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C1D79" w14:textId="77777777" w:rsidR="00EB5A13" w:rsidRPr="00A46A5D" w:rsidRDefault="00EB5A13" w:rsidP="00EB5A13">
      <w:pPr>
        <w:pStyle w:val="Heading2"/>
        <w:rPr>
          <w:b w:val="0"/>
          <w:sz w:val="24"/>
          <w:u w:val="none"/>
        </w:rPr>
      </w:pPr>
    </w:p>
    <w:p w14:paraId="65039BA6"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6771056"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6C5BAC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0BA95B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10DC16F" w14:textId="716EDD56" w:rsidR="00EB5A13" w:rsidRPr="009349D6" w:rsidRDefault="007A4CC5"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07C264CB"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7A16C54" w14:textId="3017B57B" w:rsidR="00EB5A13" w:rsidRPr="009349D6" w:rsidRDefault="00E250CD" w:rsidP="00074A56">
            <w:pPr>
              <w:spacing w:before="40" w:after="40"/>
              <w:rPr>
                <w:rFonts w:ascii="Arial" w:hAnsi="Arial" w:cs="Arial"/>
              </w:rPr>
            </w:pPr>
            <w:r>
              <w:rPr>
                <w:rFonts w:ascii="Arial" w:hAnsi="Arial" w:cs="Arial"/>
              </w:rPr>
              <w:t>Miranda Leskinen</w:t>
            </w:r>
          </w:p>
        </w:tc>
      </w:tr>
      <w:tr w:rsidR="00EB5A13" w:rsidRPr="009349D6" w14:paraId="4B63FCC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A9B47CC"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21E3F56" w14:textId="77777777" w:rsidR="00EB5A13" w:rsidRPr="009349D6" w:rsidRDefault="009A59B4" w:rsidP="00074A56">
            <w:pPr>
              <w:spacing w:before="40" w:after="40"/>
              <w:rPr>
                <w:rFonts w:ascii="Arial" w:hAnsi="Arial" w:cs="Arial"/>
              </w:rPr>
            </w:pPr>
            <w:r>
              <w:rPr>
                <w:rFonts w:ascii="Arial" w:hAnsi="Arial" w:cs="Arial"/>
              </w:rPr>
              <w:t>2018-0197</w:t>
            </w:r>
          </w:p>
        </w:tc>
        <w:tc>
          <w:tcPr>
            <w:tcW w:w="1170" w:type="dxa"/>
            <w:tcBorders>
              <w:top w:val="single" w:sz="4" w:space="0" w:color="auto"/>
              <w:left w:val="single" w:sz="4" w:space="0" w:color="auto"/>
              <w:bottom w:val="single" w:sz="4" w:space="0" w:color="auto"/>
              <w:right w:val="single" w:sz="4" w:space="0" w:color="auto"/>
            </w:tcBorders>
            <w:vAlign w:val="center"/>
          </w:tcPr>
          <w:p w14:paraId="0D70CB7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B3A6C92" w14:textId="1A6A3270" w:rsidR="00EB5A13" w:rsidRPr="009349D6" w:rsidRDefault="007D22FE" w:rsidP="00074A56">
            <w:pPr>
              <w:spacing w:before="40" w:after="40"/>
              <w:rPr>
                <w:rFonts w:ascii="Arial" w:hAnsi="Arial" w:cs="Arial"/>
              </w:rPr>
            </w:pPr>
            <w:r>
              <w:rPr>
                <w:rFonts w:ascii="Arial" w:hAnsi="Arial" w:cs="Arial"/>
              </w:rPr>
              <w:t>May 9</w:t>
            </w:r>
            <w:r w:rsidR="00184108">
              <w:rPr>
                <w:rFonts w:ascii="Arial" w:hAnsi="Arial" w:cs="Arial"/>
              </w:rPr>
              <w:t>, 2018</w:t>
            </w:r>
          </w:p>
        </w:tc>
      </w:tr>
    </w:tbl>
    <w:p w14:paraId="732F2DE5" w14:textId="77777777" w:rsidR="004349B7" w:rsidRDefault="004349B7" w:rsidP="00F31CDD">
      <w:pPr>
        <w:rPr>
          <w:rFonts w:ascii="Arial" w:hAnsi="Arial" w:cs="Arial"/>
          <w:b/>
          <w:smallCaps/>
          <w:szCs w:val="24"/>
          <w:u w:val="single"/>
        </w:rPr>
      </w:pPr>
    </w:p>
    <w:p w14:paraId="74009603"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5587D99D" w14:textId="77777777" w:rsidR="00074A56" w:rsidRPr="0013536B" w:rsidRDefault="00074A56" w:rsidP="005B478C">
      <w:pPr>
        <w:jc w:val="both"/>
        <w:rPr>
          <w:rFonts w:ascii="Arial" w:hAnsi="Arial" w:cs="Arial"/>
          <w:szCs w:val="24"/>
        </w:rPr>
      </w:pPr>
    </w:p>
    <w:p w14:paraId="57B444DC" w14:textId="77777777" w:rsidR="001A0924" w:rsidRPr="00C75025" w:rsidRDefault="004853FF" w:rsidP="001A0924">
      <w:pPr>
        <w:jc w:val="both"/>
        <w:rPr>
          <w:rFonts w:ascii="Arial" w:hAnsi="Arial" w:cs="Arial"/>
          <w:b/>
          <w:u w:val="single"/>
        </w:rPr>
      </w:pPr>
      <w:r>
        <w:rPr>
          <w:rFonts w:ascii="Arial" w:hAnsi="Arial" w:cs="Arial"/>
        </w:rPr>
        <w:t>An Ordinance relating to a supplemental appropriation request for the Puget Sound Emergency Radio Network (PSERN) project.</w:t>
      </w:r>
    </w:p>
    <w:p w14:paraId="39C28A2F" w14:textId="77777777" w:rsidR="00C75025" w:rsidRPr="0013536B" w:rsidRDefault="00C75025" w:rsidP="005B478C">
      <w:pPr>
        <w:jc w:val="both"/>
        <w:rPr>
          <w:rFonts w:ascii="Arial" w:hAnsi="Arial" w:cs="Arial"/>
          <w:b/>
          <w:smallCaps/>
          <w:szCs w:val="24"/>
          <w:u w:val="single"/>
        </w:rPr>
      </w:pPr>
    </w:p>
    <w:p w14:paraId="773BF3E1"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5207F187" w14:textId="77777777" w:rsidR="00074A56" w:rsidRPr="0013536B" w:rsidRDefault="00074A56" w:rsidP="005B478C">
      <w:pPr>
        <w:jc w:val="both"/>
        <w:rPr>
          <w:rFonts w:ascii="Arial" w:hAnsi="Arial" w:cs="Arial"/>
          <w:szCs w:val="24"/>
        </w:rPr>
      </w:pPr>
    </w:p>
    <w:p w14:paraId="15C9AC60" w14:textId="7586205D" w:rsidR="00C75025" w:rsidRDefault="004853FF" w:rsidP="005B478C">
      <w:pPr>
        <w:jc w:val="both"/>
        <w:rPr>
          <w:rFonts w:ascii="Arial" w:hAnsi="Arial" w:cs="Arial"/>
          <w:szCs w:val="24"/>
        </w:rPr>
      </w:pPr>
      <w:r>
        <w:rPr>
          <w:rFonts w:ascii="Arial" w:hAnsi="Arial" w:cs="Arial"/>
        </w:rPr>
        <w:t xml:space="preserve">Proposed Ordinance 2018-0197 would make a supplemental appropriation of $204,695,669 to </w:t>
      </w:r>
      <w:r w:rsidR="00A53B78">
        <w:rPr>
          <w:rFonts w:ascii="Arial" w:hAnsi="Arial" w:cs="Arial"/>
        </w:rPr>
        <w:t>the PSERN Capital Fund</w:t>
      </w:r>
      <w:r>
        <w:rPr>
          <w:rFonts w:ascii="Arial" w:hAnsi="Arial" w:cs="Arial"/>
        </w:rPr>
        <w:t xml:space="preserve"> for the Puget Sound Emergenc</w:t>
      </w:r>
      <w:r w:rsidR="00C71C94">
        <w:rPr>
          <w:rFonts w:ascii="Arial" w:hAnsi="Arial" w:cs="Arial"/>
        </w:rPr>
        <w:t xml:space="preserve">y Radio Network (PSERN) project </w:t>
      </w:r>
      <w:r w:rsidR="00C71C94">
        <w:rPr>
          <w:rFonts w:ascii="Arial" w:hAnsi="Arial" w:cs="Arial"/>
          <w:szCs w:val="24"/>
        </w:rPr>
        <w:t>to fund the final two phases of the PSERN project</w:t>
      </w:r>
      <w:r w:rsidR="00FF4169">
        <w:rPr>
          <w:rFonts w:ascii="Arial" w:hAnsi="Arial" w:cs="Arial"/>
          <w:szCs w:val="24"/>
        </w:rPr>
        <w:t>.</w:t>
      </w:r>
    </w:p>
    <w:p w14:paraId="27910613" w14:textId="77777777" w:rsidR="007D22FE" w:rsidRDefault="007D22FE" w:rsidP="005B478C">
      <w:pPr>
        <w:jc w:val="both"/>
        <w:rPr>
          <w:rFonts w:ascii="Arial" w:hAnsi="Arial" w:cs="Arial"/>
          <w:szCs w:val="24"/>
        </w:rPr>
      </w:pPr>
    </w:p>
    <w:p w14:paraId="01A2DF3F" w14:textId="58608AA6" w:rsidR="007D22FE" w:rsidRDefault="007D22FE" w:rsidP="005B478C">
      <w:pPr>
        <w:jc w:val="both"/>
        <w:rPr>
          <w:rFonts w:ascii="Arial" w:hAnsi="Arial" w:cs="Arial"/>
        </w:rPr>
      </w:pPr>
      <w:r>
        <w:rPr>
          <w:rFonts w:ascii="Arial" w:hAnsi="Arial" w:cs="Arial"/>
          <w:szCs w:val="24"/>
        </w:rPr>
        <w:t xml:space="preserve">Today is the second briefing on this item. The initial briefing </w:t>
      </w:r>
      <w:r w:rsidR="008E4B93">
        <w:rPr>
          <w:rFonts w:ascii="Arial" w:hAnsi="Arial" w:cs="Arial"/>
          <w:szCs w:val="24"/>
        </w:rPr>
        <w:t>occurred on</w:t>
      </w:r>
      <w:r>
        <w:rPr>
          <w:rFonts w:ascii="Arial" w:hAnsi="Arial" w:cs="Arial"/>
          <w:szCs w:val="24"/>
        </w:rPr>
        <w:t xml:space="preserve"> April 25, 2018.</w:t>
      </w:r>
    </w:p>
    <w:p w14:paraId="74E69AAA" w14:textId="77777777" w:rsidR="004853FF" w:rsidRDefault="004853FF" w:rsidP="005B478C">
      <w:pPr>
        <w:jc w:val="both"/>
        <w:rPr>
          <w:rFonts w:ascii="Arial" w:hAnsi="Arial" w:cs="Arial"/>
          <w:szCs w:val="24"/>
        </w:rPr>
      </w:pPr>
    </w:p>
    <w:p w14:paraId="4DC86A03"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1C97D17B" w14:textId="77777777" w:rsidR="00074A56" w:rsidRDefault="00074A56" w:rsidP="005B478C">
      <w:pPr>
        <w:jc w:val="both"/>
        <w:rPr>
          <w:rFonts w:ascii="Arial" w:hAnsi="Arial" w:cs="Arial"/>
        </w:rPr>
      </w:pPr>
    </w:p>
    <w:p w14:paraId="074C0DBD" w14:textId="746FA69E" w:rsidR="003C0B1B" w:rsidRPr="00292830" w:rsidRDefault="004853FF" w:rsidP="004853FF">
      <w:pPr>
        <w:jc w:val="both"/>
        <w:rPr>
          <w:rFonts w:ascii="Arial" w:hAnsi="Arial" w:cs="Arial"/>
        </w:rPr>
      </w:pPr>
      <w:r w:rsidRPr="00005137">
        <w:rPr>
          <w:rFonts w:ascii="Arial" w:hAnsi="Arial" w:cs="Arial"/>
          <w:b/>
        </w:rPr>
        <w:t>Puget Sound Emergency Radio Network (PSERN).</w:t>
      </w:r>
      <w:r w:rsidRPr="001768BB">
        <w:rPr>
          <w:rFonts w:ascii="Arial" w:hAnsi="Arial" w:cs="Arial"/>
        </w:rPr>
        <w:t xml:space="preserve"> </w:t>
      </w:r>
      <w:r>
        <w:rPr>
          <w:rFonts w:ascii="Arial" w:hAnsi="Arial" w:cs="Arial"/>
        </w:rPr>
        <w:t>O</w:t>
      </w:r>
      <w:r w:rsidRPr="00975080">
        <w:rPr>
          <w:rFonts w:ascii="Arial" w:hAnsi="Arial" w:cs="Arial"/>
        </w:rPr>
        <w:t>n April 28, 2015,</w:t>
      </w:r>
      <w:r>
        <w:rPr>
          <w:rFonts w:ascii="Arial" w:hAnsi="Arial" w:cs="Arial"/>
        </w:rPr>
        <w:t xml:space="preserve"> King County voters</w:t>
      </w:r>
      <w:r w:rsidR="002E3155">
        <w:rPr>
          <w:rFonts w:ascii="Arial" w:hAnsi="Arial" w:cs="Arial"/>
        </w:rPr>
        <w:t xml:space="preserve"> approved a nine-year, $273M </w:t>
      </w:r>
      <w:r w:rsidRPr="00975080">
        <w:rPr>
          <w:rFonts w:ascii="Arial" w:hAnsi="Arial" w:cs="Arial"/>
        </w:rPr>
        <w:t>property tax levy</w:t>
      </w:r>
      <w:r>
        <w:rPr>
          <w:rFonts w:ascii="Arial" w:hAnsi="Arial" w:cs="Arial"/>
        </w:rPr>
        <w:t xml:space="preserve"> to fund the Puget Sound Emergency Radio Network (PSERN). </w:t>
      </w:r>
      <w:r w:rsidR="003C0B1B">
        <w:rPr>
          <w:rFonts w:ascii="Arial" w:hAnsi="Arial" w:cs="Arial"/>
        </w:rPr>
        <w:t>PSERN, once completed, will replace and upgrade the current 20+ years old King County Emergency Radio Communications System (KCERCS), which is used to dispatch responders to incidents and allow responders to communicate with each other at those incidents.</w:t>
      </w:r>
      <w:r w:rsidR="00292830">
        <w:rPr>
          <w:rFonts w:ascii="Arial" w:hAnsi="Arial" w:cs="Arial"/>
        </w:rPr>
        <w:t xml:space="preserve"> The</w:t>
      </w:r>
      <w:r w:rsidR="00292830" w:rsidRPr="00FB0FAA">
        <w:rPr>
          <w:rFonts w:ascii="Arial" w:hAnsi="Arial" w:cs="Arial"/>
        </w:rPr>
        <w:t xml:space="preserve"> vendor for the current cou</w:t>
      </w:r>
      <w:r w:rsidR="00292830">
        <w:rPr>
          <w:rFonts w:ascii="Arial" w:hAnsi="Arial" w:cs="Arial"/>
        </w:rPr>
        <w:t xml:space="preserve">ntywide emergency radio network </w:t>
      </w:r>
      <w:r w:rsidR="00292830" w:rsidRPr="00FB0FAA">
        <w:rPr>
          <w:rFonts w:ascii="Arial" w:hAnsi="Arial" w:cs="Arial"/>
        </w:rPr>
        <w:t>has indicated it will no longer provide existing system support after 2018.</w:t>
      </w:r>
    </w:p>
    <w:p w14:paraId="0BB7CC07" w14:textId="77777777" w:rsidR="003C0B1B" w:rsidRDefault="003C0B1B" w:rsidP="004853FF">
      <w:pPr>
        <w:jc w:val="both"/>
        <w:rPr>
          <w:rFonts w:ascii="Arial" w:hAnsi="Arial" w:cs="Arial"/>
          <w:szCs w:val="24"/>
        </w:rPr>
      </w:pPr>
    </w:p>
    <w:p w14:paraId="251ADD25" w14:textId="5A401D51" w:rsidR="004853FF" w:rsidRPr="003C0B1B" w:rsidRDefault="004853FF" w:rsidP="004853FF">
      <w:pPr>
        <w:jc w:val="both"/>
        <w:rPr>
          <w:rFonts w:ascii="Arial" w:hAnsi="Arial" w:cs="Arial"/>
        </w:rPr>
      </w:pPr>
      <w:r>
        <w:rPr>
          <w:rFonts w:ascii="Arial" w:hAnsi="Arial" w:cs="Arial"/>
        </w:rPr>
        <w:t>King County has been chosen to implement PSERN</w:t>
      </w:r>
      <w:r>
        <w:rPr>
          <w:rStyle w:val="FootnoteReference"/>
          <w:rFonts w:ascii="Arial" w:hAnsi="Arial" w:cs="Arial"/>
          <w:b/>
          <w:szCs w:val="24"/>
        </w:rPr>
        <w:footnoteReference w:id="1"/>
      </w:r>
      <w:r>
        <w:rPr>
          <w:rFonts w:ascii="Arial" w:hAnsi="Arial" w:cs="Arial"/>
        </w:rPr>
        <w:t xml:space="preserve">, and the project is under the administrative management of King County Information Technology (KCIT). </w:t>
      </w:r>
      <w:r w:rsidR="003C0B1B">
        <w:rPr>
          <w:rFonts w:ascii="Arial" w:hAnsi="Arial" w:cs="Arial"/>
          <w:szCs w:val="24"/>
        </w:rPr>
        <w:t>The PSERN p</w:t>
      </w:r>
      <w:r w:rsidR="003C0B1B" w:rsidRPr="00437472">
        <w:rPr>
          <w:rFonts w:ascii="Arial" w:hAnsi="Arial" w:cs="Arial"/>
          <w:szCs w:val="24"/>
        </w:rPr>
        <w:t>roject is a complex project with multiple tasks over the course of the implementation period including radio site design, acquisition and construction, as well as the acquisition of radios, consoles, and data systems.</w:t>
      </w:r>
      <w:r w:rsidR="003C0B1B">
        <w:rPr>
          <w:rFonts w:ascii="Arial" w:hAnsi="Arial" w:cs="Arial"/>
          <w:szCs w:val="24"/>
        </w:rPr>
        <w:t xml:space="preserve"> </w:t>
      </w:r>
    </w:p>
    <w:p w14:paraId="12A29B8D" w14:textId="77777777" w:rsidR="004853FF" w:rsidRDefault="004853FF" w:rsidP="004853FF">
      <w:pPr>
        <w:jc w:val="both"/>
        <w:rPr>
          <w:rFonts w:ascii="Arial" w:hAnsi="Arial" w:cs="Arial"/>
        </w:rPr>
      </w:pPr>
    </w:p>
    <w:p w14:paraId="04374A2F" w14:textId="63454018" w:rsidR="000A4D34" w:rsidRDefault="004853FF" w:rsidP="004853FF">
      <w:pPr>
        <w:jc w:val="both"/>
        <w:rPr>
          <w:rFonts w:ascii="Arial" w:hAnsi="Arial" w:cs="Arial"/>
        </w:rPr>
      </w:pPr>
      <w:r>
        <w:rPr>
          <w:rFonts w:ascii="Arial" w:hAnsi="Arial" w:cs="Arial"/>
        </w:rPr>
        <w:t>On December 17, 2014, the Executive signed a $112</w:t>
      </w:r>
      <w:r w:rsidR="00B44039">
        <w:rPr>
          <w:rFonts w:ascii="Arial" w:hAnsi="Arial" w:cs="Arial"/>
        </w:rPr>
        <w:t xml:space="preserve"> million</w:t>
      </w:r>
      <w:r>
        <w:rPr>
          <w:rFonts w:ascii="Arial" w:hAnsi="Arial" w:cs="Arial"/>
        </w:rPr>
        <w:t xml:space="preserve">, 20-year contract that made Motorola Solutions, Inc. (MSI), the </w:t>
      </w:r>
      <w:r w:rsidRPr="00E21AD9">
        <w:rPr>
          <w:rFonts w:ascii="Arial" w:hAnsi="Arial" w:cs="Arial"/>
        </w:rPr>
        <w:t>vendor responsible for the</w:t>
      </w:r>
      <w:r>
        <w:rPr>
          <w:rFonts w:ascii="Arial" w:hAnsi="Arial" w:cs="Arial"/>
        </w:rPr>
        <w:t xml:space="preserve"> design, development, implementation, testing and ongoing support and maintenance and upgrade of </w:t>
      </w:r>
      <w:r w:rsidRPr="008164C7">
        <w:rPr>
          <w:rFonts w:ascii="Arial" w:hAnsi="Arial" w:cs="Arial"/>
        </w:rPr>
        <w:t>PSERN.</w:t>
      </w:r>
      <w:r>
        <w:rPr>
          <w:rStyle w:val="FootnoteReference"/>
          <w:rFonts w:ascii="Arial" w:hAnsi="Arial" w:cs="Arial"/>
        </w:rPr>
        <w:footnoteReference w:id="2"/>
      </w:r>
      <w:r w:rsidRPr="008164C7">
        <w:rPr>
          <w:rFonts w:ascii="Arial" w:hAnsi="Arial" w:cs="Arial"/>
        </w:rPr>
        <w:t xml:space="preserve"> </w:t>
      </w:r>
      <w:r w:rsidR="000A4D34" w:rsidRPr="008164C7">
        <w:rPr>
          <w:rFonts w:ascii="Arial" w:hAnsi="Arial" w:cs="Arial"/>
        </w:rPr>
        <w:t xml:space="preserve">As part of its radio communications system design, MSI identified </w:t>
      </w:r>
      <w:r w:rsidR="000A4D34" w:rsidRPr="008164C7">
        <w:rPr>
          <w:rFonts w:ascii="Arial" w:hAnsi="Arial" w:cs="Arial"/>
        </w:rPr>
        <w:lastRenderedPageBreak/>
        <w:t xml:space="preserve">approximately 52 </w:t>
      </w:r>
      <w:r w:rsidR="000A4D34" w:rsidRPr="001B3272">
        <w:rPr>
          <w:rFonts w:ascii="Arial" w:hAnsi="Arial" w:cs="Arial"/>
        </w:rPr>
        <w:t xml:space="preserve">(currently </w:t>
      </w:r>
      <w:r w:rsidR="000A4D34" w:rsidRPr="0024276F">
        <w:rPr>
          <w:rFonts w:ascii="Arial" w:hAnsi="Arial" w:cs="Arial"/>
        </w:rPr>
        <w:t>57</w:t>
      </w:r>
      <w:r w:rsidR="000A4D34" w:rsidRPr="001B3272">
        <w:rPr>
          <w:rFonts w:ascii="Arial" w:hAnsi="Arial" w:cs="Arial"/>
        </w:rPr>
        <w:t>)</w:t>
      </w:r>
      <w:r w:rsidR="000A4D34" w:rsidRPr="008164C7">
        <w:rPr>
          <w:rFonts w:ascii="Arial" w:hAnsi="Arial" w:cs="Arial"/>
        </w:rPr>
        <w:t xml:space="preserve"> radio tower sites that would meet the intended coverage areas of the PSERN project</w:t>
      </w:r>
      <w:r w:rsidR="000A4D34" w:rsidRPr="00E21AD9">
        <w:rPr>
          <w:rFonts w:ascii="Arial" w:hAnsi="Arial" w:cs="Arial"/>
        </w:rPr>
        <w:t>.</w:t>
      </w:r>
      <w:r w:rsidR="000A4D34">
        <w:rPr>
          <w:rFonts w:ascii="Arial" w:hAnsi="Arial" w:cs="Arial"/>
        </w:rPr>
        <w:t xml:space="preserve"> </w:t>
      </w:r>
    </w:p>
    <w:p w14:paraId="34CF86F1" w14:textId="77777777" w:rsidR="000A4D34" w:rsidRDefault="000A4D34" w:rsidP="004853FF">
      <w:pPr>
        <w:jc w:val="both"/>
        <w:rPr>
          <w:rFonts w:ascii="Arial" w:hAnsi="Arial" w:cs="Arial"/>
        </w:rPr>
      </w:pPr>
    </w:p>
    <w:p w14:paraId="512F22BD" w14:textId="43AFB28E" w:rsidR="003C0B1B" w:rsidRDefault="000A4D34" w:rsidP="004853FF">
      <w:pPr>
        <w:jc w:val="both"/>
        <w:rPr>
          <w:rFonts w:ascii="Arial" w:hAnsi="Arial" w:cs="Arial"/>
        </w:rPr>
      </w:pPr>
      <w:r>
        <w:rPr>
          <w:rFonts w:ascii="Arial" w:hAnsi="Arial" w:cs="Arial"/>
          <w:szCs w:val="24"/>
        </w:rPr>
        <w:t xml:space="preserve">In </w:t>
      </w:r>
      <w:r w:rsidRPr="003175D0">
        <w:rPr>
          <w:rFonts w:ascii="Arial" w:hAnsi="Arial" w:cs="Arial"/>
          <w:szCs w:val="24"/>
        </w:rPr>
        <w:t>accordance with a 2015 Memorandum of Agreement</w:t>
      </w:r>
      <w:r>
        <w:rPr>
          <w:rStyle w:val="FootnoteReference"/>
          <w:rFonts w:ascii="Arial" w:hAnsi="Arial" w:cs="Arial"/>
          <w:szCs w:val="24"/>
        </w:rPr>
        <w:footnoteReference w:id="3"/>
      </w:r>
      <w:r>
        <w:rPr>
          <w:rFonts w:ascii="Arial" w:hAnsi="Arial" w:cs="Arial"/>
          <w:szCs w:val="24"/>
        </w:rPr>
        <w:t xml:space="preserve"> regarding the future operation of PSERN</w:t>
      </w:r>
      <w:r w:rsidRPr="003175D0">
        <w:rPr>
          <w:rFonts w:ascii="Arial" w:hAnsi="Arial" w:cs="Arial"/>
          <w:szCs w:val="24"/>
        </w:rPr>
        <w:t xml:space="preserve">, </w:t>
      </w:r>
      <w:r>
        <w:rPr>
          <w:rFonts w:ascii="Arial" w:hAnsi="Arial" w:cs="Arial"/>
          <w:szCs w:val="24"/>
        </w:rPr>
        <w:t>PSERN ownership, operation</w:t>
      </w:r>
      <w:r w:rsidRPr="003175D0">
        <w:rPr>
          <w:rFonts w:ascii="Arial" w:hAnsi="Arial" w:cs="Arial"/>
          <w:szCs w:val="24"/>
        </w:rPr>
        <w:t xml:space="preserve"> and maintenance </w:t>
      </w:r>
      <w:r>
        <w:rPr>
          <w:rFonts w:ascii="Arial" w:hAnsi="Arial" w:cs="Arial"/>
          <w:szCs w:val="24"/>
        </w:rPr>
        <w:t>after project completion are</w:t>
      </w:r>
      <w:r w:rsidRPr="003175D0">
        <w:rPr>
          <w:rFonts w:ascii="Arial" w:hAnsi="Arial" w:cs="Arial"/>
          <w:szCs w:val="24"/>
        </w:rPr>
        <w:t xml:space="preserve"> </w:t>
      </w:r>
      <w:r>
        <w:rPr>
          <w:rFonts w:ascii="Arial" w:hAnsi="Arial" w:cs="Arial"/>
          <w:szCs w:val="24"/>
        </w:rPr>
        <w:t xml:space="preserve">expected </w:t>
      </w:r>
      <w:r w:rsidRPr="003175D0">
        <w:rPr>
          <w:rFonts w:ascii="Arial" w:hAnsi="Arial" w:cs="Arial"/>
          <w:szCs w:val="24"/>
        </w:rPr>
        <w:t>to be vested in a new, nonprofit organization governed by a board of directors.</w:t>
      </w:r>
    </w:p>
    <w:p w14:paraId="7F31543B" w14:textId="77777777" w:rsidR="004853FF" w:rsidRDefault="004853FF" w:rsidP="004853FF">
      <w:pPr>
        <w:jc w:val="both"/>
        <w:rPr>
          <w:rFonts w:ascii="Arial" w:hAnsi="Arial" w:cs="Arial"/>
        </w:rPr>
      </w:pPr>
    </w:p>
    <w:p w14:paraId="22794F5A" w14:textId="6EAFD15F" w:rsidR="004853FF" w:rsidRDefault="00E42C79" w:rsidP="004853FF">
      <w:pPr>
        <w:jc w:val="both"/>
        <w:rPr>
          <w:rFonts w:ascii="Arial" w:hAnsi="Arial" w:cs="Arial"/>
        </w:rPr>
      </w:pPr>
      <w:r w:rsidRPr="00E34449">
        <w:rPr>
          <w:rFonts w:ascii="Arial" w:hAnsi="Arial" w:cs="Arial"/>
          <w:b/>
          <w:i/>
          <w:u w:val="single"/>
        </w:rPr>
        <w:t xml:space="preserve">Updated </w:t>
      </w:r>
      <w:r w:rsidR="00E34449" w:rsidRPr="00E34449">
        <w:rPr>
          <w:rFonts w:ascii="Arial" w:hAnsi="Arial" w:cs="Arial"/>
          <w:b/>
          <w:i/>
          <w:u w:val="single"/>
        </w:rPr>
        <w:t xml:space="preserve">for </w:t>
      </w:r>
      <w:r w:rsidRPr="00E34449">
        <w:rPr>
          <w:rFonts w:ascii="Arial" w:hAnsi="Arial" w:cs="Arial"/>
          <w:b/>
          <w:i/>
          <w:u w:val="single"/>
        </w:rPr>
        <w:t>5/9/18</w:t>
      </w:r>
      <w:r>
        <w:rPr>
          <w:rFonts w:ascii="Arial" w:hAnsi="Arial" w:cs="Arial"/>
          <w:b/>
        </w:rPr>
        <w:t xml:space="preserve">: </w:t>
      </w:r>
      <w:r w:rsidR="004853FF" w:rsidRPr="00E42C79">
        <w:rPr>
          <w:rFonts w:ascii="Arial" w:hAnsi="Arial" w:cs="Arial"/>
          <w:b/>
        </w:rPr>
        <w:t>PSERN Project Oversight.</w:t>
      </w:r>
      <w:r w:rsidR="004853FF" w:rsidRPr="00CE2884">
        <w:rPr>
          <w:rFonts w:ascii="Arial" w:hAnsi="Arial" w:cs="Arial"/>
          <w:b/>
        </w:rPr>
        <w:t xml:space="preserve"> </w:t>
      </w:r>
      <w:r w:rsidR="004853FF" w:rsidRPr="00CE2884">
        <w:rPr>
          <w:rFonts w:ascii="Arial" w:hAnsi="Arial" w:cs="Arial"/>
        </w:rPr>
        <w:t xml:space="preserve">Oversight during </w:t>
      </w:r>
      <w:r w:rsidR="004853FF">
        <w:rPr>
          <w:rFonts w:ascii="Arial" w:hAnsi="Arial" w:cs="Arial"/>
        </w:rPr>
        <w:t>the</w:t>
      </w:r>
      <w:r w:rsidR="004853FF" w:rsidRPr="00CE2884">
        <w:rPr>
          <w:rFonts w:ascii="Arial" w:hAnsi="Arial" w:cs="Arial"/>
        </w:rPr>
        <w:t xml:space="preserve"> PSERN project </w:t>
      </w:r>
      <w:r w:rsidR="004853FF">
        <w:rPr>
          <w:rFonts w:ascii="Arial" w:hAnsi="Arial" w:cs="Arial"/>
        </w:rPr>
        <w:t xml:space="preserve">implementation period </w:t>
      </w:r>
      <w:r w:rsidR="004853FF" w:rsidRPr="00CE2884">
        <w:rPr>
          <w:rFonts w:ascii="Arial" w:hAnsi="Arial" w:cs="Arial"/>
        </w:rPr>
        <w:t>is being conducted by a Joint Board, composed of one non-voting chair (the Executive or the Executive's designee) and four voting representatives, one representing each of the current system's owners. The four voting members of the Joint Board may appoint two additional non-voting participants: a chief of a police agency and a chief of a fire agency.</w:t>
      </w:r>
      <w:r w:rsidR="004853FF" w:rsidRPr="00CE2884">
        <w:rPr>
          <w:rStyle w:val="FootnoteReference"/>
          <w:rFonts w:ascii="Arial" w:hAnsi="Arial" w:cs="Arial"/>
        </w:rPr>
        <w:footnoteReference w:id="4"/>
      </w:r>
      <w:r w:rsidR="004853FF" w:rsidRPr="00CE2884">
        <w:rPr>
          <w:rFonts w:ascii="Arial" w:hAnsi="Arial" w:cs="Arial"/>
        </w:rPr>
        <w:t xml:space="preserve"> Examples of the Board’s </w:t>
      </w:r>
      <w:r w:rsidR="004853FF">
        <w:rPr>
          <w:rFonts w:ascii="Arial" w:hAnsi="Arial" w:cs="Arial"/>
        </w:rPr>
        <w:t>functions</w:t>
      </w:r>
      <w:r w:rsidR="004853FF" w:rsidRPr="00CE2884">
        <w:rPr>
          <w:rFonts w:ascii="Arial" w:hAnsi="Arial" w:cs="Arial"/>
        </w:rPr>
        <w:t xml:space="preserve"> include approval of contracts related to PSERN implementation, project change orders approval, and project budget approval </w:t>
      </w:r>
      <w:r w:rsidR="004853FF" w:rsidRPr="00C53701">
        <w:rPr>
          <w:rFonts w:ascii="Arial" w:hAnsi="Arial" w:cs="Arial"/>
        </w:rPr>
        <w:t>(subject to appropriation by County Council).</w:t>
      </w:r>
      <w:r w:rsidR="004853FF" w:rsidRPr="00CE2884">
        <w:rPr>
          <w:rFonts w:ascii="Arial" w:hAnsi="Arial" w:cs="Arial"/>
        </w:rPr>
        <w:t xml:space="preserve"> </w:t>
      </w:r>
    </w:p>
    <w:p w14:paraId="22E5E32C" w14:textId="77777777" w:rsidR="004853FF" w:rsidRDefault="004853FF" w:rsidP="004853FF">
      <w:pPr>
        <w:jc w:val="both"/>
        <w:rPr>
          <w:rFonts w:ascii="Arial" w:hAnsi="Arial" w:cs="Arial"/>
        </w:rPr>
      </w:pPr>
    </w:p>
    <w:p w14:paraId="6848E0A7" w14:textId="01909AB0" w:rsidR="004853FF" w:rsidRDefault="004853FF" w:rsidP="004853FF">
      <w:pPr>
        <w:jc w:val="both"/>
        <w:rPr>
          <w:rFonts w:ascii="Arial" w:hAnsi="Arial" w:cs="Arial"/>
        </w:rPr>
      </w:pPr>
      <w:r w:rsidRPr="00CE2884">
        <w:rPr>
          <w:rFonts w:ascii="Arial" w:hAnsi="Arial" w:cs="Arial"/>
        </w:rPr>
        <w:t>In addition to the Joint Board, project oversight is also provided by the King County Project Re</w:t>
      </w:r>
      <w:r>
        <w:rPr>
          <w:rFonts w:ascii="Arial" w:hAnsi="Arial" w:cs="Arial"/>
        </w:rPr>
        <w:t xml:space="preserve">view Board, King County Council </w:t>
      </w:r>
      <w:r w:rsidRPr="00CE2884">
        <w:rPr>
          <w:rFonts w:ascii="Arial" w:hAnsi="Arial" w:cs="Arial"/>
        </w:rPr>
        <w:t xml:space="preserve">and </w:t>
      </w:r>
      <w:r>
        <w:rPr>
          <w:rFonts w:ascii="Arial" w:hAnsi="Arial" w:cs="Arial"/>
        </w:rPr>
        <w:t xml:space="preserve">the </w:t>
      </w:r>
      <w:r w:rsidRPr="00CE2884">
        <w:rPr>
          <w:rFonts w:ascii="Arial" w:hAnsi="Arial" w:cs="Arial"/>
        </w:rPr>
        <w:t>Capital Projects Oversight Program of the King County Auditor’s Office.</w:t>
      </w:r>
      <w:r w:rsidR="000A4D34" w:rsidRPr="00EF3095">
        <w:rPr>
          <w:rStyle w:val="FootnoteReference"/>
          <w:rFonts w:ascii="Arial" w:hAnsi="Arial" w:cs="Arial"/>
          <w:szCs w:val="24"/>
        </w:rPr>
        <w:footnoteReference w:id="5"/>
      </w:r>
      <w:r w:rsidRPr="00CE2884">
        <w:rPr>
          <w:rFonts w:ascii="Arial" w:hAnsi="Arial" w:cs="Arial"/>
        </w:rPr>
        <w:t xml:space="preserve"> </w:t>
      </w:r>
    </w:p>
    <w:p w14:paraId="71B3A5B5" w14:textId="77777777" w:rsidR="00E42C79" w:rsidRDefault="00E42C79" w:rsidP="004853FF">
      <w:pPr>
        <w:jc w:val="both"/>
        <w:rPr>
          <w:rFonts w:ascii="Arial" w:hAnsi="Arial" w:cs="Arial"/>
        </w:rPr>
      </w:pPr>
    </w:p>
    <w:p w14:paraId="13CBC019" w14:textId="72C2050A" w:rsidR="00E42C79" w:rsidRDefault="00E42C79" w:rsidP="004853FF">
      <w:pPr>
        <w:jc w:val="both"/>
        <w:rPr>
          <w:rFonts w:ascii="Arial" w:hAnsi="Arial" w:cs="Arial"/>
          <w:szCs w:val="24"/>
        </w:rPr>
      </w:pPr>
      <w:r w:rsidRPr="00E42C79">
        <w:rPr>
          <w:rFonts w:ascii="Arial" w:hAnsi="Arial" w:cs="Arial"/>
          <w:szCs w:val="24"/>
          <w:u w:val="single"/>
        </w:rPr>
        <w:t>Council Committee Oversight</w:t>
      </w:r>
      <w:r w:rsidRPr="00E42C79">
        <w:rPr>
          <w:rFonts w:ascii="Arial" w:hAnsi="Arial" w:cs="Arial"/>
          <w:szCs w:val="24"/>
        </w:rPr>
        <w:t>.</w:t>
      </w:r>
      <w:r>
        <w:rPr>
          <w:rFonts w:ascii="Arial" w:hAnsi="Arial" w:cs="Arial"/>
          <w:szCs w:val="24"/>
        </w:rPr>
        <w:t xml:space="preserve"> Motion 14437, enacted in October 2015, requires the Executive to brief the Law, Justice and Emergency Management Committee (or its successor)</w:t>
      </w:r>
      <w:r>
        <w:rPr>
          <w:rStyle w:val="FootnoteReference"/>
          <w:rFonts w:ascii="Arial" w:hAnsi="Arial" w:cs="Arial"/>
          <w:szCs w:val="24"/>
        </w:rPr>
        <w:footnoteReference w:id="6"/>
      </w:r>
      <w:r>
        <w:rPr>
          <w:rFonts w:ascii="Arial" w:hAnsi="Arial" w:cs="Arial"/>
          <w:szCs w:val="24"/>
        </w:rPr>
        <w:t xml:space="preserve"> on a quarterly basis on the status of the PSERN project. As of the writing of this staff report, t</w:t>
      </w:r>
      <w:r w:rsidRPr="00B2403E">
        <w:rPr>
          <w:rFonts w:ascii="Arial" w:hAnsi="Arial" w:cs="Arial"/>
          <w:szCs w:val="24"/>
        </w:rPr>
        <w:t>he Law and Justice Committee</w:t>
      </w:r>
      <w:r>
        <w:rPr>
          <w:rFonts w:ascii="Arial" w:hAnsi="Arial" w:cs="Arial"/>
          <w:szCs w:val="24"/>
        </w:rPr>
        <w:t xml:space="preserve"> Q2 2018 briefing</w:t>
      </w:r>
      <w:r w:rsidRPr="00B2403E">
        <w:rPr>
          <w:rFonts w:ascii="Arial" w:hAnsi="Arial" w:cs="Arial"/>
          <w:szCs w:val="24"/>
        </w:rPr>
        <w:t xml:space="preserve"> </w:t>
      </w:r>
      <w:r>
        <w:rPr>
          <w:rFonts w:ascii="Arial" w:hAnsi="Arial" w:cs="Arial"/>
          <w:szCs w:val="24"/>
        </w:rPr>
        <w:t>is scheduled for May 8, 2018, and t</w:t>
      </w:r>
      <w:r w:rsidRPr="00B2403E">
        <w:rPr>
          <w:rFonts w:ascii="Arial" w:hAnsi="Arial" w:cs="Arial"/>
          <w:szCs w:val="24"/>
        </w:rPr>
        <w:t xml:space="preserve">he Regional Policy Committee </w:t>
      </w:r>
      <w:r>
        <w:rPr>
          <w:rFonts w:ascii="Arial" w:hAnsi="Arial" w:cs="Arial"/>
          <w:szCs w:val="24"/>
        </w:rPr>
        <w:t>Q2 2018 briefing</w:t>
      </w:r>
      <w:r w:rsidRPr="00B2403E">
        <w:rPr>
          <w:rFonts w:ascii="Arial" w:hAnsi="Arial" w:cs="Arial"/>
          <w:szCs w:val="24"/>
        </w:rPr>
        <w:t xml:space="preserve"> </w:t>
      </w:r>
      <w:r>
        <w:rPr>
          <w:rFonts w:ascii="Arial" w:hAnsi="Arial" w:cs="Arial"/>
          <w:szCs w:val="24"/>
        </w:rPr>
        <w:t>is scheduled for May 9, 2018</w:t>
      </w:r>
      <w:r w:rsidRPr="00B2403E">
        <w:rPr>
          <w:rFonts w:ascii="Arial" w:hAnsi="Arial" w:cs="Arial"/>
          <w:szCs w:val="24"/>
        </w:rPr>
        <w:t>.</w:t>
      </w:r>
    </w:p>
    <w:p w14:paraId="38B2CB88" w14:textId="77777777" w:rsidR="00E42C79" w:rsidRDefault="00E42C79" w:rsidP="004853FF">
      <w:pPr>
        <w:jc w:val="both"/>
        <w:rPr>
          <w:rFonts w:ascii="Arial" w:hAnsi="Arial" w:cs="Arial"/>
        </w:rPr>
      </w:pPr>
    </w:p>
    <w:p w14:paraId="023E1795" w14:textId="77777777" w:rsidR="005B1252" w:rsidRPr="0073361D" w:rsidRDefault="00E42C79" w:rsidP="005B1252">
      <w:pPr>
        <w:jc w:val="both"/>
        <w:rPr>
          <w:rFonts w:ascii="Arial" w:hAnsi="Arial" w:cs="Arial"/>
          <w:u w:val="single"/>
        </w:rPr>
      </w:pPr>
      <w:r>
        <w:rPr>
          <w:rFonts w:ascii="Arial" w:hAnsi="Arial" w:cs="Arial"/>
          <w:u w:val="single"/>
        </w:rPr>
        <w:t>Auditor’s Office Capital Projects Oversight Program</w:t>
      </w:r>
      <w:r w:rsidRPr="00E42C79">
        <w:rPr>
          <w:rFonts w:ascii="Arial" w:hAnsi="Arial" w:cs="Arial"/>
        </w:rPr>
        <w:t>.</w:t>
      </w:r>
      <w:r w:rsidR="005B1252">
        <w:rPr>
          <w:rFonts w:ascii="Arial" w:hAnsi="Arial" w:cs="Arial"/>
        </w:rPr>
        <w:t xml:space="preserve"> T</w:t>
      </w:r>
      <w:r w:rsidR="005B1252" w:rsidRPr="005A3430">
        <w:rPr>
          <w:rFonts w:ascii="Arial" w:hAnsi="Arial" w:cs="Arial"/>
        </w:rPr>
        <w:t xml:space="preserve">he Capital Projects Oversight Program of the King County’s Auditor’s Office </w:t>
      </w:r>
      <w:r w:rsidR="005B1252">
        <w:rPr>
          <w:rFonts w:ascii="Arial" w:hAnsi="Arial" w:cs="Arial"/>
        </w:rPr>
        <w:t>have released two</w:t>
      </w:r>
      <w:r w:rsidR="005B1252" w:rsidRPr="005A3430">
        <w:rPr>
          <w:rFonts w:ascii="Arial" w:hAnsi="Arial" w:cs="Arial"/>
        </w:rPr>
        <w:t xml:space="preserve"> report</w:t>
      </w:r>
      <w:r w:rsidR="005B1252">
        <w:rPr>
          <w:rFonts w:ascii="Arial" w:hAnsi="Arial" w:cs="Arial"/>
        </w:rPr>
        <w:t>s</w:t>
      </w:r>
      <w:r w:rsidR="005B1252" w:rsidRPr="005A3430">
        <w:rPr>
          <w:rFonts w:ascii="Arial" w:hAnsi="Arial" w:cs="Arial"/>
        </w:rPr>
        <w:t xml:space="preserve"> on PSERN</w:t>
      </w:r>
      <w:r w:rsidR="005B1252">
        <w:rPr>
          <w:rFonts w:ascii="Arial" w:hAnsi="Arial" w:cs="Arial"/>
        </w:rPr>
        <w:t xml:space="preserve">, one in </w:t>
      </w:r>
      <w:r w:rsidR="005B1252" w:rsidRPr="005A3430">
        <w:rPr>
          <w:rFonts w:ascii="Arial" w:hAnsi="Arial" w:cs="Arial"/>
        </w:rPr>
        <w:t>November 2015</w:t>
      </w:r>
      <w:r w:rsidR="005B1252">
        <w:rPr>
          <w:rStyle w:val="FootnoteReference"/>
          <w:rFonts w:ascii="Arial" w:hAnsi="Arial" w:cs="Arial"/>
        </w:rPr>
        <w:footnoteReference w:id="7"/>
      </w:r>
      <w:r w:rsidR="005B1252">
        <w:rPr>
          <w:rFonts w:ascii="Arial" w:hAnsi="Arial" w:cs="Arial"/>
        </w:rPr>
        <w:t xml:space="preserve"> and another in February 2017</w:t>
      </w:r>
      <w:r w:rsidR="005B1252">
        <w:rPr>
          <w:rStyle w:val="FootnoteReference"/>
          <w:rFonts w:ascii="Arial" w:hAnsi="Arial" w:cs="Arial"/>
        </w:rPr>
        <w:footnoteReference w:id="8"/>
      </w:r>
      <w:r w:rsidR="005B1252">
        <w:rPr>
          <w:rFonts w:ascii="Arial" w:hAnsi="Arial" w:cs="Arial"/>
        </w:rPr>
        <w:t>.</w:t>
      </w:r>
      <w:r w:rsidR="005B1252" w:rsidRPr="005A3430">
        <w:rPr>
          <w:rFonts w:ascii="Arial" w:hAnsi="Arial" w:cs="Arial"/>
        </w:rPr>
        <w:t xml:space="preserve"> </w:t>
      </w:r>
      <w:r w:rsidR="005B1252">
        <w:rPr>
          <w:rFonts w:ascii="Arial" w:hAnsi="Arial" w:cs="Arial"/>
        </w:rPr>
        <w:t>Both reports</w:t>
      </w:r>
      <w:r w:rsidR="005B1252" w:rsidRPr="005A3430">
        <w:rPr>
          <w:rFonts w:ascii="Arial" w:hAnsi="Arial" w:cs="Arial"/>
        </w:rPr>
        <w:t xml:space="preserve"> focused on project </w:t>
      </w:r>
      <w:r w:rsidR="005B1252">
        <w:rPr>
          <w:rFonts w:ascii="Arial" w:hAnsi="Arial" w:cs="Arial"/>
        </w:rPr>
        <w:lastRenderedPageBreak/>
        <w:t xml:space="preserve">scope, </w:t>
      </w:r>
      <w:r w:rsidR="005B1252" w:rsidRPr="005A3430">
        <w:rPr>
          <w:rFonts w:ascii="Arial" w:hAnsi="Arial" w:cs="Arial"/>
        </w:rPr>
        <w:t>schedule</w:t>
      </w:r>
      <w:r w:rsidR="005B1252">
        <w:rPr>
          <w:rFonts w:ascii="Arial" w:hAnsi="Arial" w:cs="Arial"/>
        </w:rPr>
        <w:t>, budget and risks, and included recommendations for the PSERN project team. Additionally, a briefing entailing an Auditor’s Capital Project Oversight Program status report on the PSERN project was presented at the January 9, 2018 Law and Justice Committee (2017-B0225) and included recommendations to closely monitor the re-baselined project schedule for deviations or delays.</w:t>
      </w:r>
    </w:p>
    <w:p w14:paraId="231B64B4" w14:textId="77777777" w:rsidR="005B1252" w:rsidRDefault="005B1252" w:rsidP="005B1252">
      <w:pPr>
        <w:jc w:val="both"/>
        <w:rPr>
          <w:rFonts w:ascii="Arial" w:hAnsi="Arial" w:cs="Arial"/>
        </w:rPr>
      </w:pPr>
    </w:p>
    <w:p w14:paraId="6FC4C720" w14:textId="0FF2A9F2" w:rsidR="00B45A2C" w:rsidRDefault="005B1252" w:rsidP="007D5A34">
      <w:pPr>
        <w:jc w:val="both"/>
        <w:rPr>
          <w:rFonts w:ascii="Arial" w:hAnsi="Arial" w:cs="Arial"/>
        </w:rPr>
      </w:pPr>
      <w:r w:rsidRPr="00C005B4">
        <w:rPr>
          <w:rFonts w:ascii="Arial" w:hAnsi="Arial" w:cs="Arial"/>
        </w:rPr>
        <w:t xml:space="preserve">The next report, not yet released as of the writing of this staff report, is scheduled to be presented by Auditor’s </w:t>
      </w:r>
      <w:r>
        <w:rPr>
          <w:rFonts w:ascii="Arial" w:hAnsi="Arial" w:cs="Arial"/>
        </w:rPr>
        <w:t xml:space="preserve">Office </w:t>
      </w:r>
      <w:r w:rsidRPr="00C005B4">
        <w:rPr>
          <w:rFonts w:ascii="Arial" w:hAnsi="Arial" w:cs="Arial"/>
        </w:rPr>
        <w:t xml:space="preserve">Capital Project Oversight Program staff </w:t>
      </w:r>
      <w:r>
        <w:rPr>
          <w:rFonts w:ascii="Arial" w:hAnsi="Arial" w:cs="Arial"/>
        </w:rPr>
        <w:t xml:space="preserve">as part of a briefing </w:t>
      </w:r>
      <w:r w:rsidRPr="00C005B4">
        <w:rPr>
          <w:rFonts w:ascii="Arial" w:hAnsi="Arial" w:cs="Arial"/>
        </w:rPr>
        <w:t xml:space="preserve">at the May 8, 2018 Law and Justice Committee meeting and </w:t>
      </w:r>
      <w:r>
        <w:rPr>
          <w:rFonts w:ascii="Arial" w:hAnsi="Arial" w:cs="Arial"/>
        </w:rPr>
        <w:t xml:space="preserve">the </w:t>
      </w:r>
      <w:r w:rsidRPr="00C005B4">
        <w:rPr>
          <w:rFonts w:ascii="Arial" w:hAnsi="Arial" w:cs="Arial"/>
        </w:rPr>
        <w:t>May 9, 2018</w:t>
      </w:r>
      <w:r>
        <w:rPr>
          <w:rFonts w:ascii="Arial" w:hAnsi="Arial" w:cs="Arial"/>
        </w:rPr>
        <w:t xml:space="preserve"> Budget and Fiscal Committee meeting (today’s meeting)</w:t>
      </w:r>
      <w:r w:rsidRPr="00C005B4">
        <w:rPr>
          <w:rFonts w:ascii="Arial" w:hAnsi="Arial" w:cs="Arial"/>
        </w:rPr>
        <w:t>.</w:t>
      </w:r>
    </w:p>
    <w:p w14:paraId="6DBF0E2B" w14:textId="77777777" w:rsidR="00E42C79" w:rsidRDefault="00E42C79" w:rsidP="007D5A34">
      <w:pPr>
        <w:jc w:val="both"/>
        <w:rPr>
          <w:rFonts w:ascii="Arial" w:hAnsi="Arial" w:cs="Arial"/>
          <w:b/>
        </w:rPr>
      </w:pPr>
    </w:p>
    <w:p w14:paraId="78DDEA2C" w14:textId="6EEE1A84" w:rsidR="007D5A34" w:rsidRDefault="007D5A34" w:rsidP="007D5A34">
      <w:pPr>
        <w:jc w:val="both"/>
        <w:rPr>
          <w:rFonts w:ascii="Arial" w:hAnsi="Arial" w:cs="Arial"/>
        </w:rPr>
      </w:pPr>
      <w:r w:rsidRPr="00B45A2C">
        <w:rPr>
          <w:rFonts w:ascii="Arial" w:hAnsi="Arial" w:cs="Arial"/>
          <w:b/>
        </w:rPr>
        <w:t>Project Scope &amp; In-Building Coverage.</w:t>
      </w:r>
      <w:r w:rsidRPr="00942043">
        <w:rPr>
          <w:rFonts w:ascii="Arial" w:hAnsi="Arial" w:cs="Arial"/>
          <w:b/>
        </w:rPr>
        <w:t xml:space="preserve"> </w:t>
      </w:r>
      <w:r w:rsidRPr="00942043">
        <w:rPr>
          <w:rFonts w:ascii="Arial" w:hAnsi="Arial" w:cs="Arial"/>
        </w:rPr>
        <w:t xml:space="preserve">The PSERN project’s broad definition of “in-building coverage” refers to the ability of first responders to communicate with each other inside and outside of a building. In-building coverage is not within the current PSERN project scope. As indicated by PSERN project staff, project partner representatives have requested to revisit the topic </w:t>
      </w:r>
      <w:r>
        <w:rPr>
          <w:rFonts w:ascii="Arial" w:hAnsi="Arial" w:cs="Arial"/>
        </w:rPr>
        <w:t>of</w:t>
      </w:r>
      <w:r w:rsidRPr="00942043">
        <w:rPr>
          <w:rFonts w:ascii="Arial" w:hAnsi="Arial" w:cs="Arial"/>
        </w:rPr>
        <w:t xml:space="preserve"> in-building coverage requirements and criteria under PSERN. As further indicated, project staff are currently working on two major activities related to in-building coverage, including an in-building task force</w:t>
      </w:r>
      <w:r>
        <w:rPr>
          <w:rFonts w:ascii="Arial" w:hAnsi="Arial" w:cs="Arial"/>
        </w:rPr>
        <w:t xml:space="preserve"> and </w:t>
      </w:r>
      <w:r w:rsidR="00304358">
        <w:rPr>
          <w:rFonts w:ascii="Arial" w:hAnsi="Arial" w:cs="Arial"/>
        </w:rPr>
        <w:t xml:space="preserve">outreach to building owners throughout the county </w:t>
      </w:r>
      <w:r w:rsidRPr="00A73EF7">
        <w:rPr>
          <w:rFonts w:ascii="Arial" w:hAnsi="Arial" w:cs="Arial"/>
        </w:rPr>
        <w:t xml:space="preserve">to ensure that they are aware of PSERN and </w:t>
      </w:r>
      <w:r>
        <w:rPr>
          <w:rFonts w:ascii="Arial" w:hAnsi="Arial" w:cs="Arial"/>
        </w:rPr>
        <w:t>how their in-buildin</w:t>
      </w:r>
      <w:r w:rsidR="00C1757D">
        <w:rPr>
          <w:rFonts w:ascii="Arial" w:hAnsi="Arial" w:cs="Arial"/>
        </w:rPr>
        <w:t>g systems can connect to PSERN.</w:t>
      </w:r>
    </w:p>
    <w:p w14:paraId="746D9B15" w14:textId="77777777" w:rsidR="007D5A34" w:rsidRDefault="007D5A34" w:rsidP="007D5A34">
      <w:pPr>
        <w:jc w:val="both"/>
        <w:rPr>
          <w:rFonts w:ascii="Arial" w:hAnsi="Arial" w:cs="Arial"/>
        </w:rPr>
      </w:pPr>
    </w:p>
    <w:p w14:paraId="114786C0" w14:textId="387C3531" w:rsidR="007D5A34" w:rsidRDefault="007D5A34" w:rsidP="007D5A34">
      <w:pPr>
        <w:jc w:val="both"/>
        <w:rPr>
          <w:rFonts w:ascii="Arial" w:hAnsi="Arial" w:cs="Arial"/>
        </w:rPr>
      </w:pPr>
      <w:r w:rsidRPr="006217CA">
        <w:rPr>
          <w:rFonts w:ascii="Arial" w:hAnsi="Arial" w:cs="Arial"/>
          <w:u w:val="single"/>
        </w:rPr>
        <w:t>In-Building Task Force</w:t>
      </w:r>
      <w:r w:rsidRPr="006217CA">
        <w:rPr>
          <w:rFonts w:ascii="Arial" w:hAnsi="Arial" w:cs="Arial"/>
        </w:rPr>
        <w:t>. An in-building task force has been formed, as indicated by PSERN project staff, comprised of first responders who will be using the system and the technical staff who run the current emergency radio communication</w:t>
      </w:r>
      <w:r>
        <w:rPr>
          <w:rFonts w:ascii="Arial" w:hAnsi="Arial" w:cs="Arial"/>
        </w:rPr>
        <w:t>s system in King County. This group has also proposed utilizing the assistance of a technical consultant with expertise on in-building coverage</w:t>
      </w:r>
      <w:r w:rsidRPr="00E70B44">
        <w:rPr>
          <w:rFonts w:ascii="Arial" w:hAnsi="Arial" w:cs="Arial"/>
        </w:rPr>
        <w:t>, which the Join</w:t>
      </w:r>
      <w:r w:rsidR="00C1757D">
        <w:rPr>
          <w:rFonts w:ascii="Arial" w:hAnsi="Arial" w:cs="Arial"/>
        </w:rPr>
        <w:t>t Board approved at its October</w:t>
      </w:r>
      <w:r w:rsidR="00C40044">
        <w:rPr>
          <w:rFonts w:ascii="Arial" w:hAnsi="Arial" w:cs="Arial"/>
        </w:rPr>
        <w:t xml:space="preserve"> 26,</w:t>
      </w:r>
      <w:r w:rsidR="00C1757D">
        <w:rPr>
          <w:rFonts w:ascii="Arial" w:hAnsi="Arial" w:cs="Arial"/>
        </w:rPr>
        <w:t xml:space="preserve"> </w:t>
      </w:r>
      <w:r w:rsidRPr="00E70B44">
        <w:rPr>
          <w:rFonts w:ascii="Arial" w:hAnsi="Arial" w:cs="Arial"/>
        </w:rPr>
        <w:t>2017 meeting. This task force will</w:t>
      </w:r>
      <w:r w:rsidRPr="006217CA">
        <w:rPr>
          <w:rFonts w:ascii="Arial" w:hAnsi="Arial" w:cs="Arial"/>
        </w:rPr>
        <w:t xml:space="preserve"> submit recommendations to the PSERN Joint Board. PSERN project staff indicate the task force </w:t>
      </w:r>
      <w:r>
        <w:rPr>
          <w:rFonts w:ascii="Arial" w:hAnsi="Arial" w:cs="Arial"/>
        </w:rPr>
        <w:t>met with the consultant for the firs</w:t>
      </w:r>
      <w:r w:rsidR="00C1757D">
        <w:rPr>
          <w:rFonts w:ascii="Arial" w:hAnsi="Arial" w:cs="Arial"/>
        </w:rPr>
        <w:t>t time in early November</w:t>
      </w:r>
      <w:r w:rsidR="00C40044">
        <w:rPr>
          <w:rFonts w:ascii="Arial" w:hAnsi="Arial" w:cs="Arial"/>
        </w:rPr>
        <w:t xml:space="preserve"> 2017</w:t>
      </w:r>
      <w:r w:rsidR="00C1757D">
        <w:rPr>
          <w:rFonts w:ascii="Arial" w:hAnsi="Arial" w:cs="Arial"/>
        </w:rPr>
        <w:t>.</w:t>
      </w:r>
    </w:p>
    <w:p w14:paraId="6B4F6747" w14:textId="77777777" w:rsidR="0004310B" w:rsidRDefault="0004310B" w:rsidP="007D5A34">
      <w:pPr>
        <w:jc w:val="both"/>
        <w:rPr>
          <w:rFonts w:ascii="Arial" w:hAnsi="Arial" w:cs="Arial"/>
        </w:rPr>
      </w:pPr>
    </w:p>
    <w:p w14:paraId="58912F2A" w14:textId="4D5DF432" w:rsidR="00413BBA" w:rsidRDefault="0004310B" w:rsidP="007D5A34">
      <w:pPr>
        <w:jc w:val="both"/>
        <w:rPr>
          <w:rFonts w:ascii="Arial" w:hAnsi="Arial" w:cs="Arial"/>
        </w:rPr>
      </w:pPr>
      <w:r w:rsidRPr="00DF3599">
        <w:rPr>
          <w:rFonts w:ascii="Arial" w:hAnsi="Arial" w:cs="Arial"/>
          <w:b/>
          <w:i/>
          <w:u w:val="single"/>
        </w:rPr>
        <w:t>Update</w:t>
      </w:r>
      <w:r w:rsidR="008D4E87">
        <w:rPr>
          <w:rFonts w:ascii="Arial" w:hAnsi="Arial" w:cs="Arial"/>
          <w:b/>
          <w:i/>
          <w:u w:val="single"/>
        </w:rPr>
        <w:t>d</w:t>
      </w:r>
      <w:r w:rsidRPr="00DF3599">
        <w:rPr>
          <w:rFonts w:ascii="Arial" w:hAnsi="Arial" w:cs="Arial"/>
          <w:b/>
          <w:i/>
          <w:u w:val="single"/>
        </w:rPr>
        <w:t xml:space="preserve"> for 5/9/18</w:t>
      </w:r>
      <w:r w:rsidR="00325E99" w:rsidRPr="00DF3599">
        <w:rPr>
          <w:rFonts w:ascii="Arial" w:hAnsi="Arial" w:cs="Arial"/>
          <w:b/>
          <w:i/>
        </w:rPr>
        <w:t>:</w:t>
      </w:r>
      <w:r w:rsidR="00325E99" w:rsidRPr="00DF3599">
        <w:rPr>
          <w:rFonts w:ascii="Arial" w:hAnsi="Arial" w:cs="Arial"/>
        </w:rPr>
        <w:t xml:space="preserve"> </w:t>
      </w:r>
      <w:r w:rsidR="00603B6D">
        <w:rPr>
          <w:rFonts w:ascii="Arial" w:hAnsi="Arial" w:cs="Arial"/>
        </w:rPr>
        <w:t xml:space="preserve">The task force in-building coverage analysis </w:t>
      </w:r>
      <w:r w:rsidR="008E4B93">
        <w:rPr>
          <w:rFonts w:ascii="Arial" w:hAnsi="Arial" w:cs="Arial"/>
        </w:rPr>
        <w:t xml:space="preserve">preliminary </w:t>
      </w:r>
      <w:r w:rsidR="00603B6D">
        <w:rPr>
          <w:rFonts w:ascii="Arial" w:hAnsi="Arial" w:cs="Arial"/>
        </w:rPr>
        <w:t>report was presented at the Apri</w:t>
      </w:r>
      <w:r w:rsidR="008E4B93">
        <w:rPr>
          <w:rFonts w:ascii="Arial" w:hAnsi="Arial" w:cs="Arial"/>
        </w:rPr>
        <w:t xml:space="preserve">l 26, 2018 Joint Board meeting. </w:t>
      </w:r>
      <w:r w:rsidR="00413BBA">
        <w:rPr>
          <w:rFonts w:ascii="Arial" w:hAnsi="Arial" w:cs="Arial"/>
        </w:rPr>
        <w:t xml:space="preserve">The </w:t>
      </w:r>
      <w:r w:rsidR="008E4B93">
        <w:rPr>
          <w:rFonts w:ascii="Arial" w:hAnsi="Arial" w:cs="Arial"/>
        </w:rPr>
        <w:t xml:space="preserve">report identified the </w:t>
      </w:r>
      <w:r w:rsidR="00413BBA">
        <w:rPr>
          <w:rFonts w:ascii="Arial" w:hAnsi="Arial" w:cs="Arial"/>
        </w:rPr>
        <w:t>three main goals of the task force as follows:</w:t>
      </w:r>
      <w:r w:rsidR="008E4B93" w:rsidRPr="008E4B93">
        <w:rPr>
          <w:rStyle w:val="FootnoteReference"/>
          <w:rFonts w:ascii="Arial" w:hAnsi="Arial" w:cs="Arial"/>
        </w:rPr>
        <w:t xml:space="preserve"> </w:t>
      </w:r>
      <w:r w:rsidR="008E4B93">
        <w:rPr>
          <w:rStyle w:val="FootnoteReference"/>
          <w:rFonts w:ascii="Arial" w:hAnsi="Arial" w:cs="Arial"/>
        </w:rPr>
        <w:footnoteReference w:id="9"/>
      </w:r>
    </w:p>
    <w:p w14:paraId="1766F864" w14:textId="683A8AF3" w:rsidR="00413BBA" w:rsidRDefault="00413BBA" w:rsidP="00DF3599">
      <w:pPr>
        <w:pStyle w:val="ListParagraph0"/>
        <w:numPr>
          <w:ilvl w:val="0"/>
          <w:numId w:val="45"/>
        </w:numPr>
        <w:jc w:val="both"/>
        <w:rPr>
          <w:rFonts w:ascii="Arial" w:hAnsi="Arial" w:cs="Arial"/>
        </w:rPr>
      </w:pPr>
      <w:r>
        <w:rPr>
          <w:rFonts w:ascii="Arial" w:hAnsi="Arial" w:cs="Arial"/>
        </w:rPr>
        <w:t>Define a set of in-building coverage requirements and compare with predicted PSERN coverage maps and data</w:t>
      </w:r>
      <w:r w:rsidR="008E4B93">
        <w:rPr>
          <w:rFonts w:ascii="Arial" w:hAnsi="Arial" w:cs="Arial"/>
        </w:rPr>
        <w:t>.</w:t>
      </w:r>
    </w:p>
    <w:p w14:paraId="3F6186DA" w14:textId="28F17481" w:rsidR="00413BBA" w:rsidRDefault="00413BBA" w:rsidP="00DF3599">
      <w:pPr>
        <w:pStyle w:val="ListParagraph0"/>
        <w:numPr>
          <w:ilvl w:val="0"/>
          <w:numId w:val="45"/>
        </w:numPr>
        <w:jc w:val="both"/>
        <w:rPr>
          <w:rFonts w:ascii="Arial" w:hAnsi="Arial" w:cs="Arial"/>
        </w:rPr>
      </w:pPr>
      <w:r>
        <w:rPr>
          <w:rFonts w:ascii="Arial" w:hAnsi="Arial" w:cs="Arial"/>
        </w:rPr>
        <w:t>Identify areas of the county where in-building coverage is a major concern</w:t>
      </w:r>
      <w:r w:rsidR="008E4B93">
        <w:rPr>
          <w:rFonts w:ascii="Arial" w:hAnsi="Arial" w:cs="Arial"/>
        </w:rPr>
        <w:t>.</w:t>
      </w:r>
    </w:p>
    <w:p w14:paraId="6B1BBACF" w14:textId="6F528E83" w:rsidR="00413BBA" w:rsidRPr="00DF3599" w:rsidRDefault="00413BBA" w:rsidP="00DF3599">
      <w:pPr>
        <w:pStyle w:val="ListParagraph0"/>
        <w:numPr>
          <w:ilvl w:val="0"/>
          <w:numId w:val="45"/>
        </w:numPr>
        <w:jc w:val="both"/>
        <w:rPr>
          <w:rFonts w:ascii="Arial" w:hAnsi="Arial" w:cs="Arial"/>
        </w:rPr>
      </w:pPr>
      <w:r>
        <w:rPr>
          <w:rFonts w:ascii="Arial" w:hAnsi="Arial" w:cs="Arial"/>
        </w:rPr>
        <w:lastRenderedPageBreak/>
        <w:t>Determine if predicted PSERN coverage is adequate in these areas based on the identified requirements.</w:t>
      </w:r>
    </w:p>
    <w:p w14:paraId="6453C09C" w14:textId="77777777" w:rsidR="00413BBA" w:rsidRDefault="00413BBA" w:rsidP="007D5A34">
      <w:pPr>
        <w:jc w:val="both"/>
        <w:rPr>
          <w:rFonts w:ascii="Arial" w:hAnsi="Arial" w:cs="Arial"/>
        </w:rPr>
      </w:pPr>
    </w:p>
    <w:p w14:paraId="603A11FE" w14:textId="4CA6A8AA" w:rsidR="0004310B" w:rsidRDefault="00B817AA" w:rsidP="007D5A34">
      <w:pPr>
        <w:jc w:val="both"/>
        <w:rPr>
          <w:rFonts w:ascii="Arial" w:hAnsi="Arial" w:cs="Arial"/>
        </w:rPr>
      </w:pPr>
      <w:r>
        <w:rPr>
          <w:rFonts w:ascii="Arial" w:hAnsi="Arial" w:cs="Arial"/>
        </w:rPr>
        <w:t>The task force reviewed multiple options</w:t>
      </w:r>
      <w:r w:rsidR="00147EA7">
        <w:rPr>
          <w:rFonts w:ascii="Arial" w:hAnsi="Arial" w:cs="Arial"/>
        </w:rPr>
        <w:t>, shown in Table 1,</w:t>
      </w:r>
      <w:r>
        <w:rPr>
          <w:rFonts w:ascii="Arial" w:hAnsi="Arial" w:cs="Arial"/>
        </w:rPr>
        <w:t xml:space="preserve"> for addressing in-building coverage </w:t>
      </w:r>
      <w:r w:rsidR="00EA1A99">
        <w:rPr>
          <w:rFonts w:ascii="Arial" w:hAnsi="Arial" w:cs="Arial"/>
        </w:rPr>
        <w:t xml:space="preserve">concerns in King County </w:t>
      </w:r>
      <w:r>
        <w:rPr>
          <w:rFonts w:ascii="Arial" w:hAnsi="Arial" w:cs="Arial"/>
        </w:rPr>
        <w:t xml:space="preserve">and evaluated </w:t>
      </w:r>
      <w:r w:rsidR="00A148DF">
        <w:rPr>
          <w:rFonts w:ascii="Arial" w:hAnsi="Arial" w:cs="Arial"/>
        </w:rPr>
        <w:t>the options</w:t>
      </w:r>
      <w:r>
        <w:rPr>
          <w:rFonts w:ascii="Arial" w:hAnsi="Arial" w:cs="Arial"/>
        </w:rPr>
        <w:t xml:space="preserve"> based on operational, techni</w:t>
      </w:r>
      <w:r w:rsidR="00147EA7">
        <w:rPr>
          <w:rFonts w:ascii="Arial" w:hAnsi="Arial" w:cs="Arial"/>
        </w:rPr>
        <w:t>cal and financial implications.</w:t>
      </w:r>
    </w:p>
    <w:p w14:paraId="1E0D6120" w14:textId="77777777" w:rsidR="00B817AA" w:rsidRDefault="00B817AA" w:rsidP="007D5A34">
      <w:pPr>
        <w:jc w:val="both"/>
        <w:rPr>
          <w:rFonts w:ascii="Arial" w:hAnsi="Arial" w:cs="Arial"/>
        </w:rPr>
      </w:pPr>
    </w:p>
    <w:p w14:paraId="0253DA3A" w14:textId="78B083E0" w:rsidR="00B817AA" w:rsidRPr="00DF3599" w:rsidRDefault="00413BBA" w:rsidP="00DF3599">
      <w:pPr>
        <w:jc w:val="center"/>
        <w:rPr>
          <w:rFonts w:ascii="Arial" w:hAnsi="Arial" w:cs="Arial"/>
          <w:b/>
        </w:rPr>
      </w:pPr>
      <w:r>
        <w:rPr>
          <w:rFonts w:ascii="Arial" w:hAnsi="Arial" w:cs="Arial"/>
          <w:b/>
        </w:rPr>
        <w:t>Table 1.</w:t>
      </w:r>
      <w:r w:rsidR="00FE20F3">
        <w:rPr>
          <w:rFonts w:ascii="Arial" w:hAnsi="Arial" w:cs="Arial"/>
          <w:b/>
        </w:rPr>
        <w:t xml:space="preserve"> In-Building Task Force Preliminary Report – Options Summary</w:t>
      </w:r>
    </w:p>
    <w:tbl>
      <w:tblPr>
        <w:tblStyle w:val="TableGrid"/>
        <w:tblW w:w="9648" w:type="dxa"/>
        <w:tblLook w:val="04A0" w:firstRow="1" w:lastRow="0" w:firstColumn="1" w:lastColumn="0" w:noHBand="0" w:noVBand="1"/>
      </w:tblPr>
      <w:tblGrid>
        <w:gridCol w:w="1633"/>
        <w:gridCol w:w="1462"/>
        <w:gridCol w:w="1250"/>
        <w:gridCol w:w="2523"/>
        <w:gridCol w:w="2780"/>
      </w:tblGrid>
      <w:tr w:rsidR="00BA09B5" w:rsidRPr="001D044B" w14:paraId="6F849A16" w14:textId="77777777" w:rsidTr="00DF3599">
        <w:tc>
          <w:tcPr>
            <w:tcW w:w="1638" w:type="dxa"/>
            <w:tcBorders>
              <w:top w:val="single" w:sz="4" w:space="0" w:color="auto"/>
              <w:left w:val="single" w:sz="4" w:space="0" w:color="auto"/>
              <w:bottom w:val="single" w:sz="4" w:space="0" w:color="auto"/>
              <w:right w:val="single" w:sz="4" w:space="0" w:color="auto"/>
            </w:tcBorders>
            <w:vAlign w:val="center"/>
            <w:hideMark/>
          </w:tcPr>
          <w:p w14:paraId="3E4CD059" w14:textId="77777777" w:rsidR="00BA09B5" w:rsidRPr="00DF3599" w:rsidRDefault="00BA09B5" w:rsidP="00DF3599">
            <w:pPr>
              <w:jc w:val="center"/>
              <w:rPr>
                <w:rFonts w:ascii="Arial" w:hAnsi="Arial" w:cs="Arial"/>
                <w:sz w:val="20"/>
              </w:rPr>
            </w:pPr>
            <w:r w:rsidRPr="00DF3599">
              <w:rPr>
                <w:rFonts w:ascii="Arial" w:hAnsi="Arial" w:cs="Arial"/>
                <w:sz w:val="20"/>
              </w:rPr>
              <w:t>Approach</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3E1CD10" w14:textId="77777777" w:rsidR="00BA09B5" w:rsidRPr="00DF3599" w:rsidRDefault="00BA09B5" w:rsidP="00DF3599">
            <w:pPr>
              <w:jc w:val="center"/>
              <w:rPr>
                <w:rFonts w:ascii="Arial" w:hAnsi="Arial" w:cs="Arial"/>
                <w:sz w:val="20"/>
              </w:rPr>
            </w:pPr>
            <w:r w:rsidRPr="00DF3599">
              <w:rPr>
                <w:rFonts w:ascii="Arial" w:hAnsi="Arial" w:cs="Arial"/>
                <w:sz w:val="20"/>
              </w:rPr>
              <w:t>Capital Investments</w:t>
            </w:r>
          </w:p>
        </w:tc>
        <w:tc>
          <w:tcPr>
            <w:tcW w:w="1250" w:type="dxa"/>
            <w:tcBorders>
              <w:top w:val="single" w:sz="4" w:space="0" w:color="auto"/>
              <w:left w:val="single" w:sz="4" w:space="0" w:color="auto"/>
              <w:bottom w:val="single" w:sz="4" w:space="0" w:color="auto"/>
              <w:right w:val="single" w:sz="4" w:space="0" w:color="auto"/>
            </w:tcBorders>
            <w:vAlign w:val="center"/>
          </w:tcPr>
          <w:p w14:paraId="2884936A" w14:textId="77777777" w:rsidR="00BA09B5" w:rsidRPr="00DF3599" w:rsidRDefault="00BA09B5" w:rsidP="00DF3599">
            <w:pPr>
              <w:jc w:val="center"/>
              <w:rPr>
                <w:rFonts w:ascii="Arial" w:hAnsi="Arial" w:cs="Arial"/>
                <w:sz w:val="20"/>
              </w:rPr>
            </w:pPr>
            <w:r w:rsidRPr="00DF3599">
              <w:rPr>
                <w:rFonts w:ascii="Arial" w:hAnsi="Arial" w:cs="Arial"/>
                <w:sz w:val="20"/>
              </w:rPr>
              <w:t>Operational Costs</w:t>
            </w:r>
          </w:p>
        </w:tc>
        <w:tc>
          <w:tcPr>
            <w:tcW w:w="2585" w:type="dxa"/>
            <w:tcBorders>
              <w:top w:val="single" w:sz="4" w:space="0" w:color="auto"/>
              <w:left w:val="single" w:sz="4" w:space="0" w:color="auto"/>
              <w:bottom w:val="single" w:sz="4" w:space="0" w:color="auto"/>
              <w:right w:val="single" w:sz="4" w:space="0" w:color="auto"/>
            </w:tcBorders>
            <w:vAlign w:val="center"/>
            <w:hideMark/>
          </w:tcPr>
          <w:p w14:paraId="0118109E" w14:textId="77777777" w:rsidR="00BA09B5" w:rsidRPr="00DF3599" w:rsidRDefault="00BA09B5" w:rsidP="00DF3599">
            <w:pPr>
              <w:jc w:val="center"/>
              <w:rPr>
                <w:rFonts w:ascii="Arial" w:hAnsi="Arial" w:cs="Arial"/>
                <w:sz w:val="20"/>
              </w:rPr>
            </w:pPr>
            <w:r w:rsidRPr="00DF3599">
              <w:rPr>
                <w:rFonts w:ascii="Arial" w:hAnsi="Arial" w:cs="Arial"/>
                <w:sz w:val="20"/>
              </w:rPr>
              <w:t>Pros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3423F57" w14:textId="77777777" w:rsidR="00BA09B5" w:rsidRPr="00DF3599" w:rsidRDefault="00BA09B5" w:rsidP="00DF3599">
            <w:pPr>
              <w:jc w:val="center"/>
              <w:rPr>
                <w:rFonts w:ascii="Arial" w:hAnsi="Arial" w:cs="Arial"/>
                <w:sz w:val="20"/>
              </w:rPr>
            </w:pPr>
            <w:r w:rsidRPr="00DF3599">
              <w:rPr>
                <w:rFonts w:ascii="Arial" w:hAnsi="Arial" w:cs="Arial"/>
                <w:sz w:val="20"/>
              </w:rPr>
              <w:t>Cons</w:t>
            </w:r>
          </w:p>
        </w:tc>
      </w:tr>
      <w:tr w:rsidR="00BA09B5" w:rsidRPr="001D044B" w14:paraId="1B78565C" w14:textId="77777777" w:rsidTr="00DF3599">
        <w:tc>
          <w:tcPr>
            <w:tcW w:w="1638" w:type="dxa"/>
            <w:tcBorders>
              <w:top w:val="single" w:sz="4" w:space="0" w:color="auto"/>
              <w:left w:val="single" w:sz="4" w:space="0" w:color="auto"/>
              <w:bottom w:val="single" w:sz="4" w:space="0" w:color="auto"/>
              <w:right w:val="single" w:sz="4" w:space="0" w:color="auto"/>
            </w:tcBorders>
          </w:tcPr>
          <w:p w14:paraId="4D182D26" w14:textId="152EE7A4" w:rsidR="00BA09B5" w:rsidRPr="00DF3599" w:rsidRDefault="003C5A15" w:rsidP="000262C0">
            <w:pPr>
              <w:rPr>
                <w:rFonts w:ascii="Arial" w:hAnsi="Arial" w:cs="Arial"/>
                <w:sz w:val="20"/>
              </w:rPr>
            </w:pPr>
            <w:r>
              <w:rPr>
                <w:rFonts w:ascii="Arial" w:hAnsi="Arial" w:cs="Arial"/>
                <w:sz w:val="20"/>
                <w:u w:val="single"/>
              </w:rPr>
              <w:t xml:space="preserve">Task Force </w:t>
            </w:r>
            <w:r w:rsidR="00BA09B5" w:rsidRPr="00DF3599">
              <w:rPr>
                <w:rFonts w:ascii="Arial" w:hAnsi="Arial" w:cs="Arial"/>
                <w:sz w:val="20"/>
                <w:u w:val="single"/>
              </w:rPr>
              <w:t>Recommended</w:t>
            </w:r>
            <w:r w:rsidR="00BA09B5" w:rsidRPr="00DF3599">
              <w:rPr>
                <w:rFonts w:ascii="Arial" w:hAnsi="Arial" w:cs="Arial"/>
                <w:sz w:val="20"/>
              </w:rPr>
              <w:t xml:space="preserve"> </w:t>
            </w:r>
            <w:r w:rsidR="00BA09B5" w:rsidRPr="00DF3599">
              <w:rPr>
                <w:rFonts w:ascii="Arial" w:hAnsi="Arial" w:cs="Arial"/>
                <w:sz w:val="20"/>
                <w:u w:val="single"/>
              </w:rPr>
              <w:t>Option</w:t>
            </w:r>
            <w:r w:rsidR="00BA09B5" w:rsidRPr="00DF3599">
              <w:rPr>
                <w:rFonts w:ascii="Arial" w:hAnsi="Arial" w:cs="Arial"/>
                <w:sz w:val="20"/>
              </w:rPr>
              <w:t>: Hybrid</w:t>
            </w:r>
          </w:p>
          <w:p w14:paraId="3388E34C" w14:textId="77777777" w:rsidR="00BA09B5" w:rsidRPr="00DF3599" w:rsidRDefault="00BA09B5" w:rsidP="000262C0">
            <w:pPr>
              <w:ind w:left="159"/>
              <w:rPr>
                <w:rFonts w:ascii="Arial" w:hAnsi="Arial" w:cs="Arial"/>
                <w:sz w:val="20"/>
              </w:rPr>
            </w:pPr>
            <w:r w:rsidRPr="00DF3599">
              <w:rPr>
                <w:rFonts w:ascii="Arial" w:hAnsi="Arial" w:cs="Arial"/>
                <w:sz w:val="20"/>
              </w:rPr>
              <w:t>13 New Radio Towers</w:t>
            </w:r>
          </w:p>
          <w:p w14:paraId="2584A1F1" w14:textId="77777777" w:rsidR="00BA09B5" w:rsidRPr="00DF3599" w:rsidRDefault="00BA09B5" w:rsidP="000262C0">
            <w:pPr>
              <w:ind w:left="159"/>
              <w:rPr>
                <w:rFonts w:ascii="Arial" w:hAnsi="Arial" w:cs="Arial"/>
                <w:sz w:val="20"/>
              </w:rPr>
            </w:pPr>
            <w:r w:rsidRPr="00DF3599">
              <w:rPr>
                <w:rFonts w:ascii="Arial" w:hAnsi="Arial" w:cs="Arial"/>
                <w:sz w:val="20"/>
              </w:rPr>
              <w:t>2 DAS/BDA</w:t>
            </w:r>
          </w:p>
          <w:p w14:paraId="3F1BF72C" w14:textId="06E6F7EF" w:rsidR="00BA09B5" w:rsidRPr="00DF3599" w:rsidRDefault="00BA09B5" w:rsidP="00DF3599">
            <w:pPr>
              <w:ind w:left="159"/>
              <w:rPr>
                <w:rFonts w:ascii="Arial" w:hAnsi="Arial" w:cs="Arial"/>
                <w:sz w:val="20"/>
              </w:rPr>
            </w:pPr>
            <w:r w:rsidRPr="00DF3599">
              <w:rPr>
                <w:rFonts w:ascii="Arial" w:hAnsi="Arial" w:cs="Arial"/>
                <w:sz w:val="20"/>
              </w:rPr>
              <w:t>16 vehicular repeaters</w:t>
            </w:r>
          </w:p>
          <w:p w14:paraId="2EE637EA" w14:textId="77777777" w:rsidR="00BA09B5" w:rsidRPr="00DF3599" w:rsidRDefault="00BA09B5" w:rsidP="000262C0">
            <w:pPr>
              <w:jc w:val="right"/>
              <w:rPr>
                <w:rFonts w:ascii="Arial" w:hAnsi="Arial" w:cs="Arial"/>
                <w:b/>
                <w:sz w:val="20"/>
              </w:rPr>
            </w:pPr>
            <w:r w:rsidRPr="00DF3599">
              <w:rPr>
                <w:rFonts w:ascii="Arial" w:hAnsi="Arial" w:cs="Arial"/>
                <w:b/>
                <w:sz w:val="20"/>
              </w:rPr>
              <w:t>Total</w:t>
            </w:r>
          </w:p>
        </w:tc>
        <w:tc>
          <w:tcPr>
            <w:tcW w:w="1295" w:type="dxa"/>
            <w:tcBorders>
              <w:top w:val="single" w:sz="4" w:space="0" w:color="auto"/>
              <w:left w:val="single" w:sz="4" w:space="0" w:color="auto"/>
              <w:bottom w:val="single" w:sz="4" w:space="0" w:color="auto"/>
              <w:right w:val="single" w:sz="4" w:space="0" w:color="auto"/>
            </w:tcBorders>
          </w:tcPr>
          <w:p w14:paraId="50FBD92F" w14:textId="77777777" w:rsidR="00BA09B5" w:rsidRPr="00DF3599" w:rsidRDefault="00BA09B5" w:rsidP="000262C0">
            <w:pPr>
              <w:rPr>
                <w:rFonts w:ascii="Arial" w:hAnsi="Arial" w:cs="Arial"/>
                <w:sz w:val="20"/>
              </w:rPr>
            </w:pPr>
          </w:p>
          <w:p w14:paraId="42E70A23" w14:textId="77777777" w:rsidR="00201791" w:rsidRDefault="00201791" w:rsidP="000262C0">
            <w:pPr>
              <w:rPr>
                <w:rFonts w:ascii="Arial" w:hAnsi="Arial" w:cs="Arial"/>
                <w:sz w:val="20"/>
              </w:rPr>
            </w:pPr>
          </w:p>
          <w:p w14:paraId="68C7BD5C" w14:textId="77777777" w:rsidR="00BA09B5" w:rsidRPr="00DF3599" w:rsidRDefault="00BA09B5" w:rsidP="000262C0">
            <w:pPr>
              <w:rPr>
                <w:rFonts w:ascii="Arial" w:hAnsi="Arial" w:cs="Arial"/>
                <w:sz w:val="20"/>
              </w:rPr>
            </w:pPr>
            <w:r w:rsidRPr="00DF3599">
              <w:rPr>
                <w:rFonts w:ascii="Arial" w:hAnsi="Arial" w:cs="Arial"/>
                <w:sz w:val="20"/>
              </w:rPr>
              <w:t>$23.4M</w:t>
            </w:r>
          </w:p>
          <w:p w14:paraId="735E38BA" w14:textId="77777777" w:rsidR="00193371" w:rsidRDefault="00193371" w:rsidP="000262C0">
            <w:pPr>
              <w:rPr>
                <w:rFonts w:ascii="Arial" w:hAnsi="Arial" w:cs="Arial"/>
                <w:sz w:val="20"/>
              </w:rPr>
            </w:pPr>
          </w:p>
          <w:p w14:paraId="00B33F1F" w14:textId="77777777" w:rsidR="00193371" w:rsidRDefault="00193371" w:rsidP="000262C0">
            <w:pPr>
              <w:rPr>
                <w:rFonts w:ascii="Arial" w:hAnsi="Arial" w:cs="Arial"/>
                <w:sz w:val="20"/>
              </w:rPr>
            </w:pPr>
          </w:p>
          <w:p w14:paraId="51B851BB" w14:textId="77777777" w:rsidR="00BA09B5" w:rsidRPr="00DF3599" w:rsidRDefault="00BA09B5" w:rsidP="000262C0">
            <w:pPr>
              <w:rPr>
                <w:rFonts w:ascii="Arial" w:hAnsi="Arial" w:cs="Arial"/>
                <w:sz w:val="20"/>
              </w:rPr>
            </w:pPr>
            <w:r w:rsidRPr="00DF3599">
              <w:rPr>
                <w:rFonts w:ascii="Arial" w:hAnsi="Arial" w:cs="Arial"/>
                <w:sz w:val="20"/>
              </w:rPr>
              <w:t>$150K</w:t>
            </w:r>
          </w:p>
          <w:p w14:paraId="5A56EFB6" w14:textId="0763040D" w:rsidR="00BA09B5" w:rsidRPr="00DF3599" w:rsidRDefault="00BA09B5" w:rsidP="000262C0">
            <w:pPr>
              <w:rPr>
                <w:rFonts w:ascii="Arial" w:hAnsi="Arial" w:cs="Arial"/>
                <w:sz w:val="20"/>
              </w:rPr>
            </w:pPr>
            <w:r w:rsidRPr="00DF3599">
              <w:rPr>
                <w:rFonts w:ascii="Arial" w:hAnsi="Arial" w:cs="Arial"/>
                <w:sz w:val="20"/>
              </w:rPr>
              <w:t>$209K</w:t>
            </w:r>
            <w:r w:rsidR="00193371" w:rsidRPr="00DF3599">
              <w:rPr>
                <w:rFonts w:ascii="Arial" w:hAnsi="Arial" w:cs="Arial"/>
                <w:sz w:val="20"/>
              </w:rPr>
              <w:t>$23.7M</w:t>
            </w:r>
          </w:p>
        </w:tc>
        <w:tc>
          <w:tcPr>
            <w:tcW w:w="1250" w:type="dxa"/>
            <w:tcBorders>
              <w:top w:val="single" w:sz="4" w:space="0" w:color="auto"/>
              <w:left w:val="single" w:sz="4" w:space="0" w:color="auto"/>
              <w:bottom w:val="single" w:sz="4" w:space="0" w:color="auto"/>
              <w:right w:val="single" w:sz="4" w:space="0" w:color="auto"/>
            </w:tcBorders>
          </w:tcPr>
          <w:p w14:paraId="5436F055" w14:textId="77777777" w:rsidR="00BA09B5" w:rsidRPr="00DF3599" w:rsidRDefault="00BA09B5" w:rsidP="000262C0">
            <w:pPr>
              <w:rPr>
                <w:rFonts w:ascii="Arial" w:hAnsi="Arial" w:cs="Arial"/>
                <w:sz w:val="20"/>
              </w:rPr>
            </w:pPr>
          </w:p>
          <w:p w14:paraId="347CBD07" w14:textId="77777777" w:rsidR="00201791" w:rsidRDefault="00201791" w:rsidP="000262C0">
            <w:pPr>
              <w:rPr>
                <w:rFonts w:ascii="Arial" w:hAnsi="Arial" w:cs="Arial"/>
                <w:sz w:val="20"/>
              </w:rPr>
            </w:pPr>
          </w:p>
          <w:p w14:paraId="5AAED733" w14:textId="77777777" w:rsidR="00BA09B5" w:rsidRPr="00DF3599" w:rsidRDefault="00BA09B5" w:rsidP="000262C0">
            <w:pPr>
              <w:rPr>
                <w:rFonts w:ascii="Arial" w:hAnsi="Arial" w:cs="Arial"/>
                <w:sz w:val="20"/>
              </w:rPr>
            </w:pPr>
            <w:r w:rsidRPr="00DF3599">
              <w:rPr>
                <w:rFonts w:ascii="Arial" w:hAnsi="Arial" w:cs="Arial"/>
                <w:sz w:val="20"/>
              </w:rPr>
              <w:t>$1.2M</w:t>
            </w:r>
          </w:p>
          <w:p w14:paraId="77892C00" w14:textId="77777777" w:rsidR="00193371" w:rsidRDefault="00193371" w:rsidP="000262C0">
            <w:pPr>
              <w:rPr>
                <w:rFonts w:ascii="Arial" w:hAnsi="Arial" w:cs="Arial"/>
                <w:sz w:val="20"/>
              </w:rPr>
            </w:pPr>
          </w:p>
          <w:p w14:paraId="6469EE7D" w14:textId="77777777" w:rsidR="00193371" w:rsidRDefault="00193371" w:rsidP="000262C0">
            <w:pPr>
              <w:rPr>
                <w:rFonts w:ascii="Arial" w:hAnsi="Arial" w:cs="Arial"/>
                <w:sz w:val="20"/>
              </w:rPr>
            </w:pPr>
          </w:p>
          <w:p w14:paraId="0082B611" w14:textId="77777777" w:rsidR="00BA09B5" w:rsidRPr="00DF3599" w:rsidRDefault="00BA09B5" w:rsidP="000262C0">
            <w:pPr>
              <w:rPr>
                <w:rFonts w:ascii="Arial" w:hAnsi="Arial" w:cs="Arial"/>
                <w:sz w:val="20"/>
              </w:rPr>
            </w:pPr>
            <w:r w:rsidRPr="00DF3599">
              <w:rPr>
                <w:rFonts w:ascii="Arial" w:hAnsi="Arial" w:cs="Arial"/>
                <w:sz w:val="20"/>
              </w:rPr>
              <w:t>$1K</w:t>
            </w:r>
          </w:p>
          <w:p w14:paraId="318F6B4A" w14:textId="77777777" w:rsidR="00BA09B5" w:rsidRPr="00DF3599" w:rsidRDefault="00BA09B5" w:rsidP="000262C0">
            <w:pPr>
              <w:rPr>
                <w:rFonts w:ascii="Arial" w:hAnsi="Arial" w:cs="Arial"/>
                <w:sz w:val="20"/>
              </w:rPr>
            </w:pPr>
            <w:r w:rsidRPr="00DF3599">
              <w:rPr>
                <w:rFonts w:ascii="Arial" w:hAnsi="Arial" w:cs="Arial"/>
                <w:sz w:val="20"/>
              </w:rPr>
              <w:t>$8K</w:t>
            </w:r>
          </w:p>
          <w:p w14:paraId="6613C9CD" w14:textId="77777777" w:rsidR="00BA09B5" w:rsidRPr="00DF3599" w:rsidRDefault="00BA09B5" w:rsidP="000262C0">
            <w:pPr>
              <w:rPr>
                <w:rFonts w:ascii="Arial" w:hAnsi="Arial" w:cs="Arial"/>
                <w:sz w:val="20"/>
              </w:rPr>
            </w:pPr>
          </w:p>
          <w:p w14:paraId="2031B399" w14:textId="393DDBF0" w:rsidR="00BA09B5" w:rsidRPr="00DF3599" w:rsidRDefault="00193371" w:rsidP="000262C0">
            <w:pPr>
              <w:rPr>
                <w:rFonts w:ascii="Arial" w:hAnsi="Arial" w:cs="Arial"/>
                <w:sz w:val="20"/>
              </w:rPr>
            </w:pPr>
            <w:r w:rsidRPr="00DF3599">
              <w:rPr>
                <w:rFonts w:ascii="Arial" w:hAnsi="Arial" w:cs="Arial"/>
                <w:sz w:val="20"/>
              </w:rPr>
              <w:t>$1.2M</w:t>
            </w:r>
          </w:p>
        </w:tc>
        <w:tc>
          <w:tcPr>
            <w:tcW w:w="2585" w:type="dxa"/>
            <w:tcBorders>
              <w:top w:val="single" w:sz="4" w:space="0" w:color="auto"/>
              <w:left w:val="single" w:sz="4" w:space="0" w:color="auto"/>
              <w:bottom w:val="single" w:sz="4" w:space="0" w:color="auto"/>
              <w:right w:val="single" w:sz="4" w:space="0" w:color="auto"/>
            </w:tcBorders>
            <w:hideMark/>
          </w:tcPr>
          <w:p w14:paraId="2DC3C8F4" w14:textId="77777777" w:rsidR="00BA09B5" w:rsidRPr="00DF3599" w:rsidRDefault="00BA09B5" w:rsidP="000262C0">
            <w:pPr>
              <w:rPr>
                <w:rFonts w:ascii="Arial" w:hAnsi="Arial" w:cs="Arial"/>
                <w:sz w:val="20"/>
              </w:rPr>
            </w:pPr>
            <w:r w:rsidRPr="00DF3599">
              <w:rPr>
                <w:rFonts w:ascii="Arial" w:hAnsi="Arial" w:cs="Arial"/>
                <w:sz w:val="20"/>
              </w:rPr>
              <w:t>Cost effective solution.</w:t>
            </w:r>
          </w:p>
          <w:p w14:paraId="4B010059" w14:textId="77777777" w:rsidR="00BA09B5" w:rsidRPr="00DF3599" w:rsidRDefault="00BA09B5" w:rsidP="000262C0">
            <w:pPr>
              <w:rPr>
                <w:rFonts w:ascii="Arial" w:hAnsi="Arial" w:cs="Arial"/>
                <w:sz w:val="20"/>
              </w:rPr>
            </w:pPr>
            <w:r w:rsidRPr="00DF3599">
              <w:rPr>
                <w:rFonts w:ascii="Arial" w:hAnsi="Arial" w:cs="Arial"/>
                <w:sz w:val="20"/>
              </w:rPr>
              <w:t>Technically balanced approach</w:t>
            </w:r>
          </w:p>
          <w:p w14:paraId="007729A8" w14:textId="77777777" w:rsidR="00BA09B5" w:rsidRPr="00DF3599" w:rsidRDefault="00BA09B5" w:rsidP="000262C0">
            <w:pPr>
              <w:rPr>
                <w:rFonts w:ascii="Arial" w:hAnsi="Arial" w:cs="Arial"/>
                <w:sz w:val="20"/>
              </w:rPr>
            </w:pPr>
            <w:r w:rsidRPr="00DF3599">
              <w:rPr>
                <w:rFonts w:ascii="Arial" w:hAnsi="Arial" w:cs="Arial"/>
                <w:sz w:val="20"/>
              </w:rPr>
              <w:t>Minimal impact on operations</w:t>
            </w:r>
          </w:p>
        </w:tc>
        <w:tc>
          <w:tcPr>
            <w:tcW w:w="2880" w:type="dxa"/>
            <w:tcBorders>
              <w:top w:val="single" w:sz="4" w:space="0" w:color="auto"/>
              <w:left w:val="single" w:sz="4" w:space="0" w:color="auto"/>
              <w:bottom w:val="single" w:sz="4" w:space="0" w:color="auto"/>
              <w:right w:val="single" w:sz="4" w:space="0" w:color="auto"/>
            </w:tcBorders>
          </w:tcPr>
          <w:p w14:paraId="7685C4E8" w14:textId="77777777" w:rsidR="00BA09B5" w:rsidRPr="00DF3599" w:rsidRDefault="00BA09B5" w:rsidP="000262C0">
            <w:pPr>
              <w:rPr>
                <w:rFonts w:ascii="Arial" w:hAnsi="Arial" w:cs="Arial"/>
                <w:sz w:val="20"/>
              </w:rPr>
            </w:pPr>
            <w:r w:rsidRPr="00DF3599">
              <w:rPr>
                <w:rFonts w:ascii="Arial" w:hAnsi="Arial" w:cs="Arial"/>
                <w:sz w:val="20"/>
              </w:rPr>
              <w:t>Towers may still not provide full coverage in buildings</w:t>
            </w:r>
          </w:p>
          <w:p w14:paraId="04DFDEF0" w14:textId="77777777" w:rsidR="00BA09B5" w:rsidRPr="00DF3599" w:rsidRDefault="00BA09B5" w:rsidP="000262C0">
            <w:pPr>
              <w:rPr>
                <w:rFonts w:ascii="Arial" w:hAnsi="Arial" w:cs="Arial"/>
                <w:sz w:val="20"/>
              </w:rPr>
            </w:pPr>
            <w:r w:rsidRPr="00DF3599">
              <w:rPr>
                <w:rFonts w:ascii="Arial" w:hAnsi="Arial" w:cs="Arial"/>
                <w:sz w:val="20"/>
              </w:rPr>
              <w:t>Does not provide additional towers in low-density areas</w:t>
            </w:r>
          </w:p>
        </w:tc>
      </w:tr>
      <w:tr w:rsidR="00BA09B5" w:rsidRPr="001D044B" w14:paraId="297C0038" w14:textId="77777777" w:rsidTr="00DF3599">
        <w:tc>
          <w:tcPr>
            <w:tcW w:w="1638" w:type="dxa"/>
            <w:tcBorders>
              <w:top w:val="single" w:sz="4" w:space="0" w:color="auto"/>
              <w:left w:val="single" w:sz="4" w:space="0" w:color="auto"/>
              <w:bottom w:val="single" w:sz="4" w:space="0" w:color="auto"/>
              <w:right w:val="single" w:sz="4" w:space="0" w:color="auto"/>
            </w:tcBorders>
          </w:tcPr>
          <w:p w14:paraId="7295D199" w14:textId="77777777" w:rsidR="00BA09B5" w:rsidRPr="00DF3599" w:rsidRDefault="00BA09B5" w:rsidP="000262C0">
            <w:pPr>
              <w:rPr>
                <w:rFonts w:ascii="Arial" w:hAnsi="Arial" w:cs="Arial"/>
                <w:sz w:val="20"/>
              </w:rPr>
            </w:pPr>
            <w:r w:rsidRPr="00DF3599">
              <w:rPr>
                <w:rFonts w:ascii="Arial" w:hAnsi="Arial" w:cs="Arial"/>
                <w:sz w:val="20"/>
              </w:rPr>
              <w:t>Option B: New Towers Only</w:t>
            </w:r>
          </w:p>
          <w:p w14:paraId="7896D40A" w14:textId="77777777" w:rsidR="00BA09B5" w:rsidRPr="00DF3599" w:rsidRDefault="00BA09B5" w:rsidP="000262C0">
            <w:pPr>
              <w:ind w:firstLine="159"/>
              <w:rPr>
                <w:rFonts w:ascii="Arial" w:hAnsi="Arial" w:cs="Arial"/>
                <w:sz w:val="20"/>
              </w:rPr>
            </w:pPr>
            <w:r w:rsidRPr="00DF3599">
              <w:rPr>
                <w:rFonts w:ascii="Arial" w:hAnsi="Arial" w:cs="Arial"/>
                <w:sz w:val="20"/>
              </w:rPr>
              <w:t>21 New Radio Towers</w:t>
            </w:r>
          </w:p>
          <w:p w14:paraId="4D516E68" w14:textId="77777777" w:rsidR="00BA09B5" w:rsidRPr="00DF3599" w:rsidRDefault="00BA09B5" w:rsidP="000262C0">
            <w:pPr>
              <w:ind w:firstLine="159"/>
              <w:rPr>
                <w:rFonts w:ascii="Arial" w:hAnsi="Arial" w:cs="Arial"/>
                <w:sz w:val="20"/>
              </w:rPr>
            </w:pPr>
            <w:r w:rsidRPr="00DF3599">
              <w:rPr>
                <w:rFonts w:ascii="Arial" w:hAnsi="Arial" w:cs="Arial"/>
                <w:sz w:val="20"/>
              </w:rPr>
              <w:t>0 DAS/BDA</w:t>
            </w:r>
          </w:p>
          <w:p w14:paraId="48055F7A" w14:textId="77777777" w:rsidR="00BA09B5" w:rsidRPr="00DF3599" w:rsidRDefault="00BA09B5" w:rsidP="000262C0">
            <w:pPr>
              <w:ind w:firstLine="159"/>
              <w:rPr>
                <w:rFonts w:ascii="Arial" w:hAnsi="Arial" w:cs="Arial"/>
                <w:sz w:val="20"/>
              </w:rPr>
            </w:pPr>
            <w:r w:rsidRPr="00DF3599">
              <w:rPr>
                <w:rFonts w:ascii="Arial" w:hAnsi="Arial" w:cs="Arial"/>
                <w:sz w:val="20"/>
              </w:rPr>
              <w:t>0 vehicular repeaters</w:t>
            </w:r>
          </w:p>
          <w:p w14:paraId="782ACEAD" w14:textId="77777777" w:rsidR="00BA09B5" w:rsidRPr="00DF3599" w:rsidRDefault="00BA09B5" w:rsidP="000262C0">
            <w:pPr>
              <w:jc w:val="right"/>
              <w:rPr>
                <w:rFonts w:ascii="Arial" w:hAnsi="Arial" w:cs="Arial"/>
                <w:b/>
                <w:sz w:val="20"/>
              </w:rPr>
            </w:pPr>
            <w:r w:rsidRPr="00DF3599">
              <w:rPr>
                <w:rFonts w:ascii="Arial" w:hAnsi="Arial" w:cs="Arial"/>
                <w:b/>
                <w:sz w:val="20"/>
              </w:rPr>
              <w:t>Total</w:t>
            </w:r>
          </w:p>
        </w:tc>
        <w:tc>
          <w:tcPr>
            <w:tcW w:w="1295" w:type="dxa"/>
            <w:tcBorders>
              <w:top w:val="single" w:sz="4" w:space="0" w:color="auto"/>
              <w:left w:val="single" w:sz="4" w:space="0" w:color="auto"/>
              <w:bottom w:val="single" w:sz="4" w:space="0" w:color="auto"/>
              <w:right w:val="single" w:sz="4" w:space="0" w:color="auto"/>
            </w:tcBorders>
          </w:tcPr>
          <w:p w14:paraId="1D47BF15" w14:textId="77777777" w:rsidR="00BA09B5" w:rsidRPr="00DF3599" w:rsidRDefault="00BA09B5" w:rsidP="000262C0">
            <w:pPr>
              <w:rPr>
                <w:rFonts w:ascii="Arial" w:hAnsi="Arial" w:cs="Arial"/>
                <w:sz w:val="20"/>
              </w:rPr>
            </w:pPr>
          </w:p>
          <w:p w14:paraId="647A4266" w14:textId="77777777" w:rsidR="00BA09B5" w:rsidRPr="00DF3599" w:rsidRDefault="00BA09B5" w:rsidP="000262C0">
            <w:pPr>
              <w:rPr>
                <w:rFonts w:ascii="Arial" w:hAnsi="Arial" w:cs="Arial"/>
                <w:sz w:val="20"/>
              </w:rPr>
            </w:pPr>
          </w:p>
          <w:p w14:paraId="41521E9E" w14:textId="77777777" w:rsidR="00BA09B5" w:rsidRPr="00DF3599" w:rsidRDefault="00BA09B5" w:rsidP="000262C0">
            <w:pPr>
              <w:rPr>
                <w:rFonts w:ascii="Arial" w:hAnsi="Arial" w:cs="Arial"/>
                <w:sz w:val="20"/>
              </w:rPr>
            </w:pPr>
            <w:r w:rsidRPr="00DF3599">
              <w:rPr>
                <w:rFonts w:ascii="Arial" w:hAnsi="Arial" w:cs="Arial"/>
                <w:sz w:val="20"/>
              </w:rPr>
              <w:t>$37.7M</w:t>
            </w:r>
          </w:p>
          <w:p w14:paraId="263C2711" w14:textId="77777777" w:rsidR="00201791" w:rsidRDefault="00201791" w:rsidP="000262C0">
            <w:pPr>
              <w:rPr>
                <w:rFonts w:ascii="Arial" w:hAnsi="Arial" w:cs="Arial"/>
                <w:sz w:val="20"/>
              </w:rPr>
            </w:pPr>
          </w:p>
          <w:p w14:paraId="066D6BE5" w14:textId="77777777" w:rsidR="00BA09B5" w:rsidRPr="00DF3599" w:rsidRDefault="00BA09B5" w:rsidP="000262C0">
            <w:pPr>
              <w:rPr>
                <w:rFonts w:ascii="Arial" w:hAnsi="Arial" w:cs="Arial"/>
                <w:sz w:val="20"/>
              </w:rPr>
            </w:pPr>
            <w:r w:rsidRPr="00DF3599">
              <w:rPr>
                <w:rFonts w:ascii="Arial" w:hAnsi="Arial" w:cs="Arial"/>
                <w:sz w:val="20"/>
              </w:rPr>
              <w:t>$0</w:t>
            </w:r>
          </w:p>
          <w:p w14:paraId="2ED0D129" w14:textId="77777777" w:rsidR="00BA09B5" w:rsidRPr="00DF3599" w:rsidRDefault="00BA09B5" w:rsidP="000262C0">
            <w:pPr>
              <w:rPr>
                <w:rFonts w:ascii="Arial" w:hAnsi="Arial" w:cs="Arial"/>
                <w:sz w:val="20"/>
              </w:rPr>
            </w:pPr>
            <w:r w:rsidRPr="00DF3599">
              <w:rPr>
                <w:rFonts w:ascii="Arial" w:hAnsi="Arial" w:cs="Arial"/>
                <w:sz w:val="20"/>
              </w:rPr>
              <w:t>$0</w:t>
            </w:r>
          </w:p>
          <w:p w14:paraId="1BF4E8BD" w14:textId="77777777" w:rsidR="00BA09B5" w:rsidRPr="00DF3599" w:rsidRDefault="00BA09B5" w:rsidP="000262C0">
            <w:pPr>
              <w:rPr>
                <w:rFonts w:ascii="Arial" w:hAnsi="Arial" w:cs="Arial"/>
                <w:sz w:val="20"/>
              </w:rPr>
            </w:pPr>
          </w:p>
          <w:p w14:paraId="1D916225" w14:textId="77777777" w:rsidR="00BA09B5" w:rsidRPr="00DF3599" w:rsidRDefault="00BA09B5" w:rsidP="000262C0">
            <w:pPr>
              <w:rPr>
                <w:rFonts w:ascii="Arial" w:hAnsi="Arial" w:cs="Arial"/>
                <w:sz w:val="20"/>
              </w:rPr>
            </w:pPr>
            <w:r w:rsidRPr="00DF3599">
              <w:rPr>
                <w:rFonts w:ascii="Arial" w:hAnsi="Arial" w:cs="Arial"/>
                <w:sz w:val="20"/>
              </w:rPr>
              <w:t>$37.7M</w:t>
            </w:r>
          </w:p>
        </w:tc>
        <w:tc>
          <w:tcPr>
            <w:tcW w:w="1250" w:type="dxa"/>
            <w:tcBorders>
              <w:top w:val="single" w:sz="4" w:space="0" w:color="auto"/>
              <w:left w:val="single" w:sz="4" w:space="0" w:color="auto"/>
              <w:bottom w:val="single" w:sz="4" w:space="0" w:color="auto"/>
              <w:right w:val="single" w:sz="4" w:space="0" w:color="auto"/>
            </w:tcBorders>
          </w:tcPr>
          <w:p w14:paraId="6D6EE3DB" w14:textId="77777777" w:rsidR="00BA09B5" w:rsidRPr="00DF3599" w:rsidRDefault="00BA09B5" w:rsidP="000262C0">
            <w:pPr>
              <w:rPr>
                <w:rFonts w:ascii="Arial" w:hAnsi="Arial" w:cs="Arial"/>
                <w:sz w:val="20"/>
              </w:rPr>
            </w:pPr>
          </w:p>
          <w:p w14:paraId="52282E29" w14:textId="77777777" w:rsidR="00BA09B5" w:rsidRPr="00DF3599" w:rsidRDefault="00BA09B5" w:rsidP="000262C0">
            <w:pPr>
              <w:rPr>
                <w:rFonts w:ascii="Arial" w:hAnsi="Arial" w:cs="Arial"/>
                <w:sz w:val="20"/>
              </w:rPr>
            </w:pPr>
          </w:p>
          <w:p w14:paraId="6A7FC06C" w14:textId="77777777" w:rsidR="00BA09B5" w:rsidRPr="00DF3599" w:rsidRDefault="00BA09B5" w:rsidP="000262C0">
            <w:pPr>
              <w:rPr>
                <w:rFonts w:ascii="Arial" w:hAnsi="Arial" w:cs="Arial"/>
                <w:sz w:val="20"/>
              </w:rPr>
            </w:pPr>
            <w:r w:rsidRPr="00DF3599">
              <w:rPr>
                <w:rFonts w:ascii="Arial" w:hAnsi="Arial" w:cs="Arial"/>
                <w:sz w:val="20"/>
              </w:rPr>
              <w:t>$1.9M</w:t>
            </w:r>
          </w:p>
          <w:p w14:paraId="6CB381CD" w14:textId="77777777" w:rsidR="00201791" w:rsidRDefault="00201791" w:rsidP="000262C0">
            <w:pPr>
              <w:rPr>
                <w:rFonts w:ascii="Arial" w:hAnsi="Arial" w:cs="Arial"/>
                <w:sz w:val="20"/>
              </w:rPr>
            </w:pPr>
          </w:p>
          <w:p w14:paraId="4205CDCB" w14:textId="77777777" w:rsidR="00BA09B5" w:rsidRPr="00DF3599" w:rsidRDefault="00BA09B5" w:rsidP="000262C0">
            <w:pPr>
              <w:rPr>
                <w:rFonts w:ascii="Arial" w:hAnsi="Arial" w:cs="Arial"/>
                <w:sz w:val="20"/>
              </w:rPr>
            </w:pPr>
            <w:r w:rsidRPr="00DF3599">
              <w:rPr>
                <w:rFonts w:ascii="Arial" w:hAnsi="Arial" w:cs="Arial"/>
                <w:sz w:val="20"/>
              </w:rPr>
              <w:t>$0</w:t>
            </w:r>
          </w:p>
          <w:p w14:paraId="73B4C76C" w14:textId="77777777" w:rsidR="00BA09B5" w:rsidRPr="00DF3599" w:rsidRDefault="00BA09B5" w:rsidP="000262C0">
            <w:pPr>
              <w:rPr>
                <w:rFonts w:ascii="Arial" w:hAnsi="Arial" w:cs="Arial"/>
                <w:sz w:val="20"/>
              </w:rPr>
            </w:pPr>
            <w:r w:rsidRPr="00DF3599">
              <w:rPr>
                <w:rFonts w:ascii="Arial" w:hAnsi="Arial" w:cs="Arial"/>
                <w:sz w:val="20"/>
              </w:rPr>
              <w:t>$0</w:t>
            </w:r>
          </w:p>
          <w:p w14:paraId="795382E7" w14:textId="77777777" w:rsidR="00BA09B5" w:rsidRPr="00DF3599" w:rsidRDefault="00BA09B5" w:rsidP="000262C0">
            <w:pPr>
              <w:rPr>
                <w:rFonts w:ascii="Arial" w:hAnsi="Arial" w:cs="Arial"/>
                <w:sz w:val="20"/>
              </w:rPr>
            </w:pPr>
          </w:p>
          <w:p w14:paraId="13D1BDC0" w14:textId="77777777" w:rsidR="00BA09B5" w:rsidRPr="00DF3599" w:rsidRDefault="00BA09B5" w:rsidP="000262C0">
            <w:pPr>
              <w:rPr>
                <w:rFonts w:ascii="Arial" w:hAnsi="Arial" w:cs="Arial"/>
                <w:sz w:val="20"/>
              </w:rPr>
            </w:pPr>
            <w:r w:rsidRPr="00DF3599">
              <w:rPr>
                <w:rFonts w:ascii="Arial" w:hAnsi="Arial" w:cs="Arial"/>
                <w:sz w:val="20"/>
              </w:rPr>
              <w:t>$1.9M</w:t>
            </w:r>
          </w:p>
        </w:tc>
        <w:tc>
          <w:tcPr>
            <w:tcW w:w="2585" w:type="dxa"/>
            <w:tcBorders>
              <w:top w:val="single" w:sz="4" w:space="0" w:color="auto"/>
              <w:left w:val="single" w:sz="4" w:space="0" w:color="auto"/>
              <w:bottom w:val="single" w:sz="4" w:space="0" w:color="auto"/>
              <w:right w:val="single" w:sz="4" w:space="0" w:color="auto"/>
            </w:tcBorders>
            <w:hideMark/>
          </w:tcPr>
          <w:p w14:paraId="70691C87" w14:textId="271ACC71" w:rsidR="00BA09B5" w:rsidRPr="00DF3599" w:rsidRDefault="00BA09B5" w:rsidP="000262C0">
            <w:pPr>
              <w:rPr>
                <w:rFonts w:ascii="Arial" w:hAnsi="Arial" w:cs="Arial"/>
                <w:sz w:val="20"/>
              </w:rPr>
            </w:pPr>
            <w:r w:rsidRPr="00DF3599">
              <w:rPr>
                <w:rFonts w:ascii="Arial" w:hAnsi="Arial" w:cs="Arial"/>
                <w:sz w:val="20"/>
              </w:rPr>
              <w:t>Provides added highly reliable PSERN radio coverage in buildings throughout most developed areas of the county</w:t>
            </w:r>
            <w:r w:rsidR="00193371">
              <w:rPr>
                <w:rFonts w:ascii="Arial" w:hAnsi="Arial" w:cs="Arial"/>
                <w:sz w:val="20"/>
              </w:rPr>
              <w:t>.</w:t>
            </w:r>
          </w:p>
          <w:p w14:paraId="0B786693" w14:textId="77777777" w:rsidR="00BA09B5" w:rsidRPr="00DF3599" w:rsidRDefault="00BA09B5" w:rsidP="000262C0">
            <w:pPr>
              <w:rPr>
                <w:rFonts w:ascii="Arial" w:hAnsi="Arial" w:cs="Arial"/>
                <w:sz w:val="20"/>
              </w:rPr>
            </w:pPr>
            <w:r w:rsidRPr="00DF3599">
              <w:rPr>
                <w:rFonts w:ascii="Arial" w:hAnsi="Arial" w:cs="Arial"/>
                <w:sz w:val="20"/>
              </w:rPr>
              <w:t>Minimal impact on operations</w:t>
            </w:r>
          </w:p>
        </w:tc>
        <w:tc>
          <w:tcPr>
            <w:tcW w:w="2880" w:type="dxa"/>
            <w:tcBorders>
              <w:top w:val="single" w:sz="4" w:space="0" w:color="auto"/>
              <w:left w:val="single" w:sz="4" w:space="0" w:color="auto"/>
              <w:bottom w:val="single" w:sz="4" w:space="0" w:color="auto"/>
              <w:right w:val="single" w:sz="4" w:space="0" w:color="auto"/>
            </w:tcBorders>
            <w:hideMark/>
          </w:tcPr>
          <w:p w14:paraId="2503CEE0" w14:textId="77777777" w:rsidR="00BA09B5" w:rsidRPr="00DF3599" w:rsidRDefault="00BA09B5" w:rsidP="000262C0">
            <w:pPr>
              <w:rPr>
                <w:rFonts w:ascii="Arial" w:hAnsi="Arial" w:cs="Arial"/>
                <w:sz w:val="20"/>
              </w:rPr>
            </w:pPr>
            <w:r w:rsidRPr="00DF3599">
              <w:rPr>
                <w:rFonts w:ascii="Arial" w:hAnsi="Arial" w:cs="Arial"/>
                <w:sz w:val="20"/>
              </w:rPr>
              <w:t>Expensive solution with lots of risk to existing PSERN network design.</w:t>
            </w:r>
          </w:p>
          <w:p w14:paraId="1E242711" w14:textId="77777777" w:rsidR="00BA09B5" w:rsidRPr="00DF3599" w:rsidRDefault="00BA09B5" w:rsidP="000262C0">
            <w:pPr>
              <w:rPr>
                <w:rFonts w:ascii="Arial" w:hAnsi="Arial" w:cs="Arial"/>
                <w:sz w:val="20"/>
              </w:rPr>
            </w:pPr>
            <w:r w:rsidRPr="00DF3599">
              <w:rPr>
                <w:rFonts w:ascii="Arial" w:hAnsi="Arial" w:cs="Arial"/>
                <w:sz w:val="20"/>
              </w:rPr>
              <w:t>Towers may still not provide full coverage in buildings</w:t>
            </w:r>
          </w:p>
          <w:p w14:paraId="6BFB79C9" w14:textId="77777777" w:rsidR="00BA09B5" w:rsidRPr="00DF3599" w:rsidRDefault="00BA09B5" w:rsidP="000262C0">
            <w:pPr>
              <w:rPr>
                <w:rFonts w:ascii="Arial" w:hAnsi="Arial" w:cs="Arial"/>
                <w:sz w:val="20"/>
              </w:rPr>
            </w:pPr>
          </w:p>
        </w:tc>
      </w:tr>
      <w:tr w:rsidR="00BA09B5" w:rsidRPr="001D044B" w14:paraId="0D875FDE" w14:textId="77777777" w:rsidTr="00DF3599">
        <w:tc>
          <w:tcPr>
            <w:tcW w:w="1638" w:type="dxa"/>
            <w:tcBorders>
              <w:top w:val="single" w:sz="4" w:space="0" w:color="auto"/>
              <w:left w:val="single" w:sz="4" w:space="0" w:color="auto"/>
              <w:bottom w:val="single" w:sz="4" w:space="0" w:color="auto"/>
              <w:right w:val="single" w:sz="4" w:space="0" w:color="auto"/>
            </w:tcBorders>
          </w:tcPr>
          <w:p w14:paraId="152122E9" w14:textId="77777777" w:rsidR="00BA09B5" w:rsidRPr="00DF3599" w:rsidRDefault="00BA09B5" w:rsidP="000262C0">
            <w:pPr>
              <w:rPr>
                <w:rFonts w:ascii="Arial" w:hAnsi="Arial" w:cs="Arial"/>
                <w:sz w:val="20"/>
              </w:rPr>
            </w:pPr>
            <w:r w:rsidRPr="00DF3599">
              <w:rPr>
                <w:rFonts w:ascii="Arial" w:hAnsi="Arial" w:cs="Arial"/>
                <w:sz w:val="20"/>
              </w:rPr>
              <w:t>Option C: Hybrid</w:t>
            </w:r>
          </w:p>
          <w:p w14:paraId="334511D2" w14:textId="77777777" w:rsidR="00BA09B5" w:rsidRPr="00DF3599" w:rsidRDefault="00BA09B5" w:rsidP="000262C0">
            <w:pPr>
              <w:ind w:left="159"/>
              <w:rPr>
                <w:rFonts w:ascii="Arial" w:hAnsi="Arial" w:cs="Arial"/>
                <w:sz w:val="20"/>
              </w:rPr>
            </w:pPr>
            <w:r w:rsidRPr="00DF3599">
              <w:rPr>
                <w:rFonts w:ascii="Arial" w:hAnsi="Arial" w:cs="Arial"/>
                <w:sz w:val="20"/>
              </w:rPr>
              <w:t>2 New Radio Towers</w:t>
            </w:r>
          </w:p>
          <w:p w14:paraId="7BC98292" w14:textId="77777777" w:rsidR="00BA09B5" w:rsidRPr="00DF3599" w:rsidRDefault="00BA09B5" w:rsidP="000262C0">
            <w:pPr>
              <w:ind w:left="159"/>
              <w:rPr>
                <w:rFonts w:ascii="Arial" w:hAnsi="Arial" w:cs="Arial"/>
                <w:sz w:val="20"/>
              </w:rPr>
            </w:pPr>
            <w:r w:rsidRPr="00DF3599">
              <w:rPr>
                <w:rFonts w:ascii="Arial" w:hAnsi="Arial" w:cs="Arial"/>
                <w:sz w:val="20"/>
              </w:rPr>
              <w:t>28 DAS/BDA</w:t>
            </w:r>
          </w:p>
          <w:p w14:paraId="7CA320B5" w14:textId="77777777" w:rsidR="00BA09B5" w:rsidRPr="00DF3599" w:rsidRDefault="00BA09B5" w:rsidP="000262C0">
            <w:pPr>
              <w:ind w:left="159"/>
              <w:rPr>
                <w:rFonts w:ascii="Arial" w:hAnsi="Arial" w:cs="Arial"/>
                <w:sz w:val="20"/>
              </w:rPr>
            </w:pPr>
            <w:r w:rsidRPr="00DF3599">
              <w:rPr>
                <w:rFonts w:ascii="Arial" w:hAnsi="Arial" w:cs="Arial"/>
                <w:sz w:val="20"/>
              </w:rPr>
              <w:t>76 vehicular repeaters</w:t>
            </w:r>
          </w:p>
          <w:p w14:paraId="1857E8A6" w14:textId="77777777" w:rsidR="00BA09B5" w:rsidRPr="00DF3599" w:rsidRDefault="00BA09B5" w:rsidP="000262C0">
            <w:pPr>
              <w:jc w:val="right"/>
              <w:rPr>
                <w:rFonts w:ascii="Arial" w:hAnsi="Arial" w:cs="Arial"/>
                <w:b/>
                <w:sz w:val="20"/>
              </w:rPr>
            </w:pPr>
            <w:r w:rsidRPr="00DF3599">
              <w:rPr>
                <w:rFonts w:ascii="Arial" w:hAnsi="Arial" w:cs="Arial"/>
                <w:b/>
                <w:sz w:val="20"/>
              </w:rPr>
              <w:t>Total</w:t>
            </w:r>
          </w:p>
        </w:tc>
        <w:tc>
          <w:tcPr>
            <w:tcW w:w="1295" w:type="dxa"/>
            <w:tcBorders>
              <w:top w:val="single" w:sz="4" w:space="0" w:color="auto"/>
              <w:left w:val="single" w:sz="4" w:space="0" w:color="auto"/>
              <w:bottom w:val="single" w:sz="4" w:space="0" w:color="auto"/>
              <w:right w:val="single" w:sz="4" w:space="0" w:color="auto"/>
            </w:tcBorders>
          </w:tcPr>
          <w:p w14:paraId="7F84F27B" w14:textId="77777777" w:rsidR="00BA09B5" w:rsidRPr="00DF3599" w:rsidRDefault="00BA09B5" w:rsidP="000262C0">
            <w:pPr>
              <w:rPr>
                <w:rFonts w:ascii="Arial" w:hAnsi="Arial" w:cs="Arial"/>
                <w:sz w:val="20"/>
              </w:rPr>
            </w:pPr>
          </w:p>
          <w:p w14:paraId="3D879261" w14:textId="77777777" w:rsidR="00201791" w:rsidRDefault="00201791" w:rsidP="000262C0">
            <w:pPr>
              <w:rPr>
                <w:rFonts w:ascii="Arial" w:hAnsi="Arial" w:cs="Arial"/>
                <w:sz w:val="20"/>
              </w:rPr>
            </w:pPr>
          </w:p>
          <w:p w14:paraId="2A575225" w14:textId="77777777" w:rsidR="00BA09B5" w:rsidRPr="00DF3599" w:rsidRDefault="00BA09B5" w:rsidP="000262C0">
            <w:pPr>
              <w:rPr>
                <w:rFonts w:ascii="Arial" w:hAnsi="Arial" w:cs="Arial"/>
                <w:sz w:val="20"/>
              </w:rPr>
            </w:pPr>
            <w:r w:rsidRPr="00DF3599">
              <w:rPr>
                <w:rFonts w:ascii="Arial" w:hAnsi="Arial" w:cs="Arial"/>
                <w:sz w:val="20"/>
              </w:rPr>
              <w:t>$3.6M</w:t>
            </w:r>
          </w:p>
          <w:p w14:paraId="1507654A" w14:textId="77777777" w:rsidR="00201791" w:rsidRDefault="00201791" w:rsidP="000262C0">
            <w:pPr>
              <w:rPr>
                <w:rFonts w:ascii="Arial" w:hAnsi="Arial" w:cs="Arial"/>
                <w:sz w:val="20"/>
              </w:rPr>
            </w:pPr>
          </w:p>
          <w:p w14:paraId="72F719D9" w14:textId="77777777" w:rsidR="00BA09B5" w:rsidRPr="00DF3599" w:rsidRDefault="00BA09B5" w:rsidP="000262C0">
            <w:pPr>
              <w:rPr>
                <w:rFonts w:ascii="Arial" w:hAnsi="Arial" w:cs="Arial"/>
                <w:sz w:val="20"/>
              </w:rPr>
            </w:pPr>
            <w:r w:rsidRPr="00DF3599">
              <w:rPr>
                <w:rFonts w:ascii="Arial" w:hAnsi="Arial" w:cs="Arial"/>
                <w:sz w:val="20"/>
              </w:rPr>
              <w:t>$6.3M</w:t>
            </w:r>
          </w:p>
          <w:p w14:paraId="0CA793D2" w14:textId="77777777" w:rsidR="00BA09B5" w:rsidRPr="00DF3599" w:rsidRDefault="00BA09B5" w:rsidP="000262C0">
            <w:pPr>
              <w:rPr>
                <w:rFonts w:ascii="Arial" w:hAnsi="Arial" w:cs="Arial"/>
                <w:sz w:val="20"/>
              </w:rPr>
            </w:pPr>
            <w:r w:rsidRPr="00DF3599">
              <w:rPr>
                <w:rFonts w:ascii="Arial" w:hAnsi="Arial" w:cs="Arial"/>
                <w:sz w:val="20"/>
              </w:rPr>
              <w:t>$992K</w:t>
            </w:r>
          </w:p>
          <w:p w14:paraId="13DE87AE" w14:textId="77777777" w:rsidR="00BA09B5" w:rsidRPr="00DF3599" w:rsidRDefault="00BA09B5" w:rsidP="000262C0">
            <w:pPr>
              <w:rPr>
                <w:rFonts w:ascii="Arial" w:hAnsi="Arial" w:cs="Arial"/>
                <w:sz w:val="20"/>
              </w:rPr>
            </w:pPr>
          </w:p>
          <w:p w14:paraId="5B07CE04" w14:textId="77777777" w:rsidR="00BA09B5" w:rsidRPr="00DF3599" w:rsidRDefault="00BA09B5" w:rsidP="000262C0">
            <w:pPr>
              <w:rPr>
                <w:rFonts w:ascii="Arial" w:hAnsi="Arial" w:cs="Arial"/>
                <w:sz w:val="20"/>
              </w:rPr>
            </w:pPr>
            <w:r w:rsidRPr="00DF3599">
              <w:rPr>
                <w:rFonts w:ascii="Arial" w:hAnsi="Arial" w:cs="Arial"/>
                <w:sz w:val="20"/>
              </w:rPr>
              <w:t>$10.9M</w:t>
            </w:r>
          </w:p>
        </w:tc>
        <w:tc>
          <w:tcPr>
            <w:tcW w:w="1250" w:type="dxa"/>
            <w:tcBorders>
              <w:top w:val="single" w:sz="4" w:space="0" w:color="auto"/>
              <w:left w:val="single" w:sz="4" w:space="0" w:color="auto"/>
              <w:bottom w:val="single" w:sz="4" w:space="0" w:color="auto"/>
              <w:right w:val="single" w:sz="4" w:space="0" w:color="auto"/>
            </w:tcBorders>
          </w:tcPr>
          <w:p w14:paraId="557744F2" w14:textId="77777777" w:rsidR="00BA09B5" w:rsidRPr="00DF3599" w:rsidRDefault="00BA09B5" w:rsidP="000262C0">
            <w:pPr>
              <w:rPr>
                <w:rFonts w:ascii="Arial" w:hAnsi="Arial" w:cs="Arial"/>
                <w:sz w:val="20"/>
              </w:rPr>
            </w:pPr>
          </w:p>
          <w:p w14:paraId="57C57763" w14:textId="77777777" w:rsidR="00201791" w:rsidRDefault="00201791" w:rsidP="000262C0">
            <w:pPr>
              <w:rPr>
                <w:rFonts w:ascii="Arial" w:hAnsi="Arial" w:cs="Arial"/>
                <w:sz w:val="20"/>
              </w:rPr>
            </w:pPr>
          </w:p>
          <w:p w14:paraId="5B9CDB6B" w14:textId="77777777" w:rsidR="00BA09B5" w:rsidRPr="00DF3599" w:rsidRDefault="00BA09B5" w:rsidP="000262C0">
            <w:pPr>
              <w:rPr>
                <w:rFonts w:ascii="Arial" w:hAnsi="Arial" w:cs="Arial"/>
                <w:sz w:val="20"/>
              </w:rPr>
            </w:pPr>
            <w:r w:rsidRPr="00DF3599">
              <w:rPr>
                <w:rFonts w:ascii="Arial" w:hAnsi="Arial" w:cs="Arial"/>
                <w:sz w:val="20"/>
              </w:rPr>
              <w:t>$182K</w:t>
            </w:r>
          </w:p>
          <w:p w14:paraId="4D81F0F3" w14:textId="77777777" w:rsidR="00201791" w:rsidRDefault="00201791" w:rsidP="000262C0">
            <w:pPr>
              <w:rPr>
                <w:rFonts w:ascii="Arial" w:hAnsi="Arial" w:cs="Arial"/>
                <w:sz w:val="20"/>
              </w:rPr>
            </w:pPr>
          </w:p>
          <w:p w14:paraId="2B9A7A1B" w14:textId="77777777" w:rsidR="00BA09B5" w:rsidRPr="00DF3599" w:rsidRDefault="00BA09B5" w:rsidP="000262C0">
            <w:pPr>
              <w:rPr>
                <w:rFonts w:ascii="Arial" w:hAnsi="Arial" w:cs="Arial"/>
                <w:sz w:val="20"/>
              </w:rPr>
            </w:pPr>
            <w:r w:rsidRPr="00DF3599">
              <w:rPr>
                <w:rFonts w:ascii="Arial" w:hAnsi="Arial" w:cs="Arial"/>
                <w:sz w:val="20"/>
              </w:rPr>
              <w:t>$14K</w:t>
            </w:r>
          </w:p>
          <w:p w14:paraId="604B164E" w14:textId="77777777" w:rsidR="00BA09B5" w:rsidRPr="00DF3599" w:rsidRDefault="00BA09B5" w:rsidP="000262C0">
            <w:pPr>
              <w:rPr>
                <w:rFonts w:ascii="Arial" w:hAnsi="Arial" w:cs="Arial"/>
                <w:sz w:val="20"/>
              </w:rPr>
            </w:pPr>
            <w:r w:rsidRPr="00DF3599">
              <w:rPr>
                <w:rFonts w:ascii="Arial" w:hAnsi="Arial" w:cs="Arial"/>
                <w:sz w:val="20"/>
              </w:rPr>
              <w:t>$38K</w:t>
            </w:r>
          </w:p>
          <w:p w14:paraId="3BA38687" w14:textId="77777777" w:rsidR="00BA09B5" w:rsidRPr="00DF3599" w:rsidRDefault="00BA09B5" w:rsidP="000262C0">
            <w:pPr>
              <w:rPr>
                <w:rFonts w:ascii="Arial" w:hAnsi="Arial" w:cs="Arial"/>
                <w:sz w:val="20"/>
              </w:rPr>
            </w:pPr>
          </w:p>
          <w:p w14:paraId="0B6CBADE" w14:textId="77777777" w:rsidR="00BA09B5" w:rsidRPr="00DF3599" w:rsidRDefault="00BA09B5" w:rsidP="000262C0">
            <w:pPr>
              <w:rPr>
                <w:rFonts w:ascii="Arial" w:hAnsi="Arial" w:cs="Arial"/>
                <w:sz w:val="20"/>
              </w:rPr>
            </w:pPr>
            <w:r w:rsidRPr="00DF3599">
              <w:rPr>
                <w:rFonts w:ascii="Arial" w:hAnsi="Arial" w:cs="Arial"/>
                <w:sz w:val="20"/>
              </w:rPr>
              <w:t>$234K</w:t>
            </w:r>
          </w:p>
        </w:tc>
        <w:tc>
          <w:tcPr>
            <w:tcW w:w="2585" w:type="dxa"/>
            <w:tcBorders>
              <w:top w:val="single" w:sz="4" w:space="0" w:color="auto"/>
              <w:left w:val="single" w:sz="4" w:space="0" w:color="auto"/>
              <w:bottom w:val="single" w:sz="4" w:space="0" w:color="auto"/>
              <w:right w:val="single" w:sz="4" w:space="0" w:color="auto"/>
            </w:tcBorders>
            <w:hideMark/>
          </w:tcPr>
          <w:p w14:paraId="6549979C" w14:textId="77777777" w:rsidR="00BA09B5" w:rsidRPr="00DF3599" w:rsidRDefault="00BA09B5" w:rsidP="000262C0">
            <w:pPr>
              <w:rPr>
                <w:rFonts w:ascii="Arial" w:hAnsi="Arial" w:cs="Arial"/>
                <w:sz w:val="20"/>
              </w:rPr>
            </w:pPr>
            <w:r w:rsidRPr="00DF3599">
              <w:rPr>
                <w:rFonts w:ascii="Arial" w:hAnsi="Arial" w:cs="Arial"/>
                <w:sz w:val="20"/>
              </w:rPr>
              <w:t xml:space="preserve">Low cost solution </w:t>
            </w:r>
          </w:p>
          <w:p w14:paraId="534A2804" w14:textId="77777777" w:rsidR="00BA09B5" w:rsidRPr="00DF3599" w:rsidRDefault="00BA09B5" w:rsidP="000262C0">
            <w:pPr>
              <w:rPr>
                <w:rFonts w:ascii="Arial" w:hAnsi="Arial" w:cs="Arial"/>
                <w:sz w:val="20"/>
              </w:rPr>
            </w:pPr>
            <w:r w:rsidRPr="00DF3599">
              <w:rPr>
                <w:rFonts w:ascii="Arial" w:hAnsi="Arial" w:cs="Arial"/>
                <w:sz w:val="20"/>
              </w:rPr>
              <w:t>Provides added highly reliable PSERN radio coverage in highest density areas of the county</w:t>
            </w:r>
          </w:p>
        </w:tc>
        <w:tc>
          <w:tcPr>
            <w:tcW w:w="2880" w:type="dxa"/>
            <w:tcBorders>
              <w:top w:val="single" w:sz="4" w:space="0" w:color="auto"/>
              <w:left w:val="single" w:sz="4" w:space="0" w:color="auto"/>
              <w:bottom w:val="single" w:sz="4" w:space="0" w:color="auto"/>
              <w:right w:val="single" w:sz="4" w:space="0" w:color="auto"/>
            </w:tcBorders>
            <w:hideMark/>
          </w:tcPr>
          <w:p w14:paraId="5EEE1451" w14:textId="77777777" w:rsidR="00BA09B5" w:rsidRPr="00DF3599" w:rsidRDefault="00BA09B5" w:rsidP="000262C0">
            <w:pPr>
              <w:rPr>
                <w:rFonts w:ascii="Arial" w:hAnsi="Arial" w:cs="Arial"/>
                <w:sz w:val="20"/>
              </w:rPr>
            </w:pPr>
            <w:r w:rsidRPr="00DF3599">
              <w:rPr>
                <w:rFonts w:ascii="Arial" w:hAnsi="Arial" w:cs="Arial"/>
                <w:sz w:val="20"/>
              </w:rPr>
              <w:t>New radio sites only in downtown areas of Bellevue and Seattle.</w:t>
            </w:r>
          </w:p>
          <w:p w14:paraId="6E8E52B8" w14:textId="77777777" w:rsidR="00BA09B5" w:rsidRPr="00DF3599" w:rsidRDefault="00BA09B5" w:rsidP="000262C0">
            <w:pPr>
              <w:rPr>
                <w:rFonts w:ascii="Arial" w:hAnsi="Arial" w:cs="Arial"/>
                <w:sz w:val="20"/>
              </w:rPr>
            </w:pPr>
            <w:r w:rsidRPr="00DF3599">
              <w:rPr>
                <w:rFonts w:ascii="Arial" w:hAnsi="Arial" w:cs="Arial"/>
                <w:sz w:val="20"/>
              </w:rPr>
              <w:t>Major impact on operations with deployment of multiple vehicular repeaters</w:t>
            </w:r>
          </w:p>
          <w:p w14:paraId="6508613D" w14:textId="77777777" w:rsidR="00BA09B5" w:rsidRPr="00DF3599" w:rsidRDefault="00BA09B5" w:rsidP="000262C0">
            <w:pPr>
              <w:rPr>
                <w:rFonts w:ascii="Arial" w:hAnsi="Arial" w:cs="Arial"/>
                <w:sz w:val="20"/>
              </w:rPr>
            </w:pPr>
            <w:r w:rsidRPr="00DF3599">
              <w:rPr>
                <w:rFonts w:ascii="Arial" w:hAnsi="Arial" w:cs="Arial"/>
                <w:sz w:val="20"/>
              </w:rPr>
              <w:t>Towers may still not provide full coverage in buildings</w:t>
            </w:r>
          </w:p>
        </w:tc>
      </w:tr>
      <w:tr w:rsidR="00BA09B5" w:rsidRPr="001D044B" w14:paraId="37697E1F" w14:textId="77777777" w:rsidTr="00DF3599">
        <w:tc>
          <w:tcPr>
            <w:tcW w:w="1638" w:type="dxa"/>
            <w:tcBorders>
              <w:top w:val="single" w:sz="4" w:space="0" w:color="auto"/>
              <w:left w:val="single" w:sz="4" w:space="0" w:color="auto"/>
              <w:bottom w:val="single" w:sz="4" w:space="0" w:color="auto"/>
              <w:right w:val="single" w:sz="4" w:space="0" w:color="auto"/>
            </w:tcBorders>
            <w:hideMark/>
          </w:tcPr>
          <w:p w14:paraId="1D75810C" w14:textId="77777777" w:rsidR="00BA09B5" w:rsidRPr="00DF3599" w:rsidRDefault="00BA09B5" w:rsidP="000262C0">
            <w:pPr>
              <w:rPr>
                <w:rFonts w:ascii="Arial" w:hAnsi="Arial" w:cs="Arial"/>
                <w:sz w:val="20"/>
              </w:rPr>
            </w:pPr>
            <w:r w:rsidRPr="00DF3599">
              <w:rPr>
                <w:rFonts w:ascii="Arial" w:hAnsi="Arial" w:cs="Arial"/>
                <w:sz w:val="20"/>
              </w:rPr>
              <w:t>Option D: DAS Only</w:t>
            </w:r>
          </w:p>
          <w:p w14:paraId="3FE46215" w14:textId="77777777" w:rsidR="00BA09B5" w:rsidRPr="00DF3599" w:rsidRDefault="00BA09B5" w:rsidP="000262C0">
            <w:pPr>
              <w:ind w:firstLine="159"/>
              <w:rPr>
                <w:rFonts w:ascii="Arial" w:hAnsi="Arial" w:cs="Arial"/>
                <w:sz w:val="20"/>
              </w:rPr>
            </w:pPr>
            <w:r w:rsidRPr="00DF3599">
              <w:rPr>
                <w:rFonts w:ascii="Arial" w:hAnsi="Arial" w:cs="Arial"/>
                <w:sz w:val="20"/>
              </w:rPr>
              <w:t>0 New Radio Towers</w:t>
            </w:r>
          </w:p>
          <w:p w14:paraId="3793865D" w14:textId="77777777" w:rsidR="00BA09B5" w:rsidRPr="00DF3599" w:rsidRDefault="00BA09B5" w:rsidP="000262C0">
            <w:pPr>
              <w:ind w:firstLine="159"/>
              <w:rPr>
                <w:rFonts w:ascii="Arial" w:hAnsi="Arial" w:cs="Arial"/>
                <w:sz w:val="20"/>
              </w:rPr>
            </w:pPr>
            <w:r w:rsidRPr="00DF3599">
              <w:rPr>
                <w:rFonts w:ascii="Arial" w:hAnsi="Arial" w:cs="Arial"/>
                <w:sz w:val="20"/>
              </w:rPr>
              <w:t>52 DAS/BDA</w:t>
            </w:r>
          </w:p>
          <w:p w14:paraId="3196633F" w14:textId="77777777" w:rsidR="00BA09B5" w:rsidRPr="00DF3599" w:rsidRDefault="00BA09B5" w:rsidP="000262C0">
            <w:pPr>
              <w:ind w:firstLine="159"/>
              <w:rPr>
                <w:rFonts w:ascii="Arial" w:hAnsi="Arial" w:cs="Arial"/>
                <w:sz w:val="20"/>
              </w:rPr>
            </w:pPr>
            <w:r w:rsidRPr="00DF3599">
              <w:rPr>
                <w:rFonts w:ascii="Arial" w:hAnsi="Arial" w:cs="Arial"/>
                <w:sz w:val="20"/>
              </w:rPr>
              <w:t>0 vehicular repeaters</w:t>
            </w:r>
          </w:p>
          <w:p w14:paraId="10D9173E" w14:textId="77777777" w:rsidR="00BA09B5" w:rsidRPr="00DF3599" w:rsidRDefault="00BA09B5" w:rsidP="000262C0">
            <w:pPr>
              <w:ind w:left="720"/>
              <w:jc w:val="right"/>
              <w:rPr>
                <w:rFonts w:ascii="Arial" w:hAnsi="Arial" w:cs="Arial"/>
                <w:sz w:val="20"/>
              </w:rPr>
            </w:pPr>
            <w:r w:rsidRPr="00DF3599">
              <w:rPr>
                <w:rFonts w:ascii="Arial" w:hAnsi="Arial" w:cs="Arial"/>
                <w:b/>
                <w:sz w:val="20"/>
              </w:rPr>
              <w:t>Total</w:t>
            </w:r>
          </w:p>
        </w:tc>
        <w:tc>
          <w:tcPr>
            <w:tcW w:w="1295" w:type="dxa"/>
            <w:tcBorders>
              <w:top w:val="single" w:sz="4" w:space="0" w:color="auto"/>
              <w:left w:val="single" w:sz="4" w:space="0" w:color="auto"/>
              <w:bottom w:val="single" w:sz="4" w:space="0" w:color="auto"/>
              <w:right w:val="single" w:sz="4" w:space="0" w:color="auto"/>
            </w:tcBorders>
            <w:hideMark/>
          </w:tcPr>
          <w:p w14:paraId="735D5AA5" w14:textId="77777777" w:rsidR="00BA09B5" w:rsidRPr="00DF3599" w:rsidRDefault="00BA09B5" w:rsidP="000262C0">
            <w:pPr>
              <w:rPr>
                <w:rFonts w:ascii="Arial" w:hAnsi="Arial" w:cs="Arial"/>
                <w:sz w:val="20"/>
              </w:rPr>
            </w:pPr>
          </w:p>
          <w:p w14:paraId="0D0567E8" w14:textId="77777777" w:rsidR="00201791" w:rsidRDefault="00201791" w:rsidP="000262C0">
            <w:pPr>
              <w:rPr>
                <w:rFonts w:ascii="Arial" w:hAnsi="Arial" w:cs="Arial"/>
                <w:sz w:val="20"/>
              </w:rPr>
            </w:pPr>
          </w:p>
          <w:p w14:paraId="5F6B63D3" w14:textId="77777777" w:rsidR="00BA09B5" w:rsidRPr="00DF3599" w:rsidRDefault="00BA09B5" w:rsidP="000262C0">
            <w:pPr>
              <w:rPr>
                <w:rFonts w:ascii="Arial" w:hAnsi="Arial" w:cs="Arial"/>
                <w:sz w:val="20"/>
              </w:rPr>
            </w:pPr>
            <w:r w:rsidRPr="00DF3599">
              <w:rPr>
                <w:rFonts w:ascii="Arial" w:hAnsi="Arial" w:cs="Arial"/>
                <w:sz w:val="20"/>
              </w:rPr>
              <w:t>$0</w:t>
            </w:r>
          </w:p>
          <w:p w14:paraId="236FE9A7" w14:textId="77777777" w:rsidR="00201791" w:rsidRDefault="00201791" w:rsidP="000262C0">
            <w:pPr>
              <w:rPr>
                <w:rFonts w:ascii="Arial" w:hAnsi="Arial" w:cs="Arial"/>
                <w:sz w:val="20"/>
              </w:rPr>
            </w:pPr>
          </w:p>
          <w:p w14:paraId="35E18778" w14:textId="77777777" w:rsidR="00BA09B5" w:rsidRPr="00DF3599" w:rsidRDefault="00BA09B5" w:rsidP="000262C0">
            <w:pPr>
              <w:rPr>
                <w:rFonts w:ascii="Arial" w:hAnsi="Arial" w:cs="Arial"/>
                <w:sz w:val="20"/>
              </w:rPr>
            </w:pPr>
            <w:r w:rsidRPr="00DF3599">
              <w:rPr>
                <w:rFonts w:ascii="Arial" w:hAnsi="Arial" w:cs="Arial"/>
                <w:sz w:val="20"/>
              </w:rPr>
              <w:t>$22.8M</w:t>
            </w:r>
          </w:p>
          <w:p w14:paraId="2816DD10" w14:textId="77777777" w:rsidR="00BA09B5" w:rsidRPr="00DF3599" w:rsidRDefault="00BA09B5" w:rsidP="000262C0">
            <w:pPr>
              <w:rPr>
                <w:rFonts w:ascii="Arial" w:hAnsi="Arial" w:cs="Arial"/>
                <w:sz w:val="20"/>
              </w:rPr>
            </w:pPr>
            <w:r w:rsidRPr="00DF3599">
              <w:rPr>
                <w:rFonts w:ascii="Arial" w:hAnsi="Arial" w:cs="Arial"/>
                <w:sz w:val="20"/>
              </w:rPr>
              <w:t>$0</w:t>
            </w:r>
          </w:p>
          <w:p w14:paraId="102B79D2" w14:textId="77777777" w:rsidR="00BA09B5" w:rsidRPr="00DF3599" w:rsidRDefault="00BA09B5" w:rsidP="000262C0">
            <w:pPr>
              <w:rPr>
                <w:rFonts w:ascii="Arial" w:hAnsi="Arial" w:cs="Arial"/>
                <w:sz w:val="20"/>
              </w:rPr>
            </w:pPr>
          </w:p>
          <w:p w14:paraId="6EED19F2" w14:textId="77777777" w:rsidR="00BA09B5" w:rsidRPr="00DF3599" w:rsidRDefault="00BA09B5" w:rsidP="000262C0">
            <w:pPr>
              <w:rPr>
                <w:rFonts w:ascii="Arial" w:hAnsi="Arial" w:cs="Arial"/>
                <w:sz w:val="20"/>
              </w:rPr>
            </w:pPr>
            <w:r w:rsidRPr="00DF3599">
              <w:rPr>
                <w:rFonts w:ascii="Arial" w:hAnsi="Arial" w:cs="Arial"/>
                <w:sz w:val="20"/>
              </w:rPr>
              <w:t>$22.8M</w:t>
            </w:r>
          </w:p>
        </w:tc>
        <w:tc>
          <w:tcPr>
            <w:tcW w:w="1250" w:type="dxa"/>
            <w:tcBorders>
              <w:top w:val="single" w:sz="4" w:space="0" w:color="auto"/>
              <w:left w:val="single" w:sz="4" w:space="0" w:color="auto"/>
              <w:bottom w:val="single" w:sz="4" w:space="0" w:color="auto"/>
              <w:right w:val="single" w:sz="4" w:space="0" w:color="auto"/>
            </w:tcBorders>
          </w:tcPr>
          <w:p w14:paraId="19093CA5" w14:textId="77777777" w:rsidR="00BA09B5" w:rsidRPr="00DF3599" w:rsidRDefault="00BA09B5" w:rsidP="000262C0">
            <w:pPr>
              <w:rPr>
                <w:rFonts w:ascii="Arial" w:hAnsi="Arial" w:cs="Arial"/>
                <w:sz w:val="20"/>
              </w:rPr>
            </w:pPr>
          </w:p>
          <w:p w14:paraId="17637241" w14:textId="77777777" w:rsidR="00201791" w:rsidRDefault="00201791" w:rsidP="000262C0">
            <w:pPr>
              <w:rPr>
                <w:rFonts w:ascii="Arial" w:hAnsi="Arial" w:cs="Arial"/>
                <w:sz w:val="20"/>
              </w:rPr>
            </w:pPr>
          </w:p>
          <w:p w14:paraId="126856CB" w14:textId="77777777" w:rsidR="00BA09B5" w:rsidRPr="00DF3599" w:rsidRDefault="00BA09B5" w:rsidP="000262C0">
            <w:pPr>
              <w:rPr>
                <w:rFonts w:ascii="Arial" w:hAnsi="Arial" w:cs="Arial"/>
                <w:sz w:val="20"/>
              </w:rPr>
            </w:pPr>
            <w:r w:rsidRPr="00DF3599">
              <w:rPr>
                <w:rFonts w:ascii="Arial" w:hAnsi="Arial" w:cs="Arial"/>
                <w:sz w:val="20"/>
              </w:rPr>
              <w:t>$0</w:t>
            </w:r>
          </w:p>
          <w:p w14:paraId="5D22DF22" w14:textId="77777777" w:rsidR="00201791" w:rsidRDefault="00201791" w:rsidP="000262C0">
            <w:pPr>
              <w:rPr>
                <w:rFonts w:ascii="Arial" w:hAnsi="Arial" w:cs="Arial"/>
                <w:sz w:val="20"/>
              </w:rPr>
            </w:pPr>
          </w:p>
          <w:p w14:paraId="47D65CD9" w14:textId="77777777" w:rsidR="00BA09B5" w:rsidRPr="00DF3599" w:rsidRDefault="00BA09B5" w:rsidP="000262C0">
            <w:pPr>
              <w:rPr>
                <w:rFonts w:ascii="Arial" w:hAnsi="Arial" w:cs="Arial"/>
                <w:sz w:val="20"/>
              </w:rPr>
            </w:pPr>
            <w:r w:rsidRPr="00DF3599">
              <w:rPr>
                <w:rFonts w:ascii="Arial" w:hAnsi="Arial" w:cs="Arial"/>
                <w:sz w:val="20"/>
              </w:rPr>
              <w:t>$26K</w:t>
            </w:r>
          </w:p>
          <w:p w14:paraId="05B4C608" w14:textId="77777777" w:rsidR="00BA09B5" w:rsidRPr="00DF3599" w:rsidRDefault="00BA09B5" w:rsidP="000262C0">
            <w:pPr>
              <w:rPr>
                <w:rFonts w:ascii="Arial" w:hAnsi="Arial" w:cs="Arial"/>
                <w:sz w:val="20"/>
              </w:rPr>
            </w:pPr>
            <w:r w:rsidRPr="00DF3599">
              <w:rPr>
                <w:rFonts w:ascii="Arial" w:hAnsi="Arial" w:cs="Arial"/>
                <w:sz w:val="20"/>
              </w:rPr>
              <w:t>$0</w:t>
            </w:r>
          </w:p>
          <w:p w14:paraId="031DC22E" w14:textId="77777777" w:rsidR="00BA09B5" w:rsidRPr="00DF3599" w:rsidRDefault="00BA09B5" w:rsidP="000262C0">
            <w:pPr>
              <w:rPr>
                <w:rFonts w:ascii="Arial" w:hAnsi="Arial" w:cs="Arial"/>
                <w:sz w:val="20"/>
              </w:rPr>
            </w:pPr>
          </w:p>
          <w:p w14:paraId="27AF04B4" w14:textId="77777777" w:rsidR="00BA09B5" w:rsidRPr="00DF3599" w:rsidRDefault="00BA09B5" w:rsidP="000262C0">
            <w:pPr>
              <w:rPr>
                <w:rFonts w:ascii="Arial" w:hAnsi="Arial" w:cs="Arial"/>
                <w:sz w:val="20"/>
              </w:rPr>
            </w:pPr>
            <w:r w:rsidRPr="00DF3599">
              <w:rPr>
                <w:rFonts w:ascii="Arial" w:hAnsi="Arial" w:cs="Arial"/>
                <w:sz w:val="20"/>
              </w:rPr>
              <w:t>$234K</w:t>
            </w:r>
          </w:p>
        </w:tc>
        <w:tc>
          <w:tcPr>
            <w:tcW w:w="2585" w:type="dxa"/>
            <w:tcBorders>
              <w:top w:val="single" w:sz="4" w:space="0" w:color="auto"/>
              <w:left w:val="single" w:sz="4" w:space="0" w:color="auto"/>
              <w:bottom w:val="single" w:sz="4" w:space="0" w:color="auto"/>
              <w:right w:val="single" w:sz="4" w:space="0" w:color="auto"/>
            </w:tcBorders>
          </w:tcPr>
          <w:p w14:paraId="00542465" w14:textId="77777777" w:rsidR="00BA09B5" w:rsidRPr="00DF3599" w:rsidRDefault="00BA09B5" w:rsidP="000262C0">
            <w:pPr>
              <w:rPr>
                <w:rFonts w:ascii="Arial" w:hAnsi="Arial" w:cs="Arial"/>
                <w:sz w:val="20"/>
              </w:rPr>
            </w:pPr>
            <w:r w:rsidRPr="00DF3599">
              <w:rPr>
                <w:rFonts w:ascii="Arial" w:hAnsi="Arial" w:cs="Arial"/>
                <w:sz w:val="20"/>
              </w:rPr>
              <w:t>Provides good coverage throughout buildings with DAS systems installed</w:t>
            </w:r>
          </w:p>
          <w:p w14:paraId="3704E73F" w14:textId="77777777" w:rsidR="00BA09B5" w:rsidRPr="00DF3599" w:rsidRDefault="00BA09B5" w:rsidP="000262C0">
            <w:pPr>
              <w:rPr>
                <w:rFonts w:ascii="Arial" w:hAnsi="Arial" w:cs="Arial"/>
                <w:sz w:val="20"/>
              </w:rPr>
            </w:pPr>
            <w:r w:rsidRPr="00DF3599">
              <w:rPr>
                <w:rFonts w:ascii="Arial" w:hAnsi="Arial" w:cs="Arial"/>
                <w:sz w:val="20"/>
              </w:rPr>
              <w:t>Below grade levels covered.</w:t>
            </w:r>
          </w:p>
          <w:p w14:paraId="52282A56" w14:textId="77777777" w:rsidR="00BA09B5" w:rsidRPr="00DF3599" w:rsidRDefault="00BA09B5" w:rsidP="000262C0">
            <w:pPr>
              <w:rPr>
                <w:rFonts w:ascii="Arial" w:hAnsi="Arial" w:cs="Arial"/>
                <w:sz w:val="20"/>
              </w:rPr>
            </w:pPr>
            <w:r w:rsidRPr="00DF3599">
              <w:rPr>
                <w:rFonts w:ascii="Arial" w:hAnsi="Arial" w:cs="Arial"/>
                <w:sz w:val="20"/>
              </w:rPr>
              <w:t>Low initial capital investment.</w:t>
            </w:r>
          </w:p>
          <w:p w14:paraId="69ED1449" w14:textId="77777777" w:rsidR="00BA09B5" w:rsidRPr="00DF3599" w:rsidRDefault="00BA09B5" w:rsidP="000262C0">
            <w:pPr>
              <w:rPr>
                <w:rFonts w:ascii="Arial" w:hAnsi="Arial" w:cs="Arial"/>
                <w:sz w:val="20"/>
              </w:rPr>
            </w:pPr>
            <w:r w:rsidRPr="00DF3599">
              <w:rPr>
                <w:rFonts w:ascii="Arial" w:hAnsi="Arial" w:cs="Arial"/>
                <w:sz w:val="20"/>
              </w:rPr>
              <w:t>Little impact to operations.</w:t>
            </w:r>
          </w:p>
          <w:p w14:paraId="473015B4" w14:textId="77777777" w:rsidR="00BA09B5" w:rsidRPr="00DF3599" w:rsidRDefault="00BA09B5" w:rsidP="000262C0">
            <w:pPr>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hideMark/>
          </w:tcPr>
          <w:p w14:paraId="1ABD646C" w14:textId="77777777" w:rsidR="00BA09B5" w:rsidRPr="00DF3599" w:rsidRDefault="00BA09B5" w:rsidP="000262C0">
            <w:pPr>
              <w:rPr>
                <w:rFonts w:ascii="Arial" w:hAnsi="Arial" w:cs="Arial"/>
                <w:sz w:val="20"/>
              </w:rPr>
            </w:pPr>
            <w:r w:rsidRPr="00DF3599">
              <w:rPr>
                <w:rFonts w:ascii="Arial" w:hAnsi="Arial" w:cs="Arial"/>
                <w:sz w:val="20"/>
              </w:rPr>
              <w:t>Existing buildings difficult to target for DAS system, and will require retrofit which is expensive.</w:t>
            </w:r>
          </w:p>
          <w:p w14:paraId="6EC24864" w14:textId="77777777" w:rsidR="00BA09B5" w:rsidRPr="00DF3599" w:rsidRDefault="00BA09B5" w:rsidP="000262C0">
            <w:pPr>
              <w:rPr>
                <w:rFonts w:ascii="Arial" w:hAnsi="Arial" w:cs="Arial"/>
                <w:sz w:val="20"/>
              </w:rPr>
            </w:pPr>
            <w:r w:rsidRPr="00DF3599">
              <w:rPr>
                <w:rFonts w:ascii="Arial" w:hAnsi="Arial" w:cs="Arial"/>
                <w:sz w:val="20"/>
              </w:rPr>
              <w:t>Government agencies will need to retrofit BDAs in critical buildings that do not have desired level of in-building coverage.</w:t>
            </w:r>
          </w:p>
          <w:p w14:paraId="2E601745" w14:textId="77777777" w:rsidR="00BA09B5" w:rsidRPr="00DF3599" w:rsidRDefault="00BA09B5" w:rsidP="000262C0">
            <w:pPr>
              <w:rPr>
                <w:rFonts w:ascii="Arial" w:hAnsi="Arial" w:cs="Arial"/>
                <w:sz w:val="20"/>
              </w:rPr>
            </w:pPr>
            <w:r w:rsidRPr="00DF3599">
              <w:rPr>
                <w:rFonts w:ascii="Arial" w:hAnsi="Arial" w:cs="Arial"/>
                <w:sz w:val="20"/>
              </w:rPr>
              <w:t>Risk for adverse interference from excessive number of BDAs in the area.</w:t>
            </w:r>
          </w:p>
        </w:tc>
      </w:tr>
      <w:tr w:rsidR="00BA09B5" w:rsidRPr="001D044B" w14:paraId="50875B07" w14:textId="77777777" w:rsidTr="00DF3599">
        <w:tc>
          <w:tcPr>
            <w:tcW w:w="1638" w:type="dxa"/>
            <w:tcBorders>
              <w:top w:val="single" w:sz="4" w:space="0" w:color="auto"/>
              <w:left w:val="single" w:sz="4" w:space="0" w:color="auto"/>
              <w:bottom w:val="single" w:sz="4" w:space="0" w:color="auto"/>
              <w:right w:val="single" w:sz="4" w:space="0" w:color="auto"/>
            </w:tcBorders>
            <w:hideMark/>
          </w:tcPr>
          <w:p w14:paraId="65182CBF" w14:textId="77777777" w:rsidR="00BA09B5" w:rsidRPr="00DF3599" w:rsidRDefault="00BA09B5" w:rsidP="000262C0">
            <w:pPr>
              <w:rPr>
                <w:rFonts w:ascii="Arial" w:hAnsi="Arial" w:cs="Arial"/>
                <w:sz w:val="20"/>
              </w:rPr>
            </w:pPr>
            <w:r w:rsidRPr="00DF3599">
              <w:rPr>
                <w:rFonts w:ascii="Arial" w:hAnsi="Arial" w:cs="Arial"/>
                <w:sz w:val="20"/>
              </w:rPr>
              <w:t>Option E: Vehicular Repeaters Only</w:t>
            </w:r>
          </w:p>
          <w:p w14:paraId="6B799225" w14:textId="77777777" w:rsidR="00BA09B5" w:rsidRPr="00DF3599" w:rsidRDefault="00BA09B5" w:rsidP="000262C0">
            <w:pPr>
              <w:ind w:left="69"/>
              <w:rPr>
                <w:rFonts w:ascii="Arial" w:hAnsi="Arial" w:cs="Arial"/>
                <w:sz w:val="20"/>
              </w:rPr>
            </w:pPr>
            <w:r w:rsidRPr="00DF3599">
              <w:rPr>
                <w:rFonts w:ascii="Arial" w:hAnsi="Arial" w:cs="Arial"/>
                <w:sz w:val="20"/>
              </w:rPr>
              <w:t>0 New Radio Towers</w:t>
            </w:r>
          </w:p>
          <w:p w14:paraId="31E891D3" w14:textId="77777777" w:rsidR="00BA09B5" w:rsidRPr="00DF3599" w:rsidRDefault="00BA09B5" w:rsidP="000262C0">
            <w:pPr>
              <w:ind w:left="69"/>
              <w:rPr>
                <w:rFonts w:ascii="Arial" w:hAnsi="Arial" w:cs="Arial"/>
                <w:sz w:val="20"/>
              </w:rPr>
            </w:pPr>
            <w:r w:rsidRPr="00DF3599">
              <w:rPr>
                <w:rFonts w:ascii="Arial" w:hAnsi="Arial" w:cs="Arial"/>
                <w:sz w:val="20"/>
              </w:rPr>
              <w:t>0 DAS/BDA</w:t>
            </w:r>
          </w:p>
          <w:p w14:paraId="422F1336" w14:textId="77777777" w:rsidR="00BA09B5" w:rsidRPr="00DF3599" w:rsidRDefault="00BA09B5" w:rsidP="000262C0">
            <w:pPr>
              <w:ind w:left="69"/>
              <w:rPr>
                <w:rFonts w:ascii="Arial" w:hAnsi="Arial" w:cs="Arial"/>
                <w:sz w:val="20"/>
              </w:rPr>
            </w:pPr>
            <w:r w:rsidRPr="00DF3599">
              <w:rPr>
                <w:rFonts w:ascii="Arial" w:hAnsi="Arial" w:cs="Arial"/>
                <w:sz w:val="20"/>
              </w:rPr>
              <w:t>3000 vehicular repeaters</w:t>
            </w:r>
          </w:p>
          <w:p w14:paraId="6F6C157B" w14:textId="77777777" w:rsidR="00BA09B5" w:rsidRPr="00DF3599" w:rsidRDefault="00BA09B5" w:rsidP="000262C0">
            <w:pPr>
              <w:jc w:val="right"/>
              <w:rPr>
                <w:rFonts w:ascii="Arial" w:hAnsi="Arial" w:cs="Arial"/>
                <w:sz w:val="20"/>
              </w:rPr>
            </w:pPr>
            <w:r w:rsidRPr="00DF3599">
              <w:rPr>
                <w:rFonts w:ascii="Arial" w:hAnsi="Arial" w:cs="Arial"/>
                <w:b/>
                <w:sz w:val="20"/>
              </w:rPr>
              <w:t>Total</w:t>
            </w:r>
          </w:p>
        </w:tc>
        <w:tc>
          <w:tcPr>
            <w:tcW w:w="1295" w:type="dxa"/>
            <w:tcBorders>
              <w:top w:val="single" w:sz="4" w:space="0" w:color="auto"/>
              <w:left w:val="single" w:sz="4" w:space="0" w:color="auto"/>
              <w:bottom w:val="single" w:sz="4" w:space="0" w:color="auto"/>
              <w:right w:val="single" w:sz="4" w:space="0" w:color="auto"/>
            </w:tcBorders>
            <w:hideMark/>
          </w:tcPr>
          <w:p w14:paraId="2080F597" w14:textId="77777777" w:rsidR="00BA09B5" w:rsidRPr="00DF3599" w:rsidRDefault="00BA09B5" w:rsidP="000262C0">
            <w:pPr>
              <w:rPr>
                <w:rFonts w:ascii="Arial" w:hAnsi="Arial" w:cs="Arial"/>
                <w:sz w:val="20"/>
              </w:rPr>
            </w:pPr>
          </w:p>
          <w:p w14:paraId="0E5A5689" w14:textId="77777777" w:rsidR="00BA09B5" w:rsidRPr="00DF3599" w:rsidRDefault="00BA09B5" w:rsidP="000262C0">
            <w:pPr>
              <w:rPr>
                <w:rFonts w:ascii="Arial" w:hAnsi="Arial" w:cs="Arial"/>
                <w:sz w:val="20"/>
              </w:rPr>
            </w:pPr>
          </w:p>
          <w:p w14:paraId="1DD70C0C" w14:textId="77777777" w:rsidR="00201791" w:rsidRDefault="00201791" w:rsidP="000262C0">
            <w:pPr>
              <w:rPr>
                <w:rFonts w:ascii="Arial" w:hAnsi="Arial" w:cs="Arial"/>
                <w:sz w:val="20"/>
              </w:rPr>
            </w:pPr>
          </w:p>
          <w:p w14:paraId="3AB66D7B" w14:textId="77777777" w:rsidR="00BA09B5" w:rsidRPr="00DF3599" w:rsidRDefault="00BA09B5" w:rsidP="000262C0">
            <w:pPr>
              <w:rPr>
                <w:rFonts w:ascii="Arial" w:hAnsi="Arial" w:cs="Arial"/>
                <w:sz w:val="20"/>
              </w:rPr>
            </w:pPr>
            <w:r w:rsidRPr="00DF3599">
              <w:rPr>
                <w:rFonts w:ascii="Arial" w:hAnsi="Arial" w:cs="Arial"/>
                <w:sz w:val="20"/>
              </w:rPr>
              <w:t>$0</w:t>
            </w:r>
          </w:p>
          <w:p w14:paraId="5DF5E307" w14:textId="77777777" w:rsidR="00201791" w:rsidRDefault="00201791" w:rsidP="000262C0">
            <w:pPr>
              <w:rPr>
                <w:rFonts w:ascii="Arial" w:hAnsi="Arial" w:cs="Arial"/>
                <w:sz w:val="20"/>
              </w:rPr>
            </w:pPr>
          </w:p>
          <w:p w14:paraId="0392EBDE" w14:textId="77777777" w:rsidR="00BA09B5" w:rsidRPr="00DF3599" w:rsidRDefault="00BA09B5" w:rsidP="000262C0">
            <w:pPr>
              <w:rPr>
                <w:rFonts w:ascii="Arial" w:hAnsi="Arial" w:cs="Arial"/>
                <w:sz w:val="20"/>
              </w:rPr>
            </w:pPr>
            <w:r w:rsidRPr="00DF3599">
              <w:rPr>
                <w:rFonts w:ascii="Arial" w:hAnsi="Arial" w:cs="Arial"/>
                <w:sz w:val="20"/>
              </w:rPr>
              <w:t>$0</w:t>
            </w:r>
          </w:p>
          <w:p w14:paraId="366F5181" w14:textId="77777777" w:rsidR="00BA09B5" w:rsidRPr="00DF3599" w:rsidRDefault="00BA09B5" w:rsidP="000262C0">
            <w:pPr>
              <w:rPr>
                <w:rFonts w:ascii="Arial" w:hAnsi="Arial" w:cs="Arial"/>
                <w:sz w:val="20"/>
              </w:rPr>
            </w:pPr>
            <w:r w:rsidRPr="00DF3599">
              <w:rPr>
                <w:rFonts w:ascii="Arial" w:hAnsi="Arial" w:cs="Arial"/>
                <w:sz w:val="20"/>
              </w:rPr>
              <w:t>$39.2M</w:t>
            </w:r>
          </w:p>
          <w:p w14:paraId="6796A1FF" w14:textId="77777777" w:rsidR="00BA09B5" w:rsidRPr="00DF3599" w:rsidRDefault="00BA09B5" w:rsidP="000262C0">
            <w:pPr>
              <w:rPr>
                <w:rFonts w:ascii="Arial" w:hAnsi="Arial" w:cs="Arial"/>
                <w:sz w:val="20"/>
              </w:rPr>
            </w:pPr>
          </w:p>
          <w:p w14:paraId="18D18F34" w14:textId="77777777" w:rsidR="00BA09B5" w:rsidRPr="00DF3599" w:rsidRDefault="00BA09B5" w:rsidP="000262C0">
            <w:pPr>
              <w:rPr>
                <w:rFonts w:ascii="Arial" w:hAnsi="Arial" w:cs="Arial"/>
                <w:sz w:val="20"/>
              </w:rPr>
            </w:pPr>
            <w:r w:rsidRPr="00DF3599">
              <w:rPr>
                <w:rFonts w:ascii="Arial" w:hAnsi="Arial" w:cs="Arial"/>
                <w:sz w:val="20"/>
              </w:rPr>
              <w:t>$39.2M</w:t>
            </w:r>
          </w:p>
        </w:tc>
        <w:tc>
          <w:tcPr>
            <w:tcW w:w="1250" w:type="dxa"/>
            <w:tcBorders>
              <w:top w:val="single" w:sz="4" w:space="0" w:color="auto"/>
              <w:left w:val="single" w:sz="4" w:space="0" w:color="auto"/>
              <w:bottom w:val="single" w:sz="4" w:space="0" w:color="auto"/>
              <w:right w:val="single" w:sz="4" w:space="0" w:color="auto"/>
            </w:tcBorders>
          </w:tcPr>
          <w:p w14:paraId="3A6F7005" w14:textId="77777777" w:rsidR="00BA09B5" w:rsidRPr="00DF3599" w:rsidRDefault="00BA09B5" w:rsidP="000262C0">
            <w:pPr>
              <w:rPr>
                <w:rFonts w:ascii="Arial" w:hAnsi="Arial" w:cs="Arial"/>
                <w:sz w:val="20"/>
              </w:rPr>
            </w:pPr>
          </w:p>
          <w:p w14:paraId="60293726" w14:textId="77777777" w:rsidR="00BA09B5" w:rsidRPr="00DF3599" w:rsidRDefault="00BA09B5" w:rsidP="000262C0">
            <w:pPr>
              <w:rPr>
                <w:rFonts w:ascii="Arial" w:hAnsi="Arial" w:cs="Arial"/>
                <w:sz w:val="20"/>
              </w:rPr>
            </w:pPr>
          </w:p>
          <w:p w14:paraId="3D136600" w14:textId="77777777" w:rsidR="00201791" w:rsidRDefault="00201791" w:rsidP="000262C0">
            <w:pPr>
              <w:rPr>
                <w:rFonts w:ascii="Arial" w:hAnsi="Arial" w:cs="Arial"/>
                <w:sz w:val="20"/>
              </w:rPr>
            </w:pPr>
          </w:p>
          <w:p w14:paraId="283583A6" w14:textId="77777777" w:rsidR="00BA09B5" w:rsidRPr="00DF3599" w:rsidRDefault="00BA09B5" w:rsidP="000262C0">
            <w:pPr>
              <w:rPr>
                <w:rFonts w:ascii="Arial" w:hAnsi="Arial" w:cs="Arial"/>
                <w:sz w:val="20"/>
              </w:rPr>
            </w:pPr>
            <w:r w:rsidRPr="00DF3599">
              <w:rPr>
                <w:rFonts w:ascii="Arial" w:hAnsi="Arial" w:cs="Arial"/>
                <w:sz w:val="20"/>
              </w:rPr>
              <w:t>$0</w:t>
            </w:r>
          </w:p>
          <w:p w14:paraId="2C3CDB67" w14:textId="77777777" w:rsidR="00201791" w:rsidRDefault="00201791" w:rsidP="000262C0">
            <w:pPr>
              <w:rPr>
                <w:rFonts w:ascii="Arial" w:hAnsi="Arial" w:cs="Arial"/>
                <w:sz w:val="20"/>
              </w:rPr>
            </w:pPr>
          </w:p>
          <w:p w14:paraId="28083ECA" w14:textId="77777777" w:rsidR="00BA09B5" w:rsidRPr="00DF3599" w:rsidRDefault="00BA09B5" w:rsidP="000262C0">
            <w:pPr>
              <w:rPr>
                <w:rFonts w:ascii="Arial" w:hAnsi="Arial" w:cs="Arial"/>
                <w:sz w:val="20"/>
              </w:rPr>
            </w:pPr>
            <w:r w:rsidRPr="00DF3599">
              <w:rPr>
                <w:rFonts w:ascii="Arial" w:hAnsi="Arial" w:cs="Arial"/>
                <w:sz w:val="20"/>
              </w:rPr>
              <w:t>$0</w:t>
            </w:r>
          </w:p>
          <w:p w14:paraId="5F5D89CC" w14:textId="77777777" w:rsidR="00BA09B5" w:rsidRPr="00DF3599" w:rsidRDefault="00BA09B5" w:rsidP="000262C0">
            <w:pPr>
              <w:rPr>
                <w:rFonts w:ascii="Arial" w:hAnsi="Arial" w:cs="Arial"/>
                <w:sz w:val="20"/>
              </w:rPr>
            </w:pPr>
            <w:r w:rsidRPr="00DF3599">
              <w:rPr>
                <w:rFonts w:ascii="Arial" w:hAnsi="Arial" w:cs="Arial"/>
                <w:sz w:val="20"/>
              </w:rPr>
              <w:t>$1.5M</w:t>
            </w:r>
          </w:p>
          <w:p w14:paraId="227C3CB7" w14:textId="77777777" w:rsidR="00BA09B5" w:rsidRPr="00DF3599" w:rsidRDefault="00BA09B5" w:rsidP="000262C0">
            <w:pPr>
              <w:rPr>
                <w:rFonts w:ascii="Arial" w:hAnsi="Arial" w:cs="Arial"/>
                <w:sz w:val="20"/>
              </w:rPr>
            </w:pPr>
          </w:p>
          <w:p w14:paraId="1331F7A6" w14:textId="77777777" w:rsidR="00BA09B5" w:rsidRPr="00DF3599" w:rsidRDefault="00BA09B5" w:rsidP="000262C0">
            <w:pPr>
              <w:rPr>
                <w:rFonts w:ascii="Arial" w:hAnsi="Arial" w:cs="Arial"/>
                <w:sz w:val="20"/>
              </w:rPr>
            </w:pPr>
            <w:r w:rsidRPr="00DF3599">
              <w:rPr>
                <w:rFonts w:ascii="Arial" w:hAnsi="Arial" w:cs="Arial"/>
                <w:sz w:val="20"/>
              </w:rPr>
              <w:t>$1.5M</w:t>
            </w:r>
          </w:p>
        </w:tc>
        <w:tc>
          <w:tcPr>
            <w:tcW w:w="2585" w:type="dxa"/>
            <w:tcBorders>
              <w:top w:val="single" w:sz="4" w:space="0" w:color="auto"/>
              <w:left w:val="single" w:sz="4" w:space="0" w:color="auto"/>
              <w:bottom w:val="single" w:sz="4" w:space="0" w:color="auto"/>
              <w:right w:val="single" w:sz="4" w:space="0" w:color="auto"/>
            </w:tcBorders>
            <w:hideMark/>
          </w:tcPr>
          <w:p w14:paraId="7EF6537F" w14:textId="77777777" w:rsidR="00BA09B5" w:rsidRPr="00DF3599" w:rsidRDefault="00BA09B5" w:rsidP="000262C0">
            <w:pPr>
              <w:rPr>
                <w:rFonts w:ascii="Arial" w:hAnsi="Arial" w:cs="Arial"/>
                <w:sz w:val="20"/>
              </w:rPr>
            </w:pPr>
            <w:r w:rsidRPr="00DF3599">
              <w:rPr>
                <w:rFonts w:ascii="Arial" w:hAnsi="Arial" w:cs="Arial"/>
                <w:sz w:val="20"/>
              </w:rPr>
              <w:t>Portability</w:t>
            </w:r>
          </w:p>
          <w:p w14:paraId="4AEE382E" w14:textId="77777777" w:rsidR="00BA09B5" w:rsidRPr="00DF3599" w:rsidRDefault="00BA09B5" w:rsidP="000262C0">
            <w:pPr>
              <w:rPr>
                <w:rFonts w:ascii="Arial" w:hAnsi="Arial" w:cs="Arial"/>
                <w:sz w:val="20"/>
              </w:rPr>
            </w:pPr>
            <w:r w:rsidRPr="00DF3599">
              <w:rPr>
                <w:rFonts w:ascii="Arial" w:hAnsi="Arial" w:cs="Arial"/>
                <w:sz w:val="20"/>
              </w:rPr>
              <w:t>Provides good communications during a sustained incident</w:t>
            </w:r>
          </w:p>
        </w:tc>
        <w:tc>
          <w:tcPr>
            <w:tcW w:w="2880" w:type="dxa"/>
            <w:tcBorders>
              <w:top w:val="single" w:sz="4" w:space="0" w:color="auto"/>
              <w:left w:val="single" w:sz="4" w:space="0" w:color="auto"/>
              <w:bottom w:val="single" w:sz="4" w:space="0" w:color="auto"/>
              <w:right w:val="single" w:sz="4" w:space="0" w:color="auto"/>
            </w:tcBorders>
            <w:hideMark/>
          </w:tcPr>
          <w:p w14:paraId="2FEE1F18" w14:textId="77777777" w:rsidR="00BA09B5" w:rsidRPr="00DF3599" w:rsidRDefault="00BA09B5" w:rsidP="000262C0">
            <w:pPr>
              <w:rPr>
                <w:rFonts w:ascii="Arial" w:hAnsi="Arial" w:cs="Arial"/>
                <w:sz w:val="20"/>
              </w:rPr>
            </w:pPr>
            <w:r w:rsidRPr="00DF3599">
              <w:rPr>
                <w:rFonts w:ascii="Arial" w:hAnsi="Arial" w:cs="Arial"/>
                <w:sz w:val="20"/>
              </w:rPr>
              <w:t>Operationally complex</w:t>
            </w:r>
          </w:p>
          <w:p w14:paraId="5D2BA226" w14:textId="77777777" w:rsidR="00BA09B5" w:rsidRPr="00DF3599" w:rsidRDefault="00BA09B5" w:rsidP="000262C0">
            <w:pPr>
              <w:rPr>
                <w:rFonts w:ascii="Arial" w:hAnsi="Arial" w:cs="Arial"/>
                <w:sz w:val="20"/>
              </w:rPr>
            </w:pPr>
            <w:r w:rsidRPr="00DF3599">
              <w:rPr>
                <w:rFonts w:ascii="Arial" w:hAnsi="Arial" w:cs="Arial"/>
                <w:sz w:val="20"/>
              </w:rPr>
              <w:t>Requires user training</w:t>
            </w:r>
          </w:p>
          <w:p w14:paraId="6DF8821D" w14:textId="77777777" w:rsidR="00BA09B5" w:rsidRPr="00DF3599" w:rsidRDefault="00BA09B5" w:rsidP="000262C0">
            <w:pPr>
              <w:rPr>
                <w:rFonts w:ascii="Arial" w:hAnsi="Arial" w:cs="Arial"/>
                <w:sz w:val="20"/>
              </w:rPr>
            </w:pPr>
            <w:r w:rsidRPr="00DF3599">
              <w:rPr>
                <w:rFonts w:ascii="Arial" w:hAnsi="Arial" w:cs="Arial"/>
                <w:sz w:val="20"/>
              </w:rPr>
              <w:t>Expensive when deployed for each emergency response vehicle in the county.</w:t>
            </w:r>
          </w:p>
          <w:p w14:paraId="71A48B77" w14:textId="77777777" w:rsidR="00BA09B5" w:rsidRPr="00DF3599" w:rsidRDefault="00BA09B5" w:rsidP="000262C0">
            <w:pPr>
              <w:rPr>
                <w:rFonts w:ascii="Arial" w:hAnsi="Arial" w:cs="Arial"/>
                <w:sz w:val="20"/>
              </w:rPr>
            </w:pPr>
            <w:r w:rsidRPr="00DF3599">
              <w:rPr>
                <w:rFonts w:ascii="Arial" w:hAnsi="Arial" w:cs="Arial"/>
                <w:sz w:val="20"/>
              </w:rPr>
              <w:t>Capacity limited to a single talk path per unit.</w:t>
            </w:r>
          </w:p>
        </w:tc>
      </w:tr>
    </w:tbl>
    <w:p w14:paraId="3304CEA9" w14:textId="77777777" w:rsidR="00FE20F3" w:rsidRDefault="00FE20F3" w:rsidP="005E687C">
      <w:pPr>
        <w:jc w:val="both"/>
        <w:rPr>
          <w:rFonts w:ascii="Arial" w:hAnsi="Arial" w:cs="Arial"/>
          <w:b/>
          <w:szCs w:val="24"/>
        </w:rPr>
      </w:pPr>
    </w:p>
    <w:p w14:paraId="0462DFFD" w14:textId="0BD8C65D" w:rsidR="00BC4BCA" w:rsidRDefault="00044149" w:rsidP="005E687C">
      <w:pPr>
        <w:jc w:val="both"/>
        <w:rPr>
          <w:rFonts w:ascii="Arial" w:hAnsi="Arial" w:cs="Arial"/>
          <w:szCs w:val="24"/>
        </w:rPr>
      </w:pPr>
      <w:r>
        <w:rPr>
          <w:rFonts w:ascii="Arial" w:hAnsi="Arial" w:cs="Arial"/>
          <w:szCs w:val="24"/>
        </w:rPr>
        <w:lastRenderedPageBreak/>
        <w:t xml:space="preserve">As noted in Table 1, </w:t>
      </w:r>
      <w:r w:rsidR="003C5A15">
        <w:rPr>
          <w:rFonts w:ascii="Arial" w:hAnsi="Arial" w:cs="Arial"/>
          <w:szCs w:val="24"/>
        </w:rPr>
        <w:t xml:space="preserve">the task force </w:t>
      </w:r>
      <w:r w:rsidR="00BC4BCA">
        <w:rPr>
          <w:rFonts w:ascii="Arial" w:hAnsi="Arial" w:cs="Arial"/>
          <w:szCs w:val="24"/>
        </w:rPr>
        <w:t>recommended option entails a three-layered approach for addressing in building c</w:t>
      </w:r>
      <w:r w:rsidR="003C5A15">
        <w:rPr>
          <w:rFonts w:ascii="Arial" w:hAnsi="Arial" w:cs="Arial"/>
          <w:szCs w:val="24"/>
        </w:rPr>
        <w:t xml:space="preserve">overage concerns in King County, </w:t>
      </w:r>
      <w:r w:rsidR="00BC4BCA">
        <w:rPr>
          <w:rFonts w:ascii="Arial" w:hAnsi="Arial" w:cs="Arial"/>
          <w:szCs w:val="24"/>
        </w:rPr>
        <w:t>including addressing in-building coverage in high and medium density areas with additional radio tower sites; bringing the exterior PSERN radio system coverage inside of building with distributed antenna systems; and utilizing vehicular repeaters for sustained</w:t>
      </w:r>
      <w:r w:rsidR="00EF4C71">
        <w:rPr>
          <w:rFonts w:ascii="Arial" w:hAnsi="Arial" w:cs="Arial"/>
          <w:szCs w:val="24"/>
        </w:rPr>
        <w:t xml:space="preserve"> incidents where coverage is challenging. </w:t>
      </w:r>
      <w:r w:rsidR="008121A0">
        <w:rPr>
          <w:rFonts w:ascii="Arial" w:hAnsi="Arial" w:cs="Arial"/>
          <w:szCs w:val="24"/>
        </w:rPr>
        <w:t>The e</w:t>
      </w:r>
      <w:r w:rsidR="00285F5E">
        <w:rPr>
          <w:rFonts w:ascii="Arial" w:hAnsi="Arial" w:cs="Arial"/>
          <w:szCs w:val="24"/>
        </w:rPr>
        <w:t xml:space="preserve">stimated cost associated with this option </w:t>
      </w:r>
      <w:r w:rsidR="00992211">
        <w:rPr>
          <w:rFonts w:ascii="Arial" w:hAnsi="Arial" w:cs="Arial"/>
          <w:szCs w:val="24"/>
        </w:rPr>
        <w:t>entails</w:t>
      </w:r>
      <w:r w:rsidR="008121A0">
        <w:rPr>
          <w:rFonts w:ascii="Arial" w:hAnsi="Arial" w:cs="Arial"/>
          <w:szCs w:val="24"/>
        </w:rPr>
        <w:t xml:space="preserve"> approximately $23.7M in one-time capital expenses and $1.2M in annual operating </w:t>
      </w:r>
      <w:r w:rsidR="00285F5E">
        <w:rPr>
          <w:rFonts w:ascii="Arial" w:hAnsi="Arial" w:cs="Arial"/>
          <w:szCs w:val="24"/>
        </w:rPr>
        <w:t>costs</w:t>
      </w:r>
      <w:r w:rsidR="008121A0">
        <w:rPr>
          <w:rFonts w:ascii="Arial" w:hAnsi="Arial" w:cs="Arial"/>
          <w:szCs w:val="24"/>
        </w:rPr>
        <w:t xml:space="preserve">. </w:t>
      </w:r>
      <w:r w:rsidR="00EF4C71" w:rsidRPr="00EC195A">
        <w:rPr>
          <w:rFonts w:ascii="Arial" w:hAnsi="Arial" w:cs="Arial"/>
          <w:szCs w:val="24"/>
        </w:rPr>
        <w:t>Joint Board discussion of the task force’s preliminary report and in-building coverage is ongoing</w:t>
      </w:r>
      <w:r w:rsidR="00897220" w:rsidRPr="00DF3599">
        <w:rPr>
          <w:rFonts w:ascii="Arial" w:hAnsi="Arial" w:cs="Arial"/>
          <w:szCs w:val="24"/>
        </w:rPr>
        <w:t xml:space="preserve">, including </w:t>
      </w:r>
      <w:r w:rsidR="00AD52D3" w:rsidRPr="00DF3599">
        <w:rPr>
          <w:rFonts w:ascii="Arial" w:hAnsi="Arial" w:cs="Arial"/>
          <w:szCs w:val="24"/>
        </w:rPr>
        <w:t xml:space="preserve">possible considerations </w:t>
      </w:r>
      <w:r w:rsidR="00A933E1" w:rsidRPr="00DF3599">
        <w:rPr>
          <w:rFonts w:ascii="Arial" w:hAnsi="Arial" w:cs="Arial"/>
          <w:szCs w:val="24"/>
        </w:rPr>
        <w:t>and implications of the options included in the report in relation to</w:t>
      </w:r>
      <w:r w:rsidR="00897220" w:rsidRPr="00DF3599">
        <w:rPr>
          <w:rFonts w:ascii="Arial" w:hAnsi="Arial" w:cs="Arial"/>
          <w:szCs w:val="24"/>
        </w:rPr>
        <w:t xml:space="preserve"> </w:t>
      </w:r>
      <w:r w:rsidR="00AD52D3" w:rsidRPr="00DF3599">
        <w:rPr>
          <w:rFonts w:ascii="Arial" w:hAnsi="Arial" w:cs="Arial"/>
          <w:szCs w:val="24"/>
        </w:rPr>
        <w:t xml:space="preserve">project </w:t>
      </w:r>
      <w:r w:rsidR="00897220" w:rsidRPr="00DF3599">
        <w:rPr>
          <w:rFonts w:ascii="Arial" w:hAnsi="Arial" w:cs="Arial"/>
          <w:szCs w:val="24"/>
        </w:rPr>
        <w:t xml:space="preserve">scope and system design, </w:t>
      </w:r>
      <w:r w:rsidR="00AD52D3" w:rsidRPr="00DF3599">
        <w:rPr>
          <w:rFonts w:ascii="Arial" w:hAnsi="Arial" w:cs="Arial"/>
          <w:szCs w:val="24"/>
        </w:rPr>
        <w:t>budget and schedule</w:t>
      </w:r>
      <w:r w:rsidR="00EF4C71" w:rsidRPr="00EC195A">
        <w:rPr>
          <w:rFonts w:ascii="Arial" w:hAnsi="Arial" w:cs="Arial"/>
          <w:szCs w:val="24"/>
        </w:rPr>
        <w:t>.</w:t>
      </w:r>
    </w:p>
    <w:p w14:paraId="60B8FE73" w14:textId="77777777" w:rsidR="00EF4C71" w:rsidRPr="00DF3599" w:rsidRDefault="00EF4C71" w:rsidP="005E687C">
      <w:pPr>
        <w:jc w:val="both"/>
        <w:rPr>
          <w:rFonts w:ascii="Arial" w:hAnsi="Arial" w:cs="Arial"/>
          <w:szCs w:val="24"/>
        </w:rPr>
      </w:pPr>
    </w:p>
    <w:p w14:paraId="64D7F236" w14:textId="33AC7DDA" w:rsidR="005E687C" w:rsidRDefault="005E687C" w:rsidP="005E687C">
      <w:pPr>
        <w:jc w:val="both"/>
        <w:rPr>
          <w:rFonts w:ascii="Arial" w:hAnsi="Arial" w:cs="Arial"/>
          <w:szCs w:val="24"/>
        </w:rPr>
      </w:pPr>
      <w:r w:rsidRPr="00222D18">
        <w:rPr>
          <w:rFonts w:ascii="Arial" w:hAnsi="Arial" w:cs="Arial"/>
          <w:b/>
          <w:szCs w:val="24"/>
        </w:rPr>
        <w:t xml:space="preserve">Project Budget and Schedule. </w:t>
      </w:r>
      <w:r>
        <w:rPr>
          <w:rFonts w:ascii="Arial" w:hAnsi="Arial" w:cs="Arial"/>
          <w:szCs w:val="24"/>
        </w:rPr>
        <w:t xml:space="preserve">As indicated by PSERN project staff, there have </w:t>
      </w:r>
      <w:r w:rsidRPr="00727E60">
        <w:rPr>
          <w:rFonts w:ascii="Arial" w:hAnsi="Arial" w:cs="Arial"/>
          <w:szCs w:val="24"/>
        </w:rPr>
        <w:t xml:space="preserve">been several key events affecting the project that </w:t>
      </w:r>
      <w:r>
        <w:rPr>
          <w:rFonts w:ascii="Arial" w:hAnsi="Arial" w:cs="Arial"/>
          <w:szCs w:val="24"/>
        </w:rPr>
        <w:t>made</w:t>
      </w:r>
      <w:r w:rsidRPr="00727E60">
        <w:rPr>
          <w:rFonts w:ascii="Arial" w:hAnsi="Arial" w:cs="Arial"/>
          <w:szCs w:val="24"/>
        </w:rPr>
        <w:t xml:space="preserve"> it necessary for project staff to reevaluate both the original schedule and budget baselines</w:t>
      </w:r>
      <w:r>
        <w:rPr>
          <w:rFonts w:ascii="Arial" w:hAnsi="Arial" w:cs="Arial"/>
          <w:szCs w:val="24"/>
        </w:rPr>
        <w:t>, such as</w:t>
      </w:r>
      <w:r w:rsidRPr="00727E60">
        <w:rPr>
          <w:rFonts w:ascii="Arial" w:hAnsi="Arial" w:cs="Arial"/>
          <w:szCs w:val="24"/>
        </w:rPr>
        <w:t xml:space="preserve"> the system vendor needing more time than originally planned for testing the system once it is built, the addition of new radio tower sites to the site design, some radio tower sites becoming unviable, longer than anticipated lease negotiation processes, and necessary substantive technical changes to the system design.</w:t>
      </w:r>
      <w:r>
        <w:rPr>
          <w:rFonts w:ascii="Arial" w:hAnsi="Arial" w:cs="Arial"/>
          <w:szCs w:val="24"/>
        </w:rPr>
        <w:t xml:space="preserve"> </w:t>
      </w:r>
      <w:r w:rsidRPr="00727E60">
        <w:rPr>
          <w:rFonts w:ascii="Arial" w:hAnsi="Arial" w:cs="Arial"/>
          <w:szCs w:val="24"/>
        </w:rPr>
        <w:t xml:space="preserve">As further indicated, re-baselining analysis </w:t>
      </w:r>
      <w:r>
        <w:rPr>
          <w:rFonts w:ascii="Arial" w:hAnsi="Arial" w:cs="Arial"/>
          <w:szCs w:val="24"/>
        </w:rPr>
        <w:t>would</w:t>
      </w:r>
      <w:r w:rsidRPr="00727E60">
        <w:rPr>
          <w:rFonts w:ascii="Arial" w:hAnsi="Arial" w:cs="Arial"/>
          <w:szCs w:val="24"/>
        </w:rPr>
        <w:t xml:space="preserve"> result in an updated project schedule and budget </w:t>
      </w:r>
      <w:r>
        <w:rPr>
          <w:rFonts w:ascii="Arial" w:hAnsi="Arial" w:cs="Arial"/>
          <w:szCs w:val="24"/>
        </w:rPr>
        <w:t>to</w:t>
      </w:r>
      <w:r w:rsidRPr="00727E60">
        <w:rPr>
          <w:rFonts w:ascii="Arial" w:hAnsi="Arial" w:cs="Arial"/>
          <w:szCs w:val="24"/>
        </w:rPr>
        <w:t xml:space="preserve"> be presented to key stakeholders, including </w:t>
      </w:r>
      <w:r>
        <w:rPr>
          <w:rFonts w:ascii="Arial" w:hAnsi="Arial" w:cs="Arial"/>
          <w:szCs w:val="24"/>
        </w:rPr>
        <w:t xml:space="preserve">committees of the King </w:t>
      </w:r>
      <w:r w:rsidRPr="00727E60">
        <w:rPr>
          <w:rFonts w:ascii="Arial" w:hAnsi="Arial" w:cs="Arial"/>
          <w:szCs w:val="24"/>
        </w:rPr>
        <w:t>County Council</w:t>
      </w:r>
      <w:r>
        <w:rPr>
          <w:rFonts w:ascii="Arial" w:hAnsi="Arial" w:cs="Arial"/>
          <w:szCs w:val="24"/>
        </w:rPr>
        <w:t xml:space="preserve"> </w:t>
      </w:r>
      <w:r w:rsidRPr="00727E60">
        <w:rPr>
          <w:rFonts w:ascii="Arial" w:hAnsi="Arial" w:cs="Arial"/>
          <w:szCs w:val="24"/>
        </w:rPr>
        <w:t xml:space="preserve">and </w:t>
      </w:r>
      <w:r>
        <w:rPr>
          <w:rFonts w:ascii="Arial" w:hAnsi="Arial" w:cs="Arial"/>
          <w:szCs w:val="24"/>
        </w:rPr>
        <w:t>the PSERN Joint Board. The</w:t>
      </w:r>
      <w:r w:rsidRPr="00EE0663">
        <w:rPr>
          <w:rFonts w:ascii="Arial" w:hAnsi="Arial" w:cs="Arial"/>
          <w:szCs w:val="24"/>
        </w:rPr>
        <w:t xml:space="preserve"> PSERN Joint Board</w:t>
      </w:r>
      <w:r>
        <w:rPr>
          <w:rFonts w:ascii="Arial" w:hAnsi="Arial" w:cs="Arial"/>
          <w:szCs w:val="24"/>
        </w:rPr>
        <w:t xml:space="preserve"> approved the re-baselined PSERN project budget and schedule</w:t>
      </w:r>
      <w:r w:rsidRPr="00EE0663">
        <w:rPr>
          <w:rFonts w:ascii="Arial" w:hAnsi="Arial" w:cs="Arial"/>
          <w:szCs w:val="24"/>
        </w:rPr>
        <w:t xml:space="preserve"> in January 2018</w:t>
      </w:r>
      <w:r>
        <w:rPr>
          <w:rFonts w:ascii="Arial" w:hAnsi="Arial" w:cs="Arial"/>
          <w:szCs w:val="24"/>
        </w:rPr>
        <w:t>. The Law and Justice Committee and Regional Policy Committee were each briefed on the re-baselined budget and schedule in early 2018</w:t>
      </w:r>
      <w:r w:rsidR="00B44039">
        <w:rPr>
          <w:rFonts w:ascii="Arial" w:hAnsi="Arial" w:cs="Arial"/>
          <w:szCs w:val="24"/>
        </w:rPr>
        <w:t>.</w:t>
      </w:r>
      <w:r>
        <w:rPr>
          <w:rStyle w:val="FootnoteReference"/>
          <w:rFonts w:ascii="Arial" w:hAnsi="Arial" w:cs="Arial"/>
          <w:szCs w:val="24"/>
        </w:rPr>
        <w:footnoteReference w:id="10"/>
      </w:r>
    </w:p>
    <w:p w14:paraId="71E53971" w14:textId="77777777" w:rsidR="00FF1879" w:rsidRDefault="00FF1879" w:rsidP="005E687C">
      <w:pPr>
        <w:jc w:val="both"/>
        <w:rPr>
          <w:rFonts w:ascii="Arial" w:hAnsi="Arial" w:cs="Arial"/>
          <w:szCs w:val="24"/>
        </w:rPr>
      </w:pPr>
    </w:p>
    <w:p w14:paraId="27AD2E9C" w14:textId="77777777" w:rsidR="00DA0CA1" w:rsidRDefault="005E687C" w:rsidP="005E687C">
      <w:pPr>
        <w:jc w:val="both"/>
        <w:rPr>
          <w:rFonts w:ascii="Arial" w:hAnsi="Arial" w:cs="Arial"/>
          <w:szCs w:val="24"/>
        </w:rPr>
      </w:pPr>
      <w:r>
        <w:rPr>
          <w:rFonts w:ascii="Arial" w:hAnsi="Arial" w:cs="Arial"/>
          <w:szCs w:val="24"/>
          <w:u w:val="single"/>
        </w:rPr>
        <w:t>Re-baselined project schedule</w:t>
      </w:r>
      <w:r>
        <w:rPr>
          <w:rFonts w:ascii="Arial" w:hAnsi="Arial" w:cs="Arial"/>
          <w:szCs w:val="24"/>
        </w:rPr>
        <w:t>.</w:t>
      </w:r>
      <w:r w:rsidRPr="00222D18">
        <w:rPr>
          <w:rFonts w:ascii="Arial" w:hAnsi="Arial" w:cs="Arial"/>
          <w:szCs w:val="24"/>
        </w:rPr>
        <w:t xml:space="preserve"> </w:t>
      </w:r>
      <w:r>
        <w:rPr>
          <w:rFonts w:ascii="Arial" w:hAnsi="Arial" w:cs="Arial"/>
          <w:szCs w:val="24"/>
        </w:rPr>
        <w:t xml:space="preserve">The </w:t>
      </w:r>
      <w:r w:rsidRPr="00EE0663">
        <w:rPr>
          <w:rFonts w:ascii="Arial" w:hAnsi="Arial" w:cs="Arial"/>
          <w:szCs w:val="24"/>
        </w:rPr>
        <w:t xml:space="preserve">re-baselined </w:t>
      </w:r>
      <w:r>
        <w:rPr>
          <w:rFonts w:ascii="Arial" w:hAnsi="Arial" w:cs="Arial"/>
          <w:szCs w:val="24"/>
        </w:rPr>
        <w:t xml:space="preserve">project </w:t>
      </w:r>
      <w:r w:rsidRPr="00EE0663">
        <w:rPr>
          <w:rFonts w:ascii="Arial" w:hAnsi="Arial" w:cs="Arial"/>
          <w:szCs w:val="24"/>
        </w:rPr>
        <w:t xml:space="preserve">schedule </w:t>
      </w:r>
      <w:r>
        <w:rPr>
          <w:rFonts w:ascii="Arial" w:hAnsi="Arial" w:cs="Arial"/>
          <w:szCs w:val="24"/>
        </w:rPr>
        <w:t>anticipates</w:t>
      </w:r>
      <w:r w:rsidRPr="00EE0663">
        <w:rPr>
          <w:rFonts w:ascii="Arial" w:hAnsi="Arial" w:cs="Arial"/>
          <w:szCs w:val="24"/>
        </w:rPr>
        <w:t xml:space="preserve"> </w:t>
      </w:r>
      <w:r>
        <w:rPr>
          <w:rFonts w:ascii="Arial" w:hAnsi="Arial" w:cs="Arial"/>
          <w:szCs w:val="24"/>
        </w:rPr>
        <w:t xml:space="preserve">PSERN </w:t>
      </w:r>
      <w:r w:rsidRPr="00EE0663">
        <w:rPr>
          <w:rFonts w:ascii="Arial" w:hAnsi="Arial" w:cs="Arial"/>
          <w:szCs w:val="24"/>
        </w:rPr>
        <w:t>full system acceptance to be completed in May 2021 (eight month</w:t>
      </w:r>
      <w:r>
        <w:rPr>
          <w:rFonts w:ascii="Arial" w:hAnsi="Arial" w:cs="Arial"/>
          <w:szCs w:val="24"/>
        </w:rPr>
        <w:t>s</w:t>
      </w:r>
      <w:r w:rsidRPr="00EE0663">
        <w:rPr>
          <w:rFonts w:ascii="Arial" w:hAnsi="Arial" w:cs="Arial"/>
          <w:szCs w:val="24"/>
        </w:rPr>
        <w:t xml:space="preserve"> later than originally projected), with project close-out expected in December 2022 (</w:t>
      </w:r>
      <w:r>
        <w:rPr>
          <w:rFonts w:ascii="Arial" w:hAnsi="Arial" w:cs="Arial"/>
          <w:szCs w:val="24"/>
        </w:rPr>
        <w:t>approximately a year</w:t>
      </w:r>
      <w:r w:rsidRPr="00EE0663">
        <w:rPr>
          <w:rFonts w:ascii="Arial" w:hAnsi="Arial" w:cs="Arial"/>
          <w:szCs w:val="24"/>
        </w:rPr>
        <w:t xml:space="preserve"> later than originally projected), </w:t>
      </w:r>
      <w:r>
        <w:rPr>
          <w:rFonts w:ascii="Arial" w:hAnsi="Arial" w:cs="Arial"/>
          <w:szCs w:val="24"/>
        </w:rPr>
        <w:t>and with site</w:t>
      </w:r>
      <w:r w:rsidRPr="00EE0663">
        <w:rPr>
          <w:rFonts w:ascii="Arial" w:hAnsi="Arial" w:cs="Arial"/>
          <w:szCs w:val="24"/>
        </w:rPr>
        <w:t xml:space="preserve"> development </w:t>
      </w:r>
      <w:r>
        <w:rPr>
          <w:rFonts w:ascii="Arial" w:hAnsi="Arial" w:cs="Arial"/>
          <w:szCs w:val="24"/>
        </w:rPr>
        <w:t xml:space="preserve">expected </w:t>
      </w:r>
      <w:r w:rsidRPr="00EE0663">
        <w:rPr>
          <w:rFonts w:ascii="Arial" w:hAnsi="Arial" w:cs="Arial"/>
          <w:szCs w:val="24"/>
        </w:rPr>
        <w:t xml:space="preserve">to continue into 2019 (rather than be completed in fall 2017 as originally projected). </w:t>
      </w:r>
    </w:p>
    <w:p w14:paraId="2AF46D5A" w14:textId="77777777" w:rsidR="00DA0CA1" w:rsidRDefault="00DA0CA1" w:rsidP="005E687C">
      <w:pPr>
        <w:jc w:val="both"/>
        <w:rPr>
          <w:rFonts w:ascii="Arial" w:hAnsi="Arial" w:cs="Arial"/>
          <w:szCs w:val="24"/>
        </w:rPr>
      </w:pPr>
    </w:p>
    <w:p w14:paraId="535CD0D7" w14:textId="32388DB1" w:rsidR="00C90173" w:rsidRPr="00F905B5" w:rsidRDefault="00331E7C" w:rsidP="00C90173">
      <w:pPr>
        <w:jc w:val="both"/>
        <w:rPr>
          <w:rFonts w:ascii="Arial" w:hAnsi="Arial" w:cs="Arial"/>
          <w:color w:val="FF0000"/>
        </w:rPr>
      </w:pPr>
      <w:r w:rsidRPr="002F5946">
        <w:rPr>
          <w:rFonts w:ascii="Arial" w:hAnsi="Arial" w:cs="Arial"/>
          <w:b/>
          <w:i/>
          <w:u w:val="single"/>
        </w:rPr>
        <w:t>Update</w:t>
      </w:r>
      <w:r w:rsidR="005E14DD">
        <w:rPr>
          <w:rFonts w:ascii="Arial" w:hAnsi="Arial" w:cs="Arial"/>
          <w:b/>
          <w:i/>
          <w:u w:val="single"/>
        </w:rPr>
        <w:t>d</w:t>
      </w:r>
      <w:r w:rsidRPr="002F5946">
        <w:rPr>
          <w:rFonts w:ascii="Arial" w:hAnsi="Arial" w:cs="Arial"/>
          <w:b/>
          <w:i/>
          <w:u w:val="single"/>
        </w:rPr>
        <w:t xml:space="preserve"> for 5/9/18</w:t>
      </w:r>
      <w:r w:rsidRPr="002F5946">
        <w:rPr>
          <w:rFonts w:ascii="Arial" w:hAnsi="Arial" w:cs="Arial"/>
          <w:b/>
          <w:i/>
        </w:rPr>
        <w:t>:</w:t>
      </w:r>
      <w:r>
        <w:rPr>
          <w:rFonts w:ascii="Arial" w:hAnsi="Arial" w:cs="Arial"/>
          <w:b/>
          <w:i/>
        </w:rPr>
        <w:t xml:space="preserve"> </w:t>
      </w:r>
      <w:r w:rsidR="00C90173" w:rsidRPr="00F905B5">
        <w:rPr>
          <w:rFonts w:ascii="Arial" w:hAnsi="Arial" w:cs="Arial"/>
        </w:rPr>
        <w:t xml:space="preserve">Table </w:t>
      </w:r>
      <w:r w:rsidR="00C90173">
        <w:rPr>
          <w:rFonts w:ascii="Arial" w:hAnsi="Arial" w:cs="Arial"/>
        </w:rPr>
        <w:t>2</w:t>
      </w:r>
      <w:r w:rsidR="00C90173" w:rsidRPr="00F905B5">
        <w:rPr>
          <w:rFonts w:ascii="Arial" w:hAnsi="Arial" w:cs="Arial"/>
        </w:rPr>
        <w:t xml:space="preserve"> </w:t>
      </w:r>
      <w:r w:rsidR="00C90173">
        <w:rPr>
          <w:rFonts w:ascii="Arial" w:hAnsi="Arial" w:cs="Arial"/>
        </w:rPr>
        <w:t>includes</w:t>
      </w:r>
      <w:r w:rsidR="00C90173" w:rsidRPr="00F905B5">
        <w:rPr>
          <w:rFonts w:ascii="Arial" w:hAnsi="Arial" w:cs="Arial"/>
        </w:rPr>
        <w:t xml:space="preserve"> </w:t>
      </w:r>
      <w:r w:rsidR="008B6867">
        <w:rPr>
          <w:rFonts w:ascii="Arial" w:hAnsi="Arial" w:cs="Arial"/>
        </w:rPr>
        <w:t>the current</w:t>
      </w:r>
      <w:r w:rsidR="00C90173">
        <w:rPr>
          <w:rFonts w:ascii="Arial" w:hAnsi="Arial" w:cs="Arial"/>
        </w:rPr>
        <w:t xml:space="preserve"> </w:t>
      </w:r>
      <w:r w:rsidR="00C90173" w:rsidRPr="00F905B5">
        <w:rPr>
          <w:rFonts w:ascii="Arial" w:hAnsi="Arial" w:cs="Arial"/>
        </w:rPr>
        <w:t>project schedule</w:t>
      </w:r>
      <w:r w:rsidR="00C90173">
        <w:rPr>
          <w:rFonts w:ascii="Arial" w:hAnsi="Arial" w:cs="Arial"/>
        </w:rPr>
        <w:t xml:space="preserve">, </w:t>
      </w:r>
      <w:r w:rsidR="00C90173" w:rsidRPr="00F905B5">
        <w:rPr>
          <w:rFonts w:ascii="Arial" w:hAnsi="Arial" w:cs="Arial"/>
        </w:rPr>
        <w:t xml:space="preserve">as of May </w:t>
      </w:r>
      <w:r w:rsidR="00C90173">
        <w:rPr>
          <w:rFonts w:ascii="Arial" w:hAnsi="Arial" w:cs="Arial"/>
        </w:rPr>
        <w:t>2018</w:t>
      </w:r>
      <w:r w:rsidR="00983DD0">
        <w:rPr>
          <w:rFonts w:ascii="Arial" w:hAnsi="Arial" w:cs="Arial"/>
        </w:rPr>
        <w:t>, for remaining major project milestones</w:t>
      </w:r>
      <w:r w:rsidR="00C90173">
        <w:rPr>
          <w:rFonts w:ascii="Arial" w:hAnsi="Arial" w:cs="Arial"/>
        </w:rPr>
        <w:t>.</w:t>
      </w:r>
      <w:r w:rsidR="009867E4">
        <w:rPr>
          <w:rFonts w:ascii="Arial" w:hAnsi="Arial" w:cs="Arial"/>
        </w:rPr>
        <w:t xml:space="preserve"> The current anticipated completion dates for full system acceptance and project completion are the same as previously reported to this committee on April 25, 2018.</w:t>
      </w:r>
    </w:p>
    <w:p w14:paraId="2AC4B3DB" w14:textId="77777777" w:rsidR="00C90173" w:rsidRPr="00F905B5" w:rsidRDefault="00C90173" w:rsidP="00C90173">
      <w:pPr>
        <w:pStyle w:val="ListParagraph0"/>
        <w:autoSpaceDE w:val="0"/>
        <w:autoSpaceDN w:val="0"/>
        <w:adjustRightInd w:val="0"/>
        <w:ind w:left="0"/>
        <w:jc w:val="center"/>
        <w:rPr>
          <w:rFonts w:ascii="Arial" w:hAnsi="Arial" w:cs="Arial"/>
          <w:b/>
        </w:rPr>
      </w:pPr>
    </w:p>
    <w:p w14:paraId="573493AD" w14:textId="66734009" w:rsidR="00C90173" w:rsidRPr="00163E1A" w:rsidRDefault="00B06C76" w:rsidP="00C90173">
      <w:pPr>
        <w:pStyle w:val="ListParagraph0"/>
        <w:autoSpaceDE w:val="0"/>
        <w:autoSpaceDN w:val="0"/>
        <w:adjustRightInd w:val="0"/>
        <w:ind w:left="0"/>
        <w:jc w:val="center"/>
        <w:rPr>
          <w:rFonts w:ascii="Arial" w:hAnsi="Arial" w:cs="Arial"/>
          <w:b/>
        </w:rPr>
      </w:pPr>
      <w:r>
        <w:rPr>
          <w:rFonts w:ascii="Arial" w:hAnsi="Arial" w:cs="Arial"/>
          <w:b/>
        </w:rPr>
        <w:t>Table 2</w:t>
      </w:r>
      <w:r w:rsidR="00C90173" w:rsidRPr="00F905B5">
        <w:rPr>
          <w:rFonts w:ascii="Arial" w:hAnsi="Arial" w:cs="Arial"/>
          <w:b/>
        </w:rPr>
        <w:t>: PSERN Implementation Milestones, as of May 2018</w:t>
      </w:r>
    </w:p>
    <w:p w14:paraId="171239C1" w14:textId="77777777" w:rsidR="00C90173" w:rsidRDefault="00C90173" w:rsidP="00C90173">
      <w:pPr>
        <w:pStyle w:val="ListParagraph0"/>
        <w:autoSpaceDE w:val="0"/>
        <w:autoSpaceDN w:val="0"/>
        <w:adjustRightInd w:val="0"/>
        <w:ind w:left="0"/>
        <w:jc w:val="center"/>
        <w:rPr>
          <w:rFonts w:ascii="Arial" w:hAnsi="Arial" w:cs="Arial"/>
          <w:b/>
        </w:rPr>
      </w:pPr>
      <w:r w:rsidRPr="00163E1A">
        <w:rPr>
          <w:rFonts w:ascii="Arial" w:hAnsi="Arial" w:cs="Arial"/>
          <w:b/>
        </w:rPr>
        <w:t>Original Expected Completion Dates and Revised Expected Completion Dates</w:t>
      </w:r>
    </w:p>
    <w:tbl>
      <w:tblPr>
        <w:tblW w:w="9528" w:type="dxa"/>
        <w:tblInd w:w="2" w:type="dxa"/>
        <w:tblLayout w:type="fixed"/>
        <w:tblCellMar>
          <w:left w:w="0" w:type="dxa"/>
          <w:right w:w="0" w:type="dxa"/>
        </w:tblCellMar>
        <w:tblLook w:val="04A0" w:firstRow="1" w:lastRow="0" w:firstColumn="1" w:lastColumn="0" w:noHBand="0" w:noVBand="1"/>
      </w:tblPr>
      <w:tblGrid>
        <w:gridCol w:w="3979"/>
        <w:gridCol w:w="149"/>
        <w:gridCol w:w="87"/>
        <w:gridCol w:w="1713"/>
        <w:gridCol w:w="2160"/>
        <w:gridCol w:w="1440"/>
      </w:tblGrid>
      <w:tr w:rsidR="00DF3599" w:rsidRPr="00477A69" w14:paraId="51E300CA" w14:textId="77777777" w:rsidTr="00DF3599">
        <w:trPr>
          <w:trHeight w:val="1690"/>
        </w:trPr>
        <w:tc>
          <w:tcPr>
            <w:tcW w:w="3979" w:type="dxa"/>
            <w:tcBorders>
              <w:top w:val="nil"/>
              <w:left w:val="single" w:sz="8" w:space="0" w:color="auto"/>
              <w:bottom w:val="single" w:sz="8" w:space="0" w:color="auto"/>
            </w:tcBorders>
            <w:shd w:val="clear" w:color="auto" w:fill="808080" w:themeFill="background1" w:themeFillShade="80"/>
            <w:noWrap/>
            <w:tcMar>
              <w:top w:w="0" w:type="dxa"/>
              <w:left w:w="108" w:type="dxa"/>
              <w:bottom w:w="0" w:type="dxa"/>
              <w:right w:w="108" w:type="dxa"/>
            </w:tcMar>
            <w:vAlign w:val="center"/>
          </w:tcPr>
          <w:p w14:paraId="0B9EDFCF" w14:textId="77777777" w:rsidR="00101A1D" w:rsidRPr="00620954" w:rsidRDefault="00101A1D" w:rsidP="003558F2">
            <w:pPr>
              <w:rPr>
                <w:rFonts w:ascii="Arial" w:hAnsi="Arial" w:cs="Arial"/>
                <w:b/>
                <w:bCs/>
                <w:color w:val="FFFFFF" w:themeColor="background1"/>
                <w:sz w:val="20"/>
              </w:rPr>
            </w:pPr>
            <w:r w:rsidRPr="00620954">
              <w:rPr>
                <w:rFonts w:ascii="Arial" w:hAnsi="Arial" w:cs="Arial"/>
                <w:b/>
                <w:bCs/>
                <w:color w:val="FFFFFF" w:themeColor="background1"/>
                <w:sz w:val="20"/>
              </w:rPr>
              <w:t>PSERN PROJECT MILESTONES, As of May 2018</w:t>
            </w:r>
          </w:p>
        </w:tc>
        <w:tc>
          <w:tcPr>
            <w:tcW w:w="236" w:type="dxa"/>
            <w:gridSpan w:val="2"/>
            <w:tcBorders>
              <w:top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14:paraId="68FCAF76" w14:textId="77777777" w:rsidR="00101A1D" w:rsidRPr="00620954" w:rsidRDefault="00101A1D" w:rsidP="00DF3599">
            <w:pPr>
              <w:rPr>
                <w:rFonts w:ascii="Arial" w:hAnsi="Arial" w:cs="Arial"/>
                <w:b/>
                <w:bCs/>
                <w:color w:val="000000"/>
                <w:sz w:val="20"/>
              </w:rPr>
            </w:pPr>
          </w:p>
        </w:tc>
        <w:tc>
          <w:tcPr>
            <w:tcW w:w="1713" w:type="dxa"/>
            <w:tcBorders>
              <w:top w:val="nil"/>
              <w:left w:val="nil"/>
              <w:bottom w:val="single" w:sz="8" w:space="0" w:color="auto"/>
              <w:right w:val="nil"/>
            </w:tcBorders>
            <w:shd w:val="clear" w:color="auto" w:fill="808080" w:themeFill="background1" w:themeFillShade="80"/>
            <w:tcMar>
              <w:top w:w="0" w:type="dxa"/>
              <w:left w:w="108" w:type="dxa"/>
              <w:bottom w:w="0" w:type="dxa"/>
              <w:right w:w="108" w:type="dxa"/>
            </w:tcMar>
            <w:vAlign w:val="center"/>
          </w:tcPr>
          <w:p w14:paraId="40E4229A" w14:textId="77777777" w:rsidR="00101A1D" w:rsidRPr="00620954" w:rsidRDefault="00101A1D" w:rsidP="00DF3599">
            <w:pPr>
              <w:rPr>
                <w:rFonts w:ascii="Arial" w:hAnsi="Arial" w:cs="Arial"/>
                <w:b/>
                <w:bCs/>
                <w:color w:val="FFFFFF" w:themeColor="background1"/>
                <w:sz w:val="20"/>
              </w:rPr>
            </w:pPr>
            <w:r w:rsidRPr="00620954">
              <w:rPr>
                <w:rFonts w:ascii="Arial" w:hAnsi="Arial" w:cs="Arial"/>
                <w:b/>
                <w:bCs/>
                <w:color w:val="FFFFFF" w:themeColor="background1"/>
                <w:sz w:val="20"/>
              </w:rPr>
              <w:t>Original Project Completion Date (</w:t>
            </w:r>
            <w:r>
              <w:rPr>
                <w:rFonts w:ascii="Arial" w:hAnsi="Arial" w:cs="Arial"/>
                <w:b/>
                <w:bCs/>
                <w:color w:val="FFFFFF" w:themeColor="background1"/>
                <w:sz w:val="20"/>
              </w:rPr>
              <w:t xml:space="preserve">As of </w:t>
            </w:r>
            <w:r w:rsidRPr="00620954">
              <w:rPr>
                <w:rFonts w:ascii="Arial" w:hAnsi="Arial" w:cs="Arial"/>
                <w:b/>
                <w:bCs/>
                <w:color w:val="FFFFFF" w:themeColor="background1"/>
                <w:sz w:val="20"/>
              </w:rPr>
              <w:t>December 2014 (40% design)</w:t>
            </w:r>
          </w:p>
        </w:tc>
        <w:tc>
          <w:tcPr>
            <w:tcW w:w="2160" w:type="dxa"/>
            <w:tcBorders>
              <w:top w:val="nil"/>
              <w:left w:val="dashed" w:sz="8" w:space="0" w:color="auto"/>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center"/>
          </w:tcPr>
          <w:p w14:paraId="0B103488" w14:textId="77777777" w:rsidR="00101A1D" w:rsidRPr="00620954" w:rsidRDefault="00101A1D" w:rsidP="00DF3599">
            <w:pPr>
              <w:rPr>
                <w:rFonts w:ascii="Arial" w:hAnsi="Arial" w:cs="Arial"/>
                <w:b/>
                <w:bCs/>
                <w:color w:val="FFFFFF" w:themeColor="background1"/>
                <w:sz w:val="20"/>
              </w:rPr>
            </w:pPr>
            <w:r w:rsidRPr="00620954">
              <w:rPr>
                <w:rFonts w:ascii="Arial" w:hAnsi="Arial" w:cs="Arial"/>
                <w:b/>
                <w:bCs/>
                <w:color w:val="FFFFFF" w:themeColor="background1"/>
                <w:sz w:val="20"/>
              </w:rPr>
              <w:t>Revised Completion Date (As of September</w:t>
            </w:r>
            <w:r>
              <w:rPr>
                <w:rFonts w:ascii="Arial" w:hAnsi="Arial" w:cs="Arial"/>
                <w:b/>
                <w:bCs/>
                <w:color w:val="FFFFFF" w:themeColor="background1"/>
                <w:sz w:val="20"/>
              </w:rPr>
              <w:t xml:space="preserve"> 2017, Reflective of Re </w:t>
            </w:r>
            <w:r w:rsidRPr="00620954">
              <w:rPr>
                <w:rFonts w:ascii="Arial" w:hAnsi="Arial" w:cs="Arial"/>
                <w:b/>
                <w:bCs/>
                <w:color w:val="FFFFFF" w:themeColor="background1"/>
                <w:sz w:val="20"/>
              </w:rPr>
              <w:t>Baselining) (99% design)</w:t>
            </w:r>
          </w:p>
        </w:tc>
        <w:tc>
          <w:tcPr>
            <w:tcW w:w="1440" w:type="dxa"/>
            <w:tcBorders>
              <w:top w:val="nil"/>
              <w:left w:val="nil"/>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center"/>
          </w:tcPr>
          <w:p w14:paraId="07BBFCEF" w14:textId="77777777" w:rsidR="00101A1D" w:rsidRPr="00620954" w:rsidRDefault="00101A1D" w:rsidP="00DF3599">
            <w:pPr>
              <w:rPr>
                <w:rFonts w:ascii="Arial" w:hAnsi="Arial" w:cs="Arial"/>
                <w:b/>
                <w:bCs/>
                <w:sz w:val="20"/>
              </w:rPr>
            </w:pPr>
            <w:r w:rsidRPr="00620954">
              <w:rPr>
                <w:rFonts w:ascii="Arial" w:hAnsi="Arial" w:cs="Arial"/>
                <w:b/>
                <w:bCs/>
                <w:color w:val="FFFFFF" w:themeColor="background1"/>
                <w:sz w:val="20"/>
              </w:rPr>
              <w:t>Revised Completion Date (As of May 2018)</w:t>
            </w:r>
            <w:r>
              <w:rPr>
                <w:rStyle w:val="FootnoteReference"/>
                <w:rFonts w:ascii="Arial" w:hAnsi="Arial" w:cs="Arial"/>
                <w:b/>
                <w:bCs/>
                <w:color w:val="FFFFFF" w:themeColor="background1"/>
                <w:sz w:val="20"/>
              </w:rPr>
              <w:footnoteReference w:id="11"/>
            </w:r>
          </w:p>
        </w:tc>
      </w:tr>
      <w:tr w:rsidR="00DF3599" w:rsidRPr="00477A69" w14:paraId="7677CFCA" w14:textId="77777777" w:rsidTr="00DF3599">
        <w:trPr>
          <w:trHeight w:val="46"/>
        </w:trPr>
        <w:tc>
          <w:tcPr>
            <w:tcW w:w="3979" w:type="dxa"/>
            <w:tcBorders>
              <w:top w:val="nil"/>
              <w:left w:val="single" w:sz="8" w:space="0" w:color="auto"/>
              <w:bottom w:val="single" w:sz="8" w:space="0" w:color="auto"/>
            </w:tcBorders>
            <w:shd w:val="clear" w:color="auto" w:fill="D6DCE4"/>
            <w:noWrap/>
            <w:tcMar>
              <w:top w:w="0" w:type="dxa"/>
              <w:left w:w="108" w:type="dxa"/>
              <w:bottom w:w="0" w:type="dxa"/>
              <w:right w:w="108" w:type="dxa"/>
            </w:tcMar>
            <w:vAlign w:val="center"/>
            <w:hideMark/>
          </w:tcPr>
          <w:p w14:paraId="0CA2266B" w14:textId="77777777" w:rsidR="00101A1D" w:rsidRPr="00477A69" w:rsidRDefault="00101A1D" w:rsidP="003558F2">
            <w:pPr>
              <w:rPr>
                <w:rFonts w:ascii="Arial" w:hAnsi="Arial" w:cs="Arial"/>
                <w:b/>
                <w:bCs/>
                <w:color w:val="000000"/>
                <w:sz w:val="20"/>
              </w:rPr>
            </w:pPr>
            <w:r w:rsidRPr="00477A69">
              <w:rPr>
                <w:rFonts w:ascii="Arial" w:hAnsi="Arial" w:cs="Arial"/>
                <w:b/>
                <w:bCs/>
                <w:color w:val="000000"/>
                <w:sz w:val="20"/>
              </w:rPr>
              <w:t>Project Planning</w:t>
            </w:r>
          </w:p>
        </w:tc>
        <w:tc>
          <w:tcPr>
            <w:tcW w:w="236" w:type="dxa"/>
            <w:gridSpan w:val="2"/>
            <w:tcBorders>
              <w:top w:val="nil"/>
              <w:bottom w:val="single" w:sz="8" w:space="0" w:color="auto"/>
              <w:right w:val="single" w:sz="8" w:space="0" w:color="auto"/>
            </w:tcBorders>
            <w:shd w:val="clear" w:color="auto" w:fill="D6DCE4"/>
            <w:tcMar>
              <w:top w:w="0" w:type="dxa"/>
              <w:left w:w="108" w:type="dxa"/>
              <w:bottom w:w="0" w:type="dxa"/>
              <w:right w:w="108" w:type="dxa"/>
            </w:tcMar>
            <w:vAlign w:val="center"/>
            <w:hideMark/>
          </w:tcPr>
          <w:p w14:paraId="43A892F7" w14:textId="04E8A003" w:rsidR="00101A1D" w:rsidRPr="00477A69" w:rsidRDefault="00101A1D" w:rsidP="00DF3599">
            <w:pPr>
              <w:rPr>
                <w:rFonts w:ascii="Arial" w:hAnsi="Arial" w:cs="Arial"/>
                <w:b/>
                <w:bCs/>
                <w:color w:val="000000"/>
                <w:sz w:val="20"/>
              </w:rPr>
            </w:pPr>
          </w:p>
        </w:tc>
        <w:tc>
          <w:tcPr>
            <w:tcW w:w="1713" w:type="dxa"/>
            <w:tcBorders>
              <w:top w:val="nil"/>
              <w:left w:val="nil"/>
              <w:bottom w:val="single" w:sz="8" w:space="0" w:color="auto"/>
              <w:right w:val="nil"/>
            </w:tcBorders>
            <w:shd w:val="clear" w:color="auto" w:fill="D6DCE4"/>
            <w:tcMar>
              <w:top w:w="0" w:type="dxa"/>
              <w:left w:w="108" w:type="dxa"/>
              <w:bottom w:w="0" w:type="dxa"/>
              <w:right w:w="108" w:type="dxa"/>
            </w:tcMar>
            <w:vAlign w:val="center"/>
            <w:hideMark/>
          </w:tcPr>
          <w:p w14:paraId="351ADB22" w14:textId="77777777" w:rsidR="00101A1D" w:rsidRPr="00477A69" w:rsidRDefault="00101A1D" w:rsidP="00DF3599">
            <w:pPr>
              <w:rPr>
                <w:rFonts w:ascii="Arial" w:hAnsi="Arial" w:cs="Arial"/>
                <w:b/>
                <w:bCs/>
                <w:color w:val="000000"/>
                <w:sz w:val="20"/>
              </w:rPr>
            </w:pPr>
            <w:r w:rsidRPr="00477A69">
              <w:rPr>
                <w:rFonts w:ascii="Arial" w:hAnsi="Arial" w:cs="Arial"/>
                <w:b/>
                <w:bCs/>
                <w:color w:val="000000"/>
                <w:sz w:val="20"/>
              </w:rPr>
              <w:t>Aug/2012</w:t>
            </w:r>
          </w:p>
        </w:tc>
        <w:tc>
          <w:tcPr>
            <w:tcW w:w="2160" w:type="dxa"/>
            <w:tcBorders>
              <w:top w:val="nil"/>
              <w:left w:val="dashed" w:sz="8" w:space="0" w:color="auto"/>
              <w:bottom w:val="single" w:sz="8" w:space="0" w:color="auto"/>
              <w:right w:val="single" w:sz="8" w:space="0" w:color="auto"/>
            </w:tcBorders>
            <w:shd w:val="clear" w:color="auto" w:fill="D6DCE4"/>
            <w:noWrap/>
            <w:tcMar>
              <w:top w:w="0" w:type="dxa"/>
              <w:left w:w="108" w:type="dxa"/>
              <w:bottom w:w="0" w:type="dxa"/>
              <w:right w:w="108" w:type="dxa"/>
            </w:tcMar>
            <w:vAlign w:val="center"/>
            <w:hideMark/>
          </w:tcPr>
          <w:p w14:paraId="6255732D" w14:textId="77777777" w:rsidR="00101A1D" w:rsidRPr="00477A69" w:rsidRDefault="00101A1D" w:rsidP="00DF3599">
            <w:pPr>
              <w:rPr>
                <w:rFonts w:ascii="Arial" w:hAnsi="Arial" w:cs="Arial"/>
                <w:b/>
                <w:bCs/>
                <w:sz w:val="20"/>
              </w:rPr>
            </w:pPr>
            <w:r w:rsidRPr="00477A69">
              <w:rPr>
                <w:rFonts w:ascii="Arial" w:hAnsi="Arial" w:cs="Arial"/>
                <w:b/>
                <w:bCs/>
                <w:sz w:val="20"/>
              </w:rPr>
              <w:t>Aug/2012</w:t>
            </w:r>
          </w:p>
        </w:tc>
        <w:tc>
          <w:tcPr>
            <w:tcW w:w="144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14:paraId="03307EA9" w14:textId="77777777" w:rsidR="00101A1D" w:rsidRPr="00477A69" w:rsidRDefault="00101A1D" w:rsidP="00DF3599">
            <w:pPr>
              <w:rPr>
                <w:rFonts w:ascii="Arial" w:hAnsi="Arial" w:cs="Arial"/>
                <w:b/>
                <w:bCs/>
                <w:sz w:val="20"/>
              </w:rPr>
            </w:pPr>
            <w:r w:rsidRPr="00477A69">
              <w:rPr>
                <w:rFonts w:ascii="Arial" w:hAnsi="Arial" w:cs="Arial"/>
                <w:b/>
                <w:bCs/>
                <w:sz w:val="20"/>
              </w:rPr>
              <w:t>Aug/2012</w:t>
            </w:r>
          </w:p>
        </w:tc>
      </w:tr>
      <w:tr w:rsidR="00DF3599" w:rsidRPr="00477A69" w14:paraId="6E2E1687" w14:textId="77777777" w:rsidTr="00DF3599">
        <w:trPr>
          <w:trHeight w:val="46"/>
        </w:trPr>
        <w:tc>
          <w:tcPr>
            <w:tcW w:w="3979" w:type="dxa"/>
            <w:tcBorders>
              <w:top w:val="nil"/>
              <w:left w:val="single" w:sz="8" w:space="0" w:color="auto"/>
              <w:bottom w:val="single" w:sz="8" w:space="0" w:color="auto"/>
            </w:tcBorders>
            <w:shd w:val="clear" w:color="auto" w:fill="D6DCE4"/>
            <w:noWrap/>
            <w:tcMar>
              <w:top w:w="0" w:type="dxa"/>
              <w:left w:w="108" w:type="dxa"/>
              <w:bottom w:w="0" w:type="dxa"/>
              <w:right w:w="108" w:type="dxa"/>
            </w:tcMar>
            <w:vAlign w:val="center"/>
            <w:hideMark/>
          </w:tcPr>
          <w:p w14:paraId="6D6B73A4" w14:textId="77777777" w:rsidR="00101A1D" w:rsidRPr="00477A69" w:rsidRDefault="00101A1D" w:rsidP="003558F2">
            <w:pPr>
              <w:rPr>
                <w:rFonts w:ascii="Arial" w:hAnsi="Arial" w:cs="Arial"/>
                <w:b/>
                <w:bCs/>
                <w:color w:val="000000"/>
                <w:sz w:val="20"/>
              </w:rPr>
            </w:pPr>
            <w:r w:rsidRPr="00477A69">
              <w:rPr>
                <w:rFonts w:ascii="Arial" w:hAnsi="Arial" w:cs="Arial"/>
                <w:b/>
                <w:bCs/>
                <w:color w:val="000000"/>
                <w:sz w:val="20"/>
              </w:rPr>
              <w:t>Preliminary System Design</w:t>
            </w:r>
          </w:p>
        </w:tc>
        <w:tc>
          <w:tcPr>
            <w:tcW w:w="236" w:type="dxa"/>
            <w:gridSpan w:val="2"/>
            <w:tcBorders>
              <w:top w:val="single" w:sz="8" w:space="0" w:color="auto"/>
              <w:bottom w:val="single" w:sz="8" w:space="0" w:color="auto"/>
              <w:right w:val="single" w:sz="8" w:space="0" w:color="auto"/>
            </w:tcBorders>
            <w:shd w:val="clear" w:color="auto" w:fill="D6DCE4"/>
            <w:tcMar>
              <w:top w:w="0" w:type="dxa"/>
              <w:left w:w="108" w:type="dxa"/>
              <w:bottom w:w="0" w:type="dxa"/>
              <w:right w:w="108" w:type="dxa"/>
            </w:tcMar>
            <w:vAlign w:val="center"/>
            <w:hideMark/>
          </w:tcPr>
          <w:p w14:paraId="4E4043B4" w14:textId="6B4F4391" w:rsidR="00101A1D" w:rsidRPr="00477A69" w:rsidRDefault="00101A1D" w:rsidP="00DF3599">
            <w:pPr>
              <w:rPr>
                <w:rFonts w:ascii="Arial" w:hAnsi="Arial" w:cs="Arial"/>
                <w:b/>
                <w:bCs/>
                <w:color w:val="000000"/>
                <w:sz w:val="20"/>
              </w:rPr>
            </w:pPr>
          </w:p>
        </w:tc>
        <w:tc>
          <w:tcPr>
            <w:tcW w:w="1713" w:type="dxa"/>
            <w:tcBorders>
              <w:top w:val="nil"/>
              <w:left w:val="nil"/>
              <w:bottom w:val="single" w:sz="8" w:space="0" w:color="auto"/>
              <w:right w:val="nil"/>
            </w:tcBorders>
            <w:shd w:val="clear" w:color="auto" w:fill="D6DCE4"/>
            <w:tcMar>
              <w:top w:w="0" w:type="dxa"/>
              <w:left w:w="108" w:type="dxa"/>
              <w:bottom w:w="0" w:type="dxa"/>
              <w:right w:w="108" w:type="dxa"/>
            </w:tcMar>
            <w:vAlign w:val="center"/>
            <w:hideMark/>
          </w:tcPr>
          <w:p w14:paraId="1272243D" w14:textId="77777777" w:rsidR="00101A1D" w:rsidRPr="00477A69" w:rsidRDefault="00101A1D" w:rsidP="00DF3599">
            <w:pPr>
              <w:rPr>
                <w:rFonts w:ascii="Arial" w:hAnsi="Arial" w:cs="Arial"/>
                <w:b/>
                <w:bCs/>
                <w:color w:val="000000"/>
                <w:sz w:val="20"/>
              </w:rPr>
            </w:pPr>
            <w:r>
              <w:rPr>
                <w:rFonts w:ascii="Arial" w:hAnsi="Arial" w:cs="Arial"/>
                <w:b/>
                <w:bCs/>
                <w:color w:val="000000"/>
                <w:sz w:val="20"/>
              </w:rPr>
              <w:t>Dec</w:t>
            </w:r>
            <w:r w:rsidRPr="00477A69">
              <w:rPr>
                <w:rFonts w:ascii="Arial" w:hAnsi="Arial" w:cs="Arial"/>
                <w:b/>
                <w:bCs/>
                <w:color w:val="000000"/>
                <w:sz w:val="20"/>
              </w:rPr>
              <w:t>/201</w:t>
            </w:r>
            <w:r>
              <w:rPr>
                <w:rFonts w:ascii="Arial" w:hAnsi="Arial" w:cs="Arial"/>
                <w:b/>
                <w:bCs/>
                <w:color w:val="000000"/>
                <w:sz w:val="20"/>
              </w:rPr>
              <w:t>4</w:t>
            </w:r>
          </w:p>
        </w:tc>
        <w:tc>
          <w:tcPr>
            <w:tcW w:w="2160" w:type="dxa"/>
            <w:tcBorders>
              <w:top w:val="nil"/>
              <w:left w:val="dashed" w:sz="8" w:space="0" w:color="auto"/>
              <w:bottom w:val="single" w:sz="8" w:space="0" w:color="auto"/>
              <w:right w:val="single" w:sz="8" w:space="0" w:color="auto"/>
            </w:tcBorders>
            <w:shd w:val="clear" w:color="auto" w:fill="D6DCE4"/>
            <w:noWrap/>
            <w:tcMar>
              <w:top w:w="0" w:type="dxa"/>
              <w:left w:w="108" w:type="dxa"/>
              <w:bottom w:w="0" w:type="dxa"/>
              <w:right w:w="108" w:type="dxa"/>
            </w:tcMar>
            <w:vAlign w:val="center"/>
            <w:hideMark/>
          </w:tcPr>
          <w:p w14:paraId="3FE4F574" w14:textId="77777777" w:rsidR="00101A1D" w:rsidRPr="00477A69" w:rsidRDefault="00101A1D" w:rsidP="00DF3599">
            <w:pPr>
              <w:rPr>
                <w:rFonts w:ascii="Arial" w:hAnsi="Arial" w:cs="Arial"/>
                <w:b/>
                <w:bCs/>
                <w:sz w:val="20"/>
              </w:rPr>
            </w:pPr>
            <w:r>
              <w:rPr>
                <w:rFonts w:ascii="Arial" w:hAnsi="Arial" w:cs="Arial"/>
                <w:b/>
                <w:bCs/>
                <w:sz w:val="20"/>
              </w:rPr>
              <w:t>Dec</w:t>
            </w:r>
            <w:r w:rsidRPr="00477A69">
              <w:rPr>
                <w:rFonts w:ascii="Arial" w:hAnsi="Arial" w:cs="Arial"/>
                <w:b/>
                <w:bCs/>
                <w:sz w:val="20"/>
              </w:rPr>
              <w:t>/201</w:t>
            </w:r>
            <w:r>
              <w:rPr>
                <w:rFonts w:ascii="Arial" w:hAnsi="Arial" w:cs="Arial"/>
                <w:b/>
                <w:bCs/>
                <w:sz w:val="20"/>
              </w:rPr>
              <w:t>4</w:t>
            </w:r>
          </w:p>
        </w:tc>
        <w:tc>
          <w:tcPr>
            <w:tcW w:w="144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14:paraId="4DA92CF2" w14:textId="77777777" w:rsidR="00101A1D" w:rsidRPr="00477A69" w:rsidRDefault="00101A1D" w:rsidP="00DF3599">
            <w:pPr>
              <w:rPr>
                <w:rFonts w:ascii="Arial" w:hAnsi="Arial" w:cs="Arial"/>
                <w:b/>
                <w:bCs/>
                <w:sz w:val="20"/>
              </w:rPr>
            </w:pPr>
            <w:r>
              <w:rPr>
                <w:rFonts w:ascii="Arial" w:hAnsi="Arial" w:cs="Arial"/>
                <w:b/>
                <w:bCs/>
                <w:sz w:val="20"/>
              </w:rPr>
              <w:t>Dec</w:t>
            </w:r>
            <w:r w:rsidRPr="00477A69">
              <w:rPr>
                <w:rFonts w:ascii="Arial" w:hAnsi="Arial" w:cs="Arial"/>
                <w:b/>
                <w:bCs/>
                <w:sz w:val="20"/>
              </w:rPr>
              <w:t>/201</w:t>
            </w:r>
            <w:r>
              <w:rPr>
                <w:rFonts w:ascii="Arial" w:hAnsi="Arial" w:cs="Arial"/>
                <w:b/>
                <w:bCs/>
                <w:sz w:val="20"/>
              </w:rPr>
              <w:t>4</w:t>
            </w:r>
          </w:p>
        </w:tc>
      </w:tr>
      <w:tr w:rsidR="00DF3599" w:rsidRPr="00477A69" w14:paraId="6DF63D05" w14:textId="77777777" w:rsidTr="00DF3599">
        <w:trPr>
          <w:trHeight w:val="46"/>
        </w:trPr>
        <w:tc>
          <w:tcPr>
            <w:tcW w:w="3979" w:type="dxa"/>
            <w:tcBorders>
              <w:top w:val="nil"/>
              <w:left w:val="single" w:sz="8" w:space="0" w:color="auto"/>
              <w:bottom w:val="dashed" w:sz="8" w:space="0" w:color="auto"/>
            </w:tcBorders>
            <w:shd w:val="clear" w:color="auto" w:fill="D6DCE4"/>
            <w:noWrap/>
            <w:tcMar>
              <w:top w:w="0" w:type="dxa"/>
              <w:left w:w="108" w:type="dxa"/>
              <w:bottom w:w="0" w:type="dxa"/>
              <w:right w:w="108" w:type="dxa"/>
            </w:tcMar>
            <w:vAlign w:val="center"/>
            <w:hideMark/>
          </w:tcPr>
          <w:p w14:paraId="79233858" w14:textId="77777777" w:rsidR="00101A1D" w:rsidRPr="00477A69" w:rsidRDefault="00101A1D" w:rsidP="003558F2">
            <w:pPr>
              <w:rPr>
                <w:rFonts w:ascii="Arial" w:hAnsi="Arial" w:cs="Arial"/>
                <w:b/>
                <w:bCs/>
                <w:color w:val="000000"/>
                <w:sz w:val="20"/>
              </w:rPr>
            </w:pPr>
            <w:r w:rsidRPr="00477A69">
              <w:rPr>
                <w:rFonts w:ascii="Arial" w:hAnsi="Arial" w:cs="Arial"/>
                <w:b/>
                <w:bCs/>
                <w:color w:val="000000"/>
                <w:sz w:val="20"/>
              </w:rPr>
              <w:lastRenderedPageBreak/>
              <w:t>Final System Design</w:t>
            </w:r>
          </w:p>
        </w:tc>
        <w:tc>
          <w:tcPr>
            <w:tcW w:w="236" w:type="dxa"/>
            <w:gridSpan w:val="2"/>
            <w:tcBorders>
              <w:top w:val="single" w:sz="8" w:space="0" w:color="auto"/>
              <w:bottom w:val="dashed" w:sz="8" w:space="0" w:color="auto"/>
              <w:right w:val="single" w:sz="8" w:space="0" w:color="auto"/>
            </w:tcBorders>
            <w:shd w:val="clear" w:color="auto" w:fill="D6DCE4"/>
            <w:tcMar>
              <w:top w:w="0" w:type="dxa"/>
              <w:left w:w="108" w:type="dxa"/>
              <w:bottom w:w="0" w:type="dxa"/>
              <w:right w:w="108" w:type="dxa"/>
            </w:tcMar>
            <w:vAlign w:val="center"/>
            <w:hideMark/>
          </w:tcPr>
          <w:p w14:paraId="5735792F" w14:textId="5ADFFF85" w:rsidR="00101A1D" w:rsidRPr="00477A69" w:rsidRDefault="00101A1D" w:rsidP="00DF3599">
            <w:pPr>
              <w:rPr>
                <w:rFonts w:ascii="Arial" w:hAnsi="Arial" w:cs="Arial"/>
                <w:b/>
                <w:bCs/>
                <w:color w:val="000000"/>
                <w:sz w:val="20"/>
              </w:rPr>
            </w:pPr>
          </w:p>
        </w:tc>
        <w:tc>
          <w:tcPr>
            <w:tcW w:w="1713" w:type="dxa"/>
            <w:shd w:val="clear" w:color="auto" w:fill="D6DCE4"/>
            <w:tcMar>
              <w:top w:w="0" w:type="dxa"/>
              <w:left w:w="108" w:type="dxa"/>
              <w:bottom w:w="0" w:type="dxa"/>
              <w:right w:w="108" w:type="dxa"/>
            </w:tcMar>
            <w:vAlign w:val="center"/>
            <w:hideMark/>
          </w:tcPr>
          <w:p w14:paraId="3976EB99" w14:textId="77777777" w:rsidR="00101A1D" w:rsidRPr="00477A69" w:rsidRDefault="00101A1D" w:rsidP="00DF3599">
            <w:pPr>
              <w:rPr>
                <w:rFonts w:ascii="Arial" w:hAnsi="Arial" w:cs="Arial"/>
                <w:b/>
                <w:bCs/>
                <w:color w:val="000000"/>
                <w:sz w:val="20"/>
              </w:rPr>
            </w:pPr>
            <w:r w:rsidRPr="00477A69">
              <w:rPr>
                <w:rFonts w:ascii="Arial" w:hAnsi="Arial" w:cs="Arial"/>
                <w:b/>
                <w:bCs/>
                <w:color w:val="000000"/>
                <w:sz w:val="20"/>
              </w:rPr>
              <w:t>Jul/2017</w:t>
            </w:r>
          </w:p>
        </w:tc>
        <w:tc>
          <w:tcPr>
            <w:tcW w:w="2160" w:type="dxa"/>
            <w:tcBorders>
              <w:top w:val="nil"/>
              <w:left w:val="dashed" w:sz="8" w:space="0" w:color="auto"/>
              <w:bottom w:val="nil"/>
              <w:right w:val="single" w:sz="8" w:space="0" w:color="auto"/>
            </w:tcBorders>
            <w:shd w:val="clear" w:color="auto" w:fill="D6DCE4"/>
            <w:noWrap/>
            <w:tcMar>
              <w:top w:w="0" w:type="dxa"/>
              <w:left w:w="108" w:type="dxa"/>
              <w:bottom w:w="0" w:type="dxa"/>
              <w:right w:w="108" w:type="dxa"/>
            </w:tcMar>
            <w:vAlign w:val="center"/>
            <w:hideMark/>
          </w:tcPr>
          <w:p w14:paraId="22391929" w14:textId="77777777" w:rsidR="00101A1D" w:rsidRPr="00477A69" w:rsidRDefault="00101A1D" w:rsidP="00DF3599">
            <w:pPr>
              <w:rPr>
                <w:rFonts w:ascii="Arial" w:hAnsi="Arial" w:cs="Arial"/>
                <w:b/>
                <w:bCs/>
                <w:sz w:val="20"/>
              </w:rPr>
            </w:pPr>
            <w:r w:rsidRPr="00477A69">
              <w:rPr>
                <w:rFonts w:ascii="Arial" w:hAnsi="Arial" w:cs="Arial"/>
                <w:b/>
                <w:bCs/>
                <w:sz w:val="20"/>
              </w:rPr>
              <w:t>Sep/2017</w:t>
            </w:r>
          </w:p>
        </w:tc>
        <w:tc>
          <w:tcPr>
            <w:tcW w:w="1440" w:type="dxa"/>
            <w:tcBorders>
              <w:top w:val="nil"/>
              <w:left w:val="nil"/>
              <w:bottom w:val="nil"/>
              <w:right w:val="single" w:sz="8" w:space="0" w:color="auto"/>
            </w:tcBorders>
            <w:shd w:val="clear" w:color="auto" w:fill="D6DCE4"/>
            <w:noWrap/>
            <w:tcMar>
              <w:top w:w="0" w:type="dxa"/>
              <w:left w:w="108" w:type="dxa"/>
              <w:bottom w:w="0" w:type="dxa"/>
              <w:right w:w="108" w:type="dxa"/>
            </w:tcMar>
            <w:vAlign w:val="center"/>
            <w:hideMark/>
          </w:tcPr>
          <w:p w14:paraId="038705CD" w14:textId="77777777" w:rsidR="00101A1D" w:rsidRPr="00477A69" w:rsidRDefault="00101A1D" w:rsidP="00DF3599">
            <w:pPr>
              <w:rPr>
                <w:rFonts w:ascii="Arial" w:hAnsi="Arial" w:cs="Arial"/>
                <w:b/>
                <w:bCs/>
                <w:sz w:val="20"/>
              </w:rPr>
            </w:pPr>
            <w:r w:rsidRPr="00477A69">
              <w:rPr>
                <w:rFonts w:ascii="Arial" w:hAnsi="Arial" w:cs="Arial"/>
                <w:b/>
                <w:bCs/>
                <w:sz w:val="20"/>
              </w:rPr>
              <w:t>Sep/2017</w:t>
            </w:r>
          </w:p>
        </w:tc>
      </w:tr>
      <w:tr w:rsidR="00101A1D" w:rsidRPr="00477A69" w14:paraId="4A5BE35F" w14:textId="77777777" w:rsidTr="00DF3599">
        <w:trPr>
          <w:trHeight w:val="304"/>
        </w:trPr>
        <w:tc>
          <w:tcPr>
            <w:tcW w:w="3979" w:type="dxa"/>
            <w:tcBorders>
              <w:top w:val="dashed" w:sz="8" w:space="0" w:color="auto"/>
              <w:left w:val="single" w:sz="8" w:space="0" w:color="auto"/>
              <w:bottom w:val="single" w:sz="8" w:space="0" w:color="auto"/>
            </w:tcBorders>
            <w:noWrap/>
            <w:tcMar>
              <w:top w:w="0" w:type="dxa"/>
              <w:left w:w="108" w:type="dxa"/>
              <w:bottom w:w="0" w:type="dxa"/>
              <w:right w:w="108" w:type="dxa"/>
            </w:tcMar>
            <w:vAlign w:val="center"/>
            <w:hideMark/>
          </w:tcPr>
          <w:p w14:paraId="1A8FE7D3" w14:textId="5E5A763E" w:rsidR="00101A1D" w:rsidRPr="00477A69" w:rsidRDefault="00101A1D" w:rsidP="003558F2">
            <w:pPr>
              <w:rPr>
                <w:rFonts w:ascii="Arial" w:hAnsi="Arial" w:cs="Arial"/>
                <w:b/>
                <w:bCs/>
                <w:color w:val="000000"/>
                <w:sz w:val="20"/>
              </w:rPr>
            </w:pPr>
            <w:r w:rsidRPr="00477A69">
              <w:rPr>
                <w:rFonts w:ascii="Arial" w:hAnsi="Arial" w:cs="Arial"/>
                <w:b/>
                <w:bCs/>
                <w:color w:val="000000"/>
                <w:sz w:val="20"/>
              </w:rPr>
              <w:t>Motorola Site Construction</w:t>
            </w:r>
          </w:p>
        </w:tc>
        <w:tc>
          <w:tcPr>
            <w:tcW w:w="236" w:type="dxa"/>
            <w:gridSpan w:val="2"/>
            <w:tcBorders>
              <w:top w:val="dashed"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BD38A3" w14:textId="4F771C10" w:rsidR="00101A1D" w:rsidRPr="00477A69" w:rsidRDefault="00101A1D" w:rsidP="00DF3599">
            <w:pPr>
              <w:rPr>
                <w:rFonts w:ascii="Arial" w:hAnsi="Arial" w:cs="Arial"/>
                <w:b/>
                <w:bCs/>
                <w:color w:val="000000"/>
                <w:sz w:val="20"/>
              </w:rPr>
            </w:pPr>
          </w:p>
        </w:tc>
        <w:tc>
          <w:tcPr>
            <w:tcW w:w="1713" w:type="dxa"/>
            <w:tcBorders>
              <w:top w:val="dashed" w:sz="8" w:space="0" w:color="auto"/>
              <w:left w:val="nil"/>
              <w:bottom w:val="single" w:sz="8" w:space="0" w:color="auto"/>
              <w:right w:val="nil"/>
            </w:tcBorders>
            <w:tcMar>
              <w:top w:w="0" w:type="dxa"/>
              <w:left w:w="108" w:type="dxa"/>
              <w:bottom w:w="0" w:type="dxa"/>
              <w:right w:w="108" w:type="dxa"/>
            </w:tcMar>
            <w:vAlign w:val="center"/>
            <w:hideMark/>
          </w:tcPr>
          <w:p w14:paraId="7F32746B" w14:textId="77777777" w:rsidR="00101A1D" w:rsidRPr="00477A69" w:rsidRDefault="00101A1D" w:rsidP="00DF3599">
            <w:pPr>
              <w:rPr>
                <w:rFonts w:ascii="Arial" w:hAnsi="Arial" w:cs="Arial"/>
                <w:b/>
                <w:bCs/>
                <w:color w:val="000000"/>
                <w:sz w:val="20"/>
              </w:rPr>
            </w:pPr>
            <w:r w:rsidRPr="00477A69">
              <w:rPr>
                <w:rFonts w:ascii="Arial" w:hAnsi="Arial" w:cs="Arial"/>
                <w:b/>
                <w:bCs/>
                <w:color w:val="000000"/>
                <w:sz w:val="20"/>
              </w:rPr>
              <w:t>Oct/2017</w:t>
            </w:r>
          </w:p>
        </w:tc>
        <w:tc>
          <w:tcPr>
            <w:tcW w:w="2160" w:type="dxa"/>
            <w:tcBorders>
              <w:top w:val="dashed" w:sz="8" w:space="0" w:color="auto"/>
              <w:left w:val="dashed" w:sz="8" w:space="0" w:color="auto"/>
              <w:bottom w:val="single" w:sz="8" w:space="0" w:color="auto"/>
              <w:right w:val="single" w:sz="8" w:space="0" w:color="auto"/>
            </w:tcBorders>
            <w:noWrap/>
            <w:tcMar>
              <w:top w:w="0" w:type="dxa"/>
              <w:left w:w="108" w:type="dxa"/>
              <w:bottom w:w="0" w:type="dxa"/>
              <w:right w:w="108" w:type="dxa"/>
            </w:tcMar>
            <w:vAlign w:val="center"/>
            <w:hideMark/>
          </w:tcPr>
          <w:p w14:paraId="4DA91758" w14:textId="77777777" w:rsidR="00101A1D" w:rsidRPr="00477A69" w:rsidRDefault="00101A1D" w:rsidP="00DF3599">
            <w:pPr>
              <w:rPr>
                <w:rFonts w:ascii="Arial" w:hAnsi="Arial" w:cs="Arial"/>
                <w:b/>
                <w:bCs/>
                <w:sz w:val="20"/>
              </w:rPr>
            </w:pPr>
            <w:r w:rsidRPr="00477A69">
              <w:rPr>
                <w:rFonts w:ascii="Arial" w:hAnsi="Arial" w:cs="Arial"/>
                <w:b/>
                <w:bCs/>
                <w:sz w:val="20"/>
              </w:rPr>
              <w:t>Oct/2018</w:t>
            </w:r>
          </w:p>
        </w:tc>
        <w:tc>
          <w:tcPr>
            <w:tcW w:w="1440" w:type="dxa"/>
            <w:tcBorders>
              <w:top w:val="dashed"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AF16927" w14:textId="77777777" w:rsidR="00101A1D" w:rsidRPr="00477A69" w:rsidRDefault="00101A1D" w:rsidP="00DF3599">
            <w:pPr>
              <w:rPr>
                <w:rFonts w:ascii="Arial" w:hAnsi="Arial" w:cs="Arial"/>
                <w:b/>
                <w:bCs/>
                <w:color w:val="FF0000"/>
                <w:sz w:val="20"/>
              </w:rPr>
            </w:pPr>
            <w:r w:rsidRPr="00477A69">
              <w:rPr>
                <w:rFonts w:ascii="Arial" w:hAnsi="Arial" w:cs="Arial"/>
                <w:b/>
                <w:bCs/>
                <w:color w:val="FF0000"/>
                <w:sz w:val="20"/>
              </w:rPr>
              <w:t>Dec/2018</w:t>
            </w:r>
            <w:r>
              <w:rPr>
                <w:rFonts w:ascii="Arial" w:hAnsi="Arial" w:cs="Arial"/>
                <w:b/>
                <w:bCs/>
                <w:color w:val="FF0000"/>
                <w:sz w:val="20"/>
              </w:rPr>
              <w:t>*</w:t>
            </w:r>
          </w:p>
        </w:tc>
      </w:tr>
      <w:tr w:rsidR="00101A1D" w:rsidRPr="00477A69" w14:paraId="2DE680EE" w14:textId="77777777" w:rsidTr="00DF3599">
        <w:trPr>
          <w:trHeight w:val="331"/>
        </w:trPr>
        <w:tc>
          <w:tcPr>
            <w:tcW w:w="3979" w:type="dxa"/>
            <w:tcBorders>
              <w:top w:val="single" w:sz="8" w:space="0" w:color="auto"/>
              <w:left w:val="single" w:sz="8" w:space="0" w:color="auto"/>
              <w:bottom w:val="single" w:sz="8" w:space="0" w:color="auto"/>
            </w:tcBorders>
            <w:noWrap/>
            <w:tcMar>
              <w:top w:w="0" w:type="dxa"/>
              <w:left w:w="108" w:type="dxa"/>
              <w:bottom w:w="0" w:type="dxa"/>
              <w:right w:w="108" w:type="dxa"/>
            </w:tcMar>
            <w:vAlign w:val="center"/>
            <w:hideMark/>
          </w:tcPr>
          <w:p w14:paraId="422E840F" w14:textId="77777777" w:rsidR="00101A1D" w:rsidRPr="00477A69" w:rsidRDefault="00101A1D" w:rsidP="003558F2">
            <w:pPr>
              <w:rPr>
                <w:rFonts w:ascii="Arial" w:hAnsi="Arial" w:cs="Arial"/>
                <w:b/>
                <w:bCs/>
                <w:color w:val="000000"/>
                <w:sz w:val="20"/>
              </w:rPr>
            </w:pPr>
            <w:r w:rsidRPr="00477A69">
              <w:rPr>
                <w:rFonts w:ascii="Arial" w:hAnsi="Arial" w:cs="Arial"/>
                <w:b/>
                <w:bCs/>
                <w:color w:val="000000"/>
                <w:sz w:val="20"/>
              </w:rPr>
              <w:t>Radio System Core and Initial Dispatch Console Transition</w:t>
            </w:r>
            <w:r>
              <w:rPr>
                <w:rStyle w:val="FootnoteReference"/>
                <w:rFonts w:ascii="Arial" w:hAnsi="Arial" w:cs="Arial"/>
                <w:b/>
                <w:bCs/>
                <w:color w:val="000000"/>
                <w:sz w:val="20"/>
              </w:rPr>
              <w:footnoteReference w:id="12"/>
            </w: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D1768" w14:textId="277C6F1A" w:rsidR="00101A1D" w:rsidRPr="00477A69" w:rsidRDefault="00101A1D" w:rsidP="00DF3599">
            <w:pPr>
              <w:rPr>
                <w:rFonts w:ascii="Arial" w:hAnsi="Arial" w:cs="Arial"/>
                <w:b/>
                <w:bCs/>
                <w:color w:val="000000"/>
                <w:sz w:val="20"/>
              </w:rPr>
            </w:pPr>
          </w:p>
        </w:tc>
        <w:tc>
          <w:tcPr>
            <w:tcW w:w="1713" w:type="dxa"/>
            <w:tcBorders>
              <w:top w:val="nil"/>
              <w:left w:val="nil"/>
              <w:bottom w:val="single" w:sz="8" w:space="0" w:color="auto"/>
              <w:right w:val="nil"/>
            </w:tcBorders>
            <w:tcMar>
              <w:top w:w="0" w:type="dxa"/>
              <w:left w:w="108" w:type="dxa"/>
              <w:bottom w:w="0" w:type="dxa"/>
              <w:right w:w="108" w:type="dxa"/>
            </w:tcMar>
            <w:vAlign w:val="center"/>
            <w:hideMark/>
          </w:tcPr>
          <w:p w14:paraId="78C7B018" w14:textId="77777777" w:rsidR="00101A1D" w:rsidRPr="00477A69" w:rsidRDefault="00101A1D" w:rsidP="00DF3599">
            <w:pPr>
              <w:rPr>
                <w:rFonts w:ascii="Arial" w:hAnsi="Arial" w:cs="Arial"/>
                <w:b/>
                <w:bCs/>
                <w:color w:val="000000"/>
                <w:sz w:val="20"/>
              </w:rPr>
            </w:pPr>
            <w:r w:rsidRPr="00477A69">
              <w:rPr>
                <w:rFonts w:ascii="Arial" w:hAnsi="Arial" w:cs="Arial"/>
                <w:b/>
                <w:bCs/>
                <w:color w:val="000000"/>
                <w:sz w:val="20"/>
              </w:rPr>
              <w:t>n/a</w:t>
            </w:r>
          </w:p>
        </w:tc>
        <w:tc>
          <w:tcPr>
            <w:tcW w:w="2160" w:type="dxa"/>
            <w:tcBorders>
              <w:top w:val="nil"/>
              <w:left w:val="dashed" w:sz="8" w:space="0" w:color="auto"/>
              <w:bottom w:val="single" w:sz="8" w:space="0" w:color="auto"/>
              <w:right w:val="single" w:sz="8" w:space="0" w:color="auto"/>
            </w:tcBorders>
            <w:noWrap/>
            <w:tcMar>
              <w:top w:w="0" w:type="dxa"/>
              <w:left w:w="108" w:type="dxa"/>
              <w:bottom w:w="0" w:type="dxa"/>
              <w:right w:w="108" w:type="dxa"/>
            </w:tcMar>
            <w:vAlign w:val="center"/>
            <w:hideMark/>
          </w:tcPr>
          <w:p w14:paraId="1FBB7538" w14:textId="77777777" w:rsidR="00101A1D" w:rsidRPr="00477A69" w:rsidRDefault="00101A1D" w:rsidP="00DF3599">
            <w:pPr>
              <w:rPr>
                <w:rFonts w:ascii="Arial" w:hAnsi="Arial" w:cs="Arial"/>
                <w:b/>
                <w:bCs/>
                <w:sz w:val="20"/>
              </w:rPr>
            </w:pPr>
            <w:r w:rsidRPr="00477A69">
              <w:rPr>
                <w:rFonts w:ascii="Arial" w:hAnsi="Arial" w:cs="Arial"/>
                <w:b/>
                <w:bCs/>
                <w:sz w:val="20"/>
              </w:rPr>
              <w:t>Jan/2019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8C996A" w14:textId="77777777" w:rsidR="00101A1D" w:rsidRPr="00477A69" w:rsidRDefault="00101A1D" w:rsidP="00DF3599">
            <w:pPr>
              <w:rPr>
                <w:rFonts w:ascii="Arial" w:hAnsi="Arial" w:cs="Arial"/>
                <w:b/>
                <w:bCs/>
                <w:color w:val="00B050"/>
                <w:sz w:val="20"/>
              </w:rPr>
            </w:pPr>
            <w:r>
              <w:rPr>
                <w:rFonts w:ascii="Arial" w:hAnsi="Arial" w:cs="Arial"/>
                <w:b/>
                <w:bCs/>
                <w:color w:val="00B050"/>
                <w:sz w:val="20"/>
              </w:rPr>
              <w:t>Nov</w:t>
            </w:r>
            <w:r w:rsidRPr="00477A69">
              <w:rPr>
                <w:rFonts w:ascii="Arial" w:hAnsi="Arial" w:cs="Arial"/>
                <w:b/>
                <w:bCs/>
                <w:color w:val="00B050"/>
                <w:sz w:val="20"/>
              </w:rPr>
              <w:t>/201</w:t>
            </w:r>
            <w:r>
              <w:rPr>
                <w:rFonts w:ascii="Arial" w:hAnsi="Arial" w:cs="Arial"/>
                <w:b/>
                <w:bCs/>
                <w:color w:val="00B050"/>
                <w:sz w:val="20"/>
              </w:rPr>
              <w:t>8***</w:t>
            </w:r>
          </w:p>
        </w:tc>
      </w:tr>
      <w:tr w:rsidR="00DF3599" w:rsidRPr="00477A69" w14:paraId="2E4C2194" w14:textId="77777777" w:rsidTr="00DF3599">
        <w:trPr>
          <w:trHeight w:val="205"/>
        </w:trPr>
        <w:tc>
          <w:tcPr>
            <w:tcW w:w="3979" w:type="dxa"/>
            <w:tcBorders>
              <w:top w:val="nil"/>
              <w:left w:val="single" w:sz="8" w:space="0" w:color="auto"/>
              <w:bottom w:val="dashed" w:sz="8" w:space="0" w:color="auto"/>
            </w:tcBorders>
            <w:noWrap/>
            <w:tcMar>
              <w:top w:w="0" w:type="dxa"/>
              <w:left w:w="108" w:type="dxa"/>
              <w:bottom w:w="0" w:type="dxa"/>
              <w:right w:w="108" w:type="dxa"/>
            </w:tcMar>
            <w:vAlign w:val="center"/>
            <w:hideMark/>
          </w:tcPr>
          <w:p w14:paraId="60CE8910" w14:textId="5CD9315F" w:rsidR="00101A1D" w:rsidRPr="00DF3599" w:rsidRDefault="00101A1D" w:rsidP="003558F2">
            <w:pPr>
              <w:rPr>
                <w:rFonts w:ascii="Arial" w:hAnsi="Arial" w:cs="Arial"/>
                <w:b/>
                <w:bCs/>
                <w:color w:val="000000"/>
                <w:sz w:val="20"/>
              </w:rPr>
            </w:pPr>
            <w:r w:rsidRPr="00B773BD">
              <w:rPr>
                <w:rFonts w:ascii="Arial" w:hAnsi="Arial" w:cs="Arial"/>
                <w:b/>
                <w:bCs/>
                <w:color w:val="000000"/>
                <w:sz w:val="20"/>
              </w:rPr>
              <w:t>PSERN (King County) Site Construction</w:t>
            </w:r>
          </w:p>
        </w:tc>
        <w:tc>
          <w:tcPr>
            <w:tcW w:w="236" w:type="dxa"/>
            <w:gridSpan w:val="2"/>
            <w:tcBorders>
              <w:top w:val="single" w:sz="8" w:space="0" w:color="auto"/>
              <w:bottom w:val="dashed" w:sz="8" w:space="0" w:color="auto"/>
              <w:right w:val="single" w:sz="8" w:space="0" w:color="auto"/>
            </w:tcBorders>
            <w:tcMar>
              <w:top w:w="0" w:type="dxa"/>
              <w:left w:w="108" w:type="dxa"/>
              <w:bottom w:w="0" w:type="dxa"/>
              <w:right w:w="108" w:type="dxa"/>
            </w:tcMar>
            <w:vAlign w:val="center"/>
            <w:hideMark/>
          </w:tcPr>
          <w:p w14:paraId="6E6D1F06" w14:textId="6BBEF163" w:rsidR="00101A1D" w:rsidRPr="00477A69" w:rsidRDefault="00101A1D" w:rsidP="00DF3599">
            <w:pPr>
              <w:rPr>
                <w:rFonts w:ascii="Arial" w:hAnsi="Arial" w:cs="Arial"/>
                <w:b/>
                <w:bCs/>
                <w:color w:val="000000"/>
                <w:sz w:val="20"/>
              </w:rPr>
            </w:pPr>
          </w:p>
        </w:tc>
        <w:tc>
          <w:tcPr>
            <w:tcW w:w="1713" w:type="dxa"/>
            <w:tcBorders>
              <w:top w:val="nil"/>
              <w:left w:val="nil"/>
              <w:bottom w:val="dashed" w:sz="8" w:space="0" w:color="auto"/>
              <w:right w:val="nil"/>
            </w:tcBorders>
            <w:tcMar>
              <w:top w:w="0" w:type="dxa"/>
              <w:left w:w="108" w:type="dxa"/>
              <w:bottom w:w="0" w:type="dxa"/>
              <w:right w:w="108" w:type="dxa"/>
            </w:tcMar>
            <w:vAlign w:val="center"/>
            <w:hideMark/>
          </w:tcPr>
          <w:p w14:paraId="6B4C1ED1" w14:textId="77777777" w:rsidR="00101A1D" w:rsidRPr="00477A69" w:rsidRDefault="00101A1D" w:rsidP="00DF3599">
            <w:pPr>
              <w:rPr>
                <w:rFonts w:ascii="Arial" w:hAnsi="Arial" w:cs="Arial"/>
                <w:b/>
                <w:bCs/>
                <w:color w:val="000000"/>
                <w:sz w:val="20"/>
              </w:rPr>
            </w:pPr>
            <w:r w:rsidRPr="00477A69">
              <w:rPr>
                <w:rFonts w:ascii="Arial" w:hAnsi="Arial" w:cs="Arial"/>
                <w:b/>
                <w:bCs/>
                <w:color w:val="000000"/>
                <w:sz w:val="20"/>
              </w:rPr>
              <w:t>Oct/2017</w:t>
            </w:r>
          </w:p>
        </w:tc>
        <w:tc>
          <w:tcPr>
            <w:tcW w:w="2160" w:type="dxa"/>
            <w:tcBorders>
              <w:top w:val="nil"/>
              <w:left w:val="dashed" w:sz="8" w:space="0" w:color="auto"/>
              <w:bottom w:val="dashed" w:sz="8" w:space="0" w:color="auto"/>
              <w:right w:val="single" w:sz="8" w:space="0" w:color="auto"/>
            </w:tcBorders>
            <w:noWrap/>
            <w:tcMar>
              <w:top w:w="0" w:type="dxa"/>
              <w:left w:w="108" w:type="dxa"/>
              <w:bottom w:w="0" w:type="dxa"/>
              <w:right w:w="108" w:type="dxa"/>
            </w:tcMar>
            <w:vAlign w:val="center"/>
            <w:hideMark/>
          </w:tcPr>
          <w:p w14:paraId="624718A8" w14:textId="77777777" w:rsidR="00101A1D" w:rsidRPr="00477A69" w:rsidRDefault="00101A1D" w:rsidP="00DF3599">
            <w:pPr>
              <w:rPr>
                <w:rFonts w:ascii="Arial" w:hAnsi="Arial" w:cs="Arial"/>
                <w:b/>
                <w:bCs/>
                <w:sz w:val="20"/>
              </w:rPr>
            </w:pPr>
            <w:r w:rsidRPr="00477A69">
              <w:rPr>
                <w:rFonts w:ascii="Arial" w:hAnsi="Arial" w:cs="Arial"/>
                <w:b/>
                <w:bCs/>
                <w:sz w:val="20"/>
              </w:rPr>
              <w:t>Aug/2019</w:t>
            </w:r>
          </w:p>
        </w:tc>
        <w:tc>
          <w:tcPr>
            <w:tcW w:w="1440" w:type="dxa"/>
            <w:tcBorders>
              <w:top w:val="nil"/>
              <w:left w:val="nil"/>
              <w:bottom w:val="dashed" w:sz="8" w:space="0" w:color="auto"/>
              <w:right w:val="single" w:sz="8" w:space="0" w:color="auto"/>
            </w:tcBorders>
            <w:noWrap/>
            <w:tcMar>
              <w:top w:w="0" w:type="dxa"/>
              <w:left w:w="108" w:type="dxa"/>
              <w:bottom w:w="0" w:type="dxa"/>
              <w:right w:w="108" w:type="dxa"/>
            </w:tcMar>
            <w:vAlign w:val="center"/>
            <w:hideMark/>
          </w:tcPr>
          <w:p w14:paraId="5C89D20D" w14:textId="77777777" w:rsidR="00101A1D" w:rsidRPr="00477A69" w:rsidRDefault="00101A1D" w:rsidP="00DF3599">
            <w:pPr>
              <w:rPr>
                <w:rFonts w:ascii="Arial" w:hAnsi="Arial" w:cs="Arial"/>
                <w:b/>
                <w:bCs/>
                <w:color w:val="FFC000"/>
                <w:sz w:val="20"/>
              </w:rPr>
            </w:pPr>
            <w:r>
              <w:rPr>
                <w:rFonts w:ascii="Arial" w:hAnsi="Arial" w:cs="Arial"/>
                <w:b/>
                <w:bCs/>
                <w:color w:val="FFC000"/>
                <w:sz w:val="20"/>
              </w:rPr>
              <w:t>Jun</w:t>
            </w:r>
            <w:r w:rsidRPr="00477A69">
              <w:rPr>
                <w:rFonts w:ascii="Arial" w:hAnsi="Arial" w:cs="Arial"/>
                <w:b/>
                <w:bCs/>
                <w:color w:val="FFC000"/>
                <w:sz w:val="20"/>
              </w:rPr>
              <w:t>/2019</w:t>
            </w:r>
            <w:r>
              <w:rPr>
                <w:rFonts w:ascii="Arial" w:hAnsi="Arial" w:cs="Arial"/>
                <w:b/>
                <w:bCs/>
                <w:color w:val="FFC000"/>
                <w:sz w:val="20"/>
              </w:rPr>
              <w:t>**</w:t>
            </w:r>
          </w:p>
        </w:tc>
      </w:tr>
      <w:tr w:rsidR="00101A1D" w:rsidRPr="00477A69" w14:paraId="295652D5" w14:textId="77777777" w:rsidTr="00DF3599">
        <w:trPr>
          <w:trHeight w:val="50"/>
        </w:trPr>
        <w:tc>
          <w:tcPr>
            <w:tcW w:w="3979" w:type="dxa"/>
            <w:tcBorders>
              <w:top w:val="nil"/>
              <w:left w:val="single" w:sz="8" w:space="0" w:color="auto"/>
              <w:bottom w:val="single" w:sz="8" w:space="0" w:color="auto"/>
            </w:tcBorders>
            <w:noWrap/>
            <w:tcMar>
              <w:top w:w="0" w:type="dxa"/>
              <w:left w:w="108" w:type="dxa"/>
              <w:bottom w:w="0" w:type="dxa"/>
              <w:right w:w="108" w:type="dxa"/>
            </w:tcMar>
            <w:vAlign w:val="center"/>
          </w:tcPr>
          <w:p w14:paraId="39B0F0F9" w14:textId="173F64F8" w:rsidR="00101A1D" w:rsidRPr="00477A69" w:rsidRDefault="00101A1D" w:rsidP="003558F2">
            <w:pPr>
              <w:rPr>
                <w:rFonts w:ascii="Arial" w:hAnsi="Arial" w:cs="Arial"/>
                <w:b/>
                <w:bCs/>
                <w:color w:val="000000"/>
                <w:sz w:val="20"/>
              </w:rPr>
            </w:pPr>
            <w:r w:rsidRPr="00664006">
              <w:rPr>
                <w:rFonts w:ascii="Arial" w:hAnsi="Arial" w:cs="Arial"/>
                <w:b/>
                <w:bCs/>
                <w:color w:val="000000"/>
                <w:sz w:val="20"/>
              </w:rPr>
              <w:t>PSERN Non-Profit Operator Formation</w:t>
            </w:r>
          </w:p>
        </w:tc>
        <w:tc>
          <w:tcPr>
            <w:tcW w:w="236" w:type="dxa"/>
            <w:gridSpan w:val="2"/>
            <w:tcBorders>
              <w:top w:val="dashed" w:sz="8" w:space="0" w:color="auto"/>
              <w:bottom w:val="single" w:sz="8" w:space="0" w:color="auto"/>
              <w:right w:val="single" w:sz="8" w:space="0" w:color="auto"/>
            </w:tcBorders>
            <w:tcMar>
              <w:top w:w="0" w:type="dxa"/>
              <w:left w:w="108" w:type="dxa"/>
              <w:bottom w:w="0" w:type="dxa"/>
              <w:right w:w="108" w:type="dxa"/>
            </w:tcMar>
            <w:vAlign w:val="center"/>
          </w:tcPr>
          <w:p w14:paraId="541961DD" w14:textId="77777777" w:rsidR="00101A1D" w:rsidRPr="00477A69" w:rsidRDefault="00101A1D" w:rsidP="00DF3599">
            <w:pPr>
              <w:rPr>
                <w:rFonts w:ascii="Arial" w:hAnsi="Arial" w:cs="Arial"/>
                <w:b/>
                <w:bCs/>
                <w:color w:val="000000"/>
                <w:sz w:val="20"/>
              </w:rPr>
            </w:pPr>
          </w:p>
        </w:tc>
        <w:tc>
          <w:tcPr>
            <w:tcW w:w="1713" w:type="dxa"/>
            <w:tcBorders>
              <w:top w:val="nil"/>
              <w:left w:val="nil"/>
              <w:bottom w:val="single" w:sz="8" w:space="0" w:color="auto"/>
              <w:right w:val="nil"/>
            </w:tcBorders>
            <w:tcMar>
              <w:top w:w="0" w:type="dxa"/>
              <w:left w:w="108" w:type="dxa"/>
              <w:bottom w:w="0" w:type="dxa"/>
              <w:right w:w="108" w:type="dxa"/>
            </w:tcMar>
            <w:vAlign w:val="center"/>
          </w:tcPr>
          <w:p w14:paraId="6CCC3A38" w14:textId="77777777" w:rsidR="00101A1D" w:rsidRPr="00477A69" w:rsidRDefault="00101A1D" w:rsidP="00DF3599">
            <w:pPr>
              <w:rPr>
                <w:rFonts w:ascii="Arial" w:hAnsi="Arial" w:cs="Arial"/>
                <w:b/>
                <w:bCs/>
                <w:color w:val="000000"/>
                <w:sz w:val="20"/>
              </w:rPr>
            </w:pPr>
            <w:r>
              <w:rPr>
                <w:rFonts w:ascii="Arial" w:hAnsi="Arial" w:cs="Arial"/>
                <w:b/>
                <w:bCs/>
                <w:color w:val="000000"/>
                <w:sz w:val="20"/>
              </w:rPr>
              <w:t>Sep/2019</w:t>
            </w:r>
          </w:p>
        </w:tc>
        <w:tc>
          <w:tcPr>
            <w:tcW w:w="2160" w:type="dxa"/>
            <w:tcBorders>
              <w:top w:val="nil"/>
              <w:left w:val="dashed" w:sz="8" w:space="0" w:color="auto"/>
              <w:bottom w:val="single" w:sz="8" w:space="0" w:color="auto"/>
              <w:right w:val="single" w:sz="8" w:space="0" w:color="auto"/>
            </w:tcBorders>
            <w:noWrap/>
            <w:tcMar>
              <w:top w:w="0" w:type="dxa"/>
              <w:left w:w="108" w:type="dxa"/>
              <w:bottom w:w="0" w:type="dxa"/>
              <w:right w:w="108" w:type="dxa"/>
            </w:tcMar>
            <w:vAlign w:val="center"/>
          </w:tcPr>
          <w:p w14:paraId="71E25580" w14:textId="77777777" w:rsidR="00101A1D" w:rsidRPr="00477A69" w:rsidRDefault="00101A1D" w:rsidP="00DF3599">
            <w:pPr>
              <w:rPr>
                <w:rFonts w:ascii="Arial" w:hAnsi="Arial" w:cs="Arial"/>
                <w:b/>
                <w:bCs/>
                <w:sz w:val="20"/>
              </w:rPr>
            </w:pPr>
            <w:r>
              <w:rPr>
                <w:rFonts w:ascii="Arial" w:hAnsi="Arial" w:cs="Arial"/>
                <w:b/>
                <w:bCs/>
                <w:sz w:val="20"/>
              </w:rPr>
              <w:t>May/2020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2F703B8" w14:textId="77777777" w:rsidR="00101A1D" w:rsidRPr="00477A69" w:rsidRDefault="00101A1D" w:rsidP="00DF3599">
            <w:pPr>
              <w:rPr>
                <w:rFonts w:ascii="Arial" w:hAnsi="Arial" w:cs="Arial"/>
                <w:b/>
                <w:bCs/>
                <w:color w:val="00B050"/>
                <w:sz w:val="20"/>
              </w:rPr>
            </w:pPr>
            <w:r>
              <w:rPr>
                <w:rFonts w:ascii="Arial" w:hAnsi="Arial" w:cs="Arial"/>
                <w:b/>
                <w:bCs/>
                <w:color w:val="00B050"/>
                <w:sz w:val="20"/>
              </w:rPr>
              <w:t>May/2020***</w:t>
            </w:r>
          </w:p>
        </w:tc>
      </w:tr>
      <w:tr w:rsidR="00101A1D" w:rsidRPr="00477A69" w14:paraId="56E869B9" w14:textId="77777777" w:rsidTr="00DF3599">
        <w:trPr>
          <w:trHeight w:val="465"/>
        </w:trPr>
        <w:tc>
          <w:tcPr>
            <w:tcW w:w="3979" w:type="dxa"/>
            <w:tcBorders>
              <w:top w:val="nil"/>
              <w:left w:val="single" w:sz="8" w:space="0" w:color="auto"/>
              <w:bottom w:val="single" w:sz="8" w:space="0" w:color="auto"/>
            </w:tcBorders>
            <w:noWrap/>
            <w:tcMar>
              <w:top w:w="0" w:type="dxa"/>
              <w:left w:w="108" w:type="dxa"/>
              <w:bottom w:w="0" w:type="dxa"/>
              <w:right w:w="108" w:type="dxa"/>
            </w:tcMar>
            <w:vAlign w:val="center"/>
            <w:hideMark/>
          </w:tcPr>
          <w:p w14:paraId="6FB47690" w14:textId="76113743" w:rsidR="00101A1D" w:rsidRPr="00477A69" w:rsidRDefault="00101A1D" w:rsidP="003558F2">
            <w:pPr>
              <w:rPr>
                <w:rFonts w:ascii="Arial" w:hAnsi="Arial" w:cs="Arial"/>
                <w:b/>
                <w:bCs/>
                <w:color w:val="000000"/>
                <w:sz w:val="20"/>
              </w:rPr>
            </w:pPr>
            <w:r w:rsidRPr="00477A69">
              <w:rPr>
                <w:rFonts w:ascii="Arial" w:hAnsi="Arial" w:cs="Arial"/>
                <w:b/>
                <w:bCs/>
                <w:color w:val="000000"/>
                <w:sz w:val="20"/>
              </w:rPr>
              <w:t>Radio Site Equipment Installations (Motorola)</w:t>
            </w:r>
          </w:p>
        </w:tc>
        <w:tc>
          <w:tcPr>
            <w:tcW w:w="236" w:type="dxa"/>
            <w:gridSpan w:val="2"/>
            <w:tcBorders>
              <w:top w:val="dashed" w:sz="8" w:space="0" w:color="auto"/>
              <w:bottom w:val="single" w:sz="8" w:space="0" w:color="auto"/>
              <w:right w:val="single" w:sz="8" w:space="0" w:color="auto"/>
            </w:tcBorders>
            <w:tcMar>
              <w:top w:w="0" w:type="dxa"/>
              <w:left w:w="108" w:type="dxa"/>
              <w:bottom w:w="0" w:type="dxa"/>
              <w:right w:w="108" w:type="dxa"/>
            </w:tcMar>
            <w:vAlign w:val="center"/>
            <w:hideMark/>
          </w:tcPr>
          <w:p w14:paraId="79357390" w14:textId="0D81F5E3" w:rsidR="00101A1D" w:rsidRPr="00477A69" w:rsidRDefault="00101A1D" w:rsidP="00DF3599">
            <w:pPr>
              <w:rPr>
                <w:rFonts w:ascii="Arial" w:hAnsi="Arial" w:cs="Arial"/>
                <w:b/>
                <w:bCs/>
                <w:color w:val="000000"/>
                <w:sz w:val="20"/>
              </w:rPr>
            </w:pPr>
          </w:p>
        </w:tc>
        <w:tc>
          <w:tcPr>
            <w:tcW w:w="1713" w:type="dxa"/>
            <w:tcBorders>
              <w:top w:val="nil"/>
              <w:left w:val="nil"/>
              <w:bottom w:val="single" w:sz="8" w:space="0" w:color="auto"/>
              <w:right w:val="nil"/>
            </w:tcBorders>
            <w:tcMar>
              <w:top w:w="0" w:type="dxa"/>
              <w:left w:w="108" w:type="dxa"/>
              <w:bottom w:w="0" w:type="dxa"/>
              <w:right w:w="108" w:type="dxa"/>
            </w:tcMar>
            <w:vAlign w:val="center"/>
            <w:hideMark/>
          </w:tcPr>
          <w:p w14:paraId="129F41E4" w14:textId="77777777" w:rsidR="00101A1D" w:rsidRPr="00477A69" w:rsidRDefault="00101A1D" w:rsidP="00DF3599">
            <w:pPr>
              <w:rPr>
                <w:rFonts w:ascii="Arial" w:hAnsi="Arial" w:cs="Arial"/>
                <w:b/>
                <w:bCs/>
                <w:color w:val="000000"/>
                <w:sz w:val="20"/>
              </w:rPr>
            </w:pPr>
            <w:r w:rsidRPr="00477A69">
              <w:rPr>
                <w:rFonts w:ascii="Arial" w:hAnsi="Arial" w:cs="Arial"/>
                <w:b/>
                <w:bCs/>
                <w:color w:val="000000"/>
                <w:sz w:val="20"/>
              </w:rPr>
              <w:t>Sep/2018</w:t>
            </w:r>
          </w:p>
        </w:tc>
        <w:tc>
          <w:tcPr>
            <w:tcW w:w="2160" w:type="dxa"/>
            <w:tcBorders>
              <w:top w:val="nil"/>
              <w:left w:val="dashed" w:sz="8" w:space="0" w:color="auto"/>
              <w:bottom w:val="single" w:sz="8" w:space="0" w:color="auto"/>
              <w:right w:val="single" w:sz="8" w:space="0" w:color="auto"/>
            </w:tcBorders>
            <w:noWrap/>
            <w:tcMar>
              <w:top w:w="0" w:type="dxa"/>
              <w:left w:w="108" w:type="dxa"/>
              <w:bottom w:w="0" w:type="dxa"/>
              <w:right w:w="108" w:type="dxa"/>
            </w:tcMar>
            <w:vAlign w:val="center"/>
            <w:hideMark/>
          </w:tcPr>
          <w:p w14:paraId="02AF94EF" w14:textId="77777777" w:rsidR="00101A1D" w:rsidRPr="00477A69" w:rsidRDefault="00101A1D" w:rsidP="00DF3599">
            <w:pPr>
              <w:rPr>
                <w:rFonts w:ascii="Arial" w:hAnsi="Arial" w:cs="Arial"/>
                <w:b/>
                <w:bCs/>
                <w:sz w:val="20"/>
              </w:rPr>
            </w:pPr>
            <w:r w:rsidRPr="00477A69">
              <w:rPr>
                <w:rFonts w:ascii="Arial" w:hAnsi="Arial" w:cs="Arial"/>
                <w:b/>
                <w:bCs/>
                <w:sz w:val="20"/>
              </w:rPr>
              <w:t>Jul/2020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F144C8" w14:textId="77777777" w:rsidR="00101A1D" w:rsidRPr="00477A69" w:rsidRDefault="00101A1D" w:rsidP="00DF3599">
            <w:pPr>
              <w:rPr>
                <w:rFonts w:ascii="Arial" w:hAnsi="Arial" w:cs="Arial"/>
                <w:b/>
                <w:bCs/>
                <w:color w:val="00B050"/>
                <w:sz w:val="20"/>
              </w:rPr>
            </w:pPr>
            <w:r w:rsidRPr="00477A69">
              <w:rPr>
                <w:rFonts w:ascii="Arial" w:hAnsi="Arial" w:cs="Arial"/>
                <w:b/>
                <w:bCs/>
                <w:color w:val="00B050"/>
                <w:sz w:val="20"/>
              </w:rPr>
              <w:t>Jul/2020</w:t>
            </w:r>
            <w:r>
              <w:rPr>
                <w:rFonts w:ascii="Arial" w:hAnsi="Arial" w:cs="Arial"/>
                <w:b/>
                <w:bCs/>
                <w:color w:val="00B050"/>
                <w:sz w:val="20"/>
              </w:rPr>
              <w:t>***</w:t>
            </w:r>
          </w:p>
        </w:tc>
      </w:tr>
      <w:tr w:rsidR="00101A1D" w:rsidRPr="00477A69" w14:paraId="5D4C5B9D" w14:textId="77777777" w:rsidTr="00DF3599">
        <w:trPr>
          <w:trHeight w:val="465"/>
        </w:trPr>
        <w:tc>
          <w:tcPr>
            <w:tcW w:w="3979" w:type="dxa"/>
            <w:tcBorders>
              <w:top w:val="nil"/>
              <w:left w:val="single" w:sz="8" w:space="0" w:color="auto"/>
              <w:bottom w:val="single" w:sz="8" w:space="0" w:color="auto"/>
            </w:tcBorders>
            <w:noWrap/>
            <w:tcMar>
              <w:top w:w="0" w:type="dxa"/>
              <w:left w:w="108" w:type="dxa"/>
              <w:bottom w:w="0" w:type="dxa"/>
              <w:right w:w="108" w:type="dxa"/>
            </w:tcMar>
            <w:vAlign w:val="center"/>
            <w:hideMark/>
          </w:tcPr>
          <w:p w14:paraId="2D2CD079" w14:textId="4DC2B259" w:rsidR="00101A1D" w:rsidRPr="00477A69" w:rsidRDefault="00101A1D" w:rsidP="003558F2">
            <w:pPr>
              <w:rPr>
                <w:rFonts w:ascii="Arial" w:hAnsi="Arial" w:cs="Arial"/>
                <w:b/>
                <w:bCs/>
                <w:color w:val="000000"/>
                <w:sz w:val="20"/>
              </w:rPr>
            </w:pPr>
            <w:r w:rsidRPr="00477A69">
              <w:rPr>
                <w:rFonts w:ascii="Arial" w:hAnsi="Arial" w:cs="Arial"/>
                <w:b/>
                <w:bCs/>
                <w:color w:val="000000"/>
                <w:sz w:val="20"/>
              </w:rPr>
              <w:t>System Optimization and Coverage Testing</w:t>
            </w:r>
          </w:p>
        </w:tc>
        <w:tc>
          <w:tcPr>
            <w:tcW w:w="236" w:type="dxa"/>
            <w:gridSpan w:val="2"/>
            <w:tcBorders>
              <w:top w:val="single" w:sz="8" w:space="0" w:color="auto"/>
              <w:bottom w:val="single" w:sz="8" w:space="0" w:color="auto"/>
              <w:right w:val="single" w:sz="8" w:space="0" w:color="auto"/>
            </w:tcBorders>
            <w:tcMar>
              <w:top w:w="0" w:type="dxa"/>
              <w:left w:w="108" w:type="dxa"/>
              <w:bottom w:w="0" w:type="dxa"/>
              <w:right w:w="108" w:type="dxa"/>
            </w:tcMar>
            <w:vAlign w:val="center"/>
            <w:hideMark/>
          </w:tcPr>
          <w:p w14:paraId="2B468BDF" w14:textId="4140D29B" w:rsidR="00101A1D" w:rsidRPr="00477A69" w:rsidRDefault="00101A1D" w:rsidP="00DF3599">
            <w:pPr>
              <w:rPr>
                <w:rFonts w:ascii="Arial" w:hAnsi="Arial" w:cs="Arial"/>
                <w:b/>
                <w:bCs/>
                <w:color w:val="000000"/>
                <w:sz w:val="20"/>
              </w:rPr>
            </w:pPr>
          </w:p>
        </w:tc>
        <w:tc>
          <w:tcPr>
            <w:tcW w:w="1713" w:type="dxa"/>
            <w:tcBorders>
              <w:top w:val="nil"/>
              <w:left w:val="nil"/>
              <w:bottom w:val="single" w:sz="8" w:space="0" w:color="auto"/>
              <w:right w:val="nil"/>
            </w:tcBorders>
            <w:tcMar>
              <w:top w:w="0" w:type="dxa"/>
              <w:left w:w="108" w:type="dxa"/>
              <w:bottom w:w="0" w:type="dxa"/>
              <w:right w:w="108" w:type="dxa"/>
            </w:tcMar>
            <w:vAlign w:val="center"/>
            <w:hideMark/>
          </w:tcPr>
          <w:p w14:paraId="4C70C2A7" w14:textId="77777777" w:rsidR="00101A1D" w:rsidRPr="00477A69" w:rsidRDefault="00101A1D" w:rsidP="00DF3599">
            <w:pPr>
              <w:rPr>
                <w:rFonts w:ascii="Arial" w:hAnsi="Arial" w:cs="Arial"/>
                <w:b/>
                <w:bCs/>
                <w:color w:val="000000"/>
                <w:sz w:val="20"/>
              </w:rPr>
            </w:pPr>
            <w:r w:rsidRPr="00477A69">
              <w:rPr>
                <w:rFonts w:ascii="Arial" w:hAnsi="Arial" w:cs="Arial"/>
                <w:b/>
                <w:bCs/>
                <w:color w:val="000000"/>
                <w:sz w:val="20"/>
              </w:rPr>
              <w:t>May/2019</w:t>
            </w:r>
          </w:p>
        </w:tc>
        <w:tc>
          <w:tcPr>
            <w:tcW w:w="2160" w:type="dxa"/>
            <w:tcBorders>
              <w:top w:val="nil"/>
              <w:left w:val="dashed" w:sz="8" w:space="0" w:color="auto"/>
              <w:bottom w:val="single" w:sz="8" w:space="0" w:color="auto"/>
              <w:right w:val="single" w:sz="8" w:space="0" w:color="auto"/>
            </w:tcBorders>
            <w:noWrap/>
            <w:tcMar>
              <w:top w:w="0" w:type="dxa"/>
              <w:left w:w="108" w:type="dxa"/>
              <w:bottom w:w="0" w:type="dxa"/>
              <w:right w:w="108" w:type="dxa"/>
            </w:tcMar>
            <w:vAlign w:val="center"/>
            <w:hideMark/>
          </w:tcPr>
          <w:p w14:paraId="1CE855F0" w14:textId="77777777" w:rsidR="00101A1D" w:rsidRPr="00477A69" w:rsidRDefault="00101A1D" w:rsidP="00DF3599">
            <w:pPr>
              <w:rPr>
                <w:rFonts w:ascii="Arial" w:hAnsi="Arial" w:cs="Arial"/>
                <w:b/>
                <w:bCs/>
                <w:sz w:val="20"/>
              </w:rPr>
            </w:pPr>
            <w:r w:rsidRPr="00477A69">
              <w:rPr>
                <w:rFonts w:ascii="Arial" w:hAnsi="Arial" w:cs="Arial"/>
                <w:b/>
                <w:bCs/>
                <w:sz w:val="20"/>
              </w:rPr>
              <w:t>Aug/2020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35A6CA" w14:textId="77777777" w:rsidR="00101A1D" w:rsidRPr="00477A69" w:rsidRDefault="00101A1D" w:rsidP="00DF3599">
            <w:pPr>
              <w:rPr>
                <w:rFonts w:ascii="Arial" w:hAnsi="Arial" w:cs="Arial"/>
                <w:b/>
                <w:bCs/>
                <w:color w:val="00B050"/>
                <w:sz w:val="20"/>
              </w:rPr>
            </w:pPr>
            <w:r>
              <w:rPr>
                <w:rFonts w:ascii="Arial" w:hAnsi="Arial" w:cs="Arial"/>
                <w:b/>
                <w:bCs/>
                <w:color w:val="00B050"/>
                <w:sz w:val="20"/>
              </w:rPr>
              <w:t>Jul</w:t>
            </w:r>
            <w:r w:rsidRPr="00477A69">
              <w:rPr>
                <w:rFonts w:ascii="Arial" w:hAnsi="Arial" w:cs="Arial"/>
                <w:b/>
                <w:bCs/>
                <w:color w:val="00B050"/>
                <w:sz w:val="20"/>
              </w:rPr>
              <w:t>/2020</w:t>
            </w:r>
            <w:r>
              <w:rPr>
                <w:rFonts w:ascii="Arial" w:hAnsi="Arial" w:cs="Arial"/>
                <w:b/>
                <w:bCs/>
                <w:color w:val="00B050"/>
                <w:sz w:val="20"/>
              </w:rPr>
              <w:t>***</w:t>
            </w:r>
          </w:p>
        </w:tc>
      </w:tr>
      <w:tr w:rsidR="00101A1D" w:rsidRPr="00477A69" w14:paraId="0F989E85" w14:textId="77777777" w:rsidTr="00DF3599">
        <w:trPr>
          <w:trHeight w:val="259"/>
        </w:trPr>
        <w:tc>
          <w:tcPr>
            <w:tcW w:w="3979" w:type="dxa"/>
            <w:tcBorders>
              <w:top w:val="nil"/>
              <w:left w:val="single" w:sz="8" w:space="0" w:color="auto"/>
              <w:bottom w:val="nil"/>
            </w:tcBorders>
            <w:noWrap/>
            <w:tcMar>
              <w:top w:w="0" w:type="dxa"/>
              <w:left w:w="108" w:type="dxa"/>
              <w:bottom w:w="0" w:type="dxa"/>
              <w:right w:w="108" w:type="dxa"/>
            </w:tcMar>
            <w:vAlign w:val="center"/>
            <w:hideMark/>
          </w:tcPr>
          <w:p w14:paraId="556373C5" w14:textId="6EDC48B7" w:rsidR="00101A1D" w:rsidRPr="00477A69" w:rsidRDefault="00101A1D" w:rsidP="003558F2">
            <w:pPr>
              <w:rPr>
                <w:rFonts w:ascii="Arial" w:hAnsi="Arial" w:cs="Arial"/>
                <w:b/>
                <w:bCs/>
                <w:color w:val="000000"/>
                <w:sz w:val="20"/>
              </w:rPr>
            </w:pPr>
            <w:r w:rsidRPr="00477A69">
              <w:rPr>
                <w:rFonts w:ascii="Arial" w:hAnsi="Arial" w:cs="Arial"/>
                <w:b/>
                <w:bCs/>
                <w:color w:val="000000"/>
                <w:sz w:val="20"/>
              </w:rPr>
              <w:t>Deploy &amp; Transition End User Radios</w:t>
            </w:r>
          </w:p>
        </w:tc>
        <w:tc>
          <w:tcPr>
            <w:tcW w:w="236" w:type="dxa"/>
            <w:gridSpan w:val="2"/>
            <w:tcBorders>
              <w:top w:val="single" w:sz="8" w:space="0" w:color="auto"/>
              <w:bottom w:val="double" w:sz="6" w:space="0" w:color="auto"/>
              <w:right w:val="single" w:sz="8" w:space="0" w:color="auto"/>
            </w:tcBorders>
            <w:tcMar>
              <w:top w:w="0" w:type="dxa"/>
              <w:left w:w="108" w:type="dxa"/>
              <w:bottom w:w="0" w:type="dxa"/>
              <w:right w:w="108" w:type="dxa"/>
            </w:tcMar>
            <w:vAlign w:val="center"/>
            <w:hideMark/>
          </w:tcPr>
          <w:p w14:paraId="635D2F52" w14:textId="13DE8E77" w:rsidR="00101A1D" w:rsidRPr="00477A69" w:rsidRDefault="00101A1D" w:rsidP="00DF3599">
            <w:pPr>
              <w:rPr>
                <w:rFonts w:ascii="Arial" w:hAnsi="Arial" w:cs="Arial"/>
                <w:b/>
                <w:bCs/>
                <w:color w:val="000000"/>
                <w:sz w:val="20"/>
              </w:rPr>
            </w:pPr>
          </w:p>
        </w:tc>
        <w:tc>
          <w:tcPr>
            <w:tcW w:w="1713" w:type="dxa"/>
            <w:tcMar>
              <w:top w:w="0" w:type="dxa"/>
              <w:left w:w="108" w:type="dxa"/>
              <w:bottom w:w="0" w:type="dxa"/>
              <w:right w:w="108" w:type="dxa"/>
            </w:tcMar>
            <w:vAlign w:val="center"/>
            <w:hideMark/>
          </w:tcPr>
          <w:p w14:paraId="08ED4611" w14:textId="77777777" w:rsidR="00101A1D" w:rsidRPr="00477A69" w:rsidRDefault="00101A1D" w:rsidP="00DF3599">
            <w:pPr>
              <w:rPr>
                <w:rFonts w:ascii="Arial" w:hAnsi="Arial" w:cs="Arial"/>
                <w:b/>
                <w:bCs/>
                <w:color w:val="000000"/>
                <w:sz w:val="20"/>
              </w:rPr>
            </w:pPr>
            <w:r w:rsidRPr="00477A69">
              <w:rPr>
                <w:rFonts w:ascii="Arial" w:hAnsi="Arial" w:cs="Arial"/>
                <w:b/>
                <w:bCs/>
                <w:color w:val="000000"/>
                <w:sz w:val="20"/>
              </w:rPr>
              <w:t>Mar/2020</w:t>
            </w:r>
          </w:p>
        </w:tc>
        <w:tc>
          <w:tcPr>
            <w:tcW w:w="2160" w:type="dxa"/>
            <w:tcBorders>
              <w:top w:val="nil"/>
              <w:left w:val="dashed" w:sz="8" w:space="0" w:color="auto"/>
              <w:bottom w:val="nil"/>
              <w:right w:val="single" w:sz="8" w:space="0" w:color="auto"/>
            </w:tcBorders>
            <w:noWrap/>
            <w:tcMar>
              <w:top w:w="0" w:type="dxa"/>
              <w:left w:w="108" w:type="dxa"/>
              <w:bottom w:w="0" w:type="dxa"/>
              <w:right w:w="108" w:type="dxa"/>
            </w:tcMar>
            <w:vAlign w:val="center"/>
            <w:hideMark/>
          </w:tcPr>
          <w:p w14:paraId="11A5B586" w14:textId="77777777" w:rsidR="00101A1D" w:rsidRPr="00477A69" w:rsidRDefault="00101A1D" w:rsidP="00DF3599">
            <w:pPr>
              <w:rPr>
                <w:rFonts w:ascii="Arial" w:hAnsi="Arial" w:cs="Arial"/>
                <w:b/>
                <w:bCs/>
                <w:sz w:val="20"/>
              </w:rPr>
            </w:pPr>
            <w:r w:rsidRPr="00477A69">
              <w:rPr>
                <w:rFonts w:ascii="Arial" w:hAnsi="Arial" w:cs="Arial"/>
                <w:b/>
                <w:bCs/>
                <w:sz w:val="20"/>
              </w:rPr>
              <w:t>Dec/2020</w:t>
            </w:r>
          </w:p>
        </w:tc>
        <w:tc>
          <w:tcPr>
            <w:tcW w:w="1440" w:type="dxa"/>
            <w:tcBorders>
              <w:top w:val="nil"/>
              <w:left w:val="nil"/>
              <w:bottom w:val="nil"/>
              <w:right w:val="single" w:sz="8" w:space="0" w:color="auto"/>
            </w:tcBorders>
            <w:noWrap/>
            <w:tcMar>
              <w:top w:w="0" w:type="dxa"/>
              <w:left w:w="108" w:type="dxa"/>
              <w:bottom w:w="0" w:type="dxa"/>
              <w:right w:w="108" w:type="dxa"/>
            </w:tcMar>
            <w:vAlign w:val="center"/>
            <w:hideMark/>
          </w:tcPr>
          <w:p w14:paraId="1D3183C3" w14:textId="77777777" w:rsidR="00101A1D" w:rsidRPr="00477A69" w:rsidRDefault="00101A1D" w:rsidP="00DF3599">
            <w:pPr>
              <w:rPr>
                <w:rFonts w:ascii="Arial" w:hAnsi="Arial" w:cs="Arial"/>
                <w:b/>
                <w:bCs/>
                <w:color w:val="00B050"/>
                <w:sz w:val="20"/>
              </w:rPr>
            </w:pPr>
            <w:r w:rsidRPr="00477A69">
              <w:rPr>
                <w:rFonts w:ascii="Arial" w:hAnsi="Arial" w:cs="Arial"/>
                <w:b/>
                <w:bCs/>
                <w:color w:val="00B050"/>
                <w:sz w:val="20"/>
              </w:rPr>
              <w:t>Dec/2020</w:t>
            </w:r>
            <w:r>
              <w:rPr>
                <w:rFonts w:ascii="Arial" w:hAnsi="Arial" w:cs="Arial"/>
                <w:b/>
                <w:bCs/>
                <w:color w:val="00B050"/>
                <w:sz w:val="20"/>
              </w:rPr>
              <w:t>***</w:t>
            </w:r>
          </w:p>
        </w:tc>
      </w:tr>
      <w:tr w:rsidR="00101A1D" w:rsidRPr="00477A69" w14:paraId="67F0E2F6" w14:textId="77777777" w:rsidTr="00DF3599">
        <w:trPr>
          <w:trHeight w:val="465"/>
        </w:trPr>
        <w:tc>
          <w:tcPr>
            <w:tcW w:w="3979" w:type="dxa"/>
            <w:tcBorders>
              <w:top w:val="double" w:sz="6" w:space="0" w:color="auto"/>
              <w:left w:val="single" w:sz="8" w:space="0" w:color="auto"/>
              <w:bottom w:val="double" w:sz="6" w:space="0" w:color="auto"/>
            </w:tcBorders>
            <w:noWrap/>
            <w:tcMar>
              <w:top w:w="0" w:type="dxa"/>
              <w:left w:w="108" w:type="dxa"/>
              <w:bottom w:w="0" w:type="dxa"/>
              <w:right w:w="108" w:type="dxa"/>
            </w:tcMar>
            <w:vAlign w:val="center"/>
            <w:hideMark/>
          </w:tcPr>
          <w:p w14:paraId="6D05FD26" w14:textId="5C0C39FB" w:rsidR="00101A1D" w:rsidRPr="00DF3599" w:rsidRDefault="00101A1D" w:rsidP="003558F2">
            <w:pPr>
              <w:rPr>
                <w:rFonts w:ascii="Arial" w:hAnsi="Arial" w:cs="Arial"/>
                <w:b/>
                <w:bCs/>
                <w:iCs/>
                <w:color w:val="000000"/>
                <w:sz w:val="20"/>
              </w:rPr>
            </w:pPr>
            <w:r w:rsidRPr="00DF3599">
              <w:rPr>
                <w:rFonts w:ascii="Arial" w:hAnsi="Arial" w:cs="Arial"/>
                <w:b/>
                <w:bCs/>
                <w:iCs/>
                <w:color w:val="000000"/>
                <w:sz w:val="20"/>
              </w:rPr>
              <w:t>Project Substantially Complete/ Transfer to PSERN Operator</w:t>
            </w:r>
          </w:p>
        </w:tc>
        <w:tc>
          <w:tcPr>
            <w:tcW w:w="236" w:type="dxa"/>
            <w:gridSpan w:val="2"/>
            <w:tcBorders>
              <w:top w:val="double" w:sz="6" w:space="0" w:color="auto"/>
              <w:bottom w:val="double" w:sz="6" w:space="0" w:color="auto"/>
              <w:right w:val="single" w:sz="8" w:space="0" w:color="auto"/>
            </w:tcBorders>
            <w:tcMar>
              <w:top w:w="0" w:type="dxa"/>
              <w:left w:w="108" w:type="dxa"/>
              <w:bottom w:w="0" w:type="dxa"/>
              <w:right w:w="108" w:type="dxa"/>
            </w:tcMar>
            <w:vAlign w:val="center"/>
            <w:hideMark/>
          </w:tcPr>
          <w:p w14:paraId="19CD9AC9" w14:textId="5C19285A" w:rsidR="00101A1D" w:rsidRPr="00477A69" w:rsidRDefault="00101A1D" w:rsidP="00DF3599">
            <w:pPr>
              <w:rPr>
                <w:rFonts w:ascii="Arial" w:hAnsi="Arial" w:cs="Arial"/>
                <w:b/>
                <w:bCs/>
                <w:i/>
                <w:iCs/>
                <w:color w:val="000000"/>
                <w:sz w:val="20"/>
              </w:rPr>
            </w:pPr>
          </w:p>
        </w:tc>
        <w:tc>
          <w:tcPr>
            <w:tcW w:w="1713" w:type="dxa"/>
            <w:tcBorders>
              <w:top w:val="double" w:sz="6" w:space="0" w:color="auto"/>
              <w:left w:val="nil"/>
              <w:bottom w:val="double" w:sz="6" w:space="0" w:color="auto"/>
              <w:right w:val="nil"/>
            </w:tcBorders>
            <w:tcMar>
              <w:top w:w="0" w:type="dxa"/>
              <w:left w:w="108" w:type="dxa"/>
              <w:bottom w:w="0" w:type="dxa"/>
              <w:right w:w="108" w:type="dxa"/>
            </w:tcMar>
            <w:vAlign w:val="center"/>
            <w:hideMark/>
          </w:tcPr>
          <w:p w14:paraId="7FB7CDC8" w14:textId="77777777" w:rsidR="00101A1D" w:rsidRPr="00477A69" w:rsidRDefault="00101A1D" w:rsidP="00DF3599">
            <w:pPr>
              <w:rPr>
                <w:rFonts w:ascii="Arial" w:hAnsi="Arial" w:cs="Arial"/>
                <w:b/>
                <w:bCs/>
                <w:i/>
                <w:iCs/>
                <w:color w:val="000000"/>
                <w:sz w:val="20"/>
              </w:rPr>
            </w:pPr>
            <w:r w:rsidRPr="00477A69">
              <w:rPr>
                <w:rFonts w:ascii="Arial" w:hAnsi="Arial" w:cs="Arial"/>
                <w:b/>
                <w:bCs/>
                <w:i/>
                <w:iCs/>
                <w:color w:val="000000"/>
                <w:sz w:val="20"/>
              </w:rPr>
              <w:t>Sep/2020</w:t>
            </w:r>
          </w:p>
        </w:tc>
        <w:tc>
          <w:tcPr>
            <w:tcW w:w="2160" w:type="dxa"/>
            <w:tcBorders>
              <w:top w:val="double" w:sz="6" w:space="0" w:color="auto"/>
              <w:left w:val="dashed" w:sz="8" w:space="0" w:color="auto"/>
              <w:bottom w:val="double" w:sz="6" w:space="0" w:color="auto"/>
              <w:right w:val="single" w:sz="8" w:space="0" w:color="auto"/>
            </w:tcBorders>
            <w:noWrap/>
            <w:tcMar>
              <w:top w:w="0" w:type="dxa"/>
              <w:left w:w="108" w:type="dxa"/>
              <w:bottom w:w="0" w:type="dxa"/>
              <w:right w:w="108" w:type="dxa"/>
            </w:tcMar>
            <w:vAlign w:val="center"/>
            <w:hideMark/>
          </w:tcPr>
          <w:p w14:paraId="495E7DC6" w14:textId="77777777" w:rsidR="00101A1D" w:rsidRPr="00477A69" w:rsidRDefault="00101A1D" w:rsidP="00DF3599">
            <w:pPr>
              <w:rPr>
                <w:rFonts w:ascii="Arial" w:hAnsi="Arial" w:cs="Arial"/>
                <w:b/>
                <w:bCs/>
                <w:i/>
                <w:iCs/>
                <w:sz w:val="20"/>
              </w:rPr>
            </w:pPr>
            <w:r w:rsidRPr="00477A69">
              <w:rPr>
                <w:rFonts w:ascii="Arial" w:hAnsi="Arial" w:cs="Arial"/>
                <w:b/>
                <w:bCs/>
                <w:i/>
                <w:iCs/>
                <w:sz w:val="20"/>
              </w:rPr>
              <w:t>May/2021</w:t>
            </w:r>
          </w:p>
        </w:tc>
        <w:tc>
          <w:tcPr>
            <w:tcW w:w="1440" w:type="dxa"/>
            <w:tcBorders>
              <w:top w:val="double" w:sz="6" w:space="0" w:color="auto"/>
              <w:left w:val="nil"/>
              <w:bottom w:val="double" w:sz="6" w:space="0" w:color="auto"/>
              <w:right w:val="single" w:sz="8" w:space="0" w:color="auto"/>
            </w:tcBorders>
            <w:noWrap/>
            <w:tcMar>
              <w:top w:w="0" w:type="dxa"/>
              <w:left w:w="108" w:type="dxa"/>
              <w:bottom w:w="0" w:type="dxa"/>
              <w:right w:w="108" w:type="dxa"/>
            </w:tcMar>
            <w:vAlign w:val="center"/>
            <w:hideMark/>
          </w:tcPr>
          <w:p w14:paraId="490BE22E" w14:textId="77777777" w:rsidR="00101A1D" w:rsidRPr="00477A69" w:rsidRDefault="00101A1D" w:rsidP="00DF3599">
            <w:pPr>
              <w:rPr>
                <w:rFonts w:ascii="Arial" w:hAnsi="Arial" w:cs="Arial"/>
                <w:b/>
                <w:bCs/>
                <w:i/>
                <w:iCs/>
                <w:color w:val="00B050"/>
                <w:sz w:val="20"/>
              </w:rPr>
            </w:pPr>
            <w:r w:rsidRPr="00477A69">
              <w:rPr>
                <w:rFonts w:ascii="Arial" w:hAnsi="Arial" w:cs="Arial"/>
                <w:b/>
                <w:bCs/>
                <w:i/>
                <w:iCs/>
                <w:color w:val="00B050"/>
                <w:sz w:val="20"/>
              </w:rPr>
              <w:t>May/2021</w:t>
            </w:r>
            <w:r>
              <w:rPr>
                <w:rFonts w:ascii="Arial" w:hAnsi="Arial" w:cs="Arial"/>
                <w:b/>
                <w:bCs/>
                <w:i/>
                <w:iCs/>
                <w:color w:val="00B050"/>
                <w:sz w:val="20"/>
              </w:rPr>
              <w:t>***</w:t>
            </w:r>
          </w:p>
        </w:tc>
      </w:tr>
      <w:tr w:rsidR="00101A1D" w:rsidRPr="00477A69" w14:paraId="22167D61" w14:textId="77777777" w:rsidTr="00DF3599">
        <w:trPr>
          <w:trHeight w:val="252"/>
        </w:trPr>
        <w:tc>
          <w:tcPr>
            <w:tcW w:w="3979" w:type="dxa"/>
            <w:tcBorders>
              <w:top w:val="nil"/>
              <w:left w:val="single" w:sz="8" w:space="0" w:color="auto"/>
              <w:bottom w:val="single" w:sz="8" w:space="0" w:color="auto"/>
            </w:tcBorders>
            <w:noWrap/>
            <w:tcMar>
              <w:top w:w="0" w:type="dxa"/>
              <w:left w:w="108" w:type="dxa"/>
              <w:bottom w:w="0" w:type="dxa"/>
              <w:right w:w="108" w:type="dxa"/>
            </w:tcMar>
            <w:vAlign w:val="center"/>
            <w:hideMark/>
          </w:tcPr>
          <w:p w14:paraId="1F3FF8EC" w14:textId="4C2DDA30" w:rsidR="00101A1D" w:rsidRPr="00477A69" w:rsidRDefault="00101A1D" w:rsidP="003558F2">
            <w:pPr>
              <w:rPr>
                <w:rFonts w:ascii="Arial" w:hAnsi="Arial" w:cs="Arial"/>
                <w:b/>
                <w:bCs/>
                <w:color w:val="000000"/>
                <w:sz w:val="20"/>
              </w:rPr>
            </w:pPr>
            <w:r w:rsidRPr="00477A69">
              <w:rPr>
                <w:rFonts w:ascii="Arial" w:hAnsi="Arial" w:cs="Arial"/>
                <w:b/>
                <w:bCs/>
                <w:color w:val="000000"/>
                <w:sz w:val="20"/>
              </w:rPr>
              <w:t>PSERN Project Closeout</w:t>
            </w:r>
          </w:p>
        </w:tc>
        <w:tc>
          <w:tcPr>
            <w:tcW w:w="236" w:type="dxa"/>
            <w:gridSpan w:val="2"/>
            <w:tcBorders>
              <w:top w:val="double" w:sz="6" w:space="0" w:color="auto"/>
              <w:bottom w:val="single" w:sz="8" w:space="0" w:color="auto"/>
              <w:right w:val="single" w:sz="8" w:space="0" w:color="auto"/>
            </w:tcBorders>
            <w:tcMar>
              <w:top w:w="0" w:type="dxa"/>
              <w:left w:w="108" w:type="dxa"/>
              <w:bottom w:w="0" w:type="dxa"/>
              <w:right w:w="108" w:type="dxa"/>
            </w:tcMar>
            <w:vAlign w:val="center"/>
            <w:hideMark/>
          </w:tcPr>
          <w:p w14:paraId="743D2B61" w14:textId="161846F2" w:rsidR="00101A1D" w:rsidRPr="00477A69" w:rsidRDefault="00101A1D" w:rsidP="00DF3599">
            <w:pPr>
              <w:rPr>
                <w:rFonts w:ascii="Arial" w:hAnsi="Arial" w:cs="Arial"/>
                <w:color w:val="000000"/>
                <w:sz w:val="20"/>
              </w:rPr>
            </w:pPr>
          </w:p>
        </w:tc>
        <w:tc>
          <w:tcPr>
            <w:tcW w:w="1713" w:type="dxa"/>
            <w:tcBorders>
              <w:top w:val="nil"/>
              <w:left w:val="nil"/>
              <w:bottom w:val="single" w:sz="8" w:space="0" w:color="auto"/>
              <w:right w:val="nil"/>
            </w:tcBorders>
            <w:tcMar>
              <w:top w:w="0" w:type="dxa"/>
              <w:left w:w="108" w:type="dxa"/>
              <w:bottom w:w="0" w:type="dxa"/>
              <w:right w:w="108" w:type="dxa"/>
            </w:tcMar>
            <w:vAlign w:val="center"/>
            <w:hideMark/>
          </w:tcPr>
          <w:p w14:paraId="69B62A89" w14:textId="77777777" w:rsidR="00101A1D" w:rsidRPr="00477A69" w:rsidRDefault="00101A1D" w:rsidP="00DF3599">
            <w:pPr>
              <w:rPr>
                <w:rFonts w:ascii="Arial" w:hAnsi="Arial" w:cs="Arial"/>
                <w:b/>
                <w:bCs/>
                <w:sz w:val="20"/>
              </w:rPr>
            </w:pPr>
            <w:r w:rsidRPr="00477A69">
              <w:rPr>
                <w:rFonts w:ascii="Arial" w:hAnsi="Arial" w:cs="Arial"/>
                <w:b/>
                <w:bCs/>
                <w:sz w:val="20"/>
              </w:rPr>
              <w:t>Sep/2021</w:t>
            </w:r>
          </w:p>
        </w:tc>
        <w:tc>
          <w:tcPr>
            <w:tcW w:w="2160" w:type="dxa"/>
            <w:tcBorders>
              <w:top w:val="nil"/>
              <w:left w:val="dashed" w:sz="8" w:space="0" w:color="auto"/>
              <w:bottom w:val="single" w:sz="8" w:space="0" w:color="auto"/>
              <w:right w:val="single" w:sz="8" w:space="0" w:color="auto"/>
            </w:tcBorders>
            <w:noWrap/>
            <w:tcMar>
              <w:top w:w="0" w:type="dxa"/>
              <w:left w:w="108" w:type="dxa"/>
              <w:bottom w:w="0" w:type="dxa"/>
              <w:right w:w="108" w:type="dxa"/>
            </w:tcMar>
            <w:vAlign w:val="center"/>
            <w:hideMark/>
          </w:tcPr>
          <w:p w14:paraId="0C8AC52E" w14:textId="77777777" w:rsidR="00101A1D" w:rsidRPr="00477A69" w:rsidRDefault="00101A1D" w:rsidP="00DF3599">
            <w:pPr>
              <w:rPr>
                <w:rFonts w:ascii="Arial" w:hAnsi="Arial" w:cs="Arial"/>
                <w:b/>
                <w:bCs/>
                <w:sz w:val="20"/>
              </w:rPr>
            </w:pPr>
            <w:r w:rsidRPr="00477A69">
              <w:rPr>
                <w:rFonts w:ascii="Arial" w:hAnsi="Arial" w:cs="Arial"/>
                <w:b/>
                <w:bCs/>
                <w:sz w:val="20"/>
              </w:rPr>
              <w:t>Dec/2022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BB2F68" w14:textId="77777777" w:rsidR="00101A1D" w:rsidRPr="00477A69" w:rsidRDefault="00101A1D" w:rsidP="00DF3599">
            <w:pPr>
              <w:rPr>
                <w:rFonts w:ascii="Arial" w:hAnsi="Arial" w:cs="Arial"/>
                <w:b/>
                <w:bCs/>
                <w:color w:val="00B050"/>
                <w:sz w:val="20"/>
              </w:rPr>
            </w:pPr>
            <w:r>
              <w:rPr>
                <w:rFonts w:ascii="Arial" w:hAnsi="Arial" w:cs="Arial"/>
                <w:b/>
                <w:bCs/>
                <w:color w:val="00B050"/>
                <w:sz w:val="20"/>
              </w:rPr>
              <w:t>Dec</w:t>
            </w:r>
            <w:r w:rsidRPr="00477A69">
              <w:rPr>
                <w:rFonts w:ascii="Arial" w:hAnsi="Arial" w:cs="Arial"/>
                <w:b/>
                <w:bCs/>
                <w:color w:val="00B050"/>
                <w:sz w:val="20"/>
              </w:rPr>
              <w:t>/2022</w:t>
            </w:r>
            <w:r>
              <w:rPr>
                <w:rFonts w:ascii="Arial" w:hAnsi="Arial" w:cs="Arial"/>
                <w:b/>
                <w:bCs/>
                <w:color w:val="00B050"/>
                <w:sz w:val="20"/>
              </w:rPr>
              <w:t>***</w:t>
            </w:r>
          </w:p>
        </w:tc>
      </w:tr>
      <w:tr w:rsidR="00101A1D" w:rsidRPr="00477A69" w14:paraId="20508A5F" w14:textId="77777777" w:rsidTr="00DF3599">
        <w:trPr>
          <w:trHeight w:val="465"/>
        </w:trPr>
        <w:tc>
          <w:tcPr>
            <w:tcW w:w="9528" w:type="dxa"/>
            <w:gridSpan w:val="6"/>
            <w:tcMar>
              <w:top w:w="0" w:type="dxa"/>
              <w:left w:w="108" w:type="dxa"/>
              <w:bottom w:w="0" w:type="dxa"/>
              <w:right w:w="108" w:type="dxa"/>
            </w:tcMar>
            <w:vAlign w:val="center"/>
            <w:hideMark/>
          </w:tcPr>
          <w:p w14:paraId="53D4A87C" w14:textId="3C666DC8" w:rsidR="00101A1D" w:rsidRPr="00477A69" w:rsidRDefault="00101A1D" w:rsidP="003558F2">
            <w:pPr>
              <w:rPr>
                <w:rFonts w:ascii="Arial" w:hAnsi="Arial" w:cs="Arial"/>
                <w:b/>
                <w:bCs/>
                <w:color w:val="000000"/>
                <w:sz w:val="20"/>
              </w:rPr>
            </w:pPr>
            <w:r>
              <w:rPr>
                <w:rFonts w:ascii="Arial" w:hAnsi="Arial" w:cs="Arial"/>
                <w:b/>
                <w:bCs/>
                <w:color w:val="FF0000"/>
                <w:sz w:val="20"/>
              </w:rPr>
              <w:t>*</w:t>
            </w:r>
            <w:r w:rsidRPr="00477A69">
              <w:rPr>
                <w:rFonts w:ascii="Arial" w:hAnsi="Arial" w:cs="Arial"/>
                <w:b/>
                <w:bCs/>
                <w:color w:val="FF0000"/>
                <w:sz w:val="20"/>
              </w:rPr>
              <w:t xml:space="preserve">behind schedule   </w:t>
            </w:r>
            <w:r w:rsidRPr="00477A69">
              <w:rPr>
                <w:rFonts w:ascii="Arial" w:hAnsi="Arial" w:cs="Arial"/>
                <w:b/>
                <w:bCs/>
                <w:color w:val="000000"/>
                <w:sz w:val="20"/>
              </w:rPr>
              <w:t> </w:t>
            </w:r>
            <w:r>
              <w:rPr>
                <w:rFonts w:ascii="Arial" w:hAnsi="Arial" w:cs="Arial"/>
                <w:b/>
                <w:bCs/>
                <w:color w:val="FFC000"/>
                <w:sz w:val="20"/>
              </w:rPr>
              <w:t>**</w:t>
            </w:r>
            <w:r w:rsidRPr="00477A69">
              <w:rPr>
                <w:rFonts w:ascii="Arial" w:hAnsi="Arial" w:cs="Arial"/>
                <w:b/>
                <w:bCs/>
                <w:color w:val="FFC000"/>
                <w:sz w:val="20"/>
              </w:rPr>
              <w:t xml:space="preserve">= at risk   </w:t>
            </w:r>
            <w:r w:rsidRPr="00477A69">
              <w:rPr>
                <w:rFonts w:ascii="Arial" w:hAnsi="Arial" w:cs="Arial"/>
                <w:b/>
                <w:bCs/>
                <w:color w:val="000000"/>
                <w:sz w:val="20"/>
              </w:rPr>
              <w:t> </w:t>
            </w:r>
            <w:r>
              <w:rPr>
                <w:rFonts w:ascii="Arial" w:hAnsi="Arial" w:cs="Arial"/>
                <w:b/>
                <w:bCs/>
                <w:color w:val="00B050"/>
                <w:sz w:val="20"/>
              </w:rPr>
              <w:t>***</w:t>
            </w:r>
            <w:r w:rsidRPr="00477A69">
              <w:rPr>
                <w:rFonts w:ascii="Arial" w:hAnsi="Arial" w:cs="Arial"/>
                <w:b/>
                <w:bCs/>
                <w:color w:val="00B050"/>
                <w:sz w:val="20"/>
              </w:rPr>
              <w:t>= on schedule</w:t>
            </w:r>
          </w:p>
        </w:tc>
      </w:tr>
      <w:tr w:rsidR="00101A1D" w:rsidRPr="00477A69" w14:paraId="584EACD5" w14:textId="77777777" w:rsidTr="00DF3599">
        <w:trPr>
          <w:trHeight w:val="300"/>
        </w:trPr>
        <w:tc>
          <w:tcPr>
            <w:tcW w:w="4128" w:type="dxa"/>
            <w:gridSpan w:val="2"/>
            <w:noWrap/>
            <w:tcMar>
              <w:top w:w="0" w:type="dxa"/>
              <w:left w:w="108" w:type="dxa"/>
              <w:bottom w:w="0" w:type="dxa"/>
              <w:right w:w="108" w:type="dxa"/>
            </w:tcMar>
            <w:vAlign w:val="center"/>
            <w:hideMark/>
          </w:tcPr>
          <w:p w14:paraId="4CD91283" w14:textId="77777777" w:rsidR="00101A1D" w:rsidRPr="00477A69" w:rsidRDefault="00101A1D" w:rsidP="003558F2">
            <w:pPr>
              <w:rPr>
                <w:rFonts w:ascii="Arial" w:hAnsi="Arial" w:cs="Arial"/>
                <w:color w:val="000000"/>
                <w:sz w:val="20"/>
              </w:rPr>
            </w:pPr>
          </w:p>
        </w:tc>
        <w:tc>
          <w:tcPr>
            <w:tcW w:w="1800" w:type="dxa"/>
            <w:gridSpan w:val="2"/>
            <w:noWrap/>
            <w:tcMar>
              <w:top w:w="0" w:type="dxa"/>
              <w:left w:w="108" w:type="dxa"/>
              <w:bottom w:w="0" w:type="dxa"/>
              <w:right w:w="108" w:type="dxa"/>
            </w:tcMar>
            <w:vAlign w:val="center"/>
            <w:hideMark/>
          </w:tcPr>
          <w:p w14:paraId="3EA807AD" w14:textId="77777777" w:rsidR="00101A1D" w:rsidRPr="00477A69" w:rsidRDefault="00101A1D" w:rsidP="00DF3599">
            <w:pPr>
              <w:rPr>
                <w:rFonts w:ascii="Arial" w:hAnsi="Arial" w:cs="Arial"/>
                <w:color w:val="000000"/>
                <w:sz w:val="20"/>
              </w:rPr>
            </w:pPr>
          </w:p>
        </w:tc>
        <w:tc>
          <w:tcPr>
            <w:tcW w:w="2160" w:type="dxa"/>
            <w:noWrap/>
            <w:tcMar>
              <w:top w:w="0" w:type="dxa"/>
              <w:left w:w="108" w:type="dxa"/>
              <w:bottom w:w="0" w:type="dxa"/>
              <w:right w:w="108" w:type="dxa"/>
            </w:tcMar>
            <w:vAlign w:val="center"/>
            <w:hideMark/>
          </w:tcPr>
          <w:p w14:paraId="4F3B5AC1" w14:textId="77777777" w:rsidR="00101A1D" w:rsidRPr="00477A69" w:rsidRDefault="00101A1D" w:rsidP="00DF3599">
            <w:pPr>
              <w:rPr>
                <w:rFonts w:ascii="Arial" w:hAnsi="Arial" w:cs="Arial"/>
                <w:sz w:val="20"/>
              </w:rPr>
            </w:pPr>
          </w:p>
        </w:tc>
        <w:tc>
          <w:tcPr>
            <w:tcW w:w="1440" w:type="dxa"/>
            <w:noWrap/>
            <w:tcMar>
              <w:top w:w="0" w:type="dxa"/>
              <w:left w:w="108" w:type="dxa"/>
              <w:bottom w:w="0" w:type="dxa"/>
              <w:right w:w="108" w:type="dxa"/>
            </w:tcMar>
            <w:vAlign w:val="center"/>
            <w:hideMark/>
          </w:tcPr>
          <w:p w14:paraId="33156EF6" w14:textId="77777777" w:rsidR="00101A1D" w:rsidRPr="00477A69" w:rsidRDefault="00101A1D" w:rsidP="00DF3599">
            <w:pPr>
              <w:rPr>
                <w:rFonts w:ascii="Arial" w:hAnsi="Arial" w:cs="Arial"/>
                <w:sz w:val="20"/>
              </w:rPr>
            </w:pPr>
          </w:p>
        </w:tc>
      </w:tr>
      <w:tr w:rsidR="00101A1D" w:rsidRPr="00477A69" w14:paraId="3539749F" w14:textId="77777777" w:rsidTr="004C21D4">
        <w:trPr>
          <w:trHeight w:val="70"/>
        </w:trPr>
        <w:tc>
          <w:tcPr>
            <w:tcW w:w="8088" w:type="dxa"/>
            <w:gridSpan w:val="5"/>
            <w:noWrap/>
            <w:tcMar>
              <w:top w:w="0" w:type="dxa"/>
              <w:left w:w="108" w:type="dxa"/>
              <w:bottom w:w="0" w:type="dxa"/>
              <w:right w:w="108" w:type="dxa"/>
            </w:tcMar>
            <w:vAlign w:val="center"/>
            <w:hideMark/>
          </w:tcPr>
          <w:p w14:paraId="5D493C92" w14:textId="408E7084" w:rsidR="00101A1D" w:rsidRPr="00477A69" w:rsidRDefault="00101A1D" w:rsidP="003558F2">
            <w:pPr>
              <w:rPr>
                <w:rFonts w:ascii="Arial" w:hAnsi="Arial" w:cs="Arial"/>
                <w:i/>
                <w:iCs/>
                <w:color w:val="FFC000"/>
                <w:sz w:val="20"/>
              </w:rPr>
            </w:pPr>
          </w:p>
        </w:tc>
        <w:tc>
          <w:tcPr>
            <w:tcW w:w="1440" w:type="dxa"/>
            <w:noWrap/>
            <w:tcMar>
              <w:top w:w="0" w:type="dxa"/>
              <w:left w:w="108" w:type="dxa"/>
              <w:bottom w:w="0" w:type="dxa"/>
              <w:right w:w="108" w:type="dxa"/>
            </w:tcMar>
            <w:vAlign w:val="center"/>
            <w:hideMark/>
          </w:tcPr>
          <w:p w14:paraId="5DA59B08" w14:textId="77777777" w:rsidR="00101A1D" w:rsidRPr="00477A69" w:rsidRDefault="00101A1D" w:rsidP="00DF3599">
            <w:pPr>
              <w:rPr>
                <w:rFonts w:ascii="Arial" w:hAnsi="Arial" w:cs="Arial"/>
                <w:i/>
                <w:iCs/>
                <w:color w:val="FFC000"/>
                <w:sz w:val="20"/>
              </w:rPr>
            </w:pPr>
          </w:p>
        </w:tc>
      </w:tr>
    </w:tbl>
    <w:p w14:paraId="5C21EE1C" w14:textId="3029EDB2" w:rsidR="00C93E02" w:rsidRDefault="00C93E02" w:rsidP="005E687C">
      <w:pPr>
        <w:jc w:val="both"/>
        <w:rPr>
          <w:rFonts w:ascii="Arial" w:hAnsi="Arial" w:cs="Arial"/>
        </w:rPr>
      </w:pPr>
      <w:r w:rsidRPr="00C93E02">
        <w:rPr>
          <w:rFonts w:ascii="Arial" w:hAnsi="Arial" w:cs="Arial"/>
          <w:b/>
          <w:i/>
          <w:szCs w:val="24"/>
          <w:u w:val="single"/>
        </w:rPr>
        <w:t>Updated for 5/9/18:</w:t>
      </w:r>
      <w:r>
        <w:rPr>
          <w:rFonts w:ascii="Arial" w:hAnsi="Arial" w:cs="Arial"/>
          <w:b/>
          <w:szCs w:val="24"/>
          <w:u w:val="single"/>
        </w:rPr>
        <w:t xml:space="preserve"> </w:t>
      </w:r>
      <w:r w:rsidR="005E687C" w:rsidRPr="00222D18">
        <w:rPr>
          <w:rFonts w:ascii="Arial" w:hAnsi="Arial" w:cs="Arial"/>
          <w:szCs w:val="24"/>
          <w:u w:val="single"/>
        </w:rPr>
        <w:t>Re-baselined</w:t>
      </w:r>
      <w:r w:rsidR="005E687C">
        <w:rPr>
          <w:rFonts w:ascii="Arial" w:hAnsi="Arial" w:cs="Arial"/>
          <w:szCs w:val="24"/>
          <w:u w:val="single"/>
        </w:rPr>
        <w:t xml:space="preserve"> project budget</w:t>
      </w:r>
      <w:r w:rsidR="005E687C">
        <w:rPr>
          <w:rFonts w:ascii="Arial" w:hAnsi="Arial" w:cs="Arial"/>
          <w:szCs w:val="24"/>
        </w:rPr>
        <w:t>.</w:t>
      </w:r>
      <w:r w:rsidR="005E687C">
        <w:rPr>
          <w:rFonts w:ascii="Arial" w:hAnsi="Arial" w:cs="Arial"/>
          <w:i/>
          <w:szCs w:val="24"/>
        </w:rPr>
        <w:t xml:space="preserve"> </w:t>
      </w:r>
      <w:r w:rsidR="005E687C">
        <w:rPr>
          <w:rFonts w:ascii="Arial" w:hAnsi="Arial" w:cs="Arial"/>
        </w:rPr>
        <w:t xml:space="preserve">As indicated by PSERN project staff, schedule delays combined with site and system design changes, increased site development costs, additional staffing and increased staff duration and other factors have contributed to increased capital budget and total project budget costs in the re-baselined project budget. </w:t>
      </w:r>
      <w:r>
        <w:rPr>
          <w:rFonts w:ascii="Arial" w:hAnsi="Arial" w:cs="Arial"/>
        </w:rPr>
        <w:t xml:space="preserve">The re-baselined </w:t>
      </w:r>
      <w:r w:rsidRPr="00343048">
        <w:rPr>
          <w:rFonts w:ascii="Arial" w:hAnsi="Arial" w:cs="Arial"/>
        </w:rPr>
        <w:t xml:space="preserve">project </w:t>
      </w:r>
      <w:r>
        <w:rPr>
          <w:rFonts w:ascii="Arial" w:hAnsi="Arial" w:cs="Arial"/>
        </w:rPr>
        <w:t>budget, as compared to the original budget, is shown in Table 3</w:t>
      </w:r>
      <w:r w:rsidRPr="00343048">
        <w:rPr>
          <w:rFonts w:ascii="Arial" w:hAnsi="Arial" w:cs="Arial"/>
        </w:rPr>
        <w:t>.</w:t>
      </w:r>
    </w:p>
    <w:p w14:paraId="1CB89C63" w14:textId="0328FE49" w:rsidR="00C93E02" w:rsidRDefault="00563427" w:rsidP="005E687C">
      <w:pPr>
        <w:jc w:val="both"/>
        <w:rPr>
          <w:rFonts w:ascii="Arial" w:hAnsi="Arial" w:cs="Arial"/>
        </w:rPr>
      </w:pPr>
      <w:r w:rsidRPr="00563427">
        <w:rPr>
          <w:rFonts w:ascii="Arial" w:hAnsi="Arial" w:cs="Arial"/>
          <w:noProof/>
        </w:rPr>
        <w:drawing>
          <wp:inline distT="0" distB="0" distL="0" distR="0" wp14:anchorId="56AFDD8E" wp14:editId="469D4610">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2640"/>
                    </a:xfrm>
                    <a:prstGeom prst="rect">
                      <a:avLst/>
                    </a:prstGeom>
                  </pic:spPr>
                </pic:pic>
              </a:graphicData>
            </a:graphic>
          </wp:inline>
        </w:drawing>
      </w:r>
    </w:p>
    <w:p w14:paraId="13A0625B" w14:textId="77777777" w:rsidR="00DA0CA1" w:rsidRDefault="00DA0CA1" w:rsidP="005E687C">
      <w:pPr>
        <w:jc w:val="both"/>
        <w:rPr>
          <w:rFonts w:ascii="Arial" w:hAnsi="Arial" w:cs="Arial"/>
        </w:rPr>
      </w:pPr>
    </w:p>
    <w:p w14:paraId="796A780C" w14:textId="31B5507D" w:rsidR="005E687C" w:rsidRDefault="005E687C" w:rsidP="005E687C">
      <w:pPr>
        <w:jc w:val="both"/>
        <w:rPr>
          <w:rFonts w:ascii="Arial" w:hAnsi="Arial" w:cs="Arial"/>
        </w:rPr>
      </w:pPr>
      <w:r w:rsidRPr="00C93E02">
        <w:rPr>
          <w:rFonts w:ascii="Arial" w:hAnsi="Arial" w:cs="Arial"/>
          <w:szCs w:val="24"/>
        </w:rPr>
        <w:t xml:space="preserve">The </w:t>
      </w:r>
      <w:r w:rsidRPr="00C93E02">
        <w:rPr>
          <w:rFonts w:ascii="Arial" w:hAnsi="Arial" w:cs="Arial"/>
        </w:rPr>
        <w:t xml:space="preserve">re-baselined PSERN project budget indicates an </w:t>
      </w:r>
      <w:r w:rsidR="002E3155" w:rsidRPr="00C93E02">
        <w:rPr>
          <w:rFonts w:ascii="Arial" w:hAnsi="Arial" w:cs="Arial"/>
        </w:rPr>
        <w:t>increase of approximately $32.68M</w:t>
      </w:r>
      <w:r w:rsidRPr="00C93E02">
        <w:rPr>
          <w:rFonts w:ascii="Arial" w:hAnsi="Arial" w:cs="Arial"/>
        </w:rPr>
        <w:t xml:space="preserve"> in capital budget costs when compared to the original project capital budget, and a net increase in the overall project of </w:t>
      </w:r>
      <w:r w:rsidR="002E3155" w:rsidRPr="00C93E02">
        <w:rPr>
          <w:rFonts w:ascii="Arial" w:hAnsi="Arial" w:cs="Arial"/>
        </w:rPr>
        <w:t xml:space="preserve">approximately $8.63M </w:t>
      </w:r>
      <w:r w:rsidRPr="00C93E02">
        <w:rPr>
          <w:rFonts w:ascii="Arial" w:hAnsi="Arial" w:cs="Arial"/>
        </w:rPr>
        <w:t xml:space="preserve">when compared to the original total project budget. As indicated by PSERN project staff, the capital budget increase is offset by expenditure reductions in debt financing, increases in projected levy revenues and other cost reductions (e.g. decreased non-capital budget costs). The </w:t>
      </w:r>
      <w:r w:rsidRPr="00C93E02">
        <w:rPr>
          <w:rFonts w:ascii="Arial" w:hAnsi="Arial" w:cs="Arial"/>
        </w:rPr>
        <w:lastRenderedPageBreak/>
        <w:t>re-baselined project budget is currently estimated to have a</w:t>
      </w:r>
      <w:r w:rsidR="002E3155" w:rsidRPr="00C93E02">
        <w:rPr>
          <w:rFonts w:ascii="Arial" w:hAnsi="Arial" w:cs="Arial"/>
        </w:rPr>
        <w:t xml:space="preserve"> balance of approximately $14.59M </w:t>
      </w:r>
      <w:r w:rsidRPr="00C93E02">
        <w:rPr>
          <w:rFonts w:ascii="Arial" w:hAnsi="Arial" w:cs="Arial"/>
        </w:rPr>
        <w:t>(difference between project expenditures and projected levy revenue, based on OEFA August 2017 revenue projections).</w:t>
      </w:r>
      <w:r w:rsidR="00C93E02">
        <w:rPr>
          <w:rFonts w:ascii="Arial" w:hAnsi="Arial" w:cs="Arial"/>
        </w:rPr>
        <w:t xml:space="preserve"> Of note, March 2018 </w:t>
      </w:r>
      <w:r w:rsidR="00C93E02" w:rsidRPr="00C840D0">
        <w:rPr>
          <w:rFonts w:ascii="Arial" w:hAnsi="Arial" w:cs="Arial"/>
        </w:rPr>
        <w:t xml:space="preserve">OEFA </w:t>
      </w:r>
      <w:r w:rsidR="00C93E02">
        <w:rPr>
          <w:rFonts w:ascii="Arial" w:hAnsi="Arial" w:cs="Arial"/>
        </w:rPr>
        <w:t xml:space="preserve">levy </w:t>
      </w:r>
      <w:r w:rsidR="00C93E02" w:rsidRPr="00C840D0">
        <w:rPr>
          <w:rFonts w:ascii="Arial" w:hAnsi="Arial" w:cs="Arial"/>
        </w:rPr>
        <w:t>revenue p</w:t>
      </w:r>
      <w:r w:rsidR="00C93E02">
        <w:rPr>
          <w:rFonts w:ascii="Arial" w:hAnsi="Arial" w:cs="Arial"/>
        </w:rPr>
        <w:t>rojections for PSERN indicate a</w:t>
      </w:r>
      <w:r w:rsidR="00C93E02" w:rsidRPr="00C840D0">
        <w:rPr>
          <w:rFonts w:ascii="Arial" w:hAnsi="Arial" w:cs="Arial"/>
        </w:rPr>
        <w:t xml:space="preserve"> net change (increase) of </w:t>
      </w:r>
      <w:r w:rsidR="00C93E02">
        <w:rPr>
          <w:rFonts w:ascii="Arial" w:hAnsi="Arial" w:cs="Arial"/>
        </w:rPr>
        <w:t>approximately $2.7M from the August 2017 forecast.</w:t>
      </w:r>
      <w:r w:rsidR="00C93E02">
        <w:rPr>
          <w:rStyle w:val="FootnoteReference"/>
          <w:rFonts w:ascii="Arial" w:hAnsi="Arial" w:cs="Arial"/>
        </w:rPr>
        <w:footnoteReference w:id="13"/>
      </w:r>
      <w:r w:rsidR="00C93E02">
        <w:rPr>
          <w:rFonts w:ascii="Arial" w:hAnsi="Arial" w:cs="Arial"/>
        </w:rPr>
        <w:t xml:space="preserve"> </w:t>
      </w:r>
      <w:r w:rsidR="004C21D4">
        <w:rPr>
          <w:rFonts w:ascii="Arial" w:hAnsi="Arial" w:cs="Arial"/>
        </w:rPr>
        <w:t xml:space="preserve">Estimated </w:t>
      </w:r>
      <w:r w:rsidR="00C93E02">
        <w:rPr>
          <w:rFonts w:ascii="Arial" w:hAnsi="Arial" w:cs="Arial"/>
        </w:rPr>
        <w:t xml:space="preserve">PSERN levy proceeds, per the March 2018 forecast, are shown in </w:t>
      </w:r>
      <w:r w:rsidR="00C93E02" w:rsidRPr="001A1DC9">
        <w:rPr>
          <w:rFonts w:ascii="Arial" w:hAnsi="Arial" w:cs="Arial"/>
        </w:rPr>
        <w:t>Table</w:t>
      </w:r>
      <w:r w:rsidR="00C93E02">
        <w:rPr>
          <w:rFonts w:ascii="Arial" w:hAnsi="Arial" w:cs="Arial"/>
        </w:rPr>
        <w:t xml:space="preserve"> 4.</w:t>
      </w:r>
    </w:p>
    <w:p w14:paraId="213B5C5C" w14:textId="77777777" w:rsidR="00C93E02" w:rsidRDefault="00C93E02" w:rsidP="005E687C">
      <w:pPr>
        <w:jc w:val="both"/>
        <w:rPr>
          <w:rFonts w:ascii="Arial" w:hAnsi="Arial" w:cs="Arial"/>
          <w:szCs w:val="24"/>
        </w:rPr>
      </w:pPr>
    </w:p>
    <w:p w14:paraId="4560EB54" w14:textId="435B62EE" w:rsidR="004C21D4" w:rsidRDefault="004C21D4" w:rsidP="004C21D4">
      <w:pPr>
        <w:pStyle w:val="ListParagraph0"/>
        <w:autoSpaceDE w:val="0"/>
        <w:autoSpaceDN w:val="0"/>
        <w:adjustRightInd w:val="0"/>
        <w:ind w:left="0"/>
        <w:jc w:val="center"/>
        <w:rPr>
          <w:rFonts w:ascii="Arial" w:hAnsi="Arial" w:cs="Arial"/>
          <w:b/>
        </w:rPr>
      </w:pPr>
      <w:r>
        <w:rPr>
          <w:rFonts w:ascii="Arial" w:hAnsi="Arial" w:cs="Arial"/>
          <w:b/>
        </w:rPr>
        <w:t>Table 4</w:t>
      </w:r>
      <w:r w:rsidRPr="00F905B5">
        <w:rPr>
          <w:rFonts w:ascii="Arial" w:hAnsi="Arial" w:cs="Arial"/>
          <w:b/>
        </w:rPr>
        <w:t xml:space="preserve">: </w:t>
      </w:r>
      <w:r w:rsidR="001A1DC9">
        <w:rPr>
          <w:rFonts w:ascii="Arial" w:hAnsi="Arial" w:cs="Arial"/>
          <w:b/>
        </w:rPr>
        <w:t xml:space="preserve">2016-2024 </w:t>
      </w:r>
      <w:r w:rsidRPr="00F905B5">
        <w:rPr>
          <w:rFonts w:ascii="Arial" w:hAnsi="Arial" w:cs="Arial"/>
          <w:b/>
        </w:rPr>
        <w:t xml:space="preserve">PSERN </w:t>
      </w:r>
      <w:r>
        <w:rPr>
          <w:rFonts w:ascii="Arial" w:hAnsi="Arial" w:cs="Arial"/>
          <w:b/>
        </w:rPr>
        <w:t>Collections Estimates</w:t>
      </w:r>
      <w:r w:rsidRPr="00F905B5">
        <w:rPr>
          <w:rFonts w:ascii="Arial" w:hAnsi="Arial" w:cs="Arial"/>
          <w:b/>
        </w:rPr>
        <w:t xml:space="preserve">, as of </w:t>
      </w:r>
      <w:r>
        <w:rPr>
          <w:rFonts w:ascii="Arial" w:hAnsi="Arial" w:cs="Arial"/>
          <w:b/>
        </w:rPr>
        <w:t>March</w:t>
      </w:r>
      <w:r w:rsidRPr="00F905B5">
        <w:rPr>
          <w:rFonts w:ascii="Arial" w:hAnsi="Arial" w:cs="Arial"/>
          <w:b/>
        </w:rPr>
        <w:t xml:space="preserve"> 2018</w:t>
      </w:r>
    </w:p>
    <w:tbl>
      <w:tblPr>
        <w:tblStyle w:val="TableGrid"/>
        <w:tblW w:w="9886" w:type="dxa"/>
        <w:tblLook w:val="04A0" w:firstRow="1" w:lastRow="0" w:firstColumn="1" w:lastColumn="0" w:noHBand="0" w:noVBand="1"/>
      </w:tblPr>
      <w:tblGrid>
        <w:gridCol w:w="1998"/>
        <w:gridCol w:w="2070"/>
        <w:gridCol w:w="1890"/>
        <w:gridCol w:w="1890"/>
        <w:gridCol w:w="2038"/>
      </w:tblGrid>
      <w:tr w:rsidR="001A1DC9" w:rsidRPr="00CD01FB" w14:paraId="0518CD92" w14:textId="77777777" w:rsidTr="00CD01FB">
        <w:trPr>
          <w:trHeight w:val="328"/>
        </w:trPr>
        <w:tc>
          <w:tcPr>
            <w:tcW w:w="1998" w:type="dxa"/>
            <w:vAlign w:val="center"/>
          </w:tcPr>
          <w:p w14:paraId="0EAA2232" w14:textId="7BD66BE2"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b/>
                <w:sz w:val="22"/>
                <w:szCs w:val="22"/>
              </w:rPr>
              <w:t>2016</w:t>
            </w:r>
          </w:p>
        </w:tc>
        <w:tc>
          <w:tcPr>
            <w:tcW w:w="2070" w:type="dxa"/>
            <w:vAlign w:val="center"/>
          </w:tcPr>
          <w:p w14:paraId="2FEE81E7" w14:textId="6BF5C2B2"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b/>
                <w:sz w:val="22"/>
                <w:szCs w:val="22"/>
              </w:rPr>
              <w:t>2017</w:t>
            </w:r>
          </w:p>
        </w:tc>
        <w:tc>
          <w:tcPr>
            <w:tcW w:w="1890" w:type="dxa"/>
            <w:vAlign w:val="center"/>
          </w:tcPr>
          <w:p w14:paraId="6BFA350F" w14:textId="4E3B21C5"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b/>
                <w:sz w:val="22"/>
                <w:szCs w:val="22"/>
              </w:rPr>
              <w:t>2018</w:t>
            </w:r>
          </w:p>
        </w:tc>
        <w:tc>
          <w:tcPr>
            <w:tcW w:w="1890" w:type="dxa"/>
            <w:vAlign w:val="center"/>
          </w:tcPr>
          <w:p w14:paraId="78D27EDA" w14:textId="4D8B6D30"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b/>
                <w:sz w:val="22"/>
                <w:szCs w:val="22"/>
              </w:rPr>
              <w:t>2019</w:t>
            </w:r>
          </w:p>
        </w:tc>
        <w:tc>
          <w:tcPr>
            <w:tcW w:w="2038" w:type="dxa"/>
            <w:vAlign w:val="center"/>
          </w:tcPr>
          <w:p w14:paraId="3E595B85" w14:textId="78E8B67B"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b/>
                <w:sz w:val="22"/>
                <w:szCs w:val="22"/>
              </w:rPr>
              <w:t>2020</w:t>
            </w:r>
          </w:p>
        </w:tc>
      </w:tr>
      <w:tr w:rsidR="001A1DC9" w:rsidRPr="00CD01FB" w14:paraId="77787761" w14:textId="77777777" w:rsidTr="00CD01FB">
        <w:trPr>
          <w:trHeight w:val="328"/>
        </w:trPr>
        <w:tc>
          <w:tcPr>
            <w:tcW w:w="1998" w:type="dxa"/>
            <w:vAlign w:val="center"/>
          </w:tcPr>
          <w:p w14:paraId="2392FBC2" w14:textId="0D51EFCE"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sz w:val="22"/>
                <w:szCs w:val="22"/>
              </w:rPr>
              <w:t>$29,727,603</w:t>
            </w:r>
          </w:p>
        </w:tc>
        <w:tc>
          <w:tcPr>
            <w:tcW w:w="2070" w:type="dxa"/>
            <w:vAlign w:val="center"/>
          </w:tcPr>
          <w:p w14:paraId="58D11146" w14:textId="1B697A25"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sz w:val="22"/>
                <w:szCs w:val="22"/>
              </w:rPr>
              <w:t>$30,601,830</w:t>
            </w:r>
          </w:p>
        </w:tc>
        <w:tc>
          <w:tcPr>
            <w:tcW w:w="1890" w:type="dxa"/>
            <w:vAlign w:val="center"/>
          </w:tcPr>
          <w:p w14:paraId="6790956D" w14:textId="387F9BC8"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sz w:val="22"/>
                <w:szCs w:val="22"/>
              </w:rPr>
              <w:t>$31,588,828</w:t>
            </w:r>
          </w:p>
        </w:tc>
        <w:tc>
          <w:tcPr>
            <w:tcW w:w="1890" w:type="dxa"/>
            <w:vAlign w:val="center"/>
          </w:tcPr>
          <w:p w14:paraId="30C15F20" w14:textId="3D2D5064"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sz w:val="22"/>
                <w:szCs w:val="22"/>
              </w:rPr>
              <w:t>$32,501,796</w:t>
            </w:r>
          </w:p>
        </w:tc>
        <w:tc>
          <w:tcPr>
            <w:tcW w:w="2038" w:type="dxa"/>
            <w:vAlign w:val="center"/>
          </w:tcPr>
          <w:p w14:paraId="056B1104" w14:textId="0C31CE89"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sz w:val="22"/>
                <w:szCs w:val="22"/>
              </w:rPr>
              <w:t>$33,329,914</w:t>
            </w:r>
          </w:p>
        </w:tc>
      </w:tr>
      <w:tr w:rsidR="001A1DC9" w:rsidRPr="00CD01FB" w14:paraId="618CE23D" w14:textId="77777777" w:rsidTr="00CD01FB">
        <w:trPr>
          <w:trHeight w:val="328"/>
        </w:trPr>
        <w:tc>
          <w:tcPr>
            <w:tcW w:w="1998" w:type="dxa"/>
            <w:vAlign w:val="center"/>
          </w:tcPr>
          <w:p w14:paraId="6388B587" w14:textId="06D8D954"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b/>
                <w:sz w:val="22"/>
                <w:szCs w:val="22"/>
              </w:rPr>
              <w:t>2021</w:t>
            </w:r>
          </w:p>
        </w:tc>
        <w:tc>
          <w:tcPr>
            <w:tcW w:w="2070" w:type="dxa"/>
            <w:vAlign w:val="center"/>
          </w:tcPr>
          <w:p w14:paraId="0EA8EE76" w14:textId="48162390"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b/>
                <w:sz w:val="22"/>
                <w:szCs w:val="22"/>
              </w:rPr>
              <w:t>2022</w:t>
            </w:r>
          </w:p>
        </w:tc>
        <w:tc>
          <w:tcPr>
            <w:tcW w:w="1890" w:type="dxa"/>
            <w:vAlign w:val="center"/>
          </w:tcPr>
          <w:p w14:paraId="01D0E65C" w14:textId="145F200F"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b/>
                <w:sz w:val="22"/>
                <w:szCs w:val="22"/>
              </w:rPr>
              <w:t>2023</w:t>
            </w:r>
          </w:p>
        </w:tc>
        <w:tc>
          <w:tcPr>
            <w:tcW w:w="1890" w:type="dxa"/>
            <w:vAlign w:val="center"/>
          </w:tcPr>
          <w:p w14:paraId="46220175" w14:textId="205DA3A3"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b/>
                <w:sz w:val="22"/>
                <w:szCs w:val="22"/>
              </w:rPr>
              <w:t>2024</w:t>
            </w:r>
          </w:p>
        </w:tc>
        <w:tc>
          <w:tcPr>
            <w:tcW w:w="2038" w:type="dxa"/>
            <w:shd w:val="clear" w:color="auto" w:fill="000000" w:themeFill="text1"/>
          </w:tcPr>
          <w:p w14:paraId="219EBB87" w14:textId="3D68D55F"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b/>
                <w:sz w:val="22"/>
                <w:szCs w:val="22"/>
              </w:rPr>
              <w:t>Total (2016-2024)</w:t>
            </w:r>
          </w:p>
        </w:tc>
      </w:tr>
      <w:tr w:rsidR="001A1DC9" w:rsidRPr="00CD01FB" w14:paraId="710E4DCC" w14:textId="77777777" w:rsidTr="00CD01FB">
        <w:trPr>
          <w:trHeight w:val="328"/>
        </w:trPr>
        <w:tc>
          <w:tcPr>
            <w:tcW w:w="1998" w:type="dxa"/>
            <w:vAlign w:val="center"/>
          </w:tcPr>
          <w:p w14:paraId="74D020D6" w14:textId="6564D187"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sz w:val="22"/>
                <w:szCs w:val="22"/>
              </w:rPr>
              <w:t>$34,093,786</w:t>
            </w:r>
          </w:p>
        </w:tc>
        <w:tc>
          <w:tcPr>
            <w:tcW w:w="2070" w:type="dxa"/>
            <w:vAlign w:val="center"/>
          </w:tcPr>
          <w:p w14:paraId="6F88BA69" w14:textId="67C709F9"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sz w:val="22"/>
                <w:szCs w:val="22"/>
              </w:rPr>
              <w:t>$34,854,744</w:t>
            </w:r>
          </w:p>
        </w:tc>
        <w:tc>
          <w:tcPr>
            <w:tcW w:w="1890" w:type="dxa"/>
            <w:vAlign w:val="center"/>
          </w:tcPr>
          <w:p w14:paraId="6B6433F8" w14:textId="59D67ECE"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sz w:val="22"/>
                <w:szCs w:val="22"/>
              </w:rPr>
              <w:t>$35,624,588</w:t>
            </w:r>
          </w:p>
        </w:tc>
        <w:tc>
          <w:tcPr>
            <w:tcW w:w="1890" w:type="dxa"/>
            <w:vAlign w:val="center"/>
          </w:tcPr>
          <w:p w14:paraId="7E2AAB99" w14:textId="14CB8D84"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sz w:val="22"/>
                <w:szCs w:val="22"/>
              </w:rPr>
              <w:t>$36,435,763</w:t>
            </w:r>
          </w:p>
        </w:tc>
        <w:tc>
          <w:tcPr>
            <w:tcW w:w="2038" w:type="dxa"/>
            <w:shd w:val="clear" w:color="auto" w:fill="000000" w:themeFill="text1"/>
          </w:tcPr>
          <w:p w14:paraId="46060C2F" w14:textId="5CE10D5A" w:rsidR="001A1DC9" w:rsidRPr="00CD01FB" w:rsidRDefault="001A1DC9" w:rsidP="001A1DC9">
            <w:pPr>
              <w:pStyle w:val="ListParagraph0"/>
              <w:autoSpaceDE w:val="0"/>
              <w:autoSpaceDN w:val="0"/>
              <w:adjustRightInd w:val="0"/>
              <w:ind w:left="0"/>
              <w:jc w:val="center"/>
              <w:rPr>
                <w:rFonts w:ascii="Arial" w:hAnsi="Arial" w:cs="Arial"/>
                <w:b/>
                <w:sz w:val="22"/>
                <w:szCs w:val="22"/>
              </w:rPr>
            </w:pPr>
            <w:r w:rsidRPr="00CD01FB">
              <w:rPr>
                <w:rFonts w:ascii="Arial" w:hAnsi="Arial" w:cs="Arial"/>
                <w:b/>
                <w:sz w:val="22"/>
                <w:szCs w:val="22"/>
              </w:rPr>
              <w:t>$298,758,852</w:t>
            </w:r>
          </w:p>
        </w:tc>
      </w:tr>
    </w:tbl>
    <w:p w14:paraId="28CE97B5" w14:textId="77777777" w:rsidR="004853FF" w:rsidRDefault="004853FF" w:rsidP="005B478C">
      <w:pPr>
        <w:jc w:val="both"/>
        <w:rPr>
          <w:rFonts w:ascii="Arial" w:hAnsi="Arial" w:cs="Arial"/>
        </w:rPr>
      </w:pPr>
    </w:p>
    <w:p w14:paraId="13B24AB6" w14:textId="77777777" w:rsidR="00B45A2C" w:rsidRDefault="00B45A2C" w:rsidP="00B45A2C">
      <w:pPr>
        <w:jc w:val="both"/>
        <w:rPr>
          <w:rFonts w:ascii="Arial" w:hAnsi="Arial" w:cs="Arial"/>
        </w:rPr>
      </w:pPr>
      <w:r w:rsidRPr="007D5A34">
        <w:rPr>
          <w:rFonts w:ascii="Arial" w:hAnsi="Arial" w:cs="Arial"/>
          <w:b/>
        </w:rPr>
        <w:t>PSERN Funds</w:t>
      </w:r>
      <w:r>
        <w:rPr>
          <w:rFonts w:ascii="Arial" w:hAnsi="Arial" w:cs="Arial"/>
        </w:rPr>
        <w:t xml:space="preserve">. Ordinance 18067, adopted by Council in June 2015, established two Tier 1 funds related to the PSERN levy: </w:t>
      </w:r>
    </w:p>
    <w:p w14:paraId="39E8EBC7" w14:textId="77777777" w:rsidR="00B45A2C" w:rsidRDefault="00B45A2C" w:rsidP="00B45A2C">
      <w:pPr>
        <w:pStyle w:val="ListParagraph0"/>
        <w:numPr>
          <w:ilvl w:val="0"/>
          <w:numId w:val="42"/>
        </w:numPr>
        <w:jc w:val="both"/>
        <w:rPr>
          <w:rFonts w:ascii="Arial" w:hAnsi="Arial" w:cs="Arial"/>
        </w:rPr>
      </w:pPr>
      <w:r w:rsidRPr="00D52DA7">
        <w:rPr>
          <w:rFonts w:ascii="Arial" w:hAnsi="Arial" w:cs="Arial"/>
        </w:rPr>
        <w:t xml:space="preserve">Puget Sound Emergency Radio Network Levy Fund (K.C.C. 4A.200.547), into which all PSERN levy collections are deposited, and </w:t>
      </w:r>
    </w:p>
    <w:p w14:paraId="37AA0BF5" w14:textId="6CB0E2A3" w:rsidR="00B45A2C" w:rsidRPr="00D52DA7" w:rsidRDefault="00B45A2C" w:rsidP="00B45A2C">
      <w:pPr>
        <w:pStyle w:val="ListParagraph0"/>
        <w:numPr>
          <w:ilvl w:val="0"/>
          <w:numId w:val="42"/>
        </w:numPr>
        <w:jc w:val="both"/>
        <w:rPr>
          <w:rFonts w:ascii="Arial" w:hAnsi="Arial" w:cs="Arial"/>
        </w:rPr>
      </w:pPr>
      <w:r w:rsidRPr="00D52DA7">
        <w:rPr>
          <w:rFonts w:ascii="Arial" w:hAnsi="Arial" w:cs="Arial"/>
        </w:rPr>
        <w:t xml:space="preserve">Puget Sound Radio Network Capital Fund (K.C.C. 4A.200.545), </w:t>
      </w:r>
      <w:r w:rsidR="002264B5">
        <w:rPr>
          <w:rFonts w:ascii="Arial" w:hAnsi="Arial" w:cs="Arial"/>
        </w:rPr>
        <w:t>which may receive transfers</w:t>
      </w:r>
      <w:r w:rsidRPr="00D52DA7">
        <w:rPr>
          <w:rFonts w:ascii="Arial" w:hAnsi="Arial" w:cs="Arial"/>
        </w:rPr>
        <w:t xml:space="preserve"> from the Levy Fund</w:t>
      </w:r>
      <w:r w:rsidR="002264B5">
        <w:rPr>
          <w:rFonts w:ascii="Arial" w:hAnsi="Arial" w:cs="Arial"/>
        </w:rPr>
        <w:t>,</w:t>
      </w:r>
      <w:r w:rsidRPr="00D52DA7">
        <w:rPr>
          <w:rFonts w:ascii="Arial" w:hAnsi="Arial" w:cs="Arial"/>
        </w:rPr>
        <w:t xml:space="preserve"> </w:t>
      </w:r>
      <w:r w:rsidR="002264B5">
        <w:rPr>
          <w:rFonts w:ascii="Arial" w:hAnsi="Arial" w:cs="Arial"/>
        </w:rPr>
        <w:t>as well as</w:t>
      </w:r>
      <w:r w:rsidRPr="00D52DA7">
        <w:rPr>
          <w:rFonts w:ascii="Arial" w:hAnsi="Arial" w:cs="Arial"/>
        </w:rPr>
        <w:t xml:space="preserve"> </w:t>
      </w:r>
      <w:r w:rsidR="002264B5">
        <w:rPr>
          <w:rFonts w:ascii="Arial" w:hAnsi="Arial" w:cs="Arial"/>
        </w:rPr>
        <w:t xml:space="preserve">deposits from other sources such as bond proceeds and </w:t>
      </w:r>
      <w:r w:rsidRPr="00D52DA7">
        <w:rPr>
          <w:rFonts w:ascii="Arial" w:hAnsi="Arial" w:cs="Arial"/>
        </w:rPr>
        <w:t>interfund loans.</w:t>
      </w:r>
    </w:p>
    <w:p w14:paraId="1199879B" w14:textId="77777777" w:rsidR="00B45A2C" w:rsidRDefault="00B45A2C" w:rsidP="005B478C">
      <w:pPr>
        <w:jc w:val="both"/>
        <w:rPr>
          <w:rFonts w:ascii="Arial" w:hAnsi="Arial" w:cs="Arial"/>
        </w:rPr>
      </w:pPr>
    </w:p>
    <w:p w14:paraId="2968A7D4" w14:textId="3B63CED9" w:rsidR="004355A3" w:rsidRDefault="004355A3" w:rsidP="004355A3">
      <w:pPr>
        <w:jc w:val="both"/>
        <w:rPr>
          <w:rFonts w:ascii="Arial" w:hAnsi="Arial" w:cs="Arial"/>
        </w:rPr>
      </w:pPr>
      <w:r>
        <w:rPr>
          <w:rFonts w:ascii="Arial" w:hAnsi="Arial" w:cs="Arial"/>
          <w:b/>
        </w:rPr>
        <w:t xml:space="preserve">Mandatory Phased Appropriation (MPA). </w:t>
      </w:r>
      <w:r>
        <w:rPr>
          <w:rFonts w:ascii="Arial" w:hAnsi="Arial" w:cs="Arial"/>
        </w:rPr>
        <w:t xml:space="preserve">The PSERN project, in May 2015, was selected for Mandatory Appropriations under K.C.C. Chapter 4A.130. As a result, appropriations for the PSERN project are required to be structured by phase. </w:t>
      </w:r>
      <w:r w:rsidRPr="005E687C">
        <w:rPr>
          <w:rFonts w:ascii="Arial" w:hAnsi="Arial" w:cs="Arial"/>
        </w:rPr>
        <w:t>The</w:t>
      </w:r>
      <w:r>
        <w:rPr>
          <w:rFonts w:ascii="Arial" w:hAnsi="Arial" w:cs="Arial"/>
        </w:rPr>
        <w:t xml:space="preserve"> four phases of Mandatory Phased Appropriations</w:t>
      </w:r>
      <w:r w:rsidR="004F4424">
        <w:rPr>
          <w:rFonts w:ascii="Arial" w:hAnsi="Arial" w:cs="Arial"/>
        </w:rPr>
        <w:t xml:space="preserve">, as identified in </w:t>
      </w:r>
      <w:r w:rsidR="0082028F">
        <w:rPr>
          <w:rFonts w:ascii="Arial" w:hAnsi="Arial" w:cs="Arial"/>
        </w:rPr>
        <w:t>County Code</w:t>
      </w:r>
      <w:r w:rsidR="004F4424">
        <w:rPr>
          <w:rFonts w:ascii="Arial" w:hAnsi="Arial" w:cs="Arial"/>
        </w:rPr>
        <w:t>,</w:t>
      </w:r>
      <w:r w:rsidR="00A511EA">
        <w:rPr>
          <w:rFonts w:ascii="Arial" w:hAnsi="Arial" w:cs="Arial"/>
        </w:rPr>
        <w:t xml:space="preserve"> are as follows: Preliminary design, D</w:t>
      </w:r>
      <w:r>
        <w:rPr>
          <w:rFonts w:ascii="Arial" w:hAnsi="Arial" w:cs="Arial"/>
        </w:rPr>
        <w:t>esig</w:t>
      </w:r>
      <w:r w:rsidR="00A511EA">
        <w:rPr>
          <w:rFonts w:ascii="Arial" w:hAnsi="Arial" w:cs="Arial"/>
        </w:rPr>
        <w:t>n and acquisition, I</w:t>
      </w:r>
      <w:r>
        <w:rPr>
          <w:rFonts w:ascii="Arial" w:hAnsi="Arial" w:cs="Arial"/>
        </w:rPr>
        <w:t>mplemen</w:t>
      </w:r>
      <w:r w:rsidR="00A511EA">
        <w:rPr>
          <w:rFonts w:ascii="Arial" w:hAnsi="Arial" w:cs="Arial"/>
        </w:rPr>
        <w:t>tation, and C</w:t>
      </w:r>
      <w:r w:rsidR="00F324A7">
        <w:rPr>
          <w:rFonts w:ascii="Arial" w:hAnsi="Arial" w:cs="Arial"/>
        </w:rPr>
        <w:t>loseout.</w:t>
      </w:r>
    </w:p>
    <w:p w14:paraId="75FD2E61" w14:textId="22CBE322" w:rsidR="004355A3" w:rsidRDefault="004355A3" w:rsidP="004355A3">
      <w:pPr>
        <w:jc w:val="both"/>
        <w:rPr>
          <w:rFonts w:ascii="Arial" w:hAnsi="Arial" w:cs="Arial"/>
        </w:rPr>
      </w:pPr>
    </w:p>
    <w:p w14:paraId="02D5617A" w14:textId="7AB3F7FF" w:rsidR="004355A3" w:rsidRDefault="00E83269" w:rsidP="004355A3">
      <w:pPr>
        <w:jc w:val="both"/>
        <w:rPr>
          <w:rFonts w:ascii="Arial" w:hAnsi="Arial" w:cs="Arial"/>
        </w:rPr>
      </w:pPr>
      <w:r>
        <w:rPr>
          <w:rFonts w:ascii="Arial" w:hAnsi="Arial" w:cs="Arial"/>
        </w:rPr>
        <w:t>An appropriat</w:t>
      </w:r>
      <w:r w:rsidR="0087588B">
        <w:rPr>
          <w:rFonts w:ascii="Arial" w:hAnsi="Arial" w:cs="Arial"/>
        </w:rPr>
        <w:t>ion to the PSERN Levy and Capita</w:t>
      </w:r>
      <w:r>
        <w:rPr>
          <w:rFonts w:ascii="Arial" w:hAnsi="Arial" w:cs="Arial"/>
        </w:rPr>
        <w:t xml:space="preserve">l funds for </w:t>
      </w:r>
      <w:r w:rsidR="004355A3">
        <w:rPr>
          <w:rFonts w:ascii="Arial" w:hAnsi="Arial" w:cs="Arial"/>
        </w:rPr>
        <w:t xml:space="preserve">project </w:t>
      </w:r>
      <w:r>
        <w:rPr>
          <w:rFonts w:ascii="Arial" w:hAnsi="Arial" w:cs="Arial"/>
        </w:rPr>
        <w:t xml:space="preserve">funding through </w:t>
      </w:r>
      <w:r w:rsidR="00D95F21">
        <w:rPr>
          <w:rFonts w:ascii="Arial" w:hAnsi="Arial" w:cs="Arial"/>
        </w:rPr>
        <w:t>project design</w:t>
      </w:r>
      <w:r w:rsidR="008C6F0C">
        <w:rPr>
          <w:rFonts w:ascii="Arial" w:hAnsi="Arial" w:cs="Arial"/>
        </w:rPr>
        <w:t xml:space="preserve"> </w:t>
      </w:r>
      <w:r w:rsidR="004355A3">
        <w:rPr>
          <w:rFonts w:ascii="Arial" w:hAnsi="Arial" w:cs="Arial"/>
        </w:rPr>
        <w:t xml:space="preserve">was </w:t>
      </w:r>
      <w:r>
        <w:rPr>
          <w:rFonts w:ascii="Arial" w:hAnsi="Arial" w:cs="Arial"/>
        </w:rPr>
        <w:t>authorized by Council in June 2015</w:t>
      </w:r>
      <w:r w:rsidR="008C6F0C">
        <w:rPr>
          <w:rFonts w:ascii="Arial" w:hAnsi="Arial" w:cs="Arial"/>
        </w:rPr>
        <w:t xml:space="preserve"> </w:t>
      </w:r>
      <w:r>
        <w:rPr>
          <w:rFonts w:ascii="Arial" w:hAnsi="Arial" w:cs="Arial"/>
        </w:rPr>
        <w:t>(</w:t>
      </w:r>
      <w:r w:rsidR="008C6F0C">
        <w:rPr>
          <w:rFonts w:ascii="Arial" w:hAnsi="Arial" w:cs="Arial"/>
        </w:rPr>
        <w:t xml:space="preserve">Ordinance </w:t>
      </w:r>
      <w:r>
        <w:rPr>
          <w:rFonts w:ascii="Arial" w:hAnsi="Arial" w:cs="Arial"/>
        </w:rPr>
        <w:t>18076).</w:t>
      </w:r>
      <w:r w:rsidR="00BB0899">
        <w:rPr>
          <w:rFonts w:ascii="Arial" w:hAnsi="Arial" w:cs="Arial"/>
        </w:rPr>
        <w:t xml:space="preserve"> The supplemental appropriation requested under Proposed Ordinance </w:t>
      </w:r>
      <w:r w:rsidR="005E4388">
        <w:rPr>
          <w:rFonts w:ascii="Arial" w:hAnsi="Arial" w:cs="Arial"/>
        </w:rPr>
        <w:t>2018-0197 would provide expenditure authority</w:t>
      </w:r>
      <w:r w:rsidR="00BB0899">
        <w:rPr>
          <w:rFonts w:ascii="Arial" w:hAnsi="Arial" w:cs="Arial"/>
        </w:rPr>
        <w:t xml:space="preserve"> </w:t>
      </w:r>
      <w:r w:rsidR="005E4388">
        <w:rPr>
          <w:rFonts w:ascii="Arial" w:hAnsi="Arial" w:cs="Arial"/>
        </w:rPr>
        <w:t>f</w:t>
      </w:r>
      <w:r w:rsidR="00A66BE0">
        <w:rPr>
          <w:rFonts w:ascii="Arial" w:hAnsi="Arial" w:cs="Arial"/>
        </w:rPr>
        <w:t>or the final two project phases.</w:t>
      </w:r>
    </w:p>
    <w:p w14:paraId="04937E80" w14:textId="77777777" w:rsidR="004355A3" w:rsidRDefault="004355A3" w:rsidP="005B478C">
      <w:pPr>
        <w:jc w:val="both"/>
        <w:rPr>
          <w:rFonts w:ascii="Arial" w:hAnsi="Arial" w:cs="Arial"/>
        </w:rPr>
      </w:pPr>
    </w:p>
    <w:p w14:paraId="189ECF20"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F7CC655" w14:textId="77777777" w:rsidR="00074A56" w:rsidRDefault="00074A56" w:rsidP="005B478C">
      <w:pPr>
        <w:jc w:val="both"/>
        <w:rPr>
          <w:rFonts w:ascii="Arial" w:hAnsi="Arial" w:cs="Arial"/>
        </w:rPr>
      </w:pPr>
    </w:p>
    <w:p w14:paraId="1FC8E796" w14:textId="5ADF6EFD" w:rsidR="007B4FB6" w:rsidRDefault="00FA2177" w:rsidP="00DF3599">
      <w:pPr>
        <w:jc w:val="both"/>
        <w:rPr>
          <w:rFonts w:ascii="Arial" w:hAnsi="Arial" w:cs="Arial"/>
        </w:rPr>
      </w:pPr>
      <w:r>
        <w:rPr>
          <w:rFonts w:ascii="Arial" w:hAnsi="Arial" w:cs="Arial"/>
          <w:b/>
        </w:rPr>
        <w:t>Proposed Ordinance 2018-0197</w:t>
      </w:r>
      <w:r w:rsidR="005E687C" w:rsidRPr="00E13EC0">
        <w:rPr>
          <w:rFonts w:ascii="Arial" w:hAnsi="Arial" w:cs="Arial"/>
        </w:rPr>
        <w:t xml:space="preserve">. </w:t>
      </w:r>
      <w:r w:rsidR="003C0B1B">
        <w:rPr>
          <w:rFonts w:ascii="Arial" w:hAnsi="Arial" w:cs="Arial"/>
          <w:szCs w:val="24"/>
        </w:rPr>
        <w:t>T</w:t>
      </w:r>
      <w:r w:rsidR="00B65504">
        <w:rPr>
          <w:rFonts w:ascii="Arial" w:hAnsi="Arial" w:cs="Arial"/>
          <w:szCs w:val="24"/>
        </w:rPr>
        <w:t xml:space="preserve">he proposed ordinance </w:t>
      </w:r>
      <w:r w:rsidR="00C72152">
        <w:rPr>
          <w:rFonts w:ascii="Arial" w:hAnsi="Arial" w:cs="Arial"/>
          <w:szCs w:val="24"/>
        </w:rPr>
        <w:t>would appropriate approximately $205 million</w:t>
      </w:r>
      <w:r w:rsidR="002E3155">
        <w:rPr>
          <w:rFonts w:ascii="Arial" w:hAnsi="Arial" w:cs="Arial"/>
          <w:szCs w:val="24"/>
        </w:rPr>
        <w:t xml:space="preserve"> </w:t>
      </w:r>
      <w:r w:rsidR="002E44EE">
        <w:rPr>
          <w:rFonts w:ascii="Arial" w:hAnsi="Arial" w:cs="Arial"/>
          <w:szCs w:val="24"/>
        </w:rPr>
        <w:t>to the PSERN Capital Fund (</w:t>
      </w:r>
      <w:r w:rsidR="0005550C">
        <w:rPr>
          <w:rFonts w:ascii="Arial" w:hAnsi="Arial" w:cs="Arial"/>
          <w:szCs w:val="24"/>
        </w:rPr>
        <w:t xml:space="preserve">CIP Fund </w:t>
      </w:r>
      <w:r w:rsidR="00266791">
        <w:rPr>
          <w:rFonts w:ascii="Arial" w:hAnsi="Arial" w:cs="Arial"/>
          <w:szCs w:val="24"/>
        </w:rPr>
        <w:t xml:space="preserve">3361) </w:t>
      </w:r>
      <w:r w:rsidR="003C0B1B">
        <w:rPr>
          <w:rFonts w:ascii="Arial" w:hAnsi="Arial" w:cs="Arial"/>
          <w:szCs w:val="24"/>
        </w:rPr>
        <w:t>to fund the fi</w:t>
      </w:r>
      <w:r w:rsidR="00AA5936">
        <w:rPr>
          <w:rFonts w:ascii="Arial" w:hAnsi="Arial" w:cs="Arial"/>
          <w:szCs w:val="24"/>
        </w:rPr>
        <w:t xml:space="preserve">nal two phases of the </w:t>
      </w:r>
      <w:r w:rsidR="00B65504">
        <w:rPr>
          <w:rFonts w:ascii="Arial" w:hAnsi="Arial" w:cs="Arial"/>
          <w:szCs w:val="24"/>
        </w:rPr>
        <w:t xml:space="preserve">PSERN </w:t>
      </w:r>
      <w:r w:rsidR="00AA5936">
        <w:rPr>
          <w:rFonts w:ascii="Arial" w:hAnsi="Arial" w:cs="Arial"/>
          <w:szCs w:val="24"/>
        </w:rPr>
        <w:t>project (</w:t>
      </w:r>
      <w:r w:rsidR="00C578D3">
        <w:rPr>
          <w:rFonts w:ascii="Arial" w:hAnsi="Arial" w:cs="Arial"/>
          <w:szCs w:val="24"/>
        </w:rPr>
        <w:t xml:space="preserve">implementation and </w:t>
      </w:r>
      <w:r w:rsidR="00AA5936">
        <w:rPr>
          <w:rFonts w:ascii="Arial" w:hAnsi="Arial" w:cs="Arial"/>
          <w:szCs w:val="24"/>
        </w:rPr>
        <w:t>close</w:t>
      </w:r>
      <w:r w:rsidR="003C0B1B">
        <w:rPr>
          <w:rFonts w:ascii="Arial" w:hAnsi="Arial" w:cs="Arial"/>
          <w:szCs w:val="24"/>
        </w:rPr>
        <w:t xml:space="preserve">out). </w:t>
      </w:r>
      <w:r w:rsidR="005E687C" w:rsidRPr="00E13EC0">
        <w:rPr>
          <w:rFonts w:ascii="Arial" w:hAnsi="Arial" w:cs="Arial"/>
        </w:rPr>
        <w:t xml:space="preserve">Specifically, </w:t>
      </w:r>
      <w:r w:rsidR="002264B5">
        <w:rPr>
          <w:rFonts w:ascii="Arial" w:hAnsi="Arial" w:cs="Arial"/>
        </w:rPr>
        <w:t xml:space="preserve">as indicated by project staff, </w:t>
      </w:r>
      <w:r w:rsidR="005E687C" w:rsidRPr="00E13EC0">
        <w:rPr>
          <w:rFonts w:ascii="Arial" w:hAnsi="Arial" w:cs="Arial"/>
        </w:rPr>
        <w:t>th</w:t>
      </w:r>
      <w:r w:rsidR="00181FC5">
        <w:rPr>
          <w:rFonts w:ascii="Arial" w:hAnsi="Arial" w:cs="Arial"/>
        </w:rPr>
        <w:t>is</w:t>
      </w:r>
      <w:r w:rsidR="005E687C" w:rsidRPr="00E13EC0">
        <w:rPr>
          <w:rFonts w:ascii="Arial" w:hAnsi="Arial" w:cs="Arial"/>
        </w:rPr>
        <w:t xml:space="preserve"> request </w:t>
      </w:r>
      <w:r w:rsidR="005E687C">
        <w:rPr>
          <w:rFonts w:ascii="Arial" w:hAnsi="Arial" w:cs="Arial"/>
        </w:rPr>
        <w:t>reflects</w:t>
      </w:r>
      <w:r w:rsidR="005E687C" w:rsidRPr="00E13EC0">
        <w:rPr>
          <w:rFonts w:ascii="Arial" w:hAnsi="Arial" w:cs="Arial"/>
        </w:rPr>
        <w:t xml:space="preserve"> all costs associated with the completion of the project including labor costs (salaries, wages, and benefits), overhead costs, site development and ongoing vendor payments, including architecture and engineering for radio sites, specialized legal services, quality assurance consulting and construction contractors.</w:t>
      </w:r>
      <w:r w:rsidR="00266791">
        <w:rPr>
          <w:rFonts w:ascii="Arial" w:hAnsi="Arial" w:cs="Arial"/>
        </w:rPr>
        <w:t xml:space="preserve"> </w:t>
      </w:r>
      <w:r w:rsidR="00801064">
        <w:rPr>
          <w:rFonts w:ascii="Arial" w:hAnsi="Arial" w:cs="Arial"/>
        </w:rPr>
        <w:t>As indicated in the transmit</w:t>
      </w:r>
      <w:r w:rsidR="00C72152">
        <w:rPr>
          <w:rFonts w:ascii="Arial" w:hAnsi="Arial" w:cs="Arial"/>
        </w:rPr>
        <w:t xml:space="preserve">tal letter (Attachment 2), </w:t>
      </w:r>
      <w:r w:rsidR="00801064">
        <w:rPr>
          <w:rFonts w:ascii="Arial" w:hAnsi="Arial" w:cs="Arial"/>
        </w:rPr>
        <w:t xml:space="preserve">supplemental </w:t>
      </w:r>
      <w:r w:rsidR="00C72152">
        <w:rPr>
          <w:rFonts w:ascii="Arial" w:hAnsi="Arial" w:cs="Arial"/>
        </w:rPr>
        <w:t xml:space="preserve">appropriation authority </w:t>
      </w:r>
      <w:r w:rsidR="00801064">
        <w:rPr>
          <w:rFonts w:ascii="Arial" w:hAnsi="Arial" w:cs="Arial"/>
        </w:rPr>
        <w:t xml:space="preserve">is needed in order to continue construction of </w:t>
      </w:r>
      <w:r w:rsidR="00A44851">
        <w:rPr>
          <w:rFonts w:ascii="Arial" w:hAnsi="Arial" w:cs="Arial"/>
        </w:rPr>
        <w:t>PSERN.</w:t>
      </w:r>
      <w:r w:rsidR="005042F8">
        <w:rPr>
          <w:rFonts w:ascii="Arial" w:hAnsi="Arial" w:cs="Arial"/>
        </w:rPr>
        <w:t xml:space="preserve"> </w:t>
      </w:r>
    </w:p>
    <w:p w14:paraId="72EF7074" w14:textId="77777777" w:rsidR="0005550C" w:rsidRDefault="0005550C" w:rsidP="003C0B1B">
      <w:pPr>
        <w:jc w:val="both"/>
        <w:rPr>
          <w:rFonts w:ascii="Arial" w:hAnsi="Arial" w:cs="Arial"/>
        </w:rPr>
      </w:pPr>
    </w:p>
    <w:p w14:paraId="36A9B5CD" w14:textId="5698CACB" w:rsidR="00B83E1B" w:rsidRDefault="00DA0248" w:rsidP="003C0B1B">
      <w:pPr>
        <w:jc w:val="both"/>
        <w:rPr>
          <w:rFonts w:ascii="Arial" w:hAnsi="Arial" w:cs="Arial"/>
        </w:rPr>
      </w:pPr>
      <w:r>
        <w:rPr>
          <w:rFonts w:ascii="Arial" w:hAnsi="Arial" w:cs="Arial"/>
        </w:rPr>
        <w:lastRenderedPageBreak/>
        <w:t xml:space="preserve">Appropriations, to date, </w:t>
      </w:r>
      <w:r w:rsidR="00B83E1B">
        <w:rPr>
          <w:rFonts w:ascii="Arial" w:hAnsi="Arial" w:cs="Arial"/>
        </w:rPr>
        <w:t>to the PSERN Capital Fund (CIP Fund 3361</w:t>
      </w:r>
      <w:r w:rsidR="009A2128">
        <w:rPr>
          <w:rFonts w:ascii="Arial" w:hAnsi="Arial" w:cs="Arial"/>
        </w:rPr>
        <w:t>, Proje</w:t>
      </w:r>
      <w:r>
        <w:rPr>
          <w:rFonts w:ascii="Arial" w:hAnsi="Arial" w:cs="Arial"/>
        </w:rPr>
        <w:t>ct 1126875</w:t>
      </w:r>
      <w:r w:rsidR="00B83E1B">
        <w:rPr>
          <w:rFonts w:ascii="Arial" w:hAnsi="Arial" w:cs="Arial"/>
        </w:rPr>
        <w:t xml:space="preserve">) are identified in Table </w:t>
      </w:r>
      <w:r w:rsidR="00615C24">
        <w:rPr>
          <w:rFonts w:ascii="Arial" w:hAnsi="Arial" w:cs="Arial"/>
        </w:rPr>
        <w:t>5</w:t>
      </w:r>
      <w:r w:rsidR="00B83E1B">
        <w:rPr>
          <w:rFonts w:ascii="Arial" w:hAnsi="Arial" w:cs="Arial"/>
        </w:rPr>
        <w:t>.</w:t>
      </w:r>
      <w:r w:rsidR="00297538">
        <w:rPr>
          <w:rStyle w:val="FootnoteReference"/>
          <w:rFonts w:ascii="Arial" w:hAnsi="Arial" w:cs="Arial"/>
        </w:rPr>
        <w:footnoteReference w:id="14"/>
      </w:r>
    </w:p>
    <w:p w14:paraId="30BE49A7" w14:textId="77777777" w:rsidR="00B83E1B" w:rsidRDefault="00B83E1B" w:rsidP="003C0B1B">
      <w:pPr>
        <w:jc w:val="both"/>
        <w:rPr>
          <w:rFonts w:ascii="Arial" w:hAnsi="Arial" w:cs="Arial"/>
        </w:rPr>
      </w:pPr>
    </w:p>
    <w:p w14:paraId="66BA0561" w14:textId="66D31B6E" w:rsidR="0005550C" w:rsidRPr="00DD099D" w:rsidRDefault="0005550C" w:rsidP="0005550C">
      <w:pPr>
        <w:jc w:val="center"/>
        <w:rPr>
          <w:rFonts w:ascii="Arial" w:hAnsi="Arial" w:cs="Arial"/>
          <w:b/>
        </w:rPr>
      </w:pPr>
      <w:r w:rsidRPr="00DD099D">
        <w:rPr>
          <w:rFonts w:ascii="Arial" w:hAnsi="Arial" w:cs="Arial"/>
          <w:b/>
        </w:rPr>
        <w:t xml:space="preserve">Table </w:t>
      </w:r>
      <w:r w:rsidR="00615C24">
        <w:rPr>
          <w:rFonts w:ascii="Arial" w:hAnsi="Arial" w:cs="Arial"/>
          <w:b/>
        </w:rPr>
        <w:t>5</w:t>
      </w:r>
      <w:r w:rsidRPr="00DD099D">
        <w:rPr>
          <w:rFonts w:ascii="Arial" w:hAnsi="Arial" w:cs="Arial"/>
          <w:b/>
        </w:rPr>
        <w:t xml:space="preserve">. </w:t>
      </w:r>
      <w:r w:rsidR="00DA0248">
        <w:rPr>
          <w:rFonts w:ascii="Arial" w:hAnsi="Arial" w:cs="Arial"/>
          <w:b/>
        </w:rPr>
        <w:t xml:space="preserve">Prior </w:t>
      </w:r>
      <w:r w:rsidR="00DC3D3A">
        <w:rPr>
          <w:rFonts w:ascii="Arial" w:hAnsi="Arial" w:cs="Arial"/>
          <w:b/>
        </w:rPr>
        <w:t xml:space="preserve">Appropriations to the </w:t>
      </w:r>
      <w:r w:rsidRPr="00DD099D">
        <w:rPr>
          <w:rFonts w:ascii="Arial" w:hAnsi="Arial" w:cs="Arial"/>
          <w:b/>
        </w:rPr>
        <w:t xml:space="preserve">PSERN Capital Fund </w:t>
      </w:r>
    </w:p>
    <w:tbl>
      <w:tblPr>
        <w:tblStyle w:val="TableGrid"/>
        <w:tblW w:w="0" w:type="auto"/>
        <w:tblLook w:val="04A0" w:firstRow="1" w:lastRow="0" w:firstColumn="1" w:lastColumn="0" w:noHBand="0" w:noVBand="1"/>
      </w:tblPr>
      <w:tblGrid>
        <w:gridCol w:w="2178"/>
        <w:gridCol w:w="6248"/>
        <w:gridCol w:w="1150"/>
      </w:tblGrid>
      <w:tr w:rsidR="0005550C" w14:paraId="582F9991" w14:textId="77777777" w:rsidTr="00DA0248">
        <w:tc>
          <w:tcPr>
            <w:tcW w:w="2178" w:type="dxa"/>
            <w:shd w:val="clear" w:color="auto" w:fill="000000" w:themeFill="text1"/>
          </w:tcPr>
          <w:p w14:paraId="7343756E" w14:textId="2E1C770B" w:rsidR="0005550C" w:rsidRDefault="008F0269" w:rsidP="0005550C">
            <w:pPr>
              <w:rPr>
                <w:rFonts w:ascii="Arial" w:hAnsi="Arial" w:cs="Arial"/>
              </w:rPr>
            </w:pPr>
            <w:r>
              <w:rPr>
                <w:rFonts w:ascii="Arial" w:hAnsi="Arial" w:cs="Arial"/>
              </w:rPr>
              <w:t xml:space="preserve">Ordinance </w:t>
            </w:r>
          </w:p>
        </w:tc>
        <w:tc>
          <w:tcPr>
            <w:tcW w:w="6248" w:type="dxa"/>
            <w:shd w:val="clear" w:color="auto" w:fill="000000" w:themeFill="text1"/>
          </w:tcPr>
          <w:p w14:paraId="7DFD00D5" w14:textId="719CBADD" w:rsidR="0005550C" w:rsidRDefault="008F0269" w:rsidP="0005550C">
            <w:pPr>
              <w:rPr>
                <w:rFonts w:ascii="Arial" w:hAnsi="Arial" w:cs="Arial"/>
              </w:rPr>
            </w:pPr>
            <w:r>
              <w:rPr>
                <w:rFonts w:ascii="Arial" w:hAnsi="Arial" w:cs="Arial"/>
              </w:rPr>
              <w:t>Brief Description</w:t>
            </w:r>
          </w:p>
        </w:tc>
        <w:tc>
          <w:tcPr>
            <w:tcW w:w="1150" w:type="dxa"/>
            <w:shd w:val="clear" w:color="auto" w:fill="000000" w:themeFill="text1"/>
          </w:tcPr>
          <w:p w14:paraId="6E15DF97" w14:textId="0F20D149" w:rsidR="0005550C" w:rsidRDefault="008F0269" w:rsidP="0005550C">
            <w:pPr>
              <w:rPr>
                <w:rFonts w:ascii="Arial" w:hAnsi="Arial" w:cs="Arial"/>
              </w:rPr>
            </w:pPr>
            <w:r>
              <w:rPr>
                <w:rFonts w:ascii="Arial" w:hAnsi="Arial" w:cs="Arial"/>
              </w:rPr>
              <w:t>Amount</w:t>
            </w:r>
          </w:p>
        </w:tc>
      </w:tr>
      <w:tr w:rsidR="0005550C" w14:paraId="1EF1D07D" w14:textId="77777777" w:rsidTr="00DA0248">
        <w:tc>
          <w:tcPr>
            <w:tcW w:w="2178" w:type="dxa"/>
          </w:tcPr>
          <w:p w14:paraId="3523374D" w14:textId="2C443BC8" w:rsidR="0005550C" w:rsidRDefault="008F0269" w:rsidP="00DD099D">
            <w:pPr>
              <w:rPr>
                <w:rFonts w:ascii="Arial" w:hAnsi="Arial" w:cs="Arial"/>
              </w:rPr>
            </w:pPr>
            <w:r>
              <w:rPr>
                <w:rFonts w:ascii="Arial" w:hAnsi="Arial" w:cs="Arial"/>
              </w:rPr>
              <w:t xml:space="preserve">18076 – </w:t>
            </w:r>
            <w:r w:rsidR="00DD099D">
              <w:rPr>
                <w:rFonts w:ascii="Arial" w:hAnsi="Arial" w:cs="Arial"/>
              </w:rPr>
              <w:t>Council passed</w:t>
            </w:r>
            <w:r>
              <w:rPr>
                <w:rFonts w:ascii="Arial" w:hAnsi="Arial" w:cs="Arial"/>
              </w:rPr>
              <w:t xml:space="preserve"> 6/29/15</w:t>
            </w:r>
          </w:p>
        </w:tc>
        <w:tc>
          <w:tcPr>
            <w:tcW w:w="6248" w:type="dxa"/>
          </w:tcPr>
          <w:p w14:paraId="230D66D5" w14:textId="68C8DF98" w:rsidR="0005550C" w:rsidRDefault="008F0269" w:rsidP="003558F2">
            <w:pPr>
              <w:rPr>
                <w:rFonts w:ascii="Arial" w:hAnsi="Arial" w:cs="Arial"/>
              </w:rPr>
            </w:pPr>
            <w:r>
              <w:rPr>
                <w:rFonts w:ascii="Arial" w:hAnsi="Arial" w:cs="Arial"/>
              </w:rPr>
              <w:t>Project funding through project design</w:t>
            </w:r>
            <w:r w:rsidR="008D0FCB">
              <w:rPr>
                <w:rStyle w:val="FootnoteReference"/>
                <w:rFonts w:ascii="Arial" w:hAnsi="Arial" w:cs="Arial"/>
              </w:rPr>
              <w:footnoteReference w:id="15"/>
            </w:r>
          </w:p>
        </w:tc>
        <w:tc>
          <w:tcPr>
            <w:tcW w:w="1150" w:type="dxa"/>
          </w:tcPr>
          <w:p w14:paraId="542EB565" w14:textId="65ED37BB" w:rsidR="0005550C" w:rsidRDefault="008F0269" w:rsidP="00416757">
            <w:pPr>
              <w:rPr>
                <w:rFonts w:ascii="Arial" w:hAnsi="Arial" w:cs="Arial"/>
              </w:rPr>
            </w:pPr>
            <w:r>
              <w:rPr>
                <w:rFonts w:ascii="Arial" w:hAnsi="Arial" w:cs="Arial"/>
              </w:rPr>
              <w:t>$54.9</w:t>
            </w:r>
            <w:r w:rsidR="00416757">
              <w:rPr>
                <w:rFonts w:ascii="Arial" w:hAnsi="Arial" w:cs="Arial"/>
              </w:rPr>
              <w:t>9M</w:t>
            </w:r>
          </w:p>
        </w:tc>
      </w:tr>
      <w:tr w:rsidR="0005550C" w14:paraId="68E69B15" w14:textId="77777777" w:rsidTr="00DA0248">
        <w:tc>
          <w:tcPr>
            <w:tcW w:w="2178" w:type="dxa"/>
          </w:tcPr>
          <w:p w14:paraId="3DD81B5C" w14:textId="0457ECD4" w:rsidR="0005550C" w:rsidRDefault="008F0269" w:rsidP="00DD099D">
            <w:pPr>
              <w:rPr>
                <w:rFonts w:ascii="Arial" w:hAnsi="Arial" w:cs="Arial"/>
              </w:rPr>
            </w:pPr>
            <w:r>
              <w:rPr>
                <w:rFonts w:ascii="Arial" w:hAnsi="Arial" w:cs="Arial"/>
              </w:rPr>
              <w:t xml:space="preserve">18239 </w:t>
            </w:r>
            <w:r w:rsidR="00DD099D">
              <w:rPr>
                <w:rFonts w:ascii="Arial" w:hAnsi="Arial" w:cs="Arial"/>
              </w:rPr>
              <w:t>- Council passed as amended 2/22/16</w:t>
            </w:r>
          </w:p>
        </w:tc>
        <w:tc>
          <w:tcPr>
            <w:tcW w:w="6248" w:type="dxa"/>
          </w:tcPr>
          <w:p w14:paraId="269E6AFF" w14:textId="1D5E4756" w:rsidR="0005550C" w:rsidRDefault="00DD099D" w:rsidP="00416757">
            <w:pPr>
              <w:tabs>
                <w:tab w:val="left" w:pos="1002"/>
              </w:tabs>
              <w:jc w:val="both"/>
              <w:rPr>
                <w:rFonts w:ascii="Arial" w:hAnsi="Arial" w:cs="Arial"/>
              </w:rPr>
            </w:pPr>
            <w:r>
              <w:rPr>
                <w:rFonts w:ascii="Arial" w:hAnsi="Arial" w:cs="Arial"/>
              </w:rPr>
              <w:t>2015 2</w:t>
            </w:r>
            <w:r w:rsidRPr="00DD099D">
              <w:rPr>
                <w:rFonts w:ascii="Arial" w:hAnsi="Arial" w:cs="Arial"/>
                <w:vertAlign w:val="superscript"/>
              </w:rPr>
              <w:t>nd</w:t>
            </w:r>
            <w:r>
              <w:rPr>
                <w:rFonts w:ascii="Arial" w:hAnsi="Arial" w:cs="Arial"/>
              </w:rPr>
              <w:t xml:space="preserve"> Omnibus included funding </w:t>
            </w:r>
            <w:r w:rsidR="00416757">
              <w:rPr>
                <w:rFonts w:ascii="Arial" w:hAnsi="Arial" w:cs="Arial"/>
              </w:rPr>
              <w:t>for the</w:t>
            </w:r>
            <w:r>
              <w:rPr>
                <w:rFonts w:ascii="Arial" w:hAnsi="Arial" w:cs="Arial"/>
              </w:rPr>
              <w:t xml:space="preserve"> County Auditor’s Capital Project Oversight program work related to PSERN</w:t>
            </w:r>
            <w:r w:rsidR="00416757">
              <w:rPr>
                <w:rFonts w:ascii="Arial" w:hAnsi="Arial" w:cs="Arial"/>
              </w:rPr>
              <w:t xml:space="preserve"> </w:t>
            </w:r>
            <w:r w:rsidR="00416757" w:rsidRPr="00416757">
              <w:rPr>
                <w:rFonts w:ascii="Arial" w:hAnsi="Arial" w:cs="Arial"/>
                <w:sz w:val="20"/>
              </w:rPr>
              <w:t xml:space="preserve">(NOTE: PSERN was approved by voters after the 2015-2016 budget </w:t>
            </w:r>
            <w:r w:rsidR="00416757">
              <w:rPr>
                <w:rFonts w:ascii="Arial" w:hAnsi="Arial" w:cs="Arial"/>
                <w:sz w:val="20"/>
              </w:rPr>
              <w:t xml:space="preserve">for the Auditor’s Office </w:t>
            </w:r>
            <w:r w:rsidR="00416757" w:rsidRPr="00416757">
              <w:rPr>
                <w:rFonts w:ascii="Arial" w:hAnsi="Arial" w:cs="Arial"/>
                <w:sz w:val="20"/>
              </w:rPr>
              <w:t>was adopted).</w:t>
            </w:r>
          </w:p>
        </w:tc>
        <w:tc>
          <w:tcPr>
            <w:tcW w:w="1150" w:type="dxa"/>
          </w:tcPr>
          <w:p w14:paraId="267B728F" w14:textId="39B08CC7" w:rsidR="0005550C" w:rsidRDefault="00667D86" w:rsidP="00416757">
            <w:pPr>
              <w:rPr>
                <w:rFonts w:ascii="Arial" w:hAnsi="Arial" w:cs="Arial"/>
              </w:rPr>
            </w:pPr>
            <w:r>
              <w:rPr>
                <w:rFonts w:ascii="Arial" w:hAnsi="Arial" w:cs="Arial"/>
              </w:rPr>
              <w:t>$0.15</w:t>
            </w:r>
            <w:r w:rsidR="00416757">
              <w:rPr>
                <w:rFonts w:ascii="Arial" w:hAnsi="Arial" w:cs="Arial"/>
              </w:rPr>
              <w:t>M</w:t>
            </w:r>
          </w:p>
        </w:tc>
      </w:tr>
      <w:tr w:rsidR="008F0269" w14:paraId="69FBE837" w14:textId="77777777" w:rsidTr="00DA0248">
        <w:tc>
          <w:tcPr>
            <w:tcW w:w="2178" w:type="dxa"/>
            <w:shd w:val="clear" w:color="auto" w:fill="BFBFBF" w:themeFill="background1" w:themeFillShade="BF"/>
          </w:tcPr>
          <w:p w14:paraId="08FBDBEE" w14:textId="4ADC16DE" w:rsidR="008F0269" w:rsidRDefault="00DA0248" w:rsidP="0005550C">
            <w:pPr>
              <w:rPr>
                <w:rFonts w:ascii="Arial" w:hAnsi="Arial" w:cs="Arial"/>
              </w:rPr>
            </w:pPr>
            <w:r>
              <w:rPr>
                <w:rFonts w:ascii="Arial" w:hAnsi="Arial" w:cs="Arial"/>
              </w:rPr>
              <w:t>Total to PSERN Capital Fund</w:t>
            </w:r>
          </w:p>
        </w:tc>
        <w:tc>
          <w:tcPr>
            <w:tcW w:w="6248" w:type="dxa"/>
            <w:shd w:val="clear" w:color="auto" w:fill="BFBFBF" w:themeFill="background1" w:themeFillShade="BF"/>
          </w:tcPr>
          <w:p w14:paraId="4130EDB0" w14:textId="77777777" w:rsidR="008F0269" w:rsidRDefault="008F0269" w:rsidP="0005550C">
            <w:pPr>
              <w:rPr>
                <w:rFonts w:ascii="Arial" w:hAnsi="Arial" w:cs="Arial"/>
              </w:rPr>
            </w:pPr>
          </w:p>
        </w:tc>
        <w:tc>
          <w:tcPr>
            <w:tcW w:w="1150" w:type="dxa"/>
            <w:shd w:val="clear" w:color="auto" w:fill="BFBFBF" w:themeFill="background1" w:themeFillShade="BF"/>
          </w:tcPr>
          <w:p w14:paraId="0D1B4392" w14:textId="37FDC4FC" w:rsidR="008F0269" w:rsidRDefault="009A2128" w:rsidP="0005550C">
            <w:pPr>
              <w:rPr>
                <w:rFonts w:ascii="Arial" w:hAnsi="Arial" w:cs="Arial"/>
              </w:rPr>
            </w:pPr>
            <w:r>
              <w:rPr>
                <w:rFonts w:ascii="Arial" w:hAnsi="Arial" w:cs="Arial"/>
              </w:rPr>
              <w:t>$55.14</w:t>
            </w:r>
            <w:r w:rsidR="00416757">
              <w:rPr>
                <w:rFonts w:ascii="Arial" w:hAnsi="Arial" w:cs="Arial"/>
              </w:rPr>
              <w:t>M</w:t>
            </w:r>
          </w:p>
        </w:tc>
      </w:tr>
    </w:tbl>
    <w:p w14:paraId="5A491C1B" w14:textId="77777777" w:rsidR="00F37D7C" w:rsidRDefault="00F37D7C" w:rsidP="003C0B1B">
      <w:pPr>
        <w:jc w:val="both"/>
        <w:rPr>
          <w:rFonts w:ascii="Arial" w:hAnsi="Arial" w:cs="Arial"/>
          <w:b/>
        </w:rPr>
      </w:pPr>
    </w:p>
    <w:p w14:paraId="470E1DB4" w14:textId="65E6BD2C" w:rsidR="009A2128" w:rsidRDefault="00DA0248" w:rsidP="003C0B1B">
      <w:pPr>
        <w:jc w:val="both"/>
        <w:rPr>
          <w:rFonts w:ascii="Arial" w:hAnsi="Arial" w:cs="Arial"/>
        </w:rPr>
      </w:pPr>
      <w:r w:rsidRPr="00DA0248">
        <w:rPr>
          <w:rFonts w:ascii="Arial" w:hAnsi="Arial" w:cs="Arial"/>
          <w:u w:val="single"/>
        </w:rPr>
        <w:t>Additional Capital Appropriations</w:t>
      </w:r>
      <w:r>
        <w:rPr>
          <w:rFonts w:ascii="Arial" w:hAnsi="Arial" w:cs="Arial"/>
        </w:rPr>
        <w:t>.</w:t>
      </w:r>
      <w:r w:rsidR="00697365">
        <w:rPr>
          <w:rFonts w:ascii="Arial" w:hAnsi="Arial" w:cs="Arial"/>
        </w:rPr>
        <w:t xml:space="preserve"> </w:t>
      </w:r>
      <w:r w:rsidR="005A3B73">
        <w:rPr>
          <w:rFonts w:ascii="Arial" w:hAnsi="Arial" w:cs="Arial"/>
        </w:rPr>
        <w:t>In addition to the $55.14 million</w:t>
      </w:r>
      <w:r w:rsidR="00DC3B92">
        <w:rPr>
          <w:rFonts w:ascii="Arial" w:hAnsi="Arial" w:cs="Arial"/>
        </w:rPr>
        <w:t xml:space="preserve"> in appropriations made to the PSERN Capital Fund, Council approved approximately $4.49</w:t>
      </w:r>
      <w:r w:rsidR="005A3B73">
        <w:rPr>
          <w:rFonts w:ascii="Arial" w:hAnsi="Arial" w:cs="Arial"/>
        </w:rPr>
        <w:t xml:space="preserve"> million</w:t>
      </w:r>
      <w:r w:rsidR="00DA6D78">
        <w:rPr>
          <w:rStyle w:val="FootnoteReference"/>
          <w:rFonts w:ascii="Arial" w:hAnsi="Arial" w:cs="Arial"/>
        </w:rPr>
        <w:footnoteReference w:id="16"/>
      </w:r>
      <w:r w:rsidR="00DC3B92">
        <w:rPr>
          <w:rFonts w:ascii="Arial" w:hAnsi="Arial" w:cs="Arial"/>
        </w:rPr>
        <w:t xml:space="preserve"> in appropriations </w:t>
      </w:r>
      <w:r w:rsidR="009A2128">
        <w:rPr>
          <w:rFonts w:ascii="Arial" w:hAnsi="Arial" w:cs="Arial"/>
        </w:rPr>
        <w:t xml:space="preserve">to </w:t>
      </w:r>
      <w:r w:rsidR="00DC3B92">
        <w:rPr>
          <w:rFonts w:ascii="Arial" w:hAnsi="Arial" w:cs="Arial"/>
        </w:rPr>
        <w:t xml:space="preserve">the Radio Communication Services </w:t>
      </w:r>
      <w:r w:rsidR="00DA6D78">
        <w:rPr>
          <w:rFonts w:ascii="Arial" w:hAnsi="Arial" w:cs="Arial"/>
        </w:rPr>
        <w:t>Capital</w:t>
      </w:r>
      <w:r w:rsidR="0022613B">
        <w:rPr>
          <w:rFonts w:ascii="Arial" w:hAnsi="Arial" w:cs="Arial"/>
        </w:rPr>
        <w:t xml:space="preserve"> Fund (3473</w:t>
      </w:r>
      <w:r w:rsidR="00DC3B92">
        <w:rPr>
          <w:rFonts w:ascii="Arial" w:hAnsi="Arial" w:cs="Arial"/>
        </w:rPr>
        <w:t>)</w:t>
      </w:r>
      <w:r w:rsidR="00DA6D78">
        <w:rPr>
          <w:rFonts w:ascii="Arial" w:hAnsi="Arial" w:cs="Arial"/>
        </w:rPr>
        <w:t xml:space="preserve"> </w:t>
      </w:r>
      <w:r w:rsidR="00DC3B92">
        <w:rPr>
          <w:rFonts w:ascii="Arial" w:hAnsi="Arial" w:cs="Arial"/>
        </w:rPr>
        <w:t>for the Next Generation Land Mobile Radio System Project (Project 1115920)</w:t>
      </w:r>
      <w:r w:rsidR="00DA6D78">
        <w:rPr>
          <w:rFonts w:ascii="Arial" w:hAnsi="Arial" w:cs="Arial"/>
        </w:rPr>
        <w:t xml:space="preserve"> for costs associated with supporting County efforts to plan, develop and help acquire the next generation Land Mobile Radio System (PSERN) to replace the County’s existing emergency radio communications system (KCERCS).</w:t>
      </w:r>
      <w:r w:rsidR="0013621D">
        <w:rPr>
          <w:rFonts w:ascii="Arial" w:hAnsi="Arial" w:cs="Arial"/>
        </w:rPr>
        <w:t xml:space="preserve"> </w:t>
      </w:r>
      <w:r w:rsidR="00DC131D">
        <w:rPr>
          <w:rFonts w:ascii="Arial" w:hAnsi="Arial" w:cs="Arial"/>
        </w:rPr>
        <w:t>As</w:t>
      </w:r>
      <w:r w:rsidR="0013621D">
        <w:rPr>
          <w:rFonts w:ascii="Arial" w:hAnsi="Arial" w:cs="Arial"/>
        </w:rPr>
        <w:t xml:space="preserve"> of </w:t>
      </w:r>
      <w:r w:rsidR="00DC131D">
        <w:rPr>
          <w:rFonts w:ascii="Arial" w:hAnsi="Arial" w:cs="Arial"/>
        </w:rPr>
        <w:t>Janua</w:t>
      </w:r>
      <w:r w:rsidR="00ED7289">
        <w:rPr>
          <w:rFonts w:ascii="Arial" w:hAnsi="Arial" w:cs="Arial"/>
        </w:rPr>
        <w:t>ry 2018</w:t>
      </w:r>
      <w:r w:rsidR="00DC131D">
        <w:rPr>
          <w:rFonts w:ascii="Arial" w:hAnsi="Arial" w:cs="Arial"/>
        </w:rPr>
        <w:t xml:space="preserve">, </w:t>
      </w:r>
      <w:r w:rsidR="000203E0">
        <w:rPr>
          <w:rFonts w:ascii="Arial" w:hAnsi="Arial" w:cs="Arial"/>
        </w:rPr>
        <w:t>PSERN-related capital</w:t>
      </w:r>
      <w:r w:rsidR="0013621D">
        <w:rPr>
          <w:rFonts w:ascii="Arial" w:hAnsi="Arial" w:cs="Arial"/>
        </w:rPr>
        <w:t xml:space="preserve"> appropriations have </w:t>
      </w:r>
      <w:r w:rsidR="00DC131D">
        <w:rPr>
          <w:rFonts w:ascii="Arial" w:hAnsi="Arial" w:cs="Arial"/>
        </w:rPr>
        <w:t>totaled</w:t>
      </w:r>
      <w:r w:rsidR="005A3B73">
        <w:rPr>
          <w:rFonts w:ascii="Arial" w:hAnsi="Arial" w:cs="Arial"/>
        </w:rPr>
        <w:t xml:space="preserve"> approximately $59.63 million</w:t>
      </w:r>
      <w:r w:rsidR="0013621D">
        <w:rPr>
          <w:rFonts w:ascii="Arial" w:hAnsi="Arial" w:cs="Arial"/>
        </w:rPr>
        <w:t xml:space="preserve">. </w:t>
      </w:r>
      <w:r w:rsidR="009A2128">
        <w:rPr>
          <w:rFonts w:ascii="Arial" w:hAnsi="Arial" w:cs="Arial"/>
        </w:rPr>
        <w:t xml:space="preserve">As indicated in the transmittal letter (Attachment 2), </w:t>
      </w:r>
      <w:r w:rsidR="0013621D">
        <w:rPr>
          <w:rFonts w:ascii="Arial" w:hAnsi="Arial" w:cs="Arial"/>
        </w:rPr>
        <w:t xml:space="preserve">approximately </w:t>
      </w:r>
      <w:r w:rsidR="005A3B73">
        <w:rPr>
          <w:rFonts w:ascii="Arial" w:hAnsi="Arial" w:cs="Arial"/>
        </w:rPr>
        <w:t>$23 million</w:t>
      </w:r>
      <w:r w:rsidR="009A2128">
        <w:rPr>
          <w:rFonts w:ascii="Arial" w:hAnsi="Arial" w:cs="Arial"/>
        </w:rPr>
        <w:t xml:space="preserve"> has been spent.</w:t>
      </w:r>
    </w:p>
    <w:p w14:paraId="0741ADF5" w14:textId="77777777" w:rsidR="00A624EF" w:rsidRDefault="00A624EF" w:rsidP="003C0B1B">
      <w:pPr>
        <w:jc w:val="both"/>
        <w:rPr>
          <w:rFonts w:ascii="Arial" w:hAnsi="Arial" w:cs="Arial"/>
          <w:b/>
        </w:rPr>
      </w:pPr>
    </w:p>
    <w:p w14:paraId="7DBB3CE2" w14:textId="6356A2F5" w:rsidR="00A624EF" w:rsidRDefault="00E34449" w:rsidP="00A624EF">
      <w:pPr>
        <w:jc w:val="both"/>
        <w:rPr>
          <w:rFonts w:ascii="Arial" w:hAnsi="Arial" w:cs="Arial"/>
        </w:rPr>
      </w:pPr>
      <w:r w:rsidRPr="00E34449">
        <w:rPr>
          <w:rFonts w:ascii="Arial" w:hAnsi="Arial" w:cs="Arial"/>
          <w:b/>
          <w:i/>
          <w:szCs w:val="24"/>
          <w:u w:val="single"/>
        </w:rPr>
        <w:t>Update</w:t>
      </w:r>
      <w:r w:rsidR="006F1793">
        <w:rPr>
          <w:rFonts w:ascii="Arial" w:hAnsi="Arial" w:cs="Arial"/>
          <w:b/>
          <w:i/>
          <w:szCs w:val="24"/>
          <w:u w:val="single"/>
        </w:rPr>
        <w:t>d</w:t>
      </w:r>
      <w:r w:rsidR="00A624EF" w:rsidRPr="00E34449">
        <w:rPr>
          <w:rFonts w:ascii="Arial" w:hAnsi="Arial" w:cs="Arial"/>
          <w:b/>
          <w:i/>
          <w:szCs w:val="24"/>
          <w:u w:val="single"/>
        </w:rPr>
        <w:t xml:space="preserve"> for 5/9/18</w:t>
      </w:r>
      <w:r w:rsidR="00A624EF" w:rsidRPr="00BC65A6">
        <w:rPr>
          <w:rFonts w:ascii="Arial" w:hAnsi="Arial" w:cs="Arial"/>
          <w:b/>
          <w:i/>
          <w:szCs w:val="24"/>
        </w:rPr>
        <w:t>:</w:t>
      </w:r>
      <w:r w:rsidR="00A624EF">
        <w:rPr>
          <w:rFonts w:ascii="Arial" w:hAnsi="Arial" w:cs="Arial"/>
          <w:b/>
          <w:i/>
          <w:szCs w:val="24"/>
        </w:rPr>
        <w:t xml:space="preserve"> </w:t>
      </w:r>
      <w:r w:rsidR="00615C24">
        <w:rPr>
          <w:rFonts w:ascii="Arial" w:hAnsi="Arial" w:cs="Arial"/>
        </w:rPr>
        <w:t>Table 6</w:t>
      </w:r>
      <w:r w:rsidR="00A624EF">
        <w:rPr>
          <w:rFonts w:ascii="Arial" w:hAnsi="Arial" w:cs="Arial"/>
        </w:rPr>
        <w:t xml:space="preserve"> provides a summary of </w:t>
      </w:r>
      <w:r w:rsidR="00FF3B66">
        <w:rPr>
          <w:rFonts w:ascii="Arial" w:hAnsi="Arial" w:cs="Arial"/>
        </w:rPr>
        <w:t>total estimated</w:t>
      </w:r>
      <w:r w:rsidR="00A624EF">
        <w:rPr>
          <w:rFonts w:ascii="Arial" w:hAnsi="Arial" w:cs="Arial"/>
        </w:rPr>
        <w:t xml:space="preserve"> </w:t>
      </w:r>
      <w:r w:rsidR="00FF3B66">
        <w:rPr>
          <w:rFonts w:ascii="Arial" w:hAnsi="Arial" w:cs="Arial"/>
        </w:rPr>
        <w:t xml:space="preserve">capital fund </w:t>
      </w:r>
      <w:r w:rsidR="00A624EF">
        <w:rPr>
          <w:rFonts w:ascii="Arial" w:hAnsi="Arial" w:cs="Arial"/>
        </w:rPr>
        <w:t>expenditures</w:t>
      </w:r>
      <w:r w:rsidR="00FF3B66">
        <w:rPr>
          <w:rFonts w:ascii="Arial" w:hAnsi="Arial" w:cs="Arial"/>
        </w:rPr>
        <w:t xml:space="preserve"> for the project</w:t>
      </w:r>
      <w:r w:rsidR="00A624EF">
        <w:rPr>
          <w:rFonts w:ascii="Arial" w:hAnsi="Arial" w:cs="Arial"/>
        </w:rPr>
        <w:t>, organized by category</w:t>
      </w:r>
      <w:r w:rsidR="00FF3B66">
        <w:rPr>
          <w:rFonts w:ascii="Arial" w:hAnsi="Arial" w:cs="Arial"/>
        </w:rPr>
        <w:t>.</w:t>
      </w:r>
      <w:r w:rsidR="003E0BB8">
        <w:rPr>
          <w:rFonts w:ascii="Arial" w:hAnsi="Arial" w:cs="Arial"/>
        </w:rPr>
        <w:t xml:space="preserve"> Biennial expenditures for each of these expenditure categories, per the PSERN Capital Fund financial plan (At</w:t>
      </w:r>
      <w:r w:rsidR="00615C24">
        <w:rPr>
          <w:rFonts w:ascii="Arial" w:hAnsi="Arial" w:cs="Arial"/>
        </w:rPr>
        <w:t>tachment 4) are shown in Table 7</w:t>
      </w:r>
      <w:r w:rsidR="003E0BB8">
        <w:rPr>
          <w:rFonts w:ascii="Arial" w:hAnsi="Arial" w:cs="Arial"/>
        </w:rPr>
        <w:t>.</w:t>
      </w:r>
    </w:p>
    <w:p w14:paraId="131BA2BD" w14:textId="77777777" w:rsidR="00A624EF" w:rsidRDefault="00A624EF" w:rsidP="00A624EF">
      <w:pPr>
        <w:jc w:val="both"/>
        <w:rPr>
          <w:rFonts w:ascii="Arial" w:hAnsi="Arial" w:cs="Arial"/>
        </w:rPr>
      </w:pPr>
    </w:p>
    <w:p w14:paraId="263EF139" w14:textId="2D77EC40" w:rsidR="00A624EF" w:rsidRDefault="00615C24" w:rsidP="00DF3599">
      <w:pPr>
        <w:pStyle w:val="Caption"/>
        <w:keepNext/>
        <w:jc w:val="center"/>
        <w:rPr>
          <w:rFonts w:ascii="Arial" w:hAnsi="Arial" w:cs="Arial"/>
          <w:b/>
          <w:i w:val="0"/>
          <w:color w:val="auto"/>
          <w:sz w:val="24"/>
          <w:szCs w:val="24"/>
        </w:rPr>
      </w:pPr>
      <w:r>
        <w:rPr>
          <w:rFonts w:ascii="Arial" w:hAnsi="Arial" w:cs="Arial"/>
          <w:b/>
          <w:i w:val="0"/>
          <w:color w:val="auto"/>
          <w:sz w:val="24"/>
          <w:szCs w:val="24"/>
        </w:rPr>
        <w:t>Table 6</w:t>
      </w:r>
      <w:r w:rsidR="00A624EF" w:rsidRPr="00DB5A9B">
        <w:rPr>
          <w:rFonts w:ascii="Arial" w:hAnsi="Arial" w:cs="Arial"/>
          <w:b/>
          <w:i w:val="0"/>
          <w:color w:val="auto"/>
          <w:sz w:val="24"/>
          <w:szCs w:val="24"/>
        </w:rPr>
        <w:t xml:space="preserve">. </w:t>
      </w:r>
      <w:r w:rsidR="00A624EF">
        <w:rPr>
          <w:rFonts w:ascii="Arial" w:hAnsi="Arial" w:cs="Arial"/>
          <w:b/>
          <w:i w:val="0"/>
          <w:color w:val="auto"/>
          <w:sz w:val="24"/>
          <w:szCs w:val="24"/>
        </w:rPr>
        <w:t xml:space="preserve">PSERN Capital Fund </w:t>
      </w:r>
      <w:r w:rsidR="00D51FC5">
        <w:rPr>
          <w:rFonts w:ascii="Arial" w:hAnsi="Arial" w:cs="Arial"/>
          <w:b/>
          <w:i w:val="0"/>
          <w:color w:val="auto"/>
          <w:sz w:val="24"/>
          <w:szCs w:val="24"/>
        </w:rPr>
        <w:t xml:space="preserve">Projected </w:t>
      </w:r>
      <w:r w:rsidR="00A624EF">
        <w:rPr>
          <w:rFonts w:ascii="Arial" w:hAnsi="Arial" w:cs="Arial"/>
          <w:b/>
          <w:i w:val="0"/>
          <w:color w:val="auto"/>
          <w:sz w:val="24"/>
          <w:szCs w:val="24"/>
        </w:rPr>
        <w:t>Expenditures by Category</w:t>
      </w:r>
    </w:p>
    <w:tbl>
      <w:tblPr>
        <w:tblStyle w:val="TableGrid"/>
        <w:tblW w:w="0" w:type="auto"/>
        <w:tblLook w:val="04A0" w:firstRow="1" w:lastRow="0" w:firstColumn="1" w:lastColumn="0" w:noHBand="0" w:noVBand="1"/>
      </w:tblPr>
      <w:tblGrid>
        <w:gridCol w:w="7362"/>
        <w:gridCol w:w="2075"/>
      </w:tblGrid>
      <w:tr w:rsidR="00A624EF" w:rsidRPr="00B06C76" w14:paraId="05536285" w14:textId="77777777" w:rsidTr="000262C0">
        <w:trPr>
          <w:trHeight w:val="258"/>
        </w:trPr>
        <w:tc>
          <w:tcPr>
            <w:tcW w:w="7362" w:type="dxa"/>
            <w:shd w:val="clear" w:color="auto" w:fill="808080" w:themeFill="background1" w:themeFillShade="80"/>
          </w:tcPr>
          <w:p w14:paraId="57B8D2E6" w14:textId="77777777" w:rsidR="00A624EF" w:rsidRPr="00BC65A6" w:rsidRDefault="00A624EF" w:rsidP="000262C0">
            <w:pPr>
              <w:jc w:val="center"/>
              <w:rPr>
                <w:rFonts w:ascii="Arial" w:hAnsi="Arial" w:cs="Arial"/>
                <w:color w:val="FFFFFF" w:themeColor="background1"/>
              </w:rPr>
            </w:pPr>
            <w:r w:rsidRPr="00BC65A6">
              <w:rPr>
                <w:rFonts w:ascii="Arial" w:hAnsi="Arial" w:cs="Arial"/>
                <w:color w:val="FFFFFF" w:themeColor="background1"/>
              </w:rPr>
              <w:t>Expenditure Category</w:t>
            </w:r>
          </w:p>
        </w:tc>
        <w:tc>
          <w:tcPr>
            <w:tcW w:w="2075" w:type="dxa"/>
            <w:shd w:val="clear" w:color="auto" w:fill="808080" w:themeFill="background1" w:themeFillShade="80"/>
          </w:tcPr>
          <w:p w14:paraId="687FAE6C" w14:textId="77777777" w:rsidR="00A624EF" w:rsidRPr="00BC65A6" w:rsidRDefault="00A624EF" w:rsidP="000262C0">
            <w:pPr>
              <w:jc w:val="center"/>
              <w:rPr>
                <w:rFonts w:ascii="Arial" w:hAnsi="Arial" w:cs="Arial"/>
                <w:color w:val="FFFFFF" w:themeColor="background1"/>
              </w:rPr>
            </w:pPr>
            <w:r w:rsidRPr="00BC65A6">
              <w:rPr>
                <w:rFonts w:ascii="Arial" w:hAnsi="Arial" w:cs="Arial"/>
                <w:color w:val="FFFFFF" w:themeColor="background1"/>
              </w:rPr>
              <w:t>Total</w:t>
            </w:r>
          </w:p>
        </w:tc>
      </w:tr>
      <w:tr w:rsidR="00A624EF" w:rsidRPr="00B06C76" w14:paraId="72BD7F07" w14:textId="77777777" w:rsidTr="000262C0">
        <w:trPr>
          <w:trHeight w:val="258"/>
        </w:trPr>
        <w:tc>
          <w:tcPr>
            <w:tcW w:w="7362" w:type="dxa"/>
          </w:tcPr>
          <w:p w14:paraId="6AF73067" w14:textId="77777777" w:rsidR="00A624EF" w:rsidRPr="00BC65A6" w:rsidRDefault="00A624EF" w:rsidP="000262C0">
            <w:pPr>
              <w:rPr>
                <w:rFonts w:ascii="Arial" w:hAnsi="Arial" w:cs="Arial"/>
              </w:rPr>
            </w:pPr>
            <w:r w:rsidRPr="00BC65A6">
              <w:rPr>
                <w:rFonts w:ascii="Arial" w:hAnsi="Arial" w:cs="Arial"/>
              </w:rPr>
              <w:t>Wages &amp; Benefits</w:t>
            </w:r>
          </w:p>
        </w:tc>
        <w:tc>
          <w:tcPr>
            <w:tcW w:w="2075" w:type="dxa"/>
          </w:tcPr>
          <w:p w14:paraId="2808C014" w14:textId="77777777" w:rsidR="00A624EF" w:rsidRPr="00BC65A6" w:rsidRDefault="00A624EF" w:rsidP="001E4730">
            <w:pPr>
              <w:jc w:val="right"/>
              <w:rPr>
                <w:rFonts w:ascii="Arial" w:hAnsi="Arial" w:cs="Arial"/>
              </w:rPr>
            </w:pPr>
            <w:r w:rsidRPr="00BC65A6">
              <w:rPr>
                <w:rFonts w:ascii="Arial" w:hAnsi="Arial" w:cs="Arial"/>
              </w:rPr>
              <w:t>$20.07M</w:t>
            </w:r>
          </w:p>
        </w:tc>
      </w:tr>
      <w:tr w:rsidR="00A624EF" w:rsidRPr="00B06C76" w14:paraId="2D080A4F" w14:textId="77777777" w:rsidTr="000262C0">
        <w:trPr>
          <w:trHeight w:val="258"/>
        </w:trPr>
        <w:tc>
          <w:tcPr>
            <w:tcW w:w="7362" w:type="dxa"/>
          </w:tcPr>
          <w:p w14:paraId="6ABF1F7C" w14:textId="77777777" w:rsidR="00A624EF" w:rsidRPr="00BC65A6" w:rsidRDefault="00A624EF" w:rsidP="000262C0">
            <w:pPr>
              <w:rPr>
                <w:rFonts w:ascii="Arial" w:hAnsi="Arial" w:cs="Arial"/>
              </w:rPr>
            </w:pPr>
            <w:r w:rsidRPr="00BC65A6">
              <w:rPr>
                <w:rFonts w:ascii="Arial" w:hAnsi="Arial" w:cs="Arial"/>
              </w:rPr>
              <w:t>Supplies</w:t>
            </w:r>
          </w:p>
        </w:tc>
        <w:tc>
          <w:tcPr>
            <w:tcW w:w="2075" w:type="dxa"/>
          </w:tcPr>
          <w:p w14:paraId="4127C046" w14:textId="77777777" w:rsidR="00A624EF" w:rsidRPr="00BC65A6" w:rsidRDefault="00A624EF" w:rsidP="001E4730">
            <w:pPr>
              <w:jc w:val="right"/>
              <w:rPr>
                <w:rFonts w:ascii="Arial" w:hAnsi="Arial" w:cs="Arial"/>
              </w:rPr>
            </w:pPr>
            <w:r w:rsidRPr="00BC65A6">
              <w:rPr>
                <w:rFonts w:ascii="Arial" w:hAnsi="Arial" w:cs="Arial"/>
              </w:rPr>
              <w:t>$0.05M</w:t>
            </w:r>
          </w:p>
        </w:tc>
      </w:tr>
      <w:tr w:rsidR="00A624EF" w:rsidRPr="00B06C76" w14:paraId="38D064DF" w14:textId="77777777" w:rsidTr="000262C0">
        <w:trPr>
          <w:trHeight w:val="258"/>
        </w:trPr>
        <w:tc>
          <w:tcPr>
            <w:tcW w:w="7362" w:type="dxa"/>
          </w:tcPr>
          <w:p w14:paraId="28803A1D" w14:textId="30B4EABA" w:rsidR="00A624EF" w:rsidRPr="00BC65A6" w:rsidRDefault="00A624EF" w:rsidP="000262C0">
            <w:pPr>
              <w:rPr>
                <w:rFonts w:ascii="Arial" w:hAnsi="Arial" w:cs="Arial"/>
              </w:rPr>
            </w:pPr>
            <w:r w:rsidRPr="00BC65A6">
              <w:rPr>
                <w:rFonts w:ascii="Arial" w:hAnsi="Arial" w:cs="Arial"/>
              </w:rPr>
              <w:t>Services – Other Charges</w:t>
            </w:r>
            <w:r w:rsidR="00FF3B66">
              <w:rPr>
                <w:rStyle w:val="FootnoteReference"/>
                <w:rFonts w:ascii="Arial" w:hAnsi="Arial" w:cs="Arial"/>
              </w:rPr>
              <w:footnoteReference w:id="17"/>
            </w:r>
          </w:p>
        </w:tc>
        <w:tc>
          <w:tcPr>
            <w:tcW w:w="2075" w:type="dxa"/>
          </w:tcPr>
          <w:p w14:paraId="5A4233F7" w14:textId="77777777" w:rsidR="00A624EF" w:rsidRPr="00BC65A6" w:rsidRDefault="00A624EF" w:rsidP="001E4730">
            <w:pPr>
              <w:jc w:val="right"/>
              <w:rPr>
                <w:rFonts w:ascii="Arial" w:hAnsi="Arial" w:cs="Arial"/>
              </w:rPr>
            </w:pPr>
            <w:r w:rsidRPr="00BC65A6">
              <w:rPr>
                <w:rFonts w:ascii="Arial" w:hAnsi="Arial" w:cs="Arial"/>
              </w:rPr>
              <w:t>$29.32M</w:t>
            </w:r>
          </w:p>
        </w:tc>
      </w:tr>
      <w:tr w:rsidR="00A624EF" w:rsidRPr="00B06C76" w14:paraId="0A588344" w14:textId="77777777" w:rsidTr="000262C0">
        <w:trPr>
          <w:trHeight w:val="246"/>
        </w:trPr>
        <w:tc>
          <w:tcPr>
            <w:tcW w:w="7362" w:type="dxa"/>
          </w:tcPr>
          <w:p w14:paraId="2DBA8632" w14:textId="71C8F161" w:rsidR="00A624EF" w:rsidRPr="00BC65A6" w:rsidRDefault="00A624EF" w:rsidP="000262C0">
            <w:pPr>
              <w:rPr>
                <w:rFonts w:ascii="Arial" w:hAnsi="Arial" w:cs="Arial"/>
              </w:rPr>
            </w:pPr>
            <w:r w:rsidRPr="00BC65A6">
              <w:rPr>
                <w:rFonts w:ascii="Arial" w:hAnsi="Arial" w:cs="Arial"/>
              </w:rPr>
              <w:t>Intragovernmental Services</w:t>
            </w:r>
            <w:r w:rsidR="00D251B2">
              <w:rPr>
                <w:rStyle w:val="FootnoteReference"/>
                <w:rFonts w:ascii="Arial" w:hAnsi="Arial" w:cs="Arial"/>
              </w:rPr>
              <w:footnoteReference w:id="18"/>
            </w:r>
          </w:p>
        </w:tc>
        <w:tc>
          <w:tcPr>
            <w:tcW w:w="2075" w:type="dxa"/>
          </w:tcPr>
          <w:p w14:paraId="67BAF511" w14:textId="48CADD21" w:rsidR="00A624EF" w:rsidRPr="00BC65A6" w:rsidRDefault="00E1492F" w:rsidP="001E4730">
            <w:pPr>
              <w:jc w:val="right"/>
              <w:rPr>
                <w:rFonts w:ascii="Arial" w:hAnsi="Arial" w:cs="Arial"/>
              </w:rPr>
            </w:pPr>
            <w:r>
              <w:rPr>
                <w:rFonts w:ascii="Arial" w:hAnsi="Arial" w:cs="Arial"/>
              </w:rPr>
              <w:t>$7.54</w:t>
            </w:r>
            <w:r w:rsidR="00A624EF" w:rsidRPr="00BC65A6">
              <w:rPr>
                <w:rFonts w:ascii="Arial" w:hAnsi="Arial" w:cs="Arial"/>
              </w:rPr>
              <w:t>M</w:t>
            </w:r>
          </w:p>
        </w:tc>
      </w:tr>
      <w:tr w:rsidR="00A624EF" w:rsidRPr="00B06C76" w14:paraId="0E107B20" w14:textId="77777777" w:rsidTr="000262C0">
        <w:trPr>
          <w:trHeight w:val="258"/>
        </w:trPr>
        <w:tc>
          <w:tcPr>
            <w:tcW w:w="7362" w:type="dxa"/>
          </w:tcPr>
          <w:p w14:paraId="00B08560" w14:textId="77777777" w:rsidR="00A624EF" w:rsidRPr="00BC65A6" w:rsidRDefault="00A624EF" w:rsidP="000262C0">
            <w:pPr>
              <w:rPr>
                <w:rFonts w:ascii="Arial" w:hAnsi="Arial" w:cs="Arial"/>
              </w:rPr>
            </w:pPr>
            <w:r w:rsidRPr="00BC65A6">
              <w:rPr>
                <w:rFonts w:ascii="Arial" w:hAnsi="Arial" w:cs="Arial"/>
              </w:rPr>
              <w:lastRenderedPageBreak/>
              <w:t>Capital Outlay</w:t>
            </w:r>
          </w:p>
        </w:tc>
        <w:tc>
          <w:tcPr>
            <w:tcW w:w="2075" w:type="dxa"/>
          </w:tcPr>
          <w:p w14:paraId="0EF953CC" w14:textId="1A132B17" w:rsidR="00A624EF" w:rsidRPr="00BC65A6" w:rsidRDefault="00E1492F" w:rsidP="001E4730">
            <w:pPr>
              <w:jc w:val="right"/>
              <w:rPr>
                <w:rFonts w:ascii="Arial" w:hAnsi="Arial" w:cs="Arial"/>
              </w:rPr>
            </w:pPr>
            <w:r>
              <w:rPr>
                <w:rFonts w:ascii="Arial" w:hAnsi="Arial" w:cs="Arial"/>
              </w:rPr>
              <w:t>$164.7</w:t>
            </w:r>
            <w:r w:rsidR="00A624EF" w:rsidRPr="00BC65A6">
              <w:rPr>
                <w:rFonts w:ascii="Arial" w:hAnsi="Arial" w:cs="Arial"/>
              </w:rPr>
              <w:t>5M</w:t>
            </w:r>
          </w:p>
        </w:tc>
      </w:tr>
      <w:tr w:rsidR="00A624EF" w:rsidRPr="00B06C76" w14:paraId="1803D016" w14:textId="77777777" w:rsidTr="000262C0">
        <w:trPr>
          <w:trHeight w:val="258"/>
        </w:trPr>
        <w:tc>
          <w:tcPr>
            <w:tcW w:w="7362" w:type="dxa"/>
          </w:tcPr>
          <w:p w14:paraId="29503A94" w14:textId="77777777" w:rsidR="00A624EF" w:rsidRPr="00BC65A6" w:rsidRDefault="00A624EF" w:rsidP="000262C0">
            <w:pPr>
              <w:rPr>
                <w:rFonts w:ascii="Arial" w:hAnsi="Arial" w:cs="Arial"/>
              </w:rPr>
            </w:pPr>
            <w:r w:rsidRPr="00BC65A6">
              <w:rPr>
                <w:rFonts w:ascii="Arial" w:hAnsi="Arial" w:cs="Arial"/>
              </w:rPr>
              <w:t>Contingency</w:t>
            </w:r>
          </w:p>
        </w:tc>
        <w:tc>
          <w:tcPr>
            <w:tcW w:w="2075" w:type="dxa"/>
          </w:tcPr>
          <w:p w14:paraId="05E40797" w14:textId="77777777" w:rsidR="00A624EF" w:rsidRPr="00BC65A6" w:rsidRDefault="00A624EF" w:rsidP="001E4730">
            <w:pPr>
              <w:jc w:val="right"/>
              <w:rPr>
                <w:rFonts w:ascii="Arial" w:hAnsi="Arial" w:cs="Arial"/>
              </w:rPr>
            </w:pPr>
            <w:r w:rsidRPr="00BC65A6">
              <w:rPr>
                <w:rFonts w:ascii="Arial" w:hAnsi="Arial" w:cs="Arial"/>
              </w:rPr>
              <w:t>$37.83M</w:t>
            </w:r>
          </w:p>
        </w:tc>
      </w:tr>
      <w:tr w:rsidR="00A624EF" w:rsidRPr="00B06C76" w14:paraId="04A03EF7" w14:textId="77777777" w:rsidTr="000262C0">
        <w:trPr>
          <w:trHeight w:val="258"/>
        </w:trPr>
        <w:tc>
          <w:tcPr>
            <w:tcW w:w="7362" w:type="dxa"/>
          </w:tcPr>
          <w:p w14:paraId="65529BDE" w14:textId="77777777" w:rsidR="00A624EF" w:rsidRPr="00BC65A6" w:rsidRDefault="00A624EF" w:rsidP="000262C0">
            <w:pPr>
              <w:rPr>
                <w:rFonts w:ascii="Arial" w:hAnsi="Arial" w:cs="Arial"/>
              </w:rPr>
            </w:pPr>
            <w:r w:rsidRPr="00BC65A6">
              <w:rPr>
                <w:rFonts w:ascii="Arial" w:hAnsi="Arial" w:cs="Arial"/>
              </w:rPr>
              <w:t>Oversight Fees</w:t>
            </w:r>
          </w:p>
        </w:tc>
        <w:tc>
          <w:tcPr>
            <w:tcW w:w="2075" w:type="dxa"/>
          </w:tcPr>
          <w:p w14:paraId="2D327ADD" w14:textId="77777777" w:rsidR="00A624EF" w:rsidRPr="00BC65A6" w:rsidRDefault="00A624EF" w:rsidP="001E4730">
            <w:pPr>
              <w:jc w:val="right"/>
              <w:rPr>
                <w:rFonts w:ascii="Arial" w:hAnsi="Arial" w:cs="Arial"/>
              </w:rPr>
            </w:pPr>
            <w:r w:rsidRPr="00BC65A6">
              <w:rPr>
                <w:rFonts w:ascii="Arial" w:hAnsi="Arial" w:cs="Arial"/>
              </w:rPr>
              <w:t>$0.13M</w:t>
            </w:r>
          </w:p>
        </w:tc>
      </w:tr>
      <w:tr w:rsidR="00A624EF" w:rsidRPr="00B06C76" w14:paraId="542D0003" w14:textId="77777777" w:rsidTr="000262C0">
        <w:trPr>
          <w:trHeight w:val="528"/>
        </w:trPr>
        <w:tc>
          <w:tcPr>
            <w:tcW w:w="7362" w:type="dxa"/>
            <w:shd w:val="clear" w:color="auto" w:fill="262626" w:themeFill="text1" w:themeFillTint="D9"/>
          </w:tcPr>
          <w:p w14:paraId="1556F11E" w14:textId="1AEACBFB" w:rsidR="001F6CD5" w:rsidRPr="00DF3599" w:rsidRDefault="001F6CD5" w:rsidP="000262C0">
            <w:pPr>
              <w:rPr>
                <w:rFonts w:ascii="Arial" w:hAnsi="Arial" w:cs="Arial"/>
              </w:rPr>
            </w:pPr>
            <w:r w:rsidRPr="00DF3599">
              <w:rPr>
                <w:rFonts w:ascii="Arial" w:hAnsi="Arial" w:cs="Arial"/>
              </w:rPr>
              <w:t>Aggregate Total</w:t>
            </w:r>
          </w:p>
          <w:p w14:paraId="286B0DDE" w14:textId="1495DD3C" w:rsidR="001F6CD5" w:rsidRPr="003558F2" w:rsidRDefault="001F6CD5" w:rsidP="000262C0">
            <w:pPr>
              <w:rPr>
                <w:rFonts w:ascii="Arial" w:hAnsi="Arial" w:cs="Arial"/>
              </w:rPr>
            </w:pPr>
            <w:r w:rsidRPr="00DF3599">
              <w:rPr>
                <w:rFonts w:ascii="Arial" w:hAnsi="Arial" w:cs="Arial"/>
              </w:rPr>
              <w:t>Less Prior Supplemental Appropriations</w:t>
            </w:r>
            <w:r w:rsidR="00615C24">
              <w:rPr>
                <w:rFonts w:ascii="Arial" w:hAnsi="Arial" w:cs="Arial"/>
              </w:rPr>
              <w:t xml:space="preserve"> (Table 5</w:t>
            </w:r>
            <w:r w:rsidR="00FF3B66">
              <w:rPr>
                <w:rFonts w:ascii="Arial" w:hAnsi="Arial" w:cs="Arial"/>
              </w:rPr>
              <w:t>)</w:t>
            </w:r>
          </w:p>
          <w:p w14:paraId="129C3292" w14:textId="527C6503" w:rsidR="00A624EF" w:rsidRPr="00DF3599" w:rsidRDefault="001F6CD5" w:rsidP="000262C0">
            <w:pPr>
              <w:rPr>
                <w:rFonts w:ascii="Arial" w:hAnsi="Arial" w:cs="Arial"/>
                <w:b/>
              </w:rPr>
            </w:pPr>
            <w:r w:rsidRPr="00DF3599">
              <w:rPr>
                <w:rFonts w:ascii="Arial" w:hAnsi="Arial" w:cs="Arial"/>
                <w:b/>
              </w:rPr>
              <w:t>Difference (</w:t>
            </w:r>
            <w:r w:rsidR="00A624EF" w:rsidRPr="00DF3599">
              <w:rPr>
                <w:rFonts w:ascii="Arial" w:hAnsi="Arial" w:cs="Arial"/>
                <w:b/>
              </w:rPr>
              <w:t>Supplemental Appropriation Requested</w:t>
            </w:r>
            <w:r w:rsidRPr="00DF3599">
              <w:rPr>
                <w:rFonts w:ascii="Arial" w:hAnsi="Arial" w:cs="Arial"/>
                <w:b/>
              </w:rPr>
              <w:t>)</w:t>
            </w:r>
          </w:p>
        </w:tc>
        <w:tc>
          <w:tcPr>
            <w:tcW w:w="2075" w:type="dxa"/>
            <w:shd w:val="clear" w:color="auto" w:fill="262626" w:themeFill="text1" w:themeFillTint="D9"/>
          </w:tcPr>
          <w:p w14:paraId="436CCA64" w14:textId="0BF1DE6E" w:rsidR="001F6CD5" w:rsidRDefault="00E1492F" w:rsidP="001E4730">
            <w:pPr>
              <w:jc w:val="right"/>
              <w:rPr>
                <w:rFonts w:ascii="Arial" w:hAnsi="Arial" w:cs="Arial"/>
              </w:rPr>
            </w:pPr>
            <w:r>
              <w:rPr>
                <w:rFonts w:ascii="Arial" w:hAnsi="Arial" w:cs="Arial"/>
              </w:rPr>
              <w:t>$259.7</w:t>
            </w:r>
            <w:r w:rsidR="001F6CD5">
              <w:rPr>
                <w:rFonts w:ascii="Arial" w:hAnsi="Arial" w:cs="Arial"/>
              </w:rPr>
              <w:t xml:space="preserve">M </w:t>
            </w:r>
          </w:p>
          <w:p w14:paraId="2B8C0C21" w14:textId="642F306F" w:rsidR="001F6CD5" w:rsidRDefault="001F6CD5" w:rsidP="001E4730">
            <w:pPr>
              <w:jc w:val="right"/>
              <w:rPr>
                <w:rFonts w:ascii="Arial" w:hAnsi="Arial" w:cs="Arial"/>
              </w:rPr>
            </w:pPr>
            <w:r>
              <w:rPr>
                <w:rFonts w:ascii="Arial" w:hAnsi="Arial" w:cs="Arial"/>
              </w:rPr>
              <w:t>($55.1M)</w:t>
            </w:r>
          </w:p>
          <w:p w14:paraId="0D4CBE4B" w14:textId="608158B3" w:rsidR="00A624EF" w:rsidRPr="00DF3599" w:rsidRDefault="00E1492F" w:rsidP="001E4730">
            <w:pPr>
              <w:jc w:val="right"/>
              <w:rPr>
                <w:rFonts w:ascii="Arial" w:hAnsi="Arial" w:cs="Arial"/>
                <w:b/>
              </w:rPr>
            </w:pPr>
            <w:r>
              <w:rPr>
                <w:rFonts w:ascii="Arial" w:hAnsi="Arial" w:cs="Arial"/>
                <w:b/>
              </w:rPr>
              <w:t>$204.6</w:t>
            </w:r>
            <w:r w:rsidR="00A624EF" w:rsidRPr="00DF3599">
              <w:rPr>
                <w:rFonts w:ascii="Arial" w:hAnsi="Arial" w:cs="Arial"/>
                <w:b/>
              </w:rPr>
              <w:t>M</w:t>
            </w:r>
          </w:p>
        </w:tc>
      </w:tr>
    </w:tbl>
    <w:p w14:paraId="5D6658D7" w14:textId="77777777" w:rsidR="00A624EF" w:rsidRDefault="00A624EF" w:rsidP="00A624EF">
      <w:pPr>
        <w:jc w:val="both"/>
        <w:rPr>
          <w:rFonts w:ascii="Arial" w:hAnsi="Arial" w:cs="Arial"/>
        </w:rPr>
      </w:pPr>
    </w:p>
    <w:p w14:paraId="3350ABCD" w14:textId="5990F26E" w:rsidR="003E0BB8" w:rsidRDefault="00615C24" w:rsidP="003E0BB8">
      <w:pPr>
        <w:pStyle w:val="Caption"/>
        <w:keepNext/>
        <w:jc w:val="center"/>
        <w:rPr>
          <w:rFonts w:ascii="Arial" w:hAnsi="Arial" w:cs="Arial"/>
          <w:b/>
          <w:i w:val="0"/>
          <w:color w:val="auto"/>
          <w:sz w:val="24"/>
          <w:szCs w:val="24"/>
        </w:rPr>
      </w:pPr>
      <w:r>
        <w:rPr>
          <w:rFonts w:ascii="Arial" w:hAnsi="Arial" w:cs="Arial"/>
          <w:b/>
          <w:i w:val="0"/>
          <w:color w:val="auto"/>
          <w:sz w:val="24"/>
          <w:szCs w:val="24"/>
        </w:rPr>
        <w:t>Table 7</w:t>
      </w:r>
      <w:r w:rsidR="003E0BB8" w:rsidRPr="00DB5A9B">
        <w:rPr>
          <w:rFonts w:ascii="Arial" w:hAnsi="Arial" w:cs="Arial"/>
          <w:b/>
          <w:i w:val="0"/>
          <w:color w:val="auto"/>
          <w:sz w:val="24"/>
          <w:szCs w:val="24"/>
        </w:rPr>
        <w:t xml:space="preserve">. </w:t>
      </w:r>
      <w:r w:rsidR="003E0BB8">
        <w:rPr>
          <w:rFonts w:ascii="Arial" w:hAnsi="Arial" w:cs="Arial"/>
          <w:b/>
          <w:i w:val="0"/>
          <w:color w:val="auto"/>
          <w:sz w:val="24"/>
          <w:szCs w:val="24"/>
        </w:rPr>
        <w:t>Projected Biennial Expenditures by Expenditure Category</w:t>
      </w:r>
    </w:p>
    <w:tbl>
      <w:tblPr>
        <w:tblStyle w:val="TableGrid"/>
        <w:tblW w:w="0" w:type="auto"/>
        <w:tblLook w:val="04A0" w:firstRow="1" w:lastRow="0" w:firstColumn="1" w:lastColumn="0" w:noHBand="0" w:noVBand="1"/>
      </w:tblPr>
      <w:tblGrid>
        <w:gridCol w:w="3252"/>
        <w:gridCol w:w="1601"/>
        <w:gridCol w:w="1555"/>
        <w:gridCol w:w="1620"/>
        <w:gridCol w:w="1548"/>
      </w:tblGrid>
      <w:tr w:rsidR="00FE1622" w:rsidRPr="00B06C76" w14:paraId="77D2D147" w14:textId="77777777" w:rsidTr="00FE1622">
        <w:trPr>
          <w:trHeight w:val="258"/>
        </w:trPr>
        <w:tc>
          <w:tcPr>
            <w:tcW w:w="3252" w:type="dxa"/>
            <w:shd w:val="clear" w:color="auto" w:fill="808080" w:themeFill="background1" w:themeFillShade="80"/>
          </w:tcPr>
          <w:p w14:paraId="38DB96DD" w14:textId="77777777" w:rsidR="00FE1622" w:rsidRPr="00BC65A6" w:rsidRDefault="00FE1622" w:rsidP="001A1DC9">
            <w:pPr>
              <w:jc w:val="center"/>
              <w:rPr>
                <w:rFonts w:ascii="Arial" w:hAnsi="Arial" w:cs="Arial"/>
                <w:color w:val="FFFFFF" w:themeColor="background1"/>
              </w:rPr>
            </w:pPr>
            <w:r w:rsidRPr="00BC65A6">
              <w:rPr>
                <w:rFonts w:ascii="Arial" w:hAnsi="Arial" w:cs="Arial"/>
                <w:color w:val="FFFFFF" w:themeColor="background1"/>
              </w:rPr>
              <w:t>Expenditure Category</w:t>
            </w:r>
          </w:p>
        </w:tc>
        <w:tc>
          <w:tcPr>
            <w:tcW w:w="1601" w:type="dxa"/>
            <w:shd w:val="clear" w:color="auto" w:fill="808080" w:themeFill="background1" w:themeFillShade="80"/>
          </w:tcPr>
          <w:p w14:paraId="0F2D20F3" w14:textId="77777777" w:rsidR="00FE1622" w:rsidRDefault="00FE1622" w:rsidP="001A1DC9">
            <w:pPr>
              <w:jc w:val="center"/>
              <w:rPr>
                <w:rFonts w:ascii="Arial" w:hAnsi="Arial" w:cs="Arial"/>
                <w:color w:val="FFFFFF" w:themeColor="background1"/>
              </w:rPr>
            </w:pPr>
            <w:r>
              <w:rPr>
                <w:rFonts w:ascii="Arial" w:hAnsi="Arial" w:cs="Arial"/>
                <w:color w:val="FFFFFF" w:themeColor="background1"/>
              </w:rPr>
              <w:t>2015-2016</w:t>
            </w:r>
          </w:p>
          <w:p w14:paraId="027A01E3" w14:textId="5155BB21" w:rsidR="00FE1622" w:rsidRPr="00BC65A6" w:rsidRDefault="00FE1622" w:rsidP="001A1DC9">
            <w:pPr>
              <w:jc w:val="center"/>
              <w:rPr>
                <w:rFonts w:ascii="Arial" w:hAnsi="Arial" w:cs="Arial"/>
                <w:color w:val="FFFFFF" w:themeColor="background1"/>
              </w:rPr>
            </w:pPr>
            <w:r>
              <w:rPr>
                <w:rFonts w:ascii="Arial" w:hAnsi="Arial" w:cs="Arial"/>
                <w:color w:val="FFFFFF" w:themeColor="background1"/>
              </w:rPr>
              <w:t>Actual</w:t>
            </w:r>
          </w:p>
        </w:tc>
        <w:tc>
          <w:tcPr>
            <w:tcW w:w="1555" w:type="dxa"/>
            <w:shd w:val="clear" w:color="auto" w:fill="808080" w:themeFill="background1" w:themeFillShade="80"/>
          </w:tcPr>
          <w:p w14:paraId="57265F3D" w14:textId="6A2100EB" w:rsidR="00FE1622" w:rsidRPr="00BC65A6" w:rsidRDefault="00FE1622" w:rsidP="001A1DC9">
            <w:pPr>
              <w:jc w:val="center"/>
              <w:rPr>
                <w:rFonts w:ascii="Arial" w:hAnsi="Arial" w:cs="Arial"/>
                <w:color w:val="FFFFFF" w:themeColor="background1"/>
              </w:rPr>
            </w:pPr>
            <w:r>
              <w:rPr>
                <w:rFonts w:ascii="Arial" w:hAnsi="Arial" w:cs="Arial"/>
                <w:color w:val="FFFFFF" w:themeColor="background1"/>
              </w:rPr>
              <w:t>2017-2018 Estimated</w:t>
            </w:r>
          </w:p>
        </w:tc>
        <w:tc>
          <w:tcPr>
            <w:tcW w:w="1620" w:type="dxa"/>
            <w:shd w:val="clear" w:color="auto" w:fill="808080" w:themeFill="background1" w:themeFillShade="80"/>
          </w:tcPr>
          <w:p w14:paraId="4791DFD0" w14:textId="77777777" w:rsidR="00FE1622" w:rsidRDefault="00FE1622" w:rsidP="001A1DC9">
            <w:pPr>
              <w:jc w:val="center"/>
              <w:rPr>
                <w:rFonts w:ascii="Arial" w:hAnsi="Arial" w:cs="Arial"/>
                <w:color w:val="FFFFFF" w:themeColor="background1"/>
              </w:rPr>
            </w:pPr>
            <w:r>
              <w:rPr>
                <w:rFonts w:ascii="Arial" w:hAnsi="Arial" w:cs="Arial"/>
                <w:color w:val="FFFFFF" w:themeColor="background1"/>
              </w:rPr>
              <w:t>2019-2020</w:t>
            </w:r>
          </w:p>
          <w:p w14:paraId="2AF11FAC" w14:textId="42441896" w:rsidR="00FE1622" w:rsidRDefault="00FE1622" w:rsidP="001A1DC9">
            <w:pPr>
              <w:jc w:val="center"/>
              <w:rPr>
                <w:rFonts w:ascii="Arial" w:hAnsi="Arial" w:cs="Arial"/>
                <w:color w:val="FFFFFF" w:themeColor="background1"/>
              </w:rPr>
            </w:pPr>
            <w:r>
              <w:rPr>
                <w:rFonts w:ascii="Arial" w:hAnsi="Arial" w:cs="Arial"/>
                <w:color w:val="FFFFFF" w:themeColor="background1"/>
              </w:rPr>
              <w:t>Estimated</w:t>
            </w:r>
          </w:p>
        </w:tc>
        <w:tc>
          <w:tcPr>
            <w:tcW w:w="1548" w:type="dxa"/>
            <w:shd w:val="clear" w:color="auto" w:fill="808080" w:themeFill="background1" w:themeFillShade="80"/>
          </w:tcPr>
          <w:p w14:paraId="725EBE75" w14:textId="48A988C7" w:rsidR="00FE1622" w:rsidRPr="00BC65A6" w:rsidRDefault="00FE1622" w:rsidP="001A1DC9">
            <w:pPr>
              <w:jc w:val="center"/>
              <w:rPr>
                <w:rFonts w:ascii="Arial" w:hAnsi="Arial" w:cs="Arial"/>
                <w:color w:val="FFFFFF" w:themeColor="background1"/>
              </w:rPr>
            </w:pPr>
            <w:r>
              <w:rPr>
                <w:rFonts w:ascii="Arial" w:hAnsi="Arial" w:cs="Arial"/>
                <w:color w:val="FFFFFF" w:themeColor="background1"/>
              </w:rPr>
              <w:t>2021-2022 Estimated</w:t>
            </w:r>
          </w:p>
        </w:tc>
      </w:tr>
      <w:tr w:rsidR="00FE1622" w:rsidRPr="00B06C76" w14:paraId="56567A0A" w14:textId="77777777" w:rsidTr="00FE1622">
        <w:trPr>
          <w:trHeight w:val="258"/>
        </w:trPr>
        <w:tc>
          <w:tcPr>
            <w:tcW w:w="3252" w:type="dxa"/>
          </w:tcPr>
          <w:p w14:paraId="6DB39A95" w14:textId="77777777" w:rsidR="00FE1622" w:rsidRPr="00BC65A6" w:rsidRDefault="00FE1622" w:rsidP="001A1DC9">
            <w:pPr>
              <w:rPr>
                <w:rFonts w:ascii="Arial" w:hAnsi="Arial" w:cs="Arial"/>
              </w:rPr>
            </w:pPr>
            <w:r w:rsidRPr="00BC65A6">
              <w:rPr>
                <w:rFonts w:ascii="Arial" w:hAnsi="Arial" w:cs="Arial"/>
              </w:rPr>
              <w:t>Wages &amp; Benefits</w:t>
            </w:r>
          </w:p>
        </w:tc>
        <w:tc>
          <w:tcPr>
            <w:tcW w:w="1601" w:type="dxa"/>
          </w:tcPr>
          <w:p w14:paraId="302878B7" w14:textId="1BE68C72" w:rsidR="00FE1622" w:rsidRPr="00BC65A6" w:rsidRDefault="00FE1622" w:rsidP="001E4730">
            <w:pPr>
              <w:jc w:val="right"/>
              <w:rPr>
                <w:rFonts w:ascii="Arial" w:hAnsi="Arial" w:cs="Arial"/>
              </w:rPr>
            </w:pPr>
            <w:r>
              <w:rPr>
                <w:rFonts w:ascii="Arial" w:hAnsi="Arial" w:cs="Arial"/>
              </w:rPr>
              <w:t>$2.28M</w:t>
            </w:r>
          </w:p>
        </w:tc>
        <w:tc>
          <w:tcPr>
            <w:tcW w:w="1555" w:type="dxa"/>
          </w:tcPr>
          <w:p w14:paraId="5BF86105" w14:textId="238D6D55" w:rsidR="00FE1622" w:rsidRPr="00BC65A6" w:rsidRDefault="00FE1622" w:rsidP="001E4730">
            <w:pPr>
              <w:jc w:val="right"/>
              <w:rPr>
                <w:rFonts w:ascii="Arial" w:hAnsi="Arial" w:cs="Arial"/>
              </w:rPr>
            </w:pPr>
            <w:r>
              <w:rPr>
                <w:rFonts w:ascii="Arial" w:hAnsi="Arial" w:cs="Arial"/>
              </w:rPr>
              <w:t>$5.95M</w:t>
            </w:r>
          </w:p>
        </w:tc>
        <w:tc>
          <w:tcPr>
            <w:tcW w:w="1620" w:type="dxa"/>
          </w:tcPr>
          <w:p w14:paraId="0EB428BC" w14:textId="32102801" w:rsidR="00FE1622" w:rsidRDefault="00FE1622" w:rsidP="001E4730">
            <w:pPr>
              <w:jc w:val="right"/>
              <w:rPr>
                <w:rFonts w:ascii="Arial" w:hAnsi="Arial" w:cs="Arial"/>
              </w:rPr>
            </w:pPr>
            <w:r>
              <w:rPr>
                <w:rFonts w:ascii="Arial" w:hAnsi="Arial" w:cs="Arial"/>
              </w:rPr>
              <w:t>$7.48M</w:t>
            </w:r>
          </w:p>
        </w:tc>
        <w:tc>
          <w:tcPr>
            <w:tcW w:w="1548" w:type="dxa"/>
          </w:tcPr>
          <w:p w14:paraId="7D01B41E" w14:textId="692C6565" w:rsidR="00FE1622" w:rsidRPr="00BC65A6" w:rsidRDefault="00FE1622" w:rsidP="001E4730">
            <w:pPr>
              <w:jc w:val="right"/>
              <w:rPr>
                <w:rFonts w:ascii="Arial" w:hAnsi="Arial" w:cs="Arial"/>
              </w:rPr>
            </w:pPr>
            <w:r>
              <w:rPr>
                <w:rFonts w:ascii="Arial" w:hAnsi="Arial" w:cs="Arial"/>
              </w:rPr>
              <w:t>$4.36M</w:t>
            </w:r>
          </w:p>
        </w:tc>
      </w:tr>
      <w:tr w:rsidR="00FE1622" w:rsidRPr="00B06C76" w14:paraId="547510AD" w14:textId="77777777" w:rsidTr="00FE1622">
        <w:trPr>
          <w:trHeight w:val="258"/>
        </w:trPr>
        <w:tc>
          <w:tcPr>
            <w:tcW w:w="3252" w:type="dxa"/>
          </w:tcPr>
          <w:p w14:paraId="4E94AC4C" w14:textId="77777777" w:rsidR="00FE1622" w:rsidRPr="00BC65A6" w:rsidRDefault="00FE1622" w:rsidP="001A1DC9">
            <w:pPr>
              <w:rPr>
                <w:rFonts w:ascii="Arial" w:hAnsi="Arial" w:cs="Arial"/>
              </w:rPr>
            </w:pPr>
            <w:r w:rsidRPr="00BC65A6">
              <w:rPr>
                <w:rFonts w:ascii="Arial" w:hAnsi="Arial" w:cs="Arial"/>
              </w:rPr>
              <w:t>Supplies</w:t>
            </w:r>
          </w:p>
        </w:tc>
        <w:tc>
          <w:tcPr>
            <w:tcW w:w="1601" w:type="dxa"/>
          </w:tcPr>
          <w:p w14:paraId="28FE9E2C" w14:textId="4A5DBD3F" w:rsidR="00FE1622" w:rsidRPr="00BC65A6" w:rsidRDefault="00FE1622" w:rsidP="001E4730">
            <w:pPr>
              <w:jc w:val="right"/>
              <w:rPr>
                <w:rFonts w:ascii="Arial" w:hAnsi="Arial" w:cs="Arial"/>
              </w:rPr>
            </w:pPr>
            <w:r>
              <w:rPr>
                <w:rFonts w:ascii="Arial" w:hAnsi="Arial" w:cs="Arial"/>
              </w:rPr>
              <w:t>$.02M</w:t>
            </w:r>
          </w:p>
        </w:tc>
        <w:tc>
          <w:tcPr>
            <w:tcW w:w="1555" w:type="dxa"/>
          </w:tcPr>
          <w:p w14:paraId="68D5380C" w14:textId="14A32C5D" w:rsidR="00FE1622" w:rsidRPr="00BC65A6" w:rsidRDefault="00FE1622" w:rsidP="001E4730">
            <w:pPr>
              <w:jc w:val="right"/>
              <w:rPr>
                <w:rFonts w:ascii="Arial" w:hAnsi="Arial" w:cs="Arial"/>
              </w:rPr>
            </w:pPr>
            <w:r>
              <w:rPr>
                <w:rFonts w:ascii="Arial" w:hAnsi="Arial" w:cs="Arial"/>
              </w:rPr>
              <w:t>$.01M</w:t>
            </w:r>
          </w:p>
        </w:tc>
        <w:tc>
          <w:tcPr>
            <w:tcW w:w="1620" w:type="dxa"/>
          </w:tcPr>
          <w:p w14:paraId="7043DB26" w14:textId="5C60ABFA" w:rsidR="00FE1622" w:rsidRDefault="00FE1622" w:rsidP="001E4730">
            <w:pPr>
              <w:jc w:val="right"/>
              <w:rPr>
                <w:rFonts w:ascii="Arial" w:hAnsi="Arial" w:cs="Arial"/>
              </w:rPr>
            </w:pPr>
            <w:r>
              <w:rPr>
                <w:rFonts w:ascii="Arial" w:hAnsi="Arial" w:cs="Arial"/>
              </w:rPr>
              <w:t>$.01M</w:t>
            </w:r>
          </w:p>
        </w:tc>
        <w:tc>
          <w:tcPr>
            <w:tcW w:w="1548" w:type="dxa"/>
          </w:tcPr>
          <w:p w14:paraId="3C2FDD66" w14:textId="673AB28C" w:rsidR="00FE1622" w:rsidRPr="00BC65A6" w:rsidRDefault="00FE1622" w:rsidP="001E4730">
            <w:pPr>
              <w:jc w:val="right"/>
              <w:rPr>
                <w:rFonts w:ascii="Arial" w:hAnsi="Arial" w:cs="Arial"/>
              </w:rPr>
            </w:pPr>
            <w:r>
              <w:rPr>
                <w:rFonts w:ascii="Arial" w:hAnsi="Arial" w:cs="Arial"/>
              </w:rPr>
              <w:t>$.01M</w:t>
            </w:r>
          </w:p>
        </w:tc>
      </w:tr>
      <w:tr w:rsidR="00FE1622" w:rsidRPr="00B06C76" w14:paraId="2C8E6FFF" w14:textId="77777777" w:rsidTr="00FE1622">
        <w:trPr>
          <w:trHeight w:val="258"/>
        </w:trPr>
        <w:tc>
          <w:tcPr>
            <w:tcW w:w="3252" w:type="dxa"/>
          </w:tcPr>
          <w:p w14:paraId="2A0D8F32" w14:textId="07298989" w:rsidR="00FE1622" w:rsidRPr="00BC65A6" w:rsidRDefault="00FE1622" w:rsidP="00D17F79">
            <w:pPr>
              <w:rPr>
                <w:rFonts w:ascii="Arial" w:hAnsi="Arial" w:cs="Arial"/>
              </w:rPr>
            </w:pPr>
            <w:r w:rsidRPr="00BC65A6">
              <w:rPr>
                <w:rFonts w:ascii="Arial" w:hAnsi="Arial" w:cs="Arial"/>
              </w:rPr>
              <w:t>Services – Other Charges</w:t>
            </w:r>
          </w:p>
        </w:tc>
        <w:tc>
          <w:tcPr>
            <w:tcW w:w="1601" w:type="dxa"/>
          </w:tcPr>
          <w:p w14:paraId="5FA11630" w14:textId="093203EA" w:rsidR="00FE1622" w:rsidRPr="00BC65A6" w:rsidRDefault="00FE1622" w:rsidP="001E4730">
            <w:pPr>
              <w:jc w:val="right"/>
              <w:rPr>
                <w:rFonts w:ascii="Arial" w:hAnsi="Arial" w:cs="Arial"/>
              </w:rPr>
            </w:pPr>
            <w:r>
              <w:rPr>
                <w:rFonts w:ascii="Arial" w:hAnsi="Arial" w:cs="Arial"/>
              </w:rPr>
              <w:t>$6.14M</w:t>
            </w:r>
          </w:p>
        </w:tc>
        <w:tc>
          <w:tcPr>
            <w:tcW w:w="1555" w:type="dxa"/>
          </w:tcPr>
          <w:p w14:paraId="1E7DF42F" w14:textId="60FFF3C8" w:rsidR="00FE1622" w:rsidRPr="00BC65A6" w:rsidRDefault="00FE1622" w:rsidP="001E4730">
            <w:pPr>
              <w:jc w:val="right"/>
              <w:rPr>
                <w:rFonts w:ascii="Arial" w:hAnsi="Arial" w:cs="Arial"/>
              </w:rPr>
            </w:pPr>
            <w:r>
              <w:rPr>
                <w:rFonts w:ascii="Arial" w:hAnsi="Arial" w:cs="Arial"/>
              </w:rPr>
              <w:t>$7.40M</w:t>
            </w:r>
          </w:p>
        </w:tc>
        <w:tc>
          <w:tcPr>
            <w:tcW w:w="1620" w:type="dxa"/>
          </w:tcPr>
          <w:p w14:paraId="592B87A1" w14:textId="28F1B95B" w:rsidR="00FE1622" w:rsidRDefault="00FE1622" w:rsidP="001E4730">
            <w:pPr>
              <w:jc w:val="right"/>
              <w:rPr>
                <w:rFonts w:ascii="Arial" w:hAnsi="Arial" w:cs="Arial"/>
              </w:rPr>
            </w:pPr>
            <w:r>
              <w:rPr>
                <w:rFonts w:ascii="Arial" w:hAnsi="Arial" w:cs="Arial"/>
              </w:rPr>
              <w:t>$14.12M</w:t>
            </w:r>
          </w:p>
        </w:tc>
        <w:tc>
          <w:tcPr>
            <w:tcW w:w="1548" w:type="dxa"/>
          </w:tcPr>
          <w:p w14:paraId="1BBB272B" w14:textId="51E0A36A" w:rsidR="00FE1622" w:rsidRPr="00BC65A6" w:rsidRDefault="00FE1622" w:rsidP="001E4730">
            <w:pPr>
              <w:jc w:val="right"/>
              <w:rPr>
                <w:rFonts w:ascii="Arial" w:hAnsi="Arial" w:cs="Arial"/>
              </w:rPr>
            </w:pPr>
            <w:r>
              <w:rPr>
                <w:rFonts w:ascii="Arial" w:hAnsi="Arial" w:cs="Arial"/>
              </w:rPr>
              <w:t>$1.66M</w:t>
            </w:r>
          </w:p>
        </w:tc>
      </w:tr>
      <w:tr w:rsidR="00FE1622" w:rsidRPr="00B06C76" w14:paraId="1A479360" w14:textId="77777777" w:rsidTr="00FE1622">
        <w:trPr>
          <w:trHeight w:val="246"/>
        </w:trPr>
        <w:tc>
          <w:tcPr>
            <w:tcW w:w="3252" w:type="dxa"/>
          </w:tcPr>
          <w:p w14:paraId="6F6B58C2" w14:textId="276C774D" w:rsidR="00FE1622" w:rsidRPr="00BC65A6" w:rsidRDefault="00FE1622" w:rsidP="00D17F79">
            <w:pPr>
              <w:rPr>
                <w:rFonts w:ascii="Arial" w:hAnsi="Arial" w:cs="Arial"/>
              </w:rPr>
            </w:pPr>
            <w:r w:rsidRPr="00BC65A6">
              <w:rPr>
                <w:rFonts w:ascii="Arial" w:hAnsi="Arial" w:cs="Arial"/>
              </w:rPr>
              <w:t>Intragovernmental Services</w:t>
            </w:r>
          </w:p>
        </w:tc>
        <w:tc>
          <w:tcPr>
            <w:tcW w:w="1601" w:type="dxa"/>
          </w:tcPr>
          <w:p w14:paraId="57CAF9B0" w14:textId="5ECCDC4E" w:rsidR="00FE1622" w:rsidRPr="00BC65A6" w:rsidRDefault="00FE1622" w:rsidP="001E4730">
            <w:pPr>
              <w:jc w:val="right"/>
              <w:rPr>
                <w:rFonts w:ascii="Arial" w:hAnsi="Arial" w:cs="Arial"/>
              </w:rPr>
            </w:pPr>
            <w:r>
              <w:rPr>
                <w:rFonts w:ascii="Arial" w:hAnsi="Arial" w:cs="Arial"/>
              </w:rPr>
              <w:t>$1.20M</w:t>
            </w:r>
          </w:p>
        </w:tc>
        <w:tc>
          <w:tcPr>
            <w:tcW w:w="1555" w:type="dxa"/>
          </w:tcPr>
          <w:p w14:paraId="5B6D772B" w14:textId="1EAE2F05" w:rsidR="00FE1622" w:rsidRPr="00BC65A6" w:rsidRDefault="00FE1622" w:rsidP="001E4730">
            <w:pPr>
              <w:jc w:val="right"/>
              <w:rPr>
                <w:rFonts w:ascii="Arial" w:hAnsi="Arial" w:cs="Arial"/>
              </w:rPr>
            </w:pPr>
            <w:r>
              <w:rPr>
                <w:rFonts w:ascii="Arial" w:hAnsi="Arial" w:cs="Arial"/>
              </w:rPr>
              <w:t>$</w:t>
            </w:r>
            <w:r w:rsidR="00E1492F">
              <w:rPr>
                <w:rFonts w:ascii="Arial" w:hAnsi="Arial" w:cs="Arial"/>
              </w:rPr>
              <w:t>2.74</w:t>
            </w:r>
            <w:r>
              <w:rPr>
                <w:rFonts w:ascii="Arial" w:hAnsi="Arial" w:cs="Arial"/>
              </w:rPr>
              <w:t>M</w:t>
            </w:r>
          </w:p>
        </w:tc>
        <w:tc>
          <w:tcPr>
            <w:tcW w:w="1620" w:type="dxa"/>
          </w:tcPr>
          <w:p w14:paraId="5508E757" w14:textId="7DD6B593" w:rsidR="00FE1622" w:rsidRDefault="00FE1622" w:rsidP="001E4730">
            <w:pPr>
              <w:jc w:val="right"/>
              <w:rPr>
                <w:rFonts w:ascii="Arial" w:hAnsi="Arial" w:cs="Arial"/>
              </w:rPr>
            </w:pPr>
            <w:r>
              <w:rPr>
                <w:rFonts w:ascii="Arial" w:hAnsi="Arial" w:cs="Arial"/>
              </w:rPr>
              <w:t>$2.02M</w:t>
            </w:r>
          </w:p>
        </w:tc>
        <w:tc>
          <w:tcPr>
            <w:tcW w:w="1548" w:type="dxa"/>
          </w:tcPr>
          <w:p w14:paraId="558166C2" w14:textId="31E9EB55" w:rsidR="00FE1622" w:rsidRPr="00BC65A6" w:rsidRDefault="00FE1622" w:rsidP="001E4730">
            <w:pPr>
              <w:jc w:val="right"/>
              <w:rPr>
                <w:rFonts w:ascii="Arial" w:hAnsi="Arial" w:cs="Arial"/>
              </w:rPr>
            </w:pPr>
            <w:r>
              <w:rPr>
                <w:rFonts w:ascii="Arial" w:hAnsi="Arial" w:cs="Arial"/>
              </w:rPr>
              <w:t>$1.57M</w:t>
            </w:r>
          </w:p>
        </w:tc>
      </w:tr>
      <w:tr w:rsidR="00FE1622" w:rsidRPr="00B06C76" w14:paraId="09ED9589" w14:textId="77777777" w:rsidTr="00FE1622">
        <w:trPr>
          <w:trHeight w:val="258"/>
        </w:trPr>
        <w:tc>
          <w:tcPr>
            <w:tcW w:w="3252" w:type="dxa"/>
          </w:tcPr>
          <w:p w14:paraId="46ED8FDC" w14:textId="77777777" w:rsidR="00FE1622" w:rsidRPr="00BC65A6" w:rsidRDefault="00FE1622" w:rsidP="001A1DC9">
            <w:pPr>
              <w:rPr>
                <w:rFonts w:ascii="Arial" w:hAnsi="Arial" w:cs="Arial"/>
              </w:rPr>
            </w:pPr>
            <w:r w:rsidRPr="00BC65A6">
              <w:rPr>
                <w:rFonts w:ascii="Arial" w:hAnsi="Arial" w:cs="Arial"/>
              </w:rPr>
              <w:t>Capital Outlay</w:t>
            </w:r>
          </w:p>
        </w:tc>
        <w:tc>
          <w:tcPr>
            <w:tcW w:w="1601" w:type="dxa"/>
          </w:tcPr>
          <w:p w14:paraId="5C0CC334" w14:textId="6AD13B28" w:rsidR="00FE1622" w:rsidRPr="00BC65A6" w:rsidRDefault="00FE1622" w:rsidP="001E4730">
            <w:pPr>
              <w:jc w:val="right"/>
              <w:rPr>
                <w:rFonts w:ascii="Arial" w:hAnsi="Arial" w:cs="Arial"/>
              </w:rPr>
            </w:pPr>
            <w:r>
              <w:rPr>
                <w:rFonts w:ascii="Arial" w:hAnsi="Arial" w:cs="Arial"/>
              </w:rPr>
              <w:t>$</w:t>
            </w:r>
            <w:r w:rsidR="00E1492F">
              <w:rPr>
                <w:rFonts w:ascii="Arial" w:hAnsi="Arial" w:cs="Arial"/>
              </w:rPr>
              <w:t>0</w:t>
            </w:r>
            <w:r>
              <w:rPr>
                <w:rFonts w:ascii="Arial" w:hAnsi="Arial" w:cs="Arial"/>
              </w:rPr>
              <w:t>.07M</w:t>
            </w:r>
          </w:p>
        </w:tc>
        <w:tc>
          <w:tcPr>
            <w:tcW w:w="1555" w:type="dxa"/>
          </w:tcPr>
          <w:p w14:paraId="30B9F26C" w14:textId="200577F3" w:rsidR="00FE1622" w:rsidRPr="00BC65A6" w:rsidRDefault="00FE1622" w:rsidP="001E4730">
            <w:pPr>
              <w:jc w:val="right"/>
              <w:rPr>
                <w:rFonts w:ascii="Arial" w:hAnsi="Arial" w:cs="Arial"/>
              </w:rPr>
            </w:pPr>
            <w:r>
              <w:rPr>
                <w:rFonts w:ascii="Arial" w:hAnsi="Arial" w:cs="Arial"/>
              </w:rPr>
              <w:t>$100.87M</w:t>
            </w:r>
          </w:p>
        </w:tc>
        <w:tc>
          <w:tcPr>
            <w:tcW w:w="1620" w:type="dxa"/>
          </w:tcPr>
          <w:p w14:paraId="7BB13238" w14:textId="71F65B18" w:rsidR="00FE1622" w:rsidRDefault="00FE1622" w:rsidP="001E4730">
            <w:pPr>
              <w:jc w:val="right"/>
              <w:rPr>
                <w:rFonts w:ascii="Arial" w:hAnsi="Arial" w:cs="Arial"/>
              </w:rPr>
            </w:pPr>
            <w:r>
              <w:rPr>
                <w:rFonts w:ascii="Arial" w:hAnsi="Arial" w:cs="Arial"/>
              </w:rPr>
              <w:t>$63.59M</w:t>
            </w:r>
          </w:p>
        </w:tc>
        <w:tc>
          <w:tcPr>
            <w:tcW w:w="1548" w:type="dxa"/>
          </w:tcPr>
          <w:p w14:paraId="798D2CB6" w14:textId="1BDC3B07" w:rsidR="00FE1622" w:rsidRPr="00BC65A6" w:rsidRDefault="00FE1622" w:rsidP="001E4730">
            <w:pPr>
              <w:jc w:val="right"/>
              <w:rPr>
                <w:rFonts w:ascii="Arial" w:hAnsi="Arial" w:cs="Arial"/>
              </w:rPr>
            </w:pPr>
            <w:r>
              <w:rPr>
                <w:rFonts w:ascii="Arial" w:hAnsi="Arial" w:cs="Arial"/>
              </w:rPr>
              <w:t>$</w:t>
            </w:r>
            <w:r w:rsidR="00E1492F">
              <w:rPr>
                <w:rFonts w:ascii="Arial" w:hAnsi="Arial" w:cs="Arial"/>
              </w:rPr>
              <w:t>0</w:t>
            </w:r>
            <w:r>
              <w:rPr>
                <w:rFonts w:ascii="Arial" w:hAnsi="Arial" w:cs="Arial"/>
              </w:rPr>
              <w:t>.22M</w:t>
            </w:r>
          </w:p>
        </w:tc>
      </w:tr>
      <w:tr w:rsidR="00FE1622" w:rsidRPr="00B06C76" w14:paraId="571DA75D" w14:textId="77777777" w:rsidTr="00FE1622">
        <w:trPr>
          <w:trHeight w:val="258"/>
        </w:trPr>
        <w:tc>
          <w:tcPr>
            <w:tcW w:w="3252" w:type="dxa"/>
          </w:tcPr>
          <w:p w14:paraId="7A8E6070" w14:textId="77777777" w:rsidR="00FE1622" w:rsidRPr="00BC65A6" w:rsidRDefault="00FE1622" w:rsidP="001A1DC9">
            <w:pPr>
              <w:rPr>
                <w:rFonts w:ascii="Arial" w:hAnsi="Arial" w:cs="Arial"/>
              </w:rPr>
            </w:pPr>
            <w:r w:rsidRPr="00BC65A6">
              <w:rPr>
                <w:rFonts w:ascii="Arial" w:hAnsi="Arial" w:cs="Arial"/>
              </w:rPr>
              <w:t>Contingency</w:t>
            </w:r>
          </w:p>
        </w:tc>
        <w:tc>
          <w:tcPr>
            <w:tcW w:w="1601" w:type="dxa"/>
          </w:tcPr>
          <w:p w14:paraId="3175412D" w14:textId="6FBFE2F1" w:rsidR="00FE1622" w:rsidRPr="00BC65A6" w:rsidRDefault="00FE1622" w:rsidP="001E4730">
            <w:pPr>
              <w:jc w:val="right"/>
              <w:rPr>
                <w:rFonts w:ascii="Arial" w:hAnsi="Arial" w:cs="Arial"/>
              </w:rPr>
            </w:pPr>
            <w:r>
              <w:rPr>
                <w:rFonts w:ascii="Arial" w:hAnsi="Arial" w:cs="Arial"/>
              </w:rPr>
              <w:t>-</w:t>
            </w:r>
          </w:p>
        </w:tc>
        <w:tc>
          <w:tcPr>
            <w:tcW w:w="1555" w:type="dxa"/>
          </w:tcPr>
          <w:p w14:paraId="5711A5D2" w14:textId="3EED1955" w:rsidR="00FE1622" w:rsidRPr="00BC65A6" w:rsidRDefault="00FE1622" w:rsidP="001E4730">
            <w:pPr>
              <w:jc w:val="right"/>
              <w:rPr>
                <w:rFonts w:ascii="Arial" w:hAnsi="Arial" w:cs="Arial"/>
              </w:rPr>
            </w:pPr>
            <w:r>
              <w:rPr>
                <w:rFonts w:ascii="Arial" w:hAnsi="Arial" w:cs="Arial"/>
              </w:rPr>
              <w:t>$7.57M</w:t>
            </w:r>
          </w:p>
        </w:tc>
        <w:tc>
          <w:tcPr>
            <w:tcW w:w="1620" w:type="dxa"/>
          </w:tcPr>
          <w:p w14:paraId="5C95A4EF" w14:textId="1311A514" w:rsidR="00FE1622" w:rsidRDefault="00FE1622" w:rsidP="001E4730">
            <w:pPr>
              <w:jc w:val="right"/>
              <w:rPr>
                <w:rFonts w:ascii="Arial" w:hAnsi="Arial" w:cs="Arial"/>
              </w:rPr>
            </w:pPr>
            <w:r>
              <w:rPr>
                <w:rFonts w:ascii="Arial" w:hAnsi="Arial" w:cs="Arial"/>
              </w:rPr>
              <w:t>$15.13M</w:t>
            </w:r>
          </w:p>
        </w:tc>
        <w:tc>
          <w:tcPr>
            <w:tcW w:w="1548" w:type="dxa"/>
          </w:tcPr>
          <w:p w14:paraId="70DF509E" w14:textId="74261073" w:rsidR="00FE1622" w:rsidRPr="00BC65A6" w:rsidRDefault="00FE1622" w:rsidP="001E4730">
            <w:pPr>
              <w:jc w:val="right"/>
              <w:rPr>
                <w:rFonts w:ascii="Arial" w:hAnsi="Arial" w:cs="Arial"/>
              </w:rPr>
            </w:pPr>
            <w:r>
              <w:rPr>
                <w:rFonts w:ascii="Arial" w:hAnsi="Arial" w:cs="Arial"/>
              </w:rPr>
              <w:t>$15.13M</w:t>
            </w:r>
          </w:p>
        </w:tc>
      </w:tr>
      <w:tr w:rsidR="00FE1622" w:rsidRPr="00B06C76" w14:paraId="6DAEE27E" w14:textId="77777777" w:rsidTr="00FE1622">
        <w:trPr>
          <w:trHeight w:val="258"/>
        </w:trPr>
        <w:tc>
          <w:tcPr>
            <w:tcW w:w="3252" w:type="dxa"/>
          </w:tcPr>
          <w:p w14:paraId="27AA8BEE" w14:textId="77777777" w:rsidR="00FE1622" w:rsidRPr="00BC65A6" w:rsidRDefault="00FE1622" w:rsidP="001A1DC9">
            <w:pPr>
              <w:rPr>
                <w:rFonts w:ascii="Arial" w:hAnsi="Arial" w:cs="Arial"/>
              </w:rPr>
            </w:pPr>
            <w:r w:rsidRPr="00BC65A6">
              <w:rPr>
                <w:rFonts w:ascii="Arial" w:hAnsi="Arial" w:cs="Arial"/>
              </w:rPr>
              <w:t>Oversight Fees</w:t>
            </w:r>
          </w:p>
        </w:tc>
        <w:tc>
          <w:tcPr>
            <w:tcW w:w="1601" w:type="dxa"/>
          </w:tcPr>
          <w:p w14:paraId="3BCCE6C5" w14:textId="2F7230F0" w:rsidR="00FE1622" w:rsidRPr="00BC65A6" w:rsidRDefault="00FE1622" w:rsidP="001E4730">
            <w:pPr>
              <w:jc w:val="right"/>
              <w:rPr>
                <w:rFonts w:ascii="Arial" w:hAnsi="Arial" w:cs="Arial"/>
              </w:rPr>
            </w:pPr>
            <w:r>
              <w:rPr>
                <w:rFonts w:ascii="Arial" w:hAnsi="Arial" w:cs="Arial"/>
              </w:rPr>
              <w:t>$.13M</w:t>
            </w:r>
          </w:p>
        </w:tc>
        <w:tc>
          <w:tcPr>
            <w:tcW w:w="1555" w:type="dxa"/>
          </w:tcPr>
          <w:p w14:paraId="0F3C410F" w14:textId="3BFDFD34" w:rsidR="00FE1622" w:rsidRPr="00BC65A6" w:rsidRDefault="00FE1622" w:rsidP="001E4730">
            <w:pPr>
              <w:jc w:val="right"/>
              <w:rPr>
                <w:rFonts w:ascii="Arial" w:hAnsi="Arial" w:cs="Arial"/>
              </w:rPr>
            </w:pPr>
            <w:r>
              <w:rPr>
                <w:rFonts w:ascii="Arial" w:hAnsi="Arial" w:cs="Arial"/>
              </w:rPr>
              <w:t>-</w:t>
            </w:r>
          </w:p>
        </w:tc>
        <w:tc>
          <w:tcPr>
            <w:tcW w:w="1620" w:type="dxa"/>
          </w:tcPr>
          <w:p w14:paraId="3D3A2A93" w14:textId="5E4DC932" w:rsidR="00FE1622" w:rsidRDefault="00FE1622" w:rsidP="001E4730">
            <w:pPr>
              <w:jc w:val="right"/>
              <w:rPr>
                <w:rFonts w:ascii="Arial" w:hAnsi="Arial" w:cs="Arial"/>
              </w:rPr>
            </w:pPr>
            <w:r>
              <w:rPr>
                <w:rFonts w:ascii="Arial" w:hAnsi="Arial" w:cs="Arial"/>
              </w:rPr>
              <w:t>-</w:t>
            </w:r>
          </w:p>
        </w:tc>
        <w:tc>
          <w:tcPr>
            <w:tcW w:w="1548" w:type="dxa"/>
          </w:tcPr>
          <w:p w14:paraId="170BE8CD" w14:textId="2BA884B1" w:rsidR="00FE1622" w:rsidRPr="00BC65A6" w:rsidRDefault="00FE1622" w:rsidP="001E4730">
            <w:pPr>
              <w:jc w:val="right"/>
              <w:rPr>
                <w:rFonts w:ascii="Arial" w:hAnsi="Arial" w:cs="Arial"/>
              </w:rPr>
            </w:pPr>
            <w:r>
              <w:rPr>
                <w:rFonts w:ascii="Arial" w:hAnsi="Arial" w:cs="Arial"/>
              </w:rPr>
              <w:t>-</w:t>
            </w:r>
          </w:p>
        </w:tc>
      </w:tr>
      <w:tr w:rsidR="00C23086" w:rsidRPr="00B06C76" w14:paraId="5C5F3FEB" w14:textId="77777777" w:rsidTr="00C23086">
        <w:trPr>
          <w:trHeight w:val="258"/>
        </w:trPr>
        <w:tc>
          <w:tcPr>
            <w:tcW w:w="3252" w:type="dxa"/>
            <w:shd w:val="clear" w:color="auto" w:fill="000000" w:themeFill="text1"/>
          </w:tcPr>
          <w:p w14:paraId="72C8FA69" w14:textId="4D23FF4D" w:rsidR="00C23086" w:rsidRPr="00BC65A6" w:rsidRDefault="00C23086" w:rsidP="001A1DC9">
            <w:pPr>
              <w:rPr>
                <w:rFonts w:ascii="Arial" w:hAnsi="Arial" w:cs="Arial"/>
              </w:rPr>
            </w:pPr>
            <w:r>
              <w:rPr>
                <w:rFonts w:ascii="Arial" w:hAnsi="Arial" w:cs="Arial"/>
              </w:rPr>
              <w:t>Biennium Total</w:t>
            </w:r>
          </w:p>
        </w:tc>
        <w:tc>
          <w:tcPr>
            <w:tcW w:w="1601" w:type="dxa"/>
            <w:shd w:val="clear" w:color="auto" w:fill="000000" w:themeFill="text1"/>
          </w:tcPr>
          <w:p w14:paraId="233B8C07" w14:textId="274B8EBE" w:rsidR="00C23086" w:rsidRDefault="00C23086" w:rsidP="001E4730">
            <w:pPr>
              <w:jc w:val="right"/>
              <w:rPr>
                <w:rFonts w:ascii="Arial" w:hAnsi="Arial" w:cs="Arial"/>
              </w:rPr>
            </w:pPr>
            <w:r>
              <w:rPr>
                <w:rFonts w:ascii="Arial" w:hAnsi="Arial" w:cs="Arial"/>
              </w:rPr>
              <w:t>$9.84M</w:t>
            </w:r>
          </w:p>
        </w:tc>
        <w:tc>
          <w:tcPr>
            <w:tcW w:w="1555" w:type="dxa"/>
            <w:shd w:val="clear" w:color="auto" w:fill="000000" w:themeFill="text1"/>
          </w:tcPr>
          <w:p w14:paraId="3E77A203" w14:textId="2B18AAEA" w:rsidR="00C23086" w:rsidRDefault="00C23086" w:rsidP="001E4730">
            <w:pPr>
              <w:jc w:val="right"/>
              <w:rPr>
                <w:rFonts w:ascii="Arial" w:hAnsi="Arial" w:cs="Arial"/>
              </w:rPr>
            </w:pPr>
            <w:r>
              <w:rPr>
                <w:rFonts w:ascii="Arial" w:hAnsi="Arial" w:cs="Arial"/>
              </w:rPr>
              <w:t>$124.54M</w:t>
            </w:r>
          </w:p>
        </w:tc>
        <w:tc>
          <w:tcPr>
            <w:tcW w:w="1620" w:type="dxa"/>
            <w:shd w:val="clear" w:color="auto" w:fill="000000" w:themeFill="text1"/>
          </w:tcPr>
          <w:p w14:paraId="0E8F3325" w14:textId="07A54CA1" w:rsidR="00C23086" w:rsidRDefault="00C23086" w:rsidP="001E4730">
            <w:pPr>
              <w:jc w:val="right"/>
              <w:rPr>
                <w:rFonts w:ascii="Arial" w:hAnsi="Arial" w:cs="Arial"/>
              </w:rPr>
            </w:pPr>
            <w:r>
              <w:rPr>
                <w:rFonts w:ascii="Arial" w:hAnsi="Arial" w:cs="Arial"/>
              </w:rPr>
              <w:t>$102.35M</w:t>
            </w:r>
          </w:p>
        </w:tc>
        <w:tc>
          <w:tcPr>
            <w:tcW w:w="1548" w:type="dxa"/>
            <w:shd w:val="clear" w:color="auto" w:fill="000000" w:themeFill="text1"/>
          </w:tcPr>
          <w:p w14:paraId="26A9D50E" w14:textId="6B796120" w:rsidR="00C23086" w:rsidRDefault="00C23086" w:rsidP="001E4730">
            <w:pPr>
              <w:jc w:val="right"/>
              <w:rPr>
                <w:rFonts w:ascii="Arial" w:hAnsi="Arial" w:cs="Arial"/>
              </w:rPr>
            </w:pPr>
            <w:r>
              <w:rPr>
                <w:rFonts w:ascii="Arial" w:hAnsi="Arial" w:cs="Arial"/>
              </w:rPr>
              <w:t>$22.95M</w:t>
            </w:r>
          </w:p>
        </w:tc>
      </w:tr>
    </w:tbl>
    <w:p w14:paraId="16EA1121" w14:textId="77777777" w:rsidR="003E0BB8" w:rsidRDefault="003E0BB8" w:rsidP="003C0B1B">
      <w:pPr>
        <w:jc w:val="both"/>
        <w:rPr>
          <w:rFonts w:ascii="Arial" w:hAnsi="Arial" w:cs="Arial"/>
          <w:szCs w:val="24"/>
        </w:rPr>
      </w:pPr>
    </w:p>
    <w:p w14:paraId="58FB0579" w14:textId="7C75FD3F" w:rsidR="003558F2" w:rsidRDefault="003558F2" w:rsidP="003C0B1B">
      <w:pPr>
        <w:jc w:val="both"/>
        <w:rPr>
          <w:rFonts w:ascii="Arial" w:hAnsi="Arial" w:cs="Arial"/>
          <w:szCs w:val="24"/>
        </w:rPr>
      </w:pPr>
      <w:r>
        <w:rPr>
          <w:rFonts w:ascii="Arial" w:hAnsi="Arial" w:cs="Arial"/>
          <w:szCs w:val="24"/>
        </w:rPr>
        <w:t>As indicated by project staff, if this request were to be approved as submitted, there would be no additional appropriation requests for the PSERN Capital Fund, though there would continue to be biennial appropriation requests for the PSERN Levy Fund (relating to expenditure authority of projected biennial levy collections) for the duration of the PSERN levy.</w:t>
      </w:r>
    </w:p>
    <w:p w14:paraId="558165DA" w14:textId="77777777" w:rsidR="003558F2" w:rsidRDefault="003558F2" w:rsidP="003C0B1B">
      <w:pPr>
        <w:jc w:val="both"/>
        <w:rPr>
          <w:rFonts w:ascii="Arial" w:hAnsi="Arial" w:cs="Arial"/>
          <w:b/>
        </w:rPr>
      </w:pPr>
    </w:p>
    <w:p w14:paraId="4EF096E8" w14:textId="40648655" w:rsidR="00400829" w:rsidRDefault="00CD1325" w:rsidP="003C0B1B">
      <w:pPr>
        <w:jc w:val="both"/>
        <w:rPr>
          <w:rFonts w:ascii="Arial" w:hAnsi="Arial" w:cs="Arial"/>
        </w:rPr>
      </w:pPr>
      <w:r>
        <w:rPr>
          <w:rFonts w:ascii="Arial" w:hAnsi="Arial" w:cs="Arial"/>
          <w:b/>
        </w:rPr>
        <w:t xml:space="preserve">MPA Appropriation Request – Required </w:t>
      </w:r>
      <w:r w:rsidR="00A64BEF">
        <w:rPr>
          <w:rFonts w:ascii="Arial" w:hAnsi="Arial" w:cs="Arial"/>
          <w:b/>
        </w:rPr>
        <w:t>Supporting Documents</w:t>
      </w:r>
      <w:r w:rsidR="00400829">
        <w:rPr>
          <w:rFonts w:ascii="Arial" w:hAnsi="Arial" w:cs="Arial"/>
          <w:b/>
        </w:rPr>
        <w:t xml:space="preserve">. </w:t>
      </w:r>
      <w:r w:rsidR="00400829">
        <w:rPr>
          <w:rFonts w:ascii="Arial" w:hAnsi="Arial" w:cs="Arial"/>
        </w:rPr>
        <w:t xml:space="preserve">K.C.C. 4A.130.030 outlines the </w:t>
      </w:r>
      <w:r w:rsidR="00955E3E">
        <w:rPr>
          <w:rFonts w:ascii="Arial" w:hAnsi="Arial" w:cs="Arial"/>
        </w:rPr>
        <w:t>supplemental</w:t>
      </w:r>
      <w:r w:rsidR="00400829">
        <w:rPr>
          <w:rFonts w:ascii="Arial" w:hAnsi="Arial" w:cs="Arial"/>
        </w:rPr>
        <w:t xml:space="preserve"> documentation required to be submitted with an appropriation request for each phase of a project subject to Mandatory </w:t>
      </w:r>
      <w:r w:rsidR="00B65504">
        <w:rPr>
          <w:rFonts w:ascii="Arial" w:hAnsi="Arial" w:cs="Arial"/>
        </w:rPr>
        <w:t>Phased</w:t>
      </w:r>
      <w:r w:rsidR="00400829">
        <w:rPr>
          <w:rFonts w:ascii="Arial" w:hAnsi="Arial" w:cs="Arial"/>
        </w:rPr>
        <w:t xml:space="preserve"> </w:t>
      </w:r>
      <w:r w:rsidR="00B65504">
        <w:rPr>
          <w:rFonts w:ascii="Arial" w:hAnsi="Arial" w:cs="Arial"/>
        </w:rPr>
        <w:t>A</w:t>
      </w:r>
      <w:r w:rsidR="00400829">
        <w:rPr>
          <w:rFonts w:ascii="Arial" w:hAnsi="Arial" w:cs="Arial"/>
        </w:rPr>
        <w:t>ppropriation.</w:t>
      </w:r>
      <w:r w:rsidR="00B65504">
        <w:rPr>
          <w:rFonts w:ascii="Arial" w:hAnsi="Arial" w:cs="Arial"/>
        </w:rPr>
        <w:t xml:space="preserve"> </w:t>
      </w:r>
      <w:r w:rsidR="00955E3E">
        <w:rPr>
          <w:rFonts w:ascii="Arial" w:hAnsi="Arial" w:cs="Arial"/>
        </w:rPr>
        <w:t>When the appropriation request encompasses work to be performed in the implementation phase of a MPA project, the</w:t>
      </w:r>
      <w:r w:rsidR="00E65DB0">
        <w:rPr>
          <w:rFonts w:ascii="Arial" w:hAnsi="Arial" w:cs="Arial"/>
        </w:rPr>
        <w:t xml:space="preserve"> following supporting documenta</w:t>
      </w:r>
      <w:r w:rsidR="00ED7289">
        <w:rPr>
          <w:rFonts w:ascii="Arial" w:hAnsi="Arial" w:cs="Arial"/>
        </w:rPr>
        <w:t>tion is required</w:t>
      </w:r>
      <w:r w:rsidR="00664B7E">
        <w:rPr>
          <w:rFonts w:ascii="Arial" w:hAnsi="Arial" w:cs="Arial"/>
        </w:rPr>
        <w:t>:</w:t>
      </w:r>
      <w:r w:rsidR="00E65DB0">
        <w:rPr>
          <w:rStyle w:val="FootnoteReference"/>
          <w:rFonts w:ascii="Arial" w:hAnsi="Arial" w:cs="Arial"/>
        </w:rPr>
        <w:footnoteReference w:id="19"/>
      </w:r>
    </w:p>
    <w:p w14:paraId="17FC8378" w14:textId="77777777" w:rsidR="005A3B73" w:rsidRDefault="005A3B73" w:rsidP="003C0B1B">
      <w:pPr>
        <w:jc w:val="both"/>
        <w:rPr>
          <w:rFonts w:ascii="Arial" w:hAnsi="Arial" w:cs="Arial"/>
        </w:rPr>
      </w:pPr>
    </w:p>
    <w:p w14:paraId="59A45191" w14:textId="44D2788B" w:rsidR="00955E3E" w:rsidRPr="00CD1325" w:rsidRDefault="003209D8" w:rsidP="00955E3E">
      <w:pPr>
        <w:pStyle w:val="ListParagraph0"/>
        <w:numPr>
          <w:ilvl w:val="0"/>
          <w:numId w:val="43"/>
        </w:numPr>
        <w:jc w:val="both"/>
        <w:rPr>
          <w:rFonts w:ascii="Arial" w:hAnsi="Arial" w:cs="Arial"/>
        </w:rPr>
      </w:pPr>
      <w:r w:rsidRPr="00CD1325">
        <w:rPr>
          <w:rFonts w:ascii="Arial" w:hAnsi="Arial" w:cs="Arial"/>
        </w:rPr>
        <w:t>Affirmation that estimates and contract documents reflect a level of design completion that is sufficient to support a final cost estimate and schedul</w:t>
      </w:r>
      <w:r w:rsidR="0009241B">
        <w:rPr>
          <w:rFonts w:ascii="Arial" w:hAnsi="Arial" w:cs="Arial"/>
        </w:rPr>
        <w:t>e for proceeding to procurement. As indicated by Executive staff, estimates and contract documents reflect a level of design completion that support a final cost estimate and schedule for procurement.</w:t>
      </w:r>
    </w:p>
    <w:p w14:paraId="3B33D50B" w14:textId="42852A0D" w:rsidR="003209D8" w:rsidRPr="00CD1325" w:rsidRDefault="003209D8" w:rsidP="00955E3E">
      <w:pPr>
        <w:pStyle w:val="ListParagraph0"/>
        <w:numPr>
          <w:ilvl w:val="0"/>
          <w:numId w:val="43"/>
        </w:numPr>
        <w:jc w:val="both"/>
        <w:rPr>
          <w:rFonts w:ascii="Arial" w:hAnsi="Arial" w:cs="Arial"/>
        </w:rPr>
      </w:pPr>
      <w:r w:rsidRPr="00CD1325">
        <w:rPr>
          <w:rFonts w:ascii="Arial" w:hAnsi="Arial" w:cs="Arial"/>
        </w:rPr>
        <w:t>The ready date for proceeding with the selected pro</w:t>
      </w:r>
      <w:r w:rsidR="0009241B">
        <w:rPr>
          <w:rFonts w:ascii="Arial" w:hAnsi="Arial" w:cs="Arial"/>
        </w:rPr>
        <w:t xml:space="preserve">curement method for the project. As indicated by Executive staff, </w:t>
      </w:r>
      <w:r w:rsidR="006D39B0">
        <w:rPr>
          <w:rFonts w:ascii="Arial" w:hAnsi="Arial" w:cs="Arial"/>
        </w:rPr>
        <w:t>standard procurement for the project was selected on August 4, 2017.</w:t>
      </w:r>
    </w:p>
    <w:p w14:paraId="28E9B551" w14:textId="70692A9E" w:rsidR="003209D8" w:rsidRPr="00CD1325" w:rsidRDefault="003209D8" w:rsidP="00955E3E">
      <w:pPr>
        <w:pStyle w:val="ListParagraph0"/>
        <w:numPr>
          <w:ilvl w:val="0"/>
          <w:numId w:val="43"/>
        </w:numPr>
        <w:jc w:val="both"/>
        <w:rPr>
          <w:rFonts w:ascii="Arial" w:hAnsi="Arial" w:cs="Arial"/>
        </w:rPr>
      </w:pPr>
      <w:r w:rsidRPr="00CD1325">
        <w:rPr>
          <w:rFonts w:ascii="Arial" w:hAnsi="Arial" w:cs="Arial"/>
        </w:rPr>
        <w:t xml:space="preserve">Affirmation that all required permits are in place in accordance with the project plan or else the status of pending approvals and </w:t>
      </w:r>
      <w:r w:rsidR="0009241B">
        <w:rPr>
          <w:rFonts w:ascii="Arial" w:hAnsi="Arial" w:cs="Arial"/>
        </w:rPr>
        <w:t>the anticipated date of receipt. As indicated by Executive staff, not all permits are completed but are estimated to be completed (meaning the remaining permits) by July 2019.</w:t>
      </w:r>
    </w:p>
    <w:p w14:paraId="6A7389E4" w14:textId="1062955B" w:rsidR="003209D8" w:rsidRPr="00CD1325" w:rsidRDefault="003209D8" w:rsidP="00955E3E">
      <w:pPr>
        <w:pStyle w:val="ListParagraph0"/>
        <w:numPr>
          <w:ilvl w:val="0"/>
          <w:numId w:val="43"/>
        </w:numPr>
        <w:jc w:val="both"/>
        <w:rPr>
          <w:rFonts w:ascii="Arial" w:hAnsi="Arial" w:cs="Arial"/>
        </w:rPr>
      </w:pPr>
      <w:r w:rsidRPr="00CD1325">
        <w:rPr>
          <w:rFonts w:ascii="Arial" w:hAnsi="Arial" w:cs="Arial"/>
        </w:rPr>
        <w:t xml:space="preserve">Affirmation that all land acquisition, lease documents and partnership agreements are in place in accordance with the project plan or else the status of </w:t>
      </w:r>
      <w:r w:rsidRPr="00CD1325">
        <w:rPr>
          <w:rFonts w:ascii="Arial" w:hAnsi="Arial" w:cs="Arial"/>
        </w:rPr>
        <w:lastRenderedPageBreak/>
        <w:t>pending actions and anticipated date of receipt</w:t>
      </w:r>
      <w:r w:rsidR="0009241B">
        <w:rPr>
          <w:rFonts w:ascii="Arial" w:hAnsi="Arial" w:cs="Arial"/>
        </w:rPr>
        <w:t>. As indicated by Executive staff, not all the lease documents are ready</w:t>
      </w:r>
      <w:r w:rsidR="003D2518">
        <w:rPr>
          <w:rFonts w:ascii="Arial" w:hAnsi="Arial" w:cs="Arial"/>
        </w:rPr>
        <w:t xml:space="preserve"> but the anticipated dates of completion are </w:t>
      </w:r>
      <w:r w:rsidR="00F2791B">
        <w:rPr>
          <w:rFonts w:ascii="Arial" w:hAnsi="Arial" w:cs="Arial"/>
        </w:rPr>
        <w:t xml:space="preserve">available and are </w:t>
      </w:r>
      <w:r w:rsidR="003D2518">
        <w:rPr>
          <w:rFonts w:ascii="Arial" w:hAnsi="Arial" w:cs="Arial"/>
        </w:rPr>
        <w:t>being monitored.</w:t>
      </w:r>
      <w:r w:rsidR="003D2518">
        <w:rPr>
          <w:rStyle w:val="FootnoteReference"/>
          <w:rFonts w:ascii="Arial" w:hAnsi="Arial" w:cs="Arial"/>
        </w:rPr>
        <w:footnoteReference w:id="20"/>
      </w:r>
    </w:p>
    <w:p w14:paraId="0B7D1EE9" w14:textId="56F028B4" w:rsidR="006B4540" w:rsidRPr="00A86D2A" w:rsidRDefault="003209D8" w:rsidP="006B4540">
      <w:pPr>
        <w:pStyle w:val="ListParagraph0"/>
        <w:numPr>
          <w:ilvl w:val="0"/>
          <w:numId w:val="43"/>
        </w:numPr>
        <w:jc w:val="both"/>
        <w:rPr>
          <w:rFonts w:ascii="Arial" w:hAnsi="Arial" w:cs="Arial"/>
        </w:rPr>
      </w:pPr>
      <w:r w:rsidRPr="00A86D2A">
        <w:rPr>
          <w:rFonts w:ascii="Arial" w:hAnsi="Arial" w:cs="Arial"/>
        </w:rPr>
        <w:t>Affirmation that the implementing agency completed a cost estimate validation process to provide an independent evaluation of the project's cost estimates.</w:t>
      </w:r>
      <w:r w:rsidR="003D2518" w:rsidRPr="00A86D2A">
        <w:rPr>
          <w:rFonts w:ascii="Arial" w:hAnsi="Arial" w:cs="Arial"/>
        </w:rPr>
        <w:t xml:space="preserve"> Executive staff indicate that the PSERN re-baselined appropriation budget review was completed by Case &amp; Associates on November 30, 2017.</w:t>
      </w:r>
    </w:p>
    <w:p w14:paraId="4FF34241" w14:textId="77777777" w:rsidR="006B4540" w:rsidRDefault="006B4540" w:rsidP="007D5A34">
      <w:pPr>
        <w:jc w:val="both"/>
        <w:rPr>
          <w:rFonts w:ascii="Arial" w:hAnsi="Arial" w:cs="Arial"/>
        </w:rPr>
      </w:pPr>
    </w:p>
    <w:p w14:paraId="04B4BC8D" w14:textId="68C0F1B5" w:rsidR="006B4540" w:rsidRDefault="0067302F" w:rsidP="007D5A34">
      <w:pPr>
        <w:jc w:val="both"/>
        <w:rPr>
          <w:rFonts w:ascii="Arial" w:hAnsi="Arial" w:cs="Arial"/>
        </w:rPr>
      </w:pPr>
      <w:r>
        <w:rPr>
          <w:rFonts w:ascii="Arial" w:hAnsi="Arial" w:cs="Arial"/>
        </w:rPr>
        <w:t>Additionally, K.C.C. 4A.13</w:t>
      </w:r>
      <w:r w:rsidR="0013515D" w:rsidRPr="0013515D">
        <w:rPr>
          <w:rFonts w:ascii="Arial" w:hAnsi="Arial" w:cs="Arial"/>
        </w:rPr>
        <w:t xml:space="preserve">0.040 requires that the </w:t>
      </w:r>
      <w:r w:rsidR="00E07231" w:rsidRPr="0013515D">
        <w:rPr>
          <w:rFonts w:ascii="Arial" w:hAnsi="Arial" w:cs="Arial"/>
        </w:rPr>
        <w:t xml:space="preserve">implementing agency establish and maintain </w:t>
      </w:r>
      <w:r w:rsidR="0013515D">
        <w:rPr>
          <w:rFonts w:ascii="Arial" w:hAnsi="Arial" w:cs="Arial"/>
        </w:rPr>
        <w:t xml:space="preserve">(updating at least quarterly) </w:t>
      </w:r>
      <w:r w:rsidR="00E07231" w:rsidRPr="0013515D">
        <w:rPr>
          <w:rFonts w:ascii="Arial" w:hAnsi="Arial" w:cs="Arial"/>
        </w:rPr>
        <w:t xml:space="preserve">a risk register and employ earned value management </w:t>
      </w:r>
      <w:r w:rsidR="0013515D">
        <w:rPr>
          <w:rFonts w:ascii="Arial" w:hAnsi="Arial" w:cs="Arial"/>
        </w:rPr>
        <w:t xml:space="preserve">(updating analysis at least monthly) </w:t>
      </w:r>
      <w:r w:rsidR="00E07231" w:rsidRPr="0013515D">
        <w:rPr>
          <w:rFonts w:ascii="Arial" w:hAnsi="Arial" w:cs="Arial"/>
        </w:rPr>
        <w:t xml:space="preserve">on the design and implementation phases of </w:t>
      </w:r>
      <w:r w:rsidR="0013515D">
        <w:rPr>
          <w:rFonts w:ascii="Arial" w:hAnsi="Arial" w:cs="Arial"/>
        </w:rPr>
        <w:t xml:space="preserve">MPA projects </w:t>
      </w:r>
      <w:r w:rsidR="00E07231" w:rsidRPr="0013515D">
        <w:rPr>
          <w:rFonts w:ascii="Arial" w:hAnsi="Arial" w:cs="Arial"/>
        </w:rPr>
        <w:t>to forecast variations in final project cost or completion d</w:t>
      </w:r>
      <w:r w:rsidR="0013515D">
        <w:rPr>
          <w:rFonts w:ascii="Arial" w:hAnsi="Arial" w:cs="Arial"/>
        </w:rPr>
        <w:t>ate, based on progress to date.</w:t>
      </w:r>
      <w:r w:rsidR="00392994">
        <w:rPr>
          <w:rFonts w:ascii="Arial" w:hAnsi="Arial" w:cs="Arial"/>
        </w:rPr>
        <w:t xml:space="preserve"> Executive staff indicated that the project risk dashboard and earned value management spending plan are updated in accordance with County Code requirements.</w:t>
      </w:r>
    </w:p>
    <w:p w14:paraId="1E33DE1B" w14:textId="77777777" w:rsidR="00176407" w:rsidRDefault="00176407" w:rsidP="007D5A34">
      <w:pPr>
        <w:jc w:val="both"/>
        <w:rPr>
          <w:rFonts w:ascii="Arial" w:hAnsi="Arial" w:cs="Arial"/>
        </w:rPr>
      </w:pPr>
    </w:p>
    <w:p w14:paraId="2F03DEBD" w14:textId="101BD968" w:rsidR="00043449" w:rsidRPr="00556DEF" w:rsidRDefault="00707393" w:rsidP="007D5A34">
      <w:pPr>
        <w:jc w:val="both"/>
        <w:rPr>
          <w:rFonts w:ascii="Arial" w:hAnsi="Arial" w:cs="Arial"/>
        </w:rPr>
      </w:pPr>
      <w:r>
        <w:rPr>
          <w:rFonts w:ascii="Arial" w:hAnsi="Arial" w:cs="Arial"/>
          <w:b/>
          <w:i/>
          <w:u w:val="single"/>
        </w:rPr>
        <w:t xml:space="preserve">Updated for 5/9/18: </w:t>
      </w:r>
      <w:r w:rsidR="003558F2" w:rsidRPr="00E34449">
        <w:rPr>
          <w:rFonts w:ascii="Arial" w:hAnsi="Arial" w:cs="Arial"/>
          <w:b/>
          <w:i/>
          <w:u w:val="single"/>
        </w:rPr>
        <w:t xml:space="preserve">Response to </w:t>
      </w:r>
      <w:r>
        <w:rPr>
          <w:rFonts w:ascii="Arial" w:hAnsi="Arial" w:cs="Arial"/>
          <w:b/>
          <w:i/>
          <w:u w:val="single"/>
        </w:rPr>
        <w:t xml:space="preserve">4/25/18 </w:t>
      </w:r>
      <w:r w:rsidR="003558F2" w:rsidRPr="00E34449">
        <w:rPr>
          <w:rFonts w:ascii="Arial" w:hAnsi="Arial" w:cs="Arial"/>
          <w:b/>
          <w:i/>
          <w:u w:val="single"/>
        </w:rPr>
        <w:t>Committee Question</w:t>
      </w:r>
      <w:r w:rsidR="003558F2" w:rsidRPr="00DF3599">
        <w:rPr>
          <w:rFonts w:ascii="Arial" w:hAnsi="Arial" w:cs="Arial"/>
          <w:b/>
        </w:rPr>
        <w:t xml:space="preserve">. </w:t>
      </w:r>
      <w:r w:rsidR="003558F2" w:rsidRPr="00DF3599">
        <w:rPr>
          <w:rFonts w:ascii="Arial" w:hAnsi="Arial" w:cs="Arial"/>
        </w:rPr>
        <w:t>During the first hearing for this item on April 25, 2018, a question was asked regarding whether it is possible for an MPA project supplemental appropriation request to be portioned or phased, in terms of expenditure authority. In follow up to th</w:t>
      </w:r>
      <w:r w:rsidR="00941A21" w:rsidRPr="00DF3599">
        <w:rPr>
          <w:rFonts w:ascii="Arial" w:hAnsi="Arial" w:cs="Arial"/>
        </w:rPr>
        <w:t xml:space="preserve">is question, Council may amend the proposed ordinance </w:t>
      </w:r>
      <w:r w:rsidR="00556DEF">
        <w:rPr>
          <w:rFonts w:ascii="Arial" w:hAnsi="Arial" w:cs="Arial"/>
        </w:rPr>
        <w:t xml:space="preserve">(e.g. </w:t>
      </w:r>
      <w:r w:rsidR="00941A21" w:rsidRPr="00DF3599">
        <w:rPr>
          <w:rFonts w:ascii="Arial" w:hAnsi="Arial" w:cs="Arial"/>
        </w:rPr>
        <w:t xml:space="preserve">to authorize a different amount, </w:t>
      </w:r>
      <w:r w:rsidR="00556DEF">
        <w:rPr>
          <w:rFonts w:ascii="Arial" w:hAnsi="Arial" w:cs="Arial"/>
        </w:rPr>
        <w:t xml:space="preserve">add a </w:t>
      </w:r>
      <w:r w:rsidR="00941A21" w:rsidRPr="00DF3599">
        <w:rPr>
          <w:rFonts w:ascii="Arial" w:hAnsi="Arial" w:cs="Arial"/>
        </w:rPr>
        <w:t>prov</w:t>
      </w:r>
      <w:r w:rsidR="00556DEF">
        <w:rPr>
          <w:rFonts w:ascii="Arial" w:hAnsi="Arial" w:cs="Arial"/>
        </w:rPr>
        <w:t xml:space="preserve">iso or expenditure restriction, </w:t>
      </w:r>
      <w:r w:rsidR="00941A21" w:rsidRPr="00DF3599">
        <w:rPr>
          <w:rFonts w:ascii="Arial" w:hAnsi="Arial" w:cs="Arial"/>
        </w:rPr>
        <w:t xml:space="preserve">or </w:t>
      </w:r>
      <w:r w:rsidR="00043449" w:rsidRPr="00DF3599">
        <w:rPr>
          <w:rFonts w:ascii="Arial" w:hAnsi="Arial" w:cs="Arial"/>
        </w:rPr>
        <w:t>a</w:t>
      </w:r>
      <w:r w:rsidR="00556DEF">
        <w:rPr>
          <w:rFonts w:ascii="Arial" w:hAnsi="Arial" w:cs="Arial"/>
        </w:rPr>
        <w:t xml:space="preserve"> combination of these options); however, </w:t>
      </w:r>
      <w:r w:rsidR="00941A21" w:rsidRPr="00DF3599">
        <w:rPr>
          <w:rFonts w:ascii="Arial" w:hAnsi="Arial" w:cs="Arial"/>
        </w:rPr>
        <w:t xml:space="preserve">County </w:t>
      </w:r>
      <w:r w:rsidR="00941A21" w:rsidRPr="00DF3599">
        <w:rPr>
          <w:rFonts w:ascii="Arial" w:hAnsi="Arial" w:cs="Arial"/>
          <w:szCs w:val="24"/>
        </w:rPr>
        <w:t>Charte</w:t>
      </w:r>
      <w:r w:rsidR="00556DEF">
        <w:rPr>
          <w:rFonts w:ascii="Arial" w:hAnsi="Arial" w:cs="Arial"/>
          <w:szCs w:val="24"/>
        </w:rPr>
        <w:t>r Section 470.30 prohibits the C</w:t>
      </w:r>
      <w:r w:rsidR="00941A21" w:rsidRPr="00DF3599">
        <w:rPr>
          <w:rFonts w:ascii="Arial" w:hAnsi="Arial" w:cs="Arial"/>
          <w:szCs w:val="24"/>
        </w:rPr>
        <w:t>ouncil from initiating a capital appropriatio</w:t>
      </w:r>
      <w:r w:rsidR="00556DEF">
        <w:rPr>
          <w:rFonts w:ascii="Arial" w:hAnsi="Arial" w:cs="Arial"/>
          <w:szCs w:val="24"/>
        </w:rPr>
        <w:t>n ordinance. Therefore, if C</w:t>
      </w:r>
      <w:r w:rsidR="00941A21" w:rsidRPr="00DF3599">
        <w:rPr>
          <w:rFonts w:ascii="Arial" w:hAnsi="Arial" w:cs="Arial"/>
          <w:szCs w:val="24"/>
        </w:rPr>
        <w:t xml:space="preserve">ouncil </w:t>
      </w:r>
      <w:r w:rsidR="00043449" w:rsidRPr="00DF3599">
        <w:rPr>
          <w:rFonts w:ascii="Arial" w:hAnsi="Arial" w:cs="Arial"/>
          <w:szCs w:val="24"/>
        </w:rPr>
        <w:t>were to appropriate</w:t>
      </w:r>
      <w:r w:rsidR="00941A21" w:rsidRPr="00DF3599">
        <w:rPr>
          <w:rFonts w:ascii="Arial" w:hAnsi="Arial" w:cs="Arial"/>
          <w:szCs w:val="24"/>
        </w:rPr>
        <w:t xml:space="preserve"> less than the $205M, it cannot later on its own appropriate the balance.  Any additional or amended capital appropriation </w:t>
      </w:r>
      <w:r w:rsidR="00043449" w:rsidRPr="00DF3599">
        <w:rPr>
          <w:rFonts w:ascii="Arial" w:hAnsi="Arial" w:cs="Arial"/>
          <w:szCs w:val="24"/>
        </w:rPr>
        <w:t>wou</w:t>
      </w:r>
      <w:r w:rsidR="00AD1625">
        <w:rPr>
          <w:rFonts w:ascii="Arial" w:hAnsi="Arial" w:cs="Arial"/>
          <w:szCs w:val="24"/>
        </w:rPr>
        <w:t>ld have to be requested by the E</w:t>
      </w:r>
      <w:r w:rsidR="00043449" w:rsidRPr="00DF3599">
        <w:rPr>
          <w:rFonts w:ascii="Arial" w:hAnsi="Arial" w:cs="Arial"/>
          <w:szCs w:val="24"/>
        </w:rPr>
        <w:t>xecutive (e.g. transmittal of a proposed supplemental appropriation ordinance). The only exception to the general prohibition of Section 470.30 is an emergency ordinance (</w:t>
      </w:r>
      <w:r w:rsidR="00DF3599" w:rsidRPr="00DF3599">
        <w:rPr>
          <w:rFonts w:ascii="Arial" w:hAnsi="Arial" w:cs="Arial"/>
          <w:szCs w:val="24"/>
        </w:rPr>
        <w:t xml:space="preserve">which is </w:t>
      </w:r>
      <w:r w:rsidR="00043449" w:rsidRPr="00DF3599">
        <w:rPr>
          <w:rFonts w:ascii="Arial" w:hAnsi="Arial" w:cs="Arial"/>
          <w:szCs w:val="24"/>
        </w:rPr>
        <w:t>subject to conditions).</w:t>
      </w:r>
    </w:p>
    <w:p w14:paraId="265A22D9" w14:textId="77777777" w:rsidR="00575B03" w:rsidRPr="001C4B19" w:rsidRDefault="00575B03" w:rsidP="005B478C">
      <w:pPr>
        <w:pStyle w:val="BodyText"/>
        <w:jc w:val="both"/>
        <w:rPr>
          <w:rFonts w:ascii="Arial" w:hAnsi="Arial" w:cs="Arial"/>
          <w:i w:val="0"/>
          <w:szCs w:val="24"/>
        </w:rPr>
      </w:pPr>
    </w:p>
    <w:p w14:paraId="6AF7A736"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39D6AE4A" w14:textId="77777777" w:rsidR="00B24961" w:rsidRPr="001C4B19" w:rsidRDefault="00B24961" w:rsidP="005B478C">
      <w:pPr>
        <w:pStyle w:val="BodyText"/>
        <w:jc w:val="both"/>
        <w:rPr>
          <w:rFonts w:ascii="Arial" w:hAnsi="Arial" w:cs="Arial"/>
          <w:i w:val="0"/>
          <w:szCs w:val="24"/>
        </w:rPr>
      </w:pPr>
    </w:p>
    <w:p w14:paraId="7BE92778" w14:textId="630AF42C"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3C0B1B">
        <w:rPr>
          <w:rFonts w:ascii="Arial" w:hAnsi="Arial" w:cs="Arial"/>
          <w:i w:val="0"/>
          <w:szCs w:val="24"/>
        </w:rPr>
        <w:t>Ordinance 2018-0197</w:t>
      </w:r>
      <w:r w:rsidR="00E8433B">
        <w:rPr>
          <w:rFonts w:ascii="Arial" w:hAnsi="Arial" w:cs="Arial"/>
          <w:i w:val="0"/>
          <w:szCs w:val="24"/>
        </w:rPr>
        <w:t xml:space="preserve"> </w:t>
      </w:r>
      <w:r w:rsidR="00E8433B" w:rsidRPr="001C4B19">
        <w:rPr>
          <w:rFonts w:ascii="Arial" w:hAnsi="Arial" w:cs="Arial"/>
          <w:i w:val="0"/>
          <w:szCs w:val="24"/>
        </w:rPr>
        <w:t>(and its attachments)</w:t>
      </w:r>
    </w:p>
    <w:p w14:paraId="1141AC0A"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1F71A73E" w14:textId="77777777" w:rsidR="00C521D8"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36462256" w14:textId="4D65CB40" w:rsidR="00E8433B" w:rsidRPr="007B2F12" w:rsidRDefault="00E8433B" w:rsidP="005B478C">
      <w:pPr>
        <w:pStyle w:val="BodyText"/>
        <w:numPr>
          <w:ilvl w:val="0"/>
          <w:numId w:val="35"/>
        </w:numPr>
        <w:jc w:val="both"/>
        <w:rPr>
          <w:rFonts w:ascii="Arial" w:hAnsi="Arial" w:cs="Arial"/>
          <w:i w:val="0"/>
          <w:szCs w:val="24"/>
        </w:rPr>
      </w:pPr>
      <w:r w:rsidRPr="007B2F12">
        <w:rPr>
          <w:rFonts w:ascii="Arial" w:hAnsi="Arial" w:cs="Arial"/>
          <w:i w:val="0"/>
          <w:szCs w:val="24"/>
        </w:rPr>
        <w:t>PSERN Capital Fund Financial Plan</w:t>
      </w:r>
      <w:r w:rsidR="00C6760D">
        <w:rPr>
          <w:rFonts w:ascii="Arial" w:hAnsi="Arial" w:cs="Arial"/>
          <w:i w:val="0"/>
          <w:szCs w:val="24"/>
        </w:rPr>
        <w:t xml:space="preserve">, </w:t>
      </w:r>
      <w:bookmarkStart w:id="0" w:name="_GoBack"/>
      <w:bookmarkEnd w:id="0"/>
      <w:r w:rsidR="00C6760D">
        <w:rPr>
          <w:rFonts w:ascii="Arial" w:hAnsi="Arial" w:cs="Arial"/>
          <w:i w:val="0"/>
          <w:szCs w:val="24"/>
        </w:rPr>
        <w:t>dated April 30, 2018</w:t>
      </w:r>
      <w:r w:rsidR="00AE79B5" w:rsidRPr="007B2F12">
        <w:rPr>
          <w:rFonts w:ascii="Arial" w:hAnsi="Arial" w:cs="Arial"/>
          <w:i w:val="0"/>
          <w:szCs w:val="24"/>
        </w:rPr>
        <w:t xml:space="preserve"> </w:t>
      </w:r>
    </w:p>
    <w:p w14:paraId="56B1DC36" w14:textId="0059FA75" w:rsidR="003E0BB8" w:rsidRPr="007B2F12" w:rsidRDefault="003E0BB8" w:rsidP="005B478C">
      <w:pPr>
        <w:pStyle w:val="BodyText"/>
        <w:numPr>
          <w:ilvl w:val="0"/>
          <w:numId w:val="35"/>
        </w:numPr>
        <w:jc w:val="both"/>
        <w:rPr>
          <w:rFonts w:ascii="Arial" w:hAnsi="Arial" w:cs="Arial"/>
          <w:i w:val="0"/>
          <w:szCs w:val="24"/>
        </w:rPr>
      </w:pPr>
      <w:r w:rsidRPr="007B2F12">
        <w:rPr>
          <w:rFonts w:ascii="Arial" w:hAnsi="Arial" w:cs="Arial"/>
          <w:i w:val="0"/>
          <w:szCs w:val="24"/>
        </w:rPr>
        <w:t>Executive-provided MPA Checklist</w:t>
      </w:r>
    </w:p>
    <w:p w14:paraId="6B614756" w14:textId="77777777" w:rsidR="00C521D8" w:rsidRPr="001C4B19" w:rsidRDefault="00C521D8" w:rsidP="005B478C">
      <w:pPr>
        <w:pStyle w:val="BodyText"/>
        <w:jc w:val="both"/>
        <w:rPr>
          <w:rFonts w:ascii="Arial" w:hAnsi="Arial" w:cs="Arial"/>
          <w:b/>
          <w:i w:val="0"/>
          <w:szCs w:val="24"/>
          <w:u w:val="single"/>
        </w:rPr>
      </w:pPr>
    </w:p>
    <w:p w14:paraId="0DFAA1DC"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632032E3" w14:textId="77777777" w:rsidR="00734F2E" w:rsidRPr="001C4B19" w:rsidRDefault="00734F2E" w:rsidP="005B478C">
      <w:pPr>
        <w:jc w:val="both"/>
        <w:rPr>
          <w:rFonts w:ascii="Arial" w:hAnsi="Arial" w:cs="Arial"/>
          <w:szCs w:val="24"/>
        </w:rPr>
      </w:pPr>
    </w:p>
    <w:p w14:paraId="58837BA7" w14:textId="4A686B92" w:rsidR="001C4B19" w:rsidRPr="00A86D2A" w:rsidRDefault="00A86D2A" w:rsidP="00A86D2A">
      <w:pPr>
        <w:pStyle w:val="ListParagraph0"/>
        <w:numPr>
          <w:ilvl w:val="0"/>
          <w:numId w:val="44"/>
        </w:numPr>
        <w:spacing w:line="240" w:lineRule="auto"/>
        <w:jc w:val="both"/>
        <w:rPr>
          <w:rFonts w:ascii="Arial" w:hAnsi="Arial" w:cs="Arial"/>
        </w:rPr>
      </w:pPr>
      <w:r>
        <w:rPr>
          <w:rFonts w:ascii="Arial" w:hAnsi="Arial" w:cs="Arial"/>
        </w:rPr>
        <w:t>David Mendel, Director</w:t>
      </w:r>
      <w:r w:rsidRPr="001C4B19">
        <w:rPr>
          <w:rFonts w:ascii="Arial" w:hAnsi="Arial" w:cs="Arial"/>
        </w:rPr>
        <w:t>,</w:t>
      </w:r>
      <w:r>
        <w:rPr>
          <w:rFonts w:ascii="Arial" w:hAnsi="Arial" w:cs="Arial"/>
        </w:rPr>
        <w:t xml:space="preserve"> Emergency Radio Communications Division,</w:t>
      </w:r>
      <w:r w:rsidRPr="001C4B19">
        <w:rPr>
          <w:rFonts w:ascii="Arial" w:hAnsi="Arial" w:cs="Arial"/>
        </w:rPr>
        <w:t xml:space="preserve"> </w:t>
      </w:r>
      <w:r>
        <w:rPr>
          <w:rFonts w:ascii="Arial" w:hAnsi="Arial" w:cs="Arial"/>
        </w:rPr>
        <w:t>King County Information Technology (KCIT</w:t>
      </w:r>
      <w:r w:rsidR="0099428A">
        <w:rPr>
          <w:rFonts w:ascii="Arial" w:hAnsi="Arial" w:cs="Arial"/>
        </w:rPr>
        <w:t>)</w:t>
      </w:r>
    </w:p>
    <w:sectPr w:rsidR="001C4B19" w:rsidRPr="00A86D2A" w:rsidSect="00DA024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72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A0C5D" w14:textId="77777777" w:rsidR="001A1DC9" w:rsidRDefault="001A1DC9">
      <w:r>
        <w:separator/>
      </w:r>
    </w:p>
  </w:endnote>
  <w:endnote w:type="continuationSeparator" w:id="0">
    <w:p w14:paraId="6FCE7E25" w14:textId="77777777" w:rsidR="001A1DC9" w:rsidRDefault="001A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3CD3" w14:textId="77777777" w:rsidR="001A1DC9" w:rsidRDefault="001A1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42F85" w14:textId="77777777" w:rsidR="001A1DC9" w:rsidRDefault="001A1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D5FD6" w14:textId="77777777" w:rsidR="001A1DC9" w:rsidRDefault="001A1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FD375" w14:textId="77777777" w:rsidR="001A1DC9" w:rsidRDefault="001A1DC9">
      <w:r>
        <w:separator/>
      </w:r>
    </w:p>
  </w:footnote>
  <w:footnote w:type="continuationSeparator" w:id="0">
    <w:p w14:paraId="24A31B22" w14:textId="77777777" w:rsidR="001A1DC9" w:rsidRDefault="001A1DC9">
      <w:r>
        <w:continuationSeparator/>
      </w:r>
    </w:p>
  </w:footnote>
  <w:footnote w:id="1">
    <w:p w14:paraId="3FE72AF1" w14:textId="4EF49694" w:rsidR="001A1DC9" w:rsidRPr="00400829" w:rsidRDefault="001A1DC9" w:rsidP="00400829">
      <w:pPr>
        <w:rPr>
          <w:rFonts w:ascii="Arial" w:hAnsi="Arial" w:cs="Arial"/>
          <w:sz w:val="20"/>
        </w:rPr>
      </w:pPr>
      <w:r w:rsidRPr="00E83F05">
        <w:rPr>
          <w:rStyle w:val="FootnoteReference"/>
          <w:rFonts w:ascii="Arial" w:hAnsi="Arial" w:cs="Arial"/>
          <w:sz w:val="20"/>
        </w:rPr>
        <w:footnoteRef/>
      </w:r>
      <w:r w:rsidRPr="00E83F05">
        <w:rPr>
          <w:rFonts w:ascii="Arial" w:hAnsi="Arial" w:cs="Arial"/>
          <w:sz w:val="20"/>
        </w:rPr>
        <w:t xml:space="preserve"> </w:t>
      </w:r>
      <w:r>
        <w:rPr>
          <w:rFonts w:ascii="Arial" w:hAnsi="Arial" w:cs="Arial"/>
          <w:sz w:val="20"/>
        </w:rPr>
        <w:t>Ordinance 18075</w:t>
      </w:r>
      <w:r w:rsidRPr="00E83F05">
        <w:rPr>
          <w:rFonts w:ascii="Arial" w:hAnsi="Arial" w:cs="Arial"/>
          <w:sz w:val="20"/>
        </w:rPr>
        <w:t xml:space="preserve"> (</w:t>
      </w:r>
      <w:r>
        <w:rPr>
          <w:rFonts w:ascii="Arial" w:hAnsi="Arial" w:cs="Arial"/>
          <w:sz w:val="20"/>
        </w:rPr>
        <w:t xml:space="preserve">PSERN </w:t>
      </w:r>
      <w:r w:rsidRPr="00E83F05">
        <w:rPr>
          <w:rFonts w:ascii="Arial" w:hAnsi="Arial" w:cs="Arial"/>
          <w:sz w:val="20"/>
        </w:rPr>
        <w:t>Implementation ILA)</w:t>
      </w:r>
      <w:r>
        <w:rPr>
          <w:rFonts w:ascii="Arial" w:hAnsi="Arial" w:cs="Arial"/>
          <w:sz w:val="20"/>
        </w:rPr>
        <w:t>.</w:t>
      </w:r>
    </w:p>
  </w:footnote>
  <w:footnote w:id="2">
    <w:p w14:paraId="22672935" w14:textId="200CA734" w:rsidR="001A1DC9" w:rsidRPr="00FF2CDD" w:rsidRDefault="001A1DC9" w:rsidP="004853FF">
      <w:pPr>
        <w:pStyle w:val="FootnoteText"/>
      </w:pPr>
      <w:r w:rsidRPr="00FF2CDD">
        <w:rPr>
          <w:rStyle w:val="FootnoteReference"/>
        </w:rPr>
        <w:footnoteRef/>
      </w:r>
      <w:r w:rsidRPr="00FF2CDD">
        <w:t xml:space="preserve"> </w:t>
      </w:r>
      <w:r w:rsidRPr="00FF2CDD">
        <w:rPr>
          <w:rFonts w:ascii="Arial" w:hAnsi="Arial" w:cs="Arial"/>
        </w:rPr>
        <w:t>PSERN staff indicate that the contract, with respect to duration, includes project implementation through 20 years after project completion. Additionally, PSERN project staff indicate that, due to contract change orders, the value of the</w:t>
      </w:r>
      <w:r>
        <w:rPr>
          <w:rFonts w:ascii="Arial" w:hAnsi="Arial" w:cs="Arial"/>
        </w:rPr>
        <w:t xml:space="preserve"> contract </w:t>
      </w:r>
      <w:r w:rsidR="00EA3722">
        <w:rPr>
          <w:rFonts w:ascii="Arial" w:hAnsi="Arial" w:cs="Arial"/>
        </w:rPr>
        <w:t>increased to</w:t>
      </w:r>
      <w:r>
        <w:rPr>
          <w:rFonts w:ascii="Arial" w:hAnsi="Arial" w:cs="Arial"/>
        </w:rPr>
        <w:t xml:space="preserve"> approximately $114M</w:t>
      </w:r>
      <w:r w:rsidR="00EA3722">
        <w:rPr>
          <w:rFonts w:ascii="Arial" w:hAnsi="Arial" w:cs="Arial"/>
        </w:rPr>
        <w:t xml:space="preserve">. </w:t>
      </w:r>
      <w:r w:rsidRPr="00FF2CDD">
        <w:rPr>
          <w:rFonts w:ascii="Arial" w:hAnsi="Arial" w:cs="Arial"/>
        </w:rPr>
        <w:t>As further indicated, execution of upcoming contract change orders, subject to Joint Board approval, is projected to increase the value of the contract up to approximately $1</w:t>
      </w:r>
      <w:r>
        <w:rPr>
          <w:rFonts w:ascii="Arial" w:hAnsi="Arial" w:cs="Arial"/>
        </w:rPr>
        <w:t xml:space="preserve">18M </w:t>
      </w:r>
      <w:r w:rsidRPr="00FF2CDD">
        <w:rPr>
          <w:rFonts w:ascii="Arial" w:hAnsi="Arial" w:cs="Arial"/>
        </w:rPr>
        <w:t>(meaning a possible net increase of up to $4</w:t>
      </w:r>
      <w:r>
        <w:rPr>
          <w:rFonts w:ascii="Arial" w:hAnsi="Arial" w:cs="Arial"/>
        </w:rPr>
        <w:t>M</w:t>
      </w:r>
      <w:r w:rsidRPr="00FF2CDD">
        <w:rPr>
          <w:rFonts w:ascii="Arial" w:hAnsi="Arial" w:cs="Arial"/>
        </w:rPr>
        <w:t>), which is reflected in the re-baselined project budget discussed later in this staff report.</w:t>
      </w:r>
      <w:r w:rsidR="00EA3722">
        <w:rPr>
          <w:rFonts w:ascii="Arial" w:hAnsi="Arial" w:cs="Arial"/>
        </w:rPr>
        <w:t xml:space="preserve"> </w:t>
      </w:r>
      <w:r w:rsidR="00EA3722" w:rsidRPr="00DF3599">
        <w:rPr>
          <w:rFonts w:ascii="Arial" w:hAnsi="Arial" w:cs="Arial"/>
          <w:b/>
          <w:i/>
          <w:u w:val="single"/>
        </w:rPr>
        <w:t>Update for 5/9/18</w:t>
      </w:r>
      <w:r w:rsidR="00EA3722" w:rsidRPr="00DF3599">
        <w:rPr>
          <w:rFonts w:ascii="Arial" w:hAnsi="Arial" w:cs="Arial"/>
          <w:b/>
          <w:i/>
        </w:rPr>
        <w:t>:</w:t>
      </w:r>
      <w:r w:rsidR="00EA3722" w:rsidRPr="00DF3599">
        <w:rPr>
          <w:rFonts w:ascii="Arial" w:hAnsi="Arial" w:cs="Arial"/>
        </w:rPr>
        <w:t xml:space="preserve"> Project staff indicate that contract change order 5 has been executed and the current total value of the contract is $117.4M.</w:t>
      </w:r>
    </w:p>
  </w:footnote>
  <w:footnote w:id="3">
    <w:p w14:paraId="68865351" w14:textId="58608260" w:rsidR="001A1DC9" w:rsidRPr="00DF3599" w:rsidRDefault="001A1DC9" w:rsidP="000A4D34">
      <w:pPr>
        <w:pStyle w:val="FootnoteText"/>
        <w:rPr>
          <w:u w:val="single"/>
        </w:rPr>
      </w:pPr>
      <w:r>
        <w:rPr>
          <w:rStyle w:val="FootnoteReference"/>
        </w:rPr>
        <w:footnoteRef/>
      </w:r>
      <w:r>
        <w:t xml:space="preserve"> </w:t>
      </w:r>
      <w:r w:rsidRPr="003175D0">
        <w:rPr>
          <w:rFonts w:ascii="Arial" w:hAnsi="Arial" w:cs="Arial"/>
        </w:rPr>
        <w:t>Ordinance 1807</w:t>
      </w:r>
      <w:r>
        <w:rPr>
          <w:rFonts w:ascii="Arial" w:hAnsi="Arial" w:cs="Arial"/>
        </w:rPr>
        <w:t>4, Council adopted in June 2015</w:t>
      </w:r>
      <w:r w:rsidRPr="003175D0">
        <w:rPr>
          <w:rFonts w:ascii="Arial" w:hAnsi="Arial" w:cs="Arial"/>
        </w:rPr>
        <w:t>.</w:t>
      </w:r>
      <w:r>
        <w:rPr>
          <w:rFonts w:ascii="Arial" w:hAnsi="Arial" w:cs="Arial"/>
        </w:rPr>
        <w:t xml:space="preserve"> </w:t>
      </w:r>
    </w:p>
  </w:footnote>
  <w:footnote w:id="4">
    <w:p w14:paraId="5C0FCEC1" w14:textId="77777777" w:rsidR="001A1DC9" w:rsidRPr="00CE3983" w:rsidRDefault="001A1DC9" w:rsidP="004853FF">
      <w:pPr>
        <w:pStyle w:val="FootnoteText"/>
        <w:jc w:val="both"/>
        <w:rPr>
          <w:rFonts w:ascii="Arial" w:hAnsi="Arial" w:cs="Arial"/>
        </w:rPr>
      </w:pPr>
      <w:r w:rsidRPr="00CE3983">
        <w:rPr>
          <w:rStyle w:val="FootnoteReference"/>
          <w:rFonts w:ascii="Arial" w:hAnsi="Arial" w:cs="Arial"/>
        </w:rPr>
        <w:footnoteRef/>
      </w:r>
      <w:r w:rsidRPr="00CE3983">
        <w:rPr>
          <w:rFonts w:ascii="Arial" w:hAnsi="Arial" w:cs="Arial"/>
        </w:rPr>
        <w:t xml:space="preserve"> As of </w:t>
      </w:r>
      <w:r>
        <w:rPr>
          <w:rFonts w:ascii="Arial" w:hAnsi="Arial" w:cs="Arial"/>
        </w:rPr>
        <w:t>September</w:t>
      </w:r>
      <w:r w:rsidRPr="00CE3983">
        <w:rPr>
          <w:rFonts w:ascii="Arial" w:hAnsi="Arial" w:cs="Arial"/>
        </w:rPr>
        <w:t xml:space="preserve"> 2017, the members of the Joint Board are as follows:  Fred Jarrett, non-voting Chair; </w:t>
      </w:r>
      <w:r>
        <w:rPr>
          <w:rFonts w:ascii="Arial" w:hAnsi="Arial" w:cs="Arial"/>
        </w:rPr>
        <w:t>Sharon Potts</w:t>
      </w:r>
      <w:r w:rsidRPr="00CE3983">
        <w:rPr>
          <w:rFonts w:ascii="Arial" w:hAnsi="Arial" w:cs="Arial"/>
        </w:rPr>
        <w:t>, King County voting member;</w:t>
      </w:r>
      <w:r>
        <w:rPr>
          <w:rFonts w:ascii="Arial" w:hAnsi="Arial" w:cs="Arial"/>
        </w:rPr>
        <w:t xml:space="preserve"> Chief Harold Scoggins</w:t>
      </w:r>
      <w:r w:rsidRPr="00CE3983">
        <w:rPr>
          <w:rFonts w:ascii="Arial" w:hAnsi="Arial" w:cs="Arial"/>
        </w:rPr>
        <w:t xml:space="preserve">, Seattle voting member; Kurt Triplett, EPSCA voting member; Lora Ueland, ValleyCom voting member; Chris Elwell, non-voting fire agency member; and </w:t>
      </w:r>
      <w:r>
        <w:rPr>
          <w:rFonts w:ascii="Arial" w:hAnsi="Arial" w:cs="Arial"/>
        </w:rPr>
        <w:t xml:space="preserve">Chief </w:t>
      </w:r>
      <w:r w:rsidRPr="00CE3983">
        <w:rPr>
          <w:rFonts w:ascii="Arial" w:hAnsi="Arial" w:cs="Arial"/>
        </w:rPr>
        <w:t>John Vinson, non-voting police agency member.</w:t>
      </w:r>
    </w:p>
  </w:footnote>
  <w:footnote w:id="5">
    <w:p w14:paraId="5F5C0253" w14:textId="77777777" w:rsidR="001A1DC9" w:rsidRPr="00A21B61" w:rsidRDefault="001A1DC9" w:rsidP="000A4D34">
      <w:pPr>
        <w:pStyle w:val="FootnoteText"/>
        <w:jc w:val="both"/>
        <w:rPr>
          <w:rFonts w:ascii="Arial" w:hAnsi="Arial" w:cs="Arial"/>
        </w:rPr>
      </w:pPr>
      <w:r w:rsidRPr="00A21B61">
        <w:rPr>
          <w:rStyle w:val="FootnoteReference"/>
          <w:rFonts w:ascii="Arial" w:hAnsi="Arial" w:cs="Arial"/>
        </w:rPr>
        <w:footnoteRef/>
      </w:r>
      <w:r w:rsidRPr="00A21B61">
        <w:rPr>
          <w:rFonts w:ascii="Arial" w:hAnsi="Arial" w:cs="Arial"/>
        </w:rPr>
        <w:t xml:space="preserve"> As indicated by PSERN project staff, the project provides a variety of reports and updates to several oversight and advisory groups on at least a monthly basis. Aside from Council committees, Executive Office leadership and KCIT leadership, the project also reports to the King County Auditor’s office, quality assurance consultants, King County Project Review board, PSERN Joint Board, PSERN Operations Board and PSERN Technical Committee.</w:t>
      </w:r>
    </w:p>
  </w:footnote>
  <w:footnote w:id="6">
    <w:p w14:paraId="4A3F191F" w14:textId="77777777" w:rsidR="001A1DC9" w:rsidRPr="00A21B61" w:rsidRDefault="001A1DC9" w:rsidP="00E42C79">
      <w:pPr>
        <w:pStyle w:val="FootnoteText"/>
        <w:jc w:val="both"/>
        <w:rPr>
          <w:rFonts w:ascii="Arial" w:hAnsi="Arial" w:cs="Arial"/>
        </w:rPr>
      </w:pPr>
      <w:r w:rsidRPr="00A21B61">
        <w:rPr>
          <w:rStyle w:val="FootnoteReference"/>
          <w:rFonts w:ascii="Arial" w:hAnsi="Arial" w:cs="Arial"/>
        </w:rPr>
        <w:footnoteRef/>
      </w:r>
      <w:r w:rsidRPr="00A21B61">
        <w:rPr>
          <w:rFonts w:ascii="Arial" w:hAnsi="Arial" w:cs="Arial"/>
        </w:rPr>
        <w:t xml:space="preserve"> In 2016, the Law, Justice and Emergency Management Committee was changed to the Law and Justice Committee.</w:t>
      </w:r>
    </w:p>
  </w:footnote>
  <w:footnote w:id="7">
    <w:p w14:paraId="57791F1D" w14:textId="75128101" w:rsidR="001A1DC9" w:rsidRPr="002B5E81" w:rsidRDefault="001A1DC9" w:rsidP="005B1252">
      <w:pPr>
        <w:jc w:val="both"/>
        <w:rPr>
          <w:rFonts w:ascii="Arial" w:hAnsi="Arial" w:cs="Arial"/>
          <w:sz w:val="20"/>
        </w:rPr>
      </w:pPr>
      <w:r w:rsidRPr="002B5E81">
        <w:rPr>
          <w:rStyle w:val="FootnoteReference"/>
          <w:rFonts w:ascii="Arial" w:hAnsi="Arial" w:cs="Arial"/>
          <w:sz w:val="20"/>
        </w:rPr>
        <w:footnoteRef/>
      </w:r>
      <w:r w:rsidRPr="002B5E81">
        <w:rPr>
          <w:rFonts w:ascii="Arial" w:hAnsi="Arial" w:cs="Arial"/>
          <w:sz w:val="20"/>
        </w:rPr>
        <w:t xml:space="preserve"> 2015-B0210: A briefing on the Capital Projects Oversight November 2015 Report regarding PSERN, presented to the Government Accountability and Oversight Committee on 11/10/15. An electronic version of the November 2015 report is available at </w:t>
      </w:r>
      <w:hyperlink r:id="rId1" w:history="1">
        <w:r w:rsidRPr="002B5E81">
          <w:rPr>
            <w:rStyle w:val="Hyperlink"/>
            <w:rFonts w:ascii="Arial" w:hAnsi="Arial" w:cs="Arial"/>
            <w:sz w:val="20"/>
          </w:rPr>
          <w:t>http://www.kingcounty.gov/~/media/depts/auditor/new-web-docs/2015/2015-cpo-psern/cpo-psern-final.ashx?la=en</w:t>
        </w:r>
      </w:hyperlink>
      <w:r w:rsidRPr="002B5E81">
        <w:rPr>
          <w:rFonts w:ascii="Arial" w:hAnsi="Arial" w:cs="Arial"/>
          <w:sz w:val="20"/>
        </w:rPr>
        <w:t>.</w:t>
      </w:r>
    </w:p>
  </w:footnote>
  <w:footnote w:id="8">
    <w:p w14:paraId="431DB652" w14:textId="1FD7CB10" w:rsidR="001A1DC9" w:rsidRPr="002B5E81" w:rsidRDefault="001A1DC9" w:rsidP="005B1252">
      <w:pPr>
        <w:jc w:val="both"/>
        <w:rPr>
          <w:rFonts w:ascii="Arial" w:hAnsi="Arial" w:cs="Arial"/>
          <w:sz w:val="20"/>
        </w:rPr>
      </w:pPr>
      <w:r w:rsidRPr="002B5E81">
        <w:rPr>
          <w:rStyle w:val="FootnoteReference"/>
          <w:rFonts w:ascii="Arial" w:hAnsi="Arial" w:cs="Arial"/>
          <w:sz w:val="20"/>
        </w:rPr>
        <w:footnoteRef/>
      </w:r>
      <w:r w:rsidRPr="002B5E81">
        <w:rPr>
          <w:rFonts w:ascii="Arial" w:hAnsi="Arial" w:cs="Arial"/>
          <w:sz w:val="20"/>
        </w:rPr>
        <w:t xml:space="preserve">2017-B0038: Auditor’s Capital Project Oversight Status Report on PSERN, presented to the Law and Justice Committee on 2/28/17. An electronic version of the February 2017 report </w:t>
      </w:r>
      <w:r>
        <w:rPr>
          <w:rFonts w:ascii="Arial" w:hAnsi="Arial" w:cs="Arial"/>
          <w:sz w:val="20"/>
        </w:rPr>
        <w:t>is</w:t>
      </w:r>
      <w:r w:rsidRPr="002B5E81">
        <w:rPr>
          <w:rFonts w:ascii="Arial" w:hAnsi="Arial" w:cs="Arial"/>
          <w:sz w:val="20"/>
        </w:rPr>
        <w:t xml:space="preserve"> available at </w:t>
      </w:r>
      <w:hyperlink r:id="rId2" w:history="1">
        <w:r w:rsidRPr="002B5E81">
          <w:rPr>
            <w:rStyle w:val="Hyperlink"/>
            <w:rFonts w:ascii="Arial" w:hAnsi="Arial" w:cs="Arial"/>
            <w:sz w:val="20"/>
          </w:rPr>
          <w:t>http://www.kingcounty.gov/~/media/depts/auditor/new-web-docs/2015/2015-cpo-psern/cpo-psern-2017.ashx?la=en</w:t>
        </w:r>
      </w:hyperlink>
      <w:r w:rsidRPr="002B5E81">
        <w:rPr>
          <w:rFonts w:ascii="Arial" w:hAnsi="Arial" w:cs="Arial"/>
          <w:sz w:val="20"/>
        </w:rPr>
        <w:t>.</w:t>
      </w:r>
    </w:p>
  </w:footnote>
  <w:footnote w:id="9">
    <w:p w14:paraId="0A5D5892" w14:textId="77777777" w:rsidR="001A1DC9" w:rsidRPr="002F5946" w:rsidRDefault="001A1DC9" w:rsidP="008E4B93">
      <w:pPr>
        <w:pStyle w:val="BodyText"/>
        <w:rPr>
          <w:rFonts w:ascii="Arial" w:hAnsi="Arial" w:cs="Arial"/>
          <w:i w:val="0"/>
          <w:sz w:val="20"/>
        </w:rPr>
      </w:pPr>
      <w:r w:rsidRPr="002F5946">
        <w:rPr>
          <w:rStyle w:val="FootnoteReference"/>
          <w:rFonts w:ascii="Arial" w:hAnsi="Arial" w:cs="Arial"/>
          <w:i w:val="0"/>
          <w:sz w:val="20"/>
        </w:rPr>
        <w:footnoteRef/>
      </w:r>
      <w:r w:rsidRPr="002F5946">
        <w:rPr>
          <w:rFonts w:ascii="Arial" w:hAnsi="Arial" w:cs="Arial"/>
          <w:i w:val="0"/>
          <w:sz w:val="20"/>
        </w:rPr>
        <w:t xml:space="preserve"> As indicated in the preliminary report, </w:t>
      </w:r>
      <w:r>
        <w:rPr>
          <w:rFonts w:ascii="Arial" w:hAnsi="Arial" w:cs="Arial"/>
          <w:i w:val="0"/>
          <w:sz w:val="20"/>
        </w:rPr>
        <w:t>t</w:t>
      </w:r>
      <w:r w:rsidRPr="002F5946">
        <w:rPr>
          <w:rFonts w:ascii="Arial" w:hAnsi="Arial" w:cs="Arial"/>
          <w:i w:val="0"/>
          <w:sz w:val="20"/>
        </w:rPr>
        <w:t>he task force began the process of evaluating in-building coverage for King County with several key assumptions, intended to provide a baseline for the task force to begin the analysis and clearly identify the known state of in-building coverage as currently designed. Included in these assumptions are the following:</w:t>
      </w:r>
    </w:p>
    <w:p w14:paraId="3A1B8745" w14:textId="77777777" w:rsidR="001A1DC9" w:rsidRPr="002F5946" w:rsidRDefault="001A1DC9" w:rsidP="008E4B93">
      <w:pPr>
        <w:pStyle w:val="ListBullet"/>
        <w:tabs>
          <w:tab w:val="clear" w:pos="360"/>
          <w:tab w:val="num" w:pos="936"/>
        </w:tabs>
        <w:ind w:left="936"/>
        <w:rPr>
          <w:rFonts w:ascii="Arial" w:hAnsi="Arial" w:cs="Arial"/>
          <w:sz w:val="20"/>
          <w:szCs w:val="20"/>
        </w:rPr>
      </w:pPr>
      <w:r w:rsidRPr="002F5946">
        <w:rPr>
          <w:rFonts w:ascii="Arial" w:hAnsi="Arial" w:cs="Arial"/>
          <w:sz w:val="20"/>
          <w:szCs w:val="20"/>
        </w:rPr>
        <w:t>PSERN system is designed to high public safety standard and will provide high reliability portable radio coverage on-street throughout the county, and within each incorporated city.</w:t>
      </w:r>
    </w:p>
    <w:p w14:paraId="4D213EAD" w14:textId="77777777" w:rsidR="001A1DC9" w:rsidRPr="002F5946" w:rsidRDefault="001A1DC9" w:rsidP="008E4B93">
      <w:pPr>
        <w:pStyle w:val="ListBullet"/>
        <w:tabs>
          <w:tab w:val="clear" w:pos="360"/>
          <w:tab w:val="num" w:pos="936"/>
        </w:tabs>
        <w:ind w:left="936"/>
        <w:rPr>
          <w:rFonts w:ascii="Arial" w:hAnsi="Arial" w:cs="Arial"/>
          <w:sz w:val="20"/>
          <w:szCs w:val="20"/>
        </w:rPr>
      </w:pPr>
      <w:r w:rsidRPr="002F5946">
        <w:rPr>
          <w:rFonts w:ascii="Arial" w:hAnsi="Arial" w:cs="Arial"/>
          <w:sz w:val="20"/>
          <w:szCs w:val="20"/>
        </w:rPr>
        <w:t>Existing PSERN design will provide some level of in-building coverage throughout the county without any modifications.</w:t>
      </w:r>
    </w:p>
    <w:p w14:paraId="0F6E602C" w14:textId="77777777" w:rsidR="001A1DC9" w:rsidRPr="002F5946" w:rsidRDefault="001A1DC9" w:rsidP="008E4B93">
      <w:pPr>
        <w:pStyle w:val="ListBullet"/>
        <w:tabs>
          <w:tab w:val="clear" w:pos="360"/>
          <w:tab w:val="num" w:pos="936"/>
        </w:tabs>
        <w:ind w:left="936"/>
        <w:rPr>
          <w:rFonts w:ascii="Arial" w:hAnsi="Arial" w:cs="Arial"/>
          <w:sz w:val="20"/>
          <w:szCs w:val="20"/>
        </w:rPr>
      </w:pPr>
      <w:r w:rsidRPr="002F5946">
        <w:rPr>
          <w:rFonts w:ascii="Arial" w:hAnsi="Arial" w:cs="Arial"/>
          <w:sz w:val="20"/>
          <w:szCs w:val="20"/>
        </w:rPr>
        <w:t>In-building coverage should not be expected in 100% of each building</w:t>
      </w:r>
    </w:p>
    <w:p w14:paraId="186C2BFD" w14:textId="77777777" w:rsidR="001A1DC9" w:rsidRPr="002F5946" w:rsidRDefault="001A1DC9" w:rsidP="008E4B93">
      <w:pPr>
        <w:pStyle w:val="ListBullet"/>
        <w:tabs>
          <w:tab w:val="clear" w:pos="360"/>
          <w:tab w:val="num" w:pos="936"/>
        </w:tabs>
        <w:ind w:left="936"/>
        <w:rPr>
          <w:rFonts w:ascii="Arial" w:hAnsi="Arial" w:cs="Arial"/>
          <w:sz w:val="20"/>
          <w:szCs w:val="20"/>
        </w:rPr>
      </w:pPr>
      <w:r w:rsidRPr="002F5946">
        <w:rPr>
          <w:rFonts w:ascii="Arial" w:hAnsi="Arial" w:cs="Arial"/>
          <w:sz w:val="20"/>
          <w:szCs w:val="20"/>
        </w:rPr>
        <w:t>In-building coverage should not be expected in 100% of each area</w:t>
      </w:r>
    </w:p>
    <w:p w14:paraId="08E03EA3" w14:textId="77777777" w:rsidR="001A1DC9" w:rsidRPr="002F5946" w:rsidRDefault="001A1DC9" w:rsidP="008E4B93">
      <w:pPr>
        <w:pStyle w:val="ListBullet"/>
        <w:tabs>
          <w:tab w:val="clear" w:pos="360"/>
          <w:tab w:val="num" w:pos="936"/>
        </w:tabs>
        <w:ind w:left="936"/>
        <w:rPr>
          <w:rFonts w:ascii="Arial" w:hAnsi="Arial" w:cs="Arial"/>
          <w:sz w:val="20"/>
          <w:szCs w:val="20"/>
        </w:rPr>
      </w:pPr>
      <w:r>
        <w:rPr>
          <w:rFonts w:ascii="Arial" w:hAnsi="Arial" w:cs="Arial"/>
          <w:sz w:val="20"/>
          <w:szCs w:val="20"/>
        </w:rPr>
        <w:t>The task force is primarily concerned</w:t>
      </w:r>
      <w:r w:rsidRPr="002F5946">
        <w:rPr>
          <w:rFonts w:ascii="Arial" w:hAnsi="Arial" w:cs="Arial"/>
          <w:sz w:val="20"/>
          <w:szCs w:val="20"/>
        </w:rPr>
        <w:t xml:space="preserve"> with in-building coverage in densely developed areas and where building construction materials cause excessive attenuation.</w:t>
      </w:r>
    </w:p>
    <w:p w14:paraId="1DCFAFC2" w14:textId="77777777" w:rsidR="001A1DC9" w:rsidRPr="002F5946" w:rsidRDefault="001A1DC9" w:rsidP="008E4B93">
      <w:pPr>
        <w:pStyle w:val="ListBullet"/>
        <w:tabs>
          <w:tab w:val="clear" w:pos="360"/>
          <w:tab w:val="num" w:pos="936"/>
        </w:tabs>
        <w:ind w:left="936"/>
        <w:rPr>
          <w:rFonts w:ascii="Arial" w:hAnsi="Arial" w:cs="Arial"/>
          <w:sz w:val="20"/>
          <w:szCs w:val="20"/>
        </w:rPr>
      </w:pPr>
      <w:r w:rsidRPr="002F5946">
        <w:rPr>
          <w:rFonts w:ascii="Arial" w:hAnsi="Arial" w:cs="Arial"/>
          <w:sz w:val="20"/>
          <w:szCs w:val="20"/>
        </w:rPr>
        <w:t xml:space="preserve">Residential areas are not a major concern for in-building coverage.  </w:t>
      </w:r>
    </w:p>
    <w:p w14:paraId="43967653" w14:textId="77777777" w:rsidR="001A1DC9" w:rsidRDefault="001A1DC9" w:rsidP="008E4B93">
      <w:pPr>
        <w:pStyle w:val="ListBullet"/>
        <w:tabs>
          <w:tab w:val="clear" w:pos="360"/>
          <w:tab w:val="num" w:pos="936"/>
        </w:tabs>
        <w:ind w:left="936"/>
      </w:pPr>
      <w:r w:rsidRPr="002F5946">
        <w:rPr>
          <w:rFonts w:ascii="Arial" w:hAnsi="Arial" w:cs="Arial"/>
          <w:sz w:val="20"/>
          <w:szCs w:val="20"/>
        </w:rPr>
        <w:t>Below grade areas should not be expected to be covered from the external radio network</w:t>
      </w:r>
      <w:r>
        <w:rPr>
          <w:rFonts w:ascii="Arial" w:hAnsi="Arial" w:cs="Arial"/>
          <w:sz w:val="20"/>
          <w:szCs w:val="20"/>
        </w:rPr>
        <w:t>.</w:t>
      </w:r>
    </w:p>
  </w:footnote>
  <w:footnote w:id="10">
    <w:p w14:paraId="03E77448" w14:textId="0091CE63" w:rsidR="001A1DC9" w:rsidRDefault="001A1DC9" w:rsidP="005E687C">
      <w:pPr>
        <w:pStyle w:val="FootnoteText"/>
      </w:pPr>
      <w:r w:rsidRPr="00DF3599">
        <w:rPr>
          <w:rStyle w:val="FootnoteReference"/>
          <w:rFonts w:ascii="Arial" w:hAnsi="Arial" w:cs="Arial"/>
        </w:rPr>
        <w:footnoteRef/>
      </w:r>
      <w:r w:rsidRPr="00DF3599">
        <w:rPr>
          <w:rFonts w:ascii="Arial" w:hAnsi="Arial" w:cs="Arial"/>
        </w:rPr>
        <w:t xml:space="preserve"> </w:t>
      </w:r>
      <w:r w:rsidRPr="00BA09B5">
        <w:rPr>
          <w:rFonts w:ascii="Arial" w:hAnsi="Arial" w:cs="Arial"/>
        </w:rPr>
        <w:t>2017-B0226,</w:t>
      </w:r>
      <w:r w:rsidRPr="00332267">
        <w:rPr>
          <w:rFonts w:ascii="Arial" w:hAnsi="Arial" w:cs="Arial"/>
        </w:rPr>
        <w:t xml:space="preserve"> presented at the January 9, 2018 Law &amp; Justice Committee meeting, and 2018-B0022, presented at the February 14, 2018 Regional Policy Committee meeting.</w:t>
      </w:r>
    </w:p>
  </w:footnote>
  <w:footnote w:id="11">
    <w:p w14:paraId="783BD51F" w14:textId="77777777" w:rsidR="001A1DC9" w:rsidRPr="002B5E81" w:rsidRDefault="001A1DC9" w:rsidP="00101A1D">
      <w:pPr>
        <w:pStyle w:val="FootnoteText"/>
        <w:rPr>
          <w:rFonts w:ascii="Arial" w:hAnsi="Arial" w:cs="Arial"/>
        </w:rPr>
      </w:pPr>
      <w:r w:rsidRPr="002B5E81">
        <w:rPr>
          <w:rStyle w:val="FootnoteReference"/>
          <w:rFonts w:ascii="Arial" w:hAnsi="Arial" w:cs="Arial"/>
        </w:rPr>
        <w:footnoteRef/>
      </w:r>
      <w:r w:rsidRPr="002B5E81">
        <w:rPr>
          <w:rFonts w:ascii="Arial" w:hAnsi="Arial" w:cs="Arial"/>
        </w:rPr>
        <w:t xml:space="preserve"> </w:t>
      </w:r>
      <w:r w:rsidRPr="002B5E81">
        <w:rPr>
          <w:rFonts w:ascii="Arial" w:hAnsi="Arial" w:cs="Arial"/>
          <w:iCs/>
        </w:rPr>
        <w:t>Current Completion dates</w:t>
      </w:r>
      <w:r>
        <w:rPr>
          <w:rFonts w:ascii="Arial" w:hAnsi="Arial" w:cs="Arial"/>
          <w:iCs/>
        </w:rPr>
        <w:t>, as indicated by project staff,</w:t>
      </w:r>
      <w:r w:rsidRPr="002B5E81">
        <w:rPr>
          <w:rFonts w:ascii="Arial" w:hAnsi="Arial" w:cs="Arial"/>
          <w:iCs/>
        </w:rPr>
        <w:t xml:space="preserve"> assume that WSDNR meets proposed deadline for final agreement on leases</w:t>
      </w:r>
      <w:r>
        <w:rPr>
          <w:rFonts w:ascii="Arial" w:hAnsi="Arial" w:cs="Arial"/>
          <w:iCs/>
        </w:rPr>
        <w:t>.</w:t>
      </w:r>
    </w:p>
  </w:footnote>
  <w:footnote w:id="12">
    <w:p w14:paraId="2A6BEC8A" w14:textId="77777777" w:rsidR="001A1DC9" w:rsidRPr="002B5E81" w:rsidRDefault="001A1DC9" w:rsidP="00101A1D">
      <w:pPr>
        <w:pStyle w:val="FootnoteText"/>
        <w:rPr>
          <w:rFonts w:ascii="Arial" w:hAnsi="Arial" w:cs="Arial"/>
        </w:rPr>
      </w:pPr>
      <w:r w:rsidRPr="002B5E81">
        <w:rPr>
          <w:rStyle w:val="FootnoteReference"/>
          <w:rFonts w:ascii="Arial" w:hAnsi="Arial" w:cs="Arial"/>
        </w:rPr>
        <w:footnoteRef/>
      </w:r>
      <w:r w:rsidRPr="002B5E81">
        <w:rPr>
          <w:rFonts w:ascii="Arial" w:hAnsi="Arial" w:cs="Arial"/>
        </w:rPr>
        <w:t xml:space="preserve"> </w:t>
      </w:r>
      <w:r w:rsidRPr="00925CE1">
        <w:rPr>
          <w:rFonts w:ascii="Arial" w:hAnsi="Arial" w:cs="Arial"/>
          <w:color w:val="000000"/>
        </w:rPr>
        <w:t>"n/a" for original schedule because this is a new milestone</w:t>
      </w:r>
      <w:r>
        <w:rPr>
          <w:rFonts w:ascii="Arial" w:hAnsi="Arial" w:cs="Arial"/>
          <w:color w:val="000000"/>
        </w:rPr>
        <w:t>.</w:t>
      </w:r>
    </w:p>
  </w:footnote>
  <w:footnote w:id="13">
    <w:p w14:paraId="73165632" w14:textId="2AB66109" w:rsidR="001A1DC9" w:rsidRDefault="001A1DC9">
      <w:pPr>
        <w:pStyle w:val="FootnoteText"/>
      </w:pPr>
      <w:r>
        <w:rPr>
          <w:rStyle w:val="FootnoteReference"/>
        </w:rPr>
        <w:footnoteRef/>
      </w:r>
      <w:r>
        <w:t xml:space="preserve"> </w:t>
      </w:r>
      <w:r w:rsidR="00CD01FB">
        <w:rPr>
          <w:rFonts w:ascii="Arial" w:hAnsi="Arial" w:cs="Arial"/>
        </w:rPr>
        <w:t xml:space="preserve">The OEFA March 2018 Forecast is available at </w:t>
      </w:r>
      <w:hyperlink r:id="rId3" w:history="1">
        <w:r w:rsidR="00CD01FB" w:rsidRPr="00CC341B">
          <w:rPr>
            <w:rStyle w:val="Hyperlink"/>
            <w:rFonts w:ascii="Arial" w:hAnsi="Arial" w:cs="Arial"/>
          </w:rPr>
          <w:t>https://www.kingcounty.gov/independent/forecasting.aspx</w:t>
        </w:r>
      </w:hyperlink>
    </w:p>
  </w:footnote>
  <w:footnote w:id="14">
    <w:p w14:paraId="693349B2" w14:textId="053D2A99" w:rsidR="001A1DC9" w:rsidRPr="00E8433B" w:rsidRDefault="001A1DC9">
      <w:pPr>
        <w:pStyle w:val="FootnoteText"/>
        <w:rPr>
          <w:rFonts w:ascii="Arial" w:hAnsi="Arial" w:cs="Arial"/>
        </w:rPr>
      </w:pPr>
      <w:r w:rsidRPr="00E8433B">
        <w:rPr>
          <w:rStyle w:val="FootnoteReference"/>
          <w:rFonts w:ascii="Arial" w:hAnsi="Arial" w:cs="Arial"/>
        </w:rPr>
        <w:footnoteRef/>
      </w:r>
      <w:r w:rsidRPr="00297538">
        <w:rPr>
          <w:rFonts w:ascii="Arial" w:hAnsi="Arial" w:cs="Arial"/>
        </w:rPr>
        <w:t xml:space="preserve"> PSERN funds</w:t>
      </w:r>
      <w:r w:rsidRPr="00E8433B">
        <w:rPr>
          <w:rFonts w:ascii="Arial" w:hAnsi="Arial" w:cs="Arial"/>
        </w:rPr>
        <w:t xml:space="preserve"> are</w:t>
      </w:r>
      <w:r>
        <w:rPr>
          <w:rFonts w:ascii="Arial" w:hAnsi="Arial" w:cs="Arial"/>
        </w:rPr>
        <w:t xml:space="preserve"> "double-budgeted" so they are appropriated to the PSERN Levy Fund for transfer to and expenditure from the PSERN Capital Fund.  Note that no additional funds have been appropriated to the PSERN Capital Fund in the 2017-2018 biennium, although the 2017-2018 Adopted Biennial Budget included $61.36 million in expenditure authority in the PSERN Levy Fund.</w:t>
      </w:r>
    </w:p>
  </w:footnote>
  <w:footnote w:id="15">
    <w:p w14:paraId="219A3CE1" w14:textId="5E262E9D" w:rsidR="001A1DC9" w:rsidRPr="00697365" w:rsidRDefault="001A1DC9">
      <w:pPr>
        <w:pStyle w:val="FootnoteText"/>
        <w:rPr>
          <w:rFonts w:ascii="Arial" w:hAnsi="Arial" w:cs="Arial"/>
        </w:rPr>
      </w:pPr>
      <w:r w:rsidRPr="00697365">
        <w:rPr>
          <w:rStyle w:val="FootnoteReference"/>
          <w:rFonts w:ascii="Arial" w:hAnsi="Arial" w:cs="Arial"/>
        </w:rPr>
        <w:footnoteRef/>
      </w:r>
      <w:r w:rsidRPr="00697365">
        <w:rPr>
          <w:rFonts w:ascii="Arial" w:hAnsi="Arial" w:cs="Arial"/>
        </w:rPr>
        <w:t xml:space="preserve"> The PSERN Capi</w:t>
      </w:r>
      <w:r>
        <w:rPr>
          <w:rFonts w:ascii="Arial" w:hAnsi="Arial" w:cs="Arial"/>
        </w:rPr>
        <w:t>tal Fund appropriation of $55</w:t>
      </w:r>
      <w:r w:rsidRPr="00697365">
        <w:rPr>
          <w:rFonts w:ascii="Arial" w:hAnsi="Arial" w:cs="Arial"/>
        </w:rPr>
        <w:t>M included approximately $27M expected to be transferred to the Capital Fund from the PSERN Levy Fund in 2016 and approximately $28M of expenditure authority</w:t>
      </w:r>
      <w:r>
        <w:rPr>
          <w:rFonts w:ascii="Arial" w:hAnsi="Arial" w:cs="Arial"/>
        </w:rPr>
        <w:t xml:space="preserve"> related to then-estimated debt financing (interfund loans and bond issuances). </w:t>
      </w:r>
      <w:r w:rsidRPr="00697365">
        <w:rPr>
          <w:rFonts w:ascii="Arial" w:hAnsi="Arial" w:cs="Arial"/>
        </w:rPr>
        <w:t>A</w:t>
      </w:r>
      <w:r>
        <w:rPr>
          <w:rFonts w:ascii="Arial" w:hAnsi="Arial" w:cs="Arial"/>
        </w:rPr>
        <w:t>pproximately $27</w:t>
      </w:r>
      <w:r w:rsidRPr="00697365">
        <w:rPr>
          <w:rFonts w:ascii="Arial" w:hAnsi="Arial" w:cs="Arial"/>
        </w:rPr>
        <w:t xml:space="preserve">M in debt financing was </w:t>
      </w:r>
      <w:r>
        <w:rPr>
          <w:rFonts w:ascii="Arial" w:hAnsi="Arial" w:cs="Arial"/>
        </w:rPr>
        <w:t>estimated</w:t>
      </w:r>
      <w:r w:rsidRPr="00697365">
        <w:rPr>
          <w:rFonts w:ascii="Arial" w:hAnsi="Arial" w:cs="Arial"/>
        </w:rPr>
        <w:t xml:space="preserve"> in the original </w:t>
      </w:r>
      <w:r>
        <w:rPr>
          <w:rFonts w:ascii="Arial" w:hAnsi="Arial" w:cs="Arial"/>
        </w:rPr>
        <w:t xml:space="preserve">project </w:t>
      </w:r>
      <w:r w:rsidRPr="00697365">
        <w:rPr>
          <w:rFonts w:ascii="Arial" w:hAnsi="Arial" w:cs="Arial"/>
        </w:rPr>
        <w:t>budget</w:t>
      </w:r>
      <w:r>
        <w:rPr>
          <w:rFonts w:ascii="Arial" w:hAnsi="Arial" w:cs="Arial"/>
        </w:rPr>
        <w:t>.</w:t>
      </w:r>
    </w:p>
  </w:footnote>
  <w:footnote w:id="16">
    <w:p w14:paraId="4A91E4E1" w14:textId="171F0469" w:rsidR="001A1DC9" w:rsidRPr="003D2518" w:rsidRDefault="001A1DC9">
      <w:pPr>
        <w:pStyle w:val="FootnoteText"/>
        <w:rPr>
          <w:rFonts w:ascii="Arial" w:hAnsi="Arial" w:cs="Arial"/>
        </w:rPr>
      </w:pPr>
      <w:r w:rsidRPr="003D2518">
        <w:rPr>
          <w:rStyle w:val="FootnoteReference"/>
          <w:rFonts w:ascii="Arial" w:hAnsi="Arial" w:cs="Arial"/>
        </w:rPr>
        <w:footnoteRef/>
      </w:r>
      <w:r w:rsidRPr="003D2518">
        <w:rPr>
          <w:rFonts w:ascii="Arial" w:hAnsi="Arial" w:cs="Arial"/>
        </w:rPr>
        <w:t xml:space="preserve"> $4.49M = $1.8</w:t>
      </w:r>
      <w:r>
        <w:rPr>
          <w:rFonts w:ascii="Arial" w:hAnsi="Arial" w:cs="Arial"/>
        </w:rPr>
        <w:t>0</w:t>
      </w:r>
      <w:r w:rsidRPr="003D2518">
        <w:rPr>
          <w:rFonts w:ascii="Arial" w:hAnsi="Arial" w:cs="Arial"/>
        </w:rPr>
        <w:t>M (Ordinance 17419, adopted 9/17/12), $3.1</w:t>
      </w:r>
      <w:r>
        <w:rPr>
          <w:rFonts w:ascii="Arial" w:hAnsi="Arial" w:cs="Arial"/>
        </w:rPr>
        <w:t>6</w:t>
      </w:r>
      <w:r w:rsidRPr="003D2518">
        <w:rPr>
          <w:rFonts w:ascii="Arial" w:hAnsi="Arial" w:cs="Arial"/>
        </w:rPr>
        <w:t>M (Ordinance 17707, adopted 12/9/13) and ($0.47M) (Ordinance 18544, adopted 6/26/17).</w:t>
      </w:r>
      <w:r>
        <w:rPr>
          <w:rFonts w:ascii="Arial" w:hAnsi="Arial" w:cs="Arial"/>
        </w:rPr>
        <w:t xml:space="preserve"> </w:t>
      </w:r>
      <w:r w:rsidRPr="00E34449">
        <w:rPr>
          <w:rFonts w:ascii="Arial" w:hAnsi="Arial" w:cs="Arial"/>
          <w:b/>
          <w:i/>
          <w:u w:val="single"/>
        </w:rPr>
        <w:t>Update</w:t>
      </w:r>
      <w:r w:rsidR="009579EC">
        <w:rPr>
          <w:rFonts w:ascii="Arial" w:hAnsi="Arial" w:cs="Arial"/>
          <w:b/>
          <w:i/>
          <w:u w:val="single"/>
        </w:rPr>
        <w:t>d</w:t>
      </w:r>
      <w:r w:rsidRPr="00E34449">
        <w:rPr>
          <w:rFonts w:ascii="Arial" w:hAnsi="Arial" w:cs="Arial"/>
          <w:b/>
          <w:i/>
          <w:u w:val="single"/>
        </w:rPr>
        <w:t xml:space="preserve"> for 5/9/18</w:t>
      </w:r>
      <w:r w:rsidRPr="00DF3599">
        <w:rPr>
          <w:rFonts w:ascii="Arial" w:hAnsi="Arial" w:cs="Arial"/>
          <w:b/>
          <w:i/>
        </w:rPr>
        <w:t>:</w:t>
      </w:r>
      <w:r>
        <w:rPr>
          <w:rFonts w:ascii="Arial" w:hAnsi="Arial" w:cs="Arial"/>
        </w:rPr>
        <w:t xml:space="preserve"> This amount, as indicated by Executive staff, was paid from the PSERN Levy Fund.</w:t>
      </w:r>
    </w:p>
  </w:footnote>
  <w:footnote w:id="17">
    <w:p w14:paraId="279DB32B" w14:textId="0E9BE40A" w:rsidR="001A1DC9" w:rsidRPr="00DF3599" w:rsidRDefault="001A1DC9">
      <w:pPr>
        <w:pStyle w:val="FootnoteText"/>
        <w:rPr>
          <w:rFonts w:ascii="Arial" w:hAnsi="Arial" w:cs="Arial"/>
        </w:rPr>
      </w:pPr>
      <w:r w:rsidRPr="00DF3599">
        <w:rPr>
          <w:rStyle w:val="FootnoteReference"/>
          <w:rFonts w:ascii="Arial" w:hAnsi="Arial" w:cs="Arial"/>
        </w:rPr>
        <w:footnoteRef/>
      </w:r>
      <w:r w:rsidRPr="00DF3599">
        <w:rPr>
          <w:rFonts w:ascii="Arial" w:hAnsi="Arial" w:cs="Arial"/>
        </w:rPr>
        <w:t xml:space="preserve"> Includes consulting services; travel and training; misc. expenditures; partner reimbursements; radio site utilities, fuel and leases; equipment insurance; optional system vendor services; subscriber radio extended warranty; sales tax, and warehouse for installation activities.</w:t>
      </w:r>
    </w:p>
  </w:footnote>
  <w:footnote w:id="18">
    <w:p w14:paraId="44E10030" w14:textId="60BDDBC4" w:rsidR="001A1DC9" w:rsidRPr="00DF3599" w:rsidRDefault="001A1DC9">
      <w:pPr>
        <w:pStyle w:val="FootnoteText"/>
        <w:rPr>
          <w:rFonts w:ascii="Arial" w:hAnsi="Arial" w:cs="Arial"/>
        </w:rPr>
      </w:pPr>
      <w:r w:rsidRPr="00DF3599">
        <w:rPr>
          <w:rStyle w:val="FootnoteReference"/>
          <w:rFonts w:ascii="Arial" w:hAnsi="Arial" w:cs="Arial"/>
        </w:rPr>
        <w:footnoteRef/>
      </w:r>
      <w:r w:rsidRPr="00DF3599">
        <w:rPr>
          <w:rFonts w:ascii="Arial" w:hAnsi="Arial" w:cs="Arial"/>
        </w:rPr>
        <w:t xml:space="preserve"> Includes central rates; legal services; motor pool, PSERN vehicles and parking; procurement; and quality assurance costs.</w:t>
      </w:r>
    </w:p>
  </w:footnote>
  <w:footnote w:id="19">
    <w:p w14:paraId="318D6131" w14:textId="6A734B15" w:rsidR="001A1DC9" w:rsidRPr="003D2518" w:rsidRDefault="001A1DC9">
      <w:pPr>
        <w:pStyle w:val="FootnoteText"/>
        <w:rPr>
          <w:rFonts w:ascii="Arial" w:hAnsi="Arial" w:cs="Arial"/>
        </w:rPr>
      </w:pPr>
      <w:r w:rsidRPr="003D2518">
        <w:rPr>
          <w:rStyle w:val="FootnoteReference"/>
          <w:rFonts w:ascii="Arial" w:hAnsi="Arial" w:cs="Arial"/>
        </w:rPr>
        <w:footnoteRef/>
      </w:r>
      <w:r>
        <w:rPr>
          <w:rFonts w:ascii="Arial" w:hAnsi="Arial" w:cs="Arial"/>
        </w:rPr>
        <w:t xml:space="preserve"> K.C.C. 4A.130.0</w:t>
      </w:r>
      <w:r w:rsidRPr="003D2518">
        <w:rPr>
          <w:rFonts w:ascii="Arial" w:hAnsi="Arial" w:cs="Arial"/>
        </w:rPr>
        <w:t>30.D.</w:t>
      </w:r>
    </w:p>
  </w:footnote>
  <w:footnote w:id="20">
    <w:p w14:paraId="3F76B934" w14:textId="364926ED" w:rsidR="001A1DC9" w:rsidRDefault="001A1DC9">
      <w:pPr>
        <w:pStyle w:val="FootnoteText"/>
      </w:pPr>
      <w:r w:rsidRPr="003D2518">
        <w:rPr>
          <w:rStyle w:val="FootnoteReference"/>
          <w:rFonts w:ascii="Arial" w:hAnsi="Arial" w:cs="Arial"/>
        </w:rPr>
        <w:footnoteRef/>
      </w:r>
      <w:r w:rsidRPr="003D2518">
        <w:rPr>
          <w:rFonts w:ascii="Arial" w:hAnsi="Arial" w:cs="Arial"/>
        </w:rPr>
        <w:t xml:space="preserve"> Ordinance 18712, adopted 4/16/18, allows for PSERN site agreements (leases, licenses, or extensions of a lease or license) to be executed by the Executive without Council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637EE" w14:textId="77777777" w:rsidR="001A1DC9" w:rsidRDefault="001A1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0EE4" w14:textId="77777777" w:rsidR="001A1DC9" w:rsidRDefault="001A1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F792" w14:textId="77777777" w:rsidR="001A1DC9" w:rsidRDefault="001A1DC9" w:rsidP="00C75025">
    <w:pPr>
      <w:jc w:val="center"/>
    </w:pPr>
    <w:r>
      <w:rPr>
        <w:noProof/>
      </w:rPr>
      <w:drawing>
        <wp:inline distT="0" distB="0" distL="0" distR="0" wp14:anchorId="70B0A455" wp14:editId="439D3C67">
          <wp:extent cx="1009650" cy="714375"/>
          <wp:effectExtent l="0" t="0" r="0" b="9525"/>
          <wp:docPr id="6" name="Picture 6"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5968EE8" w14:textId="77777777" w:rsidR="001A1DC9" w:rsidRPr="003B03EF" w:rsidRDefault="001A1DC9" w:rsidP="00C75025">
    <w:pPr>
      <w:jc w:val="center"/>
      <w:rPr>
        <w:rFonts w:ascii="Arial" w:hAnsi="Arial"/>
        <w:szCs w:val="22"/>
      </w:rPr>
    </w:pPr>
  </w:p>
  <w:p w14:paraId="4BF51F4A" w14:textId="77777777" w:rsidR="001A1DC9" w:rsidRDefault="001A1DC9" w:rsidP="00C75025">
    <w:pPr>
      <w:jc w:val="center"/>
      <w:rPr>
        <w:rFonts w:ascii="Verdana" w:hAnsi="Verdana"/>
        <w:b/>
        <w:sz w:val="28"/>
        <w:szCs w:val="28"/>
      </w:rPr>
    </w:pPr>
    <w:r>
      <w:rPr>
        <w:rFonts w:ascii="Verdana" w:hAnsi="Verdana"/>
        <w:b/>
        <w:sz w:val="28"/>
        <w:szCs w:val="28"/>
      </w:rPr>
      <w:t>Metropolitan King County Council</w:t>
    </w:r>
  </w:p>
  <w:p w14:paraId="15BE3EE4" w14:textId="77777777" w:rsidR="001A1DC9" w:rsidRPr="004A1D48" w:rsidRDefault="001A1DC9"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D03A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9398C"/>
    <w:multiLevelType w:val="hybridMultilevel"/>
    <w:tmpl w:val="E90C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5B7738"/>
    <w:multiLevelType w:val="hybridMultilevel"/>
    <w:tmpl w:val="DB0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26690C"/>
    <w:multiLevelType w:val="hybridMultilevel"/>
    <w:tmpl w:val="6B0A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F65B36"/>
    <w:multiLevelType w:val="hybridMultilevel"/>
    <w:tmpl w:val="D17C3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7184B"/>
    <w:multiLevelType w:val="hybridMultilevel"/>
    <w:tmpl w:val="5EA8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E1470"/>
    <w:multiLevelType w:val="hybridMultilevel"/>
    <w:tmpl w:val="9A5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14"/>
  </w:num>
  <w:num w:numId="4">
    <w:abstractNumId w:val="47"/>
  </w:num>
  <w:num w:numId="5">
    <w:abstractNumId w:val="44"/>
  </w:num>
  <w:num w:numId="6">
    <w:abstractNumId w:val="15"/>
  </w:num>
  <w:num w:numId="7">
    <w:abstractNumId w:val="45"/>
  </w:num>
  <w:num w:numId="8">
    <w:abstractNumId w:val="17"/>
  </w:num>
  <w:num w:numId="9">
    <w:abstractNumId w:val="4"/>
  </w:num>
  <w:num w:numId="10">
    <w:abstractNumId w:val="46"/>
  </w:num>
  <w:num w:numId="11">
    <w:abstractNumId w:val="3"/>
  </w:num>
  <w:num w:numId="12">
    <w:abstractNumId w:val="20"/>
  </w:num>
  <w:num w:numId="13">
    <w:abstractNumId w:val="23"/>
  </w:num>
  <w:num w:numId="14">
    <w:abstractNumId w:val="19"/>
  </w:num>
  <w:num w:numId="15">
    <w:abstractNumId w:val="25"/>
  </w:num>
  <w:num w:numId="16">
    <w:abstractNumId w:val="18"/>
  </w:num>
  <w:num w:numId="17">
    <w:abstractNumId w:val="37"/>
  </w:num>
  <w:num w:numId="18">
    <w:abstractNumId w:val="24"/>
  </w:num>
  <w:num w:numId="19">
    <w:abstractNumId w:val="33"/>
  </w:num>
  <w:num w:numId="20">
    <w:abstractNumId w:val="26"/>
  </w:num>
  <w:num w:numId="21">
    <w:abstractNumId w:val="10"/>
  </w:num>
  <w:num w:numId="22">
    <w:abstractNumId w:val="11"/>
  </w:num>
  <w:num w:numId="23">
    <w:abstractNumId w:val="1"/>
  </w:num>
  <w:num w:numId="24">
    <w:abstractNumId w:val="7"/>
  </w:num>
  <w:num w:numId="25">
    <w:abstractNumId w:val="5"/>
  </w:num>
  <w:num w:numId="26">
    <w:abstractNumId w:val="6"/>
  </w:num>
  <w:num w:numId="27">
    <w:abstractNumId w:val="22"/>
  </w:num>
  <w:num w:numId="28">
    <w:abstractNumId w:val="12"/>
  </w:num>
  <w:num w:numId="29">
    <w:abstractNumId w:val="29"/>
  </w:num>
  <w:num w:numId="30">
    <w:abstractNumId w:val="2"/>
  </w:num>
  <w:num w:numId="31">
    <w:abstractNumId w:val="36"/>
  </w:num>
  <w:num w:numId="32">
    <w:abstractNumId w:val="38"/>
  </w:num>
  <w:num w:numId="33">
    <w:abstractNumId w:val="16"/>
  </w:num>
  <w:num w:numId="34">
    <w:abstractNumId w:val="13"/>
  </w:num>
  <w:num w:numId="35">
    <w:abstractNumId w:val="8"/>
  </w:num>
  <w:num w:numId="36">
    <w:abstractNumId w:val="28"/>
  </w:num>
  <w:num w:numId="37">
    <w:abstractNumId w:val="39"/>
  </w:num>
  <w:num w:numId="38">
    <w:abstractNumId w:val="21"/>
  </w:num>
  <w:num w:numId="39">
    <w:abstractNumId w:val="35"/>
  </w:num>
  <w:num w:numId="40">
    <w:abstractNumId w:val="30"/>
  </w:num>
  <w:num w:numId="41">
    <w:abstractNumId w:val="41"/>
  </w:num>
  <w:num w:numId="42">
    <w:abstractNumId w:val="43"/>
  </w:num>
  <w:num w:numId="43">
    <w:abstractNumId w:val="9"/>
  </w:num>
  <w:num w:numId="44">
    <w:abstractNumId w:val="40"/>
  </w:num>
  <w:num w:numId="45">
    <w:abstractNumId w:val="34"/>
  </w:num>
  <w:num w:numId="46">
    <w:abstractNumId w:val="0"/>
  </w:num>
  <w:num w:numId="47">
    <w:abstractNumId w:val="27"/>
  </w:num>
  <w:num w:numId="4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69B8"/>
    <w:rsid w:val="000172AB"/>
    <w:rsid w:val="0001760A"/>
    <w:rsid w:val="000179BF"/>
    <w:rsid w:val="000203E0"/>
    <w:rsid w:val="00020A63"/>
    <w:rsid w:val="00020C96"/>
    <w:rsid w:val="00020FEE"/>
    <w:rsid w:val="00022EE3"/>
    <w:rsid w:val="0002302F"/>
    <w:rsid w:val="000231B1"/>
    <w:rsid w:val="00024138"/>
    <w:rsid w:val="0002551E"/>
    <w:rsid w:val="0002555E"/>
    <w:rsid w:val="000262C0"/>
    <w:rsid w:val="000311D8"/>
    <w:rsid w:val="000315B2"/>
    <w:rsid w:val="00031E7D"/>
    <w:rsid w:val="0003207F"/>
    <w:rsid w:val="000321D8"/>
    <w:rsid w:val="000333D7"/>
    <w:rsid w:val="000333DA"/>
    <w:rsid w:val="000351B5"/>
    <w:rsid w:val="0004310B"/>
    <w:rsid w:val="00043449"/>
    <w:rsid w:val="00044149"/>
    <w:rsid w:val="0004549A"/>
    <w:rsid w:val="00046824"/>
    <w:rsid w:val="000470FF"/>
    <w:rsid w:val="0005201B"/>
    <w:rsid w:val="000533AF"/>
    <w:rsid w:val="000553F5"/>
    <w:rsid w:val="0005550C"/>
    <w:rsid w:val="00055B9A"/>
    <w:rsid w:val="00056C81"/>
    <w:rsid w:val="000577A3"/>
    <w:rsid w:val="00060235"/>
    <w:rsid w:val="00060D99"/>
    <w:rsid w:val="0006124B"/>
    <w:rsid w:val="00061676"/>
    <w:rsid w:val="00062056"/>
    <w:rsid w:val="00063E46"/>
    <w:rsid w:val="00066406"/>
    <w:rsid w:val="00066CEA"/>
    <w:rsid w:val="0007117D"/>
    <w:rsid w:val="000722EA"/>
    <w:rsid w:val="000736F6"/>
    <w:rsid w:val="00074A56"/>
    <w:rsid w:val="000766A2"/>
    <w:rsid w:val="00076F58"/>
    <w:rsid w:val="00080295"/>
    <w:rsid w:val="00081382"/>
    <w:rsid w:val="00082009"/>
    <w:rsid w:val="0008325A"/>
    <w:rsid w:val="00086A9B"/>
    <w:rsid w:val="00087BF6"/>
    <w:rsid w:val="000913B6"/>
    <w:rsid w:val="0009241B"/>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4D34"/>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1A1D"/>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15D"/>
    <w:rsid w:val="0013536B"/>
    <w:rsid w:val="0013537B"/>
    <w:rsid w:val="00136122"/>
    <w:rsid w:val="0013621D"/>
    <w:rsid w:val="00137469"/>
    <w:rsid w:val="00137B21"/>
    <w:rsid w:val="001404CF"/>
    <w:rsid w:val="00140D86"/>
    <w:rsid w:val="00141B7A"/>
    <w:rsid w:val="001426ED"/>
    <w:rsid w:val="00142F7E"/>
    <w:rsid w:val="001440C8"/>
    <w:rsid w:val="001440E6"/>
    <w:rsid w:val="001463CF"/>
    <w:rsid w:val="00147EA7"/>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6407"/>
    <w:rsid w:val="00177734"/>
    <w:rsid w:val="00181FC5"/>
    <w:rsid w:val="001835BD"/>
    <w:rsid w:val="00183EAB"/>
    <w:rsid w:val="00184108"/>
    <w:rsid w:val="0018563A"/>
    <w:rsid w:val="00185D38"/>
    <w:rsid w:val="00185D47"/>
    <w:rsid w:val="00185F51"/>
    <w:rsid w:val="001860B7"/>
    <w:rsid w:val="00187B62"/>
    <w:rsid w:val="00187ECE"/>
    <w:rsid w:val="0019001E"/>
    <w:rsid w:val="00190D5A"/>
    <w:rsid w:val="00191047"/>
    <w:rsid w:val="001913AD"/>
    <w:rsid w:val="00193371"/>
    <w:rsid w:val="00194359"/>
    <w:rsid w:val="00195414"/>
    <w:rsid w:val="0019583B"/>
    <w:rsid w:val="001969F5"/>
    <w:rsid w:val="00196D35"/>
    <w:rsid w:val="00197513"/>
    <w:rsid w:val="001A0924"/>
    <w:rsid w:val="001A1721"/>
    <w:rsid w:val="001A1D18"/>
    <w:rsid w:val="001A1DC9"/>
    <w:rsid w:val="001A1F93"/>
    <w:rsid w:val="001A2421"/>
    <w:rsid w:val="001A3BDD"/>
    <w:rsid w:val="001A4D65"/>
    <w:rsid w:val="001A5603"/>
    <w:rsid w:val="001A5669"/>
    <w:rsid w:val="001A69FC"/>
    <w:rsid w:val="001A79D0"/>
    <w:rsid w:val="001B4E6F"/>
    <w:rsid w:val="001B617D"/>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14C6"/>
    <w:rsid w:val="001E2BAC"/>
    <w:rsid w:val="001E45BF"/>
    <w:rsid w:val="001E4730"/>
    <w:rsid w:val="001E5D41"/>
    <w:rsid w:val="001E6331"/>
    <w:rsid w:val="001E6DFB"/>
    <w:rsid w:val="001E7A70"/>
    <w:rsid w:val="001F018C"/>
    <w:rsid w:val="001F1B21"/>
    <w:rsid w:val="001F3766"/>
    <w:rsid w:val="001F3996"/>
    <w:rsid w:val="001F447F"/>
    <w:rsid w:val="001F4FC3"/>
    <w:rsid w:val="001F5169"/>
    <w:rsid w:val="001F6119"/>
    <w:rsid w:val="001F624F"/>
    <w:rsid w:val="001F6CD5"/>
    <w:rsid w:val="002005DF"/>
    <w:rsid w:val="00201498"/>
    <w:rsid w:val="00201791"/>
    <w:rsid w:val="00202D9F"/>
    <w:rsid w:val="0020462D"/>
    <w:rsid w:val="00204B5B"/>
    <w:rsid w:val="002054F9"/>
    <w:rsid w:val="002072C9"/>
    <w:rsid w:val="0020735A"/>
    <w:rsid w:val="00210E29"/>
    <w:rsid w:val="00212C08"/>
    <w:rsid w:val="00215732"/>
    <w:rsid w:val="00220282"/>
    <w:rsid w:val="00223040"/>
    <w:rsid w:val="00224F9B"/>
    <w:rsid w:val="00226138"/>
    <w:rsid w:val="0022613B"/>
    <w:rsid w:val="002264B5"/>
    <w:rsid w:val="00227E8A"/>
    <w:rsid w:val="00230A23"/>
    <w:rsid w:val="00230AA7"/>
    <w:rsid w:val="00230B3D"/>
    <w:rsid w:val="002327A2"/>
    <w:rsid w:val="00232B86"/>
    <w:rsid w:val="002333E7"/>
    <w:rsid w:val="00234580"/>
    <w:rsid w:val="002345A1"/>
    <w:rsid w:val="00235770"/>
    <w:rsid w:val="00236BA3"/>
    <w:rsid w:val="002413EE"/>
    <w:rsid w:val="00243C8C"/>
    <w:rsid w:val="00243CB5"/>
    <w:rsid w:val="002443A8"/>
    <w:rsid w:val="00246276"/>
    <w:rsid w:val="0024797C"/>
    <w:rsid w:val="00250071"/>
    <w:rsid w:val="00250B96"/>
    <w:rsid w:val="00251853"/>
    <w:rsid w:val="00251B90"/>
    <w:rsid w:val="00251FAC"/>
    <w:rsid w:val="00253303"/>
    <w:rsid w:val="00253433"/>
    <w:rsid w:val="00253903"/>
    <w:rsid w:val="00254100"/>
    <w:rsid w:val="0025456D"/>
    <w:rsid w:val="00254E70"/>
    <w:rsid w:val="00256832"/>
    <w:rsid w:val="00257DA8"/>
    <w:rsid w:val="00261493"/>
    <w:rsid w:val="00261750"/>
    <w:rsid w:val="00261E2C"/>
    <w:rsid w:val="0026334C"/>
    <w:rsid w:val="00264BE1"/>
    <w:rsid w:val="00265D03"/>
    <w:rsid w:val="00265EB7"/>
    <w:rsid w:val="00266791"/>
    <w:rsid w:val="00270412"/>
    <w:rsid w:val="00270739"/>
    <w:rsid w:val="002720F5"/>
    <w:rsid w:val="00272475"/>
    <w:rsid w:val="00275B58"/>
    <w:rsid w:val="00276EE4"/>
    <w:rsid w:val="00276FDA"/>
    <w:rsid w:val="0028252E"/>
    <w:rsid w:val="00283483"/>
    <w:rsid w:val="00283B58"/>
    <w:rsid w:val="002859EF"/>
    <w:rsid w:val="00285AF1"/>
    <w:rsid w:val="00285F5E"/>
    <w:rsid w:val="0029050E"/>
    <w:rsid w:val="00292830"/>
    <w:rsid w:val="00292DEC"/>
    <w:rsid w:val="00293B99"/>
    <w:rsid w:val="00293D02"/>
    <w:rsid w:val="00294222"/>
    <w:rsid w:val="00296690"/>
    <w:rsid w:val="00297538"/>
    <w:rsid w:val="002A1127"/>
    <w:rsid w:val="002A1228"/>
    <w:rsid w:val="002A2420"/>
    <w:rsid w:val="002A6326"/>
    <w:rsid w:val="002A7E27"/>
    <w:rsid w:val="002B0E1F"/>
    <w:rsid w:val="002B187F"/>
    <w:rsid w:val="002B376D"/>
    <w:rsid w:val="002B4329"/>
    <w:rsid w:val="002B76A4"/>
    <w:rsid w:val="002B7D72"/>
    <w:rsid w:val="002C13D3"/>
    <w:rsid w:val="002C1543"/>
    <w:rsid w:val="002C42B2"/>
    <w:rsid w:val="002C4D38"/>
    <w:rsid w:val="002D1993"/>
    <w:rsid w:val="002D6D64"/>
    <w:rsid w:val="002E0EBA"/>
    <w:rsid w:val="002E3155"/>
    <w:rsid w:val="002E4150"/>
    <w:rsid w:val="002E44EE"/>
    <w:rsid w:val="002E6164"/>
    <w:rsid w:val="002E61CB"/>
    <w:rsid w:val="002E6554"/>
    <w:rsid w:val="002E6838"/>
    <w:rsid w:val="002E6BED"/>
    <w:rsid w:val="002E71BD"/>
    <w:rsid w:val="002F3DFD"/>
    <w:rsid w:val="002F6129"/>
    <w:rsid w:val="003002EE"/>
    <w:rsid w:val="00301422"/>
    <w:rsid w:val="00301EF5"/>
    <w:rsid w:val="00302F3E"/>
    <w:rsid w:val="00303D74"/>
    <w:rsid w:val="00304358"/>
    <w:rsid w:val="0030553B"/>
    <w:rsid w:val="00306680"/>
    <w:rsid w:val="00307D40"/>
    <w:rsid w:val="003110A1"/>
    <w:rsid w:val="00311CD5"/>
    <w:rsid w:val="003149CE"/>
    <w:rsid w:val="0031514F"/>
    <w:rsid w:val="0031593D"/>
    <w:rsid w:val="003209D8"/>
    <w:rsid w:val="00321185"/>
    <w:rsid w:val="00321882"/>
    <w:rsid w:val="003218B9"/>
    <w:rsid w:val="00321CDB"/>
    <w:rsid w:val="00322AA8"/>
    <w:rsid w:val="0032409B"/>
    <w:rsid w:val="00325E99"/>
    <w:rsid w:val="003260D6"/>
    <w:rsid w:val="00327189"/>
    <w:rsid w:val="0032788E"/>
    <w:rsid w:val="00330976"/>
    <w:rsid w:val="00331E7C"/>
    <w:rsid w:val="00332122"/>
    <w:rsid w:val="00332267"/>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58F2"/>
    <w:rsid w:val="00356FD8"/>
    <w:rsid w:val="00360169"/>
    <w:rsid w:val="00360240"/>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994"/>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322"/>
    <w:rsid w:val="003B3572"/>
    <w:rsid w:val="003B4653"/>
    <w:rsid w:val="003B52A7"/>
    <w:rsid w:val="003B6E61"/>
    <w:rsid w:val="003C027F"/>
    <w:rsid w:val="003C0B1B"/>
    <w:rsid w:val="003C3117"/>
    <w:rsid w:val="003C31C2"/>
    <w:rsid w:val="003C3AE8"/>
    <w:rsid w:val="003C5A15"/>
    <w:rsid w:val="003C6B62"/>
    <w:rsid w:val="003C7596"/>
    <w:rsid w:val="003C78B5"/>
    <w:rsid w:val="003D06D2"/>
    <w:rsid w:val="003D24A2"/>
    <w:rsid w:val="003D2518"/>
    <w:rsid w:val="003D3E56"/>
    <w:rsid w:val="003D7347"/>
    <w:rsid w:val="003E0A75"/>
    <w:rsid w:val="003E0BB8"/>
    <w:rsid w:val="003E2957"/>
    <w:rsid w:val="003E32E3"/>
    <w:rsid w:val="003E52FC"/>
    <w:rsid w:val="003E54B1"/>
    <w:rsid w:val="003F252B"/>
    <w:rsid w:val="003F3805"/>
    <w:rsid w:val="003F635B"/>
    <w:rsid w:val="003F7F18"/>
    <w:rsid w:val="004004FE"/>
    <w:rsid w:val="00400829"/>
    <w:rsid w:val="00400A17"/>
    <w:rsid w:val="00400C1C"/>
    <w:rsid w:val="00401E29"/>
    <w:rsid w:val="00402D08"/>
    <w:rsid w:val="00403695"/>
    <w:rsid w:val="00404F31"/>
    <w:rsid w:val="00405402"/>
    <w:rsid w:val="004079CC"/>
    <w:rsid w:val="00413BB8"/>
    <w:rsid w:val="00413BBA"/>
    <w:rsid w:val="0041435C"/>
    <w:rsid w:val="00415029"/>
    <w:rsid w:val="00415C99"/>
    <w:rsid w:val="004164CB"/>
    <w:rsid w:val="00416757"/>
    <w:rsid w:val="00416EC1"/>
    <w:rsid w:val="00421A90"/>
    <w:rsid w:val="00421B59"/>
    <w:rsid w:val="00421D84"/>
    <w:rsid w:val="00422570"/>
    <w:rsid w:val="00422ED9"/>
    <w:rsid w:val="00423F29"/>
    <w:rsid w:val="00424662"/>
    <w:rsid w:val="00426722"/>
    <w:rsid w:val="00431EEF"/>
    <w:rsid w:val="00433E5C"/>
    <w:rsid w:val="004349B7"/>
    <w:rsid w:val="004355A3"/>
    <w:rsid w:val="00436DD2"/>
    <w:rsid w:val="0043717B"/>
    <w:rsid w:val="00437287"/>
    <w:rsid w:val="004412EB"/>
    <w:rsid w:val="00447B01"/>
    <w:rsid w:val="00450155"/>
    <w:rsid w:val="0045274D"/>
    <w:rsid w:val="00452DA1"/>
    <w:rsid w:val="00455FE6"/>
    <w:rsid w:val="00456257"/>
    <w:rsid w:val="00456FA2"/>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53FF"/>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4A07"/>
    <w:rsid w:val="004B5D19"/>
    <w:rsid w:val="004B74B3"/>
    <w:rsid w:val="004C083D"/>
    <w:rsid w:val="004C20B1"/>
    <w:rsid w:val="004C21D4"/>
    <w:rsid w:val="004C241A"/>
    <w:rsid w:val="004C2642"/>
    <w:rsid w:val="004C2A6B"/>
    <w:rsid w:val="004C3D3A"/>
    <w:rsid w:val="004C4AA8"/>
    <w:rsid w:val="004C4F9F"/>
    <w:rsid w:val="004C570A"/>
    <w:rsid w:val="004C76FB"/>
    <w:rsid w:val="004D160D"/>
    <w:rsid w:val="004D1D09"/>
    <w:rsid w:val="004D2FE8"/>
    <w:rsid w:val="004D30D7"/>
    <w:rsid w:val="004D31B6"/>
    <w:rsid w:val="004D3E48"/>
    <w:rsid w:val="004D4AF9"/>
    <w:rsid w:val="004D5297"/>
    <w:rsid w:val="004D6102"/>
    <w:rsid w:val="004E03AF"/>
    <w:rsid w:val="004E0E02"/>
    <w:rsid w:val="004E23E5"/>
    <w:rsid w:val="004E25F6"/>
    <w:rsid w:val="004E48AE"/>
    <w:rsid w:val="004E490C"/>
    <w:rsid w:val="004E646C"/>
    <w:rsid w:val="004E6D1D"/>
    <w:rsid w:val="004F0FCB"/>
    <w:rsid w:val="004F400E"/>
    <w:rsid w:val="004F4424"/>
    <w:rsid w:val="004F504F"/>
    <w:rsid w:val="004F57F7"/>
    <w:rsid w:val="004F70E1"/>
    <w:rsid w:val="00500D13"/>
    <w:rsid w:val="00501362"/>
    <w:rsid w:val="00502028"/>
    <w:rsid w:val="005042F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6DEF"/>
    <w:rsid w:val="005572A4"/>
    <w:rsid w:val="00557EA9"/>
    <w:rsid w:val="0056091F"/>
    <w:rsid w:val="00560D50"/>
    <w:rsid w:val="00561804"/>
    <w:rsid w:val="00561E7C"/>
    <w:rsid w:val="005621CF"/>
    <w:rsid w:val="005628A3"/>
    <w:rsid w:val="0056311F"/>
    <w:rsid w:val="00563427"/>
    <w:rsid w:val="005636DC"/>
    <w:rsid w:val="00564B10"/>
    <w:rsid w:val="00564DEE"/>
    <w:rsid w:val="00565716"/>
    <w:rsid w:val="005670E3"/>
    <w:rsid w:val="005676A9"/>
    <w:rsid w:val="00567752"/>
    <w:rsid w:val="00567CC5"/>
    <w:rsid w:val="0057198B"/>
    <w:rsid w:val="00571FF0"/>
    <w:rsid w:val="00575B03"/>
    <w:rsid w:val="00576BCE"/>
    <w:rsid w:val="00581625"/>
    <w:rsid w:val="00581978"/>
    <w:rsid w:val="00581B47"/>
    <w:rsid w:val="00581C94"/>
    <w:rsid w:val="0058291D"/>
    <w:rsid w:val="00583A0C"/>
    <w:rsid w:val="005878CE"/>
    <w:rsid w:val="00590A54"/>
    <w:rsid w:val="00590ADE"/>
    <w:rsid w:val="00590C7D"/>
    <w:rsid w:val="00592A33"/>
    <w:rsid w:val="00596ACA"/>
    <w:rsid w:val="005A1377"/>
    <w:rsid w:val="005A14DD"/>
    <w:rsid w:val="005A2AE5"/>
    <w:rsid w:val="005A2BC9"/>
    <w:rsid w:val="005A3899"/>
    <w:rsid w:val="005A3B73"/>
    <w:rsid w:val="005A3FD9"/>
    <w:rsid w:val="005A4155"/>
    <w:rsid w:val="005A5CC1"/>
    <w:rsid w:val="005A7B2A"/>
    <w:rsid w:val="005A7E12"/>
    <w:rsid w:val="005B0541"/>
    <w:rsid w:val="005B0FD8"/>
    <w:rsid w:val="005B1252"/>
    <w:rsid w:val="005B2346"/>
    <w:rsid w:val="005B478C"/>
    <w:rsid w:val="005B7D1A"/>
    <w:rsid w:val="005C44C6"/>
    <w:rsid w:val="005C4BCC"/>
    <w:rsid w:val="005C624B"/>
    <w:rsid w:val="005D056C"/>
    <w:rsid w:val="005E14DD"/>
    <w:rsid w:val="005E4388"/>
    <w:rsid w:val="005E440F"/>
    <w:rsid w:val="005E478C"/>
    <w:rsid w:val="005E59DE"/>
    <w:rsid w:val="005E611A"/>
    <w:rsid w:val="005E687C"/>
    <w:rsid w:val="005E71DD"/>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3B6D"/>
    <w:rsid w:val="00604FAF"/>
    <w:rsid w:val="00604FCB"/>
    <w:rsid w:val="0060582F"/>
    <w:rsid w:val="006059FB"/>
    <w:rsid w:val="00606970"/>
    <w:rsid w:val="00607026"/>
    <w:rsid w:val="00610EE1"/>
    <w:rsid w:val="006131AB"/>
    <w:rsid w:val="00615547"/>
    <w:rsid w:val="00615C24"/>
    <w:rsid w:val="00616C01"/>
    <w:rsid w:val="006201B7"/>
    <w:rsid w:val="0062055D"/>
    <w:rsid w:val="00623245"/>
    <w:rsid w:val="006233C8"/>
    <w:rsid w:val="00623E0D"/>
    <w:rsid w:val="00626066"/>
    <w:rsid w:val="006270DE"/>
    <w:rsid w:val="00630D86"/>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0B0"/>
    <w:rsid w:val="006577DB"/>
    <w:rsid w:val="00657A7A"/>
    <w:rsid w:val="0066056A"/>
    <w:rsid w:val="0066097C"/>
    <w:rsid w:val="0066130C"/>
    <w:rsid w:val="006620F2"/>
    <w:rsid w:val="0066224F"/>
    <w:rsid w:val="0066257C"/>
    <w:rsid w:val="00662E15"/>
    <w:rsid w:val="00664288"/>
    <w:rsid w:val="00664648"/>
    <w:rsid w:val="00664B7E"/>
    <w:rsid w:val="00665939"/>
    <w:rsid w:val="006664C0"/>
    <w:rsid w:val="0066783A"/>
    <w:rsid w:val="00667D86"/>
    <w:rsid w:val="00670D39"/>
    <w:rsid w:val="006715A0"/>
    <w:rsid w:val="00671BEF"/>
    <w:rsid w:val="0067302F"/>
    <w:rsid w:val="00675900"/>
    <w:rsid w:val="006767E7"/>
    <w:rsid w:val="00683A2D"/>
    <w:rsid w:val="00684471"/>
    <w:rsid w:val="00686542"/>
    <w:rsid w:val="00686A7F"/>
    <w:rsid w:val="00687358"/>
    <w:rsid w:val="00687973"/>
    <w:rsid w:val="0069013F"/>
    <w:rsid w:val="00692925"/>
    <w:rsid w:val="00692F34"/>
    <w:rsid w:val="00695212"/>
    <w:rsid w:val="0069583B"/>
    <w:rsid w:val="0069690D"/>
    <w:rsid w:val="00697365"/>
    <w:rsid w:val="006A047D"/>
    <w:rsid w:val="006A1123"/>
    <w:rsid w:val="006A177A"/>
    <w:rsid w:val="006A18DE"/>
    <w:rsid w:val="006A1DFC"/>
    <w:rsid w:val="006A1E5F"/>
    <w:rsid w:val="006A40A1"/>
    <w:rsid w:val="006A4253"/>
    <w:rsid w:val="006A58EF"/>
    <w:rsid w:val="006A5FDA"/>
    <w:rsid w:val="006A60EE"/>
    <w:rsid w:val="006A74BE"/>
    <w:rsid w:val="006A7539"/>
    <w:rsid w:val="006A76F1"/>
    <w:rsid w:val="006A77A8"/>
    <w:rsid w:val="006B134E"/>
    <w:rsid w:val="006B3473"/>
    <w:rsid w:val="006B42A5"/>
    <w:rsid w:val="006B4540"/>
    <w:rsid w:val="006B4615"/>
    <w:rsid w:val="006B4D79"/>
    <w:rsid w:val="006B4E42"/>
    <w:rsid w:val="006B577E"/>
    <w:rsid w:val="006B6B31"/>
    <w:rsid w:val="006B7D68"/>
    <w:rsid w:val="006B7DA0"/>
    <w:rsid w:val="006C0C61"/>
    <w:rsid w:val="006C1861"/>
    <w:rsid w:val="006C7139"/>
    <w:rsid w:val="006C71C9"/>
    <w:rsid w:val="006D1FAB"/>
    <w:rsid w:val="006D3174"/>
    <w:rsid w:val="006D39B0"/>
    <w:rsid w:val="006D4A90"/>
    <w:rsid w:val="006D5B17"/>
    <w:rsid w:val="006D6BEA"/>
    <w:rsid w:val="006D6C04"/>
    <w:rsid w:val="006D7272"/>
    <w:rsid w:val="006E1DED"/>
    <w:rsid w:val="006E3EC7"/>
    <w:rsid w:val="006E7771"/>
    <w:rsid w:val="006F07FD"/>
    <w:rsid w:val="006F129F"/>
    <w:rsid w:val="006F1793"/>
    <w:rsid w:val="006F4473"/>
    <w:rsid w:val="006F4AD3"/>
    <w:rsid w:val="006F5E92"/>
    <w:rsid w:val="006F62F4"/>
    <w:rsid w:val="006F7148"/>
    <w:rsid w:val="006F715B"/>
    <w:rsid w:val="006F74E7"/>
    <w:rsid w:val="007014C3"/>
    <w:rsid w:val="0070235C"/>
    <w:rsid w:val="00703B2A"/>
    <w:rsid w:val="0070539F"/>
    <w:rsid w:val="00705D32"/>
    <w:rsid w:val="00706E67"/>
    <w:rsid w:val="00707393"/>
    <w:rsid w:val="007100C0"/>
    <w:rsid w:val="00711A85"/>
    <w:rsid w:val="00711DBF"/>
    <w:rsid w:val="00713FF1"/>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D41"/>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5EE9"/>
    <w:rsid w:val="00797DDB"/>
    <w:rsid w:val="007A0645"/>
    <w:rsid w:val="007A0F27"/>
    <w:rsid w:val="007A3D97"/>
    <w:rsid w:val="007A4434"/>
    <w:rsid w:val="007A4CC5"/>
    <w:rsid w:val="007B1136"/>
    <w:rsid w:val="007B2F12"/>
    <w:rsid w:val="007B3A44"/>
    <w:rsid w:val="007B4108"/>
    <w:rsid w:val="007B4F30"/>
    <w:rsid w:val="007B4FB6"/>
    <w:rsid w:val="007B5ED6"/>
    <w:rsid w:val="007B63B1"/>
    <w:rsid w:val="007B688B"/>
    <w:rsid w:val="007B76B3"/>
    <w:rsid w:val="007C0A35"/>
    <w:rsid w:val="007C20EE"/>
    <w:rsid w:val="007C6843"/>
    <w:rsid w:val="007C7BDF"/>
    <w:rsid w:val="007D178B"/>
    <w:rsid w:val="007D17ED"/>
    <w:rsid w:val="007D22FE"/>
    <w:rsid w:val="007D2C57"/>
    <w:rsid w:val="007D5A34"/>
    <w:rsid w:val="007D72EC"/>
    <w:rsid w:val="007D78E8"/>
    <w:rsid w:val="007D7D5A"/>
    <w:rsid w:val="007E3231"/>
    <w:rsid w:val="007F0F9A"/>
    <w:rsid w:val="007F2EFD"/>
    <w:rsid w:val="007F566F"/>
    <w:rsid w:val="00800FCD"/>
    <w:rsid w:val="00801064"/>
    <w:rsid w:val="0080188E"/>
    <w:rsid w:val="008028FF"/>
    <w:rsid w:val="008029E9"/>
    <w:rsid w:val="00803ADB"/>
    <w:rsid w:val="0080466D"/>
    <w:rsid w:val="008054C0"/>
    <w:rsid w:val="00806E8B"/>
    <w:rsid w:val="008121A0"/>
    <w:rsid w:val="0081445B"/>
    <w:rsid w:val="00816B49"/>
    <w:rsid w:val="00820136"/>
    <w:rsid w:val="0082028F"/>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ADE"/>
    <w:rsid w:val="00855067"/>
    <w:rsid w:val="00855EED"/>
    <w:rsid w:val="00860271"/>
    <w:rsid w:val="00862695"/>
    <w:rsid w:val="00864C8A"/>
    <w:rsid w:val="00867662"/>
    <w:rsid w:val="00867CF6"/>
    <w:rsid w:val="00867DEB"/>
    <w:rsid w:val="00870615"/>
    <w:rsid w:val="008707CB"/>
    <w:rsid w:val="00870E5A"/>
    <w:rsid w:val="00871392"/>
    <w:rsid w:val="00871C55"/>
    <w:rsid w:val="00871EF8"/>
    <w:rsid w:val="00871F91"/>
    <w:rsid w:val="0087285C"/>
    <w:rsid w:val="00872B93"/>
    <w:rsid w:val="00874FC0"/>
    <w:rsid w:val="00875841"/>
    <w:rsid w:val="0087588B"/>
    <w:rsid w:val="00881630"/>
    <w:rsid w:val="00881F37"/>
    <w:rsid w:val="00882407"/>
    <w:rsid w:val="00882B75"/>
    <w:rsid w:val="00882C72"/>
    <w:rsid w:val="00883A48"/>
    <w:rsid w:val="008848DC"/>
    <w:rsid w:val="00885888"/>
    <w:rsid w:val="00885C43"/>
    <w:rsid w:val="00886402"/>
    <w:rsid w:val="00887986"/>
    <w:rsid w:val="00892075"/>
    <w:rsid w:val="008920B8"/>
    <w:rsid w:val="00892A2F"/>
    <w:rsid w:val="0089377A"/>
    <w:rsid w:val="00894CDD"/>
    <w:rsid w:val="00897140"/>
    <w:rsid w:val="00897220"/>
    <w:rsid w:val="008A1766"/>
    <w:rsid w:val="008A2B57"/>
    <w:rsid w:val="008A5B27"/>
    <w:rsid w:val="008A5F35"/>
    <w:rsid w:val="008A706A"/>
    <w:rsid w:val="008B35EE"/>
    <w:rsid w:val="008B3E7C"/>
    <w:rsid w:val="008B4033"/>
    <w:rsid w:val="008B405B"/>
    <w:rsid w:val="008B44E8"/>
    <w:rsid w:val="008B49E0"/>
    <w:rsid w:val="008B556D"/>
    <w:rsid w:val="008B6867"/>
    <w:rsid w:val="008B7A46"/>
    <w:rsid w:val="008C01D4"/>
    <w:rsid w:val="008C0B85"/>
    <w:rsid w:val="008C18F6"/>
    <w:rsid w:val="008C197F"/>
    <w:rsid w:val="008C33F8"/>
    <w:rsid w:val="008C468E"/>
    <w:rsid w:val="008C6271"/>
    <w:rsid w:val="008C6F0C"/>
    <w:rsid w:val="008C6FBE"/>
    <w:rsid w:val="008C7211"/>
    <w:rsid w:val="008D07F4"/>
    <w:rsid w:val="008D0FCB"/>
    <w:rsid w:val="008D125C"/>
    <w:rsid w:val="008D2884"/>
    <w:rsid w:val="008D2E17"/>
    <w:rsid w:val="008D460A"/>
    <w:rsid w:val="008D4E87"/>
    <w:rsid w:val="008D79B2"/>
    <w:rsid w:val="008D7ED0"/>
    <w:rsid w:val="008E2972"/>
    <w:rsid w:val="008E30E9"/>
    <w:rsid w:val="008E4B93"/>
    <w:rsid w:val="008E58CA"/>
    <w:rsid w:val="008E5F44"/>
    <w:rsid w:val="008F0269"/>
    <w:rsid w:val="008F18D1"/>
    <w:rsid w:val="008F3077"/>
    <w:rsid w:val="008F4FEE"/>
    <w:rsid w:val="008F5106"/>
    <w:rsid w:val="008F5B95"/>
    <w:rsid w:val="00900157"/>
    <w:rsid w:val="0090274A"/>
    <w:rsid w:val="00903C11"/>
    <w:rsid w:val="00904115"/>
    <w:rsid w:val="00905154"/>
    <w:rsid w:val="00905286"/>
    <w:rsid w:val="009114C1"/>
    <w:rsid w:val="009125F0"/>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3A7"/>
    <w:rsid w:val="00926D1F"/>
    <w:rsid w:val="00930C01"/>
    <w:rsid w:val="00930CE2"/>
    <w:rsid w:val="00932CEB"/>
    <w:rsid w:val="00932EF0"/>
    <w:rsid w:val="00933167"/>
    <w:rsid w:val="00935AB2"/>
    <w:rsid w:val="00935F95"/>
    <w:rsid w:val="00941A21"/>
    <w:rsid w:val="00941D80"/>
    <w:rsid w:val="00943C7E"/>
    <w:rsid w:val="00943E7A"/>
    <w:rsid w:val="0094499D"/>
    <w:rsid w:val="009456E6"/>
    <w:rsid w:val="00945FF7"/>
    <w:rsid w:val="0094628E"/>
    <w:rsid w:val="00946942"/>
    <w:rsid w:val="0095041F"/>
    <w:rsid w:val="00951A06"/>
    <w:rsid w:val="009526CD"/>
    <w:rsid w:val="009532E2"/>
    <w:rsid w:val="009535B1"/>
    <w:rsid w:val="00954BC9"/>
    <w:rsid w:val="00955248"/>
    <w:rsid w:val="00955E3E"/>
    <w:rsid w:val="009579EC"/>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3DD0"/>
    <w:rsid w:val="009864F8"/>
    <w:rsid w:val="009867E4"/>
    <w:rsid w:val="00986BAF"/>
    <w:rsid w:val="009879E6"/>
    <w:rsid w:val="009904BB"/>
    <w:rsid w:val="00990EE3"/>
    <w:rsid w:val="0099121E"/>
    <w:rsid w:val="00991B8E"/>
    <w:rsid w:val="00992211"/>
    <w:rsid w:val="00992FF7"/>
    <w:rsid w:val="0099428A"/>
    <w:rsid w:val="00994872"/>
    <w:rsid w:val="00995A87"/>
    <w:rsid w:val="009A11A6"/>
    <w:rsid w:val="009A2128"/>
    <w:rsid w:val="009A2222"/>
    <w:rsid w:val="009A504B"/>
    <w:rsid w:val="009A52E8"/>
    <w:rsid w:val="009A59B4"/>
    <w:rsid w:val="009A5B2B"/>
    <w:rsid w:val="009A672D"/>
    <w:rsid w:val="009B0304"/>
    <w:rsid w:val="009B0F66"/>
    <w:rsid w:val="009B1568"/>
    <w:rsid w:val="009B17E9"/>
    <w:rsid w:val="009B29D4"/>
    <w:rsid w:val="009B2F8B"/>
    <w:rsid w:val="009B3570"/>
    <w:rsid w:val="009B3672"/>
    <w:rsid w:val="009B4DBC"/>
    <w:rsid w:val="009B50B9"/>
    <w:rsid w:val="009B56EA"/>
    <w:rsid w:val="009B6861"/>
    <w:rsid w:val="009B6B70"/>
    <w:rsid w:val="009C0CBB"/>
    <w:rsid w:val="009C245A"/>
    <w:rsid w:val="009C3B05"/>
    <w:rsid w:val="009C516E"/>
    <w:rsid w:val="009C597F"/>
    <w:rsid w:val="009C69CB"/>
    <w:rsid w:val="009C7DC6"/>
    <w:rsid w:val="009D2DE6"/>
    <w:rsid w:val="009D48A1"/>
    <w:rsid w:val="009D48CE"/>
    <w:rsid w:val="009D4FCF"/>
    <w:rsid w:val="009D55BB"/>
    <w:rsid w:val="009D7F93"/>
    <w:rsid w:val="009E3F80"/>
    <w:rsid w:val="009E3FF6"/>
    <w:rsid w:val="009E652E"/>
    <w:rsid w:val="009F356D"/>
    <w:rsid w:val="009F5577"/>
    <w:rsid w:val="00A02216"/>
    <w:rsid w:val="00A02BA7"/>
    <w:rsid w:val="00A02C94"/>
    <w:rsid w:val="00A0380E"/>
    <w:rsid w:val="00A06458"/>
    <w:rsid w:val="00A06776"/>
    <w:rsid w:val="00A07375"/>
    <w:rsid w:val="00A07959"/>
    <w:rsid w:val="00A124BC"/>
    <w:rsid w:val="00A13877"/>
    <w:rsid w:val="00A148DF"/>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36E4E"/>
    <w:rsid w:val="00A40E9F"/>
    <w:rsid w:val="00A415A9"/>
    <w:rsid w:val="00A42F0C"/>
    <w:rsid w:val="00A4406D"/>
    <w:rsid w:val="00A44851"/>
    <w:rsid w:val="00A45405"/>
    <w:rsid w:val="00A46752"/>
    <w:rsid w:val="00A511EA"/>
    <w:rsid w:val="00A5174B"/>
    <w:rsid w:val="00A53B78"/>
    <w:rsid w:val="00A55AAD"/>
    <w:rsid w:val="00A567DC"/>
    <w:rsid w:val="00A57E80"/>
    <w:rsid w:val="00A602E9"/>
    <w:rsid w:val="00A623C2"/>
    <w:rsid w:val="00A624EF"/>
    <w:rsid w:val="00A62920"/>
    <w:rsid w:val="00A6349A"/>
    <w:rsid w:val="00A64BEF"/>
    <w:rsid w:val="00A64D19"/>
    <w:rsid w:val="00A66BE0"/>
    <w:rsid w:val="00A66C92"/>
    <w:rsid w:val="00A678BE"/>
    <w:rsid w:val="00A67B23"/>
    <w:rsid w:val="00A70F08"/>
    <w:rsid w:val="00A70F2D"/>
    <w:rsid w:val="00A7120C"/>
    <w:rsid w:val="00A730FE"/>
    <w:rsid w:val="00A7326B"/>
    <w:rsid w:val="00A7463A"/>
    <w:rsid w:val="00A75483"/>
    <w:rsid w:val="00A77CB9"/>
    <w:rsid w:val="00A8086E"/>
    <w:rsid w:val="00A810B0"/>
    <w:rsid w:val="00A81197"/>
    <w:rsid w:val="00A81830"/>
    <w:rsid w:val="00A8219B"/>
    <w:rsid w:val="00A8300F"/>
    <w:rsid w:val="00A8690E"/>
    <w:rsid w:val="00A86D2A"/>
    <w:rsid w:val="00A871D1"/>
    <w:rsid w:val="00A90FF6"/>
    <w:rsid w:val="00A914CD"/>
    <w:rsid w:val="00A914ED"/>
    <w:rsid w:val="00A93095"/>
    <w:rsid w:val="00A933E1"/>
    <w:rsid w:val="00A94108"/>
    <w:rsid w:val="00A95CCF"/>
    <w:rsid w:val="00A97013"/>
    <w:rsid w:val="00AA01C6"/>
    <w:rsid w:val="00AA115E"/>
    <w:rsid w:val="00AA29A0"/>
    <w:rsid w:val="00AA3737"/>
    <w:rsid w:val="00AA38AF"/>
    <w:rsid w:val="00AA5936"/>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1625"/>
    <w:rsid w:val="00AD1C54"/>
    <w:rsid w:val="00AD234A"/>
    <w:rsid w:val="00AD2CDA"/>
    <w:rsid w:val="00AD3A0E"/>
    <w:rsid w:val="00AD3B91"/>
    <w:rsid w:val="00AD41FD"/>
    <w:rsid w:val="00AD4C01"/>
    <w:rsid w:val="00AD52D3"/>
    <w:rsid w:val="00AD704E"/>
    <w:rsid w:val="00AE080A"/>
    <w:rsid w:val="00AE1BE8"/>
    <w:rsid w:val="00AE1F16"/>
    <w:rsid w:val="00AE24B0"/>
    <w:rsid w:val="00AE34D3"/>
    <w:rsid w:val="00AE4AD5"/>
    <w:rsid w:val="00AE6101"/>
    <w:rsid w:val="00AE69C3"/>
    <w:rsid w:val="00AE79B5"/>
    <w:rsid w:val="00AE7C51"/>
    <w:rsid w:val="00AE7DFD"/>
    <w:rsid w:val="00AF361D"/>
    <w:rsid w:val="00AF3FD8"/>
    <w:rsid w:val="00AF61B5"/>
    <w:rsid w:val="00AF705B"/>
    <w:rsid w:val="00B00C8F"/>
    <w:rsid w:val="00B0176F"/>
    <w:rsid w:val="00B039FE"/>
    <w:rsid w:val="00B03C3D"/>
    <w:rsid w:val="00B03F64"/>
    <w:rsid w:val="00B0450B"/>
    <w:rsid w:val="00B051C0"/>
    <w:rsid w:val="00B06C7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0A4D"/>
    <w:rsid w:val="00B30BDD"/>
    <w:rsid w:val="00B32CF9"/>
    <w:rsid w:val="00B33ED2"/>
    <w:rsid w:val="00B34180"/>
    <w:rsid w:val="00B37B8A"/>
    <w:rsid w:val="00B410AF"/>
    <w:rsid w:val="00B418C2"/>
    <w:rsid w:val="00B424FA"/>
    <w:rsid w:val="00B44039"/>
    <w:rsid w:val="00B445B5"/>
    <w:rsid w:val="00B45A2C"/>
    <w:rsid w:val="00B46027"/>
    <w:rsid w:val="00B47954"/>
    <w:rsid w:val="00B5059B"/>
    <w:rsid w:val="00B51CA8"/>
    <w:rsid w:val="00B51EFC"/>
    <w:rsid w:val="00B5298C"/>
    <w:rsid w:val="00B65504"/>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7AA"/>
    <w:rsid w:val="00B8185B"/>
    <w:rsid w:val="00B823E4"/>
    <w:rsid w:val="00B82F0D"/>
    <w:rsid w:val="00B83DD6"/>
    <w:rsid w:val="00B83E1B"/>
    <w:rsid w:val="00B84F08"/>
    <w:rsid w:val="00B850AC"/>
    <w:rsid w:val="00B85BB0"/>
    <w:rsid w:val="00B9007E"/>
    <w:rsid w:val="00B90238"/>
    <w:rsid w:val="00B930FA"/>
    <w:rsid w:val="00B943D8"/>
    <w:rsid w:val="00B94EC0"/>
    <w:rsid w:val="00B954C0"/>
    <w:rsid w:val="00B97541"/>
    <w:rsid w:val="00BA09B5"/>
    <w:rsid w:val="00BA295B"/>
    <w:rsid w:val="00BA42B1"/>
    <w:rsid w:val="00BA4BF0"/>
    <w:rsid w:val="00BA7B02"/>
    <w:rsid w:val="00BB0831"/>
    <w:rsid w:val="00BB0899"/>
    <w:rsid w:val="00BB0D89"/>
    <w:rsid w:val="00BB2F7B"/>
    <w:rsid w:val="00BB4866"/>
    <w:rsid w:val="00BB4CB6"/>
    <w:rsid w:val="00BC02D6"/>
    <w:rsid w:val="00BC0755"/>
    <w:rsid w:val="00BC369B"/>
    <w:rsid w:val="00BC4875"/>
    <w:rsid w:val="00BC4BCA"/>
    <w:rsid w:val="00BC5120"/>
    <w:rsid w:val="00BD004A"/>
    <w:rsid w:val="00BD1F11"/>
    <w:rsid w:val="00BD2360"/>
    <w:rsid w:val="00BD24E9"/>
    <w:rsid w:val="00BD2A49"/>
    <w:rsid w:val="00BD560A"/>
    <w:rsid w:val="00BD63E2"/>
    <w:rsid w:val="00BE251E"/>
    <w:rsid w:val="00BE26EF"/>
    <w:rsid w:val="00BE32F5"/>
    <w:rsid w:val="00BE3367"/>
    <w:rsid w:val="00BE4252"/>
    <w:rsid w:val="00BE46A7"/>
    <w:rsid w:val="00BE5F70"/>
    <w:rsid w:val="00BF0A06"/>
    <w:rsid w:val="00BF14DE"/>
    <w:rsid w:val="00BF201B"/>
    <w:rsid w:val="00BF2F40"/>
    <w:rsid w:val="00BF3CC5"/>
    <w:rsid w:val="00BF4737"/>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57D"/>
    <w:rsid w:val="00C1790C"/>
    <w:rsid w:val="00C2027E"/>
    <w:rsid w:val="00C21D20"/>
    <w:rsid w:val="00C23086"/>
    <w:rsid w:val="00C24296"/>
    <w:rsid w:val="00C2460A"/>
    <w:rsid w:val="00C2551D"/>
    <w:rsid w:val="00C26326"/>
    <w:rsid w:val="00C26D26"/>
    <w:rsid w:val="00C26FF0"/>
    <w:rsid w:val="00C27F02"/>
    <w:rsid w:val="00C30C8A"/>
    <w:rsid w:val="00C315A7"/>
    <w:rsid w:val="00C3183B"/>
    <w:rsid w:val="00C3244B"/>
    <w:rsid w:val="00C340E8"/>
    <w:rsid w:val="00C35A36"/>
    <w:rsid w:val="00C36D52"/>
    <w:rsid w:val="00C37A37"/>
    <w:rsid w:val="00C40044"/>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50C"/>
    <w:rsid w:val="00C57065"/>
    <w:rsid w:val="00C574BA"/>
    <w:rsid w:val="00C578D3"/>
    <w:rsid w:val="00C57C4A"/>
    <w:rsid w:val="00C61794"/>
    <w:rsid w:val="00C62C87"/>
    <w:rsid w:val="00C630EC"/>
    <w:rsid w:val="00C635C0"/>
    <w:rsid w:val="00C64A17"/>
    <w:rsid w:val="00C6760D"/>
    <w:rsid w:val="00C70D06"/>
    <w:rsid w:val="00C71C5B"/>
    <w:rsid w:val="00C71C94"/>
    <w:rsid w:val="00C71D66"/>
    <w:rsid w:val="00C72152"/>
    <w:rsid w:val="00C72AEF"/>
    <w:rsid w:val="00C731F0"/>
    <w:rsid w:val="00C74F26"/>
    <w:rsid w:val="00C75025"/>
    <w:rsid w:val="00C7503E"/>
    <w:rsid w:val="00C751AE"/>
    <w:rsid w:val="00C75E36"/>
    <w:rsid w:val="00C771DE"/>
    <w:rsid w:val="00C814A3"/>
    <w:rsid w:val="00C81634"/>
    <w:rsid w:val="00C81879"/>
    <w:rsid w:val="00C822A0"/>
    <w:rsid w:val="00C8489E"/>
    <w:rsid w:val="00C84D9E"/>
    <w:rsid w:val="00C85437"/>
    <w:rsid w:val="00C856CB"/>
    <w:rsid w:val="00C8595A"/>
    <w:rsid w:val="00C86972"/>
    <w:rsid w:val="00C90173"/>
    <w:rsid w:val="00C9201A"/>
    <w:rsid w:val="00C93E02"/>
    <w:rsid w:val="00C953AF"/>
    <w:rsid w:val="00C96E22"/>
    <w:rsid w:val="00C97211"/>
    <w:rsid w:val="00C9726A"/>
    <w:rsid w:val="00C975AC"/>
    <w:rsid w:val="00C976B6"/>
    <w:rsid w:val="00CA0067"/>
    <w:rsid w:val="00CA0929"/>
    <w:rsid w:val="00CA0C81"/>
    <w:rsid w:val="00CA1A59"/>
    <w:rsid w:val="00CA1FE3"/>
    <w:rsid w:val="00CA31AA"/>
    <w:rsid w:val="00CA4211"/>
    <w:rsid w:val="00CA4C49"/>
    <w:rsid w:val="00CA585D"/>
    <w:rsid w:val="00CA6A61"/>
    <w:rsid w:val="00CA74BD"/>
    <w:rsid w:val="00CB0923"/>
    <w:rsid w:val="00CB1443"/>
    <w:rsid w:val="00CB175C"/>
    <w:rsid w:val="00CB2BF5"/>
    <w:rsid w:val="00CB4508"/>
    <w:rsid w:val="00CB5C22"/>
    <w:rsid w:val="00CB730B"/>
    <w:rsid w:val="00CC0F0F"/>
    <w:rsid w:val="00CC152F"/>
    <w:rsid w:val="00CC29B4"/>
    <w:rsid w:val="00CC319A"/>
    <w:rsid w:val="00CC35C9"/>
    <w:rsid w:val="00CC36CE"/>
    <w:rsid w:val="00CC383B"/>
    <w:rsid w:val="00CC3C11"/>
    <w:rsid w:val="00CC3CB7"/>
    <w:rsid w:val="00CC4C3C"/>
    <w:rsid w:val="00CC53FD"/>
    <w:rsid w:val="00CC5878"/>
    <w:rsid w:val="00CC6615"/>
    <w:rsid w:val="00CC7F51"/>
    <w:rsid w:val="00CD01FB"/>
    <w:rsid w:val="00CD1325"/>
    <w:rsid w:val="00CD299A"/>
    <w:rsid w:val="00CD2CEA"/>
    <w:rsid w:val="00CE0613"/>
    <w:rsid w:val="00CE1231"/>
    <w:rsid w:val="00CE1F3A"/>
    <w:rsid w:val="00CE3A29"/>
    <w:rsid w:val="00CE6384"/>
    <w:rsid w:val="00CE74FD"/>
    <w:rsid w:val="00CE792B"/>
    <w:rsid w:val="00CE7E1D"/>
    <w:rsid w:val="00CF079B"/>
    <w:rsid w:val="00CF1D35"/>
    <w:rsid w:val="00CF6A55"/>
    <w:rsid w:val="00CF7E2E"/>
    <w:rsid w:val="00D00BB2"/>
    <w:rsid w:val="00D0107F"/>
    <w:rsid w:val="00D016C8"/>
    <w:rsid w:val="00D01C73"/>
    <w:rsid w:val="00D020C1"/>
    <w:rsid w:val="00D04B87"/>
    <w:rsid w:val="00D109D3"/>
    <w:rsid w:val="00D12FCB"/>
    <w:rsid w:val="00D13B13"/>
    <w:rsid w:val="00D13DD3"/>
    <w:rsid w:val="00D143D7"/>
    <w:rsid w:val="00D16257"/>
    <w:rsid w:val="00D167BB"/>
    <w:rsid w:val="00D16B63"/>
    <w:rsid w:val="00D17A09"/>
    <w:rsid w:val="00D17F79"/>
    <w:rsid w:val="00D20DDB"/>
    <w:rsid w:val="00D2488B"/>
    <w:rsid w:val="00D24E56"/>
    <w:rsid w:val="00D251B2"/>
    <w:rsid w:val="00D26358"/>
    <w:rsid w:val="00D27161"/>
    <w:rsid w:val="00D278B5"/>
    <w:rsid w:val="00D30E68"/>
    <w:rsid w:val="00D31BCF"/>
    <w:rsid w:val="00D3323E"/>
    <w:rsid w:val="00D341C4"/>
    <w:rsid w:val="00D361E1"/>
    <w:rsid w:val="00D3669B"/>
    <w:rsid w:val="00D37B5C"/>
    <w:rsid w:val="00D37BBD"/>
    <w:rsid w:val="00D40474"/>
    <w:rsid w:val="00D41340"/>
    <w:rsid w:val="00D413F7"/>
    <w:rsid w:val="00D4155B"/>
    <w:rsid w:val="00D45063"/>
    <w:rsid w:val="00D475C8"/>
    <w:rsid w:val="00D51FC5"/>
    <w:rsid w:val="00D52DA7"/>
    <w:rsid w:val="00D6024D"/>
    <w:rsid w:val="00D61327"/>
    <w:rsid w:val="00D6181B"/>
    <w:rsid w:val="00D63329"/>
    <w:rsid w:val="00D63A1D"/>
    <w:rsid w:val="00D64838"/>
    <w:rsid w:val="00D652F6"/>
    <w:rsid w:val="00D65414"/>
    <w:rsid w:val="00D706C7"/>
    <w:rsid w:val="00D70AEC"/>
    <w:rsid w:val="00D72AE4"/>
    <w:rsid w:val="00D7418D"/>
    <w:rsid w:val="00D742A4"/>
    <w:rsid w:val="00D744E8"/>
    <w:rsid w:val="00D75405"/>
    <w:rsid w:val="00D76D98"/>
    <w:rsid w:val="00D80A14"/>
    <w:rsid w:val="00D80AAF"/>
    <w:rsid w:val="00D81229"/>
    <w:rsid w:val="00D83FC8"/>
    <w:rsid w:val="00D84386"/>
    <w:rsid w:val="00D848AB"/>
    <w:rsid w:val="00D86E9C"/>
    <w:rsid w:val="00D91860"/>
    <w:rsid w:val="00D934F8"/>
    <w:rsid w:val="00D946F8"/>
    <w:rsid w:val="00D94FB0"/>
    <w:rsid w:val="00D95887"/>
    <w:rsid w:val="00D9590C"/>
    <w:rsid w:val="00D95F21"/>
    <w:rsid w:val="00D96D1C"/>
    <w:rsid w:val="00D97225"/>
    <w:rsid w:val="00DA0248"/>
    <w:rsid w:val="00DA06CC"/>
    <w:rsid w:val="00DA0CA1"/>
    <w:rsid w:val="00DA243B"/>
    <w:rsid w:val="00DA2597"/>
    <w:rsid w:val="00DA298D"/>
    <w:rsid w:val="00DA60CC"/>
    <w:rsid w:val="00DA6BFB"/>
    <w:rsid w:val="00DA6D78"/>
    <w:rsid w:val="00DA7766"/>
    <w:rsid w:val="00DB0574"/>
    <w:rsid w:val="00DB254D"/>
    <w:rsid w:val="00DB268C"/>
    <w:rsid w:val="00DB3B68"/>
    <w:rsid w:val="00DB4590"/>
    <w:rsid w:val="00DB4DFD"/>
    <w:rsid w:val="00DB50C7"/>
    <w:rsid w:val="00DB6A20"/>
    <w:rsid w:val="00DC0EB7"/>
    <w:rsid w:val="00DC131D"/>
    <w:rsid w:val="00DC15FF"/>
    <w:rsid w:val="00DC1F18"/>
    <w:rsid w:val="00DC1F8D"/>
    <w:rsid w:val="00DC3B92"/>
    <w:rsid w:val="00DC3D3A"/>
    <w:rsid w:val="00DC4642"/>
    <w:rsid w:val="00DC4F01"/>
    <w:rsid w:val="00DC600C"/>
    <w:rsid w:val="00DC6642"/>
    <w:rsid w:val="00DC6AED"/>
    <w:rsid w:val="00DD0717"/>
    <w:rsid w:val="00DD099D"/>
    <w:rsid w:val="00DD19E1"/>
    <w:rsid w:val="00DD1D0C"/>
    <w:rsid w:val="00DD1D99"/>
    <w:rsid w:val="00DD1E33"/>
    <w:rsid w:val="00DD3BC4"/>
    <w:rsid w:val="00DE1F68"/>
    <w:rsid w:val="00DE33C8"/>
    <w:rsid w:val="00DE47C5"/>
    <w:rsid w:val="00DE4A44"/>
    <w:rsid w:val="00DE4D3C"/>
    <w:rsid w:val="00DE63A4"/>
    <w:rsid w:val="00DE71C2"/>
    <w:rsid w:val="00DE7334"/>
    <w:rsid w:val="00DE7D42"/>
    <w:rsid w:val="00DE7EB8"/>
    <w:rsid w:val="00DF020E"/>
    <w:rsid w:val="00DF132C"/>
    <w:rsid w:val="00DF3599"/>
    <w:rsid w:val="00DF4519"/>
    <w:rsid w:val="00DF4F3E"/>
    <w:rsid w:val="00DF5528"/>
    <w:rsid w:val="00DF58D2"/>
    <w:rsid w:val="00DF747E"/>
    <w:rsid w:val="00E003CD"/>
    <w:rsid w:val="00E00D05"/>
    <w:rsid w:val="00E03679"/>
    <w:rsid w:val="00E03BED"/>
    <w:rsid w:val="00E04DC5"/>
    <w:rsid w:val="00E05578"/>
    <w:rsid w:val="00E07231"/>
    <w:rsid w:val="00E0740A"/>
    <w:rsid w:val="00E07502"/>
    <w:rsid w:val="00E1337E"/>
    <w:rsid w:val="00E147A2"/>
    <w:rsid w:val="00E1492F"/>
    <w:rsid w:val="00E15C29"/>
    <w:rsid w:val="00E15DB3"/>
    <w:rsid w:val="00E17D34"/>
    <w:rsid w:val="00E17FF3"/>
    <w:rsid w:val="00E21079"/>
    <w:rsid w:val="00E23E0E"/>
    <w:rsid w:val="00E244B3"/>
    <w:rsid w:val="00E245DC"/>
    <w:rsid w:val="00E250CD"/>
    <w:rsid w:val="00E272C6"/>
    <w:rsid w:val="00E274FC"/>
    <w:rsid w:val="00E27805"/>
    <w:rsid w:val="00E30001"/>
    <w:rsid w:val="00E302A8"/>
    <w:rsid w:val="00E32B17"/>
    <w:rsid w:val="00E3323F"/>
    <w:rsid w:val="00E33C11"/>
    <w:rsid w:val="00E34449"/>
    <w:rsid w:val="00E35009"/>
    <w:rsid w:val="00E350AA"/>
    <w:rsid w:val="00E36CCF"/>
    <w:rsid w:val="00E37C63"/>
    <w:rsid w:val="00E4092E"/>
    <w:rsid w:val="00E41F8A"/>
    <w:rsid w:val="00E429B5"/>
    <w:rsid w:val="00E42C79"/>
    <w:rsid w:val="00E42DB2"/>
    <w:rsid w:val="00E42F19"/>
    <w:rsid w:val="00E45516"/>
    <w:rsid w:val="00E45A95"/>
    <w:rsid w:val="00E46037"/>
    <w:rsid w:val="00E46CE2"/>
    <w:rsid w:val="00E470A6"/>
    <w:rsid w:val="00E50403"/>
    <w:rsid w:val="00E50F48"/>
    <w:rsid w:val="00E515A2"/>
    <w:rsid w:val="00E524AA"/>
    <w:rsid w:val="00E53A87"/>
    <w:rsid w:val="00E5424C"/>
    <w:rsid w:val="00E56250"/>
    <w:rsid w:val="00E574C3"/>
    <w:rsid w:val="00E60649"/>
    <w:rsid w:val="00E60EB8"/>
    <w:rsid w:val="00E61433"/>
    <w:rsid w:val="00E61726"/>
    <w:rsid w:val="00E61940"/>
    <w:rsid w:val="00E623AE"/>
    <w:rsid w:val="00E6300F"/>
    <w:rsid w:val="00E63B4A"/>
    <w:rsid w:val="00E65DB0"/>
    <w:rsid w:val="00E663C2"/>
    <w:rsid w:val="00E7163A"/>
    <w:rsid w:val="00E723C8"/>
    <w:rsid w:val="00E75041"/>
    <w:rsid w:val="00E75710"/>
    <w:rsid w:val="00E75A6E"/>
    <w:rsid w:val="00E773DF"/>
    <w:rsid w:val="00E77788"/>
    <w:rsid w:val="00E77A69"/>
    <w:rsid w:val="00E83269"/>
    <w:rsid w:val="00E8433B"/>
    <w:rsid w:val="00E85DF1"/>
    <w:rsid w:val="00E86124"/>
    <w:rsid w:val="00E866FF"/>
    <w:rsid w:val="00E867BD"/>
    <w:rsid w:val="00E9054A"/>
    <w:rsid w:val="00E91025"/>
    <w:rsid w:val="00E91CF3"/>
    <w:rsid w:val="00E9450C"/>
    <w:rsid w:val="00E9591E"/>
    <w:rsid w:val="00E96DDA"/>
    <w:rsid w:val="00EA162A"/>
    <w:rsid w:val="00EA1A99"/>
    <w:rsid w:val="00EA2581"/>
    <w:rsid w:val="00EA3722"/>
    <w:rsid w:val="00EA4A24"/>
    <w:rsid w:val="00EA564A"/>
    <w:rsid w:val="00EB1647"/>
    <w:rsid w:val="00EB1EDE"/>
    <w:rsid w:val="00EB2C3E"/>
    <w:rsid w:val="00EB474B"/>
    <w:rsid w:val="00EB5A13"/>
    <w:rsid w:val="00EC11DC"/>
    <w:rsid w:val="00EC1332"/>
    <w:rsid w:val="00EC195A"/>
    <w:rsid w:val="00EC2659"/>
    <w:rsid w:val="00EC29CC"/>
    <w:rsid w:val="00ED0178"/>
    <w:rsid w:val="00ED1C6C"/>
    <w:rsid w:val="00ED4C66"/>
    <w:rsid w:val="00ED520F"/>
    <w:rsid w:val="00ED7289"/>
    <w:rsid w:val="00ED7379"/>
    <w:rsid w:val="00EE00F3"/>
    <w:rsid w:val="00EE1077"/>
    <w:rsid w:val="00EE164A"/>
    <w:rsid w:val="00EE4EFC"/>
    <w:rsid w:val="00EE5F51"/>
    <w:rsid w:val="00EF0F70"/>
    <w:rsid w:val="00EF2157"/>
    <w:rsid w:val="00EF2C25"/>
    <w:rsid w:val="00EF340E"/>
    <w:rsid w:val="00EF47FF"/>
    <w:rsid w:val="00EF4C71"/>
    <w:rsid w:val="00EF73AB"/>
    <w:rsid w:val="00EF74E2"/>
    <w:rsid w:val="00F01092"/>
    <w:rsid w:val="00F028A0"/>
    <w:rsid w:val="00F02BC8"/>
    <w:rsid w:val="00F03445"/>
    <w:rsid w:val="00F051CE"/>
    <w:rsid w:val="00F06C8C"/>
    <w:rsid w:val="00F14ED2"/>
    <w:rsid w:val="00F20B79"/>
    <w:rsid w:val="00F20BE0"/>
    <w:rsid w:val="00F230D6"/>
    <w:rsid w:val="00F25E26"/>
    <w:rsid w:val="00F27094"/>
    <w:rsid w:val="00F275EE"/>
    <w:rsid w:val="00F2791B"/>
    <w:rsid w:val="00F27CFB"/>
    <w:rsid w:val="00F301F8"/>
    <w:rsid w:val="00F31CDD"/>
    <w:rsid w:val="00F324A7"/>
    <w:rsid w:val="00F32E77"/>
    <w:rsid w:val="00F3709D"/>
    <w:rsid w:val="00F3763B"/>
    <w:rsid w:val="00F37D7C"/>
    <w:rsid w:val="00F420E4"/>
    <w:rsid w:val="00F44ED5"/>
    <w:rsid w:val="00F45EB3"/>
    <w:rsid w:val="00F466F4"/>
    <w:rsid w:val="00F50181"/>
    <w:rsid w:val="00F514D0"/>
    <w:rsid w:val="00F51C8A"/>
    <w:rsid w:val="00F53584"/>
    <w:rsid w:val="00F540CB"/>
    <w:rsid w:val="00F54215"/>
    <w:rsid w:val="00F54770"/>
    <w:rsid w:val="00F553DF"/>
    <w:rsid w:val="00F55999"/>
    <w:rsid w:val="00F55BD7"/>
    <w:rsid w:val="00F56EBC"/>
    <w:rsid w:val="00F57996"/>
    <w:rsid w:val="00F57E55"/>
    <w:rsid w:val="00F60C80"/>
    <w:rsid w:val="00F628E5"/>
    <w:rsid w:val="00F62D63"/>
    <w:rsid w:val="00F65642"/>
    <w:rsid w:val="00F6619B"/>
    <w:rsid w:val="00F66401"/>
    <w:rsid w:val="00F768EB"/>
    <w:rsid w:val="00F76D23"/>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2177"/>
    <w:rsid w:val="00FA594E"/>
    <w:rsid w:val="00FA7679"/>
    <w:rsid w:val="00FB2A39"/>
    <w:rsid w:val="00FB347B"/>
    <w:rsid w:val="00FB4D01"/>
    <w:rsid w:val="00FB500C"/>
    <w:rsid w:val="00FB574A"/>
    <w:rsid w:val="00FB66FD"/>
    <w:rsid w:val="00FB684A"/>
    <w:rsid w:val="00FC09F4"/>
    <w:rsid w:val="00FC1D24"/>
    <w:rsid w:val="00FC3DA6"/>
    <w:rsid w:val="00FC69EC"/>
    <w:rsid w:val="00FC71FB"/>
    <w:rsid w:val="00FC7EFC"/>
    <w:rsid w:val="00FD11CE"/>
    <w:rsid w:val="00FD18E1"/>
    <w:rsid w:val="00FD2280"/>
    <w:rsid w:val="00FD22E8"/>
    <w:rsid w:val="00FD24F5"/>
    <w:rsid w:val="00FD6012"/>
    <w:rsid w:val="00FD69DC"/>
    <w:rsid w:val="00FD7938"/>
    <w:rsid w:val="00FE1622"/>
    <w:rsid w:val="00FE1CCE"/>
    <w:rsid w:val="00FE20F3"/>
    <w:rsid w:val="00FE3738"/>
    <w:rsid w:val="00FE54C5"/>
    <w:rsid w:val="00FE58BC"/>
    <w:rsid w:val="00FE6191"/>
    <w:rsid w:val="00FE6821"/>
    <w:rsid w:val="00FE71D3"/>
    <w:rsid w:val="00FE7EB1"/>
    <w:rsid w:val="00FF0E48"/>
    <w:rsid w:val="00FF1879"/>
    <w:rsid w:val="00FF18E0"/>
    <w:rsid w:val="00FF24AF"/>
    <w:rsid w:val="00FF3B66"/>
    <w:rsid w:val="00FF4169"/>
    <w:rsid w:val="00FF48A1"/>
    <w:rsid w:val="00FF4F20"/>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7E672"/>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semiHidden/>
    <w:rsid w:val="004853FF"/>
  </w:style>
  <w:style w:type="paragraph" w:styleId="ListBullet">
    <w:name w:val="List Bullet"/>
    <w:basedOn w:val="Normal"/>
    <w:uiPriority w:val="99"/>
    <w:unhideWhenUsed/>
    <w:rsid w:val="004E23E5"/>
    <w:pPr>
      <w:numPr>
        <w:numId w:val="46"/>
      </w:numPr>
      <w:contextualSpacing/>
    </w:pPr>
    <w:rPr>
      <w:rFonts w:ascii="Calibri" w:eastAsiaTheme="minorHAnsi" w:hAnsi="Calibri"/>
      <w:sz w:val="22"/>
      <w:szCs w:val="22"/>
      <w:lang w:eastAsia="zh-TW"/>
    </w:rPr>
  </w:style>
  <w:style w:type="paragraph" w:styleId="Caption">
    <w:name w:val="caption"/>
    <w:basedOn w:val="Normal"/>
    <w:next w:val="Normal"/>
    <w:uiPriority w:val="35"/>
    <w:unhideWhenUsed/>
    <w:qFormat/>
    <w:rsid w:val="00C6179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80993041">
      <w:bodyDiv w:val="1"/>
      <w:marLeft w:val="0"/>
      <w:marRight w:val="0"/>
      <w:marTop w:val="0"/>
      <w:marBottom w:val="0"/>
      <w:divBdr>
        <w:top w:val="none" w:sz="0" w:space="0" w:color="auto"/>
        <w:left w:val="none" w:sz="0" w:space="0" w:color="auto"/>
        <w:bottom w:val="none" w:sz="0" w:space="0" w:color="auto"/>
        <w:right w:val="none" w:sz="0" w:space="0" w:color="auto"/>
      </w:divBdr>
      <w:divsChild>
        <w:div w:id="1471897986">
          <w:marLeft w:val="547"/>
          <w:marRight w:val="0"/>
          <w:marTop w:val="0"/>
          <w:marBottom w:val="0"/>
          <w:divBdr>
            <w:top w:val="none" w:sz="0" w:space="0" w:color="auto"/>
            <w:left w:val="none" w:sz="0" w:space="0" w:color="auto"/>
            <w:bottom w:val="none" w:sz="0" w:space="0" w:color="auto"/>
            <w:right w:val="none" w:sz="0" w:space="0" w:color="auto"/>
          </w:divBdr>
        </w:div>
        <w:div w:id="1361399194">
          <w:marLeft w:val="547"/>
          <w:marRight w:val="0"/>
          <w:marTop w:val="0"/>
          <w:marBottom w:val="0"/>
          <w:divBdr>
            <w:top w:val="none" w:sz="0" w:space="0" w:color="auto"/>
            <w:left w:val="none" w:sz="0" w:space="0" w:color="auto"/>
            <w:bottom w:val="none" w:sz="0" w:space="0" w:color="auto"/>
            <w:right w:val="none" w:sz="0" w:space="0" w:color="auto"/>
          </w:divBdr>
        </w:div>
      </w:divsChild>
    </w:div>
    <w:div w:id="797259914">
      <w:bodyDiv w:val="1"/>
      <w:marLeft w:val="0"/>
      <w:marRight w:val="0"/>
      <w:marTop w:val="0"/>
      <w:marBottom w:val="0"/>
      <w:divBdr>
        <w:top w:val="none" w:sz="0" w:space="0" w:color="auto"/>
        <w:left w:val="none" w:sz="0" w:space="0" w:color="auto"/>
        <w:bottom w:val="none" w:sz="0" w:space="0" w:color="auto"/>
        <w:right w:val="none" w:sz="0" w:space="0" w:color="auto"/>
      </w:divBdr>
      <w:divsChild>
        <w:div w:id="1688478777">
          <w:marLeft w:val="547"/>
          <w:marRight w:val="0"/>
          <w:marTop w:val="0"/>
          <w:marBottom w:val="0"/>
          <w:divBdr>
            <w:top w:val="none" w:sz="0" w:space="0" w:color="auto"/>
            <w:left w:val="none" w:sz="0" w:space="0" w:color="auto"/>
            <w:bottom w:val="none" w:sz="0" w:space="0" w:color="auto"/>
            <w:right w:val="none" w:sz="0" w:space="0" w:color="auto"/>
          </w:divBdr>
        </w:div>
        <w:div w:id="223030603">
          <w:marLeft w:val="547"/>
          <w:marRight w:val="0"/>
          <w:marTop w:val="0"/>
          <w:marBottom w:val="0"/>
          <w:divBdr>
            <w:top w:val="none" w:sz="0" w:space="0" w:color="auto"/>
            <w:left w:val="none" w:sz="0" w:space="0" w:color="auto"/>
            <w:bottom w:val="none" w:sz="0" w:space="0" w:color="auto"/>
            <w:right w:val="none" w:sz="0" w:space="0" w:color="auto"/>
          </w:divBdr>
        </w:div>
      </w:divsChild>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36661135">
      <w:bodyDiv w:val="1"/>
      <w:marLeft w:val="0"/>
      <w:marRight w:val="0"/>
      <w:marTop w:val="0"/>
      <w:marBottom w:val="0"/>
      <w:divBdr>
        <w:top w:val="none" w:sz="0" w:space="0" w:color="auto"/>
        <w:left w:val="none" w:sz="0" w:space="0" w:color="auto"/>
        <w:bottom w:val="none" w:sz="0" w:space="0" w:color="auto"/>
        <w:right w:val="none" w:sz="0" w:space="0" w:color="auto"/>
      </w:divBdr>
      <w:divsChild>
        <w:div w:id="1161893926">
          <w:marLeft w:val="547"/>
          <w:marRight w:val="0"/>
          <w:marTop w:val="0"/>
          <w:marBottom w:val="0"/>
          <w:divBdr>
            <w:top w:val="none" w:sz="0" w:space="0" w:color="auto"/>
            <w:left w:val="none" w:sz="0" w:space="0" w:color="auto"/>
            <w:bottom w:val="none" w:sz="0" w:space="0" w:color="auto"/>
            <w:right w:val="none" w:sz="0" w:space="0" w:color="auto"/>
          </w:divBdr>
        </w:div>
        <w:div w:id="733505558">
          <w:marLeft w:val="547"/>
          <w:marRight w:val="0"/>
          <w:marTop w:val="0"/>
          <w:marBottom w:val="0"/>
          <w:divBdr>
            <w:top w:val="none" w:sz="0" w:space="0" w:color="auto"/>
            <w:left w:val="none" w:sz="0" w:space="0" w:color="auto"/>
            <w:bottom w:val="none" w:sz="0" w:space="0" w:color="auto"/>
            <w:right w:val="none" w:sz="0" w:space="0" w:color="auto"/>
          </w:divBdr>
        </w:div>
      </w:divsChild>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62740920">
      <w:bodyDiv w:val="1"/>
      <w:marLeft w:val="0"/>
      <w:marRight w:val="0"/>
      <w:marTop w:val="0"/>
      <w:marBottom w:val="0"/>
      <w:divBdr>
        <w:top w:val="none" w:sz="0" w:space="0" w:color="auto"/>
        <w:left w:val="none" w:sz="0" w:space="0" w:color="auto"/>
        <w:bottom w:val="none" w:sz="0" w:space="0" w:color="auto"/>
        <w:right w:val="none" w:sz="0" w:space="0" w:color="auto"/>
      </w:divBdr>
      <w:divsChild>
        <w:div w:id="770005864">
          <w:marLeft w:val="547"/>
          <w:marRight w:val="0"/>
          <w:marTop w:val="0"/>
          <w:marBottom w:val="0"/>
          <w:divBdr>
            <w:top w:val="none" w:sz="0" w:space="0" w:color="auto"/>
            <w:left w:val="none" w:sz="0" w:space="0" w:color="auto"/>
            <w:bottom w:val="none" w:sz="0" w:space="0" w:color="auto"/>
            <w:right w:val="none" w:sz="0" w:space="0" w:color="auto"/>
          </w:divBdr>
        </w:div>
        <w:div w:id="1748579066">
          <w:marLeft w:val="547"/>
          <w:marRight w:val="0"/>
          <w:marTop w:val="0"/>
          <w:marBottom w:val="0"/>
          <w:divBdr>
            <w:top w:val="none" w:sz="0" w:space="0" w:color="auto"/>
            <w:left w:val="none" w:sz="0" w:space="0" w:color="auto"/>
            <w:bottom w:val="none" w:sz="0" w:space="0" w:color="auto"/>
            <w:right w:val="none" w:sz="0" w:space="0" w:color="auto"/>
          </w:divBdr>
        </w:div>
      </w:divsChild>
    </w:div>
    <w:div w:id="1224834365">
      <w:bodyDiv w:val="1"/>
      <w:marLeft w:val="0"/>
      <w:marRight w:val="0"/>
      <w:marTop w:val="0"/>
      <w:marBottom w:val="0"/>
      <w:divBdr>
        <w:top w:val="none" w:sz="0" w:space="0" w:color="auto"/>
        <w:left w:val="none" w:sz="0" w:space="0" w:color="auto"/>
        <w:bottom w:val="none" w:sz="0" w:space="0" w:color="auto"/>
        <w:right w:val="none" w:sz="0" w:space="0" w:color="auto"/>
      </w:divBdr>
      <w:divsChild>
        <w:div w:id="950429642">
          <w:marLeft w:val="547"/>
          <w:marRight w:val="0"/>
          <w:marTop w:val="0"/>
          <w:marBottom w:val="0"/>
          <w:divBdr>
            <w:top w:val="none" w:sz="0" w:space="0" w:color="auto"/>
            <w:left w:val="none" w:sz="0" w:space="0" w:color="auto"/>
            <w:bottom w:val="none" w:sz="0" w:space="0" w:color="auto"/>
            <w:right w:val="none" w:sz="0" w:space="0" w:color="auto"/>
          </w:divBdr>
        </w:div>
        <w:div w:id="1043335124">
          <w:marLeft w:val="547"/>
          <w:marRight w:val="0"/>
          <w:marTop w:val="0"/>
          <w:marBottom w:val="0"/>
          <w:divBdr>
            <w:top w:val="none" w:sz="0" w:space="0" w:color="auto"/>
            <w:left w:val="none" w:sz="0" w:space="0" w:color="auto"/>
            <w:bottom w:val="none" w:sz="0" w:space="0" w:color="auto"/>
            <w:right w:val="none" w:sz="0" w:space="0" w:color="auto"/>
          </w:divBdr>
        </w:div>
      </w:divsChild>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20372892">
      <w:bodyDiv w:val="1"/>
      <w:marLeft w:val="0"/>
      <w:marRight w:val="0"/>
      <w:marTop w:val="0"/>
      <w:marBottom w:val="0"/>
      <w:divBdr>
        <w:top w:val="none" w:sz="0" w:space="0" w:color="auto"/>
        <w:left w:val="none" w:sz="0" w:space="0" w:color="auto"/>
        <w:bottom w:val="none" w:sz="0" w:space="0" w:color="auto"/>
        <w:right w:val="none" w:sz="0" w:space="0" w:color="auto"/>
      </w:divBdr>
      <w:divsChild>
        <w:div w:id="788621490">
          <w:marLeft w:val="547"/>
          <w:marRight w:val="0"/>
          <w:marTop w:val="0"/>
          <w:marBottom w:val="0"/>
          <w:divBdr>
            <w:top w:val="none" w:sz="0" w:space="0" w:color="auto"/>
            <w:left w:val="none" w:sz="0" w:space="0" w:color="auto"/>
            <w:bottom w:val="none" w:sz="0" w:space="0" w:color="auto"/>
            <w:right w:val="none" w:sz="0" w:space="0" w:color="auto"/>
          </w:divBdr>
        </w:div>
        <w:div w:id="1261647534">
          <w:marLeft w:val="547"/>
          <w:marRight w:val="0"/>
          <w:marTop w:val="0"/>
          <w:marBottom w:val="0"/>
          <w:divBdr>
            <w:top w:val="none" w:sz="0" w:space="0" w:color="auto"/>
            <w:left w:val="none" w:sz="0" w:space="0" w:color="auto"/>
            <w:bottom w:val="none" w:sz="0" w:space="0" w:color="auto"/>
            <w:right w:val="none" w:sz="0" w:space="0" w:color="auto"/>
          </w:divBdr>
        </w:div>
      </w:divsChild>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07965251">
      <w:bodyDiv w:val="1"/>
      <w:marLeft w:val="0"/>
      <w:marRight w:val="0"/>
      <w:marTop w:val="0"/>
      <w:marBottom w:val="0"/>
      <w:divBdr>
        <w:top w:val="none" w:sz="0" w:space="0" w:color="auto"/>
        <w:left w:val="none" w:sz="0" w:space="0" w:color="auto"/>
        <w:bottom w:val="none" w:sz="0" w:space="0" w:color="auto"/>
        <w:right w:val="none" w:sz="0" w:space="0" w:color="auto"/>
      </w:divBdr>
      <w:divsChild>
        <w:div w:id="352070575">
          <w:marLeft w:val="547"/>
          <w:marRight w:val="0"/>
          <w:marTop w:val="0"/>
          <w:marBottom w:val="0"/>
          <w:divBdr>
            <w:top w:val="none" w:sz="0" w:space="0" w:color="auto"/>
            <w:left w:val="none" w:sz="0" w:space="0" w:color="auto"/>
            <w:bottom w:val="none" w:sz="0" w:space="0" w:color="auto"/>
            <w:right w:val="none" w:sz="0" w:space="0" w:color="auto"/>
          </w:divBdr>
        </w:div>
        <w:div w:id="1231378784">
          <w:marLeft w:val="547"/>
          <w:marRight w:val="0"/>
          <w:marTop w:val="0"/>
          <w:marBottom w:val="0"/>
          <w:divBdr>
            <w:top w:val="none" w:sz="0" w:space="0" w:color="auto"/>
            <w:left w:val="none" w:sz="0" w:space="0" w:color="auto"/>
            <w:bottom w:val="none" w:sz="0" w:space="0" w:color="auto"/>
            <w:right w:val="none" w:sz="0" w:space="0" w:color="auto"/>
          </w:divBdr>
        </w:div>
      </w:divsChild>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99862413">
      <w:bodyDiv w:val="1"/>
      <w:marLeft w:val="0"/>
      <w:marRight w:val="0"/>
      <w:marTop w:val="0"/>
      <w:marBottom w:val="0"/>
      <w:divBdr>
        <w:top w:val="none" w:sz="0" w:space="0" w:color="auto"/>
        <w:left w:val="none" w:sz="0" w:space="0" w:color="auto"/>
        <w:bottom w:val="none" w:sz="0" w:space="0" w:color="auto"/>
        <w:right w:val="none" w:sz="0" w:space="0" w:color="auto"/>
      </w:divBdr>
      <w:divsChild>
        <w:div w:id="111942702">
          <w:marLeft w:val="547"/>
          <w:marRight w:val="0"/>
          <w:marTop w:val="0"/>
          <w:marBottom w:val="0"/>
          <w:divBdr>
            <w:top w:val="none" w:sz="0" w:space="0" w:color="auto"/>
            <w:left w:val="none" w:sz="0" w:space="0" w:color="auto"/>
            <w:bottom w:val="none" w:sz="0" w:space="0" w:color="auto"/>
            <w:right w:val="none" w:sz="0" w:space="0" w:color="auto"/>
          </w:divBdr>
        </w:div>
        <w:div w:id="980112300">
          <w:marLeft w:val="547"/>
          <w:marRight w:val="0"/>
          <w:marTop w:val="0"/>
          <w:marBottom w:val="0"/>
          <w:divBdr>
            <w:top w:val="none" w:sz="0" w:space="0" w:color="auto"/>
            <w:left w:val="none" w:sz="0" w:space="0" w:color="auto"/>
            <w:bottom w:val="none" w:sz="0" w:space="0" w:color="auto"/>
            <w:right w:val="none" w:sz="0" w:space="0" w:color="auto"/>
          </w:divBdr>
        </w:div>
      </w:divsChild>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kingcounty.gov/independent/forecasting.aspx" TargetMode="External"/><Relationship Id="rId2" Type="http://schemas.openxmlformats.org/officeDocument/2006/relationships/hyperlink" Target="http://www.kingcounty.gov/~/media/depts/auditor/new-web-docs/2015/2015-cpo-psern/cpo-psern-2017.ashx?la=en" TargetMode="External"/><Relationship Id="rId1" Type="http://schemas.openxmlformats.org/officeDocument/2006/relationships/hyperlink" Target="http://www.kingcounty.gov/~/media/depts/auditor/new-web-docs/2015/2015-cpo-psern/cpo-psern-final.ashx?la=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E9CA-DD15-4861-BD76-B0BA51FE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10</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Leskinen, Miranda</cp:lastModifiedBy>
  <cp:revision>6</cp:revision>
  <cp:lastPrinted>2018-05-03T22:09:00Z</cp:lastPrinted>
  <dcterms:created xsi:type="dcterms:W3CDTF">2018-05-04T22:11:00Z</dcterms:created>
  <dcterms:modified xsi:type="dcterms:W3CDTF">2018-05-07T15:33:00Z</dcterms:modified>
</cp:coreProperties>
</file>