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7" w:rsidRPr="006928AE" w:rsidRDefault="00EA251B">
      <w:pPr>
        <w:jc w:val="center"/>
        <w:rPr>
          <w:rFonts w:ascii="Univers (W1)" w:hAnsi="Univers (W1)"/>
          <w:b/>
          <w:sz w:val="24"/>
        </w:rPr>
      </w:pPr>
      <w:r w:rsidRPr="006928AE"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Pr="006928AE" w:rsidRDefault="00853927">
      <w:pPr>
        <w:jc w:val="center"/>
        <w:rPr>
          <w:rFonts w:ascii="Univers (W1)" w:hAnsi="Univers (W1)"/>
          <w:sz w:val="16"/>
        </w:rPr>
      </w:pPr>
    </w:p>
    <w:p w:rsidR="00853927" w:rsidRPr="006928AE" w:rsidRDefault="00853927">
      <w:pPr>
        <w:jc w:val="center"/>
        <w:rPr>
          <w:rFonts w:ascii="Univers (W1)" w:hAnsi="Univers (W1)"/>
          <w:b/>
          <w:sz w:val="28"/>
        </w:rPr>
      </w:pPr>
      <w:r w:rsidRPr="006928AE">
        <w:rPr>
          <w:rFonts w:ascii="Univers (W1)" w:hAnsi="Univers (W1)"/>
          <w:b/>
          <w:sz w:val="28"/>
        </w:rPr>
        <w:t>Checklist and Summary of Changes for the attached</w:t>
      </w:r>
    </w:p>
    <w:p w:rsidR="00853927" w:rsidRPr="006928AE" w:rsidRDefault="00853927">
      <w:pPr>
        <w:jc w:val="center"/>
        <w:rPr>
          <w:rFonts w:ascii="Univers (W1)" w:hAnsi="Univers (W1)"/>
          <w:b/>
          <w:sz w:val="24"/>
        </w:rPr>
      </w:pPr>
      <w:r w:rsidRPr="006928AE">
        <w:rPr>
          <w:rFonts w:ascii="Univers (W1)" w:hAnsi="Univers (W1)"/>
          <w:b/>
          <w:sz w:val="28"/>
        </w:rPr>
        <w:t>Collective Bargaining Agreement</w:t>
      </w:r>
    </w:p>
    <w:p w:rsidR="00853927" w:rsidRPr="006928AE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RPr="006928AE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Pr="006928AE" w:rsidRDefault="00853927">
            <w:pPr>
              <w:rPr>
                <w:rFonts w:ascii="Univers (W1)" w:hAnsi="Univers (W1)"/>
                <w:sz w:val="24"/>
              </w:rPr>
            </w:pPr>
            <w:r w:rsidRPr="006928AE"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RPr="006928AE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Pr="006928AE" w:rsidRDefault="000E5612" w:rsidP="000E5612">
            <w:pPr>
              <w:rPr>
                <w:rFonts w:ascii="Univers (W1)" w:hAnsi="Univers (W1)"/>
                <w:b/>
                <w:sz w:val="24"/>
              </w:rPr>
            </w:pPr>
            <w:r w:rsidRPr="006928AE">
              <w:rPr>
                <w:rFonts w:ascii="Univers (W1)" w:hAnsi="Univers (W1)"/>
                <w:b/>
                <w:sz w:val="24"/>
              </w:rPr>
              <w:t>Puget Sound Police Managers Association (Captains and Lieutenants - King County Sheriff</w:t>
            </w:r>
            <w:r w:rsidR="006928AE" w:rsidRPr="006928AE">
              <w:rPr>
                <w:rFonts w:ascii="Univers (W1)" w:hAnsi="Univers (W1)"/>
                <w:b/>
                <w:sz w:val="24"/>
              </w:rPr>
              <w:t>’</w:t>
            </w:r>
            <w:r w:rsidRPr="006928AE">
              <w:rPr>
                <w:rFonts w:ascii="Univers (W1)" w:hAnsi="Univers (W1)"/>
                <w:b/>
                <w:sz w:val="24"/>
              </w:rPr>
              <w:t>s Office)</w:t>
            </w:r>
          </w:p>
          <w:p w:rsidR="000E5612" w:rsidRPr="006928AE" w:rsidRDefault="000E5612" w:rsidP="000E5612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RPr="006928AE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Pr="006928AE" w:rsidRDefault="00853927">
            <w:pPr>
              <w:rPr>
                <w:rFonts w:ascii="Univers (W1)" w:hAnsi="Univers (W1)"/>
                <w:sz w:val="24"/>
              </w:rPr>
            </w:pPr>
            <w:r w:rsidRPr="006928AE">
              <w:rPr>
                <w:rFonts w:ascii="Univers (W1)" w:hAnsi="Univers (W1)"/>
                <w:b/>
                <w:sz w:val="24"/>
              </w:rPr>
              <w:t>Labor Negotiator</w:t>
            </w:r>
            <w:r w:rsidR="00B702A6" w:rsidRPr="006928AE">
              <w:rPr>
                <w:rFonts w:ascii="Univers (W1)" w:hAnsi="Univers (W1)"/>
                <w:b/>
                <w:sz w:val="24"/>
              </w:rPr>
              <w:t>s</w:t>
            </w:r>
          </w:p>
        </w:tc>
      </w:tr>
      <w:tr w:rsidR="00853927" w:rsidRPr="006928AE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Pr="006928AE" w:rsidRDefault="000E5612">
            <w:pPr>
              <w:rPr>
                <w:rFonts w:ascii="Univers (W1)" w:hAnsi="Univers (W1)"/>
                <w:b/>
                <w:sz w:val="24"/>
              </w:rPr>
            </w:pPr>
            <w:r w:rsidRPr="006928AE">
              <w:rPr>
                <w:rFonts w:ascii="Univers (W1)" w:hAnsi="Univers (W1)"/>
                <w:b/>
                <w:sz w:val="24"/>
              </w:rPr>
              <w:t>Robert Railton</w:t>
            </w:r>
            <w:r w:rsidR="009368B9" w:rsidRPr="006928AE">
              <w:rPr>
                <w:rFonts w:ascii="Univers (W1)" w:hAnsi="Univers (W1)"/>
                <w:b/>
                <w:sz w:val="24"/>
              </w:rPr>
              <w:t xml:space="preserve"> and Diane Hess </w:t>
            </w:r>
            <w:r w:rsidR="001A5E67">
              <w:rPr>
                <w:rFonts w:ascii="Univers (W1)" w:hAnsi="Univers (W1)"/>
                <w:b/>
                <w:sz w:val="24"/>
              </w:rPr>
              <w:t>Taylor</w:t>
            </w:r>
          </w:p>
          <w:p w:rsidR="00853927" w:rsidRPr="006928AE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Pr="006928AE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RPr="006928AE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Pr="006928AE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Prosecuting Attorney</w:t>
            </w:r>
            <w:r w:rsidR="006928AE" w:rsidRPr="006928AE">
              <w:rPr>
                <w:rFonts w:ascii="Univers (W1)" w:hAnsi="Univers (W1)"/>
                <w:b/>
                <w:i/>
                <w:sz w:val="24"/>
              </w:rPr>
              <w:t>’</w:t>
            </w:r>
            <w:r w:rsidRPr="006928AE">
              <w:rPr>
                <w:rFonts w:ascii="Univers (W1)" w:hAnsi="Univers (W1)"/>
                <w:b/>
                <w:i/>
                <w:sz w:val="24"/>
              </w:rPr>
              <w:t>s Review</w:t>
            </w:r>
          </w:p>
        </w:tc>
        <w:tc>
          <w:tcPr>
            <w:tcW w:w="990" w:type="dxa"/>
          </w:tcPr>
          <w:p w:rsidR="00853927" w:rsidRPr="006928AE" w:rsidRDefault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AE"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 w:rsidRPr="006928AE"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 w:rsidRPr="006928AE"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 w:rsidRPr="006928AE"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702A6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702A6" w:rsidRPr="006928AE" w:rsidRDefault="00B702A6" w:rsidP="00B702A6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B702A6" w:rsidRPr="006928AE" w:rsidRDefault="00B702A6" w:rsidP="00B702A6">
            <w:r w:rsidRPr="006928AE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RPr="006928AE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Pr="006928AE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Pr="006928AE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Pr="006928AE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RPr="006928AE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Pr="006928AE" w:rsidRDefault="00853927">
            <w:pPr>
              <w:rPr>
                <w:rFonts w:ascii="Univers (W1)" w:hAnsi="Univers (W1)"/>
                <w:sz w:val="24"/>
              </w:rPr>
            </w:pPr>
            <w:r w:rsidRPr="006928AE"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RPr="006928AE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1.  </w:t>
            </w:r>
            <w:r w:rsidR="00B702A6" w:rsidRPr="006928AE">
              <w:rPr>
                <w:rFonts w:ascii="Univers (W1)" w:hAnsi="Univers (W1)"/>
                <w:sz w:val="22"/>
              </w:rPr>
              <w:t>Personal holidays will be added to the employee</w:t>
            </w:r>
            <w:r w:rsidR="006928AE" w:rsidRPr="006928AE">
              <w:rPr>
                <w:rFonts w:ascii="Univers (W1)" w:hAnsi="Univers (W1)"/>
                <w:sz w:val="22"/>
              </w:rPr>
              <w:t>’</w:t>
            </w:r>
            <w:r w:rsidR="00B702A6" w:rsidRPr="006928AE">
              <w:rPr>
                <w:rFonts w:ascii="Univers (W1)" w:hAnsi="Univers (W1)"/>
                <w:sz w:val="22"/>
              </w:rPr>
              <w:t>s vacation leave bank the second pay period of each year or upon hire.  No more than two personal holidays can be granted each calendar year.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:rsidRPr="006928AE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2.  </w:t>
            </w:r>
            <w:r w:rsidR="00B702A6" w:rsidRPr="006928AE">
              <w:rPr>
                <w:rFonts w:ascii="Univers (W1)" w:hAnsi="Univers (W1)"/>
                <w:sz w:val="22"/>
              </w:rPr>
              <w:t>Donated sick or vacation leave remains with the recipient and does not revert to the donor.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:rsidRPr="006928AE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3.  </w:t>
            </w:r>
            <w:r w:rsidR="00B702A6" w:rsidRPr="006928AE">
              <w:rPr>
                <w:rFonts w:ascii="Univers (W1)" w:hAnsi="Univers (W1)"/>
                <w:sz w:val="22"/>
              </w:rPr>
              <w:t xml:space="preserve">The bargaining unit will move onto the </w:t>
            </w:r>
            <w:r w:rsidR="006928AE" w:rsidRPr="006928AE">
              <w:rPr>
                <w:rFonts w:ascii="Univers (W1)" w:hAnsi="Univers (W1)"/>
                <w:sz w:val="22"/>
              </w:rPr>
              <w:t>King County Police Officers Guild (</w:t>
            </w:r>
            <w:r w:rsidR="00B702A6" w:rsidRPr="006928AE">
              <w:rPr>
                <w:rFonts w:ascii="Univers (W1)" w:hAnsi="Univers (W1)"/>
                <w:sz w:val="22"/>
              </w:rPr>
              <w:t>KCPOG</w:t>
            </w:r>
            <w:r w:rsidR="006928AE" w:rsidRPr="006928AE">
              <w:rPr>
                <w:rFonts w:ascii="Univers (W1)" w:hAnsi="Univers (W1)"/>
                <w:sz w:val="22"/>
              </w:rPr>
              <w:t>)</w:t>
            </w:r>
            <w:r w:rsidR="00B702A6" w:rsidRPr="006928AE">
              <w:rPr>
                <w:rFonts w:ascii="Univers (W1)" w:hAnsi="Univers (W1)"/>
                <w:sz w:val="22"/>
              </w:rPr>
              <w:t xml:space="preserve"> insured benefits plans effective January 1, 2018.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:rsidRPr="006928AE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4.  </w:t>
            </w:r>
            <w:r w:rsidR="00B702A6" w:rsidRPr="006928AE">
              <w:rPr>
                <w:rFonts w:ascii="Univers (W1)" w:hAnsi="Univers (W1)"/>
                <w:sz w:val="22"/>
              </w:rPr>
              <w:t>Bereavement leave will be increased from three to five days, not to exceed 40 hours, due to the loss of an immediate family member.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:rsidRPr="006928AE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5.  </w:t>
            </w:r>
            <w:r w:rsidR="000D099C" w:rsidRPr="006928AE">
              <w:rPr>
                <w:rFonts w:ascii="Univers (W1)" w:hAnsi="Univers (W1)"/>
                <w:sz w:val="22"/>
              </w:rPr>
              <w:t xml:space="preserve">The parties agree to reopen the </w:t>
            </w:r>
            <w:r w:rsidR="006928AE" w:rsidRPr="006928AE">
              <w:rPr>
                <w:rFonts w:ascii="Univers (W1)" w:hAnsi="Univers (W1)"/>
                <w:sz w:val="22"/>
              </w:rPr>
              <w:t>Office of Law Enforcement Oversight</w:t>
            </w:r>
            <w:r w:rsidR="000D099C" w:rsidRPr="006928AE">
              <w:rPr>
                <w:rFonts w:ascii="Univers (W1)" w:hAnsi="Univers (W1)"/>
                <w:sz w:val="22"/>
              </w:rPr>
              <w:t xml:space="preserve"> article after conclusion of </w:t>
            </w:r>
            <w:r w:rsidR="00FD3BD3" w:rsidRPr="00FD3BD3">
              <w:rPr>
                <w:rFonts w:ascii="Univers (W1)" w:hAnsi="Univers (W1)"/>
                <w:sz w:val="22"/>
              </w:rPr>
              <w:t>King County Police Officers Guild</w:t>
            </w:r>
            <w:r w:rsidR="000D099C" w:rsidRPr="006928AE">
              <w:rPr>
                <w:rFonts w:ascii="Univers (W1)" w:hAnsi="Univers (W1)"/>
                <w:sz w:val="22"/>
              </w:rPr>
              <w:t xml:space="preserve"> bargaining.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:rsidRPr="006928AE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Pr="006928AE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6928AE">
              <w:rPr>
                <w:rFonts w:ascii="Univers (W1)" w:hAnsi="Univers (W1)"/>
                <w:sz w:val="22"/>
              </w:rPr>
              <w:t xml:space="preserve">6.  </w:t>
            </w:r>
            <w:r w:rsidR="000D099C" w:rsidRPr="006928AE">
              <w:rPr>
                <w:rFonts w:ascii="Univers (W1)" w:hAnsi="Univers (W1)"/>
                <w:sz w:val="22"/>
              </w:rPr>
              <w:t xml:space="preserve">The wage difference between </w:t>
            </w:r>
            <w:r w:rsidR="00FD3BD3">
              <w:rPr>
                <w:rFonts w:ascii="Univers (W1)" w:hAnsi="Univers (W1)"/>
                <w:sz w:val="22"/>
              </w:rPr>
              <w:t>C</w:t>
            </w:r>
            <w:r w:rsidR="000D099C" w:rsidRPr="006928AE">
              <w:rPr>
                <w:rFonts w:ascii="Univers (W1)" w:hAnsi="Univers (W1)"/>
                <w:sz w:val="22"/>
              </w:rPr>
              <w:t xml:space="preserve">aptains and </w:t>
            </w:r>
            <w:r w:rsidR="00FD3BD3">
              <w:rPr>
                <w:rFonts w:ascii="Univers (W1)" w:hAnsi="Univers (W1)"/>
                <w:sz w:val="22"/>
              </w:rPr>
              <w:t>S</w:t>
            </w:r>
            <w:bookmarkStart w:id="0" w:name="_GoBack"/>
            <w:bookmarkEnd w:id="0"/>
            <w:r w:rsidR="000D099C" w:rsidRPr="006928AE">
              <w:rPr>
                <w:rFonts w:ascii="Univers (W1)" w:hAnsi="Univers (W1)"/>
                <w:sz w:val="22"/>
              </w:rPr>
              <w:t>ergeants will be increased by 2% for 2016, and an addition</w:t>
            </w:r>
            <w:r w:rsidR="008366A3">
              <w:rPr>
                <w:rFonts w:ascii="Univers (W1)" w:hAnsi="Univers (W1)"/>
                <w:sz w:val="22"/>
              </w:rPr>
              <w:t>al 1% for 2017, 2018 and 2019.</w:t>
            </w:r>
          </w:p>
          <w:p w:rsidR="00853927" w:rsidRPr="006928AE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853927" w:rsidRPr="006928AE" w:rsidRDefault="00853927">
      <w:pPr>
        <w:jc w:val="right"/>
        <w:rPr>
          <w:sz w:val="16"/>
        </w:rPr>
      </w:pPr>
    </w:p>
    <w:sectPr w:rsidR="00853927" w:rsidRPr="006928AE">
      <w:footerReference w:type="default" r:id="rId8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60" w:rsidRDefault="00E71960">
      <w:r>
        <w:separator/>
      </w:r>
    </w:p>
  </w:endnote>
  <w:endnote w:type="continuationSeparator" w:id="0">
    <w:p w:rsidR="00E71960" w:rsidRDefault="00E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DA" w:rsidRDefault="000E5612">
    <w:pPr>
      <w:pStyle w:val="Footer"/>
    </w:pPr>
    <w:r>
      <w:t>181S0117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60" w:rsidRDefault="00E71960">
      <w:r>
        <w:separator/>
      </w:r>
    </w:p>
  </w:footnote>
  <w:footnote w:type="continuationSeparator" w:id="0">
    <w:p w:rsidR="00E71960" w:rsidRDefault="00E7196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Diane Hess">
    <w15:presenceInfo w15:providerId="AD" w15:userId="S-1-5-21-2320877095-1850242818-88540786-1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D099C"/>
    <w:rsid w:val="000E0B78"/>
    <w:rsid w:val="000E5612"/>
    <w:rsid w:val="000F3124"/>
    <w:rsid w:val="001A5E67"/>
    <w:rsid w:val="00267809"/>
    <w:rsid w:val="00482DDA"/>
    <w:rsid w:val="004A07C6"/>
    <w:rsid w:val="004A2C66"/>
    <w:rsid w:val="00516A3A"/>
    <w:rsid w:val="00540515"/>
    <w:rsid w:val="006928AE"/>
    <w:rsid w:val="00784A64"/>
    <w:rsid w:val="008366A3"/>
    <w:rsid w:val="00853927"/>
    <w:rsid w:val="009368B9"/>
    <w:rsid w:val="00B702A6"/>
    <w:rsid w:val="00B8112A"/>
    <w:rsid w:val="00D80373"/>
    <w:rsid w:val="00DD1F14"/>
    <w:rsid w:val="00E71960"/>
    <w:rsid w:val="00EA251B"/>
    <w:rsid w:val="00F15CFB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8</cp:revision>
  <cp:lastPrinted>2016-01-06T20:36:00Z</cp:lastPrinted>
  <dcterms:created xsi:type="dcterms:W3CDTF">2017-10-12T17:56:00Z</dcterms:created>
  <dcterms:modified xsi:type="dcterms:W3CDTF">2017-12-12T22:02:00Z</dcterms:modified>
</cp:coreProperties>
</file>