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A81B52" w:rsidP="00EB5A13">
      <w:pPr>
        <w:pStyle w:val="Heading2"/>
        <w:rPr>
          <w:rFonts w:ascii="Arial" w:hAnsi="Arial" w:cs="Arial"/>
          <w:sz w:val="24"/>
        </w:rPr>
      </w:pPr>
      <w:r>
        <w:rPr>
          <w:rFonts w:ascii="Arial" w:hAnsi="Arial" w:cs="Arial"/>
          <w:sz w:val="24"/>
        </w:rPr>
        <w:t xml:space="preserve">REVISED </w:t>
      </w:r>
      <w:bookmarkStart w:id="0" w:name="_GoBack"/>
      <w:bookmarkEnd w:id="0"/>
      <w:r w:rsidR="00EB5A13"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9968D9" w:rsidP="00074A56">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9361F8" w:rsidP="00074A56">
            <w:pPr>
              <w:spacing w:before="40" w:after="40"/>
              <w:rPr>
                <w:rFonts w:ascii="Arial" w:hAnsi="Arial" w:cs="Arial"/>
              </w:rPr>
            </w:pPr>
            <w:r>
              <w:rPr>
                <w:rFonts w:ascii="Arial" w:hAnsi="Arial" w:cs="Arial"/>
              </w:rPr>
              <w:t>Mary Bourguignon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9361F8" w:rsidP="00074A56">
            <w:pPr>
              <w:spacing w:before="40" w:after="40"/>
              <w:rPr>
                <w:rFonts w:ascii="Arial" w:hAnsi="Arial" w:cs="Arial"/>
              </w:rPr>
            </w:pPr>
            <w:r>
              <w:rPr>
                <w:rFonts w:ascii="Arial" w:hAnsi="Arial" w:cs="Arial"/>
              </w:rPr>
              <w:t>2017-0333</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9361F8" w:rsidP="00074A56">
            <w:pPr>
              <w:spacing w:before="40" w:after="40"/>
              <w:rPr>
                <w:rFonts w:ascii="Arial" w:hAnsi="Arial" w:cs="Arial"/>
              </w:rPr>
            </w:pPr>
            <w:r>
              <w:rPr>
                <w:rFonts w:ascii="Arial" w:hAnsi="Arial" w:cs="Arial"/>
              </w:rPr>
              <w:t>August 15, 2017</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DA7BE6" w:rsidRDefault="00DA7BE6" w:rsidP="00F31CDD">
      <w:pPr>
        <w:rPr>
          <w:rFonts w:ascii="Arial" w:hAnsi="Arial" w:cs="Arial"/>
          <w:b/>
          <w:smallCaps/>
          <w:szCs w:val="24"/>
          <w:u w:val="single"/>
        </w:rPr>
      </w:pPr>
      <w:r>
        <w:rPr>
          <w:rFonts w:ascii="Arial" w:hAnsi="Arial" w:cs="Arial"/>
          <w:b/>
          <w:smallCaps/>
          <w:szCs w:val="24"/>
          <w:u w:val="single"/>
        </w:rPr>
        <w:t>COMMITTEE ACTION</w:t>
      </w:r>
    </w:p>
    <w:p w:rsidR="00DA7BE6" w:rsidRDefault="00DA7BE6" w:rsidP="00F31CDD">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DA7BE6" w:rsidTr="00F33437">
        <w:tc>
          <w:tcPr>
            <w:tcW w:w="9535" w:type="dxa"/>
          </w:tcPr>
          <w:p w:rsidR="00DA7BE6" w:rsidRDefault="00DA7BE6" w:rsidP="00F33437">
            <w:pPr>
              <w:jc w:val="both"/>
              <w:rPr>
                <w:rFonts w:ascii="Arial" w:hAnsi="Arial" w:cs="Arial"/>
                <w:b/>
                <w:i/>
              </w:rPr>
            </w:pPr>
          </w:p>
          <w:p w:rsidR="00DA7BE6" w:rsidRDefault="00DA7BE6" w:rsidP="00F33437">
            <w:pPr>
              <w:jc w:val="both"/>
              <w:rPr>
                <w:rFonts w:ascii="Arial" w:hAnsi="Arial" w:cs="Arial"/>
                <w:b/>
                <w:i/>
              </w:rPr>
            </w:pPr>
            <w:r>
              <w:rPr>
                <w:rFonts w:ascii="Arial" w:hAnsi="Arial" w:cs="Arial"/>
                <w:b/>
                <w:i/>
              </w:rPr>
              <w:t xml:space="preserve">Proposed </w:t>
            </w:r>
            <w:r w:rsidRPr="00DA7BE6">
              <w:rPr>
                <w:rFonts w:ascii="Arial" w:hAnsi="Arial" w:cs="Arial"/>
                <w:b/>
                <w:i/>
              </w:rPr>
              <w:t>Substitute Motion 2017-0333.2, which would express the Council’s support for a transit function in the Office of the Ombudsman, passed out of committee on August 15, 2017, with a “Do Pass” recommendation. The motion was amended in committee</w:t>
            </w:r>
            <w:r>
              <w:rPr>
                <w:rFonts w:ascii="Arial" w:hAnsi="Arial" w:cs="Arial"/>
                <w:b/>
                <w:i/>
              </w:rPr>
              <w:t xml:space="preserve"> with a friendly amendment to indicate that the Council intends to “</w:t>
            </w:r>
            <w:r w:rsidRPr="00DA7BE6">
              <w:rPr>
                <w:rFonts w:ascii="Arial" w:hAnsi="Arial" w:cs="Arial"/>
                <w:b/>
                <w:i/>
              </w:rPr>
              <w:t>explore</w:t>
            </w:r>
            <w:r>
              <w:rPr>
                <w:rFonts w:ascii="Arial" w:hAnsi="Arial" w:cs="Arial"/>
                <w:b/>
                <w:i/>
              </w:rPr>
              <w:t>”</w:t>
            </w:r>
            <w:r w:rsidRPr="00DA7BE6">
              <w:rPr>
                <w:rFonts w:ascii="Arial" w:hAnsi="Arial" w:cs="Arial"/>
                <w:b/>
                <w:i/>
              </w:rPr>
              <w:t xml:space="preserve"> development</w:t>
            </w:r>
            <w:r>
              <w:rPr>
                <w:rFonts w:ascii="Arial" w:hAnsi="Arial" w:cs="Arial"/>
                <w:b/>
                <w:i/>
              </w:rPr>
              <w:t xml:space="preserve"> of this function.</w:t>
            </w:r>
          </w:p>
          <w:p w:rsidR="00DA7BE6" w:rsidRPr="00A11E83" w:rsidRDefault="00DA7BE6" w:rsidP="00F33437">
            <w:pPr>
              <w:jc w:val="both"/>
              <w:rPr>
                <w:rFonts w:ascii="Arial" w:hAnsi="Arial" w:cs="Arial"/>
                <w:b/>
                <w:i/>
              </w:rPr>
            </w:pPr>
          </w:p>
        </w:tc>
      </w:tr>
    </w:tbl>
    <w:p w:rsidR="00DA7BE6" w:rsidRDefault="00DA7BE6" w:rsidP="00DA7BE6">
      <w:pPr>
        <w:jc w:val="both"/>
        <w:rPr>
          <w:rFonts w:ascii="Arial" w:hAnsi="Arial" w:cs="Arial"/>
          <w:b/>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Pr="00C75025" w:rsidRDefault="009361F8" w:rsidP="005B478C">
      <w:pPr>
        <w:jc w:val="both"/>
        <w:rPr>
          <w:rFonts w:ascii="Arial" w:hAnsi="Arial" w:cs="Arial"/>
          <w:b/>
          <w:u w:val="single"/>
        </w:rPr>
      </w:pPr>
      <w:r>
        <w:rPr>
          <w:rFonts w:ascii="Arial" w:hAnsi="Arial" w:cs="Arial"/>
        </w:rPr>
        <w:t>Proposed Motion 2017-0333 would express the Council’s support to develop a transit function in the Office of the Ombudsman</w:t>
      </w:r>
      <w:r w:rsidR="00C75025" w:rsidRPr="00C75025">
        <w:rPr>
          <w:rFonts w:ascii="Arial" w:hAnsi="Arial" w:cs="Arial"/>
        </w:rPr>
        <w:t>.</w:t>
      </w:r>
      <w:r>
        <w:rPr>
          <w:rFonts w:ascii="Arial" w:hAnsi="Arial" w:cs="Arial"/>
        </w:rPr>
        <w:t xml:space="preserve"> It would ask the County Ombudsman to prepare a proposal by September 15, 2017, for implementation by January 2018.</w:t>
      </w:r>
    </w:p>
    <w:p w:rsidR="00C75025" w:rsidRDefault="00C75025"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217366" w:rsidRDefault="009361F8" w:rsidP="005B478C">
      <w:pPr>
        <w:jc w:val="both"/>
        <w:rPr>
          <w:rFonts w:ascii="Arial" w:hAnsi="Arial" w:cs="Arial"/>
        </w:rPr>
      </w:pPr>
      <w:r>
        <w:rPr>
          <w:rFonts w:ascii="Arial" w:hAnsi="Arial" w:cs="Arial"/>
        </w:rPr>
        <w:t>Between January 2012 and July 2017, the King County Office of the Ombudsman received nearly 250 inquiries about Metro Transit,</w:t>
      </w:r>
      <w:r>
        <w:rPr>
          <w:rStyle w:val="FootnoteReference"/>
          <w:rFonts w:ascii="Arial" w:hAnsi="Arial" w:cs="Arial"/>
        </w:rPr>
        <w:footnoteReference w:id="1"/>
      </w:r>
      <w:r>
        <w:rPr>
          <w:rFonts w:ascii="Arial" w:hAnsi="Arial" w:cs="Arial"/>
        </w:rPr>
        <w:t xml:space="preserve"> including approximately 20 regarding Access paratransit. </w:t>
      </w:r>
      <w:r w:rsidR="00EC7A13">
        <w:rPr>
          <w:rFonts w:ascii="Arial" w:hAnsi="Arial" w:cs="Arial"/>
        </w:rPr>
        <w:t xml:space="preserve">Proposed Motion </w:t>
      </w:r>
      <w:r w:rsidR="00603B64">
        <w:rPr>
          <w:rFonts w:ascii="Arial" w:hAnsi="Arial" w:cs="Arial"/>
        </w:rPr>
        <w:t xml:space="preserve">2017-0333 would express the Council’s support to develop a dedicated transit function in the Office of the </w:t>
      </w:r>
      <w:proofErr w:type="spellStart"/>
      <w:r w:rsidR="00603B64">
        <w:rPr>
          <w:rFonts w:ascii="Arial" w:hAnsi="Arial" w:cs="Arial"/>
        </w:rPr>
        <w:t>Ombusdman</w:t>
      </w:r>
      <w:proofErr w:type="spellEnd"/>
      <w:r w:rsidR="00603B64">
        <w:rPr>
          <w:rFonts w:ascii="Arial" w:hAnsi="Arial" w:cs="Arial"/>
        </w:rPr>
        <w:t xml:space="preserve"> to receive and investigate complaints about transit and paratransit operations. </w:t>
      </w:r>
    </w:p>
    <w:p w:rsidR="00217366" w:rsidRDefault="00217366" w:rsidP="005B478C">
      <w:pPr>
        <w:jc w:val="both"/>
        <w:rPr>
          <w:rFonts w:ascii="Arial" w:hAnsi="Arial" w:cs="Arial"/>
        </w:rPr>
      </w:pPr>
    </w:p>
    <w:p w:rsidR="00C75025" w:rsidRDefault="00603B64" w:rsidP="005B478C">
      <w:pPr>
        <w:jc w:val="both"/>
        <w:rPr>
          <w:rFonts w:ascii="Arial" w:hAnsi="Arial" w:cs="Arial"/>
          <w:szCs w:val="24"/>
        </w:rPr>
      </w:pPr>
      <w:r>
        <w:rPr>
          <w:rFonts w:ascii="Arial" w:hAnsi="Arial" w:cs="Arial"/>
        </w:rPr>
        <w:t xml:space="preserve">The Proposed Motion would ask the County Ombudsman to </w:t>
      </w:r>
      <w:r w:rsidR="00217366">
        <w:rPr>
          <w:rFonts w:ascii="Arial" w:hAnsi="Arial" w:cs="Arial"/>
        </w:rPr>
        <w:t>present a proposal to implement the transit function by September 15, 2017, for implementation beginning in January 2018. The requested proposal would include a request for any needed increased staff and budget, a timeline for implementation of the new function, and a description of how members of the public, including people with disabilities, would be alerted to the presence of the new function.</w:t>
      </w:r>
    </w:p>
    <w:p w:rsidR="00DF0833" w:rsidRDefault="00DF0833">
      <w:pPr>
        <w:rPr>
          <w:rFonts w:ascii="Arial" w:hAnsi="Arial" w:cs="Arial"/>
          <w:szCs w:val="24"/>
        </w:rPr>
      </w:pPr>
      <w:r>
        <w:rPr>
          <w:rFonts w:ascii="Arial" w:hAnsi="Arial" w:cs="Arial"/>
          <w:szCs w:val="24"/>
        </w:rPr>
        <w:br w:type="page"/>
      </w:r>
    </w:p>
    <w:p w:rsidR="00C75025" w:rsidRDefault="00C75025" w:rsidP="005B478C">
      <w:pPr>
        <w:jc w:val="both"/>
        <w:rPr>
          <w:rFonts w:ascii="Arial" w:hAnsi="Arial" w:cs="Arial"/>
          <w:szCs w:val="24"/>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5965B5" w:rsidRDefault="005965B5" w:rsidP="005965B5">
      <w:pPr>
        <w:jc w:val="both"/>
        <w:rPr>
          <w:rFonts w:ascii="Arial" w:hAnsi="Arial" w:cs="Arial"/>
        </w:rPr>
      </w:pPr>
      <w:r>
        <w:rPr>
          <w:rFonts w:ascii="Arial" w:hAnsi="Arial" w:cs="Arial"/>
        </w:rPr>
        <w:t>In 2014, the Council established a transit audit function in the King County Auditor’s Office.</w:t>
      </w:r>
      <w:r>
        <w:rPr>
          <w:rStyle w:val="FootnoteReference"/>
          <w:rFonts w:ascii="Arial" w:hAnsi="Arial" w:cs="Arial"/>
        </w:rPr>
        <w:footnoteReference w:id="2"/>
      </w:r>
      <w:r>
        <w:rPr>
          <w:rFonts w:ascii="Arial" w:hAnsi="Arial" w:cs="Arial"/>
        </w:rPr>
        <w:t xml:space="preserve"> The implemen</w:t>
      </w:r>
      <w:r w:rsidR="002C0730">
        <w:rPr>
          <w:rFonts w:ascii="Arial" w:hAnsi="Arial" w:cs="Arial"/>
        </w:rPr>
        <w:t>ting ordinance noted that previous performance audits of the Transit Division had identified findings to help increase the efficiency of Metro Transit, and also noted that Metro Transit is one of the largest and most operationally complex organizations within King County government.</w:t>
      </w:r>
    </w:p>
    <w:p w:rsidR="002C0730" w:rsidRDefault="002C0730" w:rsidP="005965B5">
      <w:pPr>
        <w:jc w:val="both"/>
        <w:rPr>
          <w:rFonts w:ascii="Arial" w:hAnsi="Arial" w:cs="Arial"/>
        </w:rPr>
      </w:pPr>
    </w:p>
    <w:p w:rsidR="002C0730" w:rsidRDefault="002C0730" w:rsidP="005965B5">
      <w:pPr>
        <w:jc w:val="both"/>
        <w:rPr>
          <w:rFonts w:ascii="Arial" w:hAnsi="Arial" w:cs="Arial"/>
        </w:rPr>
      </w:pPr>
      <w:r>
        <w:rPr>
          <w:rFonts w:ascii="Arial" w:hAnsi="Arial" w:cs="Arial"/>
        </w:rPr>
        <w:t>Since then, the transit audit function has conducted a number of audits on transit-related issues, most recently issuing audit findings on Metro’s Access paratransit service, which conclude that action is needed to address cost, quality, and equity.</w:t>
      </w:r>
      <w:r>
        <w:rPr>
          <w:rStyle w:val="FootnoteReference"/>
          <w:rFonts w:ascii="Arial" w:hAnsi="Arial" w:cs="Arial"/>
        </w:rPr>
        <w:footnoteReference w:id="3"/>
      </w:r>
      <w:r w:rsidRPr="002C0730">
        <w:t xml:space="preserve"> </w:t>
      </w:r>
    </w:p>
    <w:p w:rsidR="002C0730" w:rsidRDefault="002C0730" w:rsidP="005965B5">
      <w:pPr>
        <w:jc w:val="both"/>
        <w:rPr>
          <w:rFonts w:ascii="Arial" w:hAnsi="Arial" w:cs="Arial"/>
        </w:rPr>
      </w:pPr>
    </w:p>
    <w:p w:rsidR="002C0730" w:rsidRDefault="00A42FDD" w:rsidP="005965B5">
      <w:pPr>
        <w:jc w:val="both"/>
        <w:rPr>
          <w:rFonts w:ascii="Arial" w:hAnsi="Arial" w:cs="Arial"/>
        </w:rPr>
      </w:pPr>
      <w:r>
        <w:rPr>
          <w:rFonts w:ascii="Arial" w:hAnsi="Arial" w:cs="Arial"/>
        </w:rPr>
        <w:t xml:space="preserve">Proposed Motion 2017-0333 would express the Council’s support for developing a similar </w:t>
      </w:r>
      <w:r w:rsidR="006C7815">
        <w:rPr>
          <w:rFonts w:ascii="Arial" w:hAnsi="Arial" w:cs="Arial"/>
        </w:rPr>
        <w:t xml:space="preserve">dedicated </w:t>
      </w:r>
      <w:r>
        <w:rPr>
          <w:rFonts w:ascii="Arial" w:hAnsi="Arial" w:cs="Arial"/>
        </w:rPr>
        <w:t xml:space="preserve">transit function in the Office of the Ombudsman. </w:t>
      </w:r>
      <w:r w:rsidR="001326B0">
        <w:rPr>
          <w:rFonts w:ascii="Arial" w:hAnsi="Arial" w:cs="Arial"/>
        </w:rPr>
        <w:t>The Proposed Motion would ask the County Ombudsman to present a proposal to implement the transit function by September 15, 2017, for implementation beginning in January 2018. The requested proposal would include a request for any needed increased staff and budget, a timeline for implementation of the new function, and a description of how members of the public, including people with disabilities, would be alerted to the presence of the new function.</w:t>
      </w:r>
    </w:p>
    <w:p w:rsidR="00575B03" w:rsidRDefault="00575B03" w:rsidP="005B478C">
      <w:pPr>
        <w:jc w:val="both"/>
        <w:rPr>
          <w:rFonts w:ascii="Arial" w:hAnsi="Arial" w:cs="Arial"/>
        </w:rPr>
      </w:pPr>
    </w:p>
    <w:p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rsidR="00074A56" w:rsidRDefault="00074A56" w:rsidP="005B478C">
      <w:pPr>
        <w:jc w:val="both"/>
        <w:rPr>
          <w:rFonts w:ascii="Arial" w:hAnsi="Arial" w:cs="Arial"/>
        </w:rPr>
      </w:pPr>
    </w:p>
    <w:p w:rsidR="00881630" w:rsidRDefault="001326B0" w:rsidP="005B478C">
      <w:pPr>
        <w:jc w:val="both"/>
        <w:rPr>
          <w:rFonts w:ascii="Arial" w:hAnsi="Arial" w:cs="Arial"/>
        </w:rPr>
      </w:pPr>
      <w:r w:rsidRPr="001326B0">
        <w:rPr>
          <w:rFonts w:ascii="Arial" w:hAnsi="Arial" w:cs="Arial"/>
        </w:rPr>
        <w:t xml:space="preserve">The </w:t>
      </w:r>
      <w:r>
        <w:rPr>
          <w:rFonts w:ascii="Arial" w:hAnsi="Arial" w:cs="Arial"/>
        </w:rPr>
        <w:t xml:space="preserve">King County Office of the </w:t>
      </w:r>
      <w:r w:rsidRPr="001326B0">
        <w:rPr>
          <w:rFonts w:ascii="Arial" w:hAnsi="Arial" w:cs="Arial"/>
        </w:rPr>
        <w:t xml:space="preserve">Ombudsman manages citizen complaints </w:t>
      </w:r>
      <w:r>
        <w:rPr>
          <w:rFonts w:ascii="Arial" w:hAnsi="Arial" w:cs="Arial"/>
        </w:rPr>
        <w:t>about</w:t>
      </w:r>
      <w:r w:rsidRPr="001326B0">
        <w:rPr>
          <w:rFonts w:ascii="Arial" w:hAnsi="Arial" w:cs="Arial"/>
        </w:rPr>
        <w:t xml:space="preserve"> County government agencies</w:t>
      </w:r>
      <w:r>
        <w:rPr>
          <w:rFonts w:ascii="Arial" w:hAnsi="Arial" w:cs="Arial"/>
        </w:rPr>
        <w:t xml:space="preserve"> and </w:t>
      </w:r>
      <w:r w:rsidRPr="001326B0">
        <w:rPr>
          <w:rFonts w:ascii="Arial" w:hAnsi="Arial" w:cs="Arial"/>
        </w:rPr>
        <w:t>investigate</w:t>
      </w:r>
      <w:r>
        <w:rPr>
          <w:rFonts w:ascii="Arial" w:hAnsi="Arial" w:cs="Arial"/>
        </w:rPr>
        <w:t>s</w:t>
      </w:r>
      <w:r w:rsidRPr="001326B0">
        <w:rPr>
          <w:rFonts w:ascii="Arial" w:hAnsi="Arial" w:cs="Arial"/>
        </w:rPr>
        <w:t xml:space="preserve"> allegations regarding violations of the Employee Code of Ethics, and reports of improper governmental action and retaliation filed under the Whistleblower Protection Act.</w:t>
      </w:r>
      <w:r>
        <w:rPr>
          <w:rStyle w:val="FootnoteReference"/>
          <w:rFonts w:ascii="Arial" w:hAnsi="Arial" w:cs="Arial"/>
        </w:rPr>
        <w:footnoteReference w:id="4"/>
      </w:r>
      <w:r w:rsidRPr="001326B0">
        <w:rPr>
          <w:rFonts w:ascii="Arial" w:hAnsi="Arial" w:cs="Arial"/>
        </w:rPr>
        <w:t xml:space="preserve"> </w:t>
      </w:r>
      <w:r>
        <w:rPr>
          <w:rFonts w:ascii="Arial" w:hAnsi="Arial" w:cs="Arial"/>
        </w:rPr>
        <w:t>The Council Ombudsman notes that the purpose of the King County Office of the Ombudsman is to promote public confidence in County government</w:t>
      </w:r>
      <w:r w:rsidR="00B90552">
        <w:rPr>
          <w:rFonts w:ascii="Arial" w:hAnsi="Arial" w:cs="Arial"/>
        </w:rPr>
        <w:t>, and that the office responds to citizen complaints in an impartial and efficient manner, while making recommendations based on the findings of its investigations.</w:t>
      </w:r>
      <w:r>
        <w:rPr>
          <w:rFonts w:ascii="Arial" w:hAnsi="Arial" w:cs="Arial"/>
        </w:rPr>
        <w:t xml:space="preserve"> </w:t>
      </w:r>
    </w:p>
    <w:p w:rsidR="00EC7A13" w:rsidRDefault="00EC7A13" w:rsidP="005B478C">
      <w:pPr>
        <w:jc w:val="both"/>
        <w:rPr>
          <w:rFonts w:ascii="Arial" w:hAnsi="Arial" w:cs="Arial"/>
        </w:rPr>
      </w:pPr>
    </w:p>
    <w:p w:rsidR="00B90552" w:rsidRDefault="00B90552" w:rsidP="005B478C">
      <w:pPr>
        <w:jc w:val="both"/>
        <w:rPr>
          <w:rFonts w:ascii="Arial" w:hAnsi="Arial" w:cs="Arial"/>
        </w:rPr>
      </w:pPr>
      <w:r>
        <w:rPr>
          <w:rFonts w:ascii="Arial" w:hAnsi="Arial" w:cs="Arial"/>
        </w:rPr>
        <w:t>Complaints filed with the Office of the Ombudsman fall into three categories:</w:t>
      </w:r>
    </w:p>
    <w:p w:rsidR="00B90552" w:rsidRDefault="00B90552" w:rsidP="005B478C">
      <w:pPr>
        <w:jc w:val="both"/>
        <w:rPr>
          <w:rFonts w:ascii="Arial" w:hAnsi="Arial" w:cs="Arial"/>
        </w:rPr>
      </w:pPr>
    </w:p>
    <w:p w:rsidR="00B90552" w:rsidRPr="00B90552" w:rsidRDefault="00B90552" w:rsidP="00B90552">
      <w:pPr>
        <w:pStyle w:val="ListParagraph0"/>
        <w:numPr>
          <w:ilvl w:val="0"/>
          <w:numId w:val="43"/>
        </w:numPr>
        <w:jc w:val="both"/>
        <w:rPr>
          <w:rFonts w:ascii="Arial" w:hAnsi="Arial" w:cs="Arial"/>
        </w:rPr>
      </w:pPr>
      <w:r w:rsidRPr="00B90552">
        <w:rPr>
          <w:rFonts w:ascii="Arial" w:hAnsi="Arial" w:cs="Arial"/>
          <w:b/>
        </w:rPr>
        <w:t>Information:</w:t>
      </w:r>
      <w:r>
        <w:rPr>
          <w:rFonts w:ascii="Arial" w:hAnsi="Arial" w:cs="Arial"/>
        </w:rPr>
        <w:t xml:space="preserve"> </w:t>
      </w:r>
      <w:r w:rsidRPr="00B90552">
        <w:rPr>
          <w:rFonts w:ascii="Arial" w:hAnsi="Arial" w:cs="Arial"/>
        </w:rPr>
        <w:t>Requests for information or advice which may result in referral.</w:t>
      </w:r>
    </w:p>
    <w:p w:rsidR="00B90552" w:rsidRPr="00B90552" w:rsidRDefault="00B90552" w:rsidP="00B90552">
      <w:pPr>
        <w:jc w:val="both"/>
        <w:rPr>
          <w:rFonts w:ascii="Arial" w:hAnsi="Arial" w:cs="Arial"/>
        </w:rPr>
      </w:pPr>
    </w:p>
    <w:p w:rsidR="00B90552" w:rsidRPr="00B90552" w:rsidRDefault="00B90552" w:rsidP="00B90552">
      <w:pPr>
        <w:pStyle w:val="ListParagraph0"/>
        <w:numPr>
          <w:ilvl w:val="0"/>
          <w:numId w:val="43"/>
        </w:numPr>
        <w:jc w:val="both"/>
        <w:rPr>
          <w:rFonts w:ascii="Arial" w:hAnsi="Arial" w:cs="Arial"/>
        </w:rPr>
      </w:pPr>
      <w:r w:rsidRPr="00B90552">
        <w:rPr>
          <w:rFonts w:ascii="Arial" w:hAnsi="Arial" w:cs="Arial"/>
          <w:b/>
        </w:rPr>
        <w:t>Assistance:</w:t>
      </w:r>
      <w:r w:rsidRPr="00B90552">
        <w:rPr>
          <w:rFonts w:ascii="Arial" w:hAnsi="Arial" w:cs="Arial"/>
        </w:rPr>
        <w:t xml:space="preserve"> Complaints resolved through agency inquiry and fact-finding, facilitation, counseling, or coaching. </w:t>
      </w:r>
    </w:p>
    <w:p w:rsidR="00B90552" w:rsidRPr="00B90552" w:rsidRDefault="00B90552" w:rsidP="00B90552">
      <w:pPr>
        <w:jc w:val="both"/>
        <w:rPr>
          <w:rFonts w:ascii="Arial" w:hAnsi="Arial" w:cs="Arial"/>
        </w:rPr>
      </w:pPr>
    </w:p>
    <w:p w:rsidR="00B90552" w:rsidRPr="008D309C" w:rsidRDefault="00B90552" w:rsidP="008D309C">
      <w:pPr>
        <w:pStyle w:val="ListParagraph0"/>
        <w:numPr>
          <w:ilvl w:val="0"/>
          <w:numId w:val="43"/>
        </w:numPr>
        <w:jc w:val="both"/>
        <w:rPr>
          <w:rFonts w:ascii="Arial" w:hAnsi="Arial" w:cs="Arial"/>
        </w:rPr>
      </w:pPr>
      <w:r w:rsidRPr="008D309C">
        <w:rPr>
          <w:rFonts w:ascii="Arial" w:hAnsi="Arial" w:cs="Arial"/>
          <w:b/>
        </w:rPr>
        <w:t>Investigation:</w:t>
      </w:r>
      <w:r w:rsidRPr="008D309C">
        <w:rPr>
          <w:rFonts w:ascii="Arial" w:hAnsi="Arial" w:cs="Arial"/>
        </w:rPr>
        <w:t xml:space="preserve"> Complaints that </w:t>
      </w:r>
      <w:r w:rsidR="00E94882">
        <w:rPr>
          <w:rFonts w:ascii="Arial" w:hAnsi="Arial" w:cs="Arial"/>
        </w:rPr>
        <w:t>cannot be resolved</w:t>
      </w:r>
      <w:r w:rsidRPr="008D309C">
        <w:rPr>
          <w:rFonts w:ascii="Arial" w:hAnsi="Arial" w:cs="Arial"/>
        </w:rPr>
        <w:t xml:space="preserve"> through assistance. Investigations involve independent evidence collection and analysis, including relevant records, witness testimony, laws, polices, and procedures. The Ombudsman </w:t>
      </w:r>
      <w:r w:rsidR="00E94882">
        <w:rPr>
          <w:rFonts w:ascii="Arial" w:hAnsi="Arial" w:cs="Arial"/>
        </w:rPr>
        <w:t xml:space="preserve">notes that when conducting investigations, Office staff </w:t>
      </w:r>
      <w:r w:rsidRPr="008D309C">
        <w:rPr>
          <w:rFonts w:ascii="Arial" w:hAnsi="Arial" w:cs="Arial"/>
        </w:rPr>
        <w:t xml:space="preserve">make </w:t>
      </w:r>
      <w:r w:rsidRPr="008D309C">
        <w:rPr>
          <w:rFonts w:ascii="Arial" w:hAnsi="Arial" w:cs="Arial"/>
        </w:rPr>
        <w:lastRenderedPageBreak/>
        <w:t>findings, may develop recommendations, and follow up to ensure appropriate departmental responses.</w:t>
      </w:r>
    </w:p>
    <w:p w:rsidR="00B90552" w:rsidRDefault="00B90552" w:rsidP="005B478C">
      <w:pPr>
        <w:jc w:val="both"/>
        <w:rPr>
          <w:rFonts w:ascii="Arial" w:hAnsi="Arial" w:cs="Arial"/>
        </w:rPr>
      </w:pPr>
    </w:p>
    <w:p w:rsidR="00EC7A13" w:rsidRPr="00B90552" w:rsidRDefault="00B90552" w:rsidP="00B90552">
      <w:pPr>
        <w:autoSpaceDE w:val="0"/>
        <w:autoSpaceDN w:val="0"/>
        <w:jc w:val="both"/>
        <w:rPr>
          <w:rFonts w:ascii="Arial" w:hAnsi="Arial" w:cs="Arial"/>
        </w:rPr>
      </w:pPr>
      <w:r w:rsidRPr="00B90552">
        <w:rPr>
          <w:rFonts w:ascii="Arial" w:hAnsi="Arial" w:cs="Arial"/>
        </w:rPr>
        <w:t>The Ombudsman notes that</w:t>
      </w:r>
      <w:r>
        <w:rPr>
          <w:rFonts w:ascii="Arial" w:hAnsi="Arial" w:cs="Arial"/>
        </w:rPr>
        <w:t>,</w:t>
      </w:r>
      <w:r w:rsidRPr="00B90552">
        <w:rPr>
          <w:rFonts w:ascii="Arial" w:hAnsi="Arial" w:cs="Arial"/>
        </w:rPr>
        <w:t xml:space="preserve"> s</w:t>
      </w:r>
      <w:r w:rsidR="00EC7A13" w:rsidRPr="00B90552">
        <w:rPr>
          <w:rFonts w:ascii="Arial" w:hAnsi="Arial" w:cs="Arial"/>
        </w:rPr>
        <w:t xml:space="preserve">ince January 2016, </w:t>
      </w:r>
      <w:r w:rsidRPr="00B90552">
        <w:rPr>
          <w:rFonts w:ascii="Arial" w:hAnsi="Arial" w:cs="Arial"/>
        </w:rPr>
        <w:t xml:space="preserve">the Office has received more than </w:t>
      </w:r>
      <w:r w:rsidR="00EC7A13" w:rsidRPr="00B90552">
        <w:rPr>
          <w:rFonts w:ascii="Arial" w:hAnsi="Arial" w:cs="Arial"/>
        </w:rPr>
        <w:t xml:space="preserve">30 complaints against Metro Transit. These complaints </w:t>
      </w:r>
      <w:r w:rsidR="00A576D6">
        <w:rPr>
          <w:rFonts w:ascii="Arial" w:hAnsi="Arial" w:cs="Arial"/>
        </w:rPr>
        <w:t xml:space="preserve">have </w:t>
      </w:r>
      <w:r w:rsidR="00EC7A13" w:rsidRPr="00B90552">
        <w:rPr>
          <w:rFonts w:ascii="Arial" w:hAnsi="Arial" w:cs="Arial"/>
        </w:rPr>
        <w:t>included</w:t>
      </w:r>
      <w:r>
        <w:rPr>
          <w:rFonts w:ascii="Arial" w:hAnsi="Arial" w:cs="Arial"/>
        </w:rPr>
        <w:t xml:space="preserve"> allegations</w:t>
      </w:r>
      <w:r w:rsidR="00EC7A13" w:rsidRPr="00B90552">
        <w:rPr>
          <w:rFonts w:ascii="Arial" w:hAnsi="Arial" w:cs="Arial"/>
        </w:rPr>
        <w:t xml:space="preserve"> of inadequate </w:t>
      </w:r>
      <w:r>
        <w:rPr>
          <w:rFonts w:ascii="Arial" w:hAnsi="Arial" w:cs="Arial"/>
        </w:rPr>
        <w:t>or</w:t>
      </w:r>
      <w:r w:rsidR="00EC7A13" w:rsidRPr="00B90552">
        <w:rPr>
          <w:rFonts w:ascii="Arial" w:hAnsi="Arial" w:cs="Arial"/>
        </w:rPr>
        <w:t xml:space="preserve"> insufficient customer service; lack of rider access; </w:t>
      </w:r>
      <w:r>
        <w:rPr>
          <w:rFonts w:ascii="Arial" w:hAnsi="Arial" w:cs="Arial"/>
        </w:rPr>
        <w:t xml:space="preserve">concerns about </w:t>
      </w:r>
      <w:r w:rsidR="00EC7A13" w:rsidRPr="00B90552">
        <w:rPr>
          <w:rFonts w:ascii="Arial" w:hAnsi="Arial" w:cs="Arial"/>
        </w:rPr>
        <w:t>security</w:t>
      </w:r>
      <w:r>
        <w:rPr>
          <w:rFonts w:ascii="Arial" w:hAnsi="Arial" w:cs="Arial"/>
        </w:rPr>
        <w:t xml:space="preserve"> personnel</w:t>
      </w:r>
      <w:r w:rsidR="00EC7A13" w:rsidRPr="00B90552">
        <w:rPr>
          <w:rFonts w:ascii="Arial" w:hAnsi="Arial" w:cs="Arial"/>
        </w:rPr>
        <w:t xml:space="preserve">; and government wrongdoing. </w:t>
      </w:r>
    </w:p>
    <w:p w:rsidR="00EC7A13" w:rsidRPr="00B90552" w:rsidRDefault="00EC7A13" w:rsidP="00B90552">
      <w:pPr>
        <w:autoSpaceDE w:val="0"/>
        <w:autoSpaceDN w:val="0"/>
        <w:jc w:val="both"/>
        <w:rPr>
          <w:rFonts w:ascii="Arial" w:hAnsi="Arial" w:cs="Arial"/>
        </w:rPr>
      </w:pPr>
    </w:p>
    <w:p w:rsidR="00EC7A13" w:rsidRPr="00A576D6" w:rsidRDefault="00EC7A13" w:rsidP="00A576D6">
      <w:pPr>
        <w:jc w:val="both"/>
        <w:rPr>
          <w:rFonts w:ascii="Arial" w:hAnsi="Arial" w:cs="Arial"/>
        </w:rPr>
      </w:pPr>
      <w:r w:rsidRPr="00A576D6">
        <w:rPr>
          <w:rFonts w:ascii="Arial" w:hAnsi="Arial" w:cs="Arial"/>
        </w:rPr>
        <w:t xml:space="preserve">Table </w:t>
      </w:r>
      <w:r w:rsidR="00A576D6">
        <w:rPr>
          <w:rFonts w:ascii="Arial" w:hAnsi="Arial" w:cs="Arial"/>
        </w:rPr>
        <w:t xml:space="preserve">1 </w:t>
      </w:r>
      <w:r w:rsidRPr="00A576D6">
        <w:rPr>
          <w:rFonts w:ascii="Arial" w:hAnsi="Arial" w:cs="Arial"/>
        </w:rPr>
        <w:t xml:space="preserve">below shows </w:t>
      </w:r>
      <w:r w:rsidR="00A576D6">
        <w:rPr>
          <w:rFonts w:ascii="Arial" w:hAnsi="Arial" w:cs="Arial"/>
        </w:rPr>
        <w:t xml:space="preserve">transit-related </w:t>
      </w:r>
      <w:r w:rsidRPr="00A576D6">
        <w:rPr>
          <w:rFonts w:ascii="Arial" w:hAnsi="Arial" w:cs="Arial"/>
        </w:rPr>
        <w:t>inquiries for the years 2012 through 2016</w:t>
      </w:r>
      <w:r w:rsidR="00A576D6">
        <w:rPr>
          <w:rFonts w:ascii="Arial" w:hAnsi="Arial" w:cs="Arial"/>
        </w:rPr>
        <w:t xml:space="preserve"> (not including employee complaints)</w:t>
      </w:r>
      <w:r w:rsidRPr="00A576D6">
        <w:rPr>
          <w:rFonts w:ascii="Arial" w:hAnsi="Arial" w:cs="Arial"/>
        </w:rPr>
        <w:t xml:space="preserve">. </w:t>
      </w:r>
      <w:r w:rsidR="00A576D6">
        <w:rPr>
          <w:rFonts w:ascii="Arial" w:hAnsi="Arial" w:cs="Arial"/>
        </w:rPr>
        <w:t>The Ombudsman reports that the Office</w:t>
      </w:r>
      <w:r w:rsidRPr="00A576D6">
        <w:rPr>
          <w:rFonts w:ascii="Arial" w:hAnsi="Arial" w:cs="Arial"/>
        </w:rPr>
        <w:t xml:space="preserve"> logged 239 inquiries to Metro Transit during 2012-2016, and averaged 2</w:t>
      </w:r>
      <w:r w:rsidR="006C7815">
        <w:rPr>
          <w:rFonts w:ascii="Arial" w:hAnsi="Arial" w:cs="Arial"/>
        </w:rPr>
        <w:t>,</w:t>
      </w:r>
      <w:r w:rsidRPr="00A576D6">
        <w:rPr>
          <w:rFonts w:ascii="Arial" w:hAnsi="Arial" w:cs="Arial"/>
        </w:rPr>
        <w:t xml:space="preserve">000 </w:t>
      </w:r>
      <w:r w:rsidR="006C7815">
        <w:rPr>
          <w:rFonts w:ascii="Arial" w:hAnsi="Arial" w:cs="Arial"/>
        </w:rPr>
        <w:t xml:space="preserve">total </w:t>
      </w:r>
      <w:r w:rsidRPr="00A576D6">
        <w:rPr>
          <w:rFonts w:ascii="Arial" w:hAnsi="Arial" w:cs="Arial"/>
        </w:rPr>
        <w:t xml:space="preserve">inquiries annually to the Ombudsman’s Office since 2012. </w:t>
      </w:r>
    </w:p>
    <w:p w:rsidR="00EC7A13" w:rsidRPr="00A576D6" w:rsidRDefault="00EC7A13" w:rsidP="00EC7A13">
      <w:pPr>
        <w:ind w:left="1440" w:hanging="1440"/>
        <w:rPr>
          <w:rFonts w:ascii="Arial" w:hAnsi="Arial" w:cs="Arial"/>
          <w:color w:val="000000" w:themeColor="text1"/>
          <w:szCs w:val="24"/>
        </w:rPr>
      </w:pPr>
    </w:p>
    <w:p w:rsidR="00A576D6" w:rsidRPr="00A576D6" w:rsidRDefault="00A576D6" w:rsidP="00A576D6">
      <w:pPr>
        <w:ind w:left="1440" w:hanging="1440"/>
        <w:jc w:val="center"/>
        <w:rPr>
          <w:rFonts w:ascii="Arial" w:hAnsi="Arial" w:cs="Arial"/>
          <w:b/>
          <w:color w:val="000000" w:themeColor="text1"/>
          <w:szCs w:val="24"/>
        </w:rPr>
      </w:pPr>
      <w:r w:rsidRPr="00A576D6">
        <w:rPr>
          <w:rFonts w:ascii="Arial" w:hAnsi="Arial" w:cs="Arial"/>
          <w:b/>
          <w:color w:val="000000" w:themeColor="text1"/>
          <w:szCs w:val="24"/>
        </w:rPr>
        <w:t xml:space="preserve">Table 1. </w:t>
      </w:r>
      <w:proofErr w:type="spellStart"/>
      <w:r w:rsidRPr="00A576D6">
        <w:rPr>
          <w:rFonts w:ascii="Arial" w:hAnsi="Arial" w:cs="Arial"/>
          <w:b/>
          <w:color w:val="000000" w:themeColor="text1"/>
          <w:szCs w:val="24"/>
        </w:rPr>
        <w:t>Ombuds</w:t>
      </w:r>
      <w:proofErr w:type="spellEnd"/>
      <w:r w:rsidRPr="00A576D6">
        <w:rPr>
          <w:rFonts w:ascii="Arial" w:hAnsi="Arial" w:cs="Arial"/>
          <w:b/>
          <w:color w:val="000000" w:themeColor="text1"/>
          <w:szCs w:val="24"/>
        </w:rPr>
        <w:t xml:space="preserve"> Metro Transit Inquiries, 2012-2016</w:t>
      </w:r>
    </w:p>
    <w:p w:rsidR="00A576D6" w:rsidRPr="00A576D6" w:rsidRDefault="00A576D6" w:rsidP="00EC7A13">
      <w:pPr>
        <w:ind w:left="1440" w:hanging="1440"/>
        <w:rPr>
          <w:rFonts w:ascii="Arial" w:hAnsi="Arial" w:cs="Arial"/>
          <w:color w:val="000000" w:themeColor="text1"/>
          <w:szCs w:val="24"/>
        </w:rPr>
      </w:pPr>
    </w:p>
    <w:tbl>
      <w:tblPr>
        <w:tblW w:w="5305" w:type="dxa"/>
        <w:tblInd w:w="2032" w:type="dxa"/>
        <w:tblCellMar>
          <w:left w:w="0" w:type="dxa"/>
          <w:right w:w="0" w:type="dxa"/>
        </w:tblCellMar>
        <w:tblLook w:val="04A0" w:firstRow="1" w:lastRow="0" w:firstColumn="1" w:lastColumn="0" w:noHBand="0" w:noVBand="1"/>
      </w:tblPr>
      <w:tblGrid>
        <w:gridCol w:w="960"/>
        <w:gridCol w:w="1105"/>
        <w:gridCol w:w="1710"/>
        <w:gridCol w:w="1530"/>
      </w:tblGrid>
      <w:tr w:rsidR="00A576D6" w:rsidRPr="00A576D6" w:rsidTr="00A576D6">
        <w:trPr>
          <w:trHeight w:val="440"/>
        </w:trPr>
        <w:tc>
          <w:tcPr>
            <w:tcW w:w="960" w:type="dxa"/>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rsidR="00EC7A13" w:rsidRPr="00A576D6" w:rsidRDefault="00EC7A13" w:rsidP="00A576D6">
            <w:pPr>
              <w:spacing w:before="40" w:after="40"/>
              <w:jc w:val="center"/>
              <w:rPr>
                <w:rFonts w:ascii="Arial" w:hAnsi="Arial" w:cs="Arial"/>
                <w:b/>
                <w:color w:val="FFFFFF" w:themeColor="background1"/>
                <w:szCs w:val="24"/>
              </w:rPr>
            </w:pPr>
          </w:p>
        </w:tc>
        <w:tc>
          <w:tcPr>
            <w:tcW w:w="1105"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rsidR="00EC7A13" w:rsidRPr="00A576D6" w:rsidRDefault="00EC7A13" w:rsidP="00A576D6">
            <w:pPr>
              <w:spacing w:before="40" w:after="40"/>
              <w:jc w:val="center"/>
              <w:rPr>
                <w:rFonts w:ascii="Arial" w:hAnsi="Arial" w:cs="Arial"/>
                <w:b/>
                <w:color w:val="FFFFFF" w:themeColor="background1"/>
                <w:szCs w:val="24"/>
              </w:rPr>
            </w:pPr>
            <w:r w:rsidRPr="00A576D6">
              <w:rPr>
                <w:rFonts w:ascii="Arial" w:hAnsi="Arial" w:cs="Arial"/>
                <w:b/>
                <w:color w:val="FFFFFF" w:themeColor="background1"/>
                <w:szCs w:val="24"/>
              </w:rPr>
              <w:t>Access</w:t>
            </w:r>
          </w:p>
        </w:tc>
        <w:tc>
          <w:tcPr>
            <w:tcW w:w="1710"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rsidR="00EC7A13" w:rsidRPr="00A576D6" w:rsidRDefault="00EC7A13" w:rsidP="00A576D6">
            <w:pPr>
              <w:spacing w:before="40" w:after="40"/>
              <w:jc w:val="center"/>
              <w:rPr>
                <w:rFonts w:ascii="Arial" w:hAnsi="Arial" w:cs="Arial"/>
                <w:b/>
                <w:color w:val="FFFFFF" w:themeColor="background1"/>
                <w:szCs w:val="24"/>
              </w:rPr>
            </w:pPr>
            <w:r w:rsidRPr="00A576D6">
              <w:rPr>
                <w:rFonts w:ascii="Arial" w:hAnsi="Arial" w:cs="Arial"/>
                <w:b/>
                <w:color w:val="FFFFFF" w:themeColor="background1"/>
                <w:szCs w:val="24"/>
              </w:rPr>
              <w:t>Transit General</w:t>
            </w:r>
          </w:p>
        </w:tc>
        <w:tc>
          <w:tcPr>
            <w:tcW w:w="1530"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rsidR="00EC7A13" w:rsidRPr="00A576D6" w:rsidRDefault="00EC7A13" w:rsidP="00A576D6">
            <w:pPr>
              <w:spacing w:before="40" w:after="40"/>
              <w:jc w:val="center"/>
              <w:rPr>
                <w:rFonts w:ascii="Arial" w:hAnsi="Arial" w:cs="Arial"/>
                <w:b/>
                <w:color w:val="FFFFFF" w:themeColor="background1"/>
                <w:szCs w:val="24"/>
              </w:rPr>
            </w:pPr>
            <w:r w:rsidRPr="00A576D6">
              <w:rPr>
                <w:rFonts w:ascii="Arial" w:hAnsi="Arial" w:cs="Arial"/>
                <w:b/>
                <w:color w:val="FFFFFF" w:themeColor="background1"/>
                <w:szCs w:val="24"/>
              </w:rPr>
              <w:t>Total</w:t>
            </w:r>
          </w:p>
        </w:tc>
      </w:tr>
      <w:tr w:rsidR="00A576D6" w:rsidRPr="00A576D6" w:rsidTr="00A576D6">
        <w:trPr>
          <w:trHeight w:val="300"/>
        </w:trPr>
        <w:tc>
          <w:tcPr>
            <w:tcW w:w="96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C7A13" w:rsidRPr="00A576D6" w:rsidRDefault="00EC7A13" w:rsidP="00A576D6">
            <w:pPr>
              <w:spacing w:before="40" w:after="40"/>
              <w:rPr>
                <w:rFonts w:ascii="Arial" w:hAnsi="Arial" w:cs="Arial"/>
                <w:b/>
                <w:color w:val="000000" w:themeColor="text1"/>
                <w:szCs w:val="24"/>
              </w:rPr>
            </w:pPr>
            <w:r w:rsidRPr="00A576D6">
              <w:rPr>
                <w:rFonts w:ascii="Arial" w:hAnsi="Arial" w:cs="Arial"/>
                <w:b/>
                <w:color w:val="000000" w:themeColor="text1"/>
                <w:szCs w:val="24"/>
              </w:rPr>
              <w:t>2012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color w:val="000000" w:themeColor="text1"/>
                <w:szCs w:val="24"/>
              </w:rPr>
            </w:pPr>
            <w:r w:rsidRPr="00A576D6">
              <w:rPr>
                <w:rFonts w:ascii="Arial" w:hAnsi="Arial" w:cs="Arial"/>
                <w:color w:val="000000" w:themeColor="text1"/>
                <w:szCs w:val="24"/>
              </w:rPr>
              <w:t>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color w:val="000000" w:themeColor="text1"/>
                <w:szCs w:val="24"/>
              </w:rPr>
            </w:pPr>
            <w:r w:rsidRPr="00A576D6">
              <w:rPr>
                <w:rFonts w:ascii="Arial" w:hAnsi="Arial" w:cs="Arial"/>
                <w:color w:val="000000" w:themeColor="text1"/>
                <w:szCs w:val="24"/>
              </w:rPr>
              <w:t>48</w:t>
            </w:r>
          </w:p>
        </w:tc>
        <w:tc>
          <w:tcPr>
            <w:tcW w:w="153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b/>
                <w:color w:val="000000" w:themeColor="text1"/>
                <w:szCs w:val="24"/>
              </w:rPr>
            </w:pPr>
            <w:r w:rsidRPr="00A576D6">
              <w:rPr>
                <w:rFonts w:ascii="Arial" w:hAnsi="Arial" w:cs="Arial"/>
                <w:b/>
                <w:color w:val="000000" w:themeColor="text1"/>
                <w:szCs w:val="24"/>
              </w:rPr>
              <w:t>53</w:t>
            </w:r>
          </w:p>
        </w:tc>
      </w:tr>
      <w:tr w:rsidR="00A576D6" w:rsidRPr="00A576D6" w:rsidTr="00A576D6">
        <w:trPr>
          <w:trHeight w:val="300"/>
        </w:trPr>
        <w:tc>
          <w:tcPr>
            <w:tcW w:w="96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C7A13" w:rsidRPr="00A576D6" w:rsidRDefault="00EC7A13" w:rsidP="00A576D6">
            <w:pPr>
              <w:spacing w:before="40" w:after="40"/>
              <w:rPr>
                <w:rFonts w:ascii="Arial" w:hAnsi="Arial" w:cs="Arial"/>
                <w:b/>
                <w:color w:val="000000" w:themeColor="text1"/>
                <w:szCs w:val="24"/>
              </w:rPr>
            </w:pPr>
            <w:r w:rsidRPr="00A576D6">
              <w:rPr>
                <w:rFonts w:ascii="Arial" w:hAnsi="Arial" w:cs="Arial"/>
                <w:b/>
                <w:color w:val="000000" w:themeColor="text1"/>
                <w:szCs w:val="24"/>
              </w:rPr>
              <w:t>2013</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color w:val="000000" w:themeColor="text1"/>
                <w:szCs w:val="24"/>
              </w:rPr>
            </w:pPr>
            <w:r w:rsidRPr="00A576D6">
              <w:rPr>
                <w:rFonts w:ascii="Arial" w:hAnsi="Arial" w:cs="Arial"/>
                <w:color w:val="000000" w:themeColor="text1"/>
                <w:szCs w:val="24"/>
              </w:rPr>
              <w:t>7</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color w:val="000000" w:themeColor="text1"/>
                <w:szCs w:val="24"/>
              </w:rPr>
            </w:pPr>
            <w:r w:rsidRPr="00A576D6">
              <w:rPr>
                <w:rFonts w:ascii="Arial" w:hAnsi="Arial" w:cs="Arial"/>
                <w:color w:val="000000" w:themeColor="text1"/>
                <w:szCs w:val="24"/>
              </w:rPr>
              <w:t>29</w:t>
            </w:r>
          </w:p>
        </w:tc>
        <w:tc>
          <w:tcPr>
            <w:tcW w:w="153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b/>
                <w:color w:val="000000" w:themeColor="text1"/>
                <w:szCs w:val="24"/>
              </w:rPr>
            </w:pPr>
            <w:r w:rsidRPr="00A576D6">
              <w:rPr>
                <w:rFonts w:ascii="Arial" w:hAnsi="Arial" w:cs="Arial"/>
                <w:b/>
                <w:color w:val="000000" w:themeColor="text1"/>
                <w:szCs w:val="24"/>
              </w:rPr>
              <w:t>36</w:t>
            </w:r>
          </w:p>
        </w:tc>
      </w:tr>
      <w:tr w:rsidR="00A576D6" w:rsidRPr="00A576D6" w:rsidTr="00A576D6">
        <w:trPr>
          <w:trHeight w:val="300"/>
        </w:trPr>
        <w:tc>
          <w:tcPr>
            <w:tcW w:w="96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C7A13" w:rsidRPr="00A576D6" w:rsidRDefault="00EC7A13" w:rsidP="00A576D6">
            <w:pPr>
              <w:spacing w:before="40" w:after="40"/>
              <w:rPr>
                <w:rFonts w:ascii="Arial" w:hAnsi="Arial" w:cs="Arial"/>
                <w:b/>
                <w:color w:val="000000" w:themeColor="text1"/>
                <w:szCs w:val="24"/>
              </w:rPr>
            </w:pPr>
            <w:r w:rsidRPr="00A576D6">
              <w:rPr>
                <w:rFonts w:ascii="Arial" w:hAnsi="Arial" w:cs="Arial"/>
                <w:b/>
                <w:color w:val="000000" w:themeColor="text1"/>
                <w:szCs w:val="24"/>
              </w:rPr>
              <w:t>2014</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color w:val="000000" w:themeColor="text1"/>
                <w:szCs w:val="24"/>
              </w:rPr>
            </w:pPr>
            <w:r w:rsidRPr="00A576D6">
              <w:rPr>
                <w:rFonts w:ascii="Arial" w:hAnsi="Arial" w:cs="Arial"/>
                <w:color w:val="000000" w:themeColor="text1"/>
                <w:szCs w:val="24"/>
              </w:rPr>
              <w:t>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color w:val="000000" w:themeColor="text1"/>
                <w:szCs w:val="24"/>
              </w:rPr>
            </w:pPr>
            <w:r w:rsidRPr="00A576D6">
              <w:rPr>
                <w:rFonts w:ascii="Arial" w:hAnsi="Arial" w:cs="Arial"/>
                <w:color w:val="000000" w:themeColor="text1"/>
                <w:szCs w:val="24"/>
              </w:rPr>
              <w:t>25</w:t>
            </w:r>
          </w:p>
        </w:tc>
        <w:tc>
          <w:tcPr>
            <w:tcW w:w="153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b/>
                <w:color w:val="000000" w:themeColor="text1"/>
                <w:szCs w:val="24"/>
              </w:rPr>
            </w:pPr>
            <w:r w:rsidRPr="00A576D6">
              <w:rPr>
                <w:rFonts w:ascii="Arial" w:hAnsi="Arial" w:cs="Arial"/>
                <w:b/>
                <w:color w:val="000000" w:themeColor="text1"/>
                <w:szCs w:val="24"/>
              </w:rPr>
              <w:t>29</w:t>
            </w:r>
          </w:p>
        </w:tc>
      </w:tr>
      <w:tr w:rsidR="00A576D6" w:rsidRPr="00A576D6" w:rsidTr="00A576D6">
        <w:trPr>
          <w:trHeight w:val="300"/>
        </w:trPr>
        <w:tc>
          <w:tcPr>
            <w:tcW w:w="96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C7A13" w:rsidRPr="00A576D6" w:rsidRDefault="00EC7A13" w:rsidP="00A576D6">
            <w:pPr>
              <w:spacing w:before="40" w:after="40"/>
              <w:rPr>
                <w:rFonts w:ascii="Arial" w:hAnsi="Arial" w:cs="Arial"/>
                <w:b/>
                <w:color w:val="000000" w:themeColor="text1"/>
                <w:szCs w:val="24"/>
              </w:rPr>
            </w:pPr>
            <w:r w:rsidRPr="00A576D6">
              <w:rPr>
                <w:rFonts w:ascii="Arial" w:hAnsi="Arial" w:cs="Arial"/>
                <w:b/>
                <w:color w:val="000000" w:themeColor="text1"/>
                <w:szCs w:val="24"/>
              </w:rPr>
              <w:t>2015</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color w:val="000000" w:themeColor="text1"/>
                <w:szCs w:val="24"/>
              </w:rPr>
            </w:pPr>
            <w:r w:rsidRPr="00A576D6">
              <w:rPr>
                <w:rFonts w:ascii="Arial" w:hAnsi="Arial" w:cs="Arial"/>
                <w:color w:val="000000" w:themeColor="text1"/>
                <w:szCs w:val="24"/>
              </w:rPr>
              <w:t>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color w:val="000000" w:themeColor="text1"/>
                <w:szCs w:val="24"/>
              </w:rPr>
            </w:pPr>
            <w:r w:rsidRPr="00A576D6">
              <w:rPr>
                <w:rFonts w:ascii="Arial" w:hAnsi="Arial" w:cs="Arial"/>
                <w:color w:val="000000" w:themeColor="text1"/>
                <w:szCs w:val="24"/>
              </w:rPr>
              <w:t>20</w:t>
            </w:r>
          </w:p>
        </w:tc>
        <w:tc>
          <w:tcPr>
            <w:tcW w:w="153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b/>
                <w:color w:val="000000" w:themeColor="text1"/>
                <w:szCs w:val="24"/>
              </w:rPr>
            </w:pPr>
            <w:r w:rsidRPr="00A576D6">
              <w:rPr>
                <w:rFonts w:ascii="Arial" w:hAnsi="Arial" w:cs="Arial"/>
                <w:b/>
                <w:color w:val="000000" w:themeColor="text1"/>
                <w:szCs w:val="24"/>
              </w:rPr>
              <w:t>20</w:t>
            </w:r>
          </w:p>
        </w:tc>
      </w:tr>
      <w:tr w:rsidR="00A576D6" w:rsidRPr="00A576D6" w:rsidTr="00A576D6">
        <w:trPr>
          <w:trHeight w:val="300"/>
        </w:trPr>
        <w:tc>
          <w:tcPr>
            <w:tcW w:w="96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C7A13" w:rsidRPr="00A576D6" w:rsidRDefault="00EC7A13" w:rsidP="00A576D6">
            <w:pPr>
              <w:spacing w:before="40" w:after="40"/>
              <w:rPr>
                <w:rFonts w:ascii="Arial" w:hAnsi="Arial" w:cs="Arial"/>
                <w:b/>
                <w:color w:val="000000" w:themeColor="text1"/>
                <w:szCs w:val="24"/>
              </w:rPr>
            </w:pPr>
            <w:r w:rsidRPr="00A576D6">
              <w:rPr>
                <w:rFonts w:ascii="Arial" w:hAnsi="Arial" w:cs="Arial"/>
                <w:b/>
                <w:color w:val="000000" w:themeColor="text1"/>
                <w:szCs w:val="24"/>
              </w:rPr>
              <w:t>2016</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color w:val="000000" w:themeColor="text1"/>
                <w:szCs w:val="24"/>
              </w:rPr>
            </w:pPr>
            <w:r w:rsidRPr="00A576D6">
              <w:rPr>
                <w:rFonts w:ascii="Arial" w:hAnsi="Arial" w:cs="Arial"/>
                <w:color w:val="000000" w:themeColor="text1"/>
                <w:szCs w:val="24"/>
              </w:rPr>
              <w:t>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color w:val="000000" w:themeColor="text1"/>
                <w:szCs w:val="24"/>
              </w:rPr>
            </w:pPr>
            <w:r w:rsidRPr="00A576D6">
              <w:rPr>
                <w:rFonts w:ascii="Arial" w:hAnsi="Arial" w:cs="Arial"/>
                <w:color w:val="000000" w:themeColor="text1"/>
                <w:szCs w:val="24"/>
              </w:rPr>
              <w:t>18</w:t>
            </w:r>
          </w:p>
        </w:tc>
        <w:tc>
          <w:tcPr>
            <w:tcW w:w="153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C7A13" w:rsidRPr="00A576D6" w:rsidRDefault="00EC7A13" w:rsidP="00A576D6">
            <w:pPr>
              <w:spacing w:before="40" w:after="40"/>
              <w:jc w:val="center"/>
              <w:rPr>
                <w:rFonts w:ascii="Arial" w:hAnsi="Arial" w:cs="Arial"/>
                <w:b/>
                <w:color w:val="000000" w:themeColor="text1"/>
                <w:szCs w:val="24"/>
              </w:rPr>
            </w:pPr>
            <w:r w:rsidRPr="00A576D6">
              <w:rPr>
                <w:rFonts w:ascii="Arial" w:hAnsi="Arial" w:cs="Arial"/>
                <w:b/>
                <w:color w:val="000000" w:themeColor="text1"/>
                <w:szCs w:val="24"/>
              </w:rPr>
              <w:t>22</w:t>
            </w:r>
          </w:p>
        </w:tc>
      </w:tr>
    </w:tbl>
    <w:p w:rsidR="00EC7A13" w:rsidRPr="00A576D6" w:rsidRDefault="00EC7A13" w:rsidP="00EC7A13">
      <w:pPr>
        <w:ind w:left="1440" w:hanging="1440"/>
        <w:rPr>
          <w:rFonts w:ascii="Arial" w:eastAsiaTheme="minorHAnsi" w:hAnsi="Arial" w:cs="Arial"/>
          <w:color w:val="000000" w:themeColor="text1"/>
          <w:szCs w:val="24"/>
        </w:rPr>
      </w:pPr>
    </w:p>
    <w:p w:rsidR="00EC7A13" w:rsidRPr="00A576D6" w:rsidRDefault="00A576D6" w:rsidP="005B478C">
      <w:pPr>
        <w:jc w:val="both"/>
        <w:rPr>
          <w:rFonts w:ascii="Arial" w:hAnsi="Arial" w:cs="Arial"/>
        </w:rPr>
      </w:pPr>
      <w:r>
        <w:rPr>
          <w:rFonts w:ascii="Arial" w:hAnsi="Arial" w:cs="Arial"/>
        </w:rPr>
        <w:t>A detailed summary of transit-related investigations conducted between January 2016 and July 2017 is included as Attachment 2.</w:t>
      </w:r>
    </w:p>
    <w:p w:rsidR="00575B03" w:rsidRPr="001C4B19" w:rsidRDefault="00575B03" w:rsidP="005B478C">
      <w:pPr>
        <w:pStyle w:val="BodyText"/>
        <w:jc w:val="both"/>
        <w:rPr>
          <w:rFonts w:ascii="Arial" w:hAnsi="Arial" w:cs="Arial"/>
          <w:i w:val="0"/>
          <w:szCs w:val="24"/>
        </w:rPr>
      </w:pPr>
    </w:p>
    <w:sectPr w:rsidR="00575B03"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9361F8" w:rsidRPr="009361F8" w:rsidRDefault="009361F8">
      <w:pPr>
        <w:pStyle w:val="FootnoteText"/>
        <w:rPr>
          <w:rFonts w:ascii="Arial" w:hAnsi="Arial" w:cs="Arial"/>
        </w:rPr>
      </w:pPr>
      <w:r w:rsidRPr="009361F8">
        <w:rPr>
          <w:rStyle w:val="FootnoteReference"/>
          <w:rFonts w:ascii="Arial" w:hAnsi="Arial" w:cs="Arial"/>
        </w:rPr>
        <w:footnoteRef/>
      </w:r>
      <w:r w:rsidRPr="009361F8">
        <w:rPr>
          <w:rFonts w:ascii="Arial" w:hAnsi="Arial" w:cs="Arial"/>
        </w:rPr>
        <w:t xml:space="preserve"> Approximately 160 inquiries not including employee complaints</w:t>
      </w:r>
    </w:p>
  </w:footnote>
  <w:footnote w:id="2">
    <w:p w:rsidR="005965B5" w:rsidRPr="005965B5" w:rsidRDefault="005965B5" w:rsidP="005965B5">
      <w:pPr>
        <w:pStyle w:val="FootnoteText"/>
        <w:rPr>
          <w:rFonts w:ascii="Arial" w:hAnsi="Arial" w:cs="Arial"/>
        </w:rPr>
      </w:pPr>
      <w:r w:rsidRPr="005965B5">
        <w:rPr>
          <w:rStyle w:val="FootnoteReference"/>
          <w:rFonts w:ascii="Arial" w:hAnsi="Arial" w:cs="Arial"/>
        </w:rPr>
        <w:footnoteRef/>
      </w:r>
      <w:r w:rsidRPr="005965B5">
        <w:rPr>
          <w:rFonts w:ascii="Arial" w:hAnsi="Arial" w:cs="Arial"/>
        </w:rPr>
        <w:t xml:space="preserve"> Ordinance 17936</w:t>
      </w:r>
    </w:p>
  </w:footnote>
  <w:footnote w:id="3">
    <w:p w:rsidR="002C0730" w:rsidRPr="002C0730" w:rsidRDefault="002C0730">
      <w:pPr>
        <w:pStyle w:val="FootnoteText"/>
        <w:rPr>
          <w:rFonts w:ascii="Arial" w:hAnsi="Arial" w:cs="Arial"/>
        </w:rPr>
      </w:pPr>
      <w:r w:rsidRPr="002C0730">
        <w:rPr>
          <w:rStyle w:val="FootnoteReference"/>
          <w:rFonts w:ascii="Arial" w:hAnsi="Arial" w:cs="Arial"/>
        </w:rPr>
        <w:footnoteRef/>
      </w:r>
      <w:r w:rsidRPr="002C0730">
        <w:rPr>
          <w:rFonts w:ascii="Arial" w:hAnsi="Arial" w:cs="Arial"/>
        </w:rPr>
        <w:t xml:space="preserve"> http://www.kingcounty.gov/depts/auditor/auditor-reports/all-landing-pgs/2017/paratransit-2017.aspx</w:t>
      </w:r>
    </w:p>
  </w:footnote>
  <w:footnote w:id="4">
    <w:p w:rsidR="001326B0" w:rsidRPr="001326B0" w:rsidRDefault="001326B0">
      <w:pPr>
        <w:pStyle w:val="FootnoteText"/>
        <w:rPr>
          <w:rFonts w:ascii="Arial" w:hAnsi="Arial" w:cs="Arial"/>
        </w:rPr>
      </w:pPr>
      <w:r w:rsidRPr="001326B0">
        <w:rPr>
          <w:rStyle w:val="FootnoteReference"/>
          <w:rFonts w:ascii="Arial" w:hAnsi="Arial" w:cs="Arial"/>
        </w:rPr>
        <w:footnoteRef/>
      </w:r>
      <w:r w:rsidRPr="001326B0">
        <w:rPr>
          <w:rFonts w:ascii="Arial" w:hAnsi="Arial" w:cs="Arial"/>
        </w:rPr>
        <w:t xml:space="preserve"> http://www.kingcounty.gov/independent/ombudsman.aspx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621CC"/>
    <w:multiLevelType w:val="hybridMultilevel"/>
    <w:tmpl w:val="F60842A2"/>
    <w:lvl w:ilvl="0" w:tplc="C95A1142">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2"/>
  </w:num>
  <w:num w:numId="4">
    <w:abstractNumId w:val="42"/>
  </w:num>
  <w:num w:numId="5">
    <w:abstractNumId w:val="39"/>
  </w:num>
  <w:num w:numId="6">
    <w:abstractNumId w:val="14"/>
  </w:num>
  <w:num w:numId="7">
    <w:abstractNumId w:val="40"/>
  </w:num>
  <w:num w:numId="8">
    <w:abstractNumId w:val="16"/>
  </w:num>
  <w:num w:numId="9">
    <w:abstractNumId w:val="3"/>
  </w:num>
  <w:num w:numId="10">
    <w:abstractNumId w:val="41"/>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4"/>
  </w:num>
  <w:num w:numId="18">
    <w:abstractNumId w:val="23"/>
  </w:num>
  <w:num w:numId="19">
    <w:abstractNumId w:val="30"/>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2"/>
  </w:num>
  <w:num w:numId="32">
    <w:abstractNumId w:val="35"/>
  </w:num>
  <w:num w:numId="33">
    <w:abstractNumId w:val="15"/>
  </w:num>
  <w:num w:numId="34">
    <w:abstractNumId w:val="11"/>
  </w:num>
  <w:num w:numId="35">
    <w:abstractNumId w:val="7"/>
  </w:num>
  <w:num w:numId="36">
    <w:abstractNumId w:val="26"/>
  </w:num>
  <w:num w:numId="37">
    <w:abstractNumId w:val="36"/>
  </w:num>
  <w:num w:numId="38">
    <w:abstractNumId w:val="20"/>
  </w:num>
  <w:num w:numId="39">
    <w:abstractNumId w:val="31"/>
  </w:num>
  <w:num w:numId="40">
    <w:abstractNumId w:val="28"/>
  </w:num>
  <w:num w:numId="41">
    <w:abstractNumId w:val="37"/>
  </w:num>
  <w:num w:numId="42">
    <w:abstractNumId w:val="33"/>
  </w:num>
  <w:num w:numId="4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6B0"/>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7366"/>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0730"/>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AE0"/>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5B5"/>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3B64"/>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C7815"/>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E72"/>
    <w:rsid w:val="008D2884"/>
    <w:rsid w:val="008D2E17"/>
    <w:rsid w:val="008D309C"/>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61F8"/>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968D9"/>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2FDD"/>
    <w:rsid w:val="00A4406D"/>
    <w:rsid w:val="00A46752"/>
    <w:rsid w:val="00A5174B"/>
    <w:rsid w:val="00A55AAD"/>
    <w:rsid w:val="00A567DC"/>
    <w:rsid w:val="00A576D6"/>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1B52"/>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58FA"/>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0552"/>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A7BE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0833"/>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4882"/>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7A13"/>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76D806-67AE-4195-B4AA-CA967856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94">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0F64-EDAD-4979-84BD-86A08272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Calderon, Angelica</cp:lastModifiedBy>
  <cp:revision>5</cp:revision>
  <cp:lastPrinted>2015-03-13T15:09:00Z</cp:lastPrinted>
  <dcterms:created xsi:type="dcterms:W3CDTF">2017-08-23T21:00:00Z</dcterms:created>
  <dcterms:modified xsi:type="dcterms:W3CDTF">2017-08-23T21:06:00Z</dcterms:modified>
</cp:coreProperties>
</file>