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54B4D" w14:textId="77777777" w:rsidR="00EB5A13" w:rsidRPr="00A46A5D" w:rsidRDefault="00EB5A13" w:rsidP="00EB5A13">
      <w:pPr>
        <w:pStyle w:val="Heading2"/>
        <w:rPr>
          <w:b w:val="0"/>
          <w:sz w:val="24"/>
          <w:u w:val="none"/>
        </w:rPr>
      </w:pPr>
    </w:p>
    <w:p w14:paraId="65969C2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DF102BE"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B1D991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20321EC"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D39079E" w14:textId="3E9AED74" w:rsidR="00EB5A13" w:rsidRPr="009349D6" w:rsidRDefault="002158FA" w:rsidP="00074A56">
            <w:pPr>
              <w:spacing w:before="40" w:after="40"/>
              <w:rPr>
                <w:rFonts w:ascii="Arial" w:hAnsi="Arial" w:cs="Arial"/>
              </w:rPr>
            </w:pPr>
            <w:r>
              <w:rPr>
                <w:rFonts w:ascii="Arial" w:hAnsi="Arial" w:cs="Arial"/>
              </w:rPr>
              <w:t>5</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1FE60AAD"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35EB92E4" w14:textId="77777777" w:rsidR="00EB5A13" w:rsidRDefault="00727B1D" w:rsidP="00074A56">
            <w:pPr>
              <w:spacing w:before="40" w:after="40"/>
              <w:rPr>
                <w:rFonts w:ascii="Arial" w:hAnsi="Arial" w:cs="Arial"/>
              </w:rPr>
            </w:pPr>
            <w:r>
              <w:rPr>
                <w:rFonts w:ascii="Arial" w:hAnsi="Arial" w:cs="Arial"/>
              </w:rPr>
              <w:t>Leah Krekel-Zoppi</w:t>
            </w:r>
          </w:p>
          <w:p w14:paraId="573443E5" w14:textId="296EF3EB" w:rsidR="00727B1D" w:rsidRPr="009349D6" w:rsidRDefault="00727B1D" w:rsidP="00074A56">
            <w:pPr>
              <w:spacing w:before="40" w:after="40"/>
              <w:rPr>
                <w:rFonts w:ascii="Arial" w:hAnsi="Arial" w:cs="Arial"/>
              </w:rPr>
            </w:pPr>
            <w:r>
              <w:rPr>
                <w:rFonts w:ascii="Arial" w:hAnsi="Arial" w:cs="Arial"/>
              </w:rPr>
              <w:t>Andrew Kim</w:t>
            </w:r>
          </w:p>
        </w:tc>
      </w:tr>
      <w:tr w:rsidR="00EB5A13" w:rsidRPr="009349D6" w14:paraId="57A3B59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98796C0"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1AEF37B" w14:textId="209055F7" w:rsidR="00EB5A13" w:rsidRPr="009349D6" w:rsidRDefault="00727B1D" w:rsidP="00074A56">
            <w:pPr>
              <w:spacing w:before="40" w:after="40"/>
              <w:rPr>
                <w:rFonts w:ascii="Arial" w:hAnsi="Arial" w:cs="Arial"/>
              </w:rPr>
            </w:pPr>
            <w:r>
              <w:rPr>
                <w:rFonts w:ascii="Arial" w:hAnsi="Arial" w:cs="Arial"/>
              </w:rPr>
              <w:t>2017-0178</w:t>
            </w:r>
          </w:p>
        </w:tc>
        <w:tc>
          <w:tcPr>
            <w:tcW w:w="1170" w:type="dxa"/>
            <w:tcBorders>
              <w:top w:val="single" w:sz="4" w:space="0" w:color="auto"/>
              <w:left w:val="single" w:sz="4" w:space="0" w:color="auto"/>
              <w:bottom w:val="single" w:sz="4" w:space="0" w:color="auto"/>
              <w:right w:val="single" w:sz="4" w:space="0" w:color="auto"/>
            </w:tcBorders>
            <w:vAlign w:val="center"/>
          </w:tcPr>
          <w:p w14:paraId="1FBF8436"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13FCCE2" w14:textId="5C3EA52B" w:rsidR="00EB5A13" w:rsidRPr="009349D6" w:rsidRDefault="00727B1D" w:rsidP="00074A56">
            <w:pPr>
              <w:spacing w:before="40" w:after="40"/>
              <w:rPr>
                <w:rFonts w:ascii="Arial" w:hAnsi="Arial" w:cs="Arial"/>
              </w:rPr>
            </w:pPr>
            <w:r>
              <w:rPr>
                <w:rFonts w:ascii="Arial" w:hAnsi="Arial" w:cs="Arial"/>
              </w:rPr>
              <w:t>April 19, 2017</w:t>
            </w:r>
          </w:p>
        </w:tc>
      </w:tr>
    </w:tbl>
    <w:p w14:paraId="79585C60" w14:textId="77777777" w:rsidR="004349B7" w:rsidRDefault="004349B7" w:rsidP="00F31CDD">
      <w:pPr>
        <w:rPr>
          <w:rFonts w:ascii="Arial" w:hAnsi="Arial" w:cs="Arial"/>
          <w:b/>
          <w:smallCaps/>
          <w:szCs w:val="24"/>
          <w:u w:val="single"/>
        </w:rPr>
      </w:pPr>
    </w:p>
    <w:p w14:paraId="5B6D3483" w14:textId="77777777" w:rsidR="00667978" w:rsidRPr="0013536B" w:rsidRDefault="00667978" w:rsidP="00667978">
      <w:pPr>
        <w:jc w:val="both"/>
        <w:rPr>
          <w:rFonts w:ascii="Arial" w:hAnsi="Arial" w:cs="Arial"/>
          <w:b/>
          <w:szCs w:val="24"/>
          <w:u w:val="single"/>
        </w:rPr>
      </w:pPr>
      <w:r w:rsidRPr="0013536B">
        <w:rPr>
          <w:rFonts w:ascii="Arial" w:hAnsi="Arial" w:cs="Arial"/>
          <w:b/>
          <w:szCs w:val="24"/>
          <w:u w:val="single"/>
        </w:rPr>
        <w:t>SUBJECT</w:t>
      </w:r>
    </w:p>
    <w:p w14:paraId="07845DC9" w14:textId="77777777" w:rsidR="00667978" w:rsidRPr="0013536B" w:rsidRDefault="00667978" w:rsidP="00667978">
      <w:pPr>
        <w:jc w:val="both"/>
        <w:rPr>
          <w:rFonts w:ascii="Arial" w:hAnsi="Arial" w:cs="Arial"/>
          <w:szCs w:val="24"/>
        </w:rPr>
      </w:pPr>
    </w:p>
    <w:p w14:paraId="7C0E9379" w14:textId="77777777" w:rsidR="00667978" w:rsidRPr="00C75025" w:rsidRDefault="00667978" w:rsidP="00667978">
      <w:pPr>
        <w:jc w:val="both"/>
        <w:rPr>
          <w:rFonts w:ascii="Arial" w:hAnsi="Arial" w:cs="Arial"/>
          <w:b/>
          <w:u w:val="single"/>
        </w:rPr>
      </w:pPr>
      <w:r>
        <w:rPr>
          <w:rFonts w:ascii="Arial" w:hAnsi="Arial" w:cs="Arial"/>
        </w:rPr>
        <w:t>An ordinance creating a King County Access For All program and sending a proposition to King County voters for a 0.1 percent sales tax to finance the program.</w:t>
      </w:r>
    </w:p>
    <w:p w14:paraId="563C96A5" w14:textId="77777777" w:rsidR="00667978" w:rsidRPr="0013536B" w:rsidRDefault="00667978" w:rsidP="00667978">
      <w:pPr>
        <w:jc w:val="both"/>
        <w:rPr>
          <w:rFonts w:ascii="Arial" w:hAnsi="Arial" w:cs="Arial"/>
          <w:b/>
          <w:smallCaps/>
          <w:szCs w:val="24"/>
          <w:u w:val="single"/>
        </w:rPr>
      </w:pPr>
    </w:p>
    <w:p w14:paraId="6D6C245C" w14:textId="77777777" w:rsidR="00667978" w:rsidRPr="0013536B" w:rsidRDefault="00667978" w:rsidP="00667978">
      <w:pPr>
        <w:jc w:val="both"/>
        <w:rPr>
          <w:rFonts w:ascii="Arial" w:hAnsi="Arial" w:cs="Arial"/>
          <w:b/>
          <w:smallCaps/>
          <w:szCs w:val="24"/>
          <w:u w:val="single"/>
        </w:rPr>
      </w:pPr>
      <w:r w:rsidRPr="0013536B">
        <w:rPr>
          <w:rFonts w:ascii="Arial" w:hAnsi="Arial" w:cs="Arial"/>
          <w:b/>
          <w:smallCaps/>
          <w:szCs w:val="24"/>
          <w:u w:val="single"/>
        </w:rPr>
        <w:t>SUMMARY</w:t>
      </w:r>
    </w:p>
    <w:p w14:paraId="68BBD741" w14:textId="77777777" w:rsidR="00667978" w:rsidRPr="0013536B" w:rsidRDefault="00667978" w:rsidP="00667978">
      <w:pPr>
        <w:jc w:val="both"/>
        <w:rPr>
          <w:rFonts w:ascii="Arial" w:hAnsi="Arial" w:cs="Arial"/>
          <w:szCs w:val="24"/>
        </w:rPr>
      </w:pPr>
    </w:p>
    <w:p w14:paraId="1F4B4CA9" w14:textId="3221900F" w:rsidR="00F018D7" w:rsidRDefault="00F24E49" w:rsidP="00667978">
      <w:pPr>
        <w:jc w:val="both"/>
        <w:rPr>
          <w:rFonts w:ascii="Arial" w:hAnsi="Arial" w:cs="Arial"/>
        </w:rPr>
      </w:pPr>
      <w:r>
        <w:rPr>
          <w:rFonts w:ascii="Arial" w:hAnsi="Arial" w:cs="Arial"/>
        </w:rPr>
        <w:t xml:space="preserve">Proposed Ordinance 2017-0178 is a revised version of Proposed Ordinance </w:t>
      </w:r>
      <w:r w:rsidR="00E92382">
        <w:rPr>
          <w:rFonts w:ascii="Arial" w:hAnsi="Arial" w:cs="Arial"/>
        </w:rPr>
        <w:t>2017-0104 tha</w:t>
      </w:r>
      <w:r>
        <w:rPr>
          <w:rFonts w:ascii="Arial" w:hAnsi="Arial" w:cs="Arial"/>
        </w:rPr>
        <w:t xml:space="preserve">t would create a </w:t>
      </w:r>
      <w:r w:rsidR="00667978">
        <w:rPr>
          <w:rFonts w:ascii="Arial" w:hAnsi="Arial" w:cs="Arial"/>
        </w:rPr>
        <w:t>cultural access program entitled “Access for All” to improve public access to arts, science, and heritage programs and experiences in King County</w:t>
      </w:r>
      <w:r>
        <w:rPr>
          <w:rFonts w:ascii="Arial" w:hAnsi="Arial" w:cs="Arial"/>
        </w:rPr>
        <w:t xml:space="preserve">. </w:t>
      </w:r>
    </w:p>
    <w:p w14:paraId="7A901182" w14:textId="77777777" w:rsidR="00F018D7" w:rsidRDefault="00F018D7" w:rsidP="00667978">
      <w:pPr>
        <w:jc w:val="both"/>
        <w:rPr>
          <w:rFonts w:ascii="Arial" w:hAnsi="Arial" w:cs="Arial"/>
        </w:rPr>
      </w:pPr>
    </w:p>
    <w:p w14:paraId="093DBFF1" w14:textId="2DBC1DA4" w:rsidR="00667978" w:rsidRDefault="00667978" w:rsidP="00667978">
      <w:pPr>
        <w:jc w:val="both"/>
        <w:rPr>
          <w:rFonts w:ascii="Arial" w:hAnsi="Arial" w:cs="Arial"/>
        </w:rPr>
      </w:pPr>
      <w:r>
        <w:rPr>
          <w:rFonts w:ascii="Arial" w:hAnsi="Arial" w:cs="Arial"/>
        </w:rPr>
        <w:t xml:space="preserve">The </w:t>
      </w:r>
      <w:r w:rsidR="00F018D7">
        <w:rPr>
          <w:rFonts w:ascii="Arial" w:hAnsi="Arial" w:cs="Arial"/>
        </w:rPr>
        <w:t xml:space="preserve">Access for All </w:t>
      </w:r>
      <w:r>
        <w:rPr>
          <w:rFonts w:ascii="Arial" w:hAnsi="Arial" w:cs="Arial"/>
        </w:rPr>
        <w:t xml:space="preserve">program </w:t>
      </w:r>
      <w:r w:rsidR="00F24E49">
        <w:rPr>
          <w:rFonts w:ascii="Arial" w:hAnsi="Arial" w:cs="Arial"/>
        </w:rPr>
        <w:t xml:space="preserve">created by this ordinance </w:t>
      </w:r>
      <w:r>
        <w:rPr>
          <w:rFonts w:ascii="Arial" w:hAnsi="Arial" w:cs="Arial"/>
        </w:rPr>
        <w:t>would be funded by a 0.1 percent sales tax for seven</w:t>
      </w:r>
      <w:r w:rsidRPr="00520ED2">
        <w:rPr>
          <w:rFonts w:ascii="Arial" w:hAnsi="Arial" w:cs="Arial"/>
        </w:rPr>
        <w:t xml:space="preserve"> years</w:t>
      </w:r>
      <w:r>
        <w:rPr>
          <w:rFonts w:ascii="Arial" w:hAnsi="Arial" w:cs="Arial"/>
        </w:rPr>
        <w:t>, proposed for voter consideration at a special election on August 1, 2017. The Council would need to act on the measure no later than May 1st for regular action, and May 12th</w:t>
      </w:r>
      <w:r>
        <w:rPr>
          <w:rStyle w:val="FootnoteReference"/>
          <w:rFonts w:ascii="Arial" w:hAnsi="Arial" w:cs="Arial"/>
        </w:rPr>
        <w:footnoteReference w:id="1"/>
      </w:r>
      <w:r>
        <w:rPr>
          <w:rFonts w:ascii="Arial" w:hAnsi="Arial" w:cs="Arial"/>
        </w:rPr>
        <w:t xml:space="preserve"> for emergency action, to place it on the August 1</w:t>
      </w:r>
      <w:r w:rsidRPr="00FA4469">
        <w:rPr>
          <w:rFonts w:ascii="Arial" w:hAnsi="Arial" w:cs="Arial"/>
        </w:rPr>
        <w:t>st</w:t>
      </w:r>
      <w:r>
        <w:rPr>
          <w:rFonts w:ascii="Arial" w:hAnsi="Arial" w:cs="Arial"/>
        </w:rPr>
        <w:t xml:space="preserve"> ballot.</w:t>
      </w:r>
    </w:p>
    <w:p w14:paraId="20F94689" w14:textId="77777777" w:rsidR="00667978" w:rsidRDefault="00667978" w:rsidP="00667978">
      <w:pPr>
        <w:jc w:val="both"/>
        <w:rPr>
          <w:rFonts w:ascii="Arial" w:hAnsi="Arial" w:cs="Arial"/>
        </w:rPr>
      </w:pPr>
    </w:p>
    <w:p w14:paraId="1613C246" w14:textId="77777777" w:rsidR="00667978" w:rsidRPr="001146C2" w:rsidRDefault="00667978" w:rsidP="00667978">
      <w:pPr>
        <w:jc w:val="both"/>
        <w:rPr>
          <w:rFonts w:ascii="Arial" w:hAnsi="Arial" w:cs="Arial"/>
        </w:rPr>
      </w:pPr>
      <w:r>
        <w:rPr>
          <w:rFonts w:ascii="Arial" w:hAnsi="Arial" w:cs="Arial"/>
        </w:rPr>
        <w:t xml:space="preserve">The Access for All program is projected to raise $67.4 million in 2018. The program would be administered by 4Culture. </w:t>
      </w:r>
      <w:r w:rsidRPr="001146C2">
        <w:rPr>
          <w:rFonts w:ascii="Arial" w:hAnsi="Arial" w:cs="Arial"/>
        </w:rPr>
        <w:t>As provided by state law, funds are proposed to be allocated:</w:t>
      </w:r>
    </w:p>
    <w:p w14:paraId="0F10BC5E" w14:textId="77777777" w:rsidR="00667978" w:rsidRPr="001146C2" w:rsidRDefault="00667978" w:rsidP="001225A3">
      <w:pPr>
        <w:pStyle w:val="ListParagraph0"/>
        <w:numPr>
          <w:ilvl w:val="0"/>
          <w:numId w:val="5"/>
        </w:numPr>
        <w:jc w:val="both"/>
        <w:rPr>
          <w:rFonts w:ascii="Arial" w:hAnsi="Arial" w:cs="Arial"/>
        </w:rPr>
      </w:pPr>
      <w:r w:rsidRPr="001146C2">
        <w:rPr>
          <w:rFonts w:ascii="Arial" w:hAnsi="Arial" w:cs="Arial"/>
        </w:rPr>
        <w:t>21 percent to a Public School Cultural Access Program to provide public school students in-classroom and field cultural learning opportunities,</w:t>
      </w:r>
    </w:p>
    <w:p w14:paraId="101719D3" w14:textId="4B010BD2" w:rsidR="00667978" w:rsidRPr="001146C2" w:rsidRDefault="001146C2" w:rsidP="001225A3">
      <w:pPr>
        <w:pStyle w:val="ListParagraph0"/>
        <w:numPr>
          <w:ilvl w:val="0"/>
          <w:numId w:val="5"/>
        </w:numPr>
        <w:jc w:val="both"/>
        <w:rPr>
          <w:rFonts w:ascii="Arial" w:hAnsi="Arial" w:cs="Arial"/>
        </w:rPr>
      </w:pPr>
      <w:r w:rsidRPr="001146C2">
        <w:rPr>
          <w:rFonts w:ascii="Arial" w:hAnsi="Arial" w:cs="Arial"/>
        </w:rPr>
        <w:t>39</w:t>
      </w:r>
      <w:r w:rsidR="00667978" w:rsidRPr="001146C2">
        <w:rPr>
          <w:rFonts w:ascii="Arial" w:hAnsi="Arial" w:cs="Arial"/>
        </w:rPr>
        <w:t xml:space="preserve"> percent to a Regional Cultural Organization Program to increase the public benefits large cultural organizations provide, and</w:t>
      </w:r>
    </w:p>
    <w:p w14:paraId="6146658E" w14:textId="25C16F74" w:rsidR="00667978" w:rsidRPr="001146C2" w:rsidRDefault="001146C2" w:rsidP="001225A3">
      <w:pPr>
        <w:pStyle w:val="ListParagraph0"/>
        <w:numPr>
          <w:ilvl w:val="0"/>
          <w:numId w:val="5"/>
        </w:numPr>
        <w:jc w:val="both"/>
        <w:rPr>
          <w:rFonts w:ascii="Arial" w:hAnsi="Arial" w:cs="Arial"/>
        </w:rPr>
      </w:pPr>
      <w:r w:rsidRPr="001146C2">
        <w:rPr>
          <w:rFonts w:ascii="Arial" w:hAnsi="Arial" w:cs="Arial"/>
        </w:rPr>
        <w:t>38</w:t>
      </w:r>
      <w:r w:rsidR="00667978" w:rsidRPr="001146C2">
        <w:rPr>
          <w:rFonts w:ascii="Arial" w:hAnsi="Arial" w:cs="Arial"/>
        </w:rPr>
        <w:t xml:space="preserve"> percent</w:t>
      </w:r>
      <w:r w:rsidR="00667978" w:rsidRPr="001146C2">
        <w:rPr>
          <w:rStyle w:val="FootnoteReference"/>
          <w:rFonts w:ascii="Arial" w:hAnsi="Arial" w:cs="Arial"/>
        </w:rPr>
        <w:footnoteReference w:id="2"/>
      </w:r>
      <w:r w:rsidR="00667978" w:rsidRPr="001146C2">
        <w:rPr>
          <w:rFonts w:ascii="Arial" w:hAnsi="Arial" w:cs="Arial"/>
        </w:rPr>
        <w:t xml:space="preserve"> to </w:t>
      </w:r>
      <w:r>
        <w:rPr>
          <w:rFonts w:ascii="Arial" w:hAnsi="Arial" w:cs="Arial"/>
        </w:rPr>
        <w:t xml:space="preserve">communities and </w:t>
      </w:r>
      <w:r w:rsidR="00667978" w:rsidRPr="001146C2">
        <w:rPr>
          <w:rFonts w:ascii="Arial" w:hAnsi="Arial" w:cs="Arial"/>
        </w:rPr>
        <w:t xml:space="preserve">a Community-based Cultural Organization </w:t>
      </w:r>
      <w:r>
        <w:rPr>
          <w:rFonts w:ascii="Arial" w:hAnsi="Arial" w:cs="Arial"/>
        </w:rPr>
        <w:t xml:space="preserve">Program </w:t>
      </w:r>
      <w:r w:rsidR="00667978" w:rsidRPr="001146C2">
        <w:rPr>
          <w:rFonts w:ascii="Arial" w:hAnsi="Arial" w:cs="Arial"/>
        </w:rPr>
        <w:t>to increase the programs offered by smaller cultural organizations.</w:t>
      </w:r>
    </w:p>
    <w:p w14:paraId="64B2D160" w14:textId="77777777" w:rsidR="00667978" w:rsidRDefault="00667978" w:rsidP="00667978">
      <w:pPr>
        <w:jc w:val="both"/>
        <w:rPr>
          <w:rFonts w:ascii="Arial" w:hAnsi="Arial" w:cs="Arial"/>
        </w:rPr>
      </w:pPr>
    </w:p>
    <w:p w14:paraId="3B173315" w14:textId="2996C576" w:rsidR="00667978" w:rsidRPr="00751B11" w:rsidRDefault="00667978" w:rsidP="00667978">
      <w:pPr>
        <w:jc w:val="both"/>
        <w:rPr>
          <w:rFonts w:ascii="Arial" w:hAnsi="Arial" w:cs="Arial"/>
        </w:rPr>
      </w:pPr>
      <w:r>
        <w:rPr>
          <w:rFonts w:ascii="Arial" w:hAnsi="Arial" w:cs="Arial"/>
        </w:rPr>
        <w:t xml:space="preserve">The proposal includes measures to address </w:t>
      </w:r>
      <w:r w:rsidR="004F150D">
        <w:rPr>
          <w:rFonts w:ascii="Arial" w:hAnsi="Arial" w:cs="Arial"/>
        </w:rPr>
        <w:t xml:space="preserve">social, </w:t>
      </w:r>
      <w:r>
        <w:rPr>
          <w:rFonts w:ascii="Arial" w:hAnsi="Arial" w:cs="Arial"/>
        </w:rPr>
        <w:t>ethnic</w:t>
      </w:r>
      <w:r w:rsidR="004F150D">
        <w:rPr>
          <w:rFonts w:ascii="Arial" w:hAnsi="Arial" w:cs="Arial"/>
        </w:rPr>
        <w:t>, and geographic</w:t>
      </w:r>
      <w:r>
        <w:rPr>
          <w:rFonts w:ascii="Arial" w:hAnsi="Arial" w:cs="Arial"/>
        </w:rPr>
        <w:t xml:space="preserve"> inequities in access to and funding for cultural programs. These measures include prioritizing cultural access to public schools serving lower income students, </w:t>
      </w:r>
      <w:r w:rsidR="004F150D">
        <w:rPr>
          <w:rFonts w:ascii="Arial" w:hAnsi="Arial" w:cs="Arial"/>
        </w:rPr>
        <w:t>requiring</w:t>
      </w:r>
      <w:r>
        <w:rPr>
          <w:rFonts w:ascii="Arial" w:hAnsi="Arial" w:cs="Arial"/>
        </w:rPr>
        <w:t xml:space="preserve"> organizations to </w:t>
      </w:r>
      <w:r w:rsidR="004F150D">
        <w:rPr>
          <w:rFonts w:ascii="Arial" w:hAnsi="Arial" w:cs="Arial"/>
        </w:rPr>
        <w:t>fund</w:t>
      </w:r>
      <w:r>
        <w:rPr>
          <w:rFonts w:ascii="Arial" w:hAnsi="Arial" w:cs="Arial"/>
        </w:rPr>
        <w:t xml:space="preserve"> cultural programs </w:t>
      </w:r>
      <w:r w:rsidR="004F150D">
        <w:rPr>
          <w:rFonts w:ascii="Arial" w:hAnsi="Arial" w:cs="Arial"/>
        </w:rPr>
        <w:t>in</w:t>
      </w:r>
      <w:r>
        <w:rPr>
          <w:rFonts w:ascii="Arial" w:hAnsi="Arial" w:cs="Arial"/>
        </w:rPr>
        <w:t xml:space="preserve"> underserved communities, and making additional funding available to organizations serving disadvantaged populations.</w:t>
      </w:r>
    </w:p>
    <w:p w14:paraId="040F72FE" w14:textId="77777777" w:rsidR="00667978" w:rsidRDefault="00667978" w:rsidP="00667978">
      <w:pPr>
        <w:jc w:val="both"/>
        <w:rPr>
          <w:rFonts w:ascii="Arial" w:hAnsi="Arial" w:cs="Arial"/>
          <w:szCs w:val="24"/>
        </w:rPr>
      </w:pPr>
    </w:p>
    <w:p w14:paraId="5FBB1CE4" w14:textId="77777777" w:rsidR="00667978" w:rsidRDefault="00667978" w:rsidP="00667978">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28502D86" w14:textId="77777777" w:rsidR="00667978" w:rsidRDefault="00667978" w:rsidP="00667978">
      <w:pPr>
        <w:jc w:val="both"/>
        <w:rPr>
          <w:rFonts w:ascii="Arial" w:hAnsi="Arial" w:cs="Arial"/>
        </w:rPr>
      </w:pPr>
    </w:p>
    <w:p w14:paraId="26EF273A" w14:textId="77777777" w:rsidR="00667978" w:rsidRDefault="00667978" w:rsidP="00667978">
      <w:pPr>
        <w:jc w:val="both"/>
        <w:rPr>
          <w:rFonts w:ascii="Arial" w:hAnsi="Arial" w:cs="Arial"/>
          <w:b/>
          <w:i/>
        </w:rPr>
      </w:pPr>
      <w:r>
        <w:rPr>
          <w:rFonts w:ascii="Arial" w:hAnsi="Arial" w:cs="Arial"/>
          <w:b/>
          <w:i/>
        </w:rPr>
        <w:t>4Culture and King County’s Cultural Programs</w:t>
      </w:r>
    </w:p>
    <w:p w14:paraId="3FC0A2BA" w14:textId="77777777" w:rsidR="00667978" w:rsidRDefault="00667978" w:rsidP="00667978">
      <w:pPr>
        <w:jc w:val="both"/>
        <w:rPr>
          <w:rFonts w:ascii="Arial" w:hAnsi="Arial" w:cs="Arial"/>
          <w:b/>
          <w:i/>
        </w:rPr>
      </w:pPr>
    </w:p>
    <w:p w14:paraId="5C2F9E6C" w14:textId="77777777" w:rsidR="00667978" w:rsidRDefault="00667978" w:rsidP="00667978">
      <w:pPr>
        <w:jc w:val="both"/>
        <w:rPr>
          <w:rFonts w:ascii="Arial" w:hAnsi="Arial" w:cs="Arial"/>
        </w:rPr>
      </w:pPr>
      <w:r>
        <w:rPr>
          <w:rFonts w:ascii="Arial" w:hAnsi="Arial" w:cs="Arial"/>
        </w:rPr>
        <w:t>The King County Council created 4Culture, King County’s Cultural Public Development Authority, in 2002</w:t>
      </w:r>
      <w:r>
        <w:rPr>
          <w:rStyle w:val="FootnoteReference"/>
          <w:rFonts w:ascii="Arial" w:hAnsi="Arial" w:cs="Arial"/>
        </w:rPr>
        <w:footnoteReference w:id="3"/>
      </w:r>
      <w:r>
        <w:rPr>
          <w:rFonts w:ascii="Arial" w:hAnsi="Arial" w:cs="Arial"/>
        </w:rPr>
        <w:t xml:space="preserve"> in order “to support, advocate for and preserve the cultural resources of the region in a manner that fosters excellence, vitality and diversity.” It is governed by a </w:t>
      </w:r>
      <w:r w:rsidRPr="006839C6">
        <w:rPr>
          <w:rFonts w:ascii="Arial" w:hAnsi="Arial" w:cs="Arial"/>
        </w:rPr>
        <w:t>fifteen member Board of Directors, who are nominated by the King County Executive and confirmed by the King County Council.</w:t>
      </w:r>
    </w:p>
    <w:p w14:paraId="29DD81CF" w14:textId="77777777" w:rsidR="00667978" w:rsidRDefault="00667978" w:rsidP="00667978">
      <w:pPr>
        <w:jc w:val="both"/>
        <w:rPr>
          <w:rFonts w:ascii="Arial" w:hAnsi="Arial" w:cs="Arial"/>
        </w:rPr>
      </w:pPr>
    </w:p>
    <w:p w14:paraId="31C99D3E" w14:textId="77777777" w:rsidR="00667978" w:rsidRPr="00B478B6" w:rsidRDefault="00667978" w:rsidP="00667978">
      <w:pPr>
        <w:jc w:val="both"/>
        <w:rPr>
          <w:rFonts w:ascii="Arial" w:hAnsi="Arial" w:cs="Arial"/>
        </w:rPr>
      </w:pPr>
      <w:r>
        <w:rPr>
          <w:rFonts w:ascii="Arial" w:hAnsi="Arial" w:cs="Arial"/>
        </w:rPr>
        <w:t xml:space="preserve">4Culture is funded through </w:t>
      </w:r>
      <w:r w:rsidRPr="00BA0922">
        <w:rPr>
          <w:rFonts w:ascii="Arial" w:hAnsi="Arial" w:cs="Arial"/>
        </w:rPr>
        <w:t xml:space="preserve">a portion of lodging tax revenues collected in King County. </w:t>
      </w:r>
      <w:r>
        <w:rPr>
          <w:rFonts w:ascii="Arial" w:hAnsi="Arial" w:cs="Arial"/>
        </w:rPr>
        <w:t>According to 4Culture’s 2015 annual report</w:t>
      </w:r>
      <w:r>
        <w:rPr>
          <w:rStyle w:val="FootnoteReference"/>
          <w:rFonts w:ascii="Arial" w:hAnsi="Arial" w:cs="Arial"/>
        </w:rPr>
        <w:footnoteReference w:id="4"/>
      </w:r>
      <w:r>
        <w:rPr>
          <w:rFonts w:ascii="Arial" w:hAnsi="Arial" w:cs="Arial"/>
        </w:rPr>
        <w:t>, the organization currently distributes approximately $6.5 million annually in grants to arts and heritage organizations. The grants are awarded to arts, heritage, and preservation organizations for projects, buildings and equipment, and operating support</w:t>
      </w:r>
      <w:r>
        <w:rPr>
          <w:rStyle w:val="FootnoteReference"/>
          <w:rFonts w:ascii="Arial" w:hAnsi="Arial" w:cs="Arial"/>
        </w:rPr>
        <w:footnoteReference w:id="5"/>
      </w:r>
      <w:r>
        <w:rPr>
          <w:rFonts w:ascii="Arial" w:hAnsi="Arial" w:cs="Arial"/>
        </w:rPr>
        <w:t>.</w:t>
      </w:r>
    </w:p>
    <w:p w14:paraId="1EA23276" w14:textId="77777777" w:rsidR="00667978" w:rsidRDefault="00667978" w:rsidP="00667978">
      <w:pPr>
        <w:jc w:val="both"/>
        <w:rPr>
          <w:rFonts w:ascii="Arial" w:hAnsi="Arial" w:cs="Arial"/>
          <w:b/>
          <w:i/>
        </w:rPr>
      </w:pPr>
    </w:p>
    <w:p w14:paraId="4F7691AA" w14:textId="77777777" w:rsidR="00667978" w:rsidRPr="006511CC" w:rsidRDefault="00667978" w:rsidP="00667978">
      <w:pPr>
        <w:jc w:val="both"/>
        <w:rPr>
          <w:rFonts w:ascii="Arial" w:hAnsi="Arial" w:cs="Arial"/>
          <w:b/>
          <w:i/>
        </w:rPr>
      </w:pPr>
      <w:r w:rsidRPr="006511CC">
        <w:rPr>
          <w:rFonts w:ascii="Arial" w:hAnsi="Arial" w:cs="Arial"/>
          <w:b/>
          <w:i/>
        </w:rPr>
        <w:t>Cultural Access Program</w:t>
      </w:r>
      <w:r>
        <w:rPr>
          <w:rFonts w:ascii="Arial" w:hAnsi="Arial" w:cs="Arial"/>
          <w:b/>
          <w:i/>
        </w:rPr>
        <w:t xml:space="preserve"> State Law</w:t>
      </w:r>
    </w:p>
    <w:p w14:paraId="12BEF476" w14:textId="77777777" w:rsidR="00667978" w:rsidRDefault="00667978" w:rsidP="00667978">
      <w:pPr>
        <w:jc w:val="both"/>
        <w:rPr>
          <w:rFonts w:ascii="Arial" w:hAnsi="Arial" w:cs="Arial"/>
        </w:rPr>
      </w:pPr>
    </w:p>
    <w:p w14:paraId="42B51434" w14:textId="77777777" w:rsidR="00667978" w:rsidRDefault="00667978" w:rsidP="00667978">
      <w:pPr>
        <w:jc w:val="both"/>
        <w:rPr>
          <w:rFonts w:ascii="Arial" w:hAnsi="Arial" w:cs="Arial"/>
        </w:rPr>
      </w:pPr>
      <w:r>
        <w:rPr>
          <w:rFonts w:ascii="Arial" w:hAnsi="Arial" w:cs="Arial"/>
        </w:rPr>
        <w:t xml:space="preserve">The authority to create a cultural access program in King County came about in 2015 when the Washington State Legislature passed </w:t>
      </w:r>
      <w:r w:rsidRPr="003468C1">
        <w:rPr>
          <w:rFonts w:ascii="Arial" w:hAnsi="Arial" w:cs="Arial"/>
        </w:rPr>
        <w:t>ESHB 2263</w:t>
      </w:r>
      <w:r>
        <w:rPr>
          <w:rFonts w:ascii="Arial" w:hAnsi="Arial" w:cs="Arial"/>
        </w:rPr>
        <w:t xml:space="preserve">. The law allows Washington counties to create cultural access programs that provide funding for public school access to arts, science, and heritage organizations; regional cultural organizations to provide increased public benefits; and community-based cultural organizations to expand their programs. According to 4Culture, Washington’s cultural access law was modeled after the Denver </w:t>
      </w:r>
      <w:r w:rsidRPr="00B2714C">
        <w:rPr>
          <w:rFonts w:ascii="Arial" w:hAnsi="Arial" w:cs="Arial"/>
        </w:rPr>
        <w:t>Scientific and Cultural Facilities Distric</w:t>
      </w:r>
      <w:r>
        <w:rPr>
          <w:rFonts w:ascii="Arial" w:hAnsi="Arial" w:cs="Arial"/>
        </w:rPr>
        <w:t>t (DSCF), which was created in 1989 and is funded through a 0.1 percent sales tax collected in the seven-county Denver, Colorado metropolitan area.</w:t>
      </w:r>
      <w:r>
        <w:rPr>
          <w:rStyle w:val="FootnoteReference"/>
          <w:rFonts w:ascii="Arial" w:hAnsi="Arial" w:cs="Arial"/>
        </w:rPr>
        <w:footnoteReference w:id="6"/>
      </w:r>
    </w:p>
    <w:p w14:paraId="37D4F7B7" w14:textId="77777777" w:rsidR="00667978" w:rsidRDefault="00667978" w:rsidP="00667978">
      <w:pPr>
        <w:jc w:val="both"/>
        <w:rPr>
          <w:rFonts w:ascii="Arial" w:hAnsi="Arial" w:cs="Arial"/>
        </w:rPr>
      </w:pPr>
    </w:p>
    <w:p w14:paraId="003005BF" w14:textId="77777777" w:rsidR="00667978" w:rsidRDefault="00667978" w:rsidP="00667978">
      <w:pPr>
        <w:jc w:val="both"/>
        <w:rPr>
          <w:rFonts w:ascii="Arial" w:hAnsi="Arial" w:cs="Arial"/>
        </w:rPr>
      </w:pPr>
      <w:r>
        <w:rPr>
          <w:rFonts w:ascii="Arial" w:hAnsi="Arial" w:cs="Arial"/>
        </w:rPr>
        <w:t>According to the state law, cultural access programs are intended for “enhancing and extending the education reach and offerings of cultural organizations; ensuring continued and expanded access to the facilities and programs of cultural organizations by economically and geographically underserved populations; and providing financial stability to the organizations.”</w:t>
      </w:r>
    </w:p>
    <w:p w14:paraId="4D5910D5" w14:textId="77777777" w:rsidR="00667978" w:rsidRDefault="00667978" w:rsidP="00667978">
      <w:pPr>
        <w:jc w:val="both"/>
        <w:rPr>
          <w:rFonts w:ascii="Arial" w:hAnsi="Arial" w:cs="Arial"/>
        </w:rPr>
      </w:pPr>
    </w:p>
    <w:p w14:paraId="6CE787CE" w14:textId="77777777" w:rsidR="00667978" w:rsidRDefault="00667978" w:rsidP="00667978">
      <w:pPr>
        <w:jc w:val="both"/>
        <w:rPr>
          <w:rFonts w:ascii="Arial" w:hAnsi="Arial" w:cs="Arial"/>
        </w:rPr>
      </w:pPr>
      <w:r>
        <w:rPr>
          <w:rFonts w:ascii="Arial" w:hAnsi="Arial" w:cs="Arial"/>
        </w:rPr>
        <w:t>In King County, the program can be funded by up to 0.1 percent of sales tax for seven</w:t>
      </w:r>
      <w:r w:rsidRPr="00520ED2">
        <w:rPr>
          <w:rFonts w:ascii="Arial" w:hAnsi="Arial" w:cs="Arial"/>
        </w:rPr>
        <w:t xml:space="preserve"> years</w:t>
      </w:r>
      <w:r>
        <w:rPr>
          <w:rFonts w:ascii="Arial" w:hAnsi="Arial" w:cs="Arial"/>
        </w:rPr>
        <w:t xml:space="preserve">, conditioned on a vote of the people. </w:t>
      </w:r>
      <w:r w:rsidRPr="00E31120">
        <w:rPr>
          <w:rFonts w:ascii="Arial" w:hAnsi="Arial" w:cs="Arial"/>
        </w:rPr>
        <w:t>The funds must be used for public benefits and</w:t>
      </w:r>
      <w:r>
        <w:rPr>
          <w:rFonts w:ascii="Arial" w:hAnsi="Arial" w:cs="Arial"/>
        </w:rPr>
        <w:t xml:space="preserve"> may not supplant county and s</w:t>
      </w:r>
      <w:r w:rsidRPr="00E31120">
        <w:rPr>
          <w:rFonts w:ascii="Arial" w:hAnsi="Arial" w:cs="Arial"/>
        </w:rPr>
        <w:t xml:space="preserve">tate funds customarily provided to cultural organizations. </w:t>
      </w:r>
      <w:r>
        <w:rPr>
          <w:rFonts w:ascii="Arial" w:hAnsi="Arial" w:cs="Arial"/>
        </w:rPr>
        <w:t xml:space="preserve">If the county does not act to create a cultural access program by June 30, </w:t>
      </w:r>
      <w:r w:rsidRPr="00520ED2">
        <w:rPr>
          <w:rFonts w:ascii="Arial" w:hAnsi="Arial" w:cs="Arial"/>
        </w:rPr>
        <w:t>2017</w:t>
      </w:r>
      <w:r>
        <w:rPr>
          <w:rFonts w:ascii="Arial" w:hAnsi="Arial" w:cs="Arial"/>
        </w:rPr>
        <w:t>, then any city within the county can do so.</w:t>
      </w:r>
    </w:p>
    <w:p w14:paraId="0951DC8E" w14:textId="77777777" w:rsidR="00667978" w:rsidRDefault="00667978" w:rsidP="00667978">
      <w:pPr>
        <w:ind w:left="1080"/>
        <w:jc w:val="both"/>
        <w:rPr>
          <w:rFonts w:ascii="Arial" w:hAnsi="Arial" w:cs="Arial"/>
        </w:rPr>
      </w:pPr>
    </w:p>
    <w:p w14:paraId="2486EAA9" w14:textId="77777777" w:rsidR="00667978" w:rsidRDefault="00667978" w:rsidP="00667978">
      <w:pPr>
        <w:jc w:val="both"/>
        <w:rPr>
          <w:rFonts w:ascii="Arial" w:hAnsi="Arial" w:cs="Arial"/>
        </w:rPr>
      </w:pPr>
      <w:r>
        <w:rPr>
          <w:rFonts w:ascii="Arial" w:hAnsi="Arial" w:cs="Arial"/>
        </w:rPr>
        <w:t>After passage of the state cultural access law, 4Culture began community outreach to gather input about program development. The outreach included presentations at a series of Local Arts Agency coalition</w:t>
      </w:r>
      <w:r>
        <w:rPr>
          <w:rStyle w:val="FootnoteReference"/>
          <w:rFonts w:ascii="Arial" w:hAnsi="Arial" w:cs="Arial"/>
        </w:rPr>
        <w:footnoteReference w:id="7"/>
      </w:r>
      <w:r>
        <w:rPr>
          <w:rFonts w:ascii="Arial" w:hAnsi="Arial" w:cs="Arial"/>
        </w:rPr>
        <w:t xml:space="preserve">, </w:t>
      </w:r>
      <w:proofErr w:type="spellStart"/>
      <w:r>
        <w:rPr>
          <w:rFonts w:ascii="Arial" w:hAnsi="Arial" w:cs="Arial"/>
        </w:rPr>
        <w:t>SoCoCulture</w:t>
      </w:r>
      <w:proofErr w:type="spellEnd"/>
      <w:r>
        <w:rPr>
          <w:rStyle w:val="FootnoteReference"/>
          <w:rFonts w:ascii="Arial" w:hAnsi="Arial" w:cs="Arial"/>
        </w:rPr>
        <w:footnoteReference w:id="8"/>
      </w:r>
      <w:r>
        <w:rPr>
          <w:rFonts w:ascii="Arial" w:hAnsi="Arial" w:cs="Arial"/>
        </w:rPr>
        <w:t>,</w:t>
      </w:r>
      <w:r w:rsidRPr="00711584">
        <w:rPr>
          <w:rFonts w:ascii="Arial" w:hAnsi="Arial" w:cs="Arial"/>
        </w:rPr>
        <w:t xml:space="preserve"> and Association of King County </w:t>
      </w:r>
      <w:r w:rsidRPr="00711584">
        <w:rPr>
          <w:rFonts w:ascii="Arial" w:hAnsi="Arial" w:cs="Arial"/>
        </w:rPr>
        <w:lastRenderedPageBreak/>
        <w:t>H</w:t>
      </w:r>
      <w:r>
        <w:rPr>
          <w:rFonts w:ascii="Arial" w:hAnsi="Arial" w:cs="Arial"/>
        </w:rPr>
        <w:t>istorical Organizations meetings</w:t>
      </w:r>
      <w:r>
        <w:rPr>
          <w:rStyle w:val="FootnoteReference"/>
          <w:rFonts w:ascii="Arial" w:hAnsi="Arial" w:cs="Arial"/>
        </w:rPr>
        <w:footnoteReference w:id="9"/>
      </w:r>
      <w:r>
        <w:rPr>
          <w:rFonts w:ascii="Arial" w:hAnsi="Arial" w:cs="Arial"/>
        </w:rPr>
        <w:t>, and recruiting arts, heritage, and education professionals to serve on five study groups that met on a recurring basis and provided recommendations about aspects of the program.</w:t>
      </w:r>
    </w:p>
    <w:p w14:paraId="66E51C46" w14:textId="77777777" w:rsidR="00667978" w:rsidRDefault="00667978" w:rsidP="00667978">
      <w:pPr>
        <w:jc w:val="both"/>
        <w:rPr>
          <w:rFonts w:ascii="Arial" w:hAnsi="Arial" w:cs="Arial"/>
        </w:rPr>
      </w:pPr>
    </w:p>
    <w:p w14:paraId="7E7AA32F" w14:textId="77777777" w:rsidR="00667978" w:rsidRPr="006511CC" w:rsidRDefault="00667978" w:rsidP="00667978">
      <w:pPr>
        <w:jc w:val="both"/>
        <w:rPr>
          <w:rFonts w:ascii="Arial" w:hAnsi="Arial" w:cs="Arial"/>
          <w:b/>
          <w:i/>
        </w:rPr>
      </w:pPr>
      <w:r>
        <w:rPr>
          <w:rFonts w:ascii="Arial" w:hAnsi="Arial" w:cs="Arial"/>
          <w:b/>
          <w:i/>
        </w:rPr>
        <w:t>Access for All Proposal</w:t>
      </w:r>
    </w:p>
    <w:p w14:paraId="41D348A5" w14:textId="77777777" w:rsidR="00667978" w:rsidRDefault="00667978" w:rsidP="00667978">
      <w:pPr>
        <w:jc w:val="both"/>
        <w:rPr>
          <w:rFonts w:ascii="Arial" w:hAnsi="Arial" w:cs="Arial"/>
        </w:rPr>
      </w:pPr>
    </w:p>
    <w:p w14:paraId="6196C478" w14:textId="2DAADEA7" w:rsidR="00667978" w:rsidRDefault="00667978" w:rsidP="00667978">
      <w:pPr>
        <w:jc w:val="both"/>
        <w:rPr>
          <w:rFonts w:ascii="Arial" w:hAnsi="Arial" w:cs="Arial"/>
        </w:rPr>
      </w:pPr>
      <w:r>
        <w:rPr>
          <w:rFonts w:ascii="Arial" w:hAnsi="Arial" w:cs="Arial"/>
        </w:rPr>
        <w:t xml:space="preserve">Proposed Ordinance </w:t>
      </w:r>
      <w:r w:rsidR="007D3E0B">
        <w:rPr>
          <w:rFonts w:ascii="Arial" w:hAnsi="Arial" w:cs="Arial"/>
        </w:rPr>
        <w:t>2017-0178</w:t>
      </w:r>
      <w:r>
        <w:rPr>
          <w:rFonts w:ascii="Arial" w:hAnsi="Arial" w:cs="Arial"/>
        </w:rPr>
        <w:t xml:space="preserve"> would create a cultural access program for King County called “Access for </w:t>
      </w:r>
      <w:proofErr w:type="gramStart"/>
      <w:r>
        <w:rPr>
          <w:rFonts w:ascii="Arial" w:hAnsi="Arial" w:cs="Arial"/>
        </w:rPr>
        <w:t>All</w:t>
      </w:r>
      <w:proofErr w:type="gramEnd"/>
      <w:r>
        <w:rPr>
          <w:rFonts w:ascii="Arial" w:hAnsi="Arial" w:cs="Arial"/>
        </w:rPr>
        <w:t>.” As provided by state law, the program would be funded by a 0.1 percent sales tax for seven</w:t>
      </w:r>
      <w:r w:rsidRPr="00520ED2">
        <w:rPr>
          <w:rFonts w:ascii="Arial" w:hAnsi="Arial" w:cs="Arial"/>
        </w:rPr>
        <w:t xml:space="preserve"> years</w:t>
      </w:r>
      <w:r>
        <w:rPr>
          <w:rFonts w:ascii="Arial" w:hAnsi="Arial" w:cs="Arial"/>
        </w:rPr>
        <w:t>, for voter consideration at a special election on August 1, 2017.</w:t>
      </w:r>
    </w:p>
    <w:p w14:paraId="6FFC2A53" w14:textId="77777777" w:rsidR="00667978" w:rsidRDefault="00667978" w:rsidP="00667978">
      <w:pPr>
        <w:jc w:val="both"/>
        <w:rPr>
          <w:rFonts w:ascii="Arial" w:hAnsi="Arial" w:cs="Arial"/>
        </w:rPr>
      </w:pPr>
    </w:p>
    <w:p w14:paraId="37F0A039" w14:textId="77777777" w:rsidR="00667978" w:rsidRDefault="00667978" w:rsidP="00667978">
      <w:pPr>
        <w:jc w:val="both"/>
        <w:rPr>
          <w:rFonts w:ascii="Arial" w:hAnsi="Arial" w:cs="Arial"/>
        </w:rPr>
      </w:pPr>
      <w:r w:rsidRPr="00D8297E">
        <w:rPr>
          <w:rFonts w:ascii="Arial" w:hAnsi="Arial" w:cs="Arial"/>
          <w:b/>
        </w:rPr>
        <w:t>Section one</w:t>
      </w:r>
      <w:r>
        <w:rPr>
          <w:rFonts w:ascii="Arial" w:hAnsi="Arial" w:cs="Arial"/>
        </w:rPr>
        <w:t xml:space="preserve"> of the proposed ordinance includes a finding that awarding program funds to arts, science, and heritage organizations would provide a public purpose. </w:t>
      </w:r>
    </w:p>
    <w:p w14:paraId="253F7E1B" w14:textId="77777777" w:rsidR="00667978" w:rsidRDefault="00667978" w:rsidP="00667978">
      <w:pPr>
        <w:jc w:val="both"/>
        <w:rPr>
          <w:rFonts w:ascii="Arial" w:hAnsi="Arial" w:cs="Arial"/>
        </w:rPr>
      </w:pPr>
    </w:p>
    <w:p w14:paraId="0FD58BA8" w14:textId="77777777" w:rsidR="00667978" w:rsidRDefault="00667978" w:rsidP="00667978">
      <w:pPr>
        <w:jc w:val="both"/>
        <w:rPr>
          <w:rFonts w:ascii="Arial" w:hAnsi="Arial" w:cs="Arial"/>
        </w:rPr>
      </w:pPr>
      <w:r w:rsidRPr="00D8297E">
        <w:rPr>
          <w:rFonts w:ascii="Arial" w:hAnsi="Arial" w:cs="Arial"/>
          <w:b/>
        </w:rPr>
        <w:t>Section two</w:t>
      </w:r>
      <w:r>
        <w:rPr>
          <w:rFonts w:ascii="Arial" w:hAnsi="Arial" w:cs="Arial"/>
        </w:rPr>
        <w:t xml:space="preserve"> includes definitions of the key terms used in the proposal.</w:t>
      </w:r>
    </w:p>
    <w:p w14:paraId="0E5B6834" w14:textId="77777777" w:rsidR="00667978" w:rsidRDefault="00667978" w:rsidP="00667978">
      <w:pPr>
        <w:jc w:val="both"/>
        <w:rPr>
          <w:rFonts w:ascii="Arial" w:hAnsi="Arial" w:cs="Arial"/>
        </w:rPr>
      </w:pPr>
    </w:p>
    <w:p w14:paraId="63B940E5" w14:textId="77777777" w:rsidR="00667978" w:rsidRDefault="00667978" w:rsidP="00667978">
      <w:pPr>
        <w:jc w:val="both"/>
        <w:rPr>
          <w:rFonts w:ascii="Arial" w:hAnsi="Arial" w:cs="Arial"/>
        </w:rPr>
      </w:pPr>
      <w:r w:rsidRPr="00D8297E">
        <w:rPr>
          <w:rFonts w:ascii="Arial" w:hAnsi="Arial" w:cs="Arial"/>
          <w:b/>
        </w:rPr>
        <w:t>Section three</w:t>
      </w:r>
      <w:r>
        <w:rPr>
          <w:rFonts w:ascii="Arial" w:hAnsi="Arial" w:cs="Arial"/>
        </w:rPr>
        <w:t xml:space="preserve"> would create the Access for All program, including the following program elements:</w:t>
      </w:r>
    </w:p>
    <w:p w14:paraId="54FB7F43" w14:textId="77777777" w:rsidR="00667978" w:rsidRDefault="00667978" w:rsidP="001225A3">
      <w:pPr>
        <w:pStyle w:val="ListParagraph0"/>
        <w:numPr>
          <w:ilvl w:val="0"/>
          <w:numId w:val="4"/>
        </w:numPr>
        <w:jc w:val="both"/>
        <w:rPr>
          <w:rFonts w:ascii="Arial" w:hAnsi="Arial" w:cs="Arial"/>
        </w:rPr>
      </w:pPr>
      <w:r>
        <w:rPr>
          <w:rFonts w:ascii="Arial" w:hAnsi="Arial" w:cs="Arial"/>
        </w:rPr>
        <w:t>A public school access program to increase cultural education opportunities for public school students.</w:t>
      </w:r>
    </w:p>
    <w:p w14:paraId="4F4E00A9" w14:textId="77777777" w:rsidR="00667978" w:rsidRDefault="00667978" w:rsidP="001225A3">
      <w:pPr>
        <w:pStyle w:val="ListParagraph0"/>
        <w:numPr>
          <w:ilvl w:val="0"/>
          <w:numId w:val="4"/>
        </w:numPr>
        <w:jc w:val="both"/>
        <w:rPr>
          <w:rFonts w:ascii="Arial" w:hAnsi="Arial" w:cs="Arial"/>
        </w:rPr>
      </w:pPr>
      <w:r>
        <w:rPr>
          <w:rFonts w:ascii="Arial" w:hAnsi="Arial" w:cs="Arial"/>
        </w:rPr>
        <w:t>A regional cultural organization access program to provide operating funds to regional organizations that provide public benefits.</w:t>
      </w:r>
    </w:p>
    <w:p w14:paraId="7E7C2CA1" w14:textId="77777777" w:rsidR="00667978" w:rsidRDefault="00667978" w:rsidP="001225A3">
      <w:pPr>
        <w:pStyle w:val="ListParagraph0"/>
        <w:numPr>
          <w:ilvl w:val="0"/>
          <w:numId w:val="4"/>
        </w:numPr>
        <w:jc w:val="both"/>
        <w:rPr>
          <w:rFonts w:ascii="Arial" w:hAnsi="Arial" w:cs="Arial"/>
        </w:rPr>
      </w:pPr>
      <w:r>
        <w:rPr>
          <w:rFonts w:ascii="Arial" w:hAnsi="Arial" w:cs="Arial"/>
        </w:rPr>
        <w:t>A community-based cultural organization access program to provide operating, capital, and projects for organizations that serve local communities.</w:t>
      </w:r>
    </w:p>
    <w:p w14:paraId="7CC92980" w14:textId="77777777" w:rsidR="00667978" w:rsidRDefault="00667978" w:rsidP="00667978">
      <w:pPr>
        <w:ind w:left="360"/>
        <w:jc w:val="both"/>
        <w:rPr>
          <w:rFonts w:ascii="Arial" w:hAnsi="Arial" w:cs="Arial"/>
        </w:rPr>
      </w:pPr>
    </w:p>
    <w:p w14:paraId="4C4A0E02" w14:textId="77777777" w:rsidR="00667978" w:rsidRDefault="00667978" w:rsidP="00667978">
      <w:pPr>
        <w:jc w:val="both"/>
        <w:rPr>
          <w:rFonts w:ascii="Arial" w:hAnsi="Arial" w:cs="Arial"/>
        </w:rPr>
      </w:pPr>
      <w:r>
        <w:rPr>
          <w:rFonts w:ascii="Arial" w:hAnsi="Arial" w:cs="Arial"/>
        </w:rPr>
        <w:t>Also under section three, the Executive proposes to consolidate administration of the Access for All program under 4Culture, as allowed under state law. 4Culture would be required to develop guidelines and eligibility and reporting requirements for the programs. 4Culture would also be required to provide administrative assistance to community-based organizations and report annually to the Executive on the status of the program. 4Culture’s Board of Directors would serve as the Access for All program advisory board.</w:t>
      </w:r>
    </w:p>
    <w:p w14:paraId="50083BF7" w14:textId="77777777" w:rsidR="00667978" w:rsidRDefault="00667978" w:rsidP="00667978">
      <w:pPr>
        <w:ind w:left="360"/>
        <w:jc w:val="both"/>
        <w:rPr>
          <w:rFonts w:ascii="Arial" w:hAnsi="Arial" w:cs="Arial"/>
        </w:rPr>
      </w:pPr>
    </w:p>
    <w:p w14:paraId="66F15961" w14:textId="1C585A06" w:rsidR="00667978" w:rsidRPr="00D769EE" w:rsidRDefault="00667978" w:rsidP="00667978">
      <w:pPr>
        <w:jc w:val="both"/>
        <w:rPr>
          <w:rFonts w:ascii="Arial" w:hAnsi="Arial" w:cs="Arial"/>
        </w:rPr>
      </w:pPr>
      <w:r w:rsidRPr="00D8297E">
        <w:rPr>
          <w:rFonts w:ascii="Arial" w:hAnsi="Arial" w:cs="Arial"/>
          <w:b/>
        </w:rPr>
        <w:t>Section four</w:t>
      </w:r>
      <w:r>
        <w:rPr>
          <w:rFonts w:ascii="Arial" w:hAnsi="Arial" w:cs="Arial"/>
        </w:rPr>
        <w:t xml:space="preserve"> of the proposed ordinance identifies the public benefits cultural organizations would be required to provide in order to receive Access for </w:t>
      </w:r>
      <w:proofErr w:type="gramStart"/>
      <w:r>
        <w:rPr>
          <w:rFonts w:ascii="Arial" w:hAnsi="Arial" w:cs="Arial"/>
        </w:rPr>
        <w:t>All</w:t>
      </w:r>
      <w:proofErr w:type="gramEnd"/>
      <w:r>
        <w:rPr>
          <w:rFonts w:ascii="Arial" w:hAnsi="Arial" w:cs="Arial"/>
        </w:rPr>
        <w:t xml:space="preserve"> funding. Eligible public benefits are divided into categories of “general public benefits</w:t>
      </w:r>
      <w:r w:rsidR="007D3E0B">
        <w:rPr>
          <w:rFonts w:ascii="Arial" w:hAnsi="Arial" w:cs="Arial"/>
        </w:rPr>
        <w:t>,</w:t>
      </w:r>
      <w:r>
        <w:rPr>
          <w:rFonts w:ascii="Arial" w:hAnsi="Arial" w:cs="Arial"/>
        </w:rPr>
        <w:t>” “equity and inclusion benefits</w:t>
      </w:r>
      <w:r w:rsidR="007D3E0B">
        <w:rPr>
          <w:rFonts w:ascii="Arial" w:hAnsi="Arial" w:cs="Arial"/>
        </w:rPr>
        <w:t>,</w:t>
      </w:r>
      <w:r>
        <w:rPr>
          <w:rFonts w:ascii="Arial" w:hAnsi="Arial" w:cs="Arial"/>
        </w:rPr>
        <w:t>”</w:t>
      </w:r>
      <w:r w:rsidR="007D3E0B">
        <w:rPr>
          <w:rFonts w:ascii="Arial" w:hAnsi="Arial" w:cs="Arial"/>
        </w:rPr>
        <w:t xml:space="preserve"> and “geographic distribution benefit.”</w:t>
      </w:r>
      <w:r>
        <w:rPr>
          <w:rFonts w:ascii="Arial" w:hAnsi="Arial" w:cs="Arial"/>
        </w:rPr>
        <w:t xml:space="preserve"> General public benefits would include activities such as providing cultural</w:t>
      </w:r>
      <w:r w:rsidRPr="008F52DD">
        <w:rPr>
          <w:rFonts w:ascii="Arial" w:hAnsi="Arial" w:cs="Arial"/>
        </w:rPr>
        <w:t xml:space="preserve"> opportunities for reduced or no admission fee</w:t>
      </w:r>
      <w:r>
        <w:rPr>
          <w:rFonts w:ascii="Arial" w:hAnsi="Arial" w:cs="Arial"/>
        </w:rPr>
        <w:t>, providing performances and programs throughout the county, b</w:t>
      </w:r>
      <w:r w:rsidRPr="00A51F7D">
        <w:rPr>
          <w:rFonts w:ascii="Arial" w:hAnsi="Arial" w:cs="Arial"/>
        </w:rPr>
        <w:t>uilding and expanding cultural facilities in suburban and rural communities</w:t>
      </w:r>
      <w:r>
        <w:rPr>
          <w:rFonts w:ascii="Arial" w:hAnsi="Arial" w:cs="Arial"/>
        </w:rPr>
        <w:t>, and p</w:t>
      </w:r>
      <w:r w:rsidRPr="00A51F7D">
        <w:rPr>
          <w:rFonts w:ascii="Arial" w:hAnsi="Arial" w:cs="Arial"/>
        </w:rPr>
        <w:t>roviding free festivals and events</w:t>
      </w:r>
      <w:r>
        <w:rPr>
          <w:rFonts w:ascii="Arial" w:hAnsi="Arial" w:cs="Arial"/>
        </w:rPr>
        <w:t xml:space="preserve">. Equity and inclusion </w:t>
      </w:r>
      <w:r w:rsidR="007D3E0B">
        <w:rPr>
          <w:rFonts w:ascii="Arial" w:hAnsi="Arial" w:cs="Arial"/>
        </w:rPr>
        <w:t xml:space="preserve">and geographic distribution </w:t>
      </w:r>
      <w:r>
        <w:rPr>
          <w:rFonts w:ascii="Arial" w:hAnsi="Arial" w:cs="Arial"/>
        </w:rPr>
        <w:t xml:space="preserve">benefits would be intended to overcome economic and geographic inequities that limit access to cultural experiences, such as </w:t>
      </w:r>
      <w:r w:rsidRPr="004E649B">
        <w:rPr>
          <w:rFonts w:ascii="Arial" w:hAnsi="Arial" w:cs="Arial"/>
        </w:rPr>
        <w:t>providing free and low-cost attendance</w:t>
      </w:r>
      <w:r>
        <w:rPr>
          <w:rFonts w:ascii="Arial" w:hAnsi="Arial" w:cs="Arial"/>
        </w:rPr>
        <w:t xml:space="preserve"> to residents with economic and geographic barriers to access</w:t>
      </w:r>
      <w:r w:rsidRPr="004E649B">
        <w:rPr>
          <w:rFonts w:ascii="Arial" w:hAnsi="Arial" w:cs="Arial"/>
        </w:rPr>
        <w:t>, increasing the diversity of staff and governing boards of cultural organizations, and planning and implementing cultural programs and activities in underserved communities</w:t>
      </w:r>
      <w:r>
        <w:rPr>
          <w:rFonts w:ascii="Arial" w:hAnsi="Arial" w:cs="Arial"/>
        </w:rPr>
        <w:t>.</w:t>
      </w:r>
    </w:p>
    <w:p w14:paraId="53FED898" w14:textId="77777777" w:rsidR="00667978" w:rsidRDefault="00667978" w:rsidP="00667978">
      <w:pPr>
        <w:pStyle w:val="ListParagraph0"/>
        <w:jc w:val="both"/>
        <w:rPr>
          <w:rFonts w:ascii="Arial" w:hAnsi="Arial" w:cs="Arial"/>
        </w:rPr>
      </w:pPr>
    </w:p>
    <w:p w14:paraId="72C830CF" w14:textId="77777777" w:rsidR="00667978" w:rsidRDefault="00667978" w:rsidP="00667978">
      <w:pPr>
        <w:pStyle w:val="ListParagraph0"/>
        <w:ind w:left="0"/>
        <w:jc w:val="both"/>
        <w:rPr>
          <w:rFonts w:ascii="Arial" w:hAnsi="Arial" w:cs="Arial"/>
        </w:rPr>
      </w:pPr>
      <w:r w:rsidRPr="00D8297E">
        <w:rPr>
          <w:rFonts w:ascii="Arial" w:hAnsi="Arial" w:cs="Arial"/>
          <w:b/>
        </w:rPr>
        <w:t>Section five</w:t>
      </w:r>
      <w:r>
        <w:rPr>
          <w:rFonts w:ascii="Arial" w:hAnsi="Arial" w:cs="Arial"/>
        </w:rPr>
        <w:t xml:space="preserve"> would impose an additional 0.1 percent sales and use tax in King County, conditioned on voter approval.</w:t>
      </w:r>
    </w:p>
    <w:p w14:paraId="05055D21" w14:textId="77777777" w:rsidR="00667978" w:rsidRPr="00BD1623" w:rsidRDefault="00667978" w:rsidP="00667978">
      <w:pPr>
        <w:pStyle w:val="ListParagraph0"/>
        <w:ind w:left="0"/>
        <w:jc w:val="both"/>
        <w:rPr>
          <w:rFonts w:ascii="Arial" w:hAnsi="Arial" w:cs="Arial"/>
        </w:rPr>
      </w:pPr>
    </w:p>
    <w:p w14:paraId="39D26C11" w14:textId="77777777" w:rsidR="00667978" w:rsidRDefault="00667978" w:rsidP="00667978">
      <w:pPr>
        <w:jc w:val="both"/>
        <w:rPr>
          <w:rFonts w:ascii="Arial" w:hAnsi="Arial" w:cs="Arial"/>
        </w:rPr>
      </w:pPr>
      <w:r w:rsidRPr="00D8297E">
        <w:rPr>
          <w:rFonts w:ascii="Arial" w:hAnsi="Arial" w:cs="Arial"/>
          <w:b/>
        </w:rPr>
        <w:t>Section six</w:t>
      </w:r>
      <w:r>
        <w:rPr>
          <w:rFonts w:ascii="Arial" w:hAnsi="Arial" w:cs="Arial"/>
        </w:rPr>
        <w:t xml:space="preserve"> would require that the tax proceeds be deposited in a separate fund solely for the purposes of the Access for All program.</w:t>
      </w:r>
    </w:p>
    <w:p w14:paraId="5888A10A" w14:textId="77777777" w:rsidR="00667978" w:rsidRDefault="00667978" w:rsidP="00667978">
      <w:pPr>
        <w:jc w:val="both"/>
        <w:rPr>
          <w:rFonts w:ascii="Arial" w:hAnsi="Arial" w:cs="Arial"/>
        </w:rPr>
      </w:pPr>
    </w:p>
    <w:p w14:paraId="0C96E6CF" w14:textId="77777777" w:rsidR="00667978" w:rsidRDefault="00667978" w:rsidP="00667978">
      <w:pPr>
        <w:jc w:val="both"/>
        <w:rPr>
          <w:rFonts w:ascii="Arial" w:hAnsi="Arial" w:cs="Arial"/>
        </w:rPr>
      </w:pPr>
      <w:r w:rsidRPr="00D8297E">
        <w:rPr>
          <w:rFonts w:ascii="Arial" w:hAnsi="Arial" w:cs="Arial"/>
          <w:b/>
        </w:rPr>
        <w:t>Section seven</w:t>
      </w:r>
      <w:r>
        <w:rPr>
          <w:rFonts w:ascii="Arial" w:hAnsi="Arial" w:cs="Arial"/>
        </w:rPr>
        <w:t xml:space="preserve"> provides for how the Access for All funds must be allocated. Consistent with state law, the funds would be used as follows:</w:t>
      </w:r>
    </w:p>
    <w:p w14:paraId="14215570" w14:textId="77777777" w:rsidR="00667978" w:rsidRPr="004549A3" w:rsidRDefault="00667978" w:rsidP="001225A3">
      <w:pPr>
        <w:pStyle w:val="ListParagraph0"/>
        <w:numPr>
          <w:ilvl w:val="0"/>
          <w:numId w:val="3"/>
        </w:numPr>
        <w:jc w:val="both"/>
        <w:rPr>
          <w:rFonts w:ascii="Arial" w:hAnsi="Arial" w:cs="Arial"/>
        </w:rPr>
      </w:pPr>
      <w:r w:rsidRPr="004549A3">
        <w:rPr>
          <w:rFonts w:ascii="Arial" w:hAnsi="Arial" w:cs="Arial"/>
        </w:rPr>
        <w:t>To repay any startup funds provided by the County</w:t>
      </w:r>
    </w:p>
    <w:p w14:paraId="5DD7730A" w14:textId="77777777" w:rsidR="00667978" w:rsidRPr="004549A3" w:rsidRDefault="00667978" w:rsidP="001225A3">
      <w:pPr>
        <w:pStyle w:val="ListParagraph0"/>
        <w:numPr>
          <w:ilvl w:val="0"/>
          <w:numId w:val="3"/>
        </w:numPr>
        <w:jc w:val="both"/>
        <w:rPr>
          <w:rFonts w:ascii="Arial" w:hAnsi="Arial" w:cs="Arial"/>
        </w:rPr>
      </w:pPr>
      <w:r>
        <w:rPr>
          <w:rFonts w:ascii="Arial" w:hAnsi="Arial" w:cs="Arial"/>
        </w:rPr>
        <w:t>Up to 1.25 percent</w:t>
      </w:r>
      <w:r w:rsidRPr="004549A3">
        <w:rPr>
          <w:rFonts w:ascii="Arial" w:hAnsi="Arial" w:cs="Arial"/>
        </w:rPr>
        <w:t xml:space="preserve"> for program administration costs</w:t>
      </w:r>
    </w:p>
    <w:p w14:paraId="2D65402B" w14:textId="77777777" w:rsidR="00667978" w:rsidRDefault="00667978" w:rsidP="001225A3">
      <w:pPr>
        <w:pStyle w:val="ListParagraph0"/>
        <w:numPr>
          <w:ilvl w:val="0"/>
          <w:numId w:val="3"/>
        </w:numPr>
        <w:jc w:val="both"/>
        <w:rPr>
          <w:rFonts w:ascii="Arial" w:hAnsi="Arial" w:cs="Arial"/>
        </w:rPr>
      </w:pPr>
      <w:r>
        <w:rPr>
          <w:rFonts w:ascii="Arial" w:hAnsi="Arial" w:cs="Arial"/>
        </w:rPr>
        <w:t>Ten percent</w:t>
      </w:r>
      <w:r w:rsidRPr="004549A3">
        <w:rPr>
          <w:rFonts w:ascii="Arial" w:hAnsi="Arial" w:cs="Arial"/>
        </w:rPr>
        <w:t xml:space="preserve"> of the remaining funds for a public school cultural access program, including transportation costs. </w:t>
      </w:r>
      <w:r>
        <w:rPr>
          <w:rFonts w:ascii="Arial" w:hAnsi="Arial" w:cs="Arial"/>
        </w:rPr>
        <w:t xml:space="preserve">The amount could be increased to 12 percent if the amount to fund student transportation was inadequate in any one year. </w:t>
      </w:r>
    </w:p>
    <w:p w14:paraId="205B7CED" w14:textId="77777777" w:rsidR="00667978" w:rsidRPr="004549A3" w:rsidRDefault="00667978" w:rsidP="001225A3">
      <w:pPr>
        <w:pStyle w:val="ListParagraph0"/>
        <w:numPr>
          <w:ilvl w:val="1"/>
          <w:numId w:val="3"/>
        </w:numPr>
        <w:jc w:val="both"/>
        <w:rPr>
          <w:rFonts w:ascii="Arial" w:hAnsi="Arial" w:cs="Arial"/>
        </w:rPr>
      </w:pPr>
      <w:r w:rsidRPr="004549A3">
        <w:rPr>
          <w:rFonts w:ascii="Arial" w:hAnsi="Arial" w:cs="Arial"/>
        </w:rPr>
        <w:t xml:space="preserve">These funds must offer access to all public schools, with </w:t>
      </w:r>
      <w:r>
        <w:rPr>
          <w:rFonts w:ascii="Arial" w:hAnsi="Arial" w:cs="Arial"/>
        </w:rPr>
        <w:t>prioritization to school</w:t>
      </w:r>
      <w:r w:rsidRPr="004549A3">
        <w:rPr>
          <w:rFonts w:ascii="Arial" w:hAnsi="Arial" w:cs="Arial"/>
        </w:rPr>
        <w:t>s</w:t>
      </w:r>
      <w:r>
        <w:rPr>
          <w:rFonts w:ascii="Arial" w:hAnsi="Arial" w:cs="Arial"/>
        </w:rPr>
        <w:t xml:space="preserve"> with higher</w:t>
      </w:r>
      <w:r w:rsidRPr="004549A3">
        <w:rPr>
          <w:rFonts w:ascii="Arial" w:hAnsi="Arial" w:cs="Arial"/>
        </w:rPr>
        <w:t xml:space="preserve"> percentage</w:t>
      </w:r>
      <w:r>
        <w:rPr>
          <w:rFonts w:ascii="Arial" w:hAnsi="Arial" w:cs="Arial"/>
        </w:rPr>
        <w:t>s</w:t>
      </w:r>
      <w:r w:rsidRPr="004549A3">
        <w:rPr>
          <w:rFonts w:ascii="Arial" w:hAnsi="Arial" w:cs="Arial"/>
        </w:rPr>
        <w:t xml:space="preserve"> of participants in the </w:t>
      </w:r>
      <w:r>
        <w:rPr>
          <w:rFonts w:ascii="Arial" w:hAnsi="Arial" w:cs="Arial"/>
        </w:rPr>
        <w:t xml:space="preserve">national </w:t>
      </w:r>
      <w:r w:rsidRPr="004549A3">
        <w:rPr>
          <w:rFonts w:ascii="Arial" w:hAnsi="Arial" w:cs="Arial"/>
        </w:rPr>
        <w:t>free or reduced-price lunch program.</w:t>
      </w:r>
    </w:p>
    <w:p w14:paraId="70D458A0" w14:textId="77777777" w:rsidR="00667978" w:rsidRPr="004549A3" w:rsidRDefault="00667978" w:rsidP="001225A3">
      <w:pPr>
        <w:pStyle w:val="ListParagraph0"/>
        <w:numPr>
          <w:ilvl w:val="0"/>
          <w:numId w:val="3"/>
        </w:numPr>
        <w:jc w:val="both"/>
        <w:rPr>
          <w:rFonts w:ascii="Arial" w:hAnsi="Arial" w:cs="Arial"/>
        </w:rPr>
      </w:pPr>
      <w:r>
        <w:rPr>
          <w:rFonts w:ascii="Arial" w:hAnsi="Arial" w:cs="Arial"/>
        </w:rPr>
        <w:t>70 percent</w:t>
      </w:r>
      <w:r w:rsidRPr="004549A3">
        <w:rPr>
          <w:rFonts w:ascii="Arial" w:hAnsi="Arial" w:cs="Arial"/>
        </w:rPr>
        <w:t xml:space="preserve"> of the remaining funds for regional cultural organizations, with funds distributed in </w:t>
      </w:r>
      <w:r>
        <w:rPr>
          <w:rFonts w:ascii="Arial" w:hAnsi="Arial" w:cs="Arial"/>
        </w:rPr>
        <w:t>pro</w:t>
      </w:r>
      <w:r w:rsidRPr="004549A3">
        <w:rPr>
          <w:rFonts w:ascii="Arial" w:hAnsi="Arial" w:cs="Arial"/>
        </w:rPr>
        <w:t>portion to an organization’s combined revenues and attendance</w:t>
      </w:r>
      <w:r>
        <w:rPr>
          <w:rFonts w:ascii="Arial" w:hAnsi="Arial" w:cs="Arial"/>
        </w:rPr>
        <w:t>,</w:t>
      </w:r>
      <w:r w:rsidRPr="004549A3">
        <w:rPr>
          <w:rFonts w:ascii="Arial" w:hAnsi="Arial" w:cs="Arial"/>
        </w:rPr>
        <w:t xml:space="preserve"> and no organization receiving more than 15</w:t>
      </w:r>
      <w:r w:rsidRPr="004E0BD4">
        <w:rPr>
          <w:rFonts w:ascii="Arial" w:hAnsi="Arial" w:cs="Arial"/>
        </w:rPr>
        <w:t xml:space="preserve"> </w:t>
      </w:r>
      <w:r>
        <w:rPr>
          <w:rFonts w:ascii="Arial" w:hAnsi="Arial" w:cs="Arial"/>
        </w:rPr>
        <w:t>percent</w:t>
      </w:r>
      <w:r w:rsidRPr="004549A3">
        <w:rPr>
          <w:rFonts w:ascii="Arial" w:hAnsi="Arial" w:cs="Arial"/>
        </w:rPr>
        <w:t xml:space="preserve"> of its annual revenues.</w:t>
      </w:r>
    </w:p>
    <w:p w14:paraId="1D58EBBC" w14:textId="77777777" w:rsidR="00667978" w:rsidRDefault="00667978" w:rsidP="001225A3">
      <w:pPr>
        <w:pStyle w:val="ListParagraph0"/>
        <w:numPr>
          <w:ilvl w:val="1"/>
          <w:numId w:val="3"/>
        </w:numPr>
        <w:jc w:val="both"/>
        <w:rPr>
          <w:rFonts w:ascii="Arial" w:hAnsi="Arial" w:cs="Arial"/>
        </w:rPr>
      </w:pPr>
      <w:r w:rsidRPr="004549A3">
        <w:rPr>
          <w:rFonts w:ascii="Arial" w:hAnsi="Arial" w:cs="Arial"/>
        </w:rPr>
        <w:t>At least 20</w:t>
      </w:r>
      <w:r w:rsidRPr="004E0BD4">
        <w:rPr>
          <w:rFonts w:ascii="Arial" w:hAnsi="Arial" w:cs="Arial"/>
        </w:rPr>
        <w:t xml:space="preserve"> </w:t>
      </w:r>
      <w:r>
        <w:rPr>
          <w:rFonts w:ascii="Arial" w:hAnsi="Arial" w:cs="Arial"/>
        </w:rPr>
        <w:t>percent</w:t>
      </w:r>
      <w:r w:rsidRPr="004549A3">
        <w:rPr>
          <w:rFonts w:ascii="Arial" w:hAnsi="Arial" w:cs="Arial"/>
        </w:rPr>
        <w:t xml:space="preserve"> of each organization’s funds must be used for the organization’s participation in the public</w:t>
      </w:r>
      <w:r>
        <w:rPr>
          <w:rFonts w:ascii="Arial" w:hAnsi="Arial" w:cs="Arial"/>
        </w:rPr>
        <w:t xml:space="preserve"> school cultural access program.</w:t>
      </w:r>
    </w:p>
    <w:p w14:paraId="04825912" w14:textId="669B41E7" w:rsidR="007D3E0B" w:rsidRPr="004549A3" w:rsidRDefault="007D3E0B" w:rsidP="001225A3">
      <w:pPr>
        <w:pStyle w:val="ListParagraph0"/>
        <w:numPr>
          <w:ilvl w:val="1"/>
          <w:numId w:val="3"/>
        </w:numPr>
        <w:jc w:val="both"/>
        <w:rPr>
          <w:rFonts w:ascii="Arial" w:hAnsi="Arial" w:cs="Arial"/>
        </w:rPr>
      </w:pPr>
      <w:r>
        <w:rPr>
          <w:rFonts w:ascii="Arial" w:hAnsi="Arial" w:cs="Arial"/>
        </w:rPr>
        <w:t>At least 30 percent of each organization’s funds would be required to be used for equity and inclusion public benefits, with at least 10 percent for cultural programs in underserved areas.</w:t>
      </w:r>
    </w:p>
    <w:p w14:paraId="77585DA4" w14:textId="77777777" w:rsidR="00667978" w:rsidRPr="004549A3" w:rsidRDefault="00667978" w:rsidP="001225A3">
      <w:pPr>
        <w:pStyle w:val="ListParagraph0"/>
        <w:numPr>
          <w:ilvl w:val="1"/>
          <w:numId w:val="3"/>
        </w:numPr>
        <w:jc w:val="both"/>
        <w:rPr>
          <w:rFonts w:ascii="Arial" w:hAnsi="Arial" w:cs="Arial"/>
        </w:rPr>
      </w:pPr>
      <w:r>
        <w:rPr>
          <w:rFonts w:ascii="Arial" w:hAnsi="Arial" w:cs="Arial"/>
        </w:rPr>
        <w:t>The funds c</w:t>
      </w:r>
      <w:r w:rsidRPr="004549A3">
        <w:rPr>
          <w:rFonts w:ascii="Arial" w:hAnsi="Arial" w:cs="Arial"/>
        </w:rPr>
        <w:t>annot be used for capital</w:t>
      </w:r>
      <w:r>
        <w:rPr>
          <w:rFonts w:ascii="Arial" w:hAnsi="Arial" w:cs="Arial"/>
        </w:rPr>
        <w:t>.</w:t>
      </w:r>
    </w:p>
    <w:p w14:paraId="140D4E53" w14:textId="77777777" w:rsidR="00667978" w:rsidRPr="004549A3" w:rsidRDefault="00667978" w:rsidP="001225A3">
      <w:pPr>
        <w:pStyle w:val="ListParagraph0"/>
        <w:numPr>
          <w:ilvl w:val="0"/>
          <w:numId w:val="3"/>
        </w:numPr>
        <w:jc w:val="both"/>
        <w:rPr>
          <w:rFonts w:ascii="Arial" w:hAnsi="Arial" w:cs="Arial"/>
        </w:rPr>
      </w:pPr>
      <w:r w:rsidRPr="004549A3">
        <w:rPr>
          <w:rFonts w:ascii="Arial" w:hAnsi="Arial" w:cs="Arial"/>
        </w:rPr>
        <w:t xml:space="preserve">The remaining funds go to </w:t>
      </w:r>
      <w:r>
        <w:rPr>
          <w:rFonts w:ascii="Arial" w:hAnsi="Arial" w:cs="Arial"/>
        </w:rPr>
        <w:t>4Culture</w:t>
      </w:r>
      <w:r w:rsidRPr="004549A3">
        <w:rPr>
          <w:rFonts w:ascii="Arial" w:hAnsi="Arial" w:cs="Arial"/>
        </w:rPr>
        <w:t xml:space="preserve"> to be distributed to community-based cultural organizations and may be used for programs, capital, technology, supplies, and start-up expenses of new community-based cultural organizations.</w:t>
      </w:r>
    </w:p>
    <w:p w14:paraId="5D826F70" w14:textId="77777777" w:rsidR="00667978" w:rsidRDefault="00667978" w:rsidP="001225A3">
      <w:pPr>
        <w:pStyle w:val="ListParagraph0"/>
        <w:numPr>
          <w:ilvl w:val="1"/>
          <w:numId w:val="3"/>
        </w:numPr>
        <w:jc w:val="both"/>
        <w:rPr>
          <w:rFonts w:ascii="Arial" w:hAnsi="Arial" w:cs="Arial"/>
        </w:rPr>
      </w:pPr>
      <w:r>
        <w:rPr>
          <w:rFonts w:ascii="Arial" w:hAnsi="Arial" w:cs="Arial"/>
        </w:rPr>
        <w:t>Up to eight</w:t>
      </w:r>
      <w:r w:rsidRPr="00C57C8F">
        <w:rPr>
          <w:rFonts w:ascii="Arial" w:hAnsi="Arial" w:cs="Arial"/>
        </w:rPr>
        <w:t xml:space="preserve"> </w:t>
      </w:r>
      <w:r>
        <w:rPr>
          <w:rFonts w:ascii="Arial" w:hAnsi="Arial" w:cs="Arial"/>
        </w:rPr>
        <w:t>percent</w:t>
      </w:r>
      <w:r w:rsidRPr="004549A3">
        <w:rPr>
          <w:rFonts w:ascii="Arial" w:hAnsi="Arial" w:cs="Arial"/>
        </w:rPr>
        <w:t xml:space="preserve"> </w:t>
      </w:r>
      <w:r>
        <w:rPr>
          <w:rFonts w:ascii="Arial" w:hAnsi="Arial" w:cs="Arial"/>
        </w:rPr>
        <w:t>would go towards 4Culture’s</w:t>
      </w:r>
      <w:r w:rsidRPr="004549A3">
        <w:rPr>
          <w:rFonts w:ascii="Arial" w:hAnsi="Arial" w:cs="Arial"/>
        </w:rPr>
        <w:t xml:space="preserve"> administration costs.</w:t>
      </w:r>
    </w:p>
    <w:p w14:paraId="6FF9F8BF" w14:textId="77777777" w:rsidR="00667978" w:rsidRDefault="00667978" w:rsidP="001225A3">
      <w:pPr>
        <w:pStyle w:val="ListParagraph0"/>
        <w:numPr>
          <w:ilvl w:val="1"/>
          <w:numId w:val="3"/>
        </w:numPr>
        <w:jc w:val="both"/>
        <w:rPr>
          <w:rFonts w:ascii="Arial" w:hAnsi="Arial" w:cs="Arial"/>
        </w:rPr>
      </w:pPr>
      <w:r>
        <w:rPr>
          <w:rFonts w:ascii="Arial" w:hAnsi="Arial" w:cs="Arial"/>
        </w:rPr>
        <w:t>Funds may be granted to a fiscal sponsor to contract for cultural projects with non-tax exempt or social service entities that otherwise wouldn’t qualify for funding.</w:t>
      </w:r>
    </w:p>
    <w:p w14:paraId="6D3C27C9" w14:textId="3790FECE" w:rsidR="007D3E0B" w:rsidRDefault="007D3E0B" w:rsidP="001225A3">
      <w:pPr>
        <w:pStyle w:val="ListParagraph0"/>
        <w:numPr>
          <w:ilvl w:val="1"/>
          <w:numId w:val="3"/>
        </w:numPr>
        <w:jc w:val="both"/>
        <w:rPr>
          <w:rFonts w:ascii="Arial" w:hAnsi="Arial" w:cs="Arial"/>
        </w:rPr>
      </w:pPr>
      <w:r>
        <w:rPr>
          <w:rFonts w:ascii="Arial" w:hAnsi="Arial" w:cs="Arial"/>
        </w:rPr>
        <w:t>4Culture would be required to distribute the funds such that community-based cultural organizations in each county council district received a total of at least $1 million each year.</w:t>
      </w:r>
    </w:p>
    <w:p w14:paraId="63C8A827" w14:textId="77777777" w:rsidR="00667978" w:rsidRDefault="00667978" w:rsidP="00667978">
      <w:pPr>
        <w:jc w:val="both"/>
        <w:rPr>
          <w:rFonts w:ascii="Arial" w:hAnsi="Arial" w:cs="Arial"/>
        </w:rPr>
      </w:pPr>
    </w:p>
    <w:p w14:paraId="23E7C83F" w14:textId="77777777" w:rsidR="00667978" w:rsidRDefault="00667978" w:rsidP="00667978">
      <w:pPr>
        <w:jc w:val="both"/>
        <w:rPr>
          <w:rFonts w:ascii="Arial" w:hAnsi="Arial" w:cs="Arial"/>
        </w:rPr>
      </w:pPr>
      <w:r w:rsidRPr="00D8297E">
        <w:rPr>
          <w:rFonts w:ascii="Arial" w:hAnsi="Arial" w:cs="Arial"/>
          <w:b/>
        </w:rPr>
        <w:t>Section eight</w:t>
      </w:r>
      <w:r>
        <w:rPr>
          <w:rFonts w:ascii="Arial" w:hAnsi="Arial" w:cs="Arial"/>
        </w:rPr>
        <w:t xml:space="preserve"> would call for a special election on August 1, 2017 and provides proposition language.</w:t>
      </w:r>
    </w:p>
    <w:p w14:paraId="0DF9D7D4" w14:textId="77777777" w:rsidR="00667978" w:rsidRDefault="00667978" w:rsidP="00667978">
      <w:pPr>
        <w:jc w:val="both"/>
        <w:rPr>
          <w:rFonts w:ascii="Arial" w:hAnsi="Arial" w:cs="Arial"/>
        </w:rPr>
      </w:pPr>
    </w:p>
    <w:p w14:paraId="44D9A9AC" w14:textId="46D351CA" w:rsidR="00667978" w:rsidRPr="00E4740C" w:rsidRDefault="00667978" w:rsidP="00667978">
      <w:pPr>
        <w:jc w:val="both"/>
        <w:rPr>
          <w:rFonts w:ascii="Arial" w:hAnsi="Arial" w:cs="Arial"/>
        </w:rPr>
      </w:pPr>
      <w:r w:rsidRPr="00D8297E">
        <w:rPr>
          <w:rFonts w:ascii="Arial" w:hAnsi="Arial" w:cs="Arial"/>
          <w:b/>
        </w:rPr>
        <w:t xml:space="preserve">Section </w:t>
      </w:r>
      <w:proofErr w:type="gramStart"/>
      <w:r w:rsidRPr="00D8297E">
        <w:rPr>
          <w:rFonts w:ascii="Arial" w:hAnsi="Arial" w:cs="Arial"/>
          <w:b/>
        </w:rPr>
        <w:t>nine</w:t>
      </w:r>
      <w:proofErr w:type="gramEnd"/>
      <w:r>
        <w:rPr>
          <w:rFonts w:ascii="Arial" w:hAnsi="Arial" w:cs="Arial"/>
        </w:rPr>
        <w:t xml:space="preserve"> would require that if Access for All funding is approved by voters, within 90 days of passage the Executive would be required to transmit an implementation plan</w:t>
      </w:r>
      <w:r w:rsidR="007D3E0B">
        <w:rPr>
          <w:rFonts w:ascii="Arial" w:hAnsi="Arial" w:cs="Arial"/>
        </w:rPr>
        <w:t>, which would take effect upon Council approval by ordinance</w:t>
      </w:r>
      <w:r>
        <w:rPr>
          <w:rFonts w:ascii="Arial" w:hAnsi="Arial" w:cs="Arial"/>
        </w:rPr>
        <w:t xml:space="preserve">. The implementation plan would be required to include detailed program descriptions of the elements of Access for All and annual reporting framework. It also calls for establishing a 4Culture advisory committee to monitor and oversee achievement of equity and inclusion outcomes from the program. </w:t>
      </w:r>
    </w:p>
    <w:p w14:paraId="6D4EF42A" w14:textId="77777777" w:rsidR="00667978" w:rsidRDefault="00667978" w:rsidP="00667978">
      <w:pPr>
        <w:jc w:val="both"/>
        <w:rPr>
          <w:rFonts w:ascii="Arial" w:hAnsi="Arial" w:cs="Arial"/>
        </w:rPr>
      </w:pPr>
    </w:p>
    <w:p w14:paraId="08F9D072" w14:textId="77777777" w:rsidR="00667978" w:rsidRDefault="00667978" w:rsidP="00667978">
      <w:pPr>
        <w:jc w:val="both"/>
        <w:rPr>
          <w:rFonts w:ascii="Arial" w:hAnsi="Arial" w:cs="Arial"/>
          <w:b/>
          <w:smallCaps/>
          <w:szCs w:val="24"/>
          <w:u w:val="single"/>
        </w:rPr>
      </w:pPr>
      <w:r>
        <w:rPr>
          <w:rFonts w:ascii="Arial" w:hAnsi="Arial" w:cs="Arial"/>
          <w:b/>
          <w:smallCaps/>
          <w:szCs w:val="24"/>
          <w:u w:val="single"/>
        </w:rPr>
        <w:t>ANALYSIS</w:t>
      </w:r>
    </w:p>
    <w:p w14:paraId="72BE4927" w14:textId="77777777" w:rsidR="00667978" w:rsidRDefault="00667978" w:rsidP="00667978">
      <w:pPr>
        <w:jc w:val="both"/>
        <w:rPr>
          <w:rFonts w:ascii="Arial" w:hAnsi="Arial" w:cs="Arial"/>
        </w:rPr>
      </w:pPr>
    </w:p>
    <w:p w14:paraId="09094FA9" w14:textId="77777777" w:rsidR="00667978" w:rsidRDefault="00667978" w:rsidP="00667978">
      <w:pPr>
        <w:jc w:val="both"/>
        <w:rPr>
          <w:rFonts w:ascii="Arial" w:hAnsi="Arial" w:cs="Arial"/>
          <w:b/>
          <w:i/>
        </w:rPr>
      </w:pPr>
      <w:r>
        <w:rPr>
          <w:rFonts w:ascii="Arial" w:hAnsi="Arial" w:cs="Arial"/>
          <w:b/>
          <w:i/>
        </w:rPr>
        <w:t>Funding Allocations</w:t>
      </w:r>
    </w:p>
    <w:p w14:paraId="4541CEDA" w14:textId="77777777" w:rsidR="00667978" w:rsidRDefault="00667978" w:rsidP="00667978">
      <w:pPr>
        <w:jc w:val="both"/>
        <w:rPr>
          <w:rFonts w:ascii="Arial" w:hAnsi="Arial" w:cs="Arial"/>
          <w:b/>
          <w:i/>
        </w:rPr>
      </w:pPr>
    </w:p>
    <w:p w14:paraId="08A94D7A" w14:textId="77777777" w:rsidR="00667978" w:rsidRDefault="00667978" w:rsidP="00667978">
      <w:pPr>
        <w:jc w:val="both"/>
        <w:rPr>
          <w:rFonts w:ascii="Arial" w:hAnsi="Arial" w:cs="Arial"/>
        </w:rPr>
      </w:pPr>
      <w:r>
        <w:rPr>
          <w:rFonts w:ascii="Arial" w:hAnsi="Arial" w:cs="Arial"/>
        </w:rPr>
        <w:t>The proposed ordinance would distribute the funds for Access for All according to the provisions of state law, as shown in Table 1.</w:t>
      </w:r>
    </w:p>
    <w:p w14:paraId="620DF159" w14:textId="77777777" w:rsidR="00667978" w:rsidRDefault="00667978" w:rsidP="00667978">
      <w:pPr>
        <w:jc w:val="both"/>
        <w:rPr>
          <w:rFonts w:ascii="Arial" w:hAnsi="Arial" w:cs="Arial"/>
          <w:b/>
        </w:rPr>
      </w:pPr>
    </w:p>
    <w:p w14:paraId="4BF0CDBB" w14:textId="77777777" w:rsidR="00667978" w:rsidRPr="006526E4" w:rsidRDefault="00667978" w:rsidP="00667978">
      <w:pPr>
        <w:jc w:val="both"/>
        <w:rPr>
          <w:rFonts w:ascii="Arial" w:hAnsi="Arial" w:cs="Arial"/>
          <w:b/>
        </w:rPr>
      </w:pPr>
      <w:r>
        <w:rPr>
          <w:rFonts w:ascii="Arial" w:hAnsi="Arial" w:cs="Arial"/>
          <w:b/>
        </w:rPr>
        <w:t>Table 1. Access for All Proposed Funding Allocation</w:t>
      </w:r>
    </w:p>
    <w:tbl>
      <w:tblPr>
        <w:tblStyle w:val="ListTable3"/>
        <w:tblW w:w="0" w:type="auto"/>
        <w:tblLook w:val="00A0" w:firstRow="1" w:lastRow="0" w:firstColumn="1" w:lastColumn="0" w:noHBand="0" w:noVBand="0"/>
      </w:tblPr>
      <w:tblGrid>
        <w:gridCol w:w="1910"/>
        <w:gridCol w:w="1798"/>
        <w:gridCol w:w="906"/>
        <w:gridCol w:w="1704"/>
        <w:gridCol w:w="939"/>
        <w:gridCol w:w="2319"/>
      </w:tblGrid>
      <w:tr w:rsidR="009A0C72" w:rsidRPr="005A3E68" w14:paraId="105B1FEA" w14:textId="77777777" w:rsidTr="009A0C72">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1910" w:type="dxa"/>
          </w:tcPr>
          <w:p w14:paraId="70115613" w14:textId="77777777" w:rsidR="007D3E0B" w:rsidRPr="00FD0F87" w:rsidRDefault="007D3E0B" w:rsidP="007B20FF">
            <w:pPr>
              <w:spacing w:before="40" w:after="40"/>
              <w:rPr>
                <w:rFonts w:ascii="Arial" w:hAnsi="Arial" w:cs="Arial"/>
                <w:szCs w:val="24"/>
              </w:rPr>
            </w:pPr>
            <w:r w:rsidRPr="00FD0F87">
              <w:rPr>
                <w:rFonts w:ascii="Arial" w:hAnsi="Arial" w:cs="Arial"/>
                <w:szCs w:val="24"/>
              </w:rPr>
              <w:t>Category</w:t>
            </w:r>
          </w:p>
        </w:tc>
        <w:tc>
          <w:tcPr>
            <w:cnfStyle w:val="000010000000" w:firstRow="0" w:lastRow="0" w:firstColumn="0" w:lastColumn="0" w:oddVBand="1" w:evenVBand="0" w:oddHBand="0" w:evenHBand="0" w:firstRowFirstColumn="0" w:firstRowLastColumn="0" w:lastRowFirstColumn="0" w:lastRowLastColumn="0"/>
            <w:tcW w:w="2704" w:type="dxa"/>
            <w:gridSpan w:val="2"/>
          </w:tcPr>
          <w:p w14:paraId="39400497" w14:textId="59176068" w:rsidR="007D3E0B" w:rsidRPr="00FD0F87" w:rsidRDefault="007D3E0B" w:rsidP="007B20FF">
            <w:pPr>
              <w:spacing w:before="40" w:after="40"/>
              <w:rPr>
                <w:rFonts w:ascii="Arial" w:hAnsi="Arial" w:cs="Arial"/>
                <w:szCs w:val="24"/>
              </w:rPr>
            </w:pPr>
            <w:r>
              <w:rPr>
                <w:rFonts w:ascii="Arial" w:hAnsi="Arial" w:cs="Arial"/>
                <w:szCs w:val="24"/>
              </w:rPr>
              <w:t>2017-0178</w:t>
            </w:r>
          </w:p>
        </w:tc>
        <w:tc>
          <w:tcPr>
            <w:tcW w:w="2643" w:type="dxa"/>
            <w:gridSpan w:val="2"/>
          </w:tcPr>
          <w:p w14:paraId="641FFA41" w14:textId="55FBD5A5" w:rsidR="007D3E0B" w:rsidRPr="00FD0F87" w:rsidRDefault="007D3E0B" w:rsidP="007B20FF">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FD0F87">
              <w:rPr>
                <w:rFonts w:ascii="Arial" w:hAnsi="Arial" w:cs="Arial"/>
                <w:szCs w:val="24"/>
              </w:rPr>
              <w:t>Executive Proposal</w:t>
            </w:r>
            <w:r w:rsidRPr="00FD0F87">
              <w:rPr>
                <w:rStyle w:val="FootnoteReference"/>
                <w:rFonts w:ascii="Arial" w:hAnsi="Arial" w:cs="Arial"/>
                <w:szCs w:val="24"/>
              </w:rPr>
              <w:footnoteReference w:id="10"/>
            </w:r>
          </w:p>
        </w:tc>
        <w:tc>
          <w:tcPr>
            <w:cnfStyle w:val="000010000000" w:firstRow="0" w:lastRow="0" w:firstColumn="0" w:lastColumn="0" w:oddVBand="1" w:evenVBand="0" w:oddHBand="0" w:evenHBand="0" w:firstRowFirstColumn="0" w:firstRowLastColumn="0" w:lastRowFirstColumn="0" w:lastRowLastColumn="0"/>
            <w:tcW w:w="2319" w:type="dxa"/>
          </w:tcPr>
          <w:p w14:paraId="39D08A6C" w14:textId="77777777" w:rsidR="007D3E0B" w:rsidRPr="00FD0F87" w:rsidRDefault="007D3E0B" w:rsidP="007B20FF">
            <w:pPr>
              <w:spacing w:before="40" w:after="40"/>
              <w:rPr>
                <w:rFonts w:ascii="Arial" w:hAnsi="Arial" w:cs="Arial"/>
                <w:szCs w:val="24"/>
              </w:rPr>
            </w:pPr>
            <w:r w:rsidRPr="00FD0F87">
              <w:rPr>
                <w:rFonts w:ascii="Arial" w:hAnsi="Arial" w:cs="Arial"/>
                <w:szCs w:val="24"/>
              </w:rPr>
              <w:t>State Law Requirement</w:t>
            </w:r>
            <w:r w:rsidRPr="00FD0F87">
              <w:rPr>
                <w:rStyle w:val="FootnoteReference"/>
                <w:rFonts w:ascii="Arial" w:hAnsi="Arial" w:cs="Arial"/>
                <w:szCs w:val="24"/>
              </w:rPr>
              <w:footnoteReference w:id="11"/>
            </w:r>
          </w:p>
        </w:tc>
      </w:tr>
      <w:tr w:rsidR="009A0C72" w:rsidRPr="005A3E68" w14:paraId="0159C43C" w14:textId="77777777" w:rsidTr="00114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dxa"/>
            <w:vAlign w:val="center"/>
          </w:tcPr>
          <w:p w14:paraId="12E3FCD9" w14:textId="77777777" w:rsidR="009A0C72" w:rsidRPr="000C4B94" w:rsidRDefault="009A0C72" w:rsidP="007B20FF">
            <w:pPr>
              <w:spacing w:before="40" w:after="40"/>
              <w:rPr>
                <w:rFonts w:ascii="Arial" w:hAnsi="Arial" w:cs="Arial"/>
                <w:color w:val="000000" w:themeColor="text1"/>
                <w:szCs w:val="24"/>
              </w:rPr>
            </w:pPr>
            <w:r w:rsidRPr="000C4B94">
              <w:rPr>
                <w:rFonts w:ascii="Arial" w:hAnsi="Arial" w:cs="Arial"/>
                <w:color w:val="000000" w:themeColor="text1"/>
                <w:szCs w:val="24"/>
              </w:rPr>
              <w:t>Startup costs</w:t>
            </w:r>
          </w:p>
        </w:tc>
        <w:tc>
          <w:tcPr>
            <w:cnfStyle w:val="000010000000" w:firstRow="0" w:lastRow="0" w:firstColumn="0" w:lastColumn="0" w:oddVBand="1" w:evenVBand="0" w:oddHBand="0" w:evenHBand="0" w:firstRowFirstColumn="0" w:firstRowLastColumn="0" w:lastRowFirstColumn="0" w:lastRowLastColumn="0"/>
            <w:tcW w:w="1798" w:type="dxa"/>
            <w:vAlign w:val="center"/>
          </w:tcPr>
          <w:p w14:paraId="6CEE47C1" w14:textId="77777777" w:rsidR="009A0C72" w:rsidRPr="000C4B94" w:rsidRDefault="009A0C72" w:rsidP="007D3E0B">
            <w:pPr>
              <w:spacing w:before="40" w:after="40"/>
              <w:jc w:val="center"/>
              <w:rPr>
                <w:rFonts w:ascii="Arial" w:hAnsi="Arial" w:cs="Arial"/>
                <w:b/>
                <w:color w:val="000000" w:themeColor="text1"/>
                <w:szCs w:val="24"/>
              </w:rPr>
            </w:pPr>
            <w:r>
              <w:rPr>
                <w:rFonts w:ascii="Arial" w:hAnsi="Arial" w:cs="Arial"/>
                <w:b/>
                <w:color w:val="000000" w:themeColor="text1"/>
                <w:szCs w:val="24"/>
              </w:rPr>
              <w:t>$0</w:t>
            </w:r>
            <w:r>
              <w:rPr>
                <w:rStyle w:val="FootnoteReference"/>
                <w:rFonts w:ascii="Arial" w:hAnsi="Arial" w:cs="Arial"/>
                <w:b/>
                <w:color w:val="000000" w:themeColor="text1"/>
                <w:szCs w:val="24"/>
              </w:rPr>
              <w:footnoteReference w:id="12"/>
            </w:r>
          </w:p>
          <w:p w14:paraId="6D643A24" w14:textId="0E3C0206" w:rsidR="009A0C72" w:rsidRPr="000C4B94" w:rsidRDefault="009A0C72" w:rsidP="0048040F">
            <w:pPr>
              <w:spacing w:before="40" w:after="40"/>
              <w:jc w:val="center"/>
              <w:rPr>
                <w:rFonts w:ascii="Arial" w:hAnsi="Arial" w:cs="Arial"/>
                <w:i/>
                <w:color w:val="000000" w:themeColor="text1"/>
                <w:szCs w:val="24"/>
              </w:rPr>
            </w:pPr>
          </w:p>
        </w:tc>
        <w:tc>
          <w:tcPr>
            <w:tcW w:w="906" w:type="dxa"/>
            <w:vAlign w:val="center"/>
          </w:tcPr>
          <w:p w14:paraId="6E04ACD5" w14:textId="30E14C53" w:rsidR="009A0C72" w:rsidRPr="001328A0" w:rsidRDefault="001328A0" w:rsidP="009A0C7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rPr>
            </w:pPr>
            <w:r w:rsidRPr="001328A0">
              <w:rPr>
                <w:rFonts w:ascii="Arial" w:hAnsi="Arial" w:cs="Arial"/>
                <w:color w:val="000000" w:themeColor="text1"/>
                <w:szCs w:val="24"/>
              </w:rPr>
              <w:t>-</w:t>
            </w:r>
          </w:p>
        </w:tc>
        <w:tc>
          <w:tcPr>
            <w:cnfStyle w:val="000010000000" w:firstRow="0" w:lastRow="0" w:firstColumn="0" w:lastColumn="0" w:oddVBand="1" w:evenVBand="0" w:oddHBand="0" w:evenHBand="0" w:firstRowFirstColumn="0" w:firstRowLastColumn="0" w:lastRowFirstColumn="0" w:lastRowLastColumn="0"/>
            <w:tcW w:w="1704" w:type="dxa"/>
            <w:vAlign w:val="center"/>
          </w:tcPr>
          <w:p w14:paraId="39B99AC0" w14:textId="77777777" w:rsidR="009A0C72" w:rsidRPr="000C4B94" w:rsidRDefault="009A0C72" w:rsidP="007B20FF">
            <w:pPr>
              <w:spacing w:before="40" w:after="40"/>
              <w:jc w:val="center"/>
              <w:rPr>
                <w:rFonts w:ascii="Arial" w:hAnsi="Arial" w:cs="Arial"/>
                <w:b/>
                <w:color w:val="000000" w:themeColor="text1"/>
                <w:szCs w:val="24"/>
              </w:rPr>
            </w:pPr>
            <w:r w:rsidRPr="000C4B94">
              <w:rPr>
                <w:rFonts w:ascii="Arial" w:hAnsi="Arial" w:cs="Arial"/>
                <w:b/>
                <w:color w:val="000000" w:themeColor="text1"/>
                <w:szCs w:val="24"/>
              </w:rPr>
              <w:t>$490,000</w:t>
            </w:r>
          </w:p>
          <w:p w14:paraId="4D974671" w14:textId="5995DC9F" w:rsidR="009A0C72" w:rsidRPr="000C4B94" w:rsidRDefault="009A0C72" w:rsidP="007B20FF">
            <w:pPr>
              <w:spacing w:before="40" w:after="40"/>
              <w:jc w:val="center"/>
              <w:rPr>
                <w:rFonts w:ascii="Arial" w:hAnsi="Arial" w:cs="Arial"/>
                <w:color w:val="000000" w:themeColor="text1"/>
                <w:szCs w:val="24"/>
              </w:rPr>
            </w:pPr>
          </w:p>
        </w:tc>
        <w:tc>
          <w:tcPr>
            <w:tcW w:w="939" w:type="dxa"/>
            <w:vAlign w:val="center"/>
          </w:tcPr>
          <w:p w14:paraId="4F67C415" w14:textId="4E39DB6D" w:rsidR="009A0C72" w:rsidRPr="001328A0" w:rsidRDefault="001328A0" w:rsidP="007B20FF">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rPr>
            </w:pPr>
            <w:r w:rsidRPr="001328A0">
              <w:rPr>
                <w:rFonts w:ascii="Arial" w:hAnsi="Arial" w:cs="Arial"/>
                <w:color w:val="000000" w:themeColor="text1"/>
                <w:szCs w:val="24"/>
              </w:rPr>
              <w:t>-</w:t>
            </w:r>
          </w:p>
        </w:tc>
        <w:tc>
          <w:tcPr>
            <w:cnfStyle w:val="000010000000" w:firstRow="0" w:lastRow="0" w:firstColumn="0" w:lastColumn="0" w:oddVBand="1" w:evenVBand="0" w:oddHBand="0" w:evenHBand="0" w:firstRowFirstColumn="0" w:firstRowLastColumn="0" w:lastRowFirstColumn="0" w:lastRowLastColumn="0"/>
            <w:tcW w:w="2319" w:type="dxa"/>
            <w:vAlign w:val="center"/>
          </w:tcPr>
          <w:p w14:paraId="5ADA3CC2" w14:textId="10F718AA" w:rsidR="009A0C72" w:rsidRPr="000C4B94" w:rsidRDefault="009A0C72" w:rsidP="009A0C72">
            <w:pPr>
              <w:spacing w:before="40" w:after="40"/>
              <w:jc w:val="center"/>
              <w:rPr>
                <w:rFonts w:ascii="Arial" w:hAnsi="Arial" w:cs="Arial"/>
                <w:color w:val="000000" w:themeColor="text1"/>
                <w:szCs w:val="24"/>
              </w:rPr>
            </w:pPr>
            <w:r w:rsidRPr="000C4B94">
              <w:rPr>
                <w:rFonts w:ascii="Arial" w:hAnsi="Arial" w:cs="Arial"/>
                <w:color w:val="000000" w:themeColor="text1"/>
                <w:szCs w:val="24"/>
              </w:rPr>
              <w:t xml:space="preserve">May repay startup funds provided by </w:t>
            </w:r>
            <w:r>
              <w:rPr>
                <w:rFonts w:ascii="Arial" w:hAnsi="Arial" w:cs="Arial"/>
                <w:color w:val="000000" w:themeColor="text1"/>
                <w:szCs w:val="24"/>
              </w:rPr>
              <w:t>the County</w:t>
            </w:r>
          </w:p>
        </w:tc>
      </w:tr>
      <w:tr w:rsidR="009A0C72" w:rsidRPr="005A3E68" w14:paraId="3DFCCF95" w14:textId="77777777" w:rsidTr="001146C2">
        <w:tc>
          <w:tcPr>
            <w:cnfStyle w:val="001000000000" w:firstRow="0" w:lastRow="0" w:firstColumn="1" w:lastColumn="0" w:oddVBand="0" w:evenVBand="0" w:oddHBand="0" w:evenHBand="0" w:firstRowFirstColumn="0" w:firstRowLastColumn="0" w:lastRowFirstColumn="0" w:lastRowLastColumn="0"/>
            <w:tcW w:w="1910" w:type="dxa"/>
            <w:vAlign w:val="center"/>
          </w:tcPr>
          <w:p w14:paraId="6BC9D888" w14:textId="77777777" w:rsidR="009A0C72" w:rsidRPr="000C4B94" w:rsidRDefault="009A0C72" w:rsidP="007B20FF">
            <w:pPr>
              <w:spacing w:before="40" w:after="40"/>
              <w:rPr>
                <w:rFonts w:ascii="Arial" w:hAnsi="Arial" w:cs="Arial"/>
                <w:color w:val="000000" w:themeColor="text1"/>
                <w:szCs w:val="24"/>
              </w:rPr>
            </w:pPr>
            <w:r w:rsidRPr="000C4B94">
              <w:rPr>
                <w:rFonts w:ascii="Arial" w:hAnsi="Arial" w:cs="Arial"/>
                <w:color w:val="000000" w:themeColor="text1"/>
                <w:szCs w:val="24"/>
              </w:rPr>
              <w:t>Program Administration</w:t>
            </w:r>
          </w:p>
        </w:tc>
        <w:tc>
          <w:tcPr>
            <w:cnfStyle w:val="000010000000" w:firstRow="0" w:lastRow="0" w:firstColumn="0" w:lastColumn="0" w:oddVBand="1" w:evenVBand="0" w:oddHBand="0" w:evenHBand="0" w:firstRowFirstColumn="0" w:firstRowLastColumn="0" w:lastRowFirstColumn="0" w:lastRowLastColumn="0"/>
            <w:tcW w:w="1798" w:type="dxa"/>
            <w:vAlign w:val="center"/>
          </w:tcPr>
          <w:p w14:paraId="296D13AC" w14:textId="67D4E95E" w:rsidR="009A0C72" w:rsidRPr="000C4B94" w:rsidRDefault="009A0C72" w:rsidP="001328A0">
            <w:pPr>
              <w:spacing w:before="40" w:after="40"/>
              <w:jc w:val="center"/>
              <w:rPr>
                <w:rFonts w:ascii="Arial" w:hAnsi="Arial" w:cs="Arial"/>
                <w:b/>
                <w:color w:val="000000" w:themeColor="text1"/>
                <w:szCs w:val="24"/>
              </w:rPr>
            </w:pPr>
            <w:r w:rsidRPr="000C4B94">
              <w:rPr>
                <w:rFonts w:ascii="Arial" w:hAnsi="Arial" w:cs="Arial"/>
                <w:b/>
                <w:color w:val="000000" w:themeColor="text1"/>
                <w:szCs w:val="24"/>
              </w:rPr>
              <w:t>$843,000</w:t>
            </w:r>
          </w:p>
        </w:tc>
        <w:tc>
          <w:tcPr>
            <w:tcW w:w="906" w:type="dxa"/>
            <w:vAlign w:val="center"/>
          </w:tcPr>
          <w:p w14:paraId="4C9920E9" w14:textId="430E92EF" w:rsidR="009A0C72" w:rsidRPr="000C4B94" w:rsidRDefault="001328A0" w:rsidP="001328A0">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rPr>
            </w:pPr>
            <w:r>
              <w:rPr>
                <w:rFonts w:ascii="Arial" w:hAnsi="Arial" w:cs="Arial"/>
                <w:b/>
                <w:color w:val="000000" w:themeColor="text1"/>
                <w:szCs w:val="24"/>
              </w:rPr>
              <w:t>1.25%</w:t>
            </w:r>
          </w:p>
        </w:tc>
        <w:tc>
          <w:tcPr>
            <w:cnfStyle w:val="000010000000" w:firstRow="0" w:lastRow="0" w:firstColumn="0" w:lastColumn="0" w:oddVBand="1" w:evenVBand="0" w:oddHBand="0" w:evenHBand="0" w:firstRowFirstColumn="0" w:firstRowLastColumn="0" w:lastRowFirstColumn="0" w:lastRowLastColumn="0"/>
            <w:tcW w:w="1704" w:type="dxa"/>
            <w:vAlign w:val="center"/>
          </w:tcPr>
          <w:p w14:paraId="169C0EF8" w14:textId="6E09A252" w:rsidR="009A0C72" w:rsidRPr="000C4B94" w:rsidRDefault="009A0C72" w:rsidP="001328A0">
            <w:pPr>
              <w:spacing w:before="40" w:after="40"/>
              <w:jc w:val="center"/>
              <w:rPr>
                <w:rFonts w:ascii="Arial" w:hAnsi="Arial" w:cs="Arial"/>
                <w:b/>
                <w:color w:val="000000" w:themeColor="text1"/>
                <w:szCs w:val="24"/>
              </w:rPr>
            </w:pPr>
            <w:r w:rsidRPr="000C4B94">
              <w:rPr>
                <w:rFonts w:ascii="Arial" w:hAnsi="Arial" w:cs="Arial"/>
                <w:b/>
                <w:color w:val="000000" w:themeColor="text1"/>
                <w:szCs w:val="24"/>
              </w:rPr>
              <w:t>$843,000</w:t>
            </w:r>
          </w:p>
        </w:tc>
        <w:tc>
          <w:tcPr>
            <w:tcW w:w="939" w:type="dxa"/>
            <w:vAlign w:val="center"/>
          </w:tcPr>
          <w:p w14:paraId="3984D617" w14:textId="1511F10F" w:rsidR="009A0C72" w:rsidRPr="000C4B94" w:rsidRDefault="001328A0" w:rsidP="007B20FF">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rPr>
            </w:pPr>
            <w:r>
              <w:rPr>
                <w:rFonts w:ascii="Arial" w:hAnsi="Arial" w:cs="Arial"/>
                <w:b/>
                <w:color w:val="000000" w:themeColor="text1"/>
                <w:szCs w:val="24"/>
              </w:rPr>
              <w:t>1.25%</w:t>
            </w:r>
          </w:p>
        </w:tc>
        <w:tc>
          <w:tcPr>
            <w:cnfStyle w:val="000010000000" w:firstRow="0" w:lastRow="0" w:firstColumn="0" w:lastColumn="0" w:oddVBand="1" w:evenVBand="0" w:oddHBand="0" w:evenHBand="0" w:firstRowFirstColumn="0" w:firstRowLastColumn="0" w:lastRowFirstColumn="0" w:lastRowLastColumn="0"/>
            <w:tcW w:w="2319" w:type="dxa"/>
            <w:vAlign w:val="center"/>
          </w:tcPr>
          <w:p w14:paraId="3815F8F6" w14:textId="77777777" w:rsidR="009A0C72" w:rsidRPr="000C4B94" w:rsidRDefault="009A0C72" w:rsidP="007B20FF">
            <w:pPr>
              <w:spacing w:before="40" w:after="40"/>
              <w:jc w:val="center"/>
              <w:rPr>
                <w:rFonts w:ascii="Arial" w:hAnsi="Arial" w:cs="Arial"/>
                <w:color w:val="000000" w:themeColor="text1"/>
                <w:szCs w:val="24"/>
              </w:rPr>
            </w:pPr>
            <w:r w:rsidRPr="000C4B94">
              <w:rPr>
                <w:rFonts w:ascii="Arial" w:hAnsi="Arial" w:cs="Arial"/>
                <w:color w:val="000000" w:themeColor="text1"/>
                <w:szCs w:val="24"/>
              </w:rPr>
              <w:t>Up to 1.25%</w:t>
            </w:r>
          </w:p>
        </w:tc>
      </w:tr>
      <w:tr w:rsidR="009A0C72" w:rsidRPr="005A3E68" w14:paraId="5A157F15" w14:textId="77777777" w:rsidTr="00114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dxa"/>
            <w:vAlign w:val="center"/>
          </w:tcPr>
          <w:p w14:paraId="26B45548" w14:textId="77777777" w:rsidR="009A0C72" w:rsidRPr="000C4B94" w:rsidRDefault="009A0C72" w:rsidP="007B20FF">
            <w:pPr>
              <w:spacing w:before="40" w:after="40"/>
              <w:rPr>
                <w:rFonts w:ascii="Arial" w:hAnsi="Arial" w:cs="Arial"/>
                <w:color w:val="000000" w:themeColor="text1"/>
                <w:szCs w:val="24"/>
              </w:rPr>
            </w:pPr>
            <w:r w:rsidRPr="000C4B94">
              <w:rPr>
                <w:rFonts w:ascii="Arial" w:hAnsi="Arial" w:cs="Arial"/>
                <w:color w:val="000000" w:themeColor="text1"/>
                <w:szCs w:val="24"/>
              </w:rPr>
              <w:t>Public School</w:t>
            </w:r>
            <w:r w:rsidRPr="000C4B94">
              <w:rPr>
                <w:rFonts w:ascii="Arial" w:hAnsi="Arial" w:cs="Arial"/>
                <w:color w:val="000000" w:themeColor="text1"/>
                <w:szCs w:val="24"/>
              </w:rPr>
              <w:br/>
              <w:t>Access Program</w:t>
            </w:r>
          </w:p>
        </w:tc>
        <w:tc>
          <w:tcPr>
            <w:cnfStyle w:val="000010000000" w:firstRow="0" w:lastRow="0" w:firstColumn="0" w:lastColumn="0" w:oddVBand="1" w:evenVBand="0" w:oddHBand="0" w:evenHBand="0" w:firstRowFirstColumn="0" w:firstRowLastColumn="0" w:lastRowFirstColumn="0" w:lastRowLastColumn="0"/>
            <w:tcW w:w="1798" w:type="dxa"/>
            <w:vAlign w:val="center"/>
          </w:tcPr>
          <w:p w14:paraId="2F2660FE" w14:textId="77777777" w:rsidR="009A0C72" w:rsidRPr="001328A0" w:rsidRDefault="009A0C72" w:rsidP="009A0C72">
            <w:pPr>
              <w:spacing w:before="40" w:after="40"/>
              <w:jc w:val="center"/>
              <w:rPr>
                <w:rFonts w:ascii="Arial" w:hAnsi="Arial" w:cs="Arial"/>
                <w:i/>
                <w:color w:val="000000" w:themeColor="text1"/>
                <w:sz w:val="22"/>
                <w:szCs w:val="24"/>
              </w:rPr>
            </w:pPr>
            <w:r w:rsidRPr="001328A0">
              <w:rPr>
                <w:rFonts w:ascii="Arial" w:hAnsi="Arial" w:cs="Arial"/>
                <w:i/>
                <w:color w:val="000000" w:themeColor="text1"/>
                <w:sz w:val="22"/>
                <w:szCs w:val="24"/>
              </w:rPr>
              <w:t>$6.7 million</w:t>
            </w:r>
          </w:p>
          <w:p w14:paraId="6E63CEAE" w14:textId="77777777" w:rsidR="009A0C72" w:rsidRPr="001328A0" w:rsidRDefault="009A0C72" w:rsidP="009A0C72">
            <w:pPr>
              <w:spacing w:before="40" w:after="40"/>
              <w:jc w:val="center"/>
              <w:rPr>
                <w:rFonts w:ascii="Arial" w:hAnsi="Arial" w:cs="Arial"/>
                <w:i/>
                <w:color w:val="000000" w:themeColor="text1"/>
                <w:sz w:val="22"/>
                <w:szCs w:val="24"/>
              </w:rPr>
            </w:pPr>
            <w:r w:rsidRPr="001328A0">
              <w:rPr>
                <w:rFonts w:ascii="Arial" w:hAnsi="Arial" w:cs="Arial"/>
                <w:i/>
                <w:color w:val="000000" w:themeColor="text1"/>
                <w:sz w:val="22"/>
                <w:szCs w:val="24"/>
              </w:rPr>
              <w:t xml:space="preserve">+$7.6 million </w:t>
            </w:r>
            <w:r w:rsidRPr="001328A0">
              <w:rPr>
                <w:rFonts w:ascii="Arial" w:hAnsi="Arial" w:cs="Arial"/>
                <w:i/>
                <w:color w:val="000000" w:themeColor="text1"/>
                <w:sz w:val="22"/>
                <w:szCs w:val="24"/>
              </w:rPr>
              <w:br/>
              <w:t>(from regional orgs)</w:t>
            </w:r>
          </w:p>
          <w:p w14:paraId="584C8270" w14:textId="05FCE452" w:rsidR="009A0C72" w:rsidRPr="000C4B94" w:rsidRDefault="009A0C72" w:rsidP="009A0C72">
            <w:pPr>
              <w:spacing w:before="40" w:after="40"/>
              <w:jc w:val="center"/>
              <w:rPr>
                <w:rFonts w:ascii="Arial" w:hAnsi="Arial" w:cs="Arial"/>
                <w:i/>
                <w:color w:val="000000" w:themeColor="text1"/>
                <w:szCs w:val="24"/>
              </w:rPr>
            </w:pPr>
            <w:r w:rsidRPr="000C4B94">
              <w:rPr>
                <w:rFonts w:ascii="Arial" w:hAnsi="Arial" w:cs="Arial"/>
                <w:b/>
                <w:color w:val="000000" w:themeColor="text1"/>
                <w:szCs w:val="24"/>
              </w:rPr>
              <w:t>$14.</w:t>
            </w:r>
            <w:r>
              <w:rPr>
                <w:rFonts w:ascii="Arial" w:hAnsi="Arial" w:cs="Arial"/>
                <w:b/>
                <w:color w:val="000000" w:themeColor="text1"/>
                <w:szCs w:val="24"/>
              </w:rPr>
              <w:t>3</w:t>
            </w:r>
            <w:r w:rsidRPr="000C4B94">
              <w:rPr>
                <w:rFonts w:ascii="Arial" w:hAnsi="Arial" w:cs="Arial"/>
                <w:b/>
                <w:color w:val="000000" w:themeColor="text1"/>
                <w:szCs w:val="24"/>
              </w:rPr>
              <w:t xml:space="preserve"> million</w:t>
            </w:r>
          </w:p>
        </w:tc>
        <w:tc>
          <w:tcPr>
            <w:tcW w:w="906" w:type="dxa"/>
            <w:vAlign w:val="center"/>
          </w:tcPr>
          <w:p w14:paraId="263D3A43" w14:textId="1B03C943" w:rsidR="009A0C72" w:rsidRPr="001328A0" w:rsidRDefault="001146C2" w:rsidP="009A0C7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rPr>
            </w:pPr>
            <w:r>
              <w:rPr>
                <w:rFonts w:ascii="Arial" w:hAnsi="Arial" w:cs="Arial"/>
                <w:b/>
                <w:color w:val="000000" w:themeColor="text1"/>
                <w:szCs w:val="24"/>
              </w:rPr>
              <w:t>2</w:t>
            </w:r>
            <w:r w:rsidR="001328A0">
              <w:rPr>
                <w:rFonts w:ascii="Arial" w:hAnsi="Arial" w:cs="Arial"/>
                <w:b/>
                <w:color w:val="000000" w:themeColor="text1"/>
                <w:szCs w:val="24"/>
              </w:rPr>
              <w:t>1</w:t>
            </w:r>
            <w:r w:rsidR="001328A0" w:rsidRPr="001328A0">
              <w:rPr>
                <w:rFonts w:ascii="Arial" w:hAnsi="Arial" w:cs="Arial"/>
                <w:b/>
                <w:color w:val="000000" w:themeColor="text1"/>
                <w:szCs w:val="24"/>
              </w:rPr>
              <w:t>%</w:t>
            </w:r>
          </w:p>
        </w:tc>
        <w:tc>
          <w:tcPr>
            <w:cnfStyle w:val="000010000000" w:firstRow="0" w:lastRow="0" w:firstColumn="0" w:lastColumn="0" w:oddVBand="1" w:evenVBand="0" w:oddHBand="0" w:evenHBand="0" w:firstRowFirstColumn="0" w:firstRowLastColumn="0" w:lastRowFirstColumn="0" w:lastRowLastColumn="0"/>
            <w:tcW w:w="1704" w:type="dxa"/>
            <w:vAlign w:val="center"/>
          </w:tcPr>
          <w:p w14:paraId="653DA19E" w14:textId="77777777" w:rsidR="009A0C72" w:rsidRPr="001328A0" w:rsidRDefault="009A0C72" w:rsidP="009A0C72">
            <w:pPr>
              <w:spacing w:before="40" w:after="40"/>
              <w:jc w:val="center"/>
              <w:rPr>
                <w:rFonts w:ascii="Arial" w:hAnsi="Arial" w:cs="Arial"/>
                <w:i/>
                <w:color w:val="000000" w:themeColor="text1"/>
                <w:sz w:val="22"/>
                <w:szCs w:val="24"/>
              </w:rPr>
            </w:pPr>
            <w:r w:rsidRPr="001328A0">
              <w:rPr>
                <w:rFonts w:ascii="Arial" w:hAnsi="Arial" w:cs="Arial"/>
                <w:i/>
                <w:color w:val="000000" w:themeColor="text1"/>
                <w:sz w:val="22"/>
                <w:szCs w:val="24"/>
              </w:rPr>
              <w:t>$6.6 million</w:t>
            </w:r>
          </w:p>
          <w:p w14:paraId="086E0CC8" w14:textId="77777777" w:rsidR="009A0C72" w:rsidRPr="001328A0" w:rsidRDefault="009A0C72" w:rsidP="009A0C72">
            <w:pPr>
              <w:spacing w:before="40" w:after="40"/>
              <w:jc w:val="center"/>
              <w:rPr>
                <w:rFonts w:ascii="Arial" w:hAnsi="Arial" w:cs="Arial"/>
                <w:i/>
                <w:color w:val="000000" w:themeColor="text1"/>
                <w:sz w:val="22"/>
                <w:szCs w:val="24"/>
              </w:rPr>
            </w:pPr>
            <w:r w:rsidRPr="001328A0">
              <w:rPr>
                <w:rFonts w:ascii="Arial" w:hAnsi="Arial" w:cs="Arial"/>
                <w:i/>
                <w:color w:val="000000" w:themeColor="text1"/>
                <w:sz w:val="22"/>
                <w:szCs w:val="24"/>
              </w:rPr>
              <w:t xml:space="preserve">+$7.5 million </w:t>
            </w:r>
            <w:r w:rsidRPr="001328A0">
              <w:rPr>
                <w:rFonts w:ascii="Arial" w:hAnsi="Arial" w:cs="Arial"/>
                <w:i/>
                <w:color w:val="000000" w:themeColor="text1"/>
                <w:sz w:val="22"/>
                <w:szCs w:val="24"/>
              </w:rPr>
              <w:br/>
              <w:t>(from regional orgs)</w:t>
            </w:r>
          </w:p>
          <w:p w14:paraId="17C7AD47" w14:textId="00ED1B18" w:rsidR="009A0C72" w:rsidRPr="000C4B94" w:rsidRDefault="009A0C72" w:rsidP="009A0C72">
            <w:pPr>
              <w:spacing w:before="40" w:after="40"/>
              <w:jc w:val="center"/>
              <w:rPr>
                <w:rFonts w:ascii="Arial" w:hAnsi="Arial" w:cs="Arial"/>
                <w:color w:val="000000" w:themeColor="text1"/>
                <w:szCs w:val="24"/>
              </w:rPr>
            </w:pPr>
            <w:r w:rsidRPr="000C4B94">
              <w:rPr>
                <w:rFonts w:ascii="Arial" w:hAnsi="Arial" w:cs="Arial"/>
                <w:b/>
                <w:color w:val="000000" w:themeColor="text1"/>
                <w:szCs w:val="24"/>
              </w:rPr>
              <w:t>$14.1 million</w:t>
            </w:r>
          </w:p>
        </w:tc>
        <w:tc>
          <w:tcPr>
            <w:tcW w:w="939" w:type="dxa"/>
            <w:vAlign w:val="center"/>
          </w:tcPr>
          <w:p w14:paraId="0D5C00E4" w14:textId="12709301" w:rsidR="009A0C72" w:rsidRPr="001328A0" w:rsidRDefault="001146C2" w:rsidP="007B20FF">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rPr>
            </w:pPr>
            <w:r>
              <w:rPr>
                <w:rFonts w:ascii="Arial" w:hAnsi="Arial" w:cs="Arial"/>
                <w:b/>
                <w:color w:val="000000" w:themeColor="text1"/>
                <w:szCs w:val="24"/>
              </w:rPr>
              <w:t>2</w:t>
            </w:r>
            <w:r w:rsidR="001328A0" w:rsidRPr="001328A0">
              <w:rPr>
                <w:rFonts w:ascii="Arial" w:hAnsi="Arial" w:cs="Arial"/>
                <w:b/>
                <w:color w:val="000000" w:themeColor="text1"/>
                <w:szCs w:val="24"/>
              </w:rPr>
              <w:t>1%</w:t>
            </w:r>
          </w:p>
        </w:tc>
        <w:tc>
          <w:tcPr>
            <w:cnfStyle w:val="000010000000" w:firstRow="0" w:lastRow="0" w:firstColumn="0" w:lastColumn="0" w:oddVBand="1" w:evenVBand="0" w:oddHBand="0" w:evenHBand="0" w:firstRowFirstColumn="0" w:firstRowLastColumn="0" w:lastRowFirstColumn="0" w:lastRowLastColumn="0"/>
            <w:tcW w:w="2319" w:type="dxa"/>
            <w:vAlign w:val="center"/>
          </w:tcPr>
          <w:p w14:paraId="1D9AE37A" w14:textId="77777777" w:rsidR="009A0C72" w:rsidRPr="000C4B94" w:rsidRDefault="009A0C72" w:rsidP="007B20FF">
            <w:pPr>
              <w:spacing w:before="40" w:after="40"/>
              <w:jc w:val="center"/>
              <w:rPr>
                <w:rFonts w:ascii="Arial" w:hAnsi="Arial" w:cs="Arial"/>
                <w:color w:val="000000" w:themeColor="text1"/>
                <w:szCs w:val="24"/>
              </w:rPr>
            </w:pPr>
            <w:r w:rsidRPr="000C4B94">
              <w:rPr>
                <w:rFonts w:ascii="Arial" w:hAnsi="Arial" w:cs="Arial"/>
                <w:color w:val="000000" w:themeColor="text1"/>
                <w:szCs w:val="24"/>
              </w:rPr>
              <w:t>10% of the remaining funds</w:t>
            </w:r>
          </w:p>
        </w:tc>
      </w:tr>
      <w:tr w:rsidR="009A0C72" w:rsidRPr="005A3E68" w14:paraId="4360217F" w14:textId="77777777" w:rsidTr="001146C2">
        <w:tc>
          <w:tcPr>
            <w:cnfStyle w:val="001000000000" w:firstRow="0" w:lastRow="0" w:firstColumn="1" w:lastColumn="0" w:oddVBand="0" w:evenVBand="0" w:oddHBand="0" w:evenHBand="0" w:firstRowFirstColumn="0" w:firstRowLastColumn="0" w:lastRowFirstColumn="0" w:lastRowLastColumn="0"/>
            <w:tcW w:w="1910" w:type="dxa"/>
            <w:vAlign w:val="center"/>
          </w:tcPr>
          <w:p w14:paraId="05B93893" w14:textId="6477DE08" w:rsidR="009A0C72" w:rsidRPr="000C4B94" w:rsidRDefault="009A0C72" w:rsidP="007B20FF">
            <w:pPr>
              <w:spacing w:before="40" w:after="40"/>
              <w:rPr>
                <w:rFonts w:ascii="Arial" w:hAnsi="Arial" w:cs="Arial"/>
                <w:color w:val="000000" w:themeColor="text1"/>
                <w:szCs w:val="24"/>
              </w:rPr>
            </w:pPr>
            <w:r>
              <w:rPr>
                <w:rFonts w:ascii="Arial" w:hAnsi="Arial" w:cs="Arial"/>
                <w:color w:val="000000" w:themeColor="text1"/>
                <w:szCs w:val="24"/>
              </w:rPr>
              <w:t>Regional C</w:t>
            </w:r>
            <w:r w:rsidRPr="000C4B94">
              <w:rPr>
                <w:rFonts w:ascii="Arial" w:hAnsi="Arial" w:cs="Arial"/>
                <w:color w:val="000000" w:themeColor="text1"/>
                <w:szCs w:val="24"/>
              </w:rPr>
              <w:t>ultural Organizations</w:t>
            </w:r>
          </w:p>
        </w:tc>
        <w:tc>
          <w:tcPr>
            <w:cnfStyle w:val="000010000000" w:firstRow="0" w:lastRow="0" w:firstColumn="0" w:lastColumn="0" w:oddVBand="1" w:evenVBand="0" w:oddHBand="0" w:evenHBand="0" w:firstRowFirstColumn="0" w:firstRowLastColumn="0" w:lastRowFirstColumn="0" w:lastRowLastColumn="0"/>
            <w:tcW w:w="1798" w:type="dxa"/>
            <w:vAlign w:val="center"/>
          </w:tcPr>
          <w:p w14:paraId="0363714A" w14:textId="546F89A9" w:rsidR="009A0C72" w:rsidRPr="001328A0" w:rsidRDefault="009A0C72" w:rsidP="009A0C72">
            <w:pPr>
              <w:spacing w:before="40" w:after="40"/>
              <w:jc w:val="center"/>
              <w:rPr>
                <w:rFonts w:ascii="Arial" w:hAnsi="Arial" w:cs="Arial"/>
                <w:i/>
                <w:color w:val="000000" w:themeColor="text1"/>
                <w:sz w:val="22"/>
                <w:szCs w:val="24"/>
              </w:rPr>
            </w:pPr>
            <w:r w:rsidRPr="001328A0">
              <w:rPr>
                <w:rFonts w:ascii="Arial" w:hAnsi="Arial" w:cs="Arial"/>
                <w:i/>
                <w:color w:val="000000" w:themeColor="text1"/>
                <w:sz w:val="22"/>
                <w:szCs w:val="24"/>
              </w:rPr>
              <w:t>$38 million</w:t>
            </w:r>
          </w:p>
          <w:p w14:paraId="5EBCE4C3" w14:textId="73020AAE" w:rsidR="009A0C72" w:rsidRPr="001328A0" w:rsidRDefault="009A0C72" w:rsidP="009A0C72">
            <w:pPr>
              <w:spacing w:before="40" w:after="40"/>
              <w:jc w:val="center"/>
              <w:rPr>
                <w:rFonts w:ascii="Arial" w:hAnsi="Arial" w:cs="Arial"/>
                <w:i/>
                <w:color w:val="000000" w:themeColor="text1"/>
                <w:sz w:val="22"/>
                <w:szCs w:val="24"/>
              </w:rPr>
            </w:pPr>
            <w:r w:rsidRPr="001328A0">
              <w:rPr>
                <w:rFonts w:ascii="Arial" w:hAnsi="Arial" w:cs="Arial"/>
                <w:i/>
                <w:color w:val="000000" w:themeColor="text1"/>
                <w:sz w:val="22"/>
                <w:szCs w:val="24"/>
              </w:rPr>
              <w:t xml:space="preserve">-$7.6 million </w:t>
            </w:r>
            <w:r w:rsidRPr="001328A0">
              <w:rPr>
                <w:rFonts w:ascii="Arial" w:hAnsi="Arial" w:cs="Arial"/>
                <w:i/>
                <w:color w:val="000000" w:themeColor="text1"/>
                <w:sz w:val="22"/>
                <w:szCs w:val="24"/>
              </w:rPr>
              <w:br/>
              <w:t>(to school access)</w:t>
            </w:r>
          </w:p>
          <w:p w14:paraId="30609B6A" w14:textId="0537020F" w:rsidR="009A0C72" w:rsidRPr="001328A0" w:rsidRDefault="009A0C72" w:rsidP="009A0C72">
            <w:pPr>
              <w:spacing w:before="40" w:after="40"/>
              <w:jc w:val="center"/>
              <w:rPr>
                <w:rFonts w:ascii="Arial" w:hAnsi="Arial" w:cs="Arial"/>
                <w:i/>
                <w:color w:val="000000" w:themeColor="text1"/>
                <w:sz w:val="22"/>
                <w:szCs w:val="24"/>
              </w:rPr>
            </w:pPr>
            <w:r w:rsidRPr="001328A0">
              <w:rPr>
                <w:rFonts w:ascii="Arial" w:hAnsi="Arial" w:cs="Arial"/>
                <w:i/>
                <w:color w:val="000000" w:themeColor="text1"/>
                <w:sz w:val="22"/>
                <w:szCs w:val="24"/>
              </w:rPr>
              <w:t>-3.8 million</w:t>
            </w:r>
          </w:p>
          <w:p w14:paraId="2A56B70B" w14:textId="5E822332" w:rsidR="009A0C72" w:rsidRPr="001328A0" w:rsidRDefault="009A0C72" w:rsidP="009A0C72">
            <w:pPr>
              <w:spacing w:before="40" w:after="40"/>
              <w:jc w:val="center"/>
              <w:rPr>
                <w:rFonts w:ascii="Arial" w:hAnsi="Arial" w:cs="Arial"/>
                <w:i/>
                <w:color w:val="000000" w:themeColor="text1"/>
                <w:sz w:val="22"/>
                <w:szCs w:val="24"/>
              </w:rPr>
            </w:pPr>
            <w:r w:rsidRPr="001328A0">
              <w:rPr>
                <w:rFonts w:ascii="Arial" w:hAnsi="Arial" w:cs="Arial"/>
                <w:i/>
                <w:color w:val="000000" w:themeColor="text1"/>
                <w:sz w:val="22"/>
                <w:szCs w:val="24"/>
              </w:rPr>
              <w:t>(to communities)</w:t>
            </w:r>
          </w:p>
          <w:p w14:paraId="5AD7AC2E" w14:textId="77777777" w:rsidR="009A0C72" w:rsidRDefault="009A0C72" w:rsidP="009A0C72">
            <w:pPr>
              <w:spacing w:before="40" w:after="40"/>
              <w:jc w:val="center"/>
              <w:rPr>
                <w:rFonts w:ascii="Arial" w:hAnsi="Arial" w:cs="Arial"/>
                <w:b/>
                <w:color w:val="000000" w:themeColor="text1"/>
                <w:szCs w:val="24"/>
              </w:rPr>
            </w:pPr>
            <w:r>
              <w:rPr>
                <w:rFonts w:ascii="Arial" w:hAnsi="Arial" w:cs="Arial"/>
                <w:b/>
                <w:color w:val="000000" w:themeColor="text1"/>
                <w:szCs w:val="24"/>
              </w:rPr>
              <w:t>$26.6</w:t>
            </w:r>
            <w:r w:rsidRPr="000C4B94">
              <w:rPr>
                <w:rFonts w:ascii="Arial" w:hAnsi="Arial" w:cs="Arial"/>
                <w:b/>
                <w:color w:val="000000" w:themeColor="text1"/>
                <w:szCs w:val="24"/>
              </w:rPr>
              <w:t xml:space="preserve"> million</w:t>
            </w:r>
          </w:p>
          <w:p w14:paraId="1D2504AA" w14:textId="75A43DD1" w:rsidR="009A0C72" w:rsidRPr="001328A0" w:rsidRDefault="001328A0" w:rsidP="009A0C72">
            <w:pPr>
              <w:spacing w:before="40" w:after="40"/>
              <w:jc w:val="center"/>
              <w:rPr>
                <w:rFonts w:ascii="Arial" w:hAnsi="Arial" w:cs="Arial"/>
                <w:i/>
                <w:color w:val="000000" w:themeColor="text1"/>
                <w:szCs w:val="24"/>
              </w:rPr>
            </w:pPr>
            <w:r w:rsidRPr="001328A0">
              <w:rPr>
                <w:rFonts w:ascii="Arial" w:hAnsi="Arial" w:cs="Arial"/>
                <w:i/>
                <w:color w:val="000000" w:themeColor="text1"/>
                <w:sz w:val="22"/>
                <w:szCs w:val="24"/>
              </w:rPr>
              <w:t>(</w:t>
            </w:r>
            <w:r w:rsidR="009A0C72" w:rsidRPr="001328A0">
              <w:rPr>
                <w:rFonts w:ascii="Arial" w:hAnsi="Arial" w:cs="Arial"/>
                <w:i/>
                <w:color w:val="000000" w:themeColor="text1"/>
                <w:sz w:val="22"/>
                <w:szCs w:val="24"/>
              </w:rPr>
              <w:t>$19 million unrestricted</w:t>
            </w:r>
            <w:r w:rsidRPr="001328A0">
              <w:rPr>
                <w:rFonts w:ascii="Arial" w:hAnsi="Arial" w:cs="Arial"/>
                <w:i/>
                <w:color w:val="000000" w:themeColor="text1"/>
                <w:sz w:val="22"/>
                <w:szCs w:val="24"/>
              </w:rPr>
              <w:t>)</w:t>
            </w:r>
          </w:p>
        </w:tc>
        <w:tc>
          <w:tcPr>
            <w:tcW w:w="906" w:type="dxa"/>
            <w:vAlign w:val="center"/>
          </w:tcPr>
          <w:p w14:paraId="5286B4EA" w14:textId="26A2BE08" w:rsidR="009A0C72" w:rsidRPr="001328A0" w:rsidRDefault="001146C2" w:rsidP="001328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39</w:t>
            </w:r>
            <w:r w:rsidR="001328A0" w:rsidRPr="001328A0">
              <w:rPr>
                <w:rFonts w:ascii="Arial" w:hAnsi="Arial" w:cs="Arial"/>
                <w:b/>
                <w:bCs/>
              </w:rPr>
              <w:t>%</w:t>
            </w:r>
          </w:p>
        </w:tc>
        <w:tc>
          <w:tcPr>
            <w:cnfStyle w:val="000010000000" w:firstRow="0" w:lastRow="0" w:firstColumn="0" w:lastColumn="0" w:oddVBand="1" w:evenVBand="0" w:oddHBand="0" w:evenHBand="0" w:firstRowFirstColumn="0" w:firstRowLastColumn="0" w:lastRowFirstColumn="0" w:lastRowLastColumn="0"/>
            <w:tcW w:w="1704" w:type="dxa"/>
            <w:vAlign w:val="center"/>
          </w:tcPr>
          <w:p w14:paraId="04F6B6E4" w14:textId="77777777" w:rsidR="009A0C72" w:rsidRPr="001328A0" w:rsidRDefault="009A0C72" w:rsidP="009A0C72">
            <w:pPr>
              <w:spacing w:before="40" w:after="40"/>
              <w:jc w:val="center"/>
              <w:rPr>
                <w:rFonts w:ascii="Arial" w:hAnsi="Arial" w:cs="Arial"/>
                <w:i/>
                <w:color w:val="000000" w:themeColor="text1"/>
                <w:sz w:val="22"/>
                <w:szCs w:val="24"/>
              </w:rPr>
            </w:pPr>
            <w:r w:rsidRPr="001328A0">
              <w:rPr>
                <w:rFonts w:ascii="Arial" w:hAnsi="Arial" w:cs="Arial"/>
                <w:i/>
                <w:color w:val="000000" w:themeColor="text1"/>
                <w:sz w:val="22"/>
                <w:szCs w:val="24"/>
              </w:rPr>
              <w:t>$37.6 million</w:t>
            </w:r>
          </w:p>
          <w:p w14:paraId="07D30466" w14:textId="77777777" w:rsidR="009A0C72" w:rsidRPr="001328A0" w:rsidRDefault="009A0C72" w:rsidP="009A0C72">
            <w:pPr>
              <w:spacing w:before="40" w:after="40"/>
              <w:jc w:val="center"/>
              <w:rPr>
                <w:rFonts w:ascii="Arial" w:hAnsi="Arial" w:cs="Arial"/>
                <w:i/>
                <w:color w:val="000000" w:themeColor="text1"/>
                <w:sz w:val="22"/>
                <w:szCs w:val="24"/>
              </w:rPr>
            </w:pPr>
            <w:r w:rsidRPr="001328A0">
              <w:rPr>
                <w:rFonts w:ascii="Arial" w:hAnsi="Arial" w:cs="Arial"/>
                <w:i/>
                <w:color w:val="000000" w:themeColor="text1"/>
                <w:sz w:val="22"/>
                <w:szCs w:val="24"/>
              </w:rPr>
              <w:t xml:space="preserve">-$7.5 million </w:t>
            </w:r>
            <w:r w:rsidRPr="001328A0">
              <w:rPr>
                <w:rFonts w:ascii="Arial" w:hAnsi="Arial" w:cs="Arial"/>
                <w:i/>
                <w:color w:val="000000" w:themeColor="text1"/>
                <w:sz w:val="22"/>
                <w:szCs w:val="24"/>
              </w:rPr>
              <w:br/>
              <w:t>(to school access)</w:t>
            </w:r>
          </w:p>
          <w:p w14:paraId="455C800A" w14:textId="77777777" w:rsidR="009A0C72" w:rsidRPr="000C4B94" w:rsidRDefault="009A0C72" w:rsidP="009A0C72">
            <w:pPr>
              <w:spacing w:before="40" w:after="40"/>
              <w:jc w:val="center"/>
              <w:rPr>
                <w:rFonts w:ascii="Arial" w:hAnsi="Arial" w:cs="Arial"/>
                <w:color w:val="000000" w:themeColor="text1"/>
                <w:szCs w:val="24"/>
              </w:rPr>
            </w:pPr>
            <w:r w:rsidRPr="000C4B94">
              <w:rPr>
                <w:rFonts w:ascii="Arial" w:hAnsi="Arial" w:cs="Arial"/>
                <w:b/>
                <w:color w:val="000000" w:themeColor="text1"/>
                <w:szCs w:val="24"/>
              </w:rPr>
              <w:t>$30.1 million</w:t>
            </w:r>
          </w:p>
          <w:p w14:paraId="6C067AFA" w14:textId="77777777" w:rsidR="009A0C72" w:rsidRPr="000C4B94" w:rsidRDefault="009A0C72" w:rsidP="007B20FF">
            <w:pPr>
              <w:spacing w:before="40" w:after="40"/>
              <w:jc w:val="center"/>
              <w:rPr>
                <w:rFonts w:ascii="Arial" w:hAnsi="Arial" w:cs="Arial"/>
                <w:color w:val="000000" w:themeColor="text1"/>
                <w:szCs w:val="24"/>
              </w:rPr>
            </w:pPr>
          </w:p>
        </w:tc>
        <w:tc>
          <w:tcPr>
            <w:tcW w:w="939" w:type="dxa"/>
            <w:vAlign w:val="center"/>
          </w:tcPr>
          <w:p w14:paraId="6B9113C2" w14:textId="30006450" w:rsidR="009A0C72" w:rsidRPr="001328A0" w:rsidRDefault="001328A0" w:rsidP="007B20FF">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rPr>
            </w:pPr>
            <w:r w:rsidRPr="001328A0">
              <w:rPr>
                <w:rFonts w:ascii="Arial" w:hAnsi="Arial" w:cs="Arial"/>
                <w:b/>
                <w:color w:val="000000" w:themeColor="text1"/>
                <w:szCs w:val="24"/>
              </w:rPr>
              <w:t>45%</w:t>
            </w:r>
          </w:p>
        </w:tc>
        <w:tc>
          <w:tcPr>
            <w:cnfStyle w:val="000010000000" w:firstRow="0" w:lastRow="0" w:firstColumn="0" w:lastColumn="0" w:oddVBand="1" w:evenVBand="0" w:oddHBand="0" w:evenHBand="0" w:firstRowFirstColumn="0" w:firstRowLastColumn="0" w:lastRowFirstColumn="0" w:lastRowLastColumn="0"/>
            <w:tcW w:w="2319" w:type="dxa"/>
            <w:vAlign w:val="center"/>
          </w:tcPr>
          <w:p w14:paraId="37AFE885" w14:textId="77777777" w:rsidR="009A0C72" w:rsidRPr="000C4B94" w:rsidRDefault="009A0C72" w:rsidP="007B20FF">
            <w:pPr>
              <w:spacing w:before="40" w:after="40"/>
              <w:jc w:val="center"/>
              <w:rPr>
                <w:rFonts w:ascii="Arial" w:hAnsi="Arial" w:cs="Arial"/>
                <w:color w:val="000000" w:themeColor="text1"/>
                <w:szCs w:val="24"/>
              </w:rPr>
            </w:pPr>
            <w:r w:rsidRPr="000C4B94">
              <w:rPr>
                <w:rFonts w:ascii="Arial" w:hAnsi="Arial" w:cs="Arial"/>
                <w:color w:val="000000" w:themeColor="text1"/>
                <w:szCs w:val="24"/>
              </w:rPr>
              <w:t>70% of the remaining funds go to regional organizations</w:t>
            </w:r>
            <w:r w:rsidRPr="000C4B94">
              <w:rPr>
                <w:rStyle w:val="FootnoteReference"/>
                <w:rFonts w:ascii="Arial" w:hAnsi="Arial" w:cs="Arial"/>
                <w:color w:val="000000" w:themeColor="text1"/>
                <w:szCs w:val="24"/>
              </w:rPr>
              <w:footnoteReference w:id="13"/>
            </w:r>
          </w:p>
          <w:p w14:paraId="727817A5" w14:textId="77777777" w:rsidR="009A0C72" w:rsidRPr="000C4B94" w:rsidRDefault="009A0C72" w:rsidP="007B20FF">
            <w:pPr>
              <w:spacing w:before="40" w:after="40"/>
              <w:jc w:val="center"/>
              <w:rPr>
                <w:rFonts w:ascii="Arial" w:hAnsi="Arial" w:cs="Arial"/>
                <w:color w:val="000000" w:themeColor="text1"/>
                <w:szCs w:val="24"/>
              </w:rPr>
            </w:pPr>
          </w:p>
          <w:p w14:paraId="04301346" w14:textId="77777777" w:rsidR="009A0C72" w:rsidRPr="000C4B94" w:rsidRDefault="009A0C72" w:rsidP="007B20FF">
            <w:pPr>
              <w:spacing w:before="40" w:after="40"/>
              <w:jc w:val="center"/>
              <w:rPr>
                <w:rFonts w:ascii="Arial" w:hAnsi="Arial" w:cs="Arial"/>
                <w:i/>
                <w:color w:val="000000" w:themeColor="text1"/>
                <w:szCs w:val="24"/>
              </w:rPr>
            </w:pPr>
            <w:r w:rsidRPr="000C4B94">
              <w:rPr>
                <w:rFonts w:ascii="Arial" w:hAnsi="Arial" w:cs="Arial"/>
                <w:i/>
                <w:color w:val="000000" w:themeColor="text1"/>
                <w:szCs w:val="24"/>
              </w:rPr>
              <w:t>(At least 20% of these funds must be used for participation in the school access program)</w:t>
            </w:r>
          </w:p>
        </w:tc>
      </w:tr>
      <w:tr w:rsidR="009A0C72" w:rsidRPr="005A3E68" w14:paraId="29B1EAE3" w14:textId="77777777" w:rsidTr="00114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dxa"/>
            <w:vAlign w:val="center"/>
          </w:tcPr>
          <w:p w14:paraId="59F1E066" w14:textId="5BB8E04F" w:rsidR="009A0C72" w:rsidRPr="000C4B94" w:rsidRDefault="009A0C72" w:rsidP="0048040F">
            <w:pPr>
              <w:spacing w:before="40" w:after="40"/>
              <w:rPr>
                <w:rFonts w:ascii="Arial" w:hAnsi="Arial" w:cs="Arial"/>
                <w:color w:val="000000" w:themeColor="text1"/>
                <w:szCs w:val="24"/>
              </w:rPr>
            </w:pPr>
            <w:r>
              <w:rPr>
                <w:rFonts w:ascii="Arial" w:hAnsi="Arial" w:cs="Arial"/>
                <w:color w:val="000000" w:themeColor="text1"/>
                <w:szCs w:val="24"/>
              </w:rPr>
              <w:t>Community-based C</w:t>
            </w:r>
            <w:r w:rsidRPr="000C4B94">
              <w:rPr>
                <w:rFonts w:ascii="Arial" w:hAnsi="Arial" w:cs="Arial"/>
                <w:color w:val="000000" w:themeColor="text1"/>
                <w:szCs w:val="24"/>
              </w:rPr>
              <w:t xml:space="preserve">ultural </w:t>
            </w:r>
            <w:r>
              <w:rPr>
                <w:rFonts w:ascii="Arial" w:hAnsi="Arial" w:cs="Arial"/>
                <w:color w:val="000000" w:themeColor="text1"/>
                <w:szCs w:val="24"/>
              </w:rPr>
              <w:t>O</w:t>
            </w:r>
            <w:r w:rsidRPr="000C4B94">
              <w:rPr>
                <w:rFonts w:ascii="Arial" w:hAnsi="Arial" w:cs="Arial"/>
                <w:color w:val="000000" w:themeColor="text1"/>
                <w:szCs w:val="24"/>
              </w:rPr>
              <w:t>rganizations</w:t>
            </w:r>
          </w:p>
        </w:tc>
        <w:tc>
          <w:tcPr>
            <w:cnfStyle w:val="000010000000" w:firstRow="0" w:lastRow="0" w:firstColumn="0" w:lastColumn="0" w:oddVBand="1" w:evenVBand="0" w:oddHBand="0" w:evenHBand="0" w:firstRowFirstColumn="0" w:firstRowLastColumn="0" w:lastRowFirstColumn="0" w:lastRowLastColumn="0"/>
            <w:tcW w:w="1798" w:type="dxa"/>
            <w:vAlign w:val="center"/>
          </w:tcPr>
          <w:p w14:paraId="5BA98C08" w14:textId="386077AA" w:rsidR="009A0C72" w:rsidRPr="000C4B94" w:rsidRDefault="009A0C72" w:rsidP="009A0C72">
            <w:pPr>
              <w:spacing w:before="40" w:after="40"/>
              <w:jc w:val="center"/>
              <w:rPr>
                <w:rFonts w:ascii="Arial" w:hAnsi="Arial" w:cs="Arial"/>
                <w:b/>
                <w:i/>
                <w:color w:val="000000" w:themeColor="text1"/>
                <w:szCs w:val="24"/>
              </w:rPr>
            </w:pPr>
            <w:r>
              <w:rPr>
                <w:rFonts w:ascii="Arial" w:hAnsi="Arial" w:cs="Arial"/>
                <w:b/>
                <w:color w:val="000000" w:themeColor="text1"/>
                <w:szCs w:val="24"/>
              </w:rPr>
              <w:t>$1.8</w:t>
            </w:r>
            <w:r w:rsidRPr="000C4B94">
              <w:rPr>
                <w:rFonts w:ascii="Arial" w:hAnsi="Arial" w:cs="Arial"/>
                <w:b/>
                <w:color w:val="000000" w:themeColor="text1"/>
                <w:szCs w:val="24"/>
              </w:rPr>
              <w:t xml:space="preserve"> million </w:t>
            </w:r>
            <w:r w:rsidRPr="000C4B94">
              <w:rPr>
                <w:rFonts w:ascii="Arial" w:hAnsi="Arial" w:cs="Arial"/>
                <w:b/>
                <w:i/>
                <w:color w:val="000000" w:themeColor="text1"/>
                <w:szCs w:val="24"/>
              </w:rPr>
              <w:t>(admin)</w:t>
            </w:r>
          </w:p>
          <w:p w14:paraId="1E958965" w14:textId="0632749B" w:rsidR="009A0C72" w:rsidRPr="001328A0" w:rsidRDefault="009A0C72" w:rsidP="009A0C72">
            <w:pPr>
              <w:spacing w:before="40" w:after="40"/>
              <w:jc w:val="center"/>
              <w:rPr>
                <w:rFonts w:ascii="Arial" w:hAnsi="Arial" w:cs="Arial"/>
                <w:i/>
                <w:color w:val="000000" w:themeColor="text1"/>
                <w:sz w:val="22"/>
                <w:szCs w:val="24"/>
              </w:rPr>
            </w:pPr>
            <w:r w:rsidRPr="001328A0">
              <w:rPr>
                <w:rFonts w:ascii="Arial" w:hAnsi="Arial" w:cs="Arial"/>
                <w:i/>
                <w:color w:val="000000" w:themeColor="text1"/>
                <w:sz w:val="22"/>
                <w:szCs w:val="24"/>
              </w:rPr>
              <w:t xml:space="preserve">$20.1 million </w:t>
            </w:r>
          </w:p>
          <w:p w14:paraId="38C9180A" w14:textId="77777777" w:rsidR="001328A0" w:rsidRPr="001328A0" w:rsidRDefault="001328A0" w:rsidP="009A0C72">
            <w:pPr>
              <w:spacing w:before="40" w:after="40"/>
              <w:jc w:val="center"/>
              <w:rPr>
                <w:rFonts w:ascii="Arial" w:hAnsi="Arial" w:cs="Arial"/>
                <w:i/>
                <w:color w:val="000000" w:themeColor="text1"/>
                <w:sz w:val="22"/>
                <w:szCs w:val="24"/>
              </w:rPr>
            </w:pPr>
            <w:r w:rsidRPr="001328A0">
              <w:rPr>
                <w:rFonts w:ascii="Arial" w:hAnsi="Arial" w:cs="Arial"/>
                <w:i/>
                <w:color w:val="000000" w:themeColor="text1"/>
                <w:sz w:val="22"/>
                <w:szCs w:val="24"/>
              </w:rPr>
              <w:t>+3.8 million (to communities)</w:t>
            </w:r>
          </w:p>
          <w:p w14:paraId="078927B3" w14:textId="38E47ECD" w:rsidR="001328A0" w:rsidRPr="001328A0" w:rsidRDefault="001328A0" w:rsidP="009A0C72">
            <w:pPr>
              <w:spacing w:before="40" w:after="40"/>
              <w:jc w:val="center"/>
              <w:rPr>
                <w:rFonts w:ascii="Arial" w:hAnsi="Arial" w:cs="Arial"/>
                <w:b/>
                <w:color w:val="000000" w:themeColor="text1"/>
                <w:szCs w:val="24"/>
              </w:rPr>
            </w:pPr>
            <w:r>
              <w:rPr>
                <w:rFonts w:ascii="Arial" w:hAnsi="Arial" w:cs="Arial"/>
                <w:b/>
                <w:color w:val="000000" w:themeColor="text1"/>
                <w:szCs w:val="24"/>
              </w:rPr>
              <w:t>$23.8 million</w:t>
            </w:r>
          </w:p>
        </w:tc>
        <w:tc>
          <w:tcPr>
            <w:tcW w:w="906" w:type="dxa"/>
            <w:vAlign w:val="center"/>
          </w:tcPr>
          <w:p w14:paraId="265FA552" w14:textId="1F1D821B" w:rsidR="009A0C72" w:rsidRPr="001328A0" w:rsidRDefault="001146C2" w:rsidP="001328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38</w:t>
            </w:r>
            <w:r w:rsidR="001328A0" w:rsidRPr="001328A0">
              <w:rPr>
                <w:rFonts w:ascii="Arial" w:hAnsi="Arial" w:cs="Arial"/>
                <w:b/>
                <w:bCs/>
              </w:rPr>
              <w:t>%</w:t>
            </w:r>
          </w:p>
        </w:tc>
        <w:tc>
          <w:tcPr>
            <w:cnfStyle w:val="000010000000" w:firstRow="0" w:lastRow="0" w:firstColumn="0" w:lastColumn="0" w:oddVBand="1" w:evenVBand="0" w:oddHBand="0" w:evenHBand="0" w:firstRowFirstColumn="0" w:firstRowLastColumn="0" w:lastRowFirstColumn="0" w:lastRowLastColumn="0"/>
            <w:tcW w:w="1704" w:type="dxa"/>
            <w:vAlign w:val="center"/>
          </w:tcPr>
          <w:p w14:paraId="0ADB6477" w14:textId="77777777" w:rsidR="009A0C72" w:rsidRPr="000C4B94" w:rsidRDefault="009A0C72" w:rsidP="009A0C72">
            <w:pPr>
              <w:spacing w:before="40" w:after="40"/>
              <w:jc w:val="center"/>
              <w:rPr>
                <w:rFonts w:ascii="Arial" w:hAnsi="Arial" w:cs="Arial"/>
                <w:b/>
                <w:i/>
                <w:color w:val="000000" w:themeColor="text1"/>
                <w:szCs w:val="24"/>
              </w:rPr>
            </w:pPr>
            <w:r w:rsidRPr="000C4B94">
              <w:rPr>
                <w:rFonts w:ascii="Arial" w:hAnsi="Arial" w:cs="Arial"/>
                <w:b/>
                <w:color w:val="000000" w:themeColor="text1"/>
                <w:szCs w:val="24"/>
              </w:rPr>
              <w:t xml:space="preserve">$1.7 million </w:t>
            </w:r>
            <w:r w:rsidRPr="000C4B94">
              <w:rPr>
                <w:rFonts w:ascii="Arial" w:hAnsi="Arial" w:cs="Arial"/>
                <w:b/>
                <w:i/>
                <w:color w:val="000000" w:themeColor="text1"/>
                <w:szCs w:val="24"/>
              </w:rPr>
              <w:t>(admin)</w:t>
            </w:r>
          </w:p>
          <w:p w14:paraId="5BBBE7B1" w14:textId="1DA9E361" w:rsidR="009A0C72" w:rsidRPr="000C4B94" w:rsidRDefault="009A0C72" w:rsidP="009A0C72">
            <w:pPr>
              <w:spacing w:before="40" w:after="40"/>
              <w:jc w:val="center"/>
              <w:rPr>
                <w:rFonts w:ascii="Arial" w:hAnsi="Arial" w:cs="Arial"/>
                <w:b/>
                <w:color w:val="000000" w:themeColor="text1"/>
                <w:szCs w:val="24"/>
              </w:rPr>
            </w:pPr>
            <w:r w:rsidRPr="000C4B94">
              <w:rPr>
                <w:rFonts w:ascii="Arial" w:hAnsi="Arial" w:cs="Arial"/>
                <w:b/>
                <w:color w:val="000000" w:themeColor="text1"/>
                <w:szCs w:val="24"/>
              </w:rPr>
              <w:t xml:space="preserve">$20.1 million </w:t>
            </w:r>
            <w:r w:rsidRPr="000C4B94">
              <w:rPr>
                <w:rFonts w:ascii="Arial" w:hAnsi="Arial" w:cs="Arial"/>
                <w:b/>
                <w:i/>
                <w:color w:val="000000" w:themeColor="text1"/>
                <w:szCs w:val="24"/>
              </w:rPr>
              <w:t>(community orgs)</w:t>
            </w:r>
          </w:p>
        </w:tc>
        <w:tc>
          <w:tcPr>
            <w:tcW w:w="939" w:type="dxa"/>
            <w:vAlign w:val="center"/>
          </w:tcPr>
          <w:p w14:paraId="741B0D15" w14:textId="4C7783D3" w:rsidR="009A0C72" w:rsidRPr="000C4B94" w:rsidRDefault="001328A0" w:rsidP="007B20FF">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rPr>
            </w:pPr>
            <w:r>
              <w:rPr>
                <w:rFonts w:ascii="Arial" w:hAnsi="Arial" w:cs="Arial"/>
                <w:b/>
                <w:color w:val="000000" w:themeColor="text1"/>
                <w:szCs w:val="24"/>
              </w:rPr>
              <w:t>32%</w:t>
            </w:r>
          </w:p>
        </w:tc>
        <w:tc>
          <w:tcPr>
            <w:cnfStyle w:val="000010000000" w:firstRow="0" w:lastRow="0" w:firstColumn="0" w:lastColumn="0" w:oddVBand="1" w:evenVBand="0" w:oddHBand="0" w:evenHBand="0" w:firstRowFirstColumn="0" w:firstRowLastColumn="0" w:lastRowFirstColumn="0" w:lastRowLastColumn="0"/>
            <w:tcW w:w="2319" w:type="dxa"/>
            <w:vAlign w:val="center"/>
          </w:tcPr>
          <w:p w14:paraId="4CD1DA56" w14:textId="77777777" w:rsidR="009A0C72" w:rsidRPr="000C4B94" w:rsidRDefault="009A0C72" w:rsidP="007B20FF">
            <w:pPr>
              <w:spacing w:before="40" w:after="40"/>
              <w:jc w:val="center"/>
              <w:rPr>
                <w:rFonts w:ascii="Arial" w:hAnsi="Arial" w:cs="Arial"/>
                <w:color w:val="000000" w:themeColor="text1"/>
                <w:szCs w:val="24"/>
              </w:rPr>
            </w:pPr>
            <w:r w:rsidRPr="000C4B94">
              <w:rPr>
                <w:rFonts w:ascii="Arial" w:hAnsi="Arial" w:cs="Arial"/>
                <w:color w:val="000000" w:themeColor="text1"/>
                <w:szCs w:val="24"/>
              </w:rPr>
              <w:t>All remaining funds, with up to 8% going to 4Culture’s admin costs</w:t>
            </w:r>
          </w:p>
        </w:tc>
      </w:tr>
    </w:tbl>
    <w:p w14:paraId="298CD18B" w14:textId="15AC1871" w:rsidR="00667978" w:rsidRDefault="00667978" w:rsidP="00667978">
      <w:pPr>
        <w:jc w:val="both"/>
        <w:rPr>
          <w:rFonts w:ascii="Arial" w:hAnsi="Arial" w:cs="Arial"/>
        </w:rPr>
      </w:pPr>
    </w:p>
    <w:p w14:paraId="5E35EEAB" w14:textId="054C64B6" w:rsidR="001225A3" w:rsidRPr="001225A3" w:rsidRDefault="001225A3" w:rsidP="001225A3">
      <w:pPr>
        <w:keepNext/>
        <w:rPr>
          <w:rFonts w:ascii="Arial" w:hAnsi="Arial" w:cs="Arial"/>
          <w:b/>
          <w:i/>
        </w:rPr>
      </w:pPr>
      <w:r w:rsidRPr="001225A3">
        <w:rPr>
          <w:rFonts w:ascii="Arial" w:hAnsi="Arial" w:cs="Arial"/>
          <w:b/>
          <w:i/>
        </w:rPr>
        <w:lastRenderedPageBreak/>
        <w:t>Comparison of Proposed Ordinance 2017-0178 to 2017-0104</w:t>
      </w:r>
    </w:p>
    <w:p w14:paraId="561208AF" w14:textId="77777777" w:rsidR="001225A3" w:rsidRPr="0020776B" w:rsidRDefault="001225A3" w:rsidP="001225A3">
      <w:pPr>
        <w:keepNext/>
        <w:rPr>
          <w:rFonts w:ascii="Arial" w:hAnsi="Arial" w:cs="Arial"/>
          <w:sz w:val="22"/>
        </w:rPr>
      </w:pPr>
    </w:p>
    <w:p w14:paraId="0CE4175D" w14:textId="71A96F64" w:rsidR="001225A3" w:rsidRDefault="001225A3" w:rsidP="001225A3">
      <w:pPr>
        <w:jc w:val="both"/>
        <w:rPr>
          <w:rFonts w:ascii="Arial" w:hAnsi="Arial" w:cs="Arial"/>
          <w:sz w:val="22"/>
        </w:rPr>
      </w:pPr>
      <w:r>
        <w:rPr>
          <w:rFonts w:ascii="Arial" w:hAnsi="Arial" w:cs="Arial"/>
          <w:sz w:val="22"/>
        </w:rPr>
        <w:t>Proposed Ordinance 2017-0178</w:t>
      </w:r>
      <w:r w:rsidRPr="0020776B">
        <w:rPr>
          <w:rFonts w:ascii="Arial" w:hAnsi="Arial" w:cs="Arial"/>
          <w:sz w:val="22"/>
        </w:rPr>
        <w:t xml:space="preserve"> includes the following additions and changes compared to the Executive transmitted proposal:</w:t>
      </w:r>
    </w:p>
    <w:p w14:paraId="0C233862" w14:textId="77777777" w:rsidR="001225A3" w:rsidRPr="0020776B" w:rsidRDefault="001225A3" w:rsidP="001225A3">
      <w:pPr>
        <w:jc w:val="both"/>
        <w:rPr>
          <w:rFonts w:ascii="Arial" w:hAnsi="Arial" w:cs="Arial"/>
          <w:sz w:val="22"/>
        </w:rPr>
      </w:pPr>
    </w:p>
    <w:p w14:paraId="256112F1" w14:textId="77777777" w:rsidR="001225A3" w:rsidRPr="0020776B" w:rsidRDefault="001225A3" w:rsidP="001225A3">
      <w:pPr>
        <w:pStyle w:val="ListParagraph0"/>
        <w:numPr>
          <w:ilvl w:val="0"/>
          <w:numId w:val="6"/>
        </w:numPr>
        <w:spacing w:after="160" w:line="259" w:lineRule="auto"/>
        <w:ind w:left="360"/>
        <w:contextualSpacing/>
        <w:jc w:val="both"/>
        <w:rPr>
          <w:rFonts w:ascii="Arial" w:hAnsi="Arial" w:cs="Arial"/>
          <w:sz w:val="22"/>
        </w:rPr>
      </w:pPr>
      <w:r w:rsidRPr="0020776B">
        <w:rPr>
          <w:rFonts w:ascii="Arial" w:hAnsi="Arial" w:cs="Arial"/>
          <w:b/>
          <w:sz w:val="22"/>
        </w:rPr>
        <w:t>Regional cultural organizations requirements</w:t>
      </w:r>
      <w:r w:rsidRPr="0020776B">
        <w:rPr>
          <w:rFonts w:ascii="Arial" w:hAnsi="Arial" w:cs="Arial"/>
          <w:sz w:val="22"/>
        </w:rPr>
        <w:t xml:space="preserve">: Includes mandatory requirements for regional cultural organizations to provide equity and inclusion public benefits and a geographic distribution public benefit.  Such benefits would be aimed at providing cultural programs for people with economic and geographic barriers to access.  Regional cultural organizations would be required to expend </w:t>
      </w:r>
      <w:r>
        <w:rPr>
          <w:rFonts w:ascii="Arial" w:hAnsi="Arial" w:cs="Arial"/>
        </w:rPr>
        <w:t xml:space="preserve">at least </w:t>
      </w:r>
      <w:r w:rsidRPr="0020776B">
        <w:rPr>
          <w:rFonts w:ascii="Arial" w:hAnsi="Arial" w:cs="Arial"/>
          <w:sz w:val="22"/>
        </w:rPr>
        <w:t>30% of their award annually on equity and inclusion benefits, with at least 10% of those programs occurring in cities without regional cultural organizations.  Regional cultural organizations would also have the option of meeting the geographic distribution requirement by contributing 10% of their award to 4Culture for distribution to community-based cultural organizations.</w:t>
      </w:r>
    </w:p>
    <w:p w14:paraId="18207E52" w14:textId="77777777" w:rsidR="001225A3" w:rsidRPr="0020776B" w:rsidRDefault="001225A3" w:rsidP="001225A3">
      <w:pPr>
        <w:pStyle w:val="ListParagraph0"/>
        <w:ind w:left="360"/>
        <w:jc w:val="both"/>
        <w:rPr>
          <w:rFonts w:ascii="Arial" w:hAnsi="Arial" w:cs="Arial"/>
          <w:sz w:val="22"/>
        </w:rPr>
      </w:pPr>
    </w:p>
    <w:p w14:paraId="319AD04E" w14:textId="77777777" w:rsidR="001225A3" w:rsidRDefault="001225A3" w:rsidP="001225A3">
      <w:pPr>
        <w:pStyle w:val="ListParagraph0"/>
        <w:numPr>
          <w:ilvl w:val="0"/>
          <w:numId w:val="6"/>
        </w:numPr>
        <w:spacing w:after="160" w:line="259" w:lineRule="auto"/>
        <w:ind w:left="360"/>
        <w:contextualSpacing/>
        <w:jc w:val="both"/>
        <w:rPr>
          <w:rFonts w:ascii="Arial" w:hAnsi="Arial" w:cs="Arial"/>
        </w:rPr>
      </w:pPr>
      <w:r w:rsidRPr="0020776B">
        <w:rPr>
          <w:rFonts w:ascii="Arial" w:hAnsi="Arial" w:cs="Arial"/>
          <w:b/>
          <w:sz w:val="22"/>
        </w:rPr>
        <w:t>$1 million to community-based cultural organizations in each county council district</w:t>
      </w:r>
      <w:r w:rsidRPr="0020776B">
        <w:rPr>
          <w:rFonts w:ascii="Arial" w:hAnsi="Arial" w:cs="Arial"/>
          <w:sz w:val="22"/>
        </w:rPr>
        <w:t>: Requires 4Culture to distribute a total of at least $1 million each year to community-based cultural organizations in each county council district.</w:t>
      </w:r>
    </w:p>
    <w:p w14:paraId="1B3602E0" w14:textId="77777777" w:rsidR="001225A3" w:rsidRPr="00212E69" w:rsidRDefault="001225A3" w:rsidP="001225A3">
      <w:pPr>
        <w:pStyle w:val="ListParagraph0"/>
        <w:jc w:val="both"/>
        <w:rPr>
          <w:rFonts w:ascii="Arial" w:hAnsi="Arial" w:cs="Arial"/>
        </w:rPr>
      </w:pPr>
    </w:p>
    <w:p w14:paraId="02190A3E" w14:textId="77777777" w:rsidR="001225A3" w:rsidRPr="00212E69" w:rsidRDefault="001225A3" w:rsidP="001225A3">
      <w:pPr>
        <w:pStyle w:val="ListParagraph0"/>
        <w:numPr>
          <w:ilvl w:val="0"/>
          <w:numId w:val="6"/>
        </w:numPr>
        <w:spacing w:after="160" w:line="259" w:lineRule="auto"/>
        <w:ind w:left="360"/>
        <w:contextualSpacing/>
        <w:jc w:val="both"/>
        <w:rPr>
          <w:rFonts w:ascii="Arial" w:hAnsi="Arial" w:cs="Arial"/>
        </w:rPr>
      </w:pPr>
      <w:r w:rsidRPr="0020776B">
        <w:rPr>
          <w:rFonts w:ascii="Arial" w:hAnsi="Arial" w:cs="Arial"/>
          <w:b/>
          <w:sz w:val="22"/>
        </w:rPr>
        <w:t>Annual reporting</w:t>
      </w:r>
      <w:r w:rsidRPr="0020776B">
        <w:rPr>
          <w:rFonts w:ascii="Arial" w:hAnsi="Arial" w:cs="Arial"/>
          <w:sz w:val="22"/>
        </w:rPr>
        <w:t>: Requires 4Culture’s annual report on the program to the Executive and Council to include specific provisions, including a report on the distribution of funds and number of people served, broken down by council d</w:t>
      </w:r>
      <w:r>
        <w:rPr>
          <w:rFonts w:ascii="Arial" w:hAnsi="Arial" w:cs="Arial"/>
        </w:rPr>
        <w:t>istrict.  T</w:t>
      </w:r>
      <w:r w:rsidRPr="0020776B">
        <w:rPr>
          <w:rFonts w:ascii="Arial" w:hAnsi="Arial" w:cs="Arial"/>
          <w:sz w:val="22"/>
        </w:rPr>
        <w:t>he first report to be transmitted March 31, 2019, after the first full year of tax collections, rather than March 31, 2018.</w:t>
      </w:r>
    </w:p>
    <w:p w14:paraId="15AAAF36" w14:textId="77777777" w:rsidR="001225A3" w:rsidRPr="0020776B" w:rsidRDefault="001225A3" w:rsidP="001225A3">
      <w:pPr>
        <w:pStyle w:val="ListParagraph0"/>
        <w:ind w:left="360"/>
        <w:jc w:val="both"/>
        <w:rPr>
          <w:rFonts w:ascii="Arial" w:hAnsi="Arial" w:cs="Arial"/>
          <w:sz w:val="22"/>
        </w:rPr>
      </w:pPr>
    </w:p>
    <w:p w14:paraId="5010776C" w14:textId="77777777" w:rsidR="001225A3" w:rsidRPr="0020776B" w:rsidRDefault="001225A3" w:rsidP="001225A3">
      <w:pPr>
        <w:pStyle w:val="ListParagraph0"/>
        <w:numPr>
          <w:ilvl w:val="0"/>
          <w:numId w:val="6"/>
        </w:numPr>
        <w:spacing w:after="160" w:line="259" w:lineRule="auto"/>
        <w:ind w:left="360"/>
        <w:contextualSpacing/>
        <w:jc w:val="both"/>
        <w:rPr>
          <w:rFonts w:ascii="Arial" w:hAnsi="Arial" w:cs="Arial"/>
          <w:sz w:val="22"/>
        </w:rPr>
      </w:pPr>
      <w:r w:rsidRPr="0020776B">
        <w:rPr>
          <w:rFonts w:ascii="Arial" w:hAnsi="Arial" w:cs="Arial"/>
          <w:b/>
          <w:sz w:val="22"/>
        </w:rPr>
        <w:t>Council approval of the implementation plan</w:t>
      </w:r>
      <w:r w:rsidRPr="0020776B">
        <w:rPr>
          <w:rFonts w:ascii="Arial" w:hAnsi="Arial" w:cs="Arial"/>
          <w:sz w:val="22"/>
        </w:rPr>
        <w:t>: Requires Council approval by ordinance of the implementation plan, and allows for amendments to the implementation plan, which could be initiated by the Executive or Council, with Council approval by ordinance.  Restricts proceeds of the tax, except start-up funding, from being spent until the implementation plan is approved by the Council.</w:t>
      </w:r>
    </w:p>
    <w:p w14:paraId="22C23BAF" w14:textId="77777777" w:rsidR="001225A3" w:rsidRPr="0020776B" w:rsidRDefault="001225A3" w:rsidP="001225A3">
      <w:pPr>
        <w:pStyle w:val="ListParagraph0"/>
        <w:ind w:left="360"/>
        <w:jc w:val="both"/>
        <w:rPr>
          <w:rFonts w:ascii="Arial" w:hAnsi="Arial" w:cs="Arial"/>
          <w:sz w:val="22"/>
        </w:rPr>
      </w:pPr>
    </w:p>
    <w:p w14:paraId="10786D10" w14:textId="77777777" w:rsidR="001225A3" w:rsidRPr="0020776B" w:rsidRDefault="001225A3" w:rsidP="001225A3">
      <w:pPr>
        <w:pStyle w:val="ListParagraph0"/>
        <w:numPr>
          <w:ilvl w:val="0"/>
          <w:numId w:val="6"/>
        </w:numPr>
        <w:spacing w:after="160" w:line="259" w:lineRule="auto"/>
        <w:ind w:left="360"/>
        <w:contextualSpacing/>
        <w:jc w:val="both"/>
        <w:rPr>
          <w:rFonts w:ascii="Arial" w:hAnsi="Arial" w:cs="Arial"/>
          <w:sz w:val="22"/>
        </w:rPr>
      </w:pPr>
      <w:r w:rsidRPr="0020776B">
        <w:rPr>
          <w:rFonts w:ascii="Arial" w:hAnsi="Arial" w:cs="Arial"/>
          <w:b/>
          <w:sz w:val="22"/>
        </w:rPr>
        <w:t>Subarea, equity, and start-up plans</w:t>
      </w:r>
      <w:r w:rsidRPr="0020776B">
        <w:rPr>
          <w:rFonts w:ascii="Arial" w:hAnsi="Arial" w:cs="Arial"/>
          <w:sz w:val="22"/>
        </w:rPr>
        <w:t>: Requires 4Culture to develop three plans with input from the community and in consultation with County Councilmembers:</w:t>
      </w:r>
    </w:p>
    <w:p w14:paraId="76FCB309" w14:textId="77777777" w:rsidR="001225A3" w:rsidRPr="0020776B" w:rsidRDefault="001225A3" w:rsidP="001225A3">
      <w:pPr>
        <w:pStyle w:val="ListParagraph0"/>
        <w:numPr>
          <w:ilvl w:val="1"/>
          <w:numId w:val="6"/>
        </w:numPr>
        <w:spacing w:after="160" w:line="259" w:lineRule="auto"/>
        <w:ind w:left="1080"/>
        <w:contextualSpacing/>
        <w:jc w:val="both"/>
        <w:rPr>
          <w:rFonts w:ascii="Arial" w:hAnsi="Arial" w:cs="Arial"/>
          <w:sz w:val="22"/>
        </w:rPr>
      </w:pPr>
      <w:r w:rsidRPr="0020776B">
        <w:rPr>
          <w:rFonts w:ascii="Arial" w:hAnsi="Arial" w:cs="Arial"/>
          <w:sz w:val="22"/>
        </w:rPr>
        <w:t>Cultural opportunity and access expansion plans for the east, west, and south subareas of the county</w:t>
      </w:r>
    </w:p>
    <w:p w14:paraId="576D5143" w14:textId="77777777" w:rsidR="001225A3" w:rsidRPr="0020776B" w:rsidRDefault="001225A3" w:rsidP="001225A3">
      <w:pPr>
        <w:pStyle w:val="ListParagraph0"/>
        <w:numPr>
          <w:ilvl w:val="1"/>
          <w:numId w:val="6"/>
        </w:numPr>
        <w:spacing w:after="160" w:line="259" w:lineRule="auto"/>
        <w:ind w:left="1080"/>
        <w:contextualSpacing/>
        <w:jc w:val="both"/>
        <w:rPr>
          <w:rFonts w:ascii="Arial" w:hAnsi="Arial" w:cs="Arial"/>
          <w:sz w:val="22"/>
        </w:rPr>
      </w:pPr>
      <w:r w:rsidRPr="0020776B">
        <w:rPr>
          <w:rFonts w:ascii="Arial" w:hAnsi="Arial" w:cs="Arial"/>
          <w:sz w:val="22"/>
        </w:rPr>
        <w:t>A countywide cultural access equity plan for achieving equity and inclusion outcomes</w:t>
      </w:r>
    </w:p>
    <w:p w14:paraId="17D34DE3" w14:textId="77777777" w:rsidR="001225A3" w:rsidRPr="0020776B" w:rsidRDefault="001225A3" w:rsidP="001225A3">
      <w:pPr>
        <w:pStyle w:val="ListParagraph0"/>
        <w:numPr>
          <w:ilvl w:val="1"/>
          <w:numId w:val="6"/>
        </w:numPr>
        <w:spacing w:after="160" w:line="259" w:lineRule="auto"/>
        <w:ind w:left="1080"/>
        <w:contextualSpacing/>
        <w:jc w:val="both"/>
        <w:rPr>
          <w:rFonts w:ascii="Arial" w:hAnsi="Arial" w:cs="Arial"/>
          <w:sz w:val="22"/>
        </w:rPr>
      </w:pPr>
      <w:r w:rsidRPr="0020776B">
        <w:rPr>
          <w:rFonts w:ascii="Arial" w:hAnsi="Arial" w:cs="Arial"/>
          <w:sz w:val="22"/>
        </w:rPr>
        <w:t>A cultural organization start-up plan for fostering the development of new cultural organizations.</w:t>
      </w:r>
    </w:p>
    <w:p w14:paraId="205FA913" w14:textId="77777777" w:rsidR="001225A3" w:rsidRPr="0020776B" w:rsidRDefault="001225A3" w:rsidP="001225A3">
      <w:pPr>
        <w:pStyle w:val="ListParagraph0"/>
        <w:ind w:left="1080"/>
        <w:jc w:val="both"/>
        <w:rPr>
          <w:rFonts w:ascii="Arial" w:hAnsi="Arial" w:cs="Arial"/>
          <w:sz w:val="22"/>
        </w:rPr>
      </w:pPr>
    </w:p>
    <w:p w14:paraId="10E60CCE" w14:textId="77777777" w:rsidR="001225A3" w:rsidRPr="0020776B" w:rsidRDefault="001225A3" w:rsidP="001225A3">
      <w:pPr>
        <w:pStyle w:val="ListParagraph0"/>
        <w:numPr>
          <w:ilvl w:val="0"/>
          <w:numId w:val="6"/>
        </w:numPr>
        <w:spacing w:after="160" w:line="259" w:lineRule="auto"/>
        <w:ind w:left="360"/>
        <w:contextualSpacing/>
        <w:jc w:val="both"/>
        <w:rPr>
          <w:rFonts w:ascii="Arial" w:hAnsi="Arial" w:cs="Arial"/>
          <w:sz w:val="22"/>
        </w:rPr>
      </w:pPr>
      <w:r w:rsidRPr="0020776B">
        <w:rPr>
          <w:rFonts w:ascii="Arial" w:hAnsi="Arial" w:cs="Arial"/>
          <w:b/>
          <w:sz w:val="22"/>
        </w:rPr>
        <w:t>Council appointment and confirmation of equity advisory committee members</w:t>
      </w:r>
      <w:r w:rsidRPr="0020776B">
        <w:rPr>
          <w:rFonts w:ascii="Arial" w:hAnsi="Arial" w:cs="Arial"/>
          <w:sz w:val="22"/>
        </w:rPr>
        <w:t>: Requires that at least 9 of the members of the equity advisory committee 4Culture would establish would be recommended one each by each Councilmember and confirmed by the King County Council.</w:t>
      </w:r>
    </w:p>
    <w:p w14:paraId="6485F893" w14:textId="77777777" w:rsidR="001225A3" w:rsidRPr="0020776B" w:rsidRDefault="001225A3" w:rsidP="001225A3">
      <w:pPr>
        <w:pStyle w:val="ListParagraph0"/>
        <w:ind w:left="360"/>
        <w:jc w:val="both"/>
        <w:rPr>
          <w:rFonts w:ascii="Arial" w:hAnsi="Arial" w:cs="Arial"/>
          <w:sz w:val="22"/>
        </w:rPr>
      </w:pPr>
    </w:p>
    <w:p w14:paraId="029E1305" w14:textId="77777777" w:rsidR="001225A3" w:rsidRPr="0020776B" w:rsidRDefault="001225A3" w:rsidP="001225A3">
      <w:pPr>
        <w:pStyle w:val="ListParagraph0"/>
        <w:numPr>
          <w:ilvl w:val="0"/>
          <w:numId w:val="6"/>
        </w:numPr>
        <w:spacing w:after="160" w:line="259" w:lineRule="auto"/>
        <w:ind w:left="360"/>
        <w:contextualSpacing/>
        <w:jc w:val="both"/>
        <w:rPr>
          <w:rFonts w:ascii="Arial" w:hAnsi="Arial" w:cs="Arial"/>
          <w:sz w:val="22"/>
        </w:rPr>
      </w:pPr>
      <w:r w:rsidRPr="0020776B">
        <w:rPr>
          <w:rFonts w:ascii="Arial" w:hAnsi="Arial" w:cs="Arial"/>
          <w:sz w:val="22"/>
        </w:rPr>
        <w:t>Makes a number of technical changes to clarify the ordinance and comply with the state law, including amending 4Culture’s charter to include the authority to administer the Access for All program.</w:t>
      </w:r>
    </w:p>
    <w:p w14:paraId="3148F0B3" w14:textId="77777777" w:rsidR="00667978" w:rsidRPr="00EF7D93" w:rsidRDefault="00667978" w:rsidP="001225A3">
      <w:pPr>
        <w:keepNext/>
        <w:jc w:val="both"/>
        <w:rPr>
          <w:rFonts w:ascii="Arial" w:hAnsi="Arial" w:cs="Arial"/>
          <w:b/>
          <w:bCs/>
          <w:i/>
          <w:iCs/>
          <w:szCs w:val="24"/>
        </w:rPr>
      </w:pPr>
      <w:r>
        <w:rPr>
          <w:rFonts w:ascii="Arial" w:hAnsi="Arial" w:cs="Arial"/>
          <w:b/>
          <w:bCs/>
          <w:i/>
          <w:iCs/>
          <w:szCs w:val="24"/>
        </w:rPr>
        <w:lastRenderedPageBreak/>
        <w:t>Fiscal Impact</w:t>
      </w:r>
    </w:p>
    <w:p w14:paraId="5646C9C2" w14:textId="77777777" w:rsidR="00667978" w:rsidRDefault="00667978" w:rsidP="001225A3">
      <w:pPr>
        <w:keepNext/>
        <w:jc w:val="both"/>
        <w:rPr>
          <w:rFonts w:ascii="Arial" w:hAnsi="Arial" w:cs="Arial"/>
        </w:rPr>
      </w:pPr>
    </w:p>
    <w:p w14:paraId="74B7034C" w14:textId="77777777" w:rsidR="00667978" w:rsidRDefault="00667978" w:rsidP="00667978">
      <w:pPr>
        <w:jc w:val="both"/>
        <w:rPr>
          <w:rFonts w:ascii="Arial" w:hAnsi="Arial" w:cs="Arial"/>
          <w:szCs w:val="24"/>
        </w:rPr>
      </w:pPr>
      <w:r>
        <w:rPr>
          <w:rFonts w:ascii="Arial" w:hAnsi="Arial" w:cs="Arial"/>
          <w:szCs w:val="24"/>
        </w:rPr>
        <w:t>The Executive’s proposal for a 0.1 percent sales tax for Access for All represents the maximum funding amount allowed under state law, which provides for the program to be funded by a sales tax increase of up to 0.1 percent. According to the Washington State Department of Revenue staff, state law would allow for imposing a tax increment of less than 0.1 percent to fund the program.</w:t>
      </w:r>
    </w:p>
    <w:p w14:paraId="2C066310" w14:textId="77777777" w:rsidR="00667978" w:rsidRDefault="00667978" w:rsidP="00667978">
      <w:pPr>
        <w:jc w:val="both"/>
        <w:rPr>
          <w:rFonts w:ascii="Arial" w:hAnsi="Arial" w:cs="Arial"/>
          <w:szCs w:val="24"/>
        </w:rPr>
      </w:pPr>
    </w:p>
    <w:p w14:paraId="0C131862" w14:textId="77777777" w:rsidR="00667978" w:rsidRDefault="00667978" w:rsidP="00667978">
      <w:pPr>
        <w:jc w:val="both"/>
        <w:rPr>
          <w:rFonts w:ascii="Arial" w:hAnsi="Arial" w:cs="Arial"/>
          <w:szCs w:val="24"/>
        </w:rPr>
      </w:pPr>
      <w:r>
        <w:rPr>
          <w:rFonts w:ascii="Arial" w:hAnsi="Arial" w:cs="Arial"/>
          <w:szCs w:val="24"/>
        </w:rPr>
        <w:t>The 0.1 percent sales tax increase is projected to raise $67.4 million for Access for All in 2018, and $142.8 million in the 2019/2020 biennium, and $531 million over the life of the seven year program</w:t>
      </w:r>
      <w:r>
        <w:rPr>
          <w:rStyle w:val="FootnoteReference"/>
          <w:rFonts w:ascii="Arial" w:hAnsi="Arial" w:cs="Arial"/>
          <w:szCs w:val="24"/>
        </w:rPr>
        <w:footnoteReference w:id="14"/>
      </w:r>
      <w:r>
        <w:rPr>
          <w:rFonts w:ascii="Arial" w:hAnsi="Arial" w:cs="Arial"/>
          <w:szCs w:val="24"/>
        </w:rPr>
        <w:t>.</w:t>
      </w:r>
    </w:p>
    <w:p w14:paraId="539B2A96" w14:textId="77777777" w:rsidR="00667978" w:rsidRDefault="00667978" w:rsidP="00667978">
      <w:pPr>
        <w:jc w:val="both"/>
        <w:rPr>
          <w:rFonts w:ascii="Arial" w:hAnsi="Arial" w:cs="Arial"/>
          <w:szCs w:val="24"/>
        </w:rPr>
      </w:pPr>
    </w:p>
    <w:p w14:paraId="02BDA52C" w14:textId="592EA307" w:rsidR="00667978" w:rsidRDefault="00667978" w:rsidP="00667978">
      <w:pPr>
        <w:jc w:val="both"/>
        <w:rPr>
          <w:rFonts w:ascii="Arial" w:hAnsi="Arial" w:cs="Arial"/>
          <w:szCs w:val="24"/>
        </w:rPr>
      </w:pPr>
      <w:r>
        <w:rPr>
          <w:rFonts w:ascii="Arial" w:hAnsi="Arial" w:cs="Arial"/>
          <w:szCs w:val="24"/>
        </w:rPr>
        <w:t xml:space="preserve">For reference, Table 1 below shows the breakdown of the total combined sales tax rate for three different </w:t>
      </w:r>
      <w:r w:rsidR="00E92382">
        <w:rPr>
          <w:rFonts w:ascii="Arial" w:hAnsi="Arial" w:cs="Arial"/>
          <w:szCs w:val="24"/>
        </w:rPr>
        <w:t>types of area</w:t>
      </w:r>
      <w:r>
        <w:rPr>
          <w:rFonts w:ascii="Arial" w:hAnsi="Arial" w:cs="Arial"/>
          <w:szCs w:val="24"/>
        </w:rPr>
        <w:t xml:space="preserve">s that represent </w:t>
      </w:r>
      <w:r w:rsidR="00E92382">
        <w:rPr>
          <w:rFonts w:ascii="Arial" w:hAnsi="Arial" w:cs="Arial"/>
          <w:szCs w:val="24"/>
        </w:rPr>
        <w:t xml:space="preserve">rates in </w:t>
      </w:r>
      <w:r>
        <w:rPr>
          <w:rFonts w:ascii="Arial" w:hAnsi="Arial" w:cs="Arial"/>
          <w:szCs w:val="24"/>
        </w:rPr>
        <w:t>most King County jurisdictions effective April 1, 2017.</w:t>
      </w:r>
    </w:p>
    <w:p w14:paraId="407632F2" w14:textId="77777777" w:rsidR="00667978" w:rsidRDefault="00667978" w:rsidP="006679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rPr>
      </w:pPr>
    </w:p>
    <w:p w14:paraId="118D3CF8" w14:textId="77777777" w:rsidR="00667978" w:rsidRDefault="00667978" w:rsidP="006679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rPr>
      </w:pPr>
      <w:r>
        <w:rPr>
          <w:rFonts w:ascii="Arial" w:hAnsi="Arial" w:cs="Arial"/>
          <w:b/>
          <w:bCs/>
        </w:rPr>
        <w:t>Table 1</w:t>
      </w:r>
      <w:r w:rsidRPr="00E9733F">
        <w:rPr>
          <w:rFonts w:ascii="Arial" w:hAnsi="Arial" w:cs="Arial"/>
          <w:b/>
          <w:bCs/>
        </w:rPr>
        <w:t>.</w:t>
      </w:r>
      <w:r>
        <w:rPr>
          <w:rFonts w:ascii="Arial" w:hAnsi="Arial" w:cs="Arial"/>
          <w:b/>
          <w:bCs/>
        </w:rPr>
        <w:t xml:space="preserve"> Breakdown of Total Combined Sales Tax Rate in King County</w:t>
      </w:r>
    </w:p>
    <w:p w14:paraId="7268B269" w14:textId="77777777" w:rsidR="00667978" w:rsidRDefault="00667978" w:rsidP="006679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rPr>
      </w:pPr>
      <w:r>
        <w:rPr>
          <w:rFonts w:ascii="Arial" w:hAnsi="Arial" w:cs="Arial"/>
          <w:b/>
          <w:bCs/>
        </w:rPr>
        <w:t>(</w:t>
      </w:r>
      <w:r w:rsidRPr="0087235A">
        <w:rPr>
          <w:rFonts w:ascii="Arial" w:hAnsi="Arial" w:cs="Arial"/>
          <w:b/>
          <w:bCs/>
          <w:i/>
          <w:sz w:val="20"/>
        </w:rPr>
        <w:t>Eff</w:t>
      </w:r>
      <w:r>
        <w:rPr>
          <w:rFonts w:ascii="Arial" w:hAnsi="Arial" w:cs="Arial"/>
          <w:b/>
          <w:bCs/>
          <w:i/>
          <w:sz w:val="20"/>
        </w:rPr>
        <w:t>ective</w:t>
      </w:r>
      <w:r w:rsidRPr="0087235A">
        <w:rPr>
          <w:rFonts w:ascii="Arial" w:hAnsi="Arial" w:cs="Arial"/>
          <w:b/>
          <w:bCs/>
          <w:i/>
          <w:sz w:val="20"/>
        </w:rPr>
        <w:t xml:space="preserve"> April 1, 2017</w:t>
      </w:r>
      <w:r>
        <w:rPr>
          <w:rFonts w:ascii="Arial" w:hAnsi="Arial" w:cs="Arial"/>
          <w:b/>
          <w:bCs/>
        </w:rPr>
        <w:t>)</w:t>
      </w:r>
    </w:p>
    <w:tbl>
      <w:tblPr>
        <w:tblStyle w:val="ListTable3"/>
        <w:tblW w:w="5000" w:type="pct"/>
        <w:tblLook w:val="00A0" w:firstRow="1" w:lastRow="0" w:firstColumn="1" w:lastColumn="0" w:noHBand="0" w:noVBand="0"/>
      </w:tblPr>
      <w:tblGrid>
        <w:gridCol w:w="3192"/>
        <w:gridCol w:w="2128"/>
        <w:gridCol w:w="2128"/>
        <w:gridCol w:w="2128"/>
      </w:tblGrid>
      <w:tr w:rsidR="00667978" w:rsidRPr="00C73FCE" w14:paraId="3B5A4333" w14:textId="77777777" w:rsidTr="007B20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7" w:type="pct"/>
          </w:tcPr>
          <w:p w14:paraId="35914874" w14:textId="77777777" w:rsidR="00667978" w:rsidRPr="00C73FCE" w:rsidRDefault="00667978" w:rsidP="007B20FF">
            <w:pPr>
              <w:spacing w:line="240" w:lineRule="atLeast"/>
              <w:jc w:val="center"/>
              <w:rPr>
                <w:rFonts w:ascii="Arial" w:hAnsi="Arial" w:cs="Arial"/>
                <w:b w:val="0"/>
                <w:color w:val="auto"/>
              </w:rPr>
            </w:pPr>
          </w:p>
        </w:tc>
        <w:tc>
          <w:tcPr>
            <w:cnfStyle w:val="000010000000" w:firstRow="0" w:lastRow="0" w:firstColumn="0" w:lastColumn="0" w:oddVBand="1" w:evenVBand="0" w:oddHBand="0" w:evenHBand="0" w:firstRowFirstColumn="0" w:firstRowLastColumn="0" w:lastRowFirstColumn="0" w:lastRowLastColumn="0"/>
            <w:tcW w:w="1111" w:type="pct"/>
          </w:tcPr>
          <w:p w14:paraId="2195499B" w14:textId="77777777" w:rsidR="00667978" w:rsidRDefault="00667978" w:rsidP="007B20FF">
            <w:pPr>
              <w:spacing w:line="240" w:lineRule="atLeast"/>
              <w:jc w:val="center"/>
              <w:rPr>
                <w:rFonts w:ascii="Arial" w:hAnsi="Arial" w:cs="Arial"/>
                <w:color w:val="auto"/>
              </w:rPr>
            </w:pPr>
            <w:r>
              <w:rPr>
                <w:rFonts w:ascii="Arial" w:hAnsi="Arial" w:cs="Arial"/>
                <w:color w:val="auto"/>
              </w:rPr>
              <w:t>Rural areas</w:t>
            </w:r>
          </w:p>
          <w:p w14:paraId="77359360" w14:textId="77777777" w:rsidR="00667978" w:rsidRPr="00C73FCE" w:rsidRDefault="00667978" w:rsidP="007B20FF">
            <w:pPr>
              <w:spacing w:line="240" w:lineRule="atLeast"/>
              <w:jc w:val="center"/>
              <w:rPr>
                <w:rFonts w:ascii="Arial" w:hAnsi="Arial" w:cs="Arial"/>
                <w:b w:val="0"/>
                <w:color w:val="auto"/>
              </w:rPr>
            </w:pPr>
            <w:r w:rsidRPr="00C73FCE">
              <w:rPr>
                <w:rFonts w:ascii="Arial" w:hAnsi="Arial" w:cs="Arial"/>
                <w:color w:val="auto"/>
              </w:rPr>
              <w:t>(</w:t>
            </w:r>
            <w:r>
              <w:rPr>
                <w:rFonts w:ascii="Arial" w:hAnsi="Arial" w:cs="Arial"/>
                <w:color w:val="auto"/>
              </w:rPr>
              <w:t>Non-RTA</w:t>
            </w:r>
            <w:r>
              <w:rPr>
                <w:rStyle w:val="FootnoteReference"/>
                <w:rFonts w:ascii="Arial" w:hAnsi="Arial" w:cs="Arial"/>
                <w:color w:val="auto"/>
              </w:rPr>
              <w:footnoteReference w:id="15"/>
            </w:r>
            <w:r w:rsidRPr="00C73FCE">
              <w:rPr>
                <w:rFonts w:ascii="Arial" w:hAnsi="Arial" w:cs="Arial"/>
                <w:color w:val="auto"/>
              </w:rPr>
              <w:t>)</w:t>
            </w:r>
          </w:p>
        </w:tc>
        <w:tc>
          <w:tcPr>
            <w:tcW w:w="1111" w:type="pct"/>
          </w:tcPr>
          <w:p w14:paraId="5D63C26F" w14:textId="77777777" w:rsidR="00667978" w:rsidRPr="00C73FCE" w:rsidRDefault="00667978" w:rsidP="007B20FF">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Pr>
                <w:rFonts w:ascii="Arial" w:hAnsi="Arial" w:cs="Arial"/>
                <w:color w:val="auto"/>
              </w:rPr>
              <w:t>Suburban</w:t>
            </w:r>
          </w:p>
          <w:p w14:paraId="57270034" w14:textId="77777777" w:rsidR="00667978" w:rsidRPr="00C73FCE" w:rsidRDefault="00667978" w:rsidP="007B20FF">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C73FCE">
              <w:rPr>
                <w:rFonts w:ascii="Arial" w:hAnsi="Arial" w:cs="Arial"/>
                <w:color w:val="auto"/>
              </w:rPr>
              <w:t>(</w:t>
            </w:r>
            <w:r>
              <w:rPr>
                <w:rFonts w:ascii="Arial" w:hAnsi="Arial" w:cs="Arial"/>
                <w:color w:val="auto"/>
              </w:rPr>
              <w:t>RTA, non-Seattle</w:t>
            </w:r>
            <w:r w:rsidRPr="00C73FCE">
              <w:rPr>
                <w:rFonts w:ascii="Arial" w:hAnsi="Arial" w:cs="Arial"/>
                <w:color w:val="auto"/>
              </w:rPr>
              <w:t>)</w:t>
            </w:r>
          </w:p>
        </w:tc>
        <w:tc>
          <w:tcPr>
            <w:cnfStyle w:val="000010000000" w:firstRow="0" w:lastRow="0" w:firstColumn="0" w:lastColumn="0" w:oddVBand="1" w:evenVBand="0" w:oddHBand="0" w:evenHBand="0" w:firstRowFirstColumn="0" w:firstRowLastColumn="0" w:lastRowFirstColumn="0" w:lastRowLastColumn="0"/>
            <w:tcW w:w="1111" w:type="pct"/>
          </w:tcPr>
          <w:p w14:paraId="0E3FA99A" w14:textId="77777777" w:rsidR="00667978" w:rsidRPr="00C73FCE" w:rsidRDefault="00667978" w:rsidP="007B20FF">
            <w:pPr>
              <w:spacing w:line="240" w:lineRule="atLeast"/>
              <w:jc w:val="center"/>
              <w:rPr>
                <w:rFonts w:ascii="Arial" w:hAnsi="Arial" w:cs="Arial"/>
                <w:b w:val="0"/>
                <w:color w:val="auto"/>
              </w:rPr>
            </w:pPr>
            <w:r w:rsidRPr="00C73FCE">
              <w:rPr>
                <w:rFonts w:ascii="Arial" w:hAnsi="Arial" w:cs="Arial"/>
                <w:color w:val="auto"/>
              </w:rPr>
              <w:t>Seattle</w:t>
            </w:r>
          </w:p>
        </w:tc>
      </w:tr>
      <w:tr w:rsidR="00667978" w:rsidRPr="00C73FCE" w14:paraId="1F4DD88D" w14:textId="77777777" w:rsidTr="007B2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0D0D598" w14:textId="77777777" w:rsidR="00667978" w:rsidRPr="00C73FCE" w:rsidRDefault="00667978" w:rsidP="007B20FF">
            <w:pPr>
              <w:spacing w:line="240" w:lineRule="atLeast"/>
              <w:rPr>
                <w:rFonts w:ascii="Arial" w:hAnsi="Arial" w:cs="Arial"/>
                <w:b w:val="0"/>
              </w:rPr>
            </w:pPr>
            <w:r w:rsidRPr="00C73FCE">
              <w:rPr>
                <w:rFonts w:ascii="Arial" w:hAnsi="Arial" w:cs="Arial"/>
              </w:rPr>
              <w:t>State</w:t>
            </w:r>
          </w:p>
        </w:tc>
        <w:tc>
          <w:tcPr>
            <w:cnfStyle w:val="000010000000" w:firstRow="0" w:lastRow="0" w:firstColumn="0" w:lastColumn="0" w:oddVBand="1" w:evenVBand="0" w:oddHBand="0" w:evenHBand="0" w:firstRowFirstColumn="0" w:firstRowLastColumn="0" w:lastRowFirstColumn="0" w:lastRowLastColumn="0"/>
            <w:tcW w:w="1111" w:type="pct"/>
          </w:tcPr>
          <w:p w14:paraId="369EE86F" w14:textId="77777777" w:rsidR="00667978" w:rsidRPr="00C73FCE" w:rsidRDefault="00667978" w:rsidP="007B20FF">
            <w:pPr>
              <w:spacing w:line="240" w:lineRule="atLeast"/>
              <w:jc w:val="center"/>
              <w:rPr>
                <w:rFonts w:ascii="Arial" w:hAnsi="Arial" w:cs="Arial"/>
              </w:rPr>
            </w:pPr>
            <w:r w:rsidRPr="00C73FCE">
              <w:rPr>
                <w:rFonts w:ascii="Arial" w:hAnsi="Arial" w:cs="Arial"/>
              </w:rPr>
              <w:t>6.50%</w:t>
            </w:r>
          </w:p>
        </w:tc>
        <w:tc>
          <w:tcPr>
            <w:tcW w:w="1111" w:type="pct"/>
          </w:tcPr>
          <w:p w14:paraId="0947B75B" w14:textId="77777777" w:rsidR="00667978" w:rsidRPr="00C73FCE" w:rsidRDefault="00667978" w:rsidP="007B20F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73FCE">
              <w:rPr>
                <w:rFonts w:ascii="Arial" w:hAnsi="Arial" w:cs="Arial"/>
              </w:rPr>
              <w:t>6.50%</w:t>
            </w:r>
          </w:p>
        </w:tc>
        <w:tc>
          <w:tcPr>
            <w:cnfStyle w:val="000010000000" w:firstRow="0" w:lastRow="0" w:firstColumn="0" w:lastColumn="0" w:oddVBand="1" w:evenVBand="0" w:oddHBand="0" w:evenHBand="0" w:firstRowFirstColumn="0" w:firstRowLastColumn="0" w:lastRowFirstColumn="0" w:lastRowLastColumn="0"/>
            <w:tcW w:w="1111" w:type="pct"/>
          </w:tcPr>
          <w:p w14:paraId="1F51C70C" w14:textId="77777777" w:rsidR="00667978" w:rsidRPr="00C73FCE" w:rsidRDefault="00667978" w:rsidP="007B20FF">
            <w:pPr>
              <w:spacing w:line="240" w:lineRule="atLeast"/>
              <w:jc w:val="center"/>
              <w:rPr>
                <w:rFonts w:ascii="Arial" w:hAnsi="Arial" w:cs="Arial"/>
              </w:rPr>
            </w:pPr>
            <w:r w:rsidRPr="00C73FCE">
              <w:rPr>
                <w:rFonts w:ascii="Arial" w:hAnsi="Arial" w:cs="Arial"/>
              </w:rPr>
              <w:t>6.50%</w:t>
            </w:r>
          </w:p>
        </w:tc>
      </w:tr>
      <w:tr w:rsidR="00667978" w:rsidRPr="00C73FCE" w14:paraId="6DE3B8FF" w14:textId="77777777" w:rsidTr="007B20FF">
        <w:tc>
          <w:tcPr>
            <w:cnfStyle w:val="001000000000" w:firstRow="0" w:lastRow="0" w:firstColumn="1" w:lastColumn="0" w:oddVBand="0" w:evenVBand="0" w:oddHBand="0" w:evenHBand="0" w:firstRowFirstColumn="0" w:firstRowLastColumn="0" w:lastRowFirstColumn="0" w:lastRowLastColumn="0"/>
            <w:tcW w:w="1667" w:type="pct"/>
          </w:tcPr>
          <w:p w14:paraId="08794DC0" w14:textId="77777777" w:rsidR="00667978" w:rsidRPr="00C73FCE" w:rsidRDefault="00667978" w:rsidP="007B20FF">
            <w:pPr>
              <w:spacing w:line="240" w:lineRule="atLeast"/>
              <w:rPr>
                <w:rFonts w:ascii="Arial" w:hAnsi="Arial" w:cs="Arial"/>
                <w:b w:val="0"/>
              </w:rPr>
            </w:pPr>
            <w:r w:rsidRPr="00C73FCE">
              <w:rPr>
                <w:rFonts w:ascii="Arial" w:hAnsi="Arial" w:cs="Arial"/>
              </w:rPr>
              <w:t>County General Fund</w:t>
            </w:r>
          </w:p>
        </w:tc>
        <w:tc>
          <w:tcPr>
            <w:cnfStyle w:val="000010000000" w:firstRow="0" w:lastRow="0" w:firstColumn="0" w:lastColumn="0" w:oddVBand="1" w:evenVBand="0" w:oddHBand="0" w:evenHBand="0" w:firstRowFirstColumn="0" w:firstRowLastColumn="0" w:lastRowFirstColumn="0" w:lastRowLastColumn="0"/>
            <w:tcW w:w="1111" w:type="pct"/>
          </w:tcPr>
          <w:p w14:paraId="30A87EE4" w14:textId="77777777" w:rsidR="00667978" w:rsidRPr="00C73FCE" w:rsidRDefault="00667978" w:rsidP="007B20FF">
            <w:pPr>
              <w:spacing w:line="240" w:lineRule="atLeast"/>
              <w:jc w:val="center"/>
              <w:rPr>
                <w:rFonts w:ascii="Arial" w:hAnsi="Arial" w:cs="Arial"/>
              </w:rPr>
            </w:pPr>
            <w:r w:rsidRPr="00C73FCE">
              <w:rPr>
                <w:rFonts w:ascii="Arial" w:hAnsi="Arial" w:cs="Arial"/>
              </w:rPr>
              <w:t>0.15%</w:t>
            </w:r>
          </w:p>
        </w:tc>
        <w:tc>
          <w:tcPr>
            <w:tcW w:w="1111" w:type="pct"/>
          </w:tcPr>
          <w:p w14:paraId="4B18B6E3" w14:textId="77777777" w:rsidR="00667978" w:rsidRPr="00C73FCE" w:rsidRDefault="00667978" w:rsidP="007B20FF">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3FCE">
              <w:rPr>
                <w:rFonts w:ascii="Arial" w:hAnsi="Arial" w:cs="Arial"/>
              </w:rPr>
              <w:t>0.15%</w:t>
            </w:r>
          </w:p>
        </w:tc>
        <w:tc>
          <w:tcPr>
            <w:cnfStyle w:val="000010000000" w:firstRow="0" w:lastRow="0" w:firstColumn="0" w:lastColumn="0" w:oddVBand="1" w:evenVBand="0" w:oddHBand="0" w:evenHBand="0" w:firstRowFirstColumn="0" w:firstRowLastColumn="0" w:lastRowFirstColumn="0" w:lastRowLastColumn="0"/>
            <w:tcW w:w="1111" w:type="pct"/>
          </w:tcPr>
          <w:p w14:paraId="0E2CF5F0" w14:textId="77777777" w:rsidR="00667978" w:rsidRPr="00C73FCE" w:rsidRDefault="00667978" w:rsidP="007B20FF">
            <w:pPr>
              <w:spacing w:line="240" w:lineRule="atLeast"/>
              <w:jc w:val="center"/>
              <w:rPr>
                <w:rFonts w:ascii="Arial" w:hAnsi="Arial" w:cs="Arial"/>
              </w:rPr>
            </w:pPr>
            <w:r w:rsidRPr="00C73FCE">
              <w:rPr>
                <w:rFonts w:ascii="Arial" w:hAnsi="Arial" w:cs="Arial"/>
              </w:rPr>
              <w:t>0.15%</w:t>
            </w:r>
          </w:p>
        </w:tc>
      </w:tr>
      <w:tr w:rsidR="00667978" w:rsidRPr="00C73FCE" w14:paraId="79D93EBB" w14:textId="77777777" w:rsidTr="007B2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43D1369" w14:textId="77777777" w:rsidR="00667978" w:rsidRPr="00C73FCE" w:rsidRDefault="00667978" w:rsidP="007B20FF">
            <w:pPr>
              <w:spacing w:line="240" w:lineRule="atLeast"/>
              <w:rPr>
                <w:rFonts w:ascii="Arial" w:hAnsi="Arial" w:cs="Arial"/>
                <w:b w:val="0"/>
              </w:rPr>
            </w:pPr>
            <w:r w:rsidRPr="00C73FCE">
              <w:rPr>
                <w:rFonts w:ascii="Arial" w:hAnsi="Arial" w:cs="Arial"/>
              </w:rPr>
              <w:t>City General Fund</w:t>
            </w:r>
          </w:p>
        </w:tc>
        <w:tc>
          <w:tcPr>
            <w:cnfStyle w:val="000010000000" w:firstRow="0" w:lastRow="0" w:firstColumn="0" w:lastColumn="0" w:oddVBand="1" w:evenVBand="0" w:oddHBand="0" w:evenHBand="0" w:firstRowFirstColumn="0" w:firstRowLastColumn="0" w:lastRowFirstColumn="0" w:lastRowLastColumn="0"/>
            <w:tcW w:w="1111" w:type="pct"/>
          </w:tcPr>
          <w:p w14:paraId="461E77E3" w14:textId="77777777" w:rsidR="00667978" w:rsidRPr="00C73FCE" w:rsidRDefault="00667978" w:rsidP="007B20FF">
            <w:pPr>
              <w:spacing w:line="240" w:lineRule="atLeast"/>
              <w:jc w:val="center"/>
              <w:rPr>
                <w:rFonts w:ascii="Arial" w:hAnsi="Arial" w:cs="Arial"/>
              </w:rPr>
            </w:pPr>
            <w:r w:rsidRPr="00C73FCE">
              <w:rPr>
                <w:rFonts w:ascii="Arial" w:hAnsi="Arial" w:cs="Arial"/>
              </w:rPr>
              <w:t>0.85%</w:t>
            </w:r>
          </w:p>
        </w:tc>
        <w:tc>
          <w:tcPr>
            <w:tcW w:w="1111" w:type="pct"/>
          </w:tcPr>
          <w:p w14:paraId="19EA2A04" w14:textId="77777777" w:rsidR="00667978" w:rsidRPr="00C73FCE" w:rsidRDefault="00667978" w:rsidP="007B20F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73FCE">
              <w:rPr>
                <w:rFonts w:ascii="Arial" w:hAnsi="Arial" w:cs="Arial"/>
              </w:rPr>
              <w:t>0.85%</w:t>
            </w:r>
          </w:p>
        </w:tc>
        <w:tc>
          <w:tcPr>
            <w:cnfStyle w:val="000010000000" w:firstRow="0" w:lastRow="0" w:firstColumn="0" w:lastColumn="0" w:oddVBand="1" w:evenVBand="0" w:oddHBand="0" w:evenHBand="0" w:firstRowFirstColumn="0" w:firstRowLastColumn="0" w:lastRowFirstColumn="0" w:lastRowLastColumn="0"/>
            <w:tcW w:w="1111" w:type="pct"/>
          </w:tcPr>
          <w:p w14:paraId="475A9A2B" w14:textId="77777777" w:rsidR="00667978" w:rsidRPr="00C73FCE" w:rsidRDefault="00667978" w:rsidP="007B20FF">
            <w:pPr>
              <w:spacing w:line="240" w:lineRule="atLeast"/>
              <w:jc w:val="center"/>
              <w:rPr>
                <w:rFonts w:ascii="Arial" w:hAnsi="Arial" w:cs="Arial"/>
              </w:rPr>
            </w:pPr>
            <w:r w:rsidRPr="00C73FCE">
              <w:rPr>
                <w:rFonts w:ascii="Arial" w:hAnsi="Arial" w:cs="Arial"/>
              </w:rPr>
              <w:t>0.85%</w:t>
            </w:r>
          </w:p>
        </w:tc>
      </w:tr>
      <w:tr w:rsidR="00667978" w:rsidRPr="00C73FCE" w14:paraId="42E744DC" w14:textId="77777777" w:rsidTr="007B20FF">
        <w:tc>
          <w:tcPr>
            <w:cnfStyle w:val="001000000000" w:firstRow="0" w:lastRow="0" w:firstColumn="1" w:lastColumn="0" w:oddVBand="0" w:evenVBand="0" w:oddHBand="0" w:evenHBand="0" w:firstRowFirstColumn="0" w:firstRowLastColumn="0" w:lastRowFirstColumn="0" w:lastRowLastColumn="0"/>
            <w:tcW w:w="1667" w:type="pct"/>
          </w:tcPr>
          <w:p w14:paraId="1E488758" w14:textId="77777777" w:rsidR="00667978" w:rsidRPr="00C73FCE" w:rsidRDefault="00667978" w:rsidP="007B20FF">
            <w:pPr>
              <w:spacing w:line="240" w:lineRule="atLeast"/>
              <w:rPr>
                <w:rFonts w:ascii="Arial" w:hAnsi="Arial" w:cs="Arial"/>
                <w:b w:val="0"/>
              </w:rPr>
            </w:pPr>
            <w:r w:rsidRPr="00C73FCE">
              <w:rPr>
                <w:rFonts w:ascii="Arial" w:hAnsi="Arial" w:cs="Arial"/>
              </w:rPr>
              <w:t>County Metro Transit</w:t>
            </w:r>
          </w:p>
        </w:tc>
        <w:tc>
          <w:tcPr>
            <w:cnfStyle w:val="000010000000" w:firstRow="0" w:lastRow="0" w:firstColumn="0" w:lastColumn="0" w:oddVBand="1" w:evenVBand="0" w:oddHBand="0" w:evenHBand="0" w:firstRowFirstColumn="0" w:firstRowLastColumn="0" w:lastRowFirstColumn="0" w:lastRowLastColumn="0"/>
            <w:tcW w:w="1111" w:type="pct"/>
          </w:tcPr>
          <w:p w14:paraId="5F7CF4BD" w14:textId="77777777" w:rsidR="00667978" w:rsidRPr="00C73FCE" w:rsidRDefault="00667978" w:rsidP="007B20FF">
            <w:pPr>
              <w:spacing w:line="240" w:lineRule="atLeast"/>
              <w:jc w:val="center"/>
              <w:rPr>
                <w:rFonts w:ascii="Arial" w:hAnsi="Arial" w:cs="Arial"/>
              </w:rPr>
            </w:pPr>
            <w:r w:rsidRPr="00C73FCE">
              <w:rPr>
                <w:rFonts w:ascii="Arial" w:hAnsi="Arial" w:cs="Arial"/>
              </w:rPr>
              <w:t>0.90%</w:t>
            </w:r>
          </w:p>
        </w:tc>
        <w:tc>
          <w:tcPr>
            <w:tcW w:w="1111" w:type="pct"/>
          </w:tcPr>
          <w:p w14:paraId="57C5D239" w14:textId="77777777" w:rsidR="00667978" w:rsidRPr="00C73FCE" w:rsidRDefault="00667978" w:rsidP="007B20FF">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3FCE">
              <w:rPr>
                <w:rFonts w:ascii="Arial" w:hAnsi="Arial" w:cs="Arial"/>
              </w:rPr>
              <w:t>0.90%</w:t>
            </w:r>
          </w:p>
        </w:tc>
        <w:tc>
          <w:tcPr>
            <w:cnfStyle w:val="000010000000" w:firstRow="0" w:lastRow="0" w:firstColumn="0" w:lastColumn="0" w:oddVBand="1" w:evenVBand="0" w:oddHBand="0" w:evenHBand="0" w:firstRowFirstColumn="0" w:firstRowLastColumn="0" w:lastRowFirstColumn="0" w:lastRowLastColumn="0"/>
            <w:tcW w:w="1111" w:type="pct"/>
          </w:tcPr>
          <w:p w14:paraId="5B1EAD32" w14:textId="77777777" w:rsidR="00667978" w:rsidRPr="00C73FCE" w:rsidRDefault="00667978" w:rsidP="007B20FF">
            <w:pPr>
              <w:spacing w:line="240" w:lineRule="atLeast"/>
              <w:jc w:val="center"/>
              <w:rPr>
                <w:rFonts w:ascii="Arial" w:hAnsi="Arial" w:cs="Arial"/>
              </w:rPr>
            </w:pPr>
            <w:r w:rsidRPr="00C73FCE">
              <w:rPr>
                <w:rFonts w:ascii="Arial" w:hAnsi="Arial" w:cs="Arial"/>
              </w:rPr>
              <w:t>0.90%</w:t>
            </w:r>
          </w:p>
        </w:tc>
      </w:tr>
      <w:tr w:rsidR="00667978" w:rsidRPr="00C73FCE" w14:paraId="16EA5124" w14:textId="77777777" w:rsidTr="007B2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3D4982C4" w14:textId="77777777" w:rsidR="00667978" w:rsidRPr="00C73FCE" w:rsidRDefault="00667978" w:rsidP="007B20FF">
            <w:pPr>
              <w:spacing w:line="240" w:lineRule="atLeast"/>
              <w:rPr>
                <w:rFonts w:ascii="Arial" w:hAnsi="Arial" w:cs="Arial"/>
                <w:b w:val="0"/>
              </w:rPr>
            </w:pPr>
            <w:r w:rsidRPr="00C73FCE">
              <w:rPr>
                <w:rFonts w:ascii="Arial" w:hAnsi="Arial" w:cs="Arial"/>
              </w:rPr>
              <w:t>County MIDD</w:t>
            </w:r>
          </w:p>
        </w:tc>
        <w:tc>
          <w:tcPr>
            <w:cnfStyle w:val="000010000000" w:firstRow="0" w:lastRow="0" w:firstColumn="0" w:lastColumn="0" w:oddVBand="1" w:evenVBand="0" w:oddHBand="0" w:evenHBand="0" w:firstRowFirstColumn="0" w:firstRowLastColumn="0" w:lastRowFirstColumn="0" w:lastRowLastColumn="0"/>
            <w:tcW w:w="1111" w:type="pct"/>
          </w:tcPr>
          <w:p w14:paraId="482A60AF" w14:textId="77777777" w:rsidR="00667978" w:rsidRPr="00C73FCE" w:rsidRDefault="00667978" w:rsidP="007B20FF">
            <w:pPr>
              <w:spacing w:line="240" w:lineRule="atLeast"/>
              <w:jc w:val="center"/>
              <w:rPr>
                <w:rFonts w:ascii="Arial" w:hAnsi="Arial" w:cs="Arial"/>
              </w:rPr>
            </w:pPr>
            <w:r w:rsidRPr="00C73FCE">
              <w:rPr>
                <w:rFonts w:ascii="Arial" w:hAnsi="Arial" w:cs="Arial"/>
              </w:rPr>
              <w:t>0.10%</w:t>
            </w:r>
          </w:p>
        </w:tc>
        <w:tc>
          <w:tcPr>
            <w:tcW w:w="1111" w:type="pct"/>
          </w:tcPr>
          <w:p w14:paraId="1CCBFE5B" w14:textId="77777777" w:rsidR="00667978" w:rsidRPr="00C73FCE" w:rsidRDefault="00667978" w:rsidP="007B20F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73FCE">
              <w:rPr>
                <w:rFonts w:ascii="Arial" w:hAnsi="Arial" w:cs="Arial"/>
              </w:rPr>
              <w:t>0.10%</w:t>
            </w:r>
          </w:p>
        </w:tc>
        <w:tc>
          <w:tcPr>
            <w:cnfStyle w:val="000010000000" w:firstRow="0" w:lastRow="0" w:firstColumn="0" w:lastColumn="0" w:oddVBand="1" w:evenVBand="0" w:oddHBand="0" w:evenHBand="0" w:firstRowFirstColumn="0" w:firstRowLastColumn="0" w:lastRowFirstColumn="0" w:lastRowLastColumn="0"/>
            <w:tcW w:w="1111" w:type="pct"/>
          </w:tcPr>
          <w:p w14:paraId="58E9A84C" w14:textId="77777777" w:rsidR="00667978" w:rsidRPr="00C73FCE" w:rsidRDefault="00667978" w:rsidP="007B20FF">
            <w:pPr>
              <w:spacing w:line="240" w:lineRule="atLeast"/>
              <w:jc w:val="center"/>
              <w:rPr>
                <w:rFonts w:ascii="Arial" w:hAnsi="Arial" w:cs="Arial"/>
              </w:rPr>
            </w:pPr>
            <w:r w:rsidRPr="00C73FCE">
              <w:rPr>
                <w:rFonts w:ascii="Arial" w:hAnsi="Arial" w:cs="Arial"/>
              </w:rPr>
              <w:t>0.10%</w:t>
            </w:r>
          </w:p>
        </w:tc>
      </w:tr>
      <w:tr w:rsidR="00667978" w:rsidRPr="00C73FCE" w14:paraId="24B979F3" w14:textId="77777777" w:rsidTr="007B20FF">
        <w:tc>
          <w:tcPr>
            <w:cnfStyle w:val="001000000000" w:firstRow="0" w:lastRow="0" w:firstColumn="1" w:lastColumn="0" w:oddVBand="0" w:evenVBand="0" w:oddHBand="0" w:evenHBand="0" w:firstRowFirstColumn="0" w:firstRowLastColumn="0" w:lastRowFirstColumn="0" w:lastRowLastColumn="0"/>
            <w:tcW w:w="1667" w:type="pct"/>
          </w:tcPr>
          <w:p w14:paraId="36378A46" w14:textId="77777777" w:rsidR="00667978" w:rsidRPr="00C73FCE" w:rsidRDefault="00667978" w:rsidP="007B20FF">
            <w:pPr>
              <w:spacing w:line="240" w:lineRule="atLeast"/>
              <w:rPr>
                <w:rFonts w:ascii="Arial" w:hAnsi="Arial" w:cs="Arial"/>
                <w:b w:val="0"/>
              </w:rPr>
            </w:pPr>
            <w:r w:rsidRPr="00C73FCE">
              <w:rPr>
                <w:rFonts w:ascii="Arial" w:hAnsi="Arial" w:cs="Arial"/>
              </w:rPr>
              <w:t>County/City Criminal Justice</w:t>
            </w:r>
          </w:p>
        </w:tc>
        <w:tc>
          <w:tcPr>
            <w:cnfStyle w:val="000010000000" w:firstRow="0" w:lastRow="0" w:firstColumn="0" w:lastColumn="0" w:oddVBand="1" w:evenVBand="0" w:oddHBand="0" w:evenHBand="0" w:firstRowFirstColumn="0" w:firstRowLastColumn="0" w:lastRowFirstColumn="0" w:lastRowLastColumn="0"/>
            <w:tcW w:w="1111" w:type="pct"/>
          </w:tcPr>
          <w:p w14:paraId="0BC0821D" w14:textId="77777777" w:rsidR="00667978" w:rsidRPr="00C73FCE" w:rsidRDefault="00667978" w:rsidP="007B20FF">
            <w:pPr>
              <w:spacing w:line="240" w:lineRule="atLeast"/>
              <w:jc w:val="center"/>
              <w:rPr>
                <w:rFonts w:ascii="Arial" w:hAnsi="Arial" w:cs="Arial"/>
              </w:rPr>
            </w:pPr>
            <w:r w:rsidRPr="00C73FCE">
              <w:rPr>
                <w:rFonts w:ascii="Arial" w:hAnsi="Arial" w:cs="Arial"/>
              </w:rPr>
              <w:t>0.10%</w:t>
            </w:r>
          </w:p>
        </w:tc>
        <w:tc>
          <w:tcPr>
            <w:tcW w:w="1111" w:type="pct"/>
          </w:tcPr>
          <w:p w14:paraId="734C4E7A" w14:textId="77777777" w:rsidR="00667978" w:rsidRPr="00C73FCE" w:rsidRDefault="00667978" w:rsidP="007B20FF">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3FCE">
              <w:rPr>
                <w:rFonts w:ascii="Arial" w:hAnsi="Arial" w:cs="Arial"/>
              </w:rPr>
              <w:t>0.10%</w:t>
            </w:r>
          </w:p>
        </w:tc>
        <w:tc>
          <w:tcPr>
            <w:cnfStyle w:val="000010000000" w:firstRow="0" w:lastRow="0" w:firstColumn="0" w:lastColumn="0" w:oddVBand="1" w:evenVBand="0" w:oddHBand="0" w:evenHBand="0" w:firstRowFirstColumn="0" w:firstRowLastColumn="0" w:lastRowFirstColumn="0" w:lastRowLastColumn="0"/>
            <w:tcW w:w="1111" w:type="pct"/>
          </w:tcPr>
          <w:p w14:paraId="516B8426" w14:textId="77777777" w:rsidR="00667978" w:rsidRPr="00C73FCE" w:rsidRDefault="00667978" w:rsidP="007B20FF">
            <w:pPr>
              <w:spacing w:line="240" w:lineRule="atLeast"/>
              <w:jc w:val="center"/>
              <w:rPr>
                <w:rFonts w:ascii="Arial" w:hAnsi="Arial" w:cs="Arial"/>
              </w:rPr>
            </w:pPr>
            <w:r w:rsidRPr="00C73FCE">
              <w:rPr>
                <w:rFonts w:ascii="Arial" w:hAnsi="Arial" w:cs="Arial"/>
              </w:rPr>
              <w:t>0.10%</w:t>
            </w:r>
          </w:p>
        </w:tc>
      </w:tr>
      <w:tr w:rsidR="00667978" w:rsidRPr="00C73FCE" w14:paraId="2DE4D9C3" w14:textId="77777777" w:rsidTr="007B2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A883870" w14:textId="77777777" w:rsidR="00667978" w:rsidRPr="00C73FCE" w:rsidRDefault="00667978" w:rsidP="007B20FF">
            <w:pPr>
              <w:spacing w:line="240" w:lineRule="atLeast"/>
              <w:rPr>
                <w:rFonts w:ascii="Arial" w:hAnsi="Arial" w:cs="Arial"/>
                <w:b w:val="0"/>
              </w:rPr>
            </w:pPr>
            <w:r w:rsidRPr="00C73FCE">
              <w:rPr>
                <w:rFonts w:ascii="Arial" w:hAnsi="Arial" w:cs="Arial"/>
              </w:rPr>
              <w:t>Sound Transit</w:t>
            </w:r>
          </w:p>
        </w:tc>
        <w:tc>
          <w:tcPr>
            <w:cnfStyle w:val="000010000000" w:firstRow="0" w:lastRow="0" w:firstColumn="0" w:lastColumn="0" w:oddVBand="1" w:evenVBand="0" w:oddHBand="0" w:evenHBand="0" w:firstRowFirstColumn="0" w:firstRowLastColumn="0" w:lastRowFirstColumn="0" w:lastRowLastColumn="0"/>
            <w:tcW w:w="1111" w:type="pct"/>
          </w:tcPr>
          <w:p w14:paraId="56EA26BC" w14:textId="77777777" w:rsidR="00667978" w:rsidRPr="00C73FCE" w:rsidRDefault="00667978" w:rsidP="007B20FF">
            <w:pPr>
              <w:spacing w:line="240" w:lineRule="atLeast"/>
              <w:jc w:val="center"/>
              <w:rPr>
                <w:rFonts w:ascii="Arial" w:hAnsi="Arial" w:cs="Arial"/>
              </w:rPr>
            </w:pPr>
            <w:r w:rsidRPr="00C73FCE">
              <w:rPr>
                <w:rFonts w:ascii="Arial" w:hAnsi="Arial" w:cs="Arial"/>
              </w:rPr>
              <w:t>n/a</w:t>
            </w:r>
          </w:p>
        </w:tc>
        <w:tc>
          <w:tcPr>
            <w:tcW w:w="1111" w:type="pct"/>
          </w:tcPr>
          <w:p w14:paraId="6FDCD27C" w14:textId="77777777" w:rsidR="00667978" w:rsidRPr="00C73FCE" w:rsidRDefault="00667978" w:rsidP="007B20F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73FCE">
              <w:rPr>
                <w:rFonts w:ascii="Arial" w:hAnsi="Arial" w:cs="Arial"/>
              </w:rPr>
              <w:t>1.40%</w:t>
            </w:r>
          </w:p>
        </w:tc>
        <w:tc>
          <w:tcPr>
            <w:cnfStyle w:val="000010000000" w:firstRow="0" w:lastRow="0" w:firstColumn="0" w:lastColumn="0" w:oddVBand="1" w:evenVBand="0" w:oddHBand="0" w:evenHBand="0" w:firstRowFirstColumn="0" w:firstRowLastColumn="0" w:lastRowFirstColumn="0" w:lastRowLastColumn="0"/>
            <w:tcW w:w="1111" w:type="pct"/>
          </w:tcPr>
          <w:p w14:paraId="0583D73C" w14:textId="77777777" w:rsidR="00667978" w:rsidRPr="00C73FCE" w:rsidRDefault="00667978" w:rsidP="007B20FF">
            <w:pPr>
              <w:spacing w:line="240" w:lineRule="atLeast"/>
              <w:jc w:val="center"/>
              <w:rPr>
                <w:rFonts w:ascii="Arial" w:hAnsi="Arial" w:cs="Arial"/>
              </w:rPr>
            </w:pPr>
            <w:r w:rsidRPr="00C73FCE">
              <w:rPr>
                <w:rFonts w:ascii="Arial" w:hAnsi="Arial" w:cs="Arial"/>
              </w:rPr>
              <w:t>1.40%</w:t>
            </w:r>
          </w:p>
        </w:tc>
      </w:tr>
      <w:tr w:rsidR="00667978" w:rsidRPr="00C73FCE" w14:paraId="65AB850B" w14:textId="77777777" w:rsidTr="007B20FF">
        <w:tc>
          <w:tcPr>
            <w:cnfStyle w:val="001000000000" w:firstRow="0" w:lastRow="0" w:firstColumn="1" w:lastColumn="0" w:oddVBand="0" w:evenVBand="0" w:oddHBand="0" w:evenHBand="0" w:firstRowFirstColumn="0" w:firstRowLastColumn="0" w:lastRowFirstColumn="0" w:lastRowLastColumn="0"/>
            <w:tcW w:w="1667" w:type="pct"/>
          </w:tcPr>
          <w:p w14:paraId="3F82D3D3" w14:textId="77777777" w:rsidR="00667978" w:rsidRPr="00C73FCE" w:rsidRDefault="00667978" w:rsidP="007B20FF">
            <w:pPr>
              <w:spacing w:line="240" w:lineRule="atLeast"/>
              <w:rPr>
                <w:rFonts w:ascii="Arial" w:hAnsi="Arial" w:cs="Arial"/>
                <w:b w:val="0"/>
              </w:rPr>
            </w:pPr>
            <w:r w:rsidRPr="00C73FCE">
              <w:rPr>
                <w:rFonts w:ascii="Arial" w:hAnsi="Arial" w:cs="Arial"/>
              </w:rPr>
              <w:t>Seattle Transportation Benefit District (TBD)</w:t>
            </w:r>
          </w:p>
        </w:tc>
        <w:tc>
          <w:tcPr>
            <w:cnfStyle w:val="000010000000" w:firstRow="0" w:lastRow="0" w:firstColumn="0" w:lastColumn="0" w:oddVBand="1" w:evenVBand="0" w:oddHBand="0" w:evenHBand="0" w:firstRowFirstColumn="0" w:firstRowLastColumn="0" w:lastRowFirstColumn="0" w:lastRowLastColumn="0"/>
            <w:tcW w:w="1111" w:type="pct"/>
          </w:tcPr>
          <w:p w14:paraId="19051228" w14:textId="77777777" w:rsidR="00667978" w:rsidRPr="00C73FCE" w:rsidRDefault="00667978" w:rsidP="007B20FF">
            <w:pPr>
              <w:spacing w:line="240" w:lineRule="atLeast"/>
              <w:jc w:val="center"/>
              <w:rPr>
                <w:rFonts w:ascii="Arial" w:hAnsi="Arial" w:cs="Arial"/>
              </w:rPr>
            </w:pPr>
            <w:r w:rsidRPr="00C73FCE">
              <w:rPr>
                <w:rFonts w:ascii="Arial" w:hAnsi="Arial" w:cs="Arial"/>
              </w:rPr>
              <w:t>n/a</w:t>
            </w:r>
          </w:p>
        </w:tc>
        <w:tc>
          <w:tcPr>
            <w:tcW w:w="1111" w:type="pct"/>
          </w:tcPr>
          <w:p w14:paraId="72964D76" w14:textId="77777777" w:rsidR="00667978" w:rsidRPr="00C73FCE" w:rsidRDefault="00667978" w:rsidP="007B20FF">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3FCE">
              <w:rPr>
                <w:rFonts w:ascii="Arial" w:hAnsi="Arial" w:cs="Arial"/>
              </w:rPr>
              <w:t>n/a</w:t>
            </w:r>
          </w:p>
        </w:tc>
        <w:tc>
          <w:tcPr>
            <w:cnfStyle w:val="000010000000" w:firstRow="0" w:lastRow="0" w:firstColumn="0" w:lastColumn="0" w:oddVBand="1" w:evenVBand="0" w:oddHBand="0" w:evenHBand="0" w:firstRowFirstColumn="0" w:firstRowLastColumn="0" w:lastRowFirstColumn="0" w:lastRowLastColumn="0"/>
            <w:tcW w:w="1111" w:type="pct"/>
          </w:tcPr>
          <w:p w14:paraId="0B26AC45" w14:textId="77777777" w:rsidR="00667978" w:rsidRPr="00C73FCE" w:rsidRDefault="00667978" w:rsidP="007B20FF">
            <w:pPr>
              <w:spacing w:line="240" w:lineRule="atLeast"/>
              <w:jc w:val="center"/>
              <w:rPr>
                <w:rFonts w:ascii="Arial" w:hAnsi="Arial" w:cs="Arial"/>
              </w:rPr>
            </w:pPr>
            <w:r w:rsidRPr="00C73FCE">
              <w:rPr>
                <w:rFonts w:ascii="Arial" w:hAnsi="Arial" w:cs="Arial"/>
              </w:rPr>
              <w:t>0.10%</w:t>
            </w:r>
          </w:p>
        </w:tc>
      </w:tr>
      <w:tr w:rsidR="00667978" w:rsidRPr="00C73FCE" w14:paraId="0B9A44CF" w14:textId="77777777" w:rsidTr="007B2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01BD6C2" w14:textId="77777777" w:rsidR="00667978" w:rsidRPr="00C73FCE" w:rsidRDefault="00667978" w:rsidP="007B20FF">
            <w:pPr>
              <w:spacing w:line="240" w:lineRule="atLeast"/>
              <w:rPr>
                <w:rFonts w:ascii="Arial" w:hAnsi="Arial" w:cs="Arial"/>
                <w:b w:val="0"/>
              </w:rPr>
            </w:pPr>
            <w:r w:rsidRPr="00C73FCE">
              <w:rPr>
                <w:rFonts w:ascii="Arial" w:hAnsi="Arial" w:cs="Arial"/>
              </w:rPr>
              <w:t xml:space="preserve">TOTAL </w:t>
            </w:r>
          </w:p>
        </w:tc>
        <w:tc>
          <w:tcPr>
            <w:cnfStyle w:val="000010000000" w:firstRow="0" w:lastRow="0" w:firstColumn="0" w:lastColumn="0" w:oddVBand="1" w:evenVBand="0" w:oddHBand="0" w:evenHBand="0" w:firstRowFirstColumn="0" w:firstRowLastColumn="0" w:lastRowFirstColumn="0" w:lastRowLastColumn="0"/>
            <w:tcW w:w="1111" w:type="pct"/>
          </w:tcPr>
          <w:p w14:paraId="470A8932" w14:textId="77777777" w:rsidR="00667978" w:rsidRPr="00C73FCE" w:rsidRDefault="00667978" w:rsidP="007B20FF">
            <w:pPr>
              <w:spacing w:line="240" w:lineRule="atLeast"/>
              <w:jc w:val="center"/>
              <w:rPr>
                <w:rFonts w:ascii="Arial" w:hAnsi="Arial" w:cs="Arial"/>
                <w:b/>
              </w:rPr>
            </w:pPr>
            <w:r w:rsidRPr="00C73FCE">
              <w:rPr>
                <w:rFonts w:ascii="Arial" w:hAnsi="Arial" w:cs="Arial"/>
                <w:b/>
              </w:rPr>
              <w:t>8.60%</w:t>
            </w:r>
          </w:p>
        </w:tc>
        <w:tc>
          <w:tcPr>
            <w:tcW w:w="1111" w:type="pct"/>
          </w:tcPr>
          <w:p w14:paraId="7A3E3042" w14:textId="77777777" w:rsidR="00667978" w:rsidRPr="00C73FCE" w:rsidRDefault="00667978" w:rsidP="007B20F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73FCE">
              <w:rPr>
                <w:rFonts w:ascii="Arial" w:hAnsi="Arial" w:cs="Arial"/>
                <w:b/>
              </w:rPr>
              <w:t>10.00%</w:t>
            </w:r>
          </w:p>
        </w:tc>
        <w:tc>
          <w:tcPr>
            <w:cnfStyle w:val="000010000000" w:firstRow="0" w:lastRow="0" w:firstColumn="0" w:lastColumn="0" w:oddVBand="1" w:evenVBand="0" w:oddHBand="0" w:evenHBand="0" w:firstRowFirstColumn="0" w:firstRowLastColumn="0" w:lastRowFirstColumn="0" w:lastRowLastColumn="0"/>
            <w:tcW w:w="1111" w:type="pct"/>
          </w:tcPr>
          <w:p w14:paraId="3ECE4E2F" w14:textId="77777777" w:rsidR="00667978" w:rsidRPr="00C73FCE" w:rsidRDefault="00667978" w:rsidP="007B20FF">
            <w:pPr>
              <w:spacing w:line="240" w:lineRule="atLeast"/>
              <w:jc w:val="center"/>
              <w:rPr>
                <w:rFonts w:ascii="Arial" w:hAnsi="Arial" w:cs="Arial"/>
                <w:b/>
              </w:rPr>
            </w:pPr>
            <w:r w:rsidRPr="00C73FCE">
              <w:rPr>
                <w:rFonts w:ascii="Arial" w:hAnsi="Arial" w:cs="Arial"/>
                <w:b/>
              </w:rPr>
              <w:t>10.10%</w:t>
            </w:r>
          </w:p>
        </w:tc>
      </w:tr>
    </w:tbl>
    <w:p w14:paraId="384E639C" w14:textId="77777777" w:rsidR="00667978" w:rsidRDefault="00667978" w:rsidP="00667978">
      <w:pPr>
        <w:jc w:val="both"/>
        <w:rPr>
          <w:rFonts w:ascii="Arial" w:hAnsi="Arial" w:cs="Arial"/>
          <w:szCs w:val="24"/>
        </w:rPr>
      </w:pPr>
    </w:p>
    <w:p w14:paraId="32502A2B" w14:textId="77777777" w:rsidR="00667978" w:rsidRDefault="00667978" w:rsidP="00667978">
      <w:pPr>
        <w:jc w:val="both"/>
        <w:rPr>
          <w:rFonts w:ascii="Arial" w:hAnsi="Arial" w:cs="Arial"/>
          <w:szCs w:val="24"/>
        </w:rPr>
      </w:pPr>
      <w:r>
        <w:rPr>
          <w:rFonts w:ascii="Arial" w:hAnsi="Arial" w:cs="Arial"/>
          <w:szCs w:val="24"/>
        </w:rPr>
        <w:t>In addition, Table 2 below shows the impact of the Access for All sales tax for households at varying levels of median household income.</w:t>
      </w:r>
    </w:p>
    <w:p w14:paraId="486E8CEF" w14:textId="77777777" w:rsidR="00667978" w:rsidRDefault="00667978" w:rsidP="00667978">
      <w:pPr>
        <w:jc w:val="both"/>
        <w:rPr>
          <w:rFonts w:ascii="Arial" w:hAnsi="Arial" w:cs="Arial"/>
          <w:szCs w:val="24"/>
        </w:rPr>
      </w:pPr>
    </w:p>
    <w:p w14:paraId="54219A72" w14:textId="77777777" w:rsidR="00667978" w:rsidRDefault="00667978" w:rsidP="0066797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rPr>
      </w:pPr>
      <w:r>
        <w:rPr>
          <w:rFonts w:ascii="Arial" w:hAnsi="Arial" w:cs="Arial"/>
          <w:b/>
          <w:bCs/>
        </w:rPr>
        <w:t>Table 2</w:t>
      </w:r>
      <w:r w:rsidRPr="00E9733F">
        <w:rPr>
          <w:rFonts w:ascii="Arial" w:hAnsi="Arial" w:cs="Arial"/>
          <w:b/>
          <w:bCs/>
        </w:rPr>
        <w:t>.</w:t>
      </w:r>
      <w:r>
        <w:rPr>
          <w:rFonts w:ascii="Arial" w:hAnsi="Arial" w:cs="Arial"/>
          <w:b/>
          <w:bCs/>
        </w:rPr>
        <w:t xml:space="preserve"> Annual Impact of Access for All Sales Tax to Households at Various Income Levels</w:t>
      </w:r>
      <w:r>
        <w:rPr>
          <w:rStyle w:val="FootnoteReference"/>
          <w:rFonts w:ascii="Arial" w:hAnsi="Arial" w:cs="Arial"/>
          <w:b/>
          <w:bCs/>
        </w:rPr>
        <w:footnoteReference w:id="16"/>
      </w:r>
    </w:p>
    <w:tbl>
      <w:tblPr>
        <w:tblStyle w:val="ListTable3"/>
        <w:tblW w:w="5000" w:type="pct"/>
        <w:tblLook w:val="00A0" w:firstRow="1" w:lastRow="0" w:firstColumn="1" w:lastColumn="0" w:noHBand="0" w:noVBand="0"/>
      </w:tblPr>
      <w:tblGrid>
        <w:gridCol w:w="4022"/>
        <w:gridCol w:w="1084"/>
        <w:gridCol w:w="1084"/>
        <w:gridCol w:w="1084"/>
        <w:gridCol w:w="1084"/>
        <w:gridCol w:w="1218"/>
      </w:tblGrid>
      <w:tr w:rsidR="00667978" w:rsidRPr="00C73FCE" w14:paraId="08DA6274" w14:textId="77777777" w:rsidTr="007B20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00" w:type="pct"/>
          </w:tcPr>
          <w:p w14:paraId="282ED74A" w14:textId="77777777" w:rsidR="00667978" w:rsidRPr="00C73FCE" w:rsidRDefault="00667978" w:rsidP="007B20FF">
            <w:pPr>
              <w:spacing w:line="240" w:lineRule="atLeast"/>
              <w:jc w:val="center"/>
              <w:rPr>
                <w:rFonts w:ascii="Arial" w:hAnsi="Arial" w:cs="Arial"/>
                <w:b w:val="0"/>
                <w:color w:val="auto"/>
              </w:rPr>
            </w:pPr>
          </w:p>
        </w:tc>
        <w:tc>
          <w:tcPr>
            <w:cnfStyle w:val="000010000000" w:firstRow="0" w:lastRow="0" w:firstColumn="0" w:lastColumn="0" w:oddVBand="1" w:evenVBand="0" w:oddHBand="0" w:evenHBand="0" w:firstRowFirstColumn="0" w:firstRowLastColumn="0" w:lastRowFirstColumn="0" w:lastRowLastColumn="0"/>
            <w:tcW w:w="2900" w:type="pct"/>
            <w:gridSpan w:val="5"/>
          </w:tcPr>
          <w:p w14:paraId="2805FD7D" w14:textId="77777777" w:rsidR="00667978" w:rsidRPr="00C73FCE" w:rsidRDefault="00667978" w:rsidP="007B20FF">
            <w:pPr>
              <w:spacing w:line="240" w:lineRule="atLeast"/>
              <w:jc w:val="center"/>
              <w:rPr>
                <w:rFonts w:ascii="Arial" w:hAnsi="Arial" w:cs="Arial"/>
                <w:b w:val="0"/>
                <w:color w:val="auto"/>
              </w:rPr>
            </w:pPr>
            <w:r w:rsidRPr="00C73FCE">
              <w:rPr>
                <w:rFonts w:ascii="Arial" w:hAnsi="Arial" w:cs="Arial"/>
                <w:color w:val="auto"/>
              </w:rPr>
              <w:t>% of Median Household Income</w:t>
            </w:r>
          </w:p>
        </w:tc>
      </w:tr>
      <w:tr w:rsidR="00667978" w:rsidRPr="00C73FCE" w14:paraId="191AAE30" w14:textId="77777777" w:rsidTr="007B2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pct"/>
            <w:shd w:val="clear" w:color="auto" w:fill="000000" w:themeFill="text1"/>
          </w:tcPr>
          <w:p w14:paraId="3CFFBEE7" w14:textId="77777777" w:rsidR="00667978" w:rsidRPr="00C73FCE" w:rsidRDefault="00667978" w:rsidP="007B20FF">
            <w:pPr>
              <w:spacing w:line="240" w:lineRule="atLeast"/>
              <w:jc w:val="cente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566" w:type="pct"/>
            <w:shd w:val="clear" w:color="auto" w:fill="000000" w:themeFill="text1"/>
          </w:tcPr>
          <w:p w14:paraId="3A4B77B0" w14:textId="77777777" w:rsidR="00667978" w:rsidRPr="00C73FCE" w:rsidRDefault="00667978" w:rsidP="007B20FF">
            <w:pPr>
              <w:spacing w:line="240" w:lineRule="atLeast"/>
              <w:jc w:val="center"/>
              <w:rPr>
                <w:rFonts w:ascii="Arial" w:hAnsi="Arial" w:cs="Arial"/>
                <w:b/>
              </w:rPr>
            </w:pPr>
            <w:r w:rsidRPr="00C73FCE">
              <w:rPr>
                <w:rFonts w:ascii="Arial" w:hAnsi="Arial" w:cs="Arial"/>
                <w:b/>
              </w:rPr>
              <w:t>30%</w:t>
            </w:r>
          </w:p>
        </w:tc>
        <w:tc>
          <w:tcPr>
            <w:tcW w:w="566" w:type="pct"/>
            <w:shd w:val="clear" w:color="auto" w:fill="000000" w:themeFill="text1"/>
          </w:tcPr>
          <w:p w14:paraId="7C3B779F" w14:textId="77777777" w:rsidR="00667978" w:rsidRPr="00C73FCE" w:rsidRDefault="00667978" w:rsidP="007B20F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73FCE">
              <w:rPr>
                <w:rFonts w:ascii="Arial" w:hAnsi="Arial" w:cs="Arial"/>
                <w:b/>
              </w:rPr>
              <w:t>60%</w:t>
            </w:r>
          </w:p>
        </w:tc>
        <w:tc>
          <w:tcPr>
            <w:cnfStyle w:val="000010000000" w:firstRow="0" w:lastRow="0" w:firstColumn="0" w:lastColumn="0" w:oddVBand="1" w:evenVBand="0" w:oddHBand="0" w:evenHBand="0" w:firstRowFirstColumn="0" w:firstRowLastColumn="0" w:lastRowFirstColumn="0" w:lastRowLastColumn="0"/>
            <w:tcW w:w="566" w:type="pct"/>
            <w:shd w:val="clear" w:color="auto" w:fill="000000" w:themeFill="text1"/>
          </w:tcPr>
          <w:p w14:paraId="1069030E" w14:textId="77777777" w:rsidR="00667978" w:rsidRPr="00C73FCE" w:rsidRDefault="00667978" w:rsidP="007B20FF">
            <w:pPr>
              <w:spacing w:line="240" w:lineRule="atLeast"/>
              <w:jc w:val="center"/>
              <w:rPr>
                <w:rFonts w:ascii="Arial" w:hAnsi="Arial" w:cs="Arial"/>
                <w:b/>
              </w:rPr>
            </w:pPr>
            <w:r w:rsidRPr="00C73FCE">
              <w:rPr>
                <w:rFonts w:ascii="Arial" w:hAnsi="Arial" w:cs="Arial"/>
                <w:b/>
              </w:rPr>
              <w:t>100%</w:t>
            </w:r>
          </w:p>
        </w:tc>
        <w:tc>
          <w:tcPr>
            <w:tcW w:w="566" w:type="pct"/>
            <w:shd w:val="clear" w:color="auto" w:fill="000000" w:themeFill="text1"/>
          </w:tcPr>
          <w:p w14:paraId="27A6DFF8" w14:textId="77777777" w:rsidR="00667978" w:rsidRPr="00C73FCE" w:rsidRDefault="00667978" w:rsidP="007B20FF">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73FCE">
              <w:rPr>
                <w:rFonts w:ascii="Arial" w:hAnsi="Arial" w:cs="Arial"/>
                <w:b/>
              </w:rPr>
              <w:t>120%</w:t>
            </w:r>
          </w:p>
        </w:tc>
        <w:tc>
          <w:tcPr>
            <w:cnfStyle w:val="000010000000" w:firstRow="0" w:lastRow="0" w:firstColumn="0" w:lastColumn="0" w:oddVBand="1" w:evenVBand="0" w:oddHBand="0" w:evenHBand="0" w:firstRowFirstColumn="0" w:firstRowLastColumn="0" w:lastRowFirstColumn="0" w:lastRowLastColumn="0"/>
            <w:tcW w:w="636" w:type="pct"/>
            <w:shd w:val="clear" w:color="auto" w:fill="000000" w:themeFill="text1"/>
          </w:tcPr>
          <w:p w14:paraId="47EAE331" w14:textId="77777777" w:rsidR="00667978" w:rsidRPr="00C73FCE" w:rsidRDefault="00667978" w:rsidP="007B20FF">
            <w:pPr>
              <w:spacing w:line="240" w:lineRule="atLeast"/>
              <w:jc w:val="center"/>
              <w:rPr>
                <w:rFonts w:ascii="Arial" w:hAnsi="Arial" w:cs="Arial"/>
                <w:b/>
              </w:rPr>
            </w:pPr>
            <w:r w:rsidRPr="00C73FCE">
              <w:rPr>
                <w:rFonts w:ascii="Arial" w:hAnsi="Arial" w:cs="Arial"/>
                <w:b/>
              </w:rPr>
              <w:t>150%</w:t>
            </w:r>
          </w:p>
        </w:tc>
      </w:tr>
      <w:tr w:rsidR="00667978" w:rsidRPr="00C73FCE" w14:paraId="6BB29B2B" w14:textId="77777777" w:rsidTr="007B20FF">
        <w:tc>
          <w:tcPr>
            <w:cnfStyle w:val="001000000000" w:firstRow="0" w:lastRow="0" w:firstColumn="1" w:lastColumn="0" w:oddVBand="0" w:evenVBand="0" w:oddHBand="0" w:evenHBand="0" w:firstRowFirstColumn="0" w:firstRowLastColumn="0" w:lastRowFirstColumn="0" w:lastRowLastColumn="0"/>
            <w:tcW w:w="2100" w:type="pct"/>
          </w:tcPr>
          <w:p w14:paraId="2F9923AE" w14:textId="77777777" w:rsidR="00667978" w:rsidRPr="00C73FCE" w:rsidRDefault="00667978" w:rsidP="007B20FF">
            <w:pPr>
              <w:spacing w:line="240" w:lineRule="atLeast"/>
              <w:rPr>
                <w:rFonts w:ascii="Arial" w:hAnsi="Arial" w:cs="Arial"/>
                <w:b w:val="0"/>
              </w:rPr>
            </w:pPr>
            <w:r>
              <w:rPr>
                <w:rFonts w:ascii="Arial" w:hAnsi="Arial" w:cs="Arial"/>
              </w:rPr>
              <w:t xml:space="preserve">Annual </w:t>
            </w:r>
            <w:r w:rsidRPr="00C73FCE">
              <w:rPr>
                <w:rFonts w:ascii="Arial" w:hAnsi="Arial" w:cs="Arial"/>
              </w:rPr>
              <w:t>Household Income</w:t>
            </w:r>
          </w:p>
        </w:tc>
        <w:tc>
          <w:tcPr>
            <w:cnfStyle w:val="000010000000" w:firstRow="0" w:lastRow="0" w:firstColumn="0" w:lastColumn="0" w:oddVBand="1" w:evenVBand="0" w:oddHBand="0" w:evenHBand="0" w:firstRowFirstColumn="0" w:firstRowLastColumn="0" w:lastRowFirstColumn="0" w:lastRowLastColumn="0"/>
            <w:tcW w:w="566" w:type="pct"/>
          </w:tcPr>
          <w:p w14:paraId="20FAA58D" w14:textId="77777777" w:rsidR="00667978" w:rsidRPr="00C73FCE" w:rsidRDefault="00667978" w:rsidP="007B20FF">
            <w:pPr>
              <w:jc w:val="center"/>
              <w:rPr>
                <w:rFonts w:ascii="Arial" w:hAnsi="Arial" w:cs="Arial"/>
              </w:rPr>
            </w:pPr>
            <w:r w:rsidRPr="00C73FCE">
              <w:rPr>
                <w:rFonts w:ascii="Arial" w:hAnsi="Arial" w:cs="Arial"/>
              </w:rPr>
              <w:t>$24,106</w:t>
            </w:r>
          </w:p>
        </w:tc>
        <w:tc>
          <w:tcPr>
            <w:tcW w:w="566" w:type="pct"/>
          </w:tcPr>
          <w:p w14:paraId="4AADD5CF" w14:textId="77777777" w:rsidR="00667978" w:rsidRPr="00C73FCE" w:rsidRDefault="00667978" w:rsidP="007B20F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3FCE">
              <w:rPr>
                <w:rFonts w:ascii="Arial" w:hAnsi="Arial" w:cs="Arial"/>
              </w:rPr>
              <w:t>$48,213</w:t>
            </w:r>
          </w:p>
        </w:tc>
        <w:tc>
          <w:tcPr>
            <w:cnfStyle w:val="000010000000" w:firstRow="0" w:lastRow="0" w:firstColumn="0" w:lastColumn="0" w:oddVBand="1" w:evenVBand="0" w:oddHBand="0" w:evenHBand="0" w:firstRowFirstColumn="0" w:firstRowLastColumn="0" w:lastRowFirstColumn="0" w:lastRowLastColumn="0"/>
            <w:tcW w:w="566" w:type="pct"/>
            <w:shd w:val="clear" w:color="auto" w:fill="D9D9D9" w:themeFill="background1" w:themeFillShade="D9"/>
          </w:tcPr>
          <w:p w14:paraId="09F039E6" w14:textId="77777777" w:rsidR="00667978" w:rsidRPr="00C73FCE" w:rsidRDefault="00667978" w:rsidP="007B20FF">
            <w:pPr>
              <w:jc w:val="center"/>
              <w:rPr>
                <w:rFonts w:ascii="Arial" w:hAnsi="Arial" w:cs="Arial"/>
              </w:rPr>
            </w:pPr>
            <w:r w:rsidRPr="00C73FCE">
              <w:rPr>
                <w:rFonts w:ascii="Arial" w:hAnsi="Arial" w:cs="Arial"/>
              </w:rPr>
              <w:t>$80,354</w:t>
            </w:r>
          </w:p>
        </w:tc>
        <w:tc>
          <w:tcPr>
            <w:tcW w:w="566" w:type="pct"/>
          </w:tcPr>
          <w:p w14:paraId="5FE9DBE8" w14:textId="77777777" w:rsidR="00667978" w:rsidRPr="00C73FCE" w:rsidRDefault="00667978" w:rsidP="007B20F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3FCE">
              <w:rPr>
                <w:rFonts w:ascii="Arial" w:hAnsi="Arial" w:cs="Arial"/>
              </w:rPr>
              <w:t>$96,425</w:t>
            </w:r>
          </w:p>
        </w:tc>
        <w:tc>
          <w:tcPr>
            <w:cnfStyle w:val="000010000000" w:firstRow="0" w:lastRow="0" w:firstColumn="0" w:lastColumn="0" w:oddVBand="1" w:evenVBand="0" w:oddHBand="0" w:evenHBand="0" w:firstRowFirstColumn="0" w:firstRowLastColumn="0" w:lastRowFirstColumn="0" w:lastRowLastColumn="0"/>
            <w:tcW w:w="636" w:type="pct"/>
          </w:tcPr>
          <w:p w14:paraId="29A64BB1" w14:textId="77777777" w:rsidR="00667978" w:rsidRPr="00C73FCE" w:rsidRDefault="00667978" w:rsidP="007B20FF">
            <w:pPr>
              <w:jc w:val="center"/>
              <w:rPr>
                <w:rFonts w:ascii="Arial" w:hAnsi="Arial" w:cs="Arial"/>
              </w:rPr>
            </w:pPr>
            <w:r w:rsidRPr="00C73FCE">
              <w:rPr>
                <w:rFonts w:ascii="Arial" w:hAnsi="Arial" w:cs="Arial"/>
              </w:rPr>
              <w:t>$120,531</w:t>
            </w:r>
          </w:p>
        </w:tc>
      </w:tr>
      <w:tr w:rsidR="00667978" w:rsidRPr="00C73FCE" w14:paraId="62DACD57" w14:textId="77777777" w:rsidTr="007B2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pct"/>
          </w:tcPr>
          <w:p w14:paraId="3DF7A09B" w14:textId="77777777" w:rsidR="00667978" w:rsidRPr="00C73FCE" w:rsidRDefault="00667978" w:rsidP="007B20FF">
            <w:pPr>
              <w:spacing w:line="240" w:lineRule="atLeast"/>
              <w:rPr>
                <w:rFonts w:ascii="Arial" w:hAnsi="Arial" w:cs="Arial"/>
                <w:b w:val="0"/>
              </w:rPr>
            </w:pPr>
            <w:r w:rsidRPr="00C73FCE">
              <w:rPr>
                <w:rFonts w:ascii="Arial" w:hAnsi="Arial" w:cs="Arial"/>
              </w:rPr>
              <w:t xml:space="preserve">Current Combined Sales Tax </w:t>
            </w:r>
            <w:r>
              <w:rPr>
                <w:rFonts w:ascii="Arial" w:hAnsi="Arial" w:cs="Arial"/>
              </w:rPr>
              <w:t xml:space="preserve">Paid Annually </w:t>
            </w:r>
            <w:r w:rsidRPr="00C73FCE">
              <w:rPr>
                <w:rFonts w:ascii="Arial" w:hAnsi="Arial" w:cs="Arial"/>
              </w:rPr>
              <w:t>(10.00%)</w:t>
            </w:r>
          </w:p>
        </w:tc>
        <w:tc>
          <w:tcPr>
            <w:cnfStyle w:val="000010000000" w:firstRow="0" w:lastRow="0" w:firstColumn="0" w:lastColumn="0" w:oddVBand="1" w:evenVBand="0" w:oddHBand="0" w:evenHBand="0" w:firstRowFirstColumn="0" w:firstRowLastColumn="0" w:lastRowFirstColumn="0" w:lastRowLastColumn="0"/>
            <w:tcW w:w="566" w:type="pct"/>
          </w:tcPr>
          <w:p w14:paraId="5FD92802" w14:textId="77777777" w:rsidR="00667978" w:rsidRPr="00C73FCE" w:rsidRDefault="00667978" w:rsidP="007B20FF">
            <w:pPr>
              <w:jc w:val="center"/>
              <w:rPr>
                <w:rFonts w:ascii="Arial" w:hAnsi="Arial" w:cs="Arial"/>
              </w:rPr>
            </w:pPr>
            <w:r w:rsidRPr="00C73FCE">
              <w:rPr>
                <w:rFonts w:ascii="Arial" w:hAnsi="Arial" w:cs="Arial"/>
              </w:rPr>
              <w:t>$1,306</w:t>
            </w:r>
          </w:p>
        </w:tc>
        <w:tc>
          <w:tcPr>
            <w:tcW w:w="566" w:type="pct"/>
          </w:tcPr>
          <w:p w14:paraId="28E0BC6E" w14:textId="77777777" w:rsidR="00667978" w:rsidRPr="00C73FCE" w:rsidRDefault="00667978" w:rsidP="007B20F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73FCE">
              <w:rPr>
                <w:rFonts w:ascii="Arial" w:hAnsi="Arial" w:cs="Arial"/>
              </w:rPr>
              <w:t>$2,219</w:t>
            </w:r>
          </w:p>
        </w:tc>
        <w:tc>
          <w:tcPr>
            <w:cnfStyle w:val="000010000000" w:firstRow="0" w:lastRow="0" w:firstColumn="0" w:lastColumn="0" w:oddVBand="1" w:evenVBand="0" w:oddHBand="0" w:evenHBand="0" w:firstRowFirstColumn="0" w:firstRowLastColumn="0" w:lastRowFirstColumn="0" w:lastRowLastColumn="0"/>
            <w:tcW w:w="566" w:type="pct"/>
            <w:shd w:val="clear" w:color="auto" w:fill="D9D9D9" w:themeFill="background1" w:themeFillShade="D9"/>
          </w:tcPr>
          <w:p w14:paraId="50A98A6C" w14:textId="77777777" w:rsidR="00667978" w:rsidRPr="00C73FCE" w:rsidRDefault="00667978" w:rsidP="007B20FF">
            <w:pPr>
              <w:jc w:val="center"/>
              <w:rPr>
                <w:rFonts w:ascii="Arial" w:hAnsi="Arial" w:cs="Arial"/>
              </w:rPr>
            </w:pPr>
            <w:r w:rsidRPr="00C73FCE">
              <w:rPr>
                <w:rFonts w:ascii="Arial" w:hAnsi="Arial" w:cs="Arial"/>
              </w:rPr>
              <w:t>$3,045</w:t>
            </w:r>
          </w:p>
        </w:tc>
        <w:tc>
          <w:tcPr>
            <w:tcW w:w="566" w:type="pct"/>
          </w:tcPr>
          <w:p w14:paraId="13302F7F" w14:textId="77777777" w:rsidR="00667978" w:rsidRPr="00C73FCE" w:rsidRDefault="00667978" w:rsidP="007B20F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73FCE">
              <w:rPr>
                <w:rFonts w:ascii="Arial" w:hAnsi="Arial" w:cs="Arial"/>
              </w:rPr>
              <w:t>$3,590</w:t>
            </w:r>
          </w:p>
        </w:tc>
        <w:tc>
          <w:tcPr>
            <w:cnfStyle w:val="000010000000" w:firstRow="0" w:lastRow="0" w:firstColumn="0" w:lastColumn="0" w:oddVBand="1" w:evenVBand="0" w:oddHBand="0" w:evenHBand="0" w:firstRowFirstColumn="0" w:firstRowLastColumn="0" w:lastRowFirstColumn="0" w:lastRowLastColumn="0"/>
            <w:tcW w:w="636" w:type="pct"/>
          </w:tcPr>
          <w:p w14:paraId="3A9AE1F2" w14:textId="77777777" w:rsidR="00667978" w:rsidRPr="00C73FCE" w:rsidRDefault="00667978" w:rsidP="007B20FF">
            <w:pPr>
              <w:jc w:val="center"/>
              <w:rPr>
                <w:rFonts w:ascii="Arial" w:hAnsi="Arial" w:cs="Arial"/>
              </w:rPr>
            </w:pPr>
            <w:r w:rsidRPr="00C73FCE">
              <w:rPr>
                <w:rFonts w:ascii="Arial" w:hAnsi="Arial" w:cs="Arial"/>
              </w:rPr>
              <w:t>$4,276</w:t>
            </w:r>
          </w:p>
        </w:tc>
      </w:tr>
      <w:tr w:rsidR="00667978" w:rsidRPr="00C73FCE" w14:paraId="5A3173BD" w14:textId="77777777" w:rsidTr="007B20FF">
        <w:tc>
          <w:tcPr>
            <w:cnfStyle w:val="001000000000" w:firstRow="0" w:lastRow="0" w:firstColumn="1" w:lastColumn="0" w:oddVBand="0" w:evenVBand="0" w:oddHBand="0" w:evenHBand="0" w:firstRowFirstColumn="0" w:firstRowLastColumn="0" w:lastRowFirstColumn="0" w:lastRowLastColumn="0"/>
            <w:tcW w:w="2100" w:type="pct"/>
          </w:tcPr>
          <w:p w14:paraId="7F0466EE" w14:textId="77777777" w:rsidR="00667978" w:rsidRPr="00C73FCE" w:rsidRDefault="00667978" w:rsidP="007B20FF">
            <w:pPr>
              <w:spacing w:line="240" w:lineRule="atLeast"/>
              <w:rPr>
                <w:rFonts w:ascii="Arial" w:hAnsi="Arial" w:cs="Arial"/>
                <w:b w:val="0"/>
              </w:rPr>
            </w:pPr>
            <w:r w:rsidRPr="00C73FCE">
              <w:rPr>
                <w:rFonts w:ascii="Arial" w:hAnsi="Arial" w:cs="Arial"/>
              </w:rPr>
              <w:t>Access for All Sales Tax</w:t>
            </w:r>
            <w:r>
              <w:rPr>
                <w:rFonts w:ascii="Arial" w:hAnsi="Arial" w:cs="Arial"/>
              </w:rPr>
              <w:t xml:space="preserve"> Paid </w:t>
            </w:r>
            <w:r>
              <w:rPr>
                <w:rFonts w:ascii="Arial" w:hAnsi="Arial" w:cs="Arial"/>
              </w:rPr>
              <w:lastRenderedPageBreak/>
              <w:t>Annually</w:t>
            </w:r>
            <w:r w:rsidRPr="00C73FCE">
              <w:rPr>
                <w:rFonts w:ascii="Arial" w:hAnsi="Arial" w:cs="Arial"/>
              </w:rPr>
              <w:t xml:space="preserve"> (0.10%)</w:t>
            </w:r>
          </w:p>
        </w:tc>
        <w:tc>
          <w:tcPr>
            <w:cnfStyle w:val="000010000000" w:firstRow="0" w:lastRow="0" w:firstColumn="0" w:lastColumn="0" w:oddVBand="1" w:evenVBand="0" w:oddHBand="0" w:evenHBand="0" w:firstRowFirstColumn="0" w:firstRowLastColumn="0" w:lastRowFirstColumn="0" w:lastRowLastColumn="0"/>
            <w:tcW w:w="566" w:type="pct"/>
          </w:tcPr>
          <w:p w14:paraId="66EDC0FA" w14:textId="77777777" w:rsidR="00667978" w:rsidRPr="00C73FCE" w:rsidRDefault="00667978" w:rsidP="007B20FF">
            <w:pPr>
              <w:jc w:val="center"/>
              <w:rPr>
                <w:rFonts w:ascii="Arial" w:hAnsi="Arial" w:cs="Arial"/>
                <w:b/>
              </w:rPr>
            </w:pPr>
            <w:r w:rsidRPr="00C73FCE">
              <w:rPr>
                <w:rFonts w:ascii="Arial" w:hAnsi="Arial" w:cs="Arial"/>
                <w:b/>
              </w:rPr>
              <w:lastRenderedPageBreak/>
              <w:t>$13</w:t>
            </w:r>
          </w:p>
        </w:tc>
        <w:tc>
          <w:tcPr>
            <w:tcW w:w="566" w:type="pct"/>
          </w:tcPr>
          <w:p w14:paraId="4A113539" w14:textId="77777777" w:rsidR="00667978" w:rsidRPr="00C73FCE" w:rsidRDefault="00667978" w:rsidP="007B20F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C73FCE">
              <w:rPr>
                <w:rFonts w:ascii="Arial" w:hAnsi="Arial" w:cs="Arial"/>
                <w:b/>
              </w:rPr>
              <w:t>$22</w:t>
            </w:r>
          </w:p>
        </w:tc>
        <w:tc>
          <w:tcPr>
            <w:cnfStyle w:val="000010000000" w:firstRow="0" w:lastRow="0" w:firstColumn="0" w:lastColumn="0" w:oddVBand="1" w:evenVBand="0" w:oddHBand="0" w:evenHBand="0" w:firstRowFirstColumn="0" w:firstRowLastColumn="0" w:lastRowFirstColumn="0" w:lastRowLastColumn="0"/>
            <w:tcW w:w="566" w:type="pct"/>
            <w:shd w:val="clear" w:color="auto" w:fill="D9D9D9" w:themeFill="background1" w:themeFillShade="D9"/>
          </w:tcPr>
          <w:p w14:paraId="1133B5F5" w14:textId="77777777" w:rsidR="00667978" w:rsidRPr="00C73FCE" w:rsidRDefault="00667978" w:rsidP="007B20FF">
            <w:pPr>
              <w:jc w:val="center"/>
              <w:rPr>
                <w:rFonts w:ascii="Arial" w:hAnsi="Arial" w:cs="Arial"/>
                <w:b/>
              </w:rPr>
            </w:pPr>
            <w:r w:rsidRPr="00C73FCE">
              <w:rPr>
                <w:rFonts w:ascii="Arial" w:hAnsi="Arial" w:cs="Arial"/>
                <w:b/>
              </w:rPr>
              <w:t>$30</w:t>
            </w:r>
          </w:p>
        </w:tc>
        <w:tc>
          <w:tcPr>
            <w:tcW w:w="566" w:type="pct"/>
          </w:tcPr>
          <w:p w14:paraId="07D84136" w14:textId="77777777" w:rsidR="00667978" w:rsidRPr="00C73FCE" w:rsidRDefault="00667978" w:rsidP="007B20FF">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C73FCE">
              <w:rPr>
                <w:rFonts w:ascii="Arial" w:hAnsi="Arial" w:cs="Arial"/>
                <w:b/>
              </w:rPr>
              <w:t>$36</w:t>
            </w:r>
          </w:p>
        </w:tc>
        <w:tc>
          <w:tcPr>
            <w:cnfStyle w:val="000010000000" w:firstRow="0" w:lastRow="0" w:firstColumn="0" w:lastColumn="0" w:oddVBand="1" w:evenVBand="0" w:oddHBand="0" w:evenHBand="0" w:firstRowFirstColumn="0" w:firstRowLastColumn="0" w:lastRowFirstColumn="0" w:lastRowLastColumn="0"/>
            <w:tcW w:w="636" w:type="pct"/>
          </w:tcPr>
          <w:p w14:paraId="0E4A79DB" w14:textId="77777777" w:rsidR="00667978" w:rsidRPr="00C73FCE" w:rsidRDefault="00667978" w:rsidP="007B20FF">
            <w:pPr>
              <w:jc w:val="center"/>
              <w:rPr>
                <w:rFonts w:ascii="Arial" w:hAnsi="Arial" w:cs="Arial"/>
                <w:b/>
              </w:rPr>
            </w:pPr>
            <w:r w:rsidRPr="00C73FCE">
              <w:rPr>
                <w:rFonts w:ascii="Arial" w:hAnsi="Arial" w:cs="Arial"/>
                <w:b/>
              </w:rPr>
              <w:t>$43</w:t>
            </w:r>
          </w:p>
        </w:tc>
      </w:tr>
      <w:tr w:rsidR="00667978" w:rsidRPr="00C73FCE" w14:paraId="5903399A" w14:textId="77777777" w:rsidTr="007B2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pct"/>
          </w:tcPr>
          <w:p w14:paraId="363207CE" w14:textId="77777777" w:rsidR="00667978" w:rsidRPr="00C73FCE" w:rsidRDefault="00667978" w:rsidP="007B20FF">
            <w:pPr>
              <w:spacing w:line="240" w:lineRule="atLeast"/>
              <w:rPr>
                <w:rFonts w:ascii="Arial" w:hAnsi="Arial" w:cs="Arial"/>
                <w:b w:val="0"/>
              </w:rPr>
            </w:pPr>
            <w:r w:rsidRPr="00C73FCE">
              <w:rPr>
                <w:rFonts w:ascii="Arial" w:hAnsi="Arial" w:cs="Arial"/>
              </w:rPr>
              <w:t>TOTAL Sales Tax (10.10%)</w:t>
            </w:r>
          </w:p>
        </w:tc>
        <w:tc>
          <w:tcPr>
            <w:cnfStyle w:val="000010000000" w:firstRow="0" w:lastRow="0" w:firstColumn="0" w:lastColumn="0" w:oddVBand="1" w:evenVBand="0" w:oddHBand="0" w:evenHBand="0" w:firstRowFirstColumn="0" w:firstRowLastColumn="0" w:lastRowFirstColumn="0" w:lastRowLastColumn="0"/>
            <w:tcW w:w="566" w:type="pct"/>
          </w:tcPr>
          <w:p w14:paraId="38624420" w14:textId="77777777" w:rsidR="00667978" w:rsidRPr="00C73FCE" w:rsidRDefault="00667978" w:rsidP="007B20FF">
            <w:pPr>
              <w:jc w:val="center"/>
              <w:rPr>
                <w:rFonts w:ascii="Arial" w:hAnsi="Arial" w:cs="Arial"/>
              </w:rPr>
            </w:pPr>
            <w:r w:rsidRPr="00C73FCE">
              <w:rPr>
                <w:rFonts w:ascii="Arial" w:hAnsi="Arial" w:cs="Arial"/>
              </w:rPr>
              <w:t>$1,319</w:t>
            </w:r>
          </w:p>
        </w:tc>
        <w:tc>
          <w:tcPr>
            <w:tcW w:w="566" w:type="pct"/>
          </w:tcPr>
          <w:p w14:paraId="2CDC54BF" w14:textId="77777777" w:rsidR="00667978" w:rsidRPr="00C73FCE" w:rsidRDefault="00667978" w:rsidP="007B20F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73FCE">
              <w:rPr>
                <w:rFonts w:ascii="Arial" w:hAnsi="Arial" w:cs="Arial"/>
              </w:rPr>
              <w:t>$2,241</w:t>
            </w:r>
          </w:p>
        </w:tc>
        <w:tc>
          <w:tcPr>
            <w:cnfStyle w:val="000010000000" w:firstRow="0" w:lastRow="0" w:firstColumn="0" w:lastColumn="0" w:oddVBand="1" w:evenVBand="0" w:oddHBand="0" w:evenHBand="0" w:firstRowFirstColumn="0" w:firstRowLastColumn="0" w:lastRowFirstColumn="0" w:lastRowLastColumn="0"/>
            <w:tcW w:w="566" w:type="pct"/>
            <w:shd w:val="clear" w:color="auto" w:fill="D9D9D9" w:themeFill="background1" w:themeFillShade="D9"/>
          </w:tcPr>
          <w:p w14:paraId="1BABE40D" w14:textId="77777777" w:rsidR="00667978" w:rsidRPr="00C73FCE" w:rsidRDefault="00667978" w:rsidP="007B20FF">
            <w:pPr>
              <w:jc w:val="center"/>
              <w:rPr>
                <w:rFonts w:ascii="Arial" w:hAnsi="Arial" w:cs="Arial"/>
              </w:rPr>
            </w:pPr>
            <w:r w:rsidRPr="00C73FCE">
              <w:rPr>
                <w:rFonts w:ascii="Arial" w:hAnsi="Arial" w:cs="Arial"/>
              </w:rPr>
              <w:t>$3,075</w:t>
            </w:r>
          </w:p>
        </w:tc>
        <w:tc>
          <w:tcPr>
            <w:tcW w:w="566" w:type="pct"/>
          </w:tcPr>
          <w:p w14:paraId="2C589732" w14:textId="77777777" w:rsidR="00667978" w:rsidRPr="00C73FCE" w:rsidRDefault="00667978" w:rsidP="007B20F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73FCE">
              <w:rPr>
                <w:rFonts w:ascii="Arial" w:hAnsi="Arial" w:cs="Arial"/>
              </w:rPr>
              <w:t>$3,626</w:t>
            </w:r>
          </w:p>
        </w:tc>
        <w:tc>
          <w:tcPr>
            <w:cnfStyle w:val="000010000000" w:firstRow="0" w:lastRow="0" w:firstColumn="0" w:lastColumn="0" w:oddVBand="1" w:evenVBand="0" w:oddHBand="0" w:evenHBand="0" w:firstRowFirstColumn="0" w:firstRowLastColumn="0" w:lastRowFirstColumn="0" w:lastRowLastColumn="0"/>
            <w:tcW w:w="636" w:type="pct"/>
          </w:tcPr>
          <w:p w14:paraId="5DAD3626" w14:textId="77777777" w:rsidR="00667978" w:rsidRPr="00C73FCE" w:rsidRDefault="00667978" w:rsidP="007B20FF">
            <w:pPr>
              <w:jc w:val="center"/>
              <w:rPr>
                <w:rFonts w:ascii="Arial" w:hAnsi="Arial" w:cs="Arial"/>
              </w:rPr>
            </w:pPr>
            <w:r w:rsidRPr="00C73FCE">
              <w:rPr>
                <w:rFonts w:ascii="Arial" w:hAnsi="Arial" w:cs="Arial"/>
              </w:rPr>
              <w:t>$4,319</w:t>
            </w:r>
          </w:p>
        </w:tc>
      </w:tr>
      <w:tr w:rsidR="00667978" w:rsidRPr="00C73FCE" w14:paraId="61D9124C" w14:textId="77777777" w:rsidTr="007B20FF">
        <w:tc>
          <w:tcPr>
            <w:cnfStyle w:val="001000000000" w:firstRow="0" w:lastRow="0" w:firstColumn="1" w:lastColumn="0" w:oddVBand="0" w:evenVBand="0" w:oddHBand="0" w:evenHBand="0" w:firstRowFirstColumn="0" w:firstRowLastColumn="0" w:lastRowFirstColumn="0" w:lastRowLastColumn="0"/>
            <w:tcW w:w="2100" w:type="pct"/>
          </w:tcPr>
          <w:p w14:paraId="6BC5B511" w14:textId="77777777" w:rsidR="00667978" w:rsidRPr="00C73FCE" w:rsidRDefault="00667978" w:rsidP="007B20FF">
            <w:pPr>
              <w:spacing w:line="240" w:lineRule="atLeast"/>
              <w:rPr>
                <w:rFonts w:ascii="Arial" w:hAnsi="Arial" w:cs="Arial"/>
                <w:b w:val="0"/>
              </w:rPr>
            </w:pPr>
            <w:r w:rsidRPr="00C73FCE">
              <w:rPr>
                <w:rFonts w:ascii="Arial" w:hAnsi="Arial" w:cs="Arial"/>
              </w:rPr>
              <w:t>% of Household Income</w:t>
            </w:r>
          </w:p>
        </w:tc>
        <w:tc>
          <w:tcPr>
            <w:cnfStyle w:val="000010000000" w:firstRow="0" w:lastRow="0" w:firstColumn="0" w:lastColumn="0" w:oddVBand="1" w:evenVBand="0" w:oddHBand="0" w:evenHBand="0" w:firstRowFirstColumn="0" w:firstRowLastColumn="0" w:lastRowFirstColumn="0" w:lastRowLastColumn="0"/>
            <w:tcW w:w="566" w:type="pct"/>
          </w:tcPr>
          <w:p w14:paraId="1AC02B23" w14:textId="77777777" w:rsidR="00667978" w:rsidRPr="00C73FCE" w:rsidRDefault="00667978" w:rsidP="007B20FF">
            <w:pPr>
              <w:jc w:val="center"/>
              <w:rPr>
                <w:rFonts w:ascii="Arial" w:hAnsi="Arial" w:cs="Arial"/>
              </w:rPr>
            </w:pPr>
            <w:r w:rsidRPr="00C73FCE">
              <w:rPr>
                <w:rFonts w:ascii="Arial" w:hAnsi="Arial" w:cs="Arial"/>
              </w:rPr>
              <w:t>5.47%</w:t>
            </w:r>
          </w:p>
        </w:tc>
        <w:tc>
          <w:tcPr>
            <w:tcW w:w="566" w:type="pct"/>
          </w:tcPr>
          <w:p w14:paraId="5943AF29" w14:textId="77777777" w:rsidR="00667978" w:rsidRPr="00C73FCE" w:rsidRDefault="00667978" w:rsidP="007B20F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3FCE">
              <w:rPr>
                <w:rFonts w:ascii="Arial" w:hAnsi="Arial" w:cs="Arial"/>
              </w:rPr>
              <w:t>4.65%</w:t>
            </w:r>
          </w:p>
        </w:tc>
        <w:tc>
          <w:tcPr>
            <w:cnfStyle w:val="000010000000" w:firstRow="0" w:lastRow="0" w:firstColumn="0" w:lastColumn="0" w:oddVBand="1" w:evenVBand="0" w:oddHBand="0" w:evenHBand="0" w:firstRowFirstColumn="0" w:firstRowLastColumn="0" w:lastRowFirstColumn="0" w:lastRowLastColumn="0"/>
            <w:tcW w:w="566" w:type="pct"/>
            <w:shd w:val="clear" w:color="auto" w:fill="D9D9D9" w:themeFill="background1" w:themeFillShade="D9"/>
          </w:tcPr>
          <w:p w14:paraId="14A3A2BF" w14:textId="77777777" w:rsidR="00667978" w:rsidRPr="00C73FCE" w:rsidRDefault="00667978" w:rsidP="007B20FF">
            <w:pPr>
              <w:jc w:val="center"/>
              <w:rPr>
                <w:rFonts w:ascii="Arial" w:hAnsi="Arial" w:cs="Arial"/>
              </w:rPr>
            </w:pPr>
            <w:r w:rsidRPr="00C73FCE">
              <w:rPr>
                <w:rFonts w:ascii="Arial" w:hAnsi="Arial" w:cs="Arial"/>
              </w:rPr>
              <w:t>3.83%</w:t>
            </w:r>
          </w:p>
        </w:tc>
        <w:tc>
          <w:tcPr>
            <w:tcW w:w="566" w:type="pct"/>
          </w:tcPr>
          <w:p w14:paraId="64A72D9C" w14:textId="77777777" w:rsidR="00667978" w:rsidRPr="00C73FCE" w:rsidRDefault="00667978" w:rsidP="007B20F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73FCE">
              <w:rPr>
                <w:rFonts w:ascii="Arial" w:hAnsi="Arial" w:cs="Arial"/>
              </w:rPr>
              <w:t>3.76%</w:t>
            </w:r>
          </w:p>
        </w:tc>
        <w:tc>
          <w:tcPr>
            <w:cnfStyle w:val="000010000000" w:firstRow="0" w:lastRow="0" w:firstColumn="0" w:lastColumn="0" w:oddVBand="1" w:evenVBand="0" w:oddHBand="0" w:evenHBand="0" w:firstRowFirstColumn="0" w:firstRowLastColumn="0" w:lastRowFirstColumn="0" w:lastRowLastColumn="0"/>
            <w:tcW w:w="636" w:type="pct"/>
          </w:tcPr>
          <w:p w14:paraId="7C8DAAA9" w14:textId="77777777" w:rsidR="00667978" w:rsidRPr="00C73FCE" w:rsidRDefault="00667978" w:rsidP="007B20FF">
            <w:pPr>
              <w:jc w:val="center"/>
              <w:rPr>
                <w:rFonts w:ascii="Arial" w:hAnsi="Arial" w:cs="Arial"/>
              </w:rPr>
            </w:pPr>
            <w:r w:rsidRPr="00C73FCE">
              <w:rPr>
                <w:rFonts w:ascii="Arial" w:hAnsi="Arial" w:cs="Arial"/>
              </w:rPr>
              <w:t>3.58%</w:t>
            </w:r>
          </w:p>
        </w:tc>
      </w:tr>
    </w:tbl>
    <w:p w14:paraId="5F9FE604" w14:textId="77777777" w:rsidR="00667978" w:rsidRDefault="00667978" w:rsidP="00667978">
      <w:pPr>
        <w:jc w:val="both"/>
        <w:rPr>
          <w:rFonts w:ascii="Arial" w:hAnsi="Arial" w:cs="Arial"/>
          <w:szCs w:val="24"/>
        </w:rPr>
      </w:pPr>
    </w:p>
    <w:p w14:paraId="144823B0" w14:textId="77777777" w:rsidR="00667978" w:rsidRPr="00200658" w:rsidRDefault="00667978" w:rsidP="00667978">
      <w:pPr>
        <w:jc w:val="both"/>
        <w:rPr>
          <w:rFonts w:ascii="Arial" w:hAnsi="Arial" w:cs="Arial"/>
          <w:szCs w:val="24"/>
        </w:rPr>
      </w:pPr>
      <w:r>
        <w:rPr>
          <w:rFonts w:ascii="Arial" w:hAnsi="Arial" w:cs="Arial"/>
          <w:szCs w:val="24"/>
        </w:rPr>
        <w:t xml:space="preserve">It should be noted that </w:t>
      </w:r>
      <w:r w:rsidRPr="00130423">
        <w:rPr>
          <w:rFonts w:ascii="Arial" w:hAnsi="Arial" w:cs="Arial"/>
          <w:szCs w:val="24"/>
        </w:rPr>
        <w:t>RCW 82.14.410, enacted in 2001, stipulates that a local sale</w:t>
      </w:r>
      <w:r>
        <w:rPr>
          <w:rFonts w:ascii="Arial" w:hAnsi="Arial" w:cs="Arial"/>
          <w:szCs w:val="24"/>
        </w:rPr>
        <w:t xml:space="preserve">s tax rate increase implemented </w:t>
      </w:r>
      <w:r w:rsidRPr="00130423">
        <w:rPr>
          <w:rFonts w:ascii="Arial" w:hAnsi="Arial" w:cs="Arial"/>
          <w:szCs w:val="24"/>
        </w:rPr>
        <w:t>after December 1, 2000, must exempt sales of lodging from su</w:t>
      </w:r>
      <w:r>
        <w:rPr>
          <w:rFonts w:ascii="Arial" w:hAnsi="Arial" w:cs="Arial"/>
          <w:szCs w:val="24"/>
        </w:rPr>
        <w:t xml:space="preserve">ch local sales tax, if this tax </w:t>
      </w:r>
      <w:r w:rsidRPr="00130423">
        <w:rPr>
          <w:rFonts w:ascii="Arial" w:hAnsi="Arial" w:cs="Arial"/>
          <w:szCs w:val="24"/>
        </w:rPr>
        <w:t>would cause the combined t</w:t>
      </w:r>
      <w:r>
        <w:rPr>
          <w:rFonts w:ascii="Arial" w:hAnsi="Arial" w:cs="Arial"/>
          <w:szCs w:val="24"/>
        </w:rPr>
        <w:t xml:space="preserve">ax rate on lodging </w:t>
      </w:r>
      <w:r w:rsidRPr="00130423">
        <w:rPr>
          <w:rFonts w:ascii="Arial" w:hAnsi="Arial" w:cs="Arial"/>
          <w:szCs w:val="24"/>
        </w:rPr>
        <w:t xml:space="preserve">to exceed 12 </w:t>
      </w:r>
      <w:r>
        <w:rPr>
          <w:rFonts w:ascii="Arial" w:hAnsi="Arial" w:cs="Arial"/>
          <w:szCs w:val="24"/>
        </w:rPr>
        <w:t xml:space="preserve">percent or the actual rate that </w:t>
      </w:r>
      <w:r w:rsidRPr="00130423">
        <w:rPr>
          <w:rFonts w:ascii="Arial" w:hAnsi="Arial" w:cs="Arial"/>
          <w:szCs w:val="24"/>
        </w:rPr>
        <w:t>existed on December 1, 2000</w:t>
      </w:r>
      <w:r>
        <w:rPr>
          <w:rFonts w:ascii="Arial" w:hAnsi="Arial" w:cs="Arial"/>
          <w:szCs w:val="24"/>
        </w:rPr>
        <w:t xml:space="preserve"> if greater than 12 percent. Currently, the combined tax rate for lodging, with 60 or more rooms, </w:t>
      </w:r>
      <w:r w:rsidRPr="00200658">
        <w:rPr>
          <w:rFonts w:ascii="Arial" w:hAnsi="Arial" w:cs="Arial"/>
          <w:szCs w:val="24"/>
        </w:rPr>
        <w:t>exceeds 12 percent for most jurisdictions in King County</w:t>
      </w:r>
      <w:r w:rsidRPr="00200658">
        <w:rPr>
          <w:rStyle w:val="FootnoteReference"/>
          <w:rFonts w:ascii="Arial" w:hAnsi="Arial" w:cs="Arial"/>
          <w:szCs w:val="24"/>
        </w:rPr>
        <w:footnoteReference w:id="17"/>
      </w:r>
      <w:r w:rsidRPr="00200658">
        <w:rPr>
          <w:rFonts w:ascii="Arial" w:hAnsi="Arial" w:cs="Arial"/>
          <w:szCs w:val="24"/>
        </w:rPr>
        <w:t>. Therefore, if passed, the Access for All sales tax will not be applied to the lodging tax for most jurisdictions in King County.</w:t>
      </w:r>
    </w:p>
    <w:p w14:paraId="2E8DD08F" w14:textId="77777777" w:rsidR="00667978" w:rsidRPr="00200658" w:rsidRDefault="00667978" w:rsidP="00667978">
      <w:pPr>
        <w:jc w:val="both"/>
        <w:rPr>
          <w:rFonts w:ascii="Arial" w:hAnsi="Arial" w:cs="Arial"/>
          <w:b/>
          <w:bCs/>
        </w:rPr>
      </w:pPr>
    </w:p>
    <w:p w14:paraId="1186CB94" w14:textId="77777777" w:rsidR="00667978" w:rsidRPr="00200658" w:rsidRDefault="00667978" w:rsidP="00667978">
      <w:pPr>
        <w:jc w:val="both"/>
        <w:rPr>
          <w:rFonts w:ascii="Arial" w:hAnsi="Arial" w:cs="Arial"/>
          <w:u w:val="single"/>
        </w:rPr>
      </w:pPr>
      <w:r w:rsidRPr="00200658">
        <w:rPr>
          <w:rFonts w:ascii="Arial" w:hAnsi="Arial" w:cs="Arial"/>
          <w:u w:val="single"/>
        </w:rPr>
        <w:t>Annual Fund Balance</w:t>
      </w:r>
    </w:p>
    <w:p w14:paraId="7B3CA722" w14:textId="77777777" w:rsidR="00667978" w:rsidRPr="00200658" w:rsidRDefault="00667978" w:rsidP="00667978">
      <w:pPr>
        <w:jc w:val="both"/>
        <w:rPr>
          <w:rFonts w:ascii="Arial" w:hAnsi="Arial" w:cs="Arial"/>
        </w:rPr>
      </w:pPr>
    </w:p>
    <w:p w14:paraId="60E4B04C" w14:textId="77777777" w:rsidR="00667978" w:rsidRDefault="00667978" w:rsidP="00667978">
      <w:pPr>
        <w:jc w:val="both"/>
        <w:rPr>
          <w:rFonts w:ascii="Arial" w:hAnsi="Arial" w:cs="Arial"/>
        </w:rPr>
      </w:pPr>
      <w:r w:rsidRPr="00200658">
        <w:rPr>
          <w:rFonts w:ascii="Arial" w:hAnsi="Arial" w:cs="Arial"/>
        </w:rPr>
        <w:t>At year end, a fund balance may remain due to various reasons. The proposed ordinance does not provide guidelines on how the remaining funds available each year should be allocated in subsequent years. According to 4Culture, these funds will be added to the tax proceeds of the subsequent year and distributed according to the allocation provisions of the proposed ordinance.</w:t>
      </w:r>
    </w:p>
    <w:p w14:paraId="404C31A5" w14:textId="77777777" w:rsidR="00667978" w:rsidRDefault="00667978" w:rsidP="00667978">
      <w:pPr>
        <w:jc w:val="both"/>
        <w:rPr>
          <w:rFonts w:ascii="Arial" w:hAnsi="Arial" w:cs="Arial"/>
          <w:b/>
          <w:i/>
        </w:rPr>
      </w:pPr>
    </w:p>
    <w:p w14:paraId="46195F35" w14:textId="77777777" w:rsidR="00667978" w:rsidRDefault="00667978" w:rsidP="00667978">
      <w:pPr>
        <w:jc w:val="both"/>
        <w:rPr>
          <w:rFonts w:ascii="Arial" w:hAnsi="Arial" w:cs="Arial"/>
          <w:b/>
          <w:i/>
        </w:rPr>
      </w:pPr>
      <w:r>
        <w:rPr>
          <w:rFonts w:ascii="Arial" w:hAnsi="Arial" w:cs="Arial"/>
          <w:b/>
          <w:i/>
        </w:rPr>
        <w:t>Timing</w:t>
      </w:r>
    </w:p>
    <w:p w14:paraId="56664D0B" w14:textId="77777777" w:rsidR="00667978" w:rsidRDefault="00667978" w:rsidP="00667978">
      <w:pPr>
        <w:jc w:val="both"/>
        <w:rPr>
          <w:rFonts w:ascii="Arial" w:hAnsi="Arial" w:cs="Arial"/>
          <w:b/>
          <w:i/>
        </w:rPr>
      </w:pPr>
    </w:p>
    <w:p w14:paraId="2CF3A0D0" w14:textId="0AF31DAF" w:rsidR="00667978" w:rsidRPr="00C611D3" w:rsidRDefault="00667978" w:rsidP="00C611D3">
      <w:pPr>
        <w:jc w:val="both"/>
        <w:rPr>
          <w:rFonts w:ascii="Arial" w:hAnsi="Arial" w:cs="Arial"/>
        </w:rPr>
      </w:pPr>
      <w:r w:rsidRPr="00200658">
        <w:rPr>
          <w:rFonts w:ascii="Arial" w:hAnsi="Arial" w:cs="Arial"/>
        </w:rPr>
        <w:t xml:space="preserve">The Council would need to act on the Access for All proposal by </w:t>
      </w:r>
      <w:r w:rsidR="00223940">
        <w:rPr>
          <w:rFonts w:ascii="Arial" w:hAnsi="Arial" w:cs="Arial"/>
        </w:rPr>
        <w:t>May</w:t>
      </w:r>
      <w:r w:rsidRPr="00200658">
        <w:rPr>
          <w:rFonts w:ascii="Arial" w:hAnsi="Arial" w:cs="Arial"/>
        </w:rPr>
        <w:t xml:space="preserve"> </w:t>
      </w:r>
      <w:r w:rsidR="00223940">
        <w:rPr>
          <w:rFonts w:ascii="Arial" w:hAnsi="Arial" w:cs="Arial"/>
        </w:rPr>
        <w:t xml:space="preserve">1 </w:t>
      </w:r>
      <w:r w:rsidRPr="00200658">
        <w:rPr>
          <w:rFonts w:ascii="Arial" w:hAnsi="Arial" w:cs="Arial"/>
        </w:rPr>
        <w:t xml:space="preserve">for regular action with </w:t>
      </w:r>
      <w:r w:rsidR="00223940">
        <w:rPr>
          <w:rFonts w:ascii="Arial" w:hAnsi="Arial" w:cs="Arial"/>
        </w:rPr>
        <w:t>minimal</w:t>
      </w:r>
      <w:r w:rsidRPr="00200658">
        <w:rPr>
          <w:rFonts w:ascii="Arial" w:hAnsi="Arial" w:cs="Arial"/>
        </w:rPr>
        <w:t xml:space="preserve"> processing time</w:t>
      </w:r>
      <w:r w:rsidR="00223940">
        <w:rPr>
          <w:rFonts w:ascii="Arial" w:hAnsi="Arial" w:cs="Arial"/>
        </w:rPr>
        <w:t>.</w:t>
      </w:r>
      <w:r w:rsidR="00223940" w:rsidRPr="00200658">
        <w:rPr>
          <w:rStyle w:val="FootnoteReference"/>
          <w:rFonts w:ascii="Arial" w:hAnsi="Arial" w:cs="Arial"/>
        </w:rPr>
        <w:footnoteReference w:id="18"/>
      </w:r>
      <w:r w:rsidRPr="00200658">
        <w:rPr>
          <w:rFonts w:ascii="Arial" w:hAnsi="Arial" w:cs="Arial"/>
        </w:rPr>
        <w:t xml:space="preserve"> </w:t>
      </w:r>
      <w:r w:rsidR="00223940">
        <w:rPr>
          <w:rFonts w:ascii="Arial" w:hAnsi="Arial" w:cs="Arial"/>
        </w:rPr>
        <w:t xml:space="preserve">Beginning May 8 </w:t>
      </w:r>
      <w:r w:rsidRPr="00200658">
        <w:rPr>
          <w:rFonts w:ascii="Arial" w:hAnsi="Arial" w:cs="Arial"/>
        </w:rPr>
        <w:t>and no later May 12th</w:t>
      </w:r>
      <w:r w:rsidRPr="00200658">
        <w:rPr>
          <w:rStyle w:val="FootnoteReference"/>
          <w:rFonts w:ascii="Arial" w:hAnsi="Arial" w:cs="Arial"/>
        </w:rPr>
        <w:footnoteReference w:id="19"/>
      </w:r>
      <w:r w:rsidRPr="00200658">
        <w:rPr>
          <w:rFonts w:ascii="Arial" w:hAnsi="Arial" w:cs="Arial"/>
        </w:rPr>
        <w:t xml:space="preserve"> </w:t>
      </w:r>
      <w:r w:rsidR="00223940">
        <w:rPr>
          <w:rFonts w:ascii="Arial" w:hAnsi="Arial" w:cs="Arial"/>
        </w:rPr>
        <w:t xml:space="preserve">the Council could take emergency action </w:t>
      </w:r>
      <w:r w:rsidRPr="00200658">
        <w:rPr>
          <w:rFonts w:ascii="Arial" w:hAnsi="Arial" w:cs="Arial"/>
        </w:rPr>
        <w:t xml:space="preserve">to place it on the August 1 ballot. If BFM does not act by April 12, the next planned regular meeting would be </w:t>
      </w:r>
      <w:r w:rsidRPr="00200658">
        <w:rPr>
          <w:rFonts w:ascii="Arial" w:hAnsi="Arial" w:cs="Arial"/>
          <w:b/>
        </w:rPr>
        <w:t>May 10</w:t>
      </w:r>
      <w:r w:rsidRPr="00200658">
        <w:rPr>
          <w:rStyle w:val="FootnoteReference"/>
          <w:rFonts w:ascii="Arial" w:hAnsi="Arial" w:cs="Arial"/>
        </w:rPr>
        <w:footnoteReference w:id="20"/>
      </w:r>
      <w:r w:rsidRPr="00200658">
        <w:rPr>
          <w:rFonts w:ascii="Arial" w:hAnsi="Arial" w:cs="Arial"/>
        </w:rPr>
        <w:t>.</w:t>
      </w:r>
    </w:p>
    <w:p w14:paraId="0137B044" w14:textId="77777777" w:rsidR="00667978" w:rsidRPr="00324786" w:rsidRDefault="00667978" w:rsidP="00667978">
      <w:pPr>
        <w:jc w:val="both"/>
        <w:rPr>
          <w:rFonts w:ascii="Arial" w:hAnsi="Arial" w:cs="Arial"/>
          <w:u w:val="single"/>
        </w:rPr>
      </w:pPr>
    </w:p>
    <w:p w14:paraId="5071E45D" w14:textId="77777777" w:rsidR="00667978" w:rsidRPr="00324786" w:rsidRDefault="00667978" w:rsidP="00667978">
      <w:pPr>
        <w:jc w:val="both"/>
        <w:rPr>
          <w:rFonts w:ascii="Arial" w:hAnsi="Arial" w:cs="Arial"/>
          <w:b/>
          <w:i/>
        </w:rPr>
      </w:pPr>
      <w:r w:rsidRPr="00324786">
        <w:rPr>
          <w:rFonts w:ascii="Arial" w:hAnsi="Arial" w:cs="Arial"/>
          <w:b/>
          <w:i/>
        </w:rPr>
        <w:t>Legal Review</w:t>
      </w:r>
    </w:p>
    <w:p w14:paraId="3C529E73" w14:textId="77777777" w:rsidR="00667978" w:rsidRPr="00324786" w:rsidRDefault="00667978" w:rsidP="00667978">
      <w:pPr>
        <w:jc w:val="both"/>
        <w:rPr>
          <w:rFonts w:ascii="Arial" w:hAnsi="Arial" w:cs="Arial"/>
          <w:b/>
          <w:i/>
        </w:rPr>
      </w:pPr>
    </w:p>
    <w:p w14:paraId="48957ED7" w14:textId="77777777" w:rsidR="00667978" w:rsidRDefault="00667978" w:rsidP="00667978">
      <w:pPr>
        <w:jc w:val="both"/>
        <w:rPr>
          <w:rFonts w:ascii="Arial" w:hAnsi="Arial" w:cs="Arial"/>
        </w:rPr>
      </w:pPr>
      <w:r w:rsidRPr="00324786">
        <w:rPr>
          <w:rFonts w:ascii="Arial" w:hAnsi="Arial" w:cs="Arial"/>
        </w:rPr>
        <w:t>A number of questions that have been raised by Councilmembers are related to what is legally permissible under the state statute. Council legal counsel has completed a review of the proposed ordinance and is available to discuss these questions.</w:t>
      </w:r>
    </w:p>
    <w:p w14:paraId="2BC6771A" w14:textId="77777777" w:rsidR="00C611D3" w:rsidRDefault="00C611D3" w:rsidP="00667978">
      <w:pPr>
        <w:jc w:val="both"/>
        <w:rPr>
          <w:rFonts w:ascii="Arial" w:hAnsi="Arial" w:cs="Arial"/>
        </w:rPr>
      </w:pPr>
    </w:p>
    <w:p w14:paraId="77D3E095" w14:textId="165BA08E" w:rsidR="00C611D3" w:rsidRPr="00C611D3" w:rsidRDefault="00C611D3" w:rsidP="00667978">
      <w:pPr>
        <w:jc w:val="both"/>
        <w:rPr>
          <w:rFonts w:ascii="Arial" w:hAnsi="Arial" w:cs="Arial"/>
          <w:b/>
          <w:i/>
        </w:rPr>
      </w:pPr>
      <w:r>
        <w:rPr>
          <w:rFonts w:ascii="Arial" w:hAnsi="Arial" w:cs="Arial"/>
          <w:b/>
          <w:i/>
        </w:rPr>
        <w:t>Additional Access for All program analysis can be found in the staff report for Proposed Ordinance 2017-0104.</w:t>
      </w:r>
    </w:p>
    <w:p w14:paraId="6CC4C06E" w14:textId="77777777" w:rsidR="00667978" w:rsidRPr="00FF6C1A" w:rsidRDefault="00667978" w:rsidP="00667978">
      <w:pPr>
        <w:pStyle w:val="BodyText"/>
        <w:jc w:val="both"/>
        <w:rPr>
          <w:rFonts w:ascii="Arial" w:hAnsi="Arial" w:cs="Arial"/>
          <w:b/>
          <w:i w:val="0"/>
          <w:caps/>
          <w:szCs w:val="24"/>
          <w:u w:val="single"/>
        </w:rPr>
      </w:pPr>
    </w:p>
    <w:p w14:paraId="53172E60" w14:textId="77777777" w:rsidR="00667978" w:rsidRPr="001C4B19" w:rsidRDefault="00667978" w:rsidP="00667978">
      <w:pPr>
        <w:pStyle w:val="BodyText"/>
        <w:jc w:val="both"/>
        <w:rPr>
          <w:rFonts w:ascii="Arial" w:hAnsi="Arial" w:cs="Arial"/>
          <w:i w:val="0"/>
          <w:szCs w:val="24"/>
        </w:rPr>
      </w:pPr>
      <w:r w:rsidRPr="001C4B19">
        <w:rPr>
          <w:rFonts w:ascii="Arial" w:hAnsi="Arial" w:cs="Arial"/>
          <w:b/>
          <w:i w:val="0"/>
          <w:szCs w:val="24"/>
          <w:u w:val="single"/>
        </w:rPr>
        <w:t>ATTACHMENTS</w:t>
      </w:r>
    </w:p>
    <w:p w14:paraId="3B5B00CD" w14:textId="77777777" w:rsidR="00667978" w:rsidRPr="001C4B19" w:rsidRDefault="00667978" w:rsidP="00667978">
      <w:pPr>
        <w:pStyle w:val="BodyText"/>
        <w:jc w:val="both"/>
        <w:rPr>
          <w:rFonts w:ascii="Arial" w:hAnsi="Arial" w:cs="Arial"/>
          <w:i w:val="0"/>
          <w:szCs w:val="24"/>
        </w:rPr>
      </w:pPr>
    </w:p>
    <w:p w14:paraId="2D3A8FD7" w14:textId="4EE95FA5" w:rsidR="00667978" w:rsidRPr="001C4B19" w:rsidRDefault="00667978" w:rsidP="001225A3">
      <w:pPr>
        <w:pStyle w:val="BodyText"/>
        <w:numPr>
          <w:ilvl w:val="0"/>
          <w:numId w:val="2"/>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 2017</w:t>
      </w:r>
      <w:r w:rsidR="00223940">
        <w:rPr>
          <w:rFonts w:ascii="Arial" w:hAnsi="Arial" w:cs="Arial"/>
          <w:i w:val="0"/>
          <w:szCs w:val="24"/>
        </w:rPr>
        <w:t>-0178</w:t>
      </w:r>
      <w:r w:rsidRPr="001C4B19">
        <w:rPr>
          <w:rFonts w:ascii="Arial" w:hAnsi="Arial" w:cs="Arial"/>
          <w:i w:val="0"/>
          <w:szCs w:val="24"/>
        </w:rPr>
        <w:t xml:space="preserve"> </w:t>
      </w:r>
    </w:p>
    <w:p w14:paraId="65BA4078" w14:textId="2EF8D1B3" w:rsidR="00667978" w:rsidRPr="00050A5F" w:rsidRDefault="00667978" w:rsidP="001225A3">
      <w:pPr>
        <w:pStyle w:val="BodyText"/>
        <w:numPr>
          <w:ilvl w:val="0"/>
          <w:numId w:val="2"/>
        </w:numPr>
        <w:jc w:val="both"/>
        <w:rPr>
          <w:rFonts w:ascii="Arial" w:hAnsi="Arial" w:cs="Arial"/>
          <w:i w:val="0"/>
          <w:szCs w:val="24"/>
        </w:rPr>
      </w:pPr>
      <w:r>
        <w:rPr>
          <w:rFonts w:ascii="Arial" w:hAnsi="Arial" w:cs="Arial"/>
          <w:i w:val="0"/>
          <w:szCs w:val="24"/>
        </w:rPr>
        <w:t xml:space="preserve">Track changes comparison of </w:t>
      </w:r>
      <w:r w:rsidR="00223940">
        <w:rPr>
          <w:rFonts w:ascii="Arial" w:hAnsi="Arial" w:cs="Arial"/>
          <w:i w:val="0"/>
          <w:szCs w:val="24"/>
        </w:rPr>
        <w:t>Proposed Ordinance 2017-0178</w:t>
      </w:r>
      <w:r>
        <w:rPr>
          <w:rFonts w:ascii="Arial" w:hAnsi="Arial" w:cs="Arial"/>
          <w:i w:val="0"/>
          <w:szCs w:val="24"/>
        </w:rPr>
        <w:t xml:space="preserve"> to Proposed Ordinance 2017-0104</w:t>
      </w:r>
    </w:p>
    <w:p w14:paraId="6DDF9381" w14:textId="77777777" w:rsidR="00667978" w:rsidRPr="001C4B19" w:rsidRDefault="00667978" w:rsidP="00667978">
      <w:pPr>
        <w:pStyle w:val="BodyText"/>
        <w:jc w:val="both"/>
        <w:rPr>
          <w:rFonts w:ascii="Arial" w:hAnsi="Arial" w:cs="Arial"/>
          <w:b/>
          <w:i w:val="0"/>
          <w:szCs w:val="24"/>
          <w:u w:val="single"/>
        </w:rPr>
      </w:pPr>
    </w:p>
    <w:p w14:paraId="352AA969" w14:textId="77777777" w:rsidR="00667978" w:rsidRPr="001C4B19" w:rsidRDefault="00667978" w:rsidP="00667978">
      <w:pPr>
        <w:jc w:val="both"/>
        <w:rPr>
          <w:rFonts w:ascii="Arial" w:hAnsi="Arial" w:cs="Arial"/>
          <w:b/>
          <w:szCs w:val="24"/>
          <w:u w:val="single"/>
        </w:rPr>
      </w:pPr>
      <w:r w:rsidRPr="001C4B19">
        <w:rPr>
          <w:rFonts w:ascii="Arial" w:hAnsi="Arial" w:cs="Arial"/>
          <w:b/>
          <w:szCs w:val="24"/>
          <w:u w:val="single"/>
        </w:rPr>
        <w:t>INVITED</w:t>
      </w:r>
    </w:p>
    <w:p w14:paraId="40B1EA33" w14:textId="77777777" w:rsidR="00667978" w:rsidRPr="001C4B19" w:rsidRDefault="00667978" w:rsidP="00667978">
      <w:pPr>
        <w:jc w:val="both"/>
        <w:rPr>
          <w:rFonts w:ascii="Arial" w:hAnsi="Arial" w:cs="Arial"/>
          <w:szCs w:val="24"/>
        </w:rPr>
      </w:pPr>
    </w:p>
    <w:p w14:paraId="04728431" w14:textId="77777777" w:rsidR="00667978" w:rsidRDefault="00667978" w:rsidP="001225A3">
      <w:pPr>
        <w:pStyle w:val="ListParagraph0"/>
        <w:numPr>
          <w:ilvl w:val="0"/>
          <w:numId w:val="1"/>
        </w:numPr>
        <w:spacing w:line="240" w:lineRule="auto"/>
        <w:jc w:val="both"/>
        <w:rPr>
          <w:rFonts w:ascii="Arial" w:hAnsi="Arial" w:cs="Arial"/>
        </w:rPr>
      </w:pPr>
      <w:r>
        <w:rPr>
          <w:rFonts w:ascii="Arial" w:hAnsi="Arial" w:cs="Arial"/>
        </w:rPr>
        <w:t>Sung Yang</w:t>
      </w:r>
      <w:r w:rsidRPr="001C4B19">
        <w:rPr>
          <w:rFonts w:ascii="Arial" w:hAnsi="Arial" w:cs="Arial"/>
        </w:rPr>
        <w:t xml:space="preserve">, </w:t>
      </w:r>
      <w:r w:rsidRPr="001839C4">
        <w:rPr>
          <w:rFonts w:ascii="Arial" w:hAnsi="Arial" w:cs="Arial"/>
        </w:rPr>
        <w:t>Deputy Executive for Polic</w:t>
      </w:r>
      <w:r>
        <w:rPr>
          <w:rFonts w:ascii="Arial" w:hAnsi="Arial" w:cs="Arial"/>
        </w:rPr>
        <w:t xml:space="preserve">y, Planning, and Public Affairs, King </w:t>
      </w:r>
      <w:r w:rsidRPr="001839C4">
        <w:rPr>
          <w:rFonts w:ascii="Arial" w:hAnsi="Arial" w:cs="Arial"/>
        </w:rPr>
        <w:t>County Executive</w:t>
      </w:r>
    </w:p>
    <w:p w14:paraId="3846013A" w14:textId="77777777" w:rsidR="00667978" w:rsidRDefault="00667978" w:rsidP="001225A3">
      <w:pPr>
        <w:pStyle w:val="ListParagraph0"/>
        <w:numPr>
          <w:ilvl w:val="0"/>
          <w:numId w:val="1"/>
        </w:numPr>
        <w:spacing w:line="240" w:lineRule="auto"/>
        <w:jc w:val="both"/>
        <w:rPr>
          <w:rFonts w:ascii="Arial" w:hAnsi="Arial" w:cs="Arial"/>
        </w:rPr>
      </w:pPr>
      <w:r>
        <w:rPr>
          <w:rFonts w:ascii="Arial" w:hAnsi="Arial" w:cs="Arial"/>
        </w:rPr>
        <w:t>Jim Kelly,</w:t>
      </w:r>
      <w:r w:rsidRPr="001839C4">
        <w:t xml:space="preserve"> </w:t>
      </w:r>
      <w:r w:rsidRPr="001839C4">
        <w:rPr>
          <w:rFonts w:ascii="Arial" w:hAnsi="Arial" w:cs="Arial"/>
        </w:rPr>
        <w:t>Executive Director, 4Culture</w:t>
      </w:r>
    </w:p>
    <w:p w14:paraId="70A9D51A" w14:textId="77777777" w:rsidR="00667978" w:rsidRPr="001C4B19" w:rsidRDefault="00667978" w:rsidP="001225A3">
      <w:pPr>
        <w:pStyle w:val="ListParagraph0"/>
        <w:numPr>
          <w:ilvl w:val="0"/>
          <w:numId w:val="1"/>
        </w:numPr>
        <w:spacing w:line="240" w:lineRule="auto"/>
        <w:jc w:val="both"/>
        <w:rPr>
          <w:rFonts w:ascii="Arial" w:hAnsi="Arial" w:cs="Arial"/>
        </w:rPr>
      </w:pPr>
      <w:r>
        <w:rPr>
          <w:rFonts w:ascii="Arial" w:hAnsi="Arial" w:cs="Arial"/>
        </w:rPr>
        <w:t>Aaron Ru</w:t>
      </w:r>
      <w:r w:rsidRPr="00905946">
        <w:rPr>
          <w:rFonts w:ascii="Arial" w:hAnsi="Arial" w:cs="Arial"/>
        </w:rPr>
        <w:t>bardt</w:t>
      </w:r>
      <w:r>
        <w:rPr>
          <w:rFonts w:ascii="Arial" w:hAnsi="Arial" w:cs="Arial"/>
        </w:rPr>
        <w:t>, Financial Planning Manager, King County Executive</w:t>
      </w:r>
    </w:p>
    <w:p w14:paraId="3E6127C7" w14:textId="77777777" w:rsidR="00667978" w:rsidRPr="001C4B19" w:rsidRDefault="00667978" w:rsidP="00667978">
      <w:pPr>
        <w:jc w:val="both"/>
        <w:rPr>
          <w:rFonts w:ascii="Arial" w:hAnsi="Arial" w:cs="Arial"/>
          <w:szCs w:val="24"/>
        </w:rPr>
      </w:pPr>
    </w:p>
    <w:p w14:paraId="51426F0B" w14:textId="77777777" w:rsidR="001C4B19" w:rsidRPr="001C4B19" w:rsidRDefault="001C4B19" w:rsidP="00667978">
      <w:pPr>
        <w:jc w:val="both"/>
        <w:rPr>
          <w:rFonts w:ascii="Arial" w:hAnsi="Arial" w:cs="Arial"/>
          <w:szCs w:val="24"/>
        </w:rPr>
      </w:pPr>
    </w:p>
    <w:sectPr w:rsidR="001C4B19"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78054" w14:textId="77777777" w:rsidR="00DB50C7" w:rsidRDefault="00DB50C7">
      <w:r>
        <w:separator/>
      </w:r>
    </w:p>
  </w:endnote>
  <w:endnote w:type="continuationSeparator" w:id="0">
    <w:p w14:paraId="167A9B6C"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59B12" w14:textId="77777777" w:rsidR="00DB50C7" w:rsidRDefault="00DB50C7">
      <w:r>
        <w:separator/>
      </w:r>
    </w:p>
  </w:footnote>
  <w:footnote w:type="continuationSeparator" w:id="0">
    <w:p w14:paraId="5BE271AB" w14:textId="77777777" w:rsidR="00DB50C7" w:rsidRDefault="00DB50C7">
      <w:r>
        <w:continuationSeparator/>
      </w:r>
    </w:p>
  </w:footnote>
  <w:footnote w:id="1">
    <w:p w14:paraId="303FD556" w14:textId="77777777" w:rsidR="00667978" w:rsidRDefault="00667978" w:rsidP="00667978">
      <w:pPr>
        <w:pStyle w:val="FootnoteText"/>
      </w:pPr>
      <w:r w:rsidRPr="00164B81">
        <w:rPr>
          <w:rStyle w:val="FootnoteReference"/>
          <w:rFonts w:ascii="Arial" w:hAnsi="Arial" w:cs="Arial"/>
        </w:rPr>
        <w:footnoteRef/>
      </w:r>
      <w:r w:rsidRPr="00164B81">
        <w:rPr>
          <w:rFonts w:ascii="Arial" w:hAnsi="Arial" w:cs="Arial"/>
        </w:rPr>
        <w:t xml:space="preserve"> The Council’s last regularly scheduled meeting prior to this date is May 8, 2017.</w:t>
      </w:r>
    </w:p>
  </w:footnote>
  <w:footnote w:id="2">
    <w:p w14:paraId="1BE80821" w14:textId="77777777" w:rsidR="00667978" w:rsidRPr="00751B11" w:rsidRDefault="00667978" w:rsidP="00667978">
      <w:pPr>
        <w:pStyle w:val="FootnoteText"/>
        <w:rPr>
          <w:rFonts w:ascii="Arial" w:hAnsi="Arial" w:cs="Arial"/>
        </w:rPr>
      </w:pPr>
      <w:r w:rsidRPr="00751B11">
        <w:rPr>
          <w:rStyle w:val="FootnoteReference"/>
          <w:rFonts w:ascii="Arial" w:hAnsi="Arial" w:cs="Arial"/>
        </w:rPr>
        <w:footnoteRef/>
      </w:r>
      <w:r w:rsidRPr="00751B11">
        <w:rPr>
          <w:rFonts w:ascii="Arial" w:hAnsi="Arial" w:cs="Arial"/>
        </w:rPr>
        <w:t xml:space="preserve"> Including funding that would be used to administer to program.</w:t>
      </w:r>
    </w:p>
  </w:footnote>
  <w:footnote w:id="3">
    <w:p w14:paraId="2F8CA332" w14:textId="77777777" w:rsidR="00667978" w:rsidRPr="004F150D" w:rsidRDefault="00667978" w:rsidP="00667978">
      <w:pPr>
        <w:pStyle w:val="FootnoteText"/>
        <w:rPr>
          <w:rFonts w:ascii="Arial" w:hAnsi="Arial" w:cs="Arial"/>
        </w:rPr>
      </w:pPr>
      <w:r w:rsidRPr="004F150D">
        <w:rPr>
          <w:rStyle w:val="FootnoteReference"/>
          <w:rFonts w:ascii="Arial" w:hAnsi="Arial" w:cs="Arial"/>
        </w:rPr>
        <w:footnoteRef/>
      </w:r>
      <w:r w:rsidRPr="004F150D">
        <w:rPr>
          <w:rFonts w:ascii="Arial" w:hAnsi="Arial" w:cs="Arial"/>
        </w:rPr>
        <w:t xml:space="preserve"> Ordinance 14482</w:t>
      </w:r>
    </w:p>
  </w:footnote>
  <w:footnote w:id="4">
    <w:p w14:paraId="415D7A66" w14:textId="77777777" w:rsidR="00667978" w:rsidRPr="004F150D" w:rsidRDefault="00667978" w:rsidP="00667978">
      <w:pPr>
        <w:pStyle w:val="FootnoteText"/>
        <w:rPr>
          <w:rFonts w:ascii="Arial" w:hAnsi="Arial" w:cs="Arial"/>
        </w:rPr>
      </w:pPr>
      <w:r w:rsidRPr="004F150D">
        <w:rPr>
          <w:rStyle w:val="FootnoteReference"/>
          <w:rFonts w:ascii="Arial" w:hAnsi="Arial" w:cs="Arial"/>
        </w:rPr>
        <w:footnoteRef/>
      </w:r>
      <w:r w:rsidRPr="004F150D">
        <w:rPr>
          <w:rFonts w:ascii="Arial" w:hAnsi="Arial" w:cs="Arial"/>
        </w:rPr>
        <w:t xml:space="preserve"> http://www.4culture.org/about/financials/index.htm</w:t>
      </w:r>
    </w:p>
  </w:footnote>
  <w:footnote w:id="5">
    <w:p w14:paraId="3A2D6E9A" w14:textId="77777777" w:rsidR="00667978" w:rsidRPr="004F150D" w:rsidRDefault="00667978" w:rsidP="00667978">
      <w:pPr>
        <w:pStyle w:val="FootnoteText"/>
        <w:rPr>
          <w:rFonts w:ascii="Arial" w:hAnsi="Arial" w:cs="Arial"/>
        </w:rPr>
      </w:pPr>
      <w:r w:rsidRPr="004F150D">
        <w:rPr>
          <w:rStyle w:val="FootnoteReference"/>
          <w:rFonts w:ascii="Arial" w:hAnsi="Arial" w:cs="Arial"/>
        </w:rPr>
        <w:footnoteRef/>
      </w:r>
      <w:r w:rsidRPr="004F150D">
        <w:rPr>
          <w:rFonts w:ascii="Arial" w:hAnsi="Arial" w:cs="Arial"/>
        </w:rPr>
        <w:t xml:space="preserve"> http://www.4culture.org/calendar/index.htm</w:t>
      </w:r>
    </w:p>
  </w:footnote>
  <w:footnote w:id="6">
    <w:p w14:paraId="7BF8D1B9" w14:textId="77777777" w:rsidR="00667978" w:rsidRPr="004F150D" w:rsidRDefault="00667978" w:rsidP="00667978">
      <w:pPr>
        <w:pStyle w:val="FootnoteText"/>
        <w:rPr>
          <w:rFonts w:ascii="Arial" w:hAnsi="Arial" w:cs="Arial"/>
        </w:rPr>
      </w:pPr>
      <w:r w:rsidRPr="004F150D">
        <w:rPr>
          <w:rStyle w:val="FootnoteReference"/>
          <w:rFonts w:ascii="Arial" w:hAnsi="Arial" w:cs="Arial"/>
        </w:rPr>
        <w:footnoteRef/>
      </w:r>
      <w:r w:rsidRPr="004F150D">
        <w:rPr>
          <w:rFonts w:ascii="Arial" w:hAnsi="Arial" w:cs="Arial"/>
        </w:rPr>
        <w:t xml:space="preserve"> http://scfd.org/</w:t>
      </w:r>
    </w:p>
  </w:footnote>
  <w:footnote w:id="7">
    <w:p w14:paraId="1392A6DD" w14:textId="77777777" w:rsidR="00667978" w:rsidRDefault="00667978" w:rsidP="00667978">
      <w:pPr>
        <w:pStyle w:val="FootnoteText"/>
      </w:pPr>
      <w:r w:rsidRPr="004F150D">
        <w:rPr>
          <w:rStyle w:val="FootnoteReference"/>
          <w:rFonts w:ascii="Arial" w:hAnsi="Arial" w:cs="Arial"/>
        </w:rPr>
        <w:footnoteRef/>
      </w:r>
      <w:r w:rsidRPr="004F150D">
        <w:rPr>
          <w:rFonts w:ascii="Arial" w:hAnsi="Arial" w:cs="Arial"/>
        </w:rPr>
        <w:t xml:space="preserve"> A coalition of the King County suburban city arts commissions.</w:t>
      </w:r>
    </w:p>
  </w:footnote>
  <w:footnote w:id="8">
    <w:p w14:paraId="7C181B1D" w14:textId="77777777" w:rsidR="00667978" w:rsidRDefault="00667978" w:rsidP="00667978">
      <w:pPr>
        <w:pStyle w:val="FootnoteText"/>
      </w:pPr>
      <w:r>
        <w:rPr>
          <w:rStyle w:val="FootnoteReference"/>
        </w:rPr>
        <w:footnoteRef/>
      </w:r>
      <w:r>
        <w:t xml:space="preserve"> A collaboration of approximately 75 s</w:t>
      </w:r>
      <w:r w:rsidRPr="00D01126">
        <w:t xml:space="preserve">outh county arts and heritage </w:t>
      </w:r>
      <w:r>
        <w:t>organizations and individuals.</w:t>
      </w:r>
    </w:p>
  </w:footnote>
  <w:footnote w:id="9">
    <w:p w14:paraId="43D51588" w14:textId="77777777" w:rsidR="00667978" w:rsidRDefault="00667978" w:rsidP="00667978">
      <w:pPr>
        <w:pStyle w:val="FootnoteText"/>
      </w:pPr>
      <w:r>
        <w:rPr>
          <w:rStyle w:val="FootnoteReference"/>
        </w:rPr>
        <w:footnoteRef/>
      </w:r>
      <w:r>
        <w:t xml:space="preserve"> A</w:t>
      </w:r>
      <w:r w:rsidRPr="00D01126">
        <w:t xml:space="preserve"> membership organization of a</w:t>
      </w:r>
      <w:r>
        <w:t>pproximately</w:t>
      </w:r>
      <w:r w:rsidRPr="00D01126">
        <w:t xml:space="preserve"> 80 heritage groups.  </w:t>
      </w:r>
    </w:p>
  </w:footnote>
  <w:footnote w:id="10">
    <w:p w14:paraId="60A7CEC2" w14:textId="77777777" w:rsidR="007D3E0B" w:rsidRPr="00AF114B" w:rsidRDefault="007D3E0B" w:rsidP="00667978">
      <w:pPr>
        <w:pStyle w:val="FootnoteText"/>
        <w:rPr>
          <w:rFonts w:ascii="Arial" w:hAnsi="Arial" w:cs="Arial"/>
        </w:rPr>
      </w:pPr>
      <w:r>
        <w:rPr>
          <w:rStyle w:val="FootnoteReference"/>
        </w:rPr>
        <w:footnoteRef/>
      </w:r>
      <w:r>
        <w:t xml:space="preserve"> </w:t>
      </w:r>
      <w:r w:rsidRPr="007A2019">
        <w:rPr>
          <w:rFonts w:ascii="Arial" w:hAnsi="Arial" w:cs="Arial"/>
        </w:rPr>
        <w:t>According to the Fiscal Note accompanying Proposed Ordinance 2017-0104</w:t>
      </w:r>
    </w:p>
  </w:footnote>
  <w:footnote w:id="11">
    <w:p w14:paraId="20B3C5D7" w14:textId="77777777" w:rsidR="007D3E0B" w:rsidRDefault="007D3E0B" w:rsidP="00667978">
      <w:pPr>
        <w:pStyle w:val="FootnoteText"/>
      </w:pPr>
      <w:r>
        <w:rPr>
          <w:rStyle w:val="FootnoteReference"/>
        </w:rPr>
        <w:footnoteRef/>
      </w:r>
      <w:r>
        <w:t xml:space="preserve"> </w:t>
      </w:r>
      <w:r w:rsidRPr="007A2019">
        <w:rPr>
          <w:rFonts w:ascii="Arial" w:hAnsi="Arial" w:cs="Arial"/>
        </w:rPr>
        <w:t>RCW 36.160</w:t>
      </w:r>
    </w:p>
  </w:footnote>
  <w:footnote w:id="12">
    <w:p w14:paraId="04718082" w14:textId="1A85DE81" w:rsidR="009A0C72" w:rsidRPr="0048040F" w:rsidRDefault="009A0C72">
      <w:pPr>
        <w:pStyle w:val="FootnoteText"/>
        <w:rPr>
          <w:rFonts w:ascii="Arial" w:hAnsi="Arial" w:cs="Arial"/>
        </w:rPr>
      </w:pPr>
      <w:r w:rsidRPr="0048040F">
        <w:rPr>
          <w:rStyle w:val="FootnoteReference"/>
          <w:rFonts w:ascii="Arial" w:hAnsi="Arial" w:cs="Arial"/>
        </w:rPr>
        <w:footnoteRef/>
      </w:r>
      <w:r w:rsidRPr="0048040F">
        <w:rPr>
          <w:rFonts w:ascii="Arial" w:hAnsi="Arial" w:cs="Arial"/>
        </w:rPr>
        <w:t xml:space="preserve"> Start-up costs would only include costs incurred after creation of the Access for All program and would be determined in the budget process.</w:t>
      </w:r>
    </w:p>
  </w:footnote>
  <w:footnote w:id="13">
    <w:p w14:paraId="2BB98905" w14:textId="77777777" w:rsidR="009A0C72" w:rsidRPr="00031AF9" w:rsidRDefault="009A0C72" w:rsidP="00667978">
      <w:pPr>
        <w:pStyle w:val="FootnoteText"/>
        <w:rPr>
          <w:rFonts w:ascii="Arial" w:hAnsi="Arial" w:cs="Arial"/>
          <w:sz w:val="18"/>
          <w:szCs w:val="18"/>
        </w:rPr>
      </w:pPr>
      <w:r w:rsidRPr="00031AF9">
        <w:rPr>
          <w:rStyle w:val="FootnoteReference"/>
          <w:rFonts w:ascii="Arial" w:hAnsi="Arial" w:cs="Arial"/>
          <w:sz w:val="18"/>
          <w:szCs w:val="18"/>
        </w:rPr>
        <w:footnoteRef/>
      </w:r>
      <w:r w:rsidRPr="00031AF9">
        <w:rPr>
          <w:rFonts w:ascii="Arial" w:hAnsi="Arial" w:cs="Arial"/>
          <w:sz w:val="18"/>
          <w:szCs w:val="18"/>
        </w:rPr>
        <w:t xml:space="preserve"> </w:t>
      </w:r>
      <w:r w:rsidRPr="007A2019">
        <w:rPr>
          <w:rFonts w:ascii="Arial" w:hAnsi="Arial" w:cs="Arial"/>
        </w:rPr>
        <w:t>Regional organizations are defined as having annual budgets of 1) at least $3 million or 2) an annual budget of at least $1.25 million and annual attendance of over 50,000.</w:t>
      </w:r>
    </w:p>
  </w:footnote>
  <w:footnote w:id="14">
    <w:p w14:paraId="4793B038" w14:textId="77777777" w:rsidR="00667978" w:rsidRPr="00BF28B5" w:rsidRDefault="00667978" w:rsidP="00667978">
      <w:pPr>
        <w:pStyle w:val="FootnoteText"/>
        <w:rPr>
          <w:rFonts w:ascii="Arial" w:hAnsi="Arial" w:cs="Arial"/>
        </w:rPr>
      </w:pPr>
      <w:r w:rsidRPr="00BF28B5">
        <w:rPr>
          <w:rStyle w:val="FootnoteReference"/>
          <w:rFonts w:ascii="Arial" w:hAnsi="Arial" w:cs="Arial"/>
        </w:rPr>
        <w:footnoteRef/>
      </w:r>
      <w:r w:rsidRPr="00BF28B5">
        <w:rPr>
          <w:rFonts w:ascii="Arial" w:hAnsi="Arial" w:cs="Arial"/>
        </w:rPr>
        <w:t xml:space="preserve"> Based on King County Office of Economic and Financial Analysis (OEFA) August 2016 King County Sales and Use </w:t>
      </w:r>
      <w:proofErr w:type="spellStart"/>
      <w:r w:rsidRPr="00BF28B5">
        <w:rPr>
          <w:rFonts w:ascii="Arial" w:hAnsi="Arial" w:cs="Arial"/>
        </w:rPr>
        <w:t>Taxbase</w:t>
      </w:r>
      <w:proofErr w:type="spellEnd"/>
      <w:r w:rsidRPr="00BF28B5">
        <w:rPr>
          <w:rFonts w:ascii="Arial" w:hAnsi="Arial" w:cs="Arial"/>
        </w:rPr>
        <w:t xml:space="preserve"> Forecast.</w:t>
      </w:r>
      <w:r w:rsidRPr="00BF28B5">
        <w:rPr>
          <w:rFonts w:ascii="Arial" w:hAnsi="Arial" w:cs="Arial"/>
        </w:rPr>
        <w:tab/>
      </w:r>
    </w:p>
  </w:footnote>
  <w:footnote w:id="15">
    <w:p w14:paraId="07DC2246" w14:textId="77777777" w:rsidR="00667978" w:rsidRPr="00EA42B8" w:rsidRDefault="00667978" w:rsidP="00667978">
      <w:pPr>
        <w:pStyle w:val="FootnoteText"/>
        <w:rPr>
          <w:rFonts w:ascii="Arial" w:hAnsi="Arial" w:cs="Arial"/>
        </w:rPr>
      </w:pPr>
      <w:r w:rsidRPr="00EA42B8">
        <w:rPr>
          <w:rStyle w:val="FootnoteReference"/>
          <w:rFonts w:ascii="Arial" w:hAnsi="Arial" w:cs="Arial"/>
        </w:rPr>
        <w:footnoteRef/>
      </w:r>
      <w:r w:rsidRPr="00EA42B8">
        <w:rPr>
          <w:rFonts w:ascii="Arial" w:hAnsi="Arial" w:cs="Arial"/>
        </w:rPr>
        <w:t xml:space="preserve"> Regional Transit </w:t>
      </w:r>
      <w:r>
        <w:rPr>
          <w:rFonts w:ascii="Arial" w:hAnsi="Arial" w:cs="Arial"/>
        </w:rPr>
        <w:t>A</w:t>
      </w:r>
      <w:r w:rsidRPr="00EA42B8">
        <w:rPr>
          <w:rFonts w:ascii="Arial" w:hAnsi="Arial" w:cs="Arial"/>
        </w:rPr>
        <w:t>uthority district</w:t>
      </w:r>
    </w:p>
  </w:footnote>
  <w:footnote w:id="16">
    <w:p w14:paraId="231B8750" w14:textId="77777777" w:rsidR="00667978" w:rsidRDefault="00667978" w:rsidP="00667978">
      <w:pPr>
        <w:pStyle w:val="FootnoteText"/>
      </w:pPr>
      <w:r w:rsidRPr="00BF28B5">
        <w:rPr>
          <w:rStyle w:val="FootnoteReference"/>
          <w:rFonts w:ascii="Arial" w:hAnsi="Arial" w:cs="Arial"/>
        </w:rPr>
        <w:footnoteRef/>
      </w:r>
      <w:r w:rsidRPr="00BF28B5">
        <w:rPr>
          <w:rFonts w:ascii="Arial" w:hAnsi="Arial" w:cs="Arial"/>
        </w:rPr>
        <w:t xml:space="preserve"> Analysis based on Washington State DOR alternative tax model provided by </w:t>
      </w:r>
      <w:r>
        <w:rPr>
          <w:rFonts w:ascii="Arial" w:hAnsi="Arial" w:cs="Arial"/>
        </w:rPr>
        <w:t>PSB using 2015 Median Household Income levels for King County determined by inflated CPI levels.</w:t>
      </w:r>
    </w:p>
  </w:footnote>
  <w:footnote w:id="17">
    <w:p w14:paraId="7222BE28" w14:textId="77777777" w:rsidR="00667978" w:rsidRPr="003715DB" w:rsidRDefault="00667978" w:rsidP="00667978">
      <w:pPr>
        <w:pStyle w:val="FootnoteText"/>
        <w:rPr>
          <w:rFonts w:ascii="Arial" w:hAnsi="Arial" w:cs="Arial"/>
        </w:rPr>
      </w:pPr>
      <w:r w:rsidRPr="003715DB">
        <w:rPr>
          <w:rStyle w:val="FootnoteReference"/>
          <w:rFonts w:ascii="Arial" w:hAnsi="Arial" w:cs="Arial"/>
        </w:rPr>
        <w:footnoteRef/>
      </w:r>
      <w:r w:rsidRPr="003715DB">
        <w:rPr>
          <w:rFonts w:ascii="Arial" w:hAnsi="Arial" w:cs="Arial"/>
        </w:rPr>
        <w:t xml:space="preserve"> </w:t>
      </w:r>
      <w:r>
        <w:rPr>
          <w:rFonts w:ascii="Arial" w:hAnsi="Arial" w:cs="Arial"/>
        </w:rPr>
        <w:t xml:space="preserve">King County </w:t>
      </w:r>
      <w:r w:rsidRPr="003715DB">
        <w:rPr>
          <w:rFonts w:ascii="Arial" w:hAnsi="Arial" w:cs="Arial"/>
        </w:rPr>
        <w:t>R</w:t>
      </w:r>
      <w:r>
        <w:rPr>
          <w:rFonts w:ascii="Arial" w:hAnsi="Arial" w:cs="Arial"/>
        </w:rPr>
        <w:t xml:space="preserve">egional Transit Authority (RTA) </w:t>
      </w:r>
      <w:r w:rsidRPr="003715DB">
        <w:rPr>
          <w:rFonts w:ascii="Arial" w:hAnsi="Arial" w:cs="Arial"/>
        </w:rPr>
        <w:t>Tax Reporting Change</w:t>
      </w:r>
      <w:r>
        <w:rPr>
          <w:rFonts w:ascii="Arial" w:hAnsi="Arial" w:cs="Arial"/>
        </w:rPr>
        <w:t xml:space="preserve"> for Lodging – </w:t>
      </w:r>
      <w:r w:rsidRPr="003715DB">
        <w:rPr>
          <w:rFonts w:ascii="Arial" w:hAnsi="Arial" w:cs="Arial"/>
          <w:i/>
        </w:rPr>
        <w:t>Effective April 1, 2017</w:t>
      </w:r>
      <w:r>
        <w:rPr>
          <w:rFonts w:ascii="Arial" w:hAnsi="Arial" w:cs="Arial"/>
        </w:rPr>
        <w:t xml:space="preserve">. </w:t>
      </w:r>
      <w:r w:rsidRPr="003715DB">
        <w:rPr>
          <w:rFonts w:ascii="Arial" w:hAnsi="Arial" w:cs="Arial"/>
        </w:rPr>
        <w:t>http://dor.wa.gov/Docs/Pubs/SpecialNotices/2017/sn_Apr_17_KingCoRTA.pdf</w:t>
      </w:r>
      <w:r>
        <w:rPr>
          <w:rFonts w:ascii="Arial" w:hAnsi="Arial" w:cs="Arial"/>
        </w:rPr>
        <w:t>.</w:t>
      </w:r>
    </w:p>
  </w:footnote>
  <w:footnote w:id="18">
    <w:p w14:paraId="42F10D41" w14:textId="77777777" w:rsidR="00223940" w:rsidRPr="00C8133F" w:rsidRDefault="00223940" w:rsidP="00223940">
      <w:pPr>
        <w:pStyle w:val="FootnoteText"/>
        <w:rPr>
          <w:rFonts w:ascii="Arial" w:hAnsi="Arial" w:cs="Arial"/>
        </w:rPr>
      </w:pPr>
      <w:r w:rsidRPr="00C8133F">
        <w:rPr>
          <w:rStyle w:val="FootnoteReference"/>
          <w:rFonts w:ascii="Arial" w:hAnsi="Arial" w:cs="Arial"/>
        </w:rPr>
        <w:footnoteRef/>
      </w:r>
      <w:r w:rsidRPr="00C8133F">
        <w:rPr>
          <w:rFonts w:ascii="Arial" w:hAnsi="Arial" w:cs="Arial"/>
        </w:rPr>
        <w:t xml:space="preserve"> Minimal processing time compresses the amount of time for the Council Chair and Executive to sign the ordinance in order to have it take effect in time to meet the deadline for the measure to appear on the ballot.</w:t>
      </w:r>
    </w:p>
  </w:footnote>
  <w:footnote w:id="19">
    <w:p w14:paraId="39E60A47" w14:textId="77777777" w:rsidR="00667978" w:rsidRDefault="00667978" w:rsidP="00667978">
      <w:pPr>
        <w:pStyle w:val="FootnoteText"/>
      </w:pPr>
      <w:r w:rsidRPr="00164B81">
        <w:rPr>
          <w:rStyle w:val="FootnoteReference"/>
          <w:rFonts w:ascii="Arial" w:hAnsi="Arial" w:cs="Arial"/>
        </w:rPr>
        <w:footnoteRef/>
      </w:r>
      <w:r w:rsidRPr="00164B81">
        <w:rPr>
          <w:rFonts w:ascii="Arial" w:hAnsi="Arial" w:cs="Arial"/>
        </w:rPr>
        <w:t xml:space="preserve"> The Council’s last regularly scheduled meeting prior to this date is May 8, 2017.</w:t>
      </w:r>
    </w:p>
  </w:footnote>
  <w:footnote w:id="20">
    <w:p w14:paraId="318E8C44" w14:textId="77777777" w:rsidR="00667978" w:rsidRPr="001966C9" w:rsidRDefault="00667978" w:rsidP="00667978">
      <w:pPr>
        <w:pStyle w:val="FootnoteText"/>
        <w:rPr>
          <w:rFonts w:ascii="Arial" w:hAnsi="Arial" w:cs="Arial"/>
        </w:rPr>
      </w:pPr>
      <w:r w:rsidRPr="001966C9">
        <w:rPr>
          <w:rStyle w:val="FootnoteReference"/>
          <w:rFonts w:ascii="Arial" w:hAnsi="Arial" w:cs="Arial"/>
        </w:rPr>
        <w:footnoteRef/>
      </w:r>
      <w:r w:rsidRPr="001966C9">
        <w:rPr>
          <w:rFonts w:ascii="Arial" w:hAnsi="Arial" w:cs="Arial"/>
        </w:rPr>
        <w:t xml:space="preserve"> The April 26 BFM meeting will be cancelled due to an expected lack of quorum.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A93FB" w14:textId="77777777" w:rsidR="00C75025" w:rsidRDefault="00C75025" w:rsidP="00C75025">
    <w:pPr>
      <w:jc w:val="center"/>
    </w:pPr>
    <w:r>
      <w:rPr>
        <w:noProof/>
      </w:rPr>
      <w:drawing>
        <wp:inline distT="0" distB="0" distL="0" distR="0" wp14:anchorId="151E3B58" wp14:editId="43D7499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EBB890" w14:textId="77777777" w:rsidR="00C75025" w:rsidRPr="003B03EF" w:rsidRDefault="00C75025" w:rsidP="00C75025">
    <w:pPr>
      <w:jc w:val="center"/>
      <w:rPr>
        <w:rFonts w:ascii="Arial" w:hAnsi="Arial"/>
        <w:szCs w:val="22"/>
      </w:rPr>
    </w:pPr>
  </w:p>
  <w:p w14:paraId="0E141E85"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4E37C41" w14:textId="77777777" w:rsidR="00C75025" w:rsidRPr="004A1D48" w:rsidRDefault="00FF2080"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B5FE9"/>
    <w:multiLevelType w:val="hybridMultilevel"/>
    <w:tmpl w:val="8480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16675"/>
    <w:multiLevelType w:val="hybridMultilevel"/>
    <w:tmpl w:val="C19AC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63E61"/>
    <w:multiLevelType w:val="hybridMultilevel"/>
    <w:tmpl w:val="7D688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A44A3"/>
    <w:multiLevelType w:val="hybridMultilevel"/>
    <w:tmpl w:val="D2B2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1A3"/>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46C2"/>
    <w:rsid w:val="00117D3D"/>
    <w:rsid w:val="00121D0A"/>
    <w:rsid w:val="001225A3"/>
    <w:rsid w:val="0012573D"/>
    <w:rsid w:val="00126322"/>
    <w:rsid w:val="00131D0E"/>
    <w:rsid w:val="001320CB"/>
    <w:rsid w:val="0013286C"/>
    <w:rsid w:val="001328A0"/>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158FA"/>
    <w:rsid w:val="00220282"/>
    <w:rsid w:val="00223040"/>
    <w:rsid w:val="002239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040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150D"/>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67978"/>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27B1D"/>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3E0B"/>
    <w:rsid w:val="007D72EC"/>
    <w:rsid w:val="007D78E8"/>
    <w:rsid w:val="007D7D5A"/>
    <w:rsid w:val="007E3231"/>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13E6"/>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885"/>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0C72"/>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11D3"/>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2382"/>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18D7"/>
    <w:rsid w:val="00F028A0"/>
    <w:rsid w:val="00F02BC8"/>
    <w:rsid w:val="00F051CE"/>
    <w:rsid w:val="00F06C8C"/>
    <w:rsid w:val="00F14ED2"/>
    <w:rsid w:val="00F20B79"/>
    <w:rsid w:val="00F20BE0"/>
    <w:rsid w:val="00F230D6"/>
    <w:rsid w:val="00F24E49"/>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08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BA348"/>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667978"/>
    <w:rPr>
      <w:rFonts w:asciiTheme="minorHAnsi" w:eastAsiaTheme="minorHAnsi"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FootnoteTextChar">
    <w:name w:val="Footnote Text Char"/>
    <w:basedOn w:val="DefaultParagraphFont"/>
    <w:link w:val="FootnoteText"/>
    <w:uiPriority w:val="99"/>
    <w:semiHidden/>
    <w:rsid w:val="00667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30245479">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251041148">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15005132">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3145">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A3370-5F07-43A3-ADA3-500B4791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9</Pages>
  <Words>2714</Words>
  <Characters>15471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Steadman, Marka</cp:lastModifiedBy>
  <cp:revision>6</cp:revision>
  <cp:lastPrinted>2015-03-13T15:09:00Z</cp:lastPrinted>
  <dcterms:created xsi:type="dcterms:W3CDTF">2017-04-18T14:56:00Z</dcterms:created>
  <dcterms:modified xsi:type="dcterms:W3CDTF">2017-04-18T18:31:00Z</dcterms:modified>
</cp:coreProperties>
</file>