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F4C07" w14:textId="77777777" w:rsidR="00EB5A13" w:rsidRPr="00A46A5D" w:rsidRDefault="00EB5A13" w:rsidP="00EB5A13">
      <w:pPr>
        <w:pStyle w:val="Heading2"/>
        <w:rPr>
          <w:b w:val="0"/>
          <w:sz w:val="24"/>
          <w:u w:val="none"/>
        </w:rPr>
      </w:pPr>
    </w:p>
    <w:p w14:paraId="73A4847A"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097B37A8"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794416E0"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712DAE8"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964DCF0" w14:textId="6F8D044F" w:rsidR="00EB5A13" w:rsidRPr="009349D6" w:rsidRDefault="000D69EC" w:rsidP="000D69EC">
            <w:pPr>
              <w:spacing w:before="40" w:after="40"/>
              <w:rPr>
                <w:rFonts w:ascii="Arial" w:hAnsi="Arial" w:cs="Arial"/>
              </w:rPr>
            </w:pPr>
            <w:r>
              <w:rPr>
                <w:rFonts w:ascii="Arial" w:hAnsi="Arial" w:cs="Arial"/>
              </w:rPr>
              <w:t>8</w:t>
            </w:r>
            <w:r w:rsidR="006836F7">
              <w:rPr>
                <w:rFonts w:ascii="Arial" w:hAnsi="Arial" w:cs="Arial"/>
              </w:rPr>
              <w:t xml:space="preserve"> &amp; </w:t>
            </w:r>
            <w:r>
              <w:rPr>
                <w:rFonts w:ascii="Arial" w:hAnsi="Arial" w:cs="Arial"/>
              </w:rPr>
              <w:t>9</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7D7C90D1"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ECC9385" w14:textId="77777777" w:rsidR="00EB5A13" w:rsidRPr="009349D6" w:rsidRDefault="006836F7" w:rsidP="00074A56">
            <w:pPr>
              <w:spacing w:before="40" w:after="40"/>
              <w:rPr>
                <w:rFonts w:ascii="Arial" w:hAnsi="Arial" w:cs="Arial"/>
              </w:rPr>
            </w:pPr>
            <w:r>
              <w:rPr>
                <w:rFonts w:ascii="Arial" w:hAnsi="Arial" w:cs="Arial"/>
              </w:rPr>
              <w:t>Wendy K. Soo Hoo</w:t>
            </w:r>
          </w:p>
        </w:tc>
      </w:tr>
      <w:tr w:rsidR="00EB5A13" w:rsidRPr="009349D6" w14:paraId="10929FD9"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42E8D1B"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8E816DB" w14:textId="77777777" w:rsidR="00EB5A13" w:rsidRDefault="006836F7" w:rsidP="00074A56">
            <w:pPr>
              <w:spacing w:before="40" w:after="40"/>
              <w:rPr>
                <w:rFonts w:ascii="Arial" w:hAnsi="Arial" w:cs="Arial"/>
              </w:rPr>
            </w:pPr>
            <w:r>
              <w:rPr>
                <w:rFonts w:ascii="Arial" w:hAnsi="Arial" w:cs="Arial"/>
              </w:rPr>
              <w:t>2016-0551</w:t>
            </w:r>
          </w:p>
          <w:p w14:paraId="0AC1A56E" w14:textId="77777777" w:rsidR="006836F7" w:rsidRPr="009349D6" w:rsidRDefault="006836F7" w:rsidP="00074A56">
            <w:pPr>
              <w:spacing w:before="40" w:after="40"/>
              <w:rPr>
                <w:rFonts w:ascii="Arial" w:hAnsi="Arial" w:cs="Arial"/>
              </w:rPr>
            </w:pPr>
            <w:r>
              <w:rPr>
                <w:rFonts w:ascii="Arial" w:hAnsi="Arial" w:cs="Arial"/>
              </w:rPr>
              <w:t>2016-0552</w:t>
            </w:r>
          </w:p>
        </w:tc>
        <w:tc>
          <w:tcPr>
            <w:tcW w:w="1170" w:type="dxa"/>
            <w:tcBorders>
              <w:top w:val="single" w:sz="4" w:space="0" w:color="auto"/>
              <w:left w:val="single" w:sz="4" w:space="0" w:color="auto"/>
              <w:bottom w:val="single" w:sz="4" w:space="0" w:color="auto"/>
              <w:right w:val="single" w:sz="4" w:space="0" w:color="auto"/>
            </w:tcBorders>
            <w:vAlign w:val="center"/>
          </w:tcPr>
          <w:p w14:paraId="41F42695"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E78EFC1" w14:textId="77777777" w:rsidR="00EB5A13" w:rsidRPr="009349D6" w:rsidRDefault="006836F7" w:rsidP="00074A56">
            <w:pPr>
              <w:spacing w:before="40" w:after="40"/>
              <w:rPr>
                <w:rFonts w:ascii="Arial" w:hAnsi="Arial" w:cs="Arial"/>
              </w:rPr>
            </w:pPr>
            <w:r>
              <w:rPr>
                <w:rFonts w:ascii="Arial" w:hAnsi="Arial" w:cs="Arial"/>
              </w:rPr>
              <w:t>January 11, 2017</w:t>
            </w:r>
          </w:p>
        </w:tc>
      </w:tr>
    </w:tbl>
    <w:p w14:paraId="640B0E6A" w14:textId="77777777" w:rsidR="00C37A37" w:rsidRPr="009864F8" w:rsidRDefault="00C37A37" w:rsidP="00C37A37">
      <w:pPr>
        <w:rPr>
          <w:rFonts w:ascii="Arial" w:hAnsi="Arial" w:cs="Arial"/>
          <w:b/>
          <w:smallCaps/>
          <w:szCs w:val="24"/>
          <w:u w:val="single"/>
        </w:rPr>
      </w:pPr>
    </w:p>
    <w:p w14:paraId="1734D665" w14:textId="77777777" w:rsidR="004349B7" w:rsidRDefault="004349B7" w:rsidP="00F31CDD">
      <w:pPr>
        <w:rPr>
          <w:rFonts w:ascii="Arial" w:hAnsi="Arial" w:cs="Arial"/>
          <w:b/>
          <w:smallCaps/>
          <w:szCs w:val="24"/>
          <w:u w:val="single"/>
        </w:rPr>
      </w:pPr>
    </w:p>
    <w:p w14:paraId="6111AB05" w14:textId="77777777" w:rsidR="00C75025" w:rsidRPr="0013536B" w:rsidRDefault="00C75025" w:rsidP="005B478C">
      <w:pPr>
        <w:jc w:val="both"/>
        <w:rPr>
          <w:rFonts w:ascii="Arial" w:hAnsi="Arial" w:cs="Arial"/>
          <w:b/>
          <w:szCs w:val="24"/>
          <w:u w:val="single"/>
        </w:rPr>
      </w:pPr>
      <w:r w:rsidRPr="0013536B">
        <w:rPr>
          <w:rFonts w:ascii="Arial" w:hAnsi="Arial" w:cs="Arial"/>
          <w:b/>
          <w:szCs w:val="24"/>
          <w:u w:val="single"/>
        </w:rPr>
        <w:t>SUBJECT</w:t>
      </w:r>
    </w:p>
    <w:p w14:paraId="7DDABFD8" w14:textId="77777777" w:rsidR="00074A56" w:rsidRPr="0013536B" w:rsidRDefault="00074A56" w:rsidP="005B478C">
      <w:pPr>
        <w:jc w:val="both"/>
        <w:rPr>
          <w:rFonts w:ascii="Arial" w:hAnsi="Arial" w:cs="Arial"/>
          <w:szCs w:val="24"/>
        </w:rPr>
      </w:pPr>
    </w:p>
    <w:p w14:paraId="4BFECA4A" w14:textId="77777777" w:rsidR="001A0924" w:rsidRDefault="006836F7" w:rsidP="001A0924">
      <w:pPr>
        <w:jc w:val="both"/>
        <w:rPr>
          <w:rFonts w:ascii="Arial" w:hAnsi="Arial" w:cs="Arial"/>
        </w:rPr>
      </w:pPr>
      <w:r w:rsidRPr="006836F7">
        <w:rPr>
          <w:rFonts w:ascii="Arial" w:hAnsi="Arial" w:cs="Arial"/>
          <w:b/>
        </w:rPr>
        <w:t>Proposed Ordinance 2016-0552</w:t>
      </w:r>
      <w:r>
        <w:rPr>
          <w:rFonts w:ascii="Arial" w:hAnsi="Arial" w:cs="Arial"/>
        </w:rPr>
        <w:t xml:space="preserve"> would authorize execution of a new long-term lease for the Department of Public Defense (DPD).  The legislation would enable consolidation of DPD staff at the Dexter Horton </w:t>
      </w:r>
      <w:r w:rsidR="00AA79E1">
        <w:rPr>
          <w:rFonts w:ascii="Arial" w:hAnsi="Arial" w:cs="Arial"/>
        </w:rPr>
        <w:t>B</w:t>
      </w:r>
      <w:r>
        <w:rPr>
          <w:rFonts w:ascii="Arial" w:hAnsi="Arial" w:cs="Arial"/>
        </w:rPr>
        <w:t>uilding in downtown Seattle.</w:t>
      </w:r>
    </w:p>
    <w:p w14:paraId="08A34670" w14:textId="77777777" w:rsidR="006836F7" w:rsidRDefault="006836F7" w:rsidP="001A0924">
      <w:pPr>
        <w:jc w:val="both"/>
        <w:rPr>
          <w:rFonts w:ascii="Arial" w:hAnsi="Arial" w:cs="Arial"/>
        </w:rPr>
      </w:pPr>
    </w:p>
    <w:p w14:paraId="7AD1EA16" w14:textId="77777777" w:rsidR="006836F7" w:rsidRPr="00C75025" w:rsidRDefault="006836F7" w:rsidP="001A0924">
      <w:pPr>
        <w:jc w:val="both"/>
        <w:rPr>
          <w:rFonts w:ascii="Arial" w:hAnsi="Arial" w:cs="Arial"/>
          <w:b/>
          <w:u w:val="single"/>
        </w:rPr>
      </w:pPr>
      <w:r w:rsidRPr="006836F7">
        <w:rPr>
          <w:rFonts w:ascii="Arial" w:hAnsi="Arial" w:cs="Arial"/>
          <w:b/>
        </w:rPr>
        <w:t>Proposed Ordinance 2016-0551</w:t>
      </w:r>
      <w:r>
        <w:rPr>
          <w:rFonts w:ascii="Arial" w:hAnsi="Arial" w:cs="Arial"/>
        </w:rPr>
        <w:t xml:space="preserve"> would make a supplemental appropriation of $4.9 million to the building repair and replacement fund to support tenant improvements and other costs associated with the consolidation of DPD staff at the Dexter Horton </w:t>
      </w:r>
      <w:r w:rsidR="00AA79E1">
        <w:rPr>
          <w:rFonts w:ascii="Arial" w:hAnsi="Arial" w:cs="Arial"/>
        </w:rPr>
        <w:t>B</w:t>
      </w:r>
      <w:r>
        <w:rPr>
          <w:rFonts w:ascii="Arial" w:hAnsi="Arial" w:cs="Arial"/>
        </w:rPr>
        <w:t>uilding.</w:t>
      </w:r>
    </w:p>
    <w:p w14:paraId="620E3F0F" w14:textId="77777777" w:rsidR="00C75025" w:rsidRPr="0013536B" w:rsidRDefault="00C75025" w:rsidP="005B478C">
      <w:pPr>
        <w:jc w:val="both"/>
        <w:rPr>
          <w:rFonts w:ascii="Arial" w:hAnsi="Arial" w:cs="Arial"/>
          <w:b/>
          <w:smallCaps/>
          <w:szCs w:val="24"/>
          <w:u w:val="single"/>
        </w:rPr>
      </w:pPr>
    </w:p>
    <w:p w14:paraId="57960009" w14:textId="77777777" w:rsidR="00C37A37" w:rsidRPr="0013536B" w:rsidRDefault="007470ED" w:rsidP="005B478C">
      <w:pPr>
        <w:jc w:val="both"/>
        <w:rPr>
          <w:rFonts w:ascii="Arial" w:hAnsi="Arial" w:cs="Arial"/>
          <w:b/>
          <w:smallCaps/>
          <w:szCs w:val="24"/>
          <w:u w:val="single"/>
        </w:rPr>
      </w:pPr>
      <w:r w:rsidRPr="0013536B">
        <w:rPr>
          <w:rFonts w:ascii="Arial" w:hAnsi="Arial" w:cs="Arial"/>
          <w:b/>
          <w:smallCaps/>
          <w:szCs w:val="24"/>
          <w:u w:val="single"/>
        </w:rPr>
        <w:t>SUMMARY</w:t>
      </w:r>
    </w:p>
    <w:p w14:paraId="308C2E17" w14:textId="77777777" w:rsidR="00074A56" w:rsidRDefault="00074A56" w:rsidP="005B478C">
      <w:pPr>
        <w:jc w:val="both"/>
        <w:rPr>
          <w:rFonts w:ascii="Arial" w:hAnsi="Arial" w:cs="Arial"/>
          <w:szCs w:val="24"/>
        </w:rPr>
      </w:pPr>
    </w:p>
    <w:p w14:paraId="7E5A9B44" w14:textId="1506C2D3" w:rsidR="007137FB" w:rsidRDefault="00564A72" w:rsidP="007137FB">
      <w:pPr>
        <w:jc w:val="both"/>
        <w:rPr>
          <w:rFonts w:ascii="Arial" w:hAnsi="Arial" w:cs="Arial"/>
        </w:rPr>
      </w:pPr>
      <w:r>
        <w:rPr>
          <w:rFonts w:ascii="Arial" w:hAnsi="Arial" w:cs="Arial"/>
          <w:szCs w:val="24"/>
        </w:rPr>
        <w:t>This is a first committee discussion of two ordinances related to consolidating DPD staff</w:t>
      </w:r>
      <w:r w:rsidR="000913B1">
        <w:rPr>
          <w:rFonts w:ascii="Arial" w:hAnsi="Arial" w:cs="Arial"/>
          <w:szCs w:val="24"/>
        </w:rPr>
        <w:t xml:space="preserve"> at the Dexter Horton Building.</w:t>
      </w:r>
      <w:r w:rsidR="007137FB">
        <w:rPr>
          <w:rFonts w:ascii="Arial" w:hAnsi="Arial" w:cs="Arial"/>
          <w:szCs w:val="24"/>
        </w:rPr>
        <w:t xml:space="preserve">  </w:t>
      </w:r>
      <w:r w:rsidR="007137FB">
        <w:rPr>
          <w:rFonts w:ascii="Arial" w:hAnsi="Arial" w:cs="Arial"/>
        </w:rPr>
        <w:t xml:space="preserve">Proposed Ordinance 2016-0552 would authorize execution of a new long-term lease </w:t>
      </w:r>
      <w:r w:rsidR="00D035C9">
        <w:rPr>
          <w:rFonts w:ascii="Arial" w:hAnsi="Arial" w:cs="Arial"/>
        </w:rPr>
        <w:t xml:space="preserve">beginning at $37.00 PSF </w:t>
      </w:r>
      <w:r w:rsidR="007137FB">
        <w:rPr>
          <w:rFonts w:ascii="Arial" w:hAnsi="Arial" w:cs="Arial"/>
        </w:rPr>
        <w:t>to support consolidation of DPD staff at the Dexter Horton Building, located at 710 Second Avenue in Seattle.  Proposed Ordinance 2016-0551 would appropriate $4.9 million to support tenant improvements and other costs associated with the consolidation.</w:t>
      </w:r>
    </w:p>
    <w:p w14:paraId="63F31D8F" w14:textId="49069FA8" w:rsidR="0013536B" w:rsidRDefault="0013536B" w:rsidP="005B478C">
      <w:pPr>
        <w:jc w:val="both"/>
        <w:rPr>
          <w:rFonts w:ascii="Arial" w:hAnsi="Arial" w:cs="Arial"/>
        </w:rPr>
      </w:pPr>
    </w:p>
    <w:p w14:paraId="1B42706D" w14:textId="5EDFBF97" w:rsidR="007137FB" w:rsidRPr="001A0924" w:rsidRDefault="007137FB" w:rsidP="005B478C">
      <w:pPr>
        <w:jc w:val="both"/>
        <w:rPr>
          <w:rFonts w:ascii="Arial" w:hAnsi="Arial" w:cs="Arial"/>
          <w:szCs w:val="24"/>
        </w:rPr>
      </w:pPr>
      <w:r>
        <w:rPr>
          <w:rFonts w:ascii="Arial" w:hAnsi="Arial" w:cs="Arial"/>
        </w:rPr>
        <w:t>Staff analysis is ongoing.</w:t>
      </w:r>
    </w:p>
    <w:p w14:paraId="00C1EED7" w14:textId="77777777" w:rsidR="00C75025" w:rsidRDefault="00C75025" w:rsidP="005B478C">
      <w:pPr>
        <w:jc w:val="both"/>
        <w:rPr>
          <w:rFonts w:ascii="Arial" w:hAnsi="Arial" w:cs="Arial"/>
          <w:szCs w:val="24"/>
        </w:rPr>
      </w:pPr>
    </w:p>
    <w:p w14:paraId="2AF45332"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7A287BA1" w14:textId="77777777" w:rsidR="00575B03" w:rsidRDefault="00575B03" w:rsidP="005B478C">
      <w:pPr>
        <w:jc w:val="both"/>
        <w:rPr>
          <w:rFonts w:ascii="Arial" w:hAnsi="Arial" w:cs="Arial"/>
        </w:rPr>
      </w:pPr>
    </w:p>
    <w:p w14:paraId="7E1BCC5A" w14:textId="77777777" w:rsidR="00880DC9" w:rsidRDefault="00880DC9" w:rsidP="005B478C">
      <w:pPr>
        <w:jc w:val="both"/>
        <w:rPr>
          <w:rFonts w:ascii="Arial" w:hAnsi="Arial" w:cs="Arial"/>
        </w:rPr>
      </w:pPr>
      <w:r>
        <w:rPr>
          <w:rFonts w:ascii="Arial" w:hAnsi="Arial" w:cs="Arial"/>
        </w:rPr>
        <w:t>Beginning in 1969, King County provided public defense services by contracting with non-profit organizations.  The number of organizations stabilized at four agencies in 1987.  In 2006, a group of employees of the non-profit public defense agencies sued King County, arguing that they were public employees for the purpose of membership in the Washington retirement system.</w:t>
      </w:r>
      <w:r>
        <w:rPr>
          <w:rStyle w:val="FootnoteReference"/>
          <w:rFonts w:ascii="Arial" w:hAnsi="Arial" w:cs="Arial"/>
        </w:rPr>
        <w:footnoteReference w:id="1"/>
      </w:r>
      <w:r>
        <w:rPr>
          <w:rFonts w:ascii="Arial" w:hAnsi="Arial" w:cs="Arial"/>
        </w:rPr>
        <w:t xml:space="preserve">  The plaintiffs prevailed in Pierce County Superior Court and the Washington State Supreme Court upheld the decision in 2011.</w:t>
      </w:r>
      <w:r>
        <w:rPr>
          <w:rStyle w:val="FootnoteReference"/>
          <w:rFonts w:ascii="Arial" w:hAnsi="Arial" w:cs="Arial"/>
        </w:rPr>
        <w:footnoteReference w:id="2"/>
      </w:r>
    </w:p>
    <w:p w14:paraId="0B7BA0D8" w14:textId="77777777" w:rsidR="00880DC9" w:rsidRDefault="00880DC9" w:rsidP="005B478C">
      <w:pPr>
        <w:jc w:val="both"/>
        <w:rPr>
          <w:rFonts w:ascii="Arial" w:hAnsi="Arial" w:cs="Arial"/>
        </w:rPr>
      </w:pPr>
    </w:p>
    <w:p w14:paraId="20D63398" w14:textId="77777777" w:rsidR="00880DC9" w:rsidRDefault="00880DC9" w:rsidP="005B478C">
      <w:pPr>
        <w:jc w:val="both"/>
        <w:rPr>
          <w:rFonts w:ascii="Arial" w:hAnsi="Arial" w:cs="Arial"/>
        </w:rPr>
      </w:pPr>
      <w:r>
        <w:rPr>
          <w:rFonts w:ascii="Arial" w:hAnsi="Arial" w:cs="Arial"/>
        </w:rPr>
        <w:t>Subsequently, King County created the new Department of Public Defense (DPD) and employees of the non-profit agencies became regular County employees in July 2013.</w:t>
      </w:r>
      <w:r w:rsidR="005223BB">
        <w:rPr>
          <w:rFonts w:ascii="Arial" w:hAnsi="Arial" w:cs="Arial"/>
        </w:rPr>
        <w:t xml:space="preserve">  </w:t>
      </w:r>
      <w:r w:rsidR="005223BB">
        <w:rPr>
          <w:rFonts w:ascii="Arial" w:hAnsi="Arial" w:cs="Arial"/>
        </w:rPr>
        <w:lastRenderedPageBreak/>
        <w:t xml:space="preserve">Since 2013, the County has sought to consolidate </w:t>
      </w:r>
      <w:r w:rsidR="007F01B6">
        <w:rPr>
          <w:rFonts w:ascii="Arial" w:hAnsi="Arial" w:cs="Arial"/>
        </w:rPr>
        <w:t>approximately 300</w:t>
      </w:r>
      <w:r w:rsidR="005223BB">
        <w:rPr>
          <w:rFonts w:ascii="Arial" w:hAnsi="Arial" w:cs="Arial"/>
        </w:rPr>
        <w:t xml:space="preserve"> DPD employees in a single location.  </w:t>
      </w:r>
    </w:p>
    <w:p w14:paraId="54861FBD" w14:textId="77777777" w:rsidR="005223BB" w:rsidRDefault="005223BB" w:rsidP="005B478C">
      <w:pPr>
        <w:jc w:val="both"/>
        <w:rPr>
          <w:rFonts w:ascii="Arial" w:hAnsi="Arial" w:cs="Arial"/>
        </w:rPr>
      </w:pPr>
    </w:p>
    <w:p w14:paraId="387C877A" w14:textId="77777777" w:rsidR="005223BB" w:rsidRDefault="005223BB" w:rsidP="005B478C">
      <w:pPr>
        <w:jc w:val="both"/>
        <w:rPr>
          <w:rFonts w:ascii="Arial" w:hAnsi="Arial" w:cs="Arial"/>
        </w:rPr>
      </w:pPr>
      <w:r>
        <w:rPr>
          <w:rFonts w:ascii="Arial" w:hAnsi="Arial" w:cs="Arial"/>
        </w:rPr>
        <w:t xml:space="preserve">In 2014, the Executive proposed and the Council approved a $600,000 appropriation (Ordinance 17882) to begin redevelopment of the County-owned </w:t>
      </w:r>
      <w:proofErr w:type="spellStart"/>
      <w:r>
        <w:rPr>
          <w:rFonts w:ascii="Arial" w:hAnsi="Arial" w:cs="Arial"/>
        </w:rPr>
        <w:t>Yesler</w:t>
      </w:r>
      <w:proofErr w:type="spellEnd"/>
      <w:r>
        <w:rPr>
          <w:rFonts w:ascii="Arial" w:hAnsi="Arial" w:cs="Arial"/>
        </w:rPr>
        <w:t xml:space="preserve"> Building.  At the time, the intent was to consolidate DPD at </w:t>
      </w:r>
      <w:proofErr w:type="spellStart"/>
      <w:r>
        <w:rPr>
          <w:rFonts w:ascii="Arial" w:hAnsi="Arial" w:cs="Arial"/>
        </w:rPr>
        <w:t>Yesler</w:t>
      </w:r>
      <w:proofErr w:type="spellEnd"/>
      <w:r>
        <w:rPr>
          <w:rFonts w:ascii="Arial" w:hAnsi="Arial" w:cs="Arial"/>
        </w:rPr>
        <w:t xml:space="preserve">. However, due to challenges in relocating </w:t>
      </w:r>
      <w:r w:rsidR="00675091">
        <w:rPr>
          <w:rFonts w:ascii="Arial" w:hAnsi="Arial" w:cs="Arial"/>
        </w:rPr>
        <w:t xml:space="preserve">the </w:t>
      </w:r>
      <w:r>
        <w:rPr>
          <w:rFonts w:ascii="Arial" w:hAnsi="Arial" w:cs="Arial"/>
        </w:rPr>
        <w:t xml:space="preserve">current tenants of </w:t>
      </w:r>
      <w:proofErr w:type="spellStart"/>
      <w:r>
        <w:rPr>
          <w:rFonts w:ascii="Arial" w:hAnsi="Arial" w:cs="Arial"/>
        </w:rPr>
        <w:t>Yesler</w:t>
      </w:r>
      <w:proofErr w:type="spellEnd"/>
      <w:r w:rsidR="00675091">
        <w:rPr>
          <w:rFonts w:ascii="Arial" w:hAnsi="Arial" w:cs="Arial"/>
        </w:rPr>
        <w:t xml:space="preserve"> (the Department of Adult and Juvenile Detention’s Community Center for Alternative Programs and Community Work Program)</w:t>
      </w:r>
      <w:r>
        <w:rPr>
          <w:rFonts w:ascii="Arial" w:hAnsi="Arial" w:cs="Arial"/>
        </w:rPr>
        <w:t>, the redevelopment project was closed out</w:t>
      </w:r>
      <w:r>
        <w:rPr>
          <w:rStyle w:val="FootnoteReference"/>
          <w:rFonts w:ascii="Arial" w:hAnsi="Arial" w:cs="Arial"/>
        </w:rPr>
        <w:footnoteReference w:id="3"/>
      </w:r>
      <w:r>
        <w:rPr>
          <w:rFonts w:ascii="Arial" w:hAnsi="Arial" w:cs="Arial"/>
        </w:rPr>
        <w:t xml:space="preserve"> and the Executive now proposes to lease space at the Dexter Horton Building to house DPD. </w:t>
      </w:r>
    </w:p>
    <w:p w14:paraId="143E3869" w14:textId="77777777" w:rsidR="00024CF1" w:rsidRDefault="00024CF1" w:rsidP="005B478C">
      <w:pPr>
        <w:jc w:val="both"/>
        <w:rPr>
          <w:rFonts w:ascii="Arial" w:hAnsi="Arial" w:cs="Arial"/>
        </w:rPr>
      </w:pPr>
    </w:p>
    <w:p w14:paraId="0D326DE3" w14:textId="2B47637F" w:rsidR="00024CF1" w:rsidRDefault="00024CF1" w:rsidP="005B478C">
      <w:pPr>
        <w:jc w:val="both"/>
        <w:rPr>
          <w:rFonts w:ascii="Arial" w:hAnsi="Arial" w:cs="Arial"/>
        </w:rPr>
      </w:pPr>
      <w:r>
        <w:rPr>
          <w:rFonts w:ascii="Arial" w:hAnsi="Arial" w:cs="Arial"/>
        </w:rPr>
        <w:t>Ordinance 18425, the omnibus adopted by Council in December 2016, also included $2.0 million to implement a short-term lease at Dexter Horton to support the move of some DPD staff to Dexter Horton space leased on a short-term basis, as well as initial design costs associated with the long-term consolidation.</w:t>
      </w:r>
      <w:r w:rsidR="00D035C9">
        <w:rPr>
          <w:rFonts w:ascii="Arial" w:hAnsi="Arial" w:cs="Arial"/>
        </w:rPr>
        <w:t xml:space="preserve"> </w:t>
      </w:r>
      <w:r w:rsidR="00D035C9" w:rsidRPr="00D035C9">
        <w:rPr>
          <w:rFonts w:ascii="Arial" w:hAnsi="Arial" w:cs="Arial"/>
        </w:rPr>
        <w:t xml:space="preserve">The short term lease allowed the County to mitigate the imminent risk of losing four floors of Dexter Horton to a different lessor, which would have eliminated Dexter Horton as a location for the long term consolidation. The short term lease also prevented a holdover situation with the </w:t>
      </w:r>
      <w:proofErr w:type="spellStart"/>
      <w:r w:rsidR="00D035C9" w:rsidRPr="00D035C9">
        <w:rPr>
          <w:rFonts w:ascii="Arial" w:hAnsi="Arial" w:cs="Arial"/>
        </w:rPr>
        <w:t>Prefontaine</w:t>
      </w:r>
      <w:proofErr w:type="spellEnd"/>
      <w:r w:rsidR="00D035C9" w:rsidRPr="00D035C9">
        <w:rPr>
          <w:rFonts w:ascii="Arial" w:hAnsi="Arial" w:cs="Arial"/>
        </w:rPr>
        <w:t xml:space="preserve"> lease which expires December 31, 2016 and has no options to extend. That short term lease agreement will terminate upon the commencement date of this long term Lease Agreement (if approved)</w:t>
      </w:r>
      <w:r w:rsidR="00CA1A9D">
        <w:rPr>
          <w:rFonts w:ascii="Arial" w:hAnsi="Arial" w:cs="Arial"/>
        </w:rPr>
        <w:t>.</w:t>
      </w:r>
    </w:p>
    <w:p w14:paraId="326AF227" w14:textId="77777777" w:rsidR="00024CF1" w:rsidRDefault="00024CF1" w:rsidP="005B478C">
      <w:pPr>
        <w:jc w:val="both"/>
        <w:rPr>
          <w:rFonts w:ascii="Arial" w:hAnsi="Arial" w:cs="Arial"/>
        </w:rPr>
      </w:pPr>
    </w:p>
    <w:p w14:paraId="165DF564" w14:textId="77777777" w:rsidR="00AC14E7" w:rsidRDefault="00AC14E7" w:rsidP="005B478C">
      <w:pPr>
        <w:jc w:val="both"/>
        <w:rPr>
          <w:rFonts w:ascii="Arial" w:hAnsi="Arial" w:cs="Arial"/>
        </w:rPr>
      </w:pPr>
      <w:r>
        <w:rPr>
          <w:rFonts w:ascii="Arial" w:hAnsi="Arial" w:cs="Arial"/>
        </w:rPr>
        <w:t>Proposed Ordinance 2016-0552 has been transmitted to Council pursuant to King County Code 4A.100.070, which requires Council approval of leases with terms lasting longer than five years.</w:t>
      </w:r>
    </w:p>
    <w:p w14:paraId="2D9BA9FD" w14:textId="77777777" w:rsidR="00880DC9" w:rsidRDefault="00880DC9" w:rsidP="005B478C">
      <w:pPr>
        <w:jc w:val="both"/>
        <w:rPr>
          <w:rFonts w:ascii="Arial" w:hAnsi="Arial" w:cs="Arial"/>
        </w:rPr>
      </w:pPr>
    </w:p>
    <w:p w14:paraId="47D50C47" w14:textId="26FE23ED"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r w:rsidR="004B7375">
        <w:rPr>
          <w:rFonts w:ascii="Arial" w:hAnsi="Arial" w:cs="Arial"/>
          <w:b/>
          <w:smallCaps/>
          <w:szCs w:val="24"/>
          <w:u w:val="single"/>
        </w:rPr>
        <w:t xml:space="preserve"> OF PROPOSED ORDINANCE 2016-0552 (DEXTER HORTON LEASE)</w:t>
      </w:r>
    </w:p>
    <w:p w14:paraId="5344D091" w14:textId="77777777" w:rsidR="00074A56" w:rsidRDefault="00074A56" w:rsidP="005B478C">
      <w:pPr>
        <w:jc w:val="both"/>
        <w:rPr>
          <w:rFonts w:ascii="Arial" w:hAnsi="Arial" w:cs="Arial"/>
        </w:rPr>
      </w:pPr>
    </w:p>
    <w:p w14:paraId="12021D2D" w14:textId="77777777" w:rsidR="00A83271" w:rsidRDefault="00C749F7" w:rsidP="005B478C">
      <w:pPr>
        <w:jc w:val="both"/>
        <w:rPr>
          <w:rFonts w:ascii="Arial" w:hAnsi="Arial" w:cs="Arial"/>
        </w:rPr>
      </w:pPr>
      <w:r>
        <w:rPr>
          <w:rFonts w:ascii="Arial" w:hAnsi="Arial" w:cs="Arial"/>
        </w:rPr>
        <w:t xml:space="preserve">Proposed Ordinance 2016-0552 would authorize execution of a new long-term lease to support </w:t>
      </w:r>
      <w:r w:rsidR="00F35037">
        <w:rPr>
          <w:rFonts w:ascii="Arial" w:hAnsi="Arial" w:cs="Arial"/>
        </w:rPr>
        <w:t xml:space="preserve">consolidation of </w:t>
      </w:r>
      <w:r w:rsidR="00AA79E1">
        <w:rPr>
          <w:rFonts w:ascii="Arial" w:hAnsi="Arial" w:cs="Arial"/>
        </w:rPr>
        <w:t>DPD staff at the Dexter Horton B</w:t>
      </w:r>
      <w:r w:rsidR="00F35037">
        <w:rPr>
          <w:rFonts w:ascii="Arial" w:hAnsi="Arial" w:cs="Arial"/>
        </w:rPr>
        <w:t xml:space="preserve">uilding, located at 710 Second Avenue in Seattle. </w:t>
      </w:r>
    </w:p>
    <w:p w14:paraId="7625FA4C" w14:textId="77777777" w:rsidR="00A83271" w:rsidRDefault="00A83271" w:rsidP="005B478C">
      <w:pPr>
        <w:jc w:val="both"/>
        <w:rPr>
          <w:rFonts w:ascii="Arial" w:hAnsi="Arial" w:cs="Arial"/>
        </w:rPr>
      </w:pPr>
    </w:p>
    <w:tbl>
      <w:tblPr>
        <w:tblStyle w:val="TableGrid"/>
        <w:tblW w:w="0" w:type="auto"/>
        <w:jc w:val="center"/>
        <w:tblLook w:val="04A0" w:firstRow="1" w:lastRow="0" w:firstColumn="1" w:lastColumn="0" w:noHBand="0" w:noVBand="1"/>
      </w:tblPr>
      <w:tblGrid>
        <w:gridCol w:w="2844"/>
        <w:gridCol w:w="4644"/>
      </w:tblGrid>
      <w:tr w:rsidR="00AA79E1" w14:paraId="62545E61" w14:textId="77777777" w:rsidTr="00D1712B">
        <w:trPr>
          <w:jc w:val="center"/>
        </w:trPr>
        <w:tc>
          <w:tcPr>
            <w:tcW w:w="7488" w:type="dxa"/>
            <w:gridSpan w:val="2"/>
          </w:tcPr>
          <w:p w14:paraId="58ADEAAD" w14:textId="2310C385" w:rsidR="00072AB2" w:rsidRPr="00072AB2" w:rsidRDefault="00072AB2" w:rsidP="00AA79E1">
            <w:pPr>
              <w:spacing w:before="60" w:after="60"/>
              <w:jc w:val="center"/>
              <w:rPr>
                <w:rFonts w:ascii="Arial" w:hAnsi="Arial" w:cs="Arial"/>
                <w:b/>
                <w:sz w:val="22"/>
                <w:szCs w:val="22"/>
              </w:rPr>
            </w:pPr>
            <w:r w:rsidRPr="00072AB2">
              <w:rPr>
                <w:rFonts w:ascii="Arial" w:hAnsi="Arial" w:cs="Arial"/>
                <w:b/>
                <w:sz w:val="22"/>
                <w:szCs w:val="22"/>
              </w:rPr>
              <w:t>Table 1</w:t>
            </w:r>
          </w:p>
          <w:p w14:paraId="2A00233B" w14:textId="77777777" w:rsidR="00AA79E1" w:rsidRPr="00072AB2" w:rsidRDefault="00AA79E1" w:rsidP="00AA79E1">
            <w:pPr>
              <w:spacing w:before="60" w:after="60"/>
              <w:jc w:val="center"/>
              <w:rPr>
                <w:rFonts w:ascii="Arial" w:hAnsi="Arial" w:cs="Arial"/>
                <w:b/>
                <w:sz w:val="22"/>
                <w:szCs w:val="22"/>
              </w:rPr>
            </w:pPr>
            <w:r w:rsidRPr="00072AB2">
              <w:rPr>
                <w:rFonts w:ascii="Arial" w:hAnsi="Arial" w:cs="Arial"/>
                <w:b/>
                <w:sz w:val="22"/>
                <w:szCs w:val="22"/>
              </w:rPr>
              <w:t>Summary of Proposed Dexter Horton Building Lease</w:t>
            </w:r>
          </w:p>
        </w:tc>
      </w:tr>
      <w:tr w:rsidR="00A83271" w14:paraId="39A29A34" w14:textId="77777777" w:rsidTr="00A83271">
        <w:trPr>
          <w:jc w:val="center"/>
        </w:trPr>
        <w:tc>
          <w:tcPr>
            <w:tcW w:w="2844" w:type="dxa"/>
          </w:tcPr>
          <w:p w14:paraId="59B5A82C" w14:textId="77777777" w:rsidR="00A83271" w:rsidRPr="00A83271" w:rsidRDefault="00A83271" w:rsidP="005B478C">
            <w:pPr>
              <w:jc w:val="both"/>
              <w:rPr>
                <w:rFonts w:ascii="Arial" w:hAnsi="Arial" w:cs="Arial"/>
                <w:sz w:val="22"/>
                <w:szCs w:val="22"/>
              </w:rPr>
            </w:pPr>
            <w:r>
              <w:rPr>
                <w:rFonts w:ascii="Arial" w:hAnsi="Arial" w:cs="Arial"/>
                <w:sz w:val="22"/>
                <w:szCs w:val="22"/>
              </w:rPr>
              <w:t>Square Footage</w:t>
            </w:r>
          </w:p>
        </w:tc>
        <w:tc>
          <w:tcPr>
            <w:tcW w:w="4644" w:type="dxa"/>
          </w:tcPr>
          <w:p w14:paraId="29018045" w14:textId="77777777" w:rsidR="00A83271" w:rsidRPr="00A83271" w:rsidRDefault="00A83271" w:rsidP="005B478C">
            <w:pPr>
              <w:jc w:val="both"/>
              <w:rPr>
                <w:rFonts w:ascii="Arial" w:hAnsi="Arial" w:cs="Arial"/>
                <w:sz w:val="22"/>
                <w:szCs w:val="22"/>
              </w:rPr>
            </w:pPr>
            <w:r>
              <w:rPr>
                <w:rFonts w:ascii="Arial" w:hAnsi="Arial" w:cs="Arial"/>
                <w:sz w:val="22"/>
                <w:szCs w:val="22"/>
              </w:rPr>
              <w:t>86,998 rentable square feet</w:t>
            </w:r>
            <w:r w:rsidR="00FD5C6C">
              <w:rPr>
                <w:rFonts w:ascii="Arial" w:hAnsi="Arial" w:cs="Arial"/>
                <w:sz w:val="22"/>
                <w:szCs w:val="22"/>
              </w:rPr>
              <w:t>: Suite 1000, Suite 700, Suite 200, Suite 200M, and Suite 125</w:t>
            </w:r>
          </w:p>
        </w:tc>
      </w:tr>
      <w:tr w:rsidR="00A83271" w14:paraId="278AEB23" w14:textId="77777777" w:rsidTr="00A83271">
        <w:trPr>
          <w:jc w:val="center"/>
        </w:trPr>
        <w:tc>
          <w:tcPr>
            <w:tcW w:w="2844" w:type="dxa"/>
          </w:tcPr>
          <w:p w14:paraId="2E028D24" w14:textId="77777777" w:rsidR="00A83271" w:rsidRPr="00A83271" w:rsidRDefault="00A83271" w:rsidP="005B478C">
            <w:pPr>
              <w:jc w:val="both"/>
              <w:rPr>
                <w:rFonts w:ascii="Arial" w:hAnsi="Arial" w:cs="Arial"/>
                <w:sz w:val="22"/>
                <w:szCs w:val="22"/>
              </w:rPr>
            </w:pPr>
            <w:r>
              <w:rPr>
                <w:rFonts w:ascii="Arial" w:hAnsi="Arial" w:cs="Arial"/>
                <w:sz w:val="22"/>
                <w:szCs w:val="22"/>
              </w:rPr>
              <w:t>Cost per Square Foot</w:t>
            </w:r>
          </w:p>
        </w:tc>
        <w:tc>
          <w:tcPr>
            <w:tcW w:w="4644" w:type="dxa"/>
          </w:tcPr>
          <w:p w14:paraId="1BF52B4D" w14:textId="217117BF" w:rsidR="00AA79E1" w:rsidRPr="00A83271" w:rsidRDefault="00A83271" w:rsidP="00CA1A9D">
            <w:pPr>
              <w:jc w:val="both"/>
              <w:rPr>
                <w:rFonts w:ascii="Arial" w:hAnsi="Arial" w:cs="Arial"/>
                <w:sz w:val="22"/>
                <w:szCs w:val="22"/>
              </w:rPr>
            </w:pPr>
            <w:r>
              <w:rPr>
                <w:rFonts w:ascii="Arial" w:hAnsi="Arial" w:cs="Arial"/>
                <w:sz w:val="22"/>
                <w:szCs w:val="22"/>
              </w:rPr>
              <w:t>$37.00 per rentable square foot in 2017</w:t>
            </w:r>
            <w:r w:rsidR="00AA79E1">
              <w:rPr>
                <w:rFonts w:ascii="Arial" w:hAnsi="Arial" w:cs="Arial"/>
                <w:sz w:val="22"/>
                <w:szCs w:val="22"/>
              </w:rPr>
              <w:t>; annual escalation of $1.00 per rentable square foot</w:t>
            </w:r>
            <w:r w:rsidR="00072AB2">
              <w:rPr>
                <w:rFonts w:ascii="Arial" w:hAnsi="Arial" w:cs="Arial"/>
                <w:sz w:val="22"/>
                <w:szCs w:val="22"/>
              </w:rPr>
              <w:t xml:space="preserve">. DPD would incur no rent </w:t>
            </w:r>
            <w:r w:rsidR="00AA79E1">
              <w:rPr>
                <w:rFonts w:ascii="Arial" w:hAnsi="Arial" w:cs="Arial"/>
                <w:sz w:val="22"/>
                <w:szCs w:val="22"/>
              </w:rPr>
              <w:t>costs</w:t>
            </w:r>
            <w:r w:rsidR="00072AB2">
              <w:rPr>
                <w:rFonts w:ascii="Arial" w:hAnsi="Arial" w:cs="Arial"/>
                <w:sz w:val="22"/>
                <w:szCs w:val="22"/>
              </w:rPr>
              <w:t xml:space="preserve"> during the first five months</w:t>
            </w:r>
            <w:r w:rsidR="00AA79E1">
              <w:rPr>
                <w:rFonts w:ascii="Arial" w:hAnsi="Arial" w:cs="Arial"/>
                <w:sz w:val="22"/>
                <w:szCs w:val="22"/>
              </w:rPr>
              <w:t xml:space="preserve">. </w:t>
            </w:r>
            <w:r w:rsidR="00CA1A9D">
              <w:rPr>
                <w:rFonts w:ascii="Arial" w:hAnsi="Arial" w:cs="Arial"/>
                <w:sz w:val="22"/>
                <w:szCs w:val="22"/>
              </w:rPr>
              <w:t xml:space="preserve">As part of the negotiated terms, </w:t>
            </w:r>
            <w:r w:rsidR="00AA79E1">
              <w:rPr>
                <w:rFonts w:ascii="Arial" w:hAnsi="Arial" w:cs="Arial"/>
                <w:sz w:val="22"/>
                <w:szCs w:val="22"/>
              </w:rPr>
              <w:t>Month 37 would also be reduced.</w:t>
            </w:r>
            <w:r w:rsidR="00072AB2">
              <w:rPr>
                <w:rFonts w:ascii="Arial" w:hAnsi="Arial" w:cs="Arial"/>
                <w:sz w:val="22"/>
                <w:szCs w:val="22"/>
              </w:rPr>
              <w:t xml:space="preserve"> (More detail in Table 2.)</w:t>
            </w:r>
          </w:p>
        </w:tc>
      </w:tr>
      <w:tr w:rsidR="00A83271" w14:paraId="3553C997" w14:textId="77777777" w:rsidTr="00A83271">
        <w:trPr>
          <w:jc w:val="center"/>
        </w:trPr>
        <w:tc>
          <w:tcPr>
            <w:tcW w:w="2844" w:type="dxa"/>
          </w:tcPr>
          <w:p w14:paraId="176B601B" w14:textId="77777777" w:rsidR="00A83271" w:rsidRPr="00A83271" w:rsidRDefault="00AA79E1" w:rsidP="005B478C">
            <w:pPr>
              <w:jc w:val="both"/>
              <w:rPr>
                <w:rFonts w:ascii="Arial" w:hAnsi="Arial" w:cs="Arial"/>
                <w:sz w:val="22"/>
                <w:szCs w:val="22"/>
              </w:rPr>
            </w:pPr>
            <w:r>
              <w:rPr>
                <w:rFonts w:ascii="Arial" w:hAnsi="Arial" w:cs="Arial"/>
                <w:sz w:val="22"/>
                <w:szCs w:val="22"/>
              </w:rPr>
              <w:t>Operating Costs</w:t>
            </w:r>
          </w:p>
        </w:tc>
        <w:tc>
          <w:tcPr>
            <w:tcW w:w="4644" w:type="dxa"/>
          </w:tcPr>
          <w:p w14:paraId="0D529CBD" w14:textId="6608261F" w:rsidR="00A83271" w:rsidRPr="00A83271" w:rsidRDefault="00AA79E1" w:rsidP="00321659">
            <w:pPr>
              <w:jc w:val="both"/>
              <w:rPr>
                <w:rFonts w:ascii="Arial" w:hAnsi="Arial" w:cs="Arial"/>
                <w:sz w:val="22"/>
                <w:szCs w:val="22"/>
              </w:rPr>
            </w:pPr>
            <w:r>
              <w:rPr>
                <w:rFonts w:ascii="Arial" w:hAnsi="Arial" w:cs="Arial"/>
                <w:sz w:val="22"/>
                <w:szCs w:val="22"/>
              </w:rPr>
              <w:t xml:space="preserve">The 2017 </w:t>
            </w:r>
            <w:r w:rsidR="00321659">
              <w:rPr>
                <w:rFonts w:ascii="Arial" w:hAnsi="Arial" w:cs="Arial"/>
                <w:sz w:val="22"/>
                <w:szCs w:val="22"/>
              </w:rPr>
              <w:t xml:space="preserve">$37.00 </w:t>
            </w:r>
            <w:r>
              <w:rPr>
                <w:rFonts w:ascii="Arial" w:hAnsi="Arial" w:cs="Arial"/>
                <w:sz w:val="22"/>
                <w:szCs w:val="22"/>
              </w:rPr>
              <w:t xml:space="preserve">cost per square foot includes operating costs; after 2017, DPD would pay for increases in </w:t>
            </w:r>
            <w:r w:rsidR="007137FB">
              <w:rPr>
                <w:rFonts w:ascii="Arial" w:hAnsi="Arial" w:cs="Arial"/>
                <w:sz w:val="22"/>
                <w:szCs w:val="22"/>
              </w:rPr>
              <w:t xml:space="preserve">controllable </w:t>
            </w:r>
            <w:r>
              <w:rPr>
                <w:rFonts w:ascii="Arial" w:hAnsi="Arial" w:cs="Arial"/>
                <w:sz w:val="22"/>
                <w:szCs w:val="22"/>
              </w:rPr>
              <w:t xml:space="preserve">operating costs (increases would be capped </w:t>
            </w:r>
            <w:r>
              <w:rPr>
                <w:rFonts w:ascii="Arial" w:hAnsi="Arial" w:cs="Arial"/>
                <w:sz w:val="22"/>
                <w:szCs w:val="22"/>
              </w:rPr>
              <w:lastRenderedPageBreak/>
              <w:t>at 4 percent annually)</w:t>
            </w:r>
          </w:p>
        </w:tc>
      </w:tr>
      <w:tr w:rsidR="00A83271" w14:paraId="43221DC0" w14:textId="77777777" w:rsidTr="00A83271">
        <w:trPr>
          <w:jc w:val="center"/>
        </w:trPr>
        <w:tc>
          <w:tcPr>
            <w:tcW w:w="2844" w:type="dxa"/>
          </w:tcPr>
          <w:p w14:paraId="6A6971E8" w14:textId="77777777" w:rsidR="00A83271" w:rsidRPr="00A83271" w:rsidRDefault="00AA79E1" w:rsidP="005B478C">
            <w:pPr>
              <w:jc w:val="both"/>
              <w:rPr>
                <w:rFonts w:ascii="Arial" w:hAnsi="Arial" w:cs="Arial"/>
                <w:sz w:val="22"/>
                <w:szCs w:val="22"/>
              </w:rPr>
            </w:pPr>
            <w:r>
              <w:rPr>
                <w:rFonts w:ascii="Arial" w:hAnsi="Arial" w:cs="Arial"/>
                <w:sz w:val="22"/>
                <w:szCs w:val="22"/>
              </w:rPr>
              <w:lastRenderedPageBreak/>
              <w:t>Term</w:t>
            </w:r>
          </w:p>
        </w:tc>
        <w:tc>
          <w:tcPr>
            <w:tcW w:w="4644" w:type="dxa"/>
          </w:tcPr>
          <w:p w14:paraId="6A43B921" w14:textId="77777777" w:rsidR="00A83271" w:rsidRPr="00A83271" w:rsidRDefault="00AA79E1" w:rsidP="00AA79E1">
            <w:pPr>
              <w:jc w:val="both"/>
              <w:rPr>
                <w:rFonts w:ascii="Arial" w:hAnsi="Arial" w:cs="Arial"/>
                <w:sz w:val="22"/>
                <w:szCs w:val="22"/>
              </w:rPr>
            </w:pPr>
            <w:r>
              <w:rPr>
                <w:rFonts w:ascii="Arial" w:hAnsi="Arial" w:cs="Arial"/>
                <w:sz w:val="22"/>
                <w:szCs w:val="22"/>
              </w:rPr>
              <w:t xml:space="preserve">10 years and five months </w:t>
            </w:r>
            <w:r w:rsidR="00C842E3">
              <w:rPr>
                <w:rFonts w:ascii="Arial" w:hAnsi="Arial" w:cs="Arial"/>
                <w:sz w:val="22"/>
                <w:szCs w:val="22"/>
              </w:rPr>
              <w:t xml:space="preserve">for the initial term </w:t>
            </w:r>
            <w:r>
              <w:rPr>
                <w:rFonts w:ascii="Arial" w:hAnsi="Arial" w:cs="Arial"/>
                <w:sz w:val="22"/>
                <w:szCs w:val="22"/>
              </w:rPr>
              <w:t>plus two five-year options to extend</w:t>
            </w:r>
          </w:p>
        </w:tc>
      </w:tr>
      <w:tr w:rsidR="00C842E3" w14:paraId="4E49CE02" w14:textId="77777777" w:rsidTr="00A83271">
        <w:trPr>
          <w:jc w:val="center"/>
        </w:trPr>
        <w:tc>
          <w:tcPr>
            <w:tcW w:w="2844" w:type="dxa"/>
          </w:tcPr>
          <w:p w14:paraId="0EDC24C5" w14:textId="77777777" w:rsidR="00C842E3" w:rsidRDefault="00C842E3" w:rsidP="00C842E3">
            <w:pPr>
              <w:jc w:val="both"/>
              <w:rPr>
                <w:rFonts w:ascii="Arial" w:hAnsi="Arial" w:cs="Arial"/>
                <w:sz w:val="22"/>
                <w:szCs w:val="22"/>
              </w:rPr>
            </w:pPr>
            <w:r>
              <w:rPr>
                <w:rFonts w:ascii="Arial" w:hAnsi="Arial" w:cs="Arial"/>
                <w:sz w:val="22"/>
                <w:szCs w:val="22"/>
              </w:rPr>
              <w:t>Other Considerations</w:t>
            </w:r>
          </w:p>
        </w:tc>
        <w:tc>
          <w:tcPr>
            <w:tcW w:w="4644" w:type="dxa"/>
          </w:tcPr>
          <w:p w14:paraId="2E7B6120" w14:textId="6DC7621C" w:rsidR="00C842E3" w:rsidRDefault="00C842E3" w:rsidP="00653AD3">
            <w:pPr>
              <w:jc w:val="both"/>
              <w:rPr>
                <w:rFonts w:ascii="Arial" w:hAnsi="Arial" w:cs="Arial"/>
                <w:sz w:val="22"/>
                <w:szCs w:val="22"/>
              </w:rPr>
            </w:pPr>
            <w:r>
              <w:rPr>
                <w:rFonts w:ascii="Arial" w:hAnsi="Arial" w:cs="Arial"/>
                <w:sz w:val="22"/>
                <w:szCs w:val="22"/>
              </w:rPr>
              <w:t>The lease includes the right of first refusal for up to two additional floors</w:t>
            </w:r>
            <w:r w:rsidR="005B6182">
              <w:rPr>
                <w:rFonts w:ascii="Arial" w:hAnsi="Arial" w:cs="Arial"/>
                <w:sz w:val="22"/>
                <w:szCs w:val="22"/>
              </w:rPr>
              <w:t xml:space="preserve"> – as </w:t>
            </w:r>
            <w:r w:rsidR="00653AD3">
              <w:rPr>
                <w:rFonts w:ascii="Arial" w:hAnsi="Arial" w:cs="Arial"/>
                <w:sz w:val="22"/>
                <w:szCs w:val="22"/>
              </w:rPr>
              <w:t>transmitted</w:t>
            </w:r>
            <w:r w:rsidR="005B6182">
              <w:rPr>
                <w:rFonts w:ascii="Arial" w:hAnsi="Arial" w:cs="Arial"/>
                <w:sz w:val="22"/>
                <w:szCs w:val="22"/>
              </w:rPr>
              <w:t xml:space="preserve">, </w:t>
            </w:r>
            <w:r w:rsidR="000517BE">
              <w:rPr>
                <w:rFonts w:ascii="Arial" w:hAnsi="Arial" w:cs="Arial"/>
                <w:sz w:val="22"/>
                <w:szCs w:val="22"/>
              </w:rPr>
              <w:t xml:space="preserve">the lease </w:t>
            </w:r>
            <w:r w:rsidR="005B6182">
              <w:rPr>
                <w:rFonts w:ascii="Arial" w:hAnsi="Arial" w:cs="Arial"/>
                <w:sz w:val="22"/>
                <w:szCs w:val="22"/>
              </w:rPr>
              <w:t>would not require Council approval if the space were leased for DPD</w:t>
            </w:r>
            <w:r>
              <w:rPr>
                <w:rFonts w:ascii="Arial" w:hAnsi="Arial" w:cs="Arial"/>
                <w:sz w:val="22"/>
                <w:szCs w:val="22"/>
              </w:rPr>
              <w:t xml:space="preserve">. </w:t>
            </w:r>
          </w:p>
        </w:tc>
      </w:tr>
    </w:tbl>
    <w:p w14:paraId="00710436" w14:textId="77777777" w:rsidR="00A83271" w:rsidRDefault="00A83271" w:rsidP="005B478C">
      <w:pPr>
        <w:jc w:val="both"/>
        <w:rPr>
          <w:rFonts w:ascii="Arial" w:hAnsi="Arial" w:cs="Arial"/>
        </w:rPr>
      </w:pPr>
    </w:p>
    <w:p w14:paraId="659E729D" w14:textId="22B23C12" w:rsidR="00F35037" w:rsidRDefault="00FD5C6C" w:rsidP="005B6182">
      <w:pPr>
        <w:jc w:val="both"/>
        <w:rPr>
          <w:rFonts w:ascii="Arial" w:hAnsi="Arial" w:cs="Arial"/>
        </w:rPr>
      </w:pPr>
      <w:r>
        <w:rPr>
          <w:rFonts w:ascii="Arial" w:hAnsi="Arial" w:cs="Arial"/>
        </w:rPr>
        <w:t>The proposed lease would commence on the date when both parties have executed the lease, the first phase</w:t>
      </w:r>
      <w:r w:rsidR="00D1712B">
        <w:rPr>
          <w:rFonts w:ascii="Arial" w:hAnsi="Arial" w:cs="Arial"/>
        </w:rPr>
        <w:t xml:space="preserve"> (Phase 1)</w:t>
      </w:r>
      <w:r>
        <w:rPr>
          <w:rFonts w:ascii="Arial" w:hAnsi="Arial" w:cs="Arial"/>
        </w:rPr>
        <w:t xml:space="preserve"> of tenant improvements are substantially complete, and the portion of the premises subject to </w:t>
      </w:r>
      <w:r w:rsidR="00D1712B">
        <w:rPr>
          <w:rFonts w:ascii="Arial" w:hAnsi="Arial" w:cs="Arial"/>
        </w:rPr>
        <w:t>Phase 1</w:t>
      </w:r>
      <w:r>
        <w:rPr>
          <w:rFonts w:ascii="Arial" w:hAnsi="Arial" w:cs="Arial"/>
        </w:rPr>
        <w:t xml:space="preserve"> tenant improvements has been delivered for occupancy to the </w:t>
      </w:r>
      <w:r w:rsidR="00152615">
        <w:rPr>
          <w:rFonts w:ascii="Arial" w:hAnsi="Arial" w:cs="Arial"/>
        </w:rPr>
        <w:t>County</w:t>
      </w:r>
      <w:r>
        <w:rPr>
          <w:rFonts w:ascii="Arial" w:hAnsi="Arial" w:cs="Arial"/>
        </w:rPr>
        <w:t>.</w:t>
      </w:r>
      <w:r>
        <w:rPr>
          <w:rStyle w:val="FootnoteReference"/>
          <w:rFonts w:ascii="Arial" w:hAnsi="Arial" w:cs="Arial"/>
        </w:rPr>
        <w:footnoteReference w:id="4"/>
      </w:r>
      <w:r>
        <w:rPr>
          <w:rFonts w:ascii="Arial" w:hAnsi="Arial" w:cs="Arial"/>
        </w:rPr>
        <w:t xml:space="preserve">  This is anticipated to be on or around June 1, 2017.  </w:t>
      </w:r>
      <w:r w:rsidR="00024CF1">
        <w:rPr>
          <w:rFonts w:ascii="Arial" w:hAnsi="Arial" w:cs="Arial"/>
        </w:rPr>
        <w:t xml:space="preserve">Council staff is working with Executive staff to understand the scope and schedule for the anticipated construction phases. </w:t>
      </w:r>
    </w:p>
    <w:p w14:paraId="63240551" w14:textId="77777777" w:rsidR="00072AB2" w:rsidRDefault="00072AB2" w:rsidP="005B6182">
      <w:pPr>
        <w:jc w:val="both"/>
        <w:rPr>
          <w:rFonts w:ascii="Arial" w:hAnsi="Arial" w:cs="Arial"/>
        </w:rPr>
      </w:pPr>
    </w:p>
    <w:p w14:paraId="26ED8211" w14:textId="3CACC7EB" w:rsidR="00C015F2" w:rsidRPr="00C015F2" w:rsidRDefault="00C015F2" w:rsidP="005B6182">
      <w:pPr>
        <w:jc w:val="both"/>
        <w:rPr>
          <w:rFonts w:ascii="Arial" w:hAnsi="Arial" w:cs="Arial"/>
          <w:u w:val="single"/>
        </w:rPr>
      </w:pPr>
      <w:r w:rsidRPr="00C015F2">
        <w:rPr>
          <w:rFonts w:ascii="Arial" w:hAnsi="Arial" w:cs="Arial"/>
          <w:u w:val="single"/>
        </w:rPr>
        <w:t>Base Rent and Operating Costs</w:t>
      </w:r>
    </w:p>
    <w:p w14:paraId="00A388A4" w14:textId="77777777" w:rsidR="00C015F2" w:rsidRDefault="00C015F2" w:rsidP="005B6182">
      <w:pPr>
        <w:jc w:val="both"/>
        <w:rPr>
          <w:rFonts w:ascii="Arial" w:hAnsi="Arial" w:cs="Arial"/>
        </w:rPr>
      </w:pPr>
    </w:p>
    <w:p w14:paraId="4B7E4EFC" w14:textId="70E4888D" w:rsidR="00C015F2" w:rsidRDefault="007137FB" w:rsidP="005B6182">
      <w:pPr>
        <w:jc w:val="both"/>
        <w:rPr>
          <w:rFonts w:ascii="Arial" w:hAnsi="Arial" w:cs="Arial"/>
        </w:rPr>
      </w:pPr>
      <w:r>
        <w:rPr>
          <w:rFonts w:ascii="Arial" w:hAnsi="Arial" w:cs="Arial"/>
        </w:rPr>
        <w:t>The County would incur base rent charges, increasing $1.00 per square foot annually, as outlined in the lease and reflected in Table 2 below.</w:t>
      </w:r>
      <w:r w:rsidR="00D035C9">
        <w:rPr>
          <w:rFonts w:ascii="Arial" w:hAnsi="Arial" w:cs="Arial"/>
        </w:rPr>
        <w:t xml:space="preserve"> FMD asserts that these represent fair market costs</w:t>
      </w:r>
      <w:r w:rsidR="00621C88">
        <w:rPr>
          <w:rFonts w:ascii="Arial" w:hAnsi="Arial" w:cs="Arial"/>
        </w:rPr>
        <w:t xml:space="preserve"> and were lower than an alternative</w:t>
      </w:r>
      <w:r w:rsidR="00BE6E87">
        <w:rPr>
          <w:rFonts w:ascii="Arial" w:hAnsi="Arial" w:cs="Arial"/>
        </w:rPr>
        <w:t>, less convenient</w:t>
      </w:r>
      <w:r w:rsidR="00621C88">
        <w:rPr>
          <w:rFonts w:ascii="Arial" w:hAnsi="Arial" w:cs="Arial"/>
        </w:rPr>
        <w:t xml:space="preserve"> location in north downtown Seattle</w:t>
      </w:r>
      <w:r w:rsidR="00D035C9">
        <w:rPr>
          <w:rFonts w:ascii="Arial" w:hAnsi="Arial" w:cs="Arial"/>
        </w:rPr>
        <w:t>.</w:t>
      </w:r>
    </w:p>
    <w:p w14:paraId="27D2B590" w14:textId="77777777" w:rsidR="007137FB" w:rsidRDefault="007137FB" w:rsidP="005B6182">
      <w:pPr>
        <w:jc w:val="both"/>
        <w:rPr>
          <w:rFonts w:ascii="Arial" w:hAnsi="Arial" w:cs="Arial"/>
        </w:rPr>
      </w:pPr>
    </w:p>
    <w:tbl>
      <w:tblPr>
        <w:tblStyle w:val="TableGrid"/>
        <w:tblW w:w="0" w:type="auto"/>
        <w:jc w:val="center"/>
        <w:tblLook w:val="04A0" w:firstRow="1" w:lastRow="0" w:firstColumn="1" w:lastColumn="0" w:noHBand="0" w:noVBand="1"/>
      </w:tblPr>
      <w:tblGrid>
        <w:gridCol w:w="2358"/>
        <w:gridCol w:w="1980"/>
        <w:gridCol w:w="1710"/>
      </w:tblGrid>
      <w:tr w:rsidR="007137FB" w14:paraId="07F00693" w14:textId="77777777" w:rsidTr="007137FB">
        <w:trPr>
          <w:jc w:val="center"/>
        </w:trPr>
        <w:tc>
          <w:tcPr>
            <w:tcW w:w="6048" w:type="dxa"/>
            <w:gridSpan w:val="3"/>
          </w:tcPr>
          <w:p w14:paraId="5904D1F1" w14:textId="28F6E990" w:rsidR="007137FB" w:rsidRPr="007137FB" w:rsidRDefault="007137FB" w:rsidP="007137FB">
            <w:pPr>
              <w:jc w:val="center"/>
              <w:rPr>
                <w:rFonts w:ascii="Arial" w:hAnsi="Arial" w:cs="Arial"/>
                <w:b/>
                <w:sz w:val="22"/>
                <w:szCs w:val="22"/>
              </w:rPr>
            </w:pPr>
            <w:r w:rsidRPr="007137FB">
              <w:rPr>
                <w:rFonts w:ascii="Arial" w:hAnsi="Arial" w:cs="Arial"/>
                <w:b/>
                <w:sz w:val="22"/>
                <w:szCs w:val="22"/>
              </w:rPr>
              <w:t>Table 2</w:t>
            </w:r>
          </w:p>
          <w:p w14:paraId="5265014F" w14:textId="236AF914" w:rsidR="007137FB" w:rsidRPr="007137FB" w:rsidRDefault="007137FB" w:rsidP="007137FB">
            <w:pPr>
              <w:jc w:val="center"/>
              <w:rPr>
                <w:rFonts w:ascii="Arial" w:hAnsi="Arial" w:cs="Arial"/>
                <w:b/>
              </w:rPr>
            </w:pPr>
            <w:r w:rsidRPr="007137FB">
              <w:rPr>
                <w:rFonts w:ascii="Arial" w:hAnsi="Arial" w:cs="Arial"/>
                <w:b/>
                <w:sz w:val="22"/>
                <w:szCs w:val="22"/>
              </w:rPr>
              <w:t>Base Rent</w:t>
            </w:r>
          </w:p>
        </w:tc>
      </w:tr>
      <w:tr w:rsidR="007137FB" w14:paraId="2E93A50C" w14:textId="77777777" w:rsidTr="007137FB">
        <w:trPr>
          <w:jc w:val="center"/>
        </w:trPr>
        <w:tc>
          <w:tcPr>
            <w:tcW w:w="2358" w:type="dxa"/>
          </w:tcPr>
          <w:p w14:paraId="1E38E4D6" w14:textId="77777777" w:rsidR="007137FB" w:rsidRPr="007137FB" w:rsidRDefault="007137FB" w:rsidP="007137FB">
            <w:pPr>
              <w:jc w:val="center"/>
              <w:rPr>
                <w:rFonts w:ascii="Arial" w:hAnsi="Arial" w:cs="Arial"/>
                <w:sz w:val="22"/>
                <w:szCs w:val="22"/>
                <w:u w:val="single"/>
              </w:rPr>
            </w:pPr>
          </w:p>
        </w:tc>
        <w:tc>
          <w:tcPr>
            <w:tcW w:w="1980" w:type="dxa"/>
          </w:tcPr>
          <w:p w14:paraId="07AF9866" w14:textId="4FA30CCC" w:rsidR="007137FB" w:rsidRPr="007137FB" w:rsidRDefault="007137FB" w:rsidP="007137FB">
            <w:pPr>
              <w:jc w:val="center"/>
              <w:rPr>
                <w:rFonts w:ascii="Arial" w:hAnsi="Arial" w:cs="Arial"/>
                <w:sz w:val="22"/>
                <w:szCs w:val="22"/>
                <w:u w:val="single"/>
              </w:rPr>
            </w:pPr>
            <w:r w:rsidRPr="007137FB">
              <w:rPr>
                <w:rFonts w:ascii="Arial" w:hAnsi="Arial" w:cs="Arial"/>
                <w:sz w:val="22"/>
                <w:szCs w:val="22"/>
                <w:u w:val="single"/>
              </w:rPr>
              <w:t>Monthly Base Rent</w:t>
            </w:r>
          </w:p>
        </w:tc>
        <w:tc>
          <w:tcPr>
            <w:tcW w:w="1710" w:type="dxa"/>
          </w:tcPr>
          <w:p w14:paraId="76762C6F" w14:textId="57E5614D" w:rsidR="007137FB" w:rsidRPr="007137FB" w:rsidRDefault="007137FB" w:rsidP="007137FB">
            <w:pPr>
              <w:jc w:val="center"/>
              <w:rPr>
                <w:rFonts w:ascii="Arial" w:hAnsi="Arial" w:cs="Arial"/>
                <w:sz w:val="22"/>
                <w:szCs w:val="22"/>
                <w:u w:val="single"/>
              </w:rPr>
            </w:pPr>
            <w:r w:rsidRPr="007137FB">
              <w:rPr>
                <w:rFonts w:ascii="Arial" w:hAnsi="Arial" w:cs="Arial"/>
                <w:sz w:val="22"/>
                <w:szCs w:val="22"/>
                <w:u w:val="single"/>
              </w:rPr>
              <w:t>Rent per Square Foot</w:t>
            </w:r>
          </w:p>
        </w:tc>
      </w:tr>
      <w:tr w:rsidR="007137FB" w14:paraId="0F489D2A" w14:textId="77777777" w:rsidTr="007137FB">
        <w:trPr>
          <w:jc w:val="center"/>
        </w:trPr>
        <w:tc>
          <w:tcPr>
            <w:tcW w:w="2358" w:type="dxa"/>
          </w:tcPr>
          <w:p w14:paraId="712F879C" w14:textId="3F4640ED" w:rsidR="007137FB" w:rsidRDefault="007137FB" w:rsidP="007137FB">
            <w:pPr>
              <w:jc w:val="both"/>
              <w:rPr>
                <w:rFonts w:ascii="Arial" w:hAnsi="Arial" w:cs="Arial"/>
              </w:rPr>
            </w:pPr>
            <w:r>
              <w:rPr>
                <w:rFonts w:ascii="Arial" w:hAnsi="Arial" w:cs="Arial"/>
                <w:sz w:val="22"/>
                <w:szCs w:val="22"/>
              </w:rPr>
              <w:t>Months 1-5</w:t>
            </w:r>
          </w:p>
        </w:tc>
        <w:tc>
          <w:tcPr>
            <w:tcW w:w="1980" w:type="dxa"/>
          </w:tcPr>
          <w:p w14:paraId="47726C19" w14:textId="05358DD5" w:rsidR="007137FB" w:rsidRDefault="007137FB" w:rsidP="007137FB">
            <w:pPr>
              <w:jc w:val="both"/>
              <w:rPr>
                <w:rFonts w:ascii="Arial" w:hAnsi="Arial" w:cs="Arial"/>
              </w:rPr>
            </w:pPr>
            <w:r>
              <w:rPr>
                <w:rFonts w:ascii="Arial" w:hAnsi="Arial" w:cs="Arial"/>
                <w:sz w:val="22"/>
                <w:szCs w:val="22"/>
              </w:rPr>
              <w:t>$0.00</w:t>
            </w:r>
          </w:p>
        </w:tc>
        <w:tc>
          <w:tcPr>
            <w:tcW w:w="1710" w:type="dxa"/>
          </w:tcPr>
          <w:p w14:paraId="0BA9E1D0" w14:textId="56C97B04" w:rsidR="007137FB" w:rsidRPr="007137FB" w:rsidRDefault="007137FB" w:rsidP="007137FB">
            <w:pPr>
              <w:jc w:val="both"/>
              <w:rPr>
                <w:rFonts w:ascii="Arial" w:hAnsi="Arial" w:cs="Arial"/>
                <w:sz w:val="22"/>
                <w:szCs w:val="22"/>
              </w:rPr>
            </w:pPr>
            <w:r w:rsidRPr="007137FB">
              <w:rPr>
                <w:rFonts w:ascii="Arial" w:hAnsi="Arial" w:cs="Arial"/>
                <w:sz w:val="22"/>
                <w:szCs w:val="22"/>
              </w:rPr>
              <w:t>$0.00</w:t>
            </w:r>
          </w:p>
        </w:tc>
      </w:tr>
      <w:tr w:rsidR="007137FB" w14:paraId="2B105766" w14:textId="77777777" w:rsidTr="007137FB">
        <w:trPr>
          <w:jc w:val="center"/>
        </w:trPr>
        <w:tc>
          <w:tcPr>
            <w:tcW w:w="2358" w:type="dxa"/>
          </w:tcPr>
          <w:p w14:paraId="6FC21B5D" w14:textId="728ECDA9" w:rsidR="007137FB" w:rsidRDefault="007137FB" w:rsidP="007137FB">
            <w:pPr>
              <w:jc w:val="both"/>
              <w:rPr>
                <w:rFonts w:ascii="Arial" w:hAnsi="Arial" w:cs="Arial"/>
              </w:rPr>
            </w:pPr>
            <w:r>
              <w:rPr>
                <w:rFonts w:ascii="Arial" w:hAnsi="Arial" w:cs="Arial"/>
                <w:sz w:val="22"/>
                <w:szCs w:val="22"/>
              </w:rPr>
              <w:t>Months 6-12</w:t>
            </w:r>
          </w:p>
        </w:tc>
        <w:tc>
          <w:tcPr>
            <w:tcW w:w="1980" w:type="dxa"/>
          </w:tcPr>
          <w:p w14:paraId="04A0A717" w14:textId="6B74CFD1" w:rsidR="007137FB" w:rsidRDefault="007137FB" w:rsidP="007137FB">
            <w:pPr>
              <w:jc w:val="both"/>
              <w:rPr>
                <w:rFonts w:ascii="Arial" w:hAnsi="Arial" w:cs="Arial"/>
              </w:rPr>
            </w:pPr>
            <w:r>
              <w:rPr>
                <w:rFonts w:ascii="Arial" w:hAnsi="Arial" w:cs="Arial"/>
                <w:sz w:val="22"/>
                <w:szCs w:val="22"/>
              </w:rPr>
              <w:t>$268,244</w:t>
            </w:r>
          </w:p>
        </w:tc>
        <w:tc>
          <w:tcPr>
            <w:tcW w:w="1710" w:type="dxa"/>
          </w:tcPr>
          <w:p w14:paraId="2236CAD7" w14:textId="0A811B07" w:rsidR="007137FB" w:rsidRPr="007137FB" w:rsidRDefault="007137FB" w:rsidP="007137FB">
            <w:pPr>
              <w:jc w:val="both"/>
              <w:rPr>
                <w:rFonts w:ascii="Arial" w:hAnsi="Arial" w:cs="Arial"/>
                <w:sz w:val="22"/>
                <w:szCs w:val="22"/>
              </w:rPr>
            </w:pPr>
            <w:r w:rsidRPr="007137FB">
              <w:rPr>
                <w:rFonts w:ascii="Arial" w:hAnsi="Arial" w:cs="Arial"/>
                <w:sz w:val="22"/>
                <w:szCs w:val="22"/>
              </w:rPr>
              <w:t>$37.00</w:t>
            </w:r>
          </w:p>
        </w:tc>
      </w:tr>
      <w:tr w:rsidR="007137FB" w14:paraId="3148CDAF" w14:textId="77777777" w:rsidTr="007137FB">
        <w:trPr>
          <w:jc w:val="center"/>
        </w:trPr>
        <w:tc>
          <w:tcPr>
            <w:tcW w:w="2358" w:type="dxa"/>
          </w:tcPr>
          <w:p w14:paraId="2CF5ADDC" w14:textId="7B5575D7" w:rsidR="007137FB" w:rsidRDefault="007137FB" w:rsidP="007137FB">
            <w:pPr>
              <w:jc w:val="both"/>
              <w:rPr>
                <w:rFonts w:ascii="Arial" w:hAnsi="Arial" w:cs="Arial"/>
              </w:rPr>
            </w:pPr>
            <w:r>
              <w:rPr>
                <w:rFonts w:ascii="Arial" w:hAnsi="Arial" w:cs="Arial"/>
                <w:sz w:val="22"/>
                <w:szCs w:val="22"/>
              </w:rPr>
              <w:t>Months 13-24</w:t>
            </w:r>
          </w:p>
        </w:tc>
        <w:tc>
          <w:tcPr>
            <w:tcW w:w="1980" w:type="dxa"/>
          </w:tcPr>
          <w:p w14:paraId="681BA789" w14:textId="1896AF1F" w:rsidR="007137FB" w:rsidRDefault="007137FB" w:rsidP="007137FB">
            <w:pPr>
              <w:jc w:val="both"/>
              <w:rPr>
                <w:rFonts w:ascii="Arial" w:hAnsi="Arial" w:cs="Arial"/>
              </w:rPr>
            </w:pPr>
            <w:r>
              <w:rPr>
                <w:rFonts w:ascii="Arial" w:hAnsi="Arial" w:cs="Arial"/>
                <w:sz w:val="22"/>
                <w:szCs w:val="22"/>
              </w:rPr>
              <w:t>$275,494</w:t>
            </w:r>
          </w:p>
        </w:tc>
        <w:tc>
          <w:tcPr>
            <w:tcW w:w="1710" w:type="dxa"/>
          </w:tcPr>
          <w:p w14:paraId="07F73214" w14:textId="15F69577" w:rsidR="007137FB" w:rsidRPr="007137FB" w:rsidRDefault="007137FB" w:rsidP="007137FB">
            <w:pPr>
              <w:jc w:val="both"/>
              <w:rPr>
                <w:rFonts w:ascii="Arial" w:hAnsi="Arial" w:cs="Arial"/>
                <w:sz w:val="22"/>
                <w:szCs w:val="22"/>
              </w:rPr>
            </w:pPr>
            <w:r w:rsidRPr="007137FB">
              <w:rPr>
                <w:rFonts w:ascii="Arial" w:hAnsi="Arial" w:cs="Arial"/>
                <w:sz w:val="22"/>
                <w:szCs w:val="22"/>
              </w:rPr>
              <w:t>$38.00</w:t>
            </w:r>
          </w:p>
        </w:tc>
      </w:tr>
      <w:tr w:rsidR="007137FB" w14:paraId="4017DEA6" w14:textId="77777777" w:rsidTr="007137FB">
        <w:trPr>
          <w:jc w:val="center"/>
        </w:trPr>
        <w:tc>
          <w:tcPr>
            <w:tcW w:w="2358" w:type="dxa"/>
          </w:tcPr>
          <w:p w14:paraId="510770B0" w14:textId="67C8EF08" w:rsidR="007137FB" w:rsidRDefault="007137FB" w:rsidP="007137FB">
            <w:pPr>
              <w:jc w:val="both"/>
              <w:rPr>
                <w:rFonts w:ascii="Arial" w:hAnsi="Arial" w:cs="Arial"/>
              </w:rPr>
            </w:pPr>
            <w:r>
              <w:rPr>
                <w:rFonts w:ascii="Arial" w:hAnsi="Arial" w:cs="Arial"/>
                <w:sz w:val="22"/>
                <w:szCs w:val="22"/>
              </w:rPr>
              <w:t>Months 25-36</w:t>
            </w:r>
          </w:p>
        </w:tc>
        <w:tc>
          <w:tcPr>
            <w:tcW w:w="1980" w:type="dxa"/>
          </w:tcPr>
          <w:p w14:paraId="257B0008" w14:textId="2286FDA5" w:rsidR="007137FB" w:rsidRDefault="007137FB" w:rsidP="007137FB">
            <w:pPr>
              <w:jc w:val="both"/>
              <w:rPr>
                <w:rFonts w:ascii="Arial" w:hAnsi="Arial" w:cs="Arial"/>
              </w:rPr>
            </w:pPr>
            <w:r>
              <w:rPr>
                <w:rFonts w:ascii="Arial" w:hAnsi="Arial" w:cs="Arial"/>
                <w:sz w:val="22"/>
                <w:szCs w:val="22"/>
              </w:rPr>
              <w:t>$282,744</w:t>
            </w:r>
          </w:p>
        </w:tc>
        <w:tc>
          <w:tcPr>
            <w:tcW w:w="1710" w:type="dxa"/>
          </w:tcPr>
          <w:p w14:paraId="7ABD028D" w14:textId="75641B65" w:rsidR="007137FB" w:rsidRPr="007137FB" w:rsidRDefault="007137FB" w:rsidP="007137FB">
            <w:pPr>
              <w:jc w:val="both"/>
              <w:rPr>
                <w:rFonts w:ascii="Arial" w:hAnsi="Arial" w:cs="Arial"/>
                <w:sz w:val="22"/>
                <w:szCs w:val="22"/>
              </w:rPr>
            </w:pPr>
            <w:r w:rsidRPr="007137FB">
              <w:rPr>
                <w:rFonts w:ascii="Arial" w:hAnsi="Arial" w:cs="Arial"/>
                <w:sz w:val="22"/>
                <w:szCs w:val="22"/>
              </w:rPr>
              <w:t>$</w:t>
            </w:r>
            <w:r>
              <w:rPr>
                <w:rFonts w:ascii="Arial" w:hAnsi="Arial" w:cs="Arial"/>
                <w:sz w:val="22"/>
                <w:szCs w:val="22"/>
              </w:rPr>
              <w:t>39.00</w:t>
            </w:r>
          </w:p>
        </w:tc>
      </w:tr>
      <w:tr w:rsidR="007137FB" w14:paraId="0CD9DAB4" w14:textId="77777777" w:rsidTr="007137FB">
        <w:trPr>
          <w:jc w:val="center"/>
        </w:trPr>
        <w:tc>
          <w:tcPr>
            <w:tcW w:w="2358" w:type="dxa"/>
          </w:tcPr>
          <w:p w14:paraId="6EC550DB" w14:textId="2FBD6075" w:rsidR="007137FB" w:rsidRDefault="007137FB" w:rsidP="007137FB">
            <w:pPr>
              <w:jc w:val="both"/>
              <w:rPr>
                <w:rFonts w:ascii="Arial" w:hAnsi="Arial" w:cs="Arial"/>
              </w:rPr>
            </w:pPr>
            <w:r>
              <w:rPr>
                <w:rFonts w:ascii="Arial" w:hAnsi="Arial" w:cs="Arial"/>
                <w:sz w:val="22"/>
                <w:szCs w:val="22"/>
              </w:rPr>
              <w:t>Month 37</w:t>
            </w:r>
          </w:p>
        </w:tc>
        <w:tc>
          <w:tcPr>
            <w:tcW w:w="1980" w:type="dxa"/>
          </w:tcPr>
          <w:p w14:paraId="22BBD77F" w14:textId="0F2A4737" w:rsidR="007137FB" w:rsidRDefault="007137FB" w:rsidP="007137FB">
            <w:pPr>
              <w:jc w:val="both"/>
              <w:rPr>
                <w:rFonts w:ascii="Arial" w:hAnsi="Arial" w:cs="Arial"/>
              </w:rPr>
            </w:pPr>
            <w:r>
              <w:rPr>
                <w:rFonts w:ascii="Arial" w:hAnsi="Arial" w:cs="Arial"/>
                <w:sz w:val="22"/>
                <w:szCs w:val="22"/>
              </w:rPr>
              <w:t>$161,101</w:t>
            </w:r>
          </w:p>
        </w:tc>
        <w:tc>
          <w:tcPr>
            <w:tcW w:w="1710" w:type="dxa"/>
          </w:tcPr>
          <w:p w14:paraId="1B46F962" w14:textId="1C7BE023" w:rsidR="007137FB" w:rsidRPr="007137FB" w:rsidRDefault="007137FB" w:rsidP="007137FB">
            <w:pPr>
              <w:jc w:val="both"/>
              <w:rPr>
                <w:rFonts w:ascii="Arial" w:hAnsi="Arial" w:cs="Arial"/>
                <w:sz w:val="22"/>
                <w:szCs w:val="22"/>
              </w:rPr>
            </w:pPr>
            <w:r>
              <w:rPr>
                <w:rFonts w:ascii="Arial" w:hAnsi="Arial" w:cs="Arial"/>
                <w:sz w:val="22"/>
                <w:szCs w:val="22"/>
              </w:rPr>
              <w:t>$22.22</w:t>
            </w:r>
          </w:p>
        </w:tc>
      </w:tr>
      <w:tr w:rsidR="007137FB" w14:paraId="189B3505" w14:textId="77777777" w:rsidTr="007137FB">
        <w:trPr>
          <w:jc w:val="center"/>
        </w:trPr>
        <w:tc>
          <w:tcPr>
            <w:tcW w:w="2358" w:type="dxa"/>
          </w:tcPr>
          <w:p w14:paraId="1CA7E46A" w14:textId="63FAD33C" w:rsidR="007137FB" w:rsidRDefault="007137FB" w:rsidP="007137FB">
            <w:pPr>
              <w:jc w:val="both"/>
              <w:rPr>
                <w:rFonts w:ascii="Arial" w:hAnsi="Arial" w:cs="Arial"/>
              </w:rPr>
            </w:pPr>
            <w:r>
              <w:rPr>
                <w:rFonts w:ascii="Arial" w:hAnsi="Arial" w:cs="Arial"/>
                <w:sz w:val="22"/>
                <w:szCs w:val="22"/>
              </w:rPr>
              <w:t>Months 38-48</w:t>
            </w:r>
          </w:p>
        </w:tc>
        <w:tc>
          <w:tcPr>
            <w:tcW w:w="1980" w:type="dxa"/>
          </w:tcPr>
          <w:p w14:paraId="6FF272BF" w14:textId="28867EDD" w:rsidR="007137FB" w:rsidRDefault="007137FB" w:rsidP="007137FB">
            <w:pPr>
              <w:jc w:val="both"/>
              <w:rPr>
                <w:rFonts w:ascii="Arial" w:hAnsi="Arial" w:cs="Arial"/>
              </w:rPr>
            </w:pPr>
            <w:r>
              <w:rPr>
                <w:rFonts w:ascii="Arial" w:hAnsi="Arial" w:cs="Arial"/>
                <w:sz w:val="22"/>
                <w:szCs w:val="22"/>
              </w:rPr>
              <w:t>$289,993</w:t>
            </w:r>
          </w:p>
        </w:tc>
        <w:tc>
          <w:tcPr>
            <w:tcW w:w="1710" w:type="dxa"/>
          </w:tcPr>
          <w:p w14:paraId="43290B16" w14:textId="57526EAA" w:rsidR="007137FB" w:rsidRPr="007137FB" w:rsidRDefault="007137FB" w:rsidP="007137FB">
            <w:pPr>
              <w:jc w:val="both"/>
              <w:rPr>
                <w:rFonts w:ascii="Arial" w:hAnsi="Arial" w:cs="Arial"/>
                <w:sz w:val="22"/>
                <w:szCs w:val="22"/>
              </w:rPr>
            </w:pPr>
            <w:r>
              <w:rPr>
                <w:rFonts w:ascii="Arial" w:hAnsi="Arial" w:cs="Arial"/>
                <w:sz w:val="22"/>
                <w:szCs w:val="22"/>
              </w:rPr>
              <w:t>$40.00</w:t>
            </w:r>
          </w:p>
        </w:tc>
      </w:tr>
      <w:tr w:rsidR="007137FB" w14:paraId="1BC1D545" w14:textId="77777777" w:rsidTr="007137FB">
        <w:trPr>
          <w:jc w:val="center"/>
        </w:trPr>
        <w:tc>
          <w:tcPr>
            <w:tcW w:w="2358" w:type="dxa"/>
          </w:tcPr>
          <w:p w14:paraId="37A4CB4C" w14:textId="4ABDA480" w:rsidR="007137FB" w:rsidRDefault="007137FB" w:rsidP="007137FB">
            <w:pPr>
              <w:jc w:val="both"/>
              <w:rPr>
                <w:rFonts w:ascii="Arial" w:hAnsi="Arial" w:cs="Arial"/>
              </w:rPr>
            </w:pPr>
            <w:r>
              <w:rPr>
                <w:rFonts w:ascii="Arial" w:hAnsi="Arial" w:cs="Arial"/>
                <w:sz w:val="22"/>
                <w:szCs w:val="22"/>
              </w:rPr>
              <w:t>Months 49-60</w:t>
            </w:r>
          </w:p>
        </w:tc>
        <w:tc>
          <w:tcPr>
            <w:tcW w:w="1980" w:type="dxa"/>
          </w:tcPr>
          <w:p w14:paraId="4817EDFD" w14:textId="685C8F86" w:rsidR="007137FB" w:rsidRDefault="007137FB" w:rsidP="007137FB">
            <w:pPr>
              <w:jc w:val="both"/>
              <w:rPr>
                <w:rFonts w:ascii="Arial" w:hAnsi="Arial" w:cs="Arial"/>
              </w:rPr>
            </w:pPr>
            <w:r>
              <w:rPr>
                <w:rFonts w:ascii="Arial" w:hAnsi="Arial" w:cs="Arial"/>
                <w:sz w:val="22"/>
                <w:szCs w:val="22"/>
              </w:rPr>
              <w:t>$297,243</w:t>
            </w:r>
          </w:p>
        </w:tc>
        <w:tc>
          <w:tcPr>
            <w:tcW w:w="1710" w:type="dxa"/>
          </w:tcPr>
          <w:p w14:paraId="5911D268" w14:textId="106C4255" w:rsidR="007137FB" w:rsidRPr="007137FB" w:rsidRDefault="007137FB" w:rsidP="007137FB">
            <w:pPr>
              <w:jc w:val="both"/>
              <w:rPr>
                <w:rFonts w:ascii="Arial" w:hAnsi="Arial" w:cs="Arial"/>
                <w:sz w:val="22"/>
                <w:szCs w:val="22"/>
              </w:rPr>
            </w:pPr>
            <w:r>
              <w:rPr>
                <w:rFonts w:ascii="Arial" w:hAnsi="Arial" w:cs="Arial"/>
                <w:sz w:val="22"/>
                <w:szCs w:val="22"/>
              </w:rPr>
              <w:t>$41.00</w:t>
            </w:r>
          </w:p>
        </w:tc>
      </w:tr>
      <w:tr w:rsidR="007137FB" w14:paraId="34680169" w14:textId="77777777" w:rsidTr="007137FB">
        <w:trPr>
          <w:jc w:val="center"/>
        </w:trPr>
        <w:tc>
          <w:tcPr>
            <w:tcW w:w="2358" w:type="dxa"/>
          </w:tcPr>
          <w:p w14:paraId="761F8AB6" w14:textId="41FAFD64" w:rsidR="007137FB" w:rsidRDefault="007137FB" w:rsidP="007137FB">
            <w:pPr>
              <w:jc w:val="both"/>
              <w:rPr>
                <w:rFonts w:ascii="Arial" w:hAnsi="Arial" w:cs="Arial"/>
              </w:rPr>
            </w:pPr>
            <w:r>
              <w:rPr>
                <w:rFonts w:ascii="Arial" w:hAnsi="Arial" w:cs="Arial"/>
                <w:sz w:val="22"/>
                <w:szCs w:val="22"/>
              </w:rPr>
              <w:t>Months 61-72</w:t>
            </w:r>
          </w:p>
        </w:tc>
        <w:tc>
          <w:tcPr>
            <w:tcW w:w="1980" w:type="dxa"/>
          </w:tcPr>
          <w:p w14:paraId="33194F5F" w14:textId="54D7CCE1" w:rsidR="007137FB" w:rsidRDefault="007137FB" w:rsidP="007137FB">
            <w:pPr>
              <w:jc w:val="both"/>
              <w:rPr>
                <w:rFonts w:ascii="Arial" w:hAnsi="Arial" w:cs="Arial"/>
              </w:rPr>
            </w:pPr>
            <w:r>
              <w:rPr>
                <w:rFonts w:ascii="Arial" w:hAnsi="Arial" w:cs="Arial"/>
                <w:sz w:val="22"/>
                <w:szCs w:val="22"/>
              </w:rPr>
              <w:t>$304,493</w:t>
            </w:r>
          </w:p>
        </w:tc>
        <w:tc>
          <w:tcPr>
            <w:tcW w:w="1710" w:type="dxa"/>
          </w:tcPr>
          <w:p w14:paraId="6D06AEAD" w14:textId="243970CD" w:rsidR="007137FB" w:rsidRPr="007137FB" w:rsidRDefault="007137FB" w:rsidP="007137FB">
            <w:pPr>
              <w:jc w:val="both"/>
              <w:rPr>
                <w:rFonts w:ascii="Arial" w:hAnsi="Arial" w:cs="Arial"/>
                <w:sz w:val="22"/>
                <w:szCs w:val="22"/>
              </w:rPr>
            </w:pPr>
            <w:r>
              <w:rPr>
                <w:rFonts w:ascii="Arial" w:hAnsi="Arial" w:cs="Arial"/>
                <w:sz w:val="22"/>
                <w:szCs w:val="22"/>
              </w:rPr>
              <w:t>$42.00</w:t>
            </w:r>
          </w:p>
        </w:tc>
      </w:tr>
      <w:tr w:rsidR="007137FB" w14:paraId="56120B09" w14:textId="77777777" w:rsidTr="007137FB">
        <w:trPr>
          <w:jc w:val="center"/>
        </w:trPr>
        <w:tc>
          <w:tcPr>
            <w:tcW w:w="2358" w:type="dxa"/>
          </w:tcPr>
          <w:p w14:paraId="150AD59D" w14:textId="75DBAEA0" w:rsidR="007137FB" w:rsidRDefault="007137FB" w:rsidP="007137FB">
            <w:pPr>
              <w:jc w:val="both"/>
              <w:rPr>
                <w:rFonts w:ascii="Arial" w:hAnsi="Arial" w:cs="Arial"/>
              </w:rPr>
            </w:pPr>
            <w:r>
              <w:rPr>
                <w:rFonts w:ascii="Arial" w:hAnsi="Arial" w:cs="Arial"/>
                <w:sz w:val="22"/>
                <w:szCs w:val="22"/>
              </w:rPr>
              <w:t>Months 73-84</w:t>
            </w:r>
          </w:p>
        </w:tc>
        <w:tc>
          <w:tcPr>
            <w:tcW w:w="1980" w:type="dxa"/>
          </w:tcPr>
          <w:p w14:paraId="5BB1B1EA" w14:textId="07C716A1" w:rsidR="007137FB" w:rsidRDefault="007137FB" w:rsidP="007137FB">
            <w:pPr>
              <w:jc w:val="both"/>
              <w:rPr>
                <w:rFonts w:ascii="Arial" w:hAnsi="Arial" w:cs="Arial"/>
              </w:rPr>
            </w:pPr>
            <w:r>
              <w:rPr>
                <w:rFonts w:ascii="Arial" w:hAnsi="Arial" w:cs="Arial"/>
                <w:sz w:val="22"/>
                <w:szCs w:val="22"/>
              </w:rPr>
              <w:t>$311,742</w:t>
            </w:r>
          </w:p>
        </w:tc>
        <w:tc>
          <w:tcPr>
            <w:tcW w:w="1710" w:type="dxa"/>
          </w:tcPr>
          <w:p w14:paraId="4B033B98" w14:textId="4AA92B9C" w:rsidR="007137FB" w:rsidRPr="007137FB" w:rsidRDefault="007137FB" w:rsidP="007137FB">
            <w:pPr>
              <w:jc w:val="both"/>
              <w:rPr>
                <w:rFonts w:ascii="Arial" w:hAnsi="Arial" w:cs="Arial"/>
                <w:sz w:val="22"/>
                <w:szCs w:val="22"/>
              </w:rPr>
            </w:pPr>
            <w:r>
              <w:rPr>
                <w:rFonts w:ascii="Arial" w:hAnsi="Arial" w:cs="Arial"/>
                <w:sz w:val="22"/>
                <w:szCs w:val="22"/>
              </w:rPr>
              <w:t>$43.00</w:t>
            </w:r>
          </w:p>
        </w:tc>
      </w:tr>
      <w:tr w:rsidR="007137FB" w14:paraId="5ED11638" w14:textId="77777777" w:rsidTr="007137FB">
        <w:trPr>
          <w:jc w:val="center"/>
        </w:trPr>
        <w:tc>
          <w:tcPr>
            <w:tcW w:w="2358" w:type="dxa"/>
          </w:tcPr>
          <w:p w14:paraId="0D3E49CA" w14:textId="7BBBE48B" w:rsidR="007137FB" w:rsidRDefault="007137FB" w:rsidP="007137FB">
            <w:pPr>
              <w:jc w:val="both"/>
              <w:rPr>
                <w:rFonts w:ascii="Arial" w:hAnsi="Arial" w:cs="Arial"/>
              </w:rPr>
            </w:pPr>
            <w:r>
              <w:rPr>
                <w:rFonts w:ascii="Arial" w:hAnsi="Arial" w:cs="Arial"/>
                <w:sz w:val="22"/>
                <w:szCs w:val="22"/>
              </w:rPr>
              <w:t>Months 85-96</w:t>
            </w:r>
          </w:p>
        </w:tc>
        <w:tc>
          <w:tcPr>
            <w:tcW w:w="1980" w:type="dxa"/>
          </w:tcPr>
          <w:p w14:paraId="29A184FA" w14:textId="723BA254" w:rsidR="007137FB" w:rsidRDefault="007137FB" w:rsidP="007137FB">
            <w:pPr>
              <w:jc w:val="both"/>
              <w:rPr>
                <w:rFonts w:ascii="Arial" w:hAnsi="Arial" w:cs="Arial"/>
              </w:rPr>
            </w:pPr>
            <w:r>
              <w:rPr>
                <w:rFonts w:ascii="Arial" w:hAnsi="Arial" w:cs="Arial"/>
                <w:sz w:val="22"/>
                <w:szCs w:val="22"/>
              </w:rPr>
              <w:t>$318,993</w:t>
            </w:r>
          </w:p>
        </w:tc>
        <w:tc>
          <w:tcPr>
            <w:tcW w:w="1710" w:type="dxa"/>
          </w:tcPr>
          <w:p w14:paraId="3477464F" w14:textId="56FACFEB" w:rsidR="007137FB" w:rsidRPr="007137FB" w:rsidRDefault="007137FB" w:rsidP="007137FB">
            <w:pPr>
              <w:jc w:val="both"/>
              <w:rPr>
                <w:rFonts w:ascii="Arial" w:hAnsi="Arial" w:cs="Arial"/>
                <w:sz w:val="22"/>
                <w:szCs w:val="22"/>
              </w:rPr>
            </w:pPr>
            <w:r>
              <w:rPr>
                <w:rFonts w:ascii="Arial" w:hAnsi="Arial" w:cs="Arial"/>
                <w:sz w:val="22"/>
                <w:szCs w:val="22"/>
              </w:rPr>
              <w:t>$44.00</w:t>
            </w:r>
          </w:p>
        </w:tc>
      </w:tr>
      <w:tr w:rsidR="007137FB" w14:paraId="52DA6167" w14:textId="77777777" w:rsidTr="007137FB">
        <w:trPr>
          <w:jc w:val="center"/>
        </w:trPr>
        <w:tc>
          <w:tcPr>
            <w:tcW w:w="2358" w:type="dxa"/>
          </w:tcPr>
          <w:p w14:paraId="164E542A" w14:textId="74CF57D7" w:rsidR="007137FB" w:rsidRDefault="007137FB" w:rsidP="007137FB">
            <w:pPr>
              <w:jc w:val="both"/>
              <w:rPr>
                <w:rFonts w:ascii="Arial" w:hAnsi="Arial" w:cs="Arial"/>
              </w:rPr>
            </w:pPr>
            <w:r>
              <w:rPr>
                <w:rFonts w:ascii="Arial" w:hAnsi="Arial" w:cs="Arial"/>
                <w:sz w:val="22"/>
                <w:szCs w:val="22"/>
              </w:rPr>
              <w:t>Months 97-108</w:t>
            </w:r>
          </w:p>
        </w:tc>
        <w:tc>
          <w:tcPr>
            <w:tcW w:w="1980" w:type="dxa"/>
          </w:tcPr>
          <w:p w14:paraId="55FF7F5C" w14:textId="5169BF87" w:rsidR="007137FB" w:rsidRDefault="007137FB" w:rsidP="007137FB">
            <w:pPr>
              <w:jc w:val="both"/>
              <w:rPr>
                <w:rFonts w:ascii="Arial" w:hAnsi="Arial" w:cs="Arial"/>
              </w:rPr>
            </w:pPr>
            <w:r>
              <w:rPr>
                <w:rFonts w:ascii="Arial" w:hAnsi="Arial" w:cs="Arial"/>
                <w:sz w:val="22"/>
                <w:szCs w:val="22"/>
              </w:rPr>
              <w:t>$326,243</w:t>
            </w:r>
          </w:p>
        </w:tc>
        <w:tc>
          <w:tcPr>
            <w:tcW w:w="1710" w:type="dxa"/>
          </w:tcPr>
          <w:p w14:paraId="45C5DDCA" w14:textId="6F0758D0" w:rsidR="007137FB" w:rsidRPr="007137FB" w:rsidRDefault="007137FB" w:rsidP="007137FB">
            <w:pPr>
              <w:jc w:val="both"/>
              <w:rPr>
                <w:rFonts w:ascii="Arial" w:hAnsi="Arial" w:cs="Arial"/>
                <w:sz w:val="22"/>
                <w:szCs w:val="22"/>
              </w:rPr>
            </w:pPr>
            <w:r>
              <w:rPr>
                <w:rFonts w:ascii="Arial" w:hAnsi="Arial" w:cs="Arial"/>
                <w:sz w:val="22"/>
                <w:szCs w:val="22"/>
              </w:rPr>
              <w:t>$45.00</w:t>
            </w:r>
          </w:p>
        </w:tc>
      </w:tr>
      <w:tr w:rsidR="007137FB" w14:paraId="4505C5A8" w14:textId="77777777" w:rsidTr="007137FB">
        <w:trPr>
          <w:jc w:val="center"/>
        </w:trPr>
        <w:tc>
          <w:tcPr>
            <w:tcW w:w="2358" w:type="dxa"/>
          </w:tcPr>
          <w:p w14:paraId="1ED79026" w14:textId="60E57196" w:rsidR="007137FB" w:rsidRDefault="007137FB" w:rsidP="007137FB">
            <w:pPr>
              <w:jc w:val="both"/>
              <w:rPr>
                <w:rFonts w:ascii="Arial" w:hAnsi="Arial" w:cs="Arial"/>
              </w:rPr>
            </w:pPr>
            <w:r>
              <w:rPr>
                <w:rFonts w:ascii="Arial" w:hAnsi="Arial" w:cs="Arial"/>
                <w:sz w:val="22"/>
                <w:szCs w:val="22"/>
              </w:rPr>
              <w:t>Months 109-120</w:t>
            </w:r>
          </w:p>
        </w:tc>
        <w:tc>
          <w:tcPr>
            <w:tcW w:w="1980" w:type="dxa"/>
          </w:tcPr>
          <w:p w14:paraId="4EC1D294" w14:textId="5D4375A3" w:rsidR="007137FB" w:rsidRDefault="007137FB" w:rsidP="007137FB">
            <w:pPr>
              <w:jc w:val="both"/>
              <w:rPr>
                <w:rFonts w:ascii="Arial" w:hAnsi="Arial" w:cs="Arial"/>
              </w:rPr>
            </w:pPr>
            <w:r>
              <w:rPr>
                <w:rFonts w:ascii="Arial" w:hAnsi="Arial" w:cs="Arial"/>
                <w:sz w:val="22"/>
                <w:szCs w:val="22"/>
              </w:rPr>
              <w:t>$333,492</w:t>
            </w:r>
          </w:p>
        </w:tc>
        <w:tc>
          <w:tcPr>
            <w:tcW w:w="1710" w:type="dxa"/>
          </w:tcPr>
          <w:p w14:paraId="7CB84A42" w14:textId="07E719BA" w:rsidR="007137FB" w:rsidRPr="007137FB" w:rsidRDefault="007137FB" w:rsidP="007137FB">
            <w:pPr>
              <w:jc w:val="both"/>
              <w:rPr>
                <w:rFonts w:ascii="Arial" w:hAnsi="Arial" w:cs="Arial"/>
                <w:sz w:val="22"/>
                <w:szCs w:val="22"/>
              </w:rPr>
            </w:pPr>
            <w:r>
              <w:rPr>
                <w:rFonts w:ascii="Arial" w:hAnsi="Arial" w:cs="Arial"/>
                <w:sz w:val="22"/>
                <w:szCs w:val="22"/>
              </w:rPr>
              <w:t>$46.00</w:t>
            </w:r>
          </w:p>
        </w:tc>
      </w:tr>
      <w:tr w:rsidR="007137FB" w14:paraId="4B21B8AB" w14:textId="77777777" w:rsidTr="007137FB">
        <w:trPr>
          <w:jc w:val="center"/>
        </w:trPr>
        <w:tc>
          <w:tcPr>
            <w:tcW w:w="2358" w:type="dxa"/>
          </w:tcPr>
          <w:p w14:paraId="097C854B" w14:textId="0004C882" w:rsidR="007137FB" w:rsidRDefault="007137FB" w:rsidP="007137FB">
            <w:pPr>
              <w:jc w:val="both"/>
              <w:rPr>
                <w:rFonts w:ascii="Arial" w:hAnsi="Arial" w:cs="Arial"/>
              </w:rPr>
            </w:pPr>
            <w:r>
              <w:rPr>
                <w:rFonts w:ascii="Arial" w:hAnsi="Arial" w:cs="Arial"/>
                <w:sz w:val="22"/>
                <w:szCs w:val="22"/>
              </w:rPr>
              <w:t>Months 121-125</w:t>
            </w:r>
          </w:p>
        </w:tc>
        <w:tc>
          <w:tcPr>
            <w:tcW w:w="1980" w:type="dxa"/>
          </w:tcPr>
          <w:p w14:paraId="091237C3" w14:textId="528CD1FB" w:rsidR="007137FB" w:rsidRDefault="007137FB" w:rsidP="007137FB">
            <w:pPr>
              <w:jc w:val="both"/>
              <w:rPr>
                <w:rFonts w:ascii="Arial" w:hAnsi="Arial" w:cs="Arial"/>
              </w:rPr>
            </w:pPr>
            <w:r>
              <w:rPr>
                <w:rFonts w:ascii="Arial" w:hAnsi="Arial" w:cs="Arial"/>
                <w:sz w:val="22"/>
                <w:szCs w:val="22"/>
              </w:rPr>
              <w:t>$340,742</w:t>
            </w:r>
          </w:p>
        </w:tc>
        <w:tc>
          <w:tcPr>
            <w:tcW w:w="1710" w:type="dxa"/>
          </w:tcPr>
          <w:p w14:paraId="1AF1D915" w14:textId="47D2B948" w:rsidR="007137FB" w:rsidRPr="007137FB" w:rsidRDefault="007137FB" w:rsidP="007137FB">
            <w:pPr>
              <w:jc w:val="both"/>
              <w:rPr>
                <w:rFonts w:ascii="Arial" w:hAnsi="Arial" w:cs="Arial"/>
                <w:sz w:val="22"/>
                <w:szCs w:val="22"/>
              </w:rPr>
            </w:pPr>
            <w:r>
              <w:rPr>
                <w:rFonts w:ascii="Arial" w:hAnsi="Arial" w:cs="Arial"/>
                <w:sz w:val="22"/>
                <w:szCs w:val="22"/>
              </w:rPr>
              <w:t>$47.00</w:t>
            </w:r>
          </w:p>
        </w:tc>
      </w:tr>
      <w:tr w:rsidR="007137FB" w14:paraId="0356EEC6" w14:textId="77777777" w:rsidTr="007137FB">
        <w:trPr>
          <w:jc w:val="center"/>
        </w:trPr>
        <w:tc>
          <w:tcPr>
            <w:tcW w:w="2358" w:type="dxa"/>
          </w:tcPr>
          <w:p w14:paraId="67B6613E" w14:textId="77777777" w:rsidR="007137FB" w:rsidRDefault="007137FB" w:rsidP="007137FB">
            <w:pPr>
              <w:jc w:val="both"/>
              <w:rPr>
                <w:rFonts w:ascii="Arial" w:hAnsi="Arial" w:cs="Arial"/>
              </w:rPr>
            </w:pPr>
          </w:p>
        </w:tc>
        <w:tc>
          <w:tcPr>
            <w:tcW w:w="1980" w:type="dxa"/>
          </w:tcPr>
          <w:p w14:paraId="5ABD81A8" w14:textId="77777777" w:rsidR="007137FB" w:rsidRDefault="007137FB" w:rsidP="007137FB">
            <w:pPr>
              <w:jc w:val="both"/>
              <w:rPr>
                <w:rFonts w:ascii="Arial" w:hAnsi="Arial" w:cs="Arial"/>
              </w:rPr>
            </w:pPr>
          </w:p>
        </w:tc>
        <w:tc>
          <w:tcPr>
            <w:tcW w:w="1710" w:type="dxa"/>
          </w:tcPr>
          <w:p w14:paraId="3323E6B8" w14:textId="77777777" w:rsidR="007137FB" w:rsidRPr="007137FB" w:rsidRDefault="007137FB" w:rsidP="007137FB">
            <w:pPr>
              <w:jc w:val="both"/>
              <w:rPr>
                <w:rFonts w:ascii="Arial" w:hAnsi="Arial" w:cs="Arial"/>
                <w:sz w:val="22"/>
                <w:szCs w:val="22"/>
              </w:rPr>
            </w:pPr>
          </w:p>
        </w:tc>
      </w:tr>
    </w:tbl>
    <w:p w14:paraId="20F40040" w14:textId="77777777" w:rsidR="007137FB" w:rsidRDefault="007137FB" w:rsidP="005B6182">
      <w:pPr>
        <w:jc w:val="both"/>
        <w:rPr>
          <w:rFonts w:ascii="Arial" w:hAnsi="Arial" w:cs="Arial"/>
        </w:rPr>
      </w:pPr>
    </w:p>
    <w:p w14:paraId="5C2A1A66" w14:textId="337BB1E5" w:rsidR="004B7375" w:rsidRDefault="00C015F2" w:rsidP="005B6182">
      <w:pPr>
        <w:jc w:val="both"/>
        <w:rPr>
          <w:rFonts w:ascii="Arial" w:hAnsi="Arial" w:cs="Arial"/>
        </w:rPr>
      </w:pPr>
      <w:r>
        <w:rPr>
          <w:rFonts w:ascii="Arial" w:hAnsi="Arial" w:cs="Arial"/>
        </w:rPr>
        <w:t>In addition, the County would pay annual escalation in controllable operating costs of up to four percent per year.  The fiscal note estimates the following financial impacts, including both base rent and estimated operating costs</w:t>
      </w:r>
      <w:r w:rsidR="007137FB">
        <w:rPr>
          <w:rFonts w:ascii="Arial" w:hAnsi="Arial" w:cs="Arial"/>
        </w:rPr>
        <w:t>.</w:t>
      </w:r>
    </w:p>
    <w:p w14:paraId="17DDECB8" w14:textId="77777777" w:rsidR="00C015F2" w:rsidRDefault="00C015F2" w:rsidP="005B6182">
      <w:pPr>
        <w:jc w:val="both"/>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C015F2" w14:paraId="2A1800A2" w14:textId="77777777" w:rsidTr="00E32BAA">
        <w:tc>
          <w:tcPr>
            <w:tcW w:w="9576" w:type="dxa"/>
            <w:gridSpan w:val="3"/>
          </w:tcPr>
          <w:p w14:paraId="4D309252" w14:textId="5B6A3412" w:rsidR="00C015F2" w:rsidRDefault="007137FB" w:rsidP="00C015F2">
            <w:pPr>
              <w:jc w:val="center"/>
              <w:rPr>
                <w:rFonts w:ascii="Arial" w:hAnsi="Arial" w:cs="Arial"/>
                <w:b/>
                <w:sz w:val="22"/>
                <w:szCs w:val="22"/>
              </w:rPr>
            </w:pPr>
            <w:r>
              <w:rPr>
                <w:rFonts w:ascii="Arial" w:hAnsi="Arial" w:cs="Arial"/>
                <w:b/>
                <w:sz w:val="22"/>
                <w:szCs w:val="22"/>
              </w:rPr>
              <w:t>Table 3</w:t>
            </w:r>
          </w:p>
          <w:p w14:paraId="1E39CA71" w14:textId="3BA8CFE2" w:rsidR="007137FB" w:rsidRPr="007137FB" w:rsidRDefault="007137FB" w:rsidP="00C015F2">
            <w:pPr>
              <w:jc w:val="center"/>
              <w:rPr>
                <w:rFonts w:ascii="Arial" w:hAnsi="Arial" w:cs="Arial"/>
                <w:sz w:val="22"/>
                <w:szCs w:val="22"/>
              </w:rPr>
            </w:pPr>
            <w:r>
              <w:rPr>
                <w:rFonts w:ascii="Arial" w:hAnsi="Arial" w:cs="Arial"/>
                <w:b/>
                <w:sz w:val="22"/>
                <w:szCs w:val="22"/>
              </w:rPr>
              <w:t>Fiscal Impacts: Base Rent and Estimated Operating Costs</w:t>
            </w:r>
          </w:p>
        </w:tc>
      </w:tr>
      <w:tr w:rsidR="00C015F2" w14:paraId="4B797298" w14:textId="77777777" w:rsidTr="00C015F2">
        <w:tc>
          <w:tcPr>
            <w:tcW w:w="3192" w:type="dxa"/>
          </w:tcPr>
          <w:p w14:paraId="75DD0770" w14:textId="146BFE8A" w:rsidR="00C015F2" w:rsidRPr="007137FB" w:rsidRDefault="00C015F2" w:rsidP="007137FB">
            <w:pPr>
              <w:jc w:val="center"/>
              <w:rPr>
                <w:rFonts w:ascii="Arial" w:hAnsi="Arial" w:cs="Arial"/>
                <w:sz w:val="22"/>
                <w:szCs w:val="22"/>
              </w:rPr>
            </w:pPr>
            <w:r w:rsidRPr="007137FB">
              <w:rPr>
                <w:rFonts w:ascii="Arial" w:hAnsi="Arial" w:cs="Arial"/>
                <w:b/>
                <w:sz w:val="22"/>
                <w:szCs w:val="22"/>
              </w:rPr>
              <w:t>2017-2018</w:t>
            </w:r>
          </w:p>
        </w:tc>
        <w:tc>
          <w:tcPr>
            <w:tcW w:w="3192" w:type="dxa"/>
          </w:tcPr>
          <w:p w14:paraId="3B73438E" w14:textId="0E10B63A" w:rsidR="00C015F2" w:rsidRPr="007137FB" w:rsidRDefault="00C015F2" w:rsidP="007137FB">
            <w:pPr>
              <w:jc w:val="center"/>
              <w:rPr>
                <w:rFonts w:ascii="Arial" w:hAnsi="Arial" w:cs="Arial"/>
                <w:sz w:val="22"/>
                <w:szCs w:val="22"/>
              </w:rPr>
            </w:pPr>
            <w:r w:rsidRPr="007137FB">
              <w:rPr>
                <w:rFonts w:ascii="Arial" w:hAnsi="Arial" w:cs="Arial"/>
                <w:b/>
                <w:sz w:val="22"/>
                <w:szCs w:val="22"/>
              </w:rPr>
              <w:t>2019-2020</w:t>
            </w:r>
          </w:p>
        </w:tc>
        <w:tc>
          <w:tcPr>
            <w:tcW w:w="3192" w:type="dxa"/>
          </w:tcPr>
          <w:p w14:paraId="4FF37FC4" w14:textId="2EF2E903" w:rsidR="00C015F2" w:rsidRPr="007137FB" w:rsidRDefault="00C015F2" w:rsidP="007137FB">
            <w:pPr>
              <w:jc w:val="center"/>
              <w:rPr>
                <w:rFonts w:ascii="Arial" w:hAnsi="Arial" w:cs="Arial"/>
                <w:sz w:val="22"/>
                <w:szCs w:val="22"/>
              </w:rPr>
            </w:pPr>
            <w:r w:rsidRPr="007137FB">
              <w:rPr>
                <w:rFonts w:ascii="Arial" w:hAnsi="Arial" w:cs="Arial"/>
                <w:b/>
                <w:sz w:val="22"/>
                <w:szCs w:val="22"/>
              </w:rPr>
              <w:t>Out</w:t>
            </w:r>
            <w:r w:rsidR="007137FB">
              <w:rPr>
                <w:rFonts w:ascii="Arial" w:hAnsi="Arial" w:cs="Arial"/>
                <w:b/>
                <w:sz w:val="22"/>
                <w:szCs w:val="22"/>
              </w:rPr>
              <w:t xml:space="preserve"> Y</w:t>
            </w:r>
            <w:r w:rsidRPr="007137FB">
              <w:rPr>
                <w:rFonts w:ascii="Arial" w:hAnsi="Arial" w:cs="Arial"/>
                <w:b/>
                <w:sz w:val="22"/>
                <w:szCs w:val="22"/>
              </w:rPr>
              <w:t>ears (2021 through 2027)</w:t>
            </w:r>
          </w:p>
        </w:tc>
      </w:tr>
      <w:tr w:rsidR="00C015F2" w14:paraId="6C6E1ABE" w14:textId="77777777" w:rsidTr="00C015F2">
        <w:tc>
          <w:tcPr>
            <w:tcW w:w="3192" w:type="dxa"/>
          </w:tcPr>
          <w:p w14:paraId="0D2E1CBF" w14:textId="491F7356" w:rsidR="00C015F2" w:rsidRPr="007137FB" w:rsidRDefault="00C015F2" w:rsidP="007137FB">
            <w:pPr>
              <w:jc w:val="center"/>
              <w:rPr>
                <w:rFonts w:ascii="Arial" w:hAnsi="Arial" w:cs="Arial"/>
                <w:sz w:val="22"/>
                <w:szCs w:val="22"/>
              </w:rPr>
            </w:pPr>
            <w:r w:rsidRPr="007137FB">
              <w:rPr>
                <w:rFonts w:ascii="Arial" w:hAnsi="Arial" w:cs="Arial"/>
                <w:sz w:val="22"/>
                <w:szCs w:val="22"/>
              </w:rPr>
              <w:lastRenderedPageBreak/>
              <w:t>$3,841,163</w:t>
            </w:r>
          </w:p>
        </w:tc>
        <w:tc>
          <w:tcPr>
            <w:tcW w:w="3192" w:type="dxa"/>
          </w:tcPr>
          <w:p w14:paraId="3D11719A" w14:textId="5698759E" w:rsidR="00C015F2" w:rsidRPr="007137FB" w:rsidRDefault="00C015F2" w:rsidP="007137FB">
            <w:pPr>
              <w:jc w:val="center"/>
              <w:rPr>
                <w:rFonts w:ascii="Arial" w:hAnsi="Arial" w:cs="Arial"/>
                <w:sz w:val="22"/>
                <w:szCs w:val="22"/>
              </w:rPr>
            </w:pPr>
            <w:r w:rsidRPr="007137FB">
              <w:rPr>
                <w:rFonts w:ascii="Arial" w:hAnsi="Arial" w:cs="Arial"/>
                <w:sz w:val="22"/>
                <w:szCs w:val="22"/>
              </w:rPr>
              <w:t>$6,745,707</w:t>
            </w:r>
          </w:p>
        </w:tc>
        <w:tc>
          <w:tcPr>
            <w:tcW w:w="3192" w:type="dxa"/>
          </w:tcPr>
          <w:p w14:paraId="613FECD9" w14:textId="31E52443" w:rsidR="00C015F2" w:rsidRPr="007137FB" w:rsidRDefault="00C015F2" w:rsidP="007137FB">
            <w:pPr>
              <w:jc w:val="center"/>
              <w:rPr>
                <w:rFonts w:ascii="Arial" w:hAnsi="Arial" w:cs="Arial"/>
                <w:sz w:val="22"/>
                <w:szCs w:val="22"/>
              </w:rPr>
            </w:pPr>
            <w:r w:rsidRPr="007137FB">
              <w:rPr>
                <w:rFonts w:ascii="Arial" w:hAnsi="Arial" w:cs="Arial"/>
                <w:sz w:val="22"/>
                <w:szCs w:val="22"/>
              </w:rPr>
              <w:t>$26,171,113</w:t>
            </w:r>
          </w:p>
        </w:tc>
      </w:tr>
    </w:tbl>
    <w:p w14:paraId="37CF0159" w14:textId="77777777" w:rsidR="00C015F2" w:rsidRDefault="00C015F2" w:rsidP="005B6182">
      <w:pPr>
        <w:jc w:val="both"/>
        <w:rPr>
          <w:rFonts w:ascii="Arial" w:hAnsi="Arial" w:cs="Arial"/>
        </w:rPr>
      </w:pPr>
    </w:p>
    <w:p w14:paraId="326D0FB2" w14:textId="4782B492" w:rsidR="00C015F2" w:rsidRDefault="007137FB" w:rsidP="005B6182">
      <w:pPr>
        <w:jc w:val="both"/>
        <w:rPr>
          <w:rFonts w:ascii="Arial" w:hAnsi="Arial" w:cs="Arial"/>
        </w:rPr>
      </w:pPr>
      <w:r>
        <w:rPr>
          <w:rFonts w:ascii="Arial" w:hAnsi="Arial" w:cs="Arial"/>
        </w:rPr>
        <w:t>The 2017-2018 Biennial Budget (Ordinance 18409) assumes $3.8 million in lease costs associated with the Dexter Horton lease.</w:t>
      </w:r>
      <w:r w:rsidR="00CB5D44">
        <w:rPr>
          <w:rFonts w:ascii="Arial" w:hAnsi="Arial" w:cs="Arial"/>
        </w:rPr>
        <w:t xml:space="preserve">  Staff has requested information on how the Dexter Horton lease costs compare to the costs at the existing DPD locations. </w:t>
      </w:r>
    </w:p>
    <w:p w14:paraId="07FE0EFD" w14:textId="77777777" w:rsidR="00C015F2" w:rsidRDefault="00C015F2" w:rsidP="005B6182">
      <w:pPr>
        <w:jc w:val="both"/>
        <w:rPr>
          <w:rFonts w:ascii="Arial" w:hAnsi="Arial" w:cs="Arial"/>
        </w:rPr>
      </w:pPr>
    </w:p>
    <w:p w14:paraId="5643ACA5" w14:textId="7EB50785" w:rsidR="004B7375" w:rsidRPr="004B7375" w:rsidRDefault="004B7375" w:rsidP="002938D3">
      <w:pPr>
        <w:rPr>
          <w:rFonts w:ascii="Arial" w:hAnsi="Arial" w:cs="Arial"/>
          <w:b/>
          <w:u w:val="single"/>
        </w:rPr>
      </w:pPr>
      <w:r>
        <w:rPr>
          <w:rFonts w:ascii="Arial" w:hAnsi="Arial" w:cs="Arial"/>
          <w:b/>
          <w:u w:val="single"/>
        </w:rPr>
        <w:t>ANALYSIS OF PROPOSED ORDINANCE 2016-0551 (SUPPLEMENTAL APPROPRIATION)</w:t>
      </w:r>
    </w:p>
    <w:p w14:paraId="0A9FE3D4" w14:textId="77777777" w:rsidR="00202D9F" w:rsidRDefault="00202D9F" w:rsidP="005B478C">
      <w:pPr>
        <w:pStyle w:val="BodyText"/>
        <w:jc w:val="both"/>
        <w:rPr>
          <w:rFonts w:ascii="Arial" w:hAnsi="Arial" w:cs="Arial"/>
          <w:b/>
          <w:i w:val="0"/>
          <w:smallCaps/>
          <w:color w:val="FF0000"/>
          <w:szCs w:val="24"/>
        </w:rPr>
      </w:pPr>
    </w:p>
    <w:p w14:paraId="38BE9771" w14:textId="4FB42127" w:rsidR="00874F66" w:rsidRDefault="00874F66" w:rsidP="005B478C">
      <w:pPr>
        <w:pStyle w:val="BodyText"/>
        <w:jc w:val="both"/>
        <w:rPr>
          <w:rFonts w:ascii="Arial" w:hAnsi="Arial" w:cs="Arial"/>
          <w:i w:val="0"/>
        </w:rPr>
      </w:pPr>
      <w:r>
        <w:rPr>
          <w:rFonts w:ascii="Arial" w:hAnsi="Arial" w:cs="Arial"/>
          <w:i w:val="0"/>
        </w:rPr>
        <w:t>Proposed Ordinance 2016-0551 would appropriate $4.9 million to</w:t>
      </w:r>
      <w:r w:rsidR="007137FB">
        <w:rPr>
          <w:rFonts w:ascii="Arial" w:hAnsi="Arial" w:cs="Arial"/>
          <w:i w:val="0"/>
        </w:rPr>
        <w:t xml:space="preserve"> Project 1130205 (DPD Consolidation) </w:t>
      </w:r>
      <w:r w:rsidR="0076642D">
        <w:rPr>
          <w:rFonts w:ascii="Arial" w:hAnsi="Arial" w:cs="Arial"/>
          <w:i w:val="0"/>
        </w:rPr>
        <w:t xml:space="preserve">in the </w:t>
      </w:r>
      <w:r>
        <w:rPr>
          <w:rFonts w:ascii="Arial" w:hAnsi="Arial" w:cs="Arial"/>
          <w:i w:val="0"/>
        </w:rPr>
        <w:t>Building Repair/Replacement Fund CIP to support tenant improvements</w:t>
      </w:r>
      <w:r w:rsidR="007137FB">
        <w:rPr>
          <w:rFonts w:ascii="Arial" w:hAnsi="Arial" w:cs="Arial"/>
          <w:i w:val="0"/>
        </w:rPr>
        <w:t xml:space="preserve"> and related costs</w:t>
      </w:r>
      <w:r>
        <w:rPr>
          <w:rFonts w:ascii="Arial" w:hAnsi="Arial" w:cs="Arial"/>
          <w:i w:val="0"/>
        </w:rPr>
        <w:t xml:space="preserve">. </w:t>
      </w:r>
    </w:p>
    <w:p w14:paraId="53049784" w14:textId="77777777" w:rsidR="00BC5F97" w:rsidRDefault="00BC5F97" w:rsidP="005B478C">
      <w:pPr>
        <w:pStyle w:val="BodyText"/>
        <w:jc w:val="both"/>
        <w:rPr>
          <w:rFonts w:ascii="Arial" w:hAnsi="Arial" w:cs="Arial"/>
          <w:i w:val="0"/>
        </w:rPr>
      </w:pPr>
    </w:p>
    <w:p w14:paraId="72358DF3" w14:textId="7E21E7F7" w:rsidR="00BC5F97" w:rsidRDefault="00BC5F97" w:rsidP="005B478C">
      <w:pPr>
        <w:pStyle w:val="BodyText"/>
        <w:jc w:val="both"/>
        <w:rPr>
          <w:rFonts w:ascii="Arial" w:hAnsi="Arial" w:cs="Arial"/>
          <w:i w:val="0"/>
        </w:rPr>
      </w:pPr>
      <w:r>
        <w:rPr>
          <w:rFonts w:ascii="Arial" w:hAnsi="Arial" w:cs="Arial"/>
          <w:i w:val="0"/>
        </w:rPr>
        <w:t xml:space="preserve">A summary of the Building Repair/Replacement Fund CIP adopted budget for 2015-2016 and supplemental appropriations to date is shown below.  </w:t>
      </w:r>
      <w:r w:rsidR="00510E79">
        <w:rPr>
          <w:rFonts w:ascii="Arial" w:hAnsi="Arial" w:cs="Arial"/>
          <w:i w:val="0"/>
        </w:rPr>
        <w:t>(</w:t>
      </w:r>
      <w:r>
        <w:rPr>
          <w:rFonts w:ascii="Arial" w:hAnsi="Arial" w:cs="Arial"/>
          <w:i w:val="0"/>
        </w:rPr>
        <w:t>The 2015-2016 budget information is provided, as Proposed Ordinance 2016-0551 would amend the 2015-2016 budget ordinance.</w:t>
      </w:r>
      <w:r w:rsidR="00510E79">
        <w:rPr>
          <w:rFonts w:ascii="Arial" w:hAnsi="Arial" w:cs="Arial"/>
          <w:i w:val="0"/>
        </w:rPr>
        <w:t>)</w:t>
      </w:r>
    </w:p>
    <w:p w14:paraId="02C48BD8" w14:textId="77777777" w:rsidR="00874F66" w:rsidRDefault="00874F66" w:rsidP="005B478C">
      <w:pPr>
        <w:pStyle w:val="BodyText"/>
        <w:jc w:val="both"/>
        <w:rPr>
          <w:rFonts w:ascii="Arial" w:hAnsi="Arial" w:cs="Arial"/>
          <w:b/>
          <w:i w:val="0"/>
          <w:smallCaps/>
          <w:color w:val="FF0000"/>
          <w:szCs w:val="24"/>
        </w:rPr>
      </w:pPr>
    </w:p>
    <w:p w14:paraId="32F3F9FC" w14:textId="71DF363D" w:rsidR="00202D9F" w:rsidRPr="002938D3" w:rsidRDefault="005222FF" w:rsidP="002938D3">
      <w:pPr>
        <w:tabs>
          <w:tab w:val="right" w:pos="9000"/>
        </w:tabs>
        <w:spacing w:line="240" w:lineRule="atLeast"/>
        <w:ind w:left="360"/>
        <w:jc w:val="both"/>
        <w:rPr>
          <w:rFonts w:ascii="Arial" w:hAnsi="Arial" w:cs="Arial"/>
          <w:i/>
          <w:u w:val="single"/>
        </w:rPr>
      </w:pPr>
      <w:r w:rsidRPr="002938D3">
        <w:rPr>
          <w:rFonts w:ascii="Arial" w:hAnsi="Arial" w:cs="Arial"/>
          <w:i/>
          <w:u w:val="single"/>
        </w:rPr>
        <w:t>Building Repair/Replacement Fund CIP</w:t>
      </w:r>
      <w:r w:rsidR="002938D3" w:rsidRPr="002938D3">
        <w:rPr>
          <w:rFonts w:ascii="Arial" w:hAnsi="Arial" w:cs="Arial"/>
          <w:i/>
          <w:u w:val="single"/>
        </w:rPr>
        <w:t xml:space="preserve">  </w:t>
      </w:r>
      <w:r w:rsidR="002938D3">
        <w:rPr>
          <w:rFonts w:ascii="Arial" w:hAnsi="Arial" w:cs="Arial"/>
          <w:i/>
          <w:u w:val="single"/>
        </w:rPr>
        <w:tab/>
      </w:r>
      <w:r w:rsidR="00202D9F" w:rsidRPr="002938D3">
        <w:rPr>
          <w:rFonts w:ascii="Arial" w:hAnsi="Arial" w:cs="Arial"/>
          <w:i/>
          <w:u w:val="single"/>
        </w:rPr>
        <w:t>$</w:t>
      </w:r>
      <w:r w:rsidRPr="002938D3">
        <w:rPr>
          <w:rFonts w:ascii="Arial" w:hAnsi="Arial" w:cs="Arial"/>
          <w:i/>
          <w:u w:val="single"/>
        </w:rPr>
        <w:t>4,906,809</w:t>
      </w:r>
    </w:p>
    <w:p w14:paraId="54C9F457" w14:textId="77777777" w:rsidR="00202D9F" w:rsidRPr="002938D3" w:rsidRDefault="00202D9F" w:rsidP="00202D9F">
      <w:pPr>
        <w:ind w:firstLine="720"/>
        <w:rPr>
          <w:rFonts w:ascii="Arial" w:hAnsi="Arial" w:cs="Arial"/>
          <w:i/>
        </w:rPr>
      </w:pPr>
      <w:r w:rsidRPr="002938D3">
        <w:rPr>
          <w:rFonts w:ascii="Arial" w:hAnsi="Arial" w:cs="Arial"/>
          <w:i/>
        </w:rPr>
        <w:t>2015/2016 Adopted Budget: $</w:t>
      </w:r>
      <w:r w:rsidR="005222FF" w:rsidRPr="002938D3">
        <w:rPr>
          <w:rFonts w:ascii="Arial" w:hAnsi="Arial" w:cs="Arial"/>
          <w:i/>
        </w:rPr>
        <w:t>5</w:t>
      </w:r>
      <w:r w:rsidRPr="002938D3">
        <w:rPr>
          <w:rFonts w:ascii="Arial" w:hAnsi="Arial" w:cs="Arial"/>
          <w:i/>
        </w:rPr>
        <w:t>,</w:t>
      </w:r>
      <w:r w:rsidR="005222FF" w:rsidRPr="002938D3">
        <w:rPr>
          <w:rFonts w:ascii="Arial" w:hAnsi="Arial" w:cs="Arial"/>
          <w:i/>
        </w:rPr>
        <w:t>339</w:t>
      </w:r>
      <w:r w:rsidRPr="002938D3">
        <w:rPr>
          <w:rFonts w:ascii="Arial" w:hAnsi="Arial" w:cs="Arial"/>
          <w:i/>
        </w:rPr>
        <w:t>,</w:t>
      </w:r>
      <w:r w:rsidR="005222FF" w:rsidRPr="002938D3">
        <w:rPr>
          <w:rFonts w:ascii="Arial" w:hAnsi="Arial" w:cs="Arial"/>
          <w:i/>
        </w:rPr>
        <w:t>887</w:t>
      </w:r>
    </w:p>
    <w:p w14:paraId="62AF857F" w14:textId="77777777" w:rsidR="00202D9F" w:rsidRPr="002938D3" w:rsidRDefault="00202D9F" w:rsidP="00202D9F">
      <w:pPr>
        <w:ind w:firstLine="720"/>
        <w:rPr>
          <w:rFonts w:ascii="Arial" w:hAnsi="Arial" w:cs="Arial"/>
          <w:i/>
        </w:rPr>
      </w:pPr>
      <w:r w:rsidRPr="002938D3">
        <w:rPr>
          <w:rFonts w:ascii="Arial" w:hAnsi="Arial" w:cs="Arial"/>
          <w:i/>
        </w:rPr>
        <w:t>Supplemental Appropriations: $</w:t>
      </w:r>
      <w:r w:rsidR="005222FF" w:rsidRPr="002938D3">
        <w:rPr>
          <w:rFonts w:ascii="Arial" w:hAnsi="Arial" w:cs="Arial"/>
          <w:i/>
        </w:rPr>
        <w:t>22,105,098</w:t>
      </w:r>
    </w:p>
    <w:p w14:paraId="02A13574" w14:textId="77777777" w:rsidR="00202D9F" w:rsidRPr="002938D3" w:rsidRDefault="00202D9F" w:rsidP="00202D9F">
      <w:pPr>
        <w:ind w:firstLine="720"/>
        <w:rPr>
          <w:rFonts w:ascii="Arial" w:hAnsi="Arial" w:cs="Arial"/>
          <w:i/>
        </w:rPr>
      </w:pPr>
      <w:r w:rsidRPr="002938D3">
        <w:rPr>
          <w:rFonts w:ascii="Arial" w:hAnsi="Arial" w:cs="Arial"/>
          <w:i/>
        </w:rPr>
        <w:t>Cumulative Total Appropriation to Date: $</w:t>
      </w:r>
      <w:r w:rsidR="005222FF" w:rsidRPr="002938D3">
        <w:rPr>
          <w:rFonts w:ascii="Arial" w:hAnsi="Arial" w:cs="Arial"/>
          <w:i/>
        </w:rPr>
        <w:t>27,444,985</w:t>
      </w:r>
    </w:p>
    <w:p w14:paraId="7D8C4E39" w14:textId="77777777" w:rsidR="00202D9F" w:rsidRDefault="00202D9F" w:rsidP="005B478C">
      <w:pPr>
        <w:pStyle w:val="BodyText"/>
        <w:jc w:val="both"/>
        <w:rPr>
          <w:rFonts w:ascii="Arial" w:hAnsi="Arial" w:cs="Arial"/>
          <w:b/>
          <w:i w:val="0"/>
          <w:smallCaps/>
          <w:color w:val="FF0000"/>
          <w:szCs w:val="24"/>
        </w:rPr>
      </w:pPr>
    </w:p>
    <w:p w14:paraId="611BE5E6" w14:textId="66F064DE" w:rsidR="00272403" w:rsidRDefault="005B6182" w:rsidP="005B6182">
      <w:pPr>
        <w:jc w:val="both"/>
        <w:rPr>
          <w:rFonts w:ascii="Arial" w:hAnsi="Arial" w:cs="Arial"/>
        </w:rPr>
      </w:pPr>
      <w:r>
        <w:rPr>
          <w:rFonts w:ascii="Arial" w:hAnsi="Arial" w:cs="Arial"/>
        </w:rPr>
        <w:t>As noted in the Background section</w:t>
      </w:r>
      <w:r w:rsidR="0076642D">
        <w:rPr>
          <w:rFonts w:ascii="Arial" w:hAnsi="Arial" w:cs="Arial"/>
        </w:rPr>
        <w:t xml:space="preserve"> of this staff report</w:t>
      </w:r>
      <w:r>
        <w:rPr>
          <w:rFonts w:ascii="Arial" w:hAnsi="Arial" w:cs="Arial"/>
        </w:rPr>
        <w:t xml:space="preserve">, the Council </w:t>
      </w:r>
      <w:r w:rsidR="002938D3">
        <w:rPr>
          <w:rFonts w:ascii="Arial" w:hAnsi="Arial" w:cs="Arial"/>
        </w:rPr>
        <w:t xml:space="preserve">previously </w:t>
      </w:r>
      <w:r>
        <w:rPr>
          <w:rFonts w:ascii="Arial" w:hAnsi="Arial" w:cs="Arial"/>
        </w:rPr>
        <w:t xml:space="preserve">approved </w:t>
      </w:r>
      <w:r w:rsidR="00FB0E1D">
        <w:rPr>
          <w:rFonts w:ascii="Arial" w:hAnsi="Arial" w:cs="Arial"/>
        </w:rPr>
        <w:t xml:space="preserve">Ordinance 18425, which included </w:t>
      </w:r>
      <w:r>
        <w:rPr>
          <w:rFonts w:ascii="Arial" w:hAnsi="Arial" w:cs="Arial"/>
        </w:rPr>
        <w:t>$2.0 million to support the short-term move of some DPD staff into temporary space at the Dexter Horton Building and to begin the design and tenant i</w:t>
      </w:r>
      <w:r w:rsidR="00272403">
        <w:rPr>
          <w:rFonts w:ascii="Arial" w:hAnsi="Arial" w:cs="Arial"/>
        </w:rPr>
        <w:t>m</w:t>
      </w:r>
      <w:r>
        <w:rPr>
          <w:rFonts w:ascii="Arial" w:hAnsi="Arial" w:cs="Arial"/>
        </w:rPr>
        <w:t>provements fo</w:t>
      </w:r>
      <w:r w:rsidR="00272403">
        <w:rPr>
          <w:rFonts w:ascii="Arial" w:hAnsi="Arial" w:cs="Arial"/>
        </w:rPr>
        <w:t xml:space="preserve">r the long-term consolidation.  Proposed Ordinance 2016-0551 would appropriate an additional $4.9 million.  The appropriations are broken out </w:t>
      </w:r>
      <w:r w:rsidR="009844C6">
        <w:rPr>
          <w:rFonts w:ascii="Arial" w:hAnsi="Arial" w:cs="Arial"/>
        </w:rPr>
        <w:t xml:space="preserve">by cost category </w:t>
      </w:r>
      <w:r w:rsidR="00272403">
        <w:rPr>
          <w:rFonts w:ascii="Arial" w:hAnsi="Arial" w:cs="Arial"/>
        </w:rPr>
        <w:t>in the table below.</w:t>
      </w:r>
    </w:p>
    <w:p w14:paraId="064FA577" w14:textId="77777777" w:rsidR="00272403" w:rsidRDefault="00272403" w:rsidP="005B6182">
      <w:pPr>
        <w:jc w:val="both"/>
        <w:rPr>
          <w:rFonts w:ascii="Arial" w:hAnsi="Arial" w:cs="Arial"/>
        </w:rPr>
      </w:pPr>
    </w:p>
    <w:tbl>
      <w:tblPr>
        <w:tblStyle w:val="TableGrid"/>
        <w:tblW w:w="0" w:type="auto"/>
        <w:tblLook w:val="04A0" w:firstRow="1" w:lastRow="0" w:firstColumn="1" w:lastColumn="0" w:noHBand="0" w:noVBand="1"/>
      </w:tblPr>
      <w:tblGrid>
        <w:gridCol w:w="4428"/>
        <w:gridCol w:w="1890"/>
        <w:gridCol w:w="1620"/>
        <w:gridCol w:w="1638"/>
      </w:tblGrid>
      <w:tr w:rsidR="00272403" w14:paraId="730DED51" w14:textId="77777777" w:rsidTr="00272403">
        <w:tc>
          <w:tcPr>
            <w:tcW w:w="4428" w:type="dxa"/>
            <w:vAlign w:val="bottom"/>
          </w:tcPr>
          <w:p w14:paraId="7FDB2AB3" w14:textId="77777777" w:rsidR="00272403" w:rsidRPr="00272403" w:rsidRDefault="00272403" w:rsidP="00272403">
            <w:pPr>
              <w:jc w:val="center"/>
              <w:rPr>
                <w:rFonts w:ascii="Arial" w:hAnsi="Arial" w:cs="Arial"/>
                <w:b/>
                <w:sz w:val="22"/>
                <w:szCs w:val="22"/>
              </w:rPr>
            </w:pPr>
          </w:p>
        </w:tc>
        <w:tc>
          <w:tcPr>
            <w:tcW w:w="1890" w:type="dxa"/>
            <w:vAlign w:val="bottom"/>
          </w:tcPr>
          <w:p w14:paraId="16021755" w14:textId="54078C8F" w:rsidR="00272403" w:rsidRPr="00272403" w:rsidRDefault="00272403" w:rsidP="00272403">
            <w:pPr>
              <w:jc w:val="center"/>
              <w:rPr>
                <w:rFonts w:ascii="Arial" w:hAnsi="Arial" w:cs="Arial"/>
                <w:b/>
                <w:sz w:val="22"/>
                <w:szCs w:val="22"/>
              </w:rPr>
            </w:pPr>
            <w:r w:rsidRPr="00272403">
              <w:rPr>
                <w:rFonts w:ascii="Arial" w:hAnsi="Arial" w:cs="Arial"/>
                <w:b/>
                <w:sz w:val="22"/>
                <w:szCs w:val="22"/>
              </w:rPr>
              <w:t>Ordinance 18425 (December 2016 Omnibus)</w:t>
            </w:r>
          </w:p>
        </w:tc>
        <w:tc>
          <w:tcPr>
            <w:tcW w:w="1620" w:type="dxa"/>
            <w:vAlign w:val="bottom"/>
          </w:tcPr>
          <w:p w14:paraId="6945C68F" w14:textId="2BAFDEE1" w:rsidR="00272403" w:rsidRPr="00272403" w:rsidRDefault="00272403" w:rsidP="00272403">
            <w:pPr>
              <w:jc w:val="center"/>
              <w:rPr>
                <w:rFonts w:ascii="Arial" w:hAnsi="Arial" w:cs="Arial"/>
                <w:b/>
                <w:sz w:val="22"/>
                <w:szCs w:val="22"/>
              </w:rPr>
            </w:pPr>
            <w:r>
              <w:rPr>
                <w:rFonts w:ascii="Arial" w:hAnsi="Arial" w:cs="Arial"/>
                <w:b/>
                <w:sz w:val="22"/>
                <w:szCs w:val="22"/>
              </w:rPr>
              <w:t>Proposed Ordinance 2016-0551</w:t>
            </w:r>
          </w:p>
        </w:tc>
        <w:tc>
          <w:tcPr>
            <w:tcW w:w="1638" w:type="dxa"/>
            <w:vAlign w:val="bottom"/>
          </w:tcPr>
          <w:p w14:paraId="34DF3C02" w14:textId="15062E84" w:rsidR="00272403" w:rsidRPr="00272403" w:rsidRDefault="00272403" w:rsidP="00272403">
            <w:pPr>
              <w:jc w:val="center"/>
              <w:rPr>
                <w:rFonts w:ascii="Arial" w:hAnsi="Arial" w:cs="Arial"/>
                <w:b/>
                <w:sz w:val="22"/>
                <w:szCs w:val="22"/>
              </w:rPr>
            </w:pPr>
            <w:r>
              <w:rPr>
                <w:rFonts w:ascii="Arial" w:hAnsi="Arial" w:cs="Arial"/>
                <w:b/>
                <w:sz w:val="22"/>
                <w:szCs w:val="22"/>
              </w:rPr>
              <w:t>Total</w:t>
            </w:r>
          </w:p>
        </w:tc>
      </w:tr>
      <w:tr w:rsidR="00272403" w14:paraId="71461FAE" w14:textId="77777777" w:rsidTr="00272403">
        <w:tc>
          <w:tcPr>
            <w:tcW w:w="4428" w:type="dxa"/>
          </w:tcPr>
          <w:p w14:paraId="78563F66" w14:textId="2AE2674F" w:rsidR="00272403" w:rsidRPr="00272403" w:rsidRDefault="00272403" w:rsidP="00272403">
            <w:pPr>
              <w:rPr>
                <w:rFonts w:ascii="Arial" w:hAnsi="Arial" w:cs="Arial"/>
                <w:sz w:val="22"/>
                <w:szCs w:val="22"/>
              </w:rPr>
            </w:pPr>
            <w:r w:rsidRPr="00272403">
              <w:rPr>
                <w:rFonts w:ascii="Arial" w:hAnsi="Arial" w:cs="Arial"/>
                <w:sz w:val="22"/>
                <w:szCs w:val="22"/>
              </w:rPr>
              <w:t>Consultant</w:t>
            </w:r>
            <w:r>
              <w:rPr>
                <w:rFonts w:ascii="Arial" w:hAnsi="Arial" w:cs="Arial"/>
                <w:sz w:val="22"/>
                <w:szCs w:val="22"/>
              </w:rPr>
              <w:t xml:space="preserve"> Design</w:t>
            </w:r>
          </w:p>
        </w:tc>
        <w:tc>
          <w:tcPr>
            <w:tcW w:w="1890" w:type="dxa"/>
          </w:tcPr>
          <w:p w14:paraId="1FCB1961" w14:textId="66A28FA6" w:rsidR="00272403" w:rsidRDefault="00272403" w:rsidP="00272403">
            <w:pPr>
              <w:jc w:val="center"/>
              <w:rPr>
                <w:rFonts w:ascii="Arial" w:hAnsi="Arial" w:cs="Arial"/>
              </w:rPr>
            </w:pPr>
            <w:r>
              <w:rPr>
                <w:rFonts w:ascii="Arial" w:hAnsi="Arial" w:cs="Arial"/>
              </w:rPr>
              <w:t>$423,727</w:t>
            </w:r>
          </w:p>
        </w:tc>
        <w:tc>
          <w:tcPr>
            <w:tcW w:w="1620" w:type="dxa"/>
          </w:tcPr>
          <w:p w14:paraId="4D995250" w14:textId="2F4003ED" w:rsidR="00272403" w:rsidRDefault="001C612D" w:rsidP="00272403">
            <w:pPr>
              <w:jc w:val="center"/>
              <w:rPr>
                <w:rFonts w:ascii="Arial" w:hAnsi="Arial" w:cs="Arial"/>
              </w:rPr>
            </w:pPr>
            <w:r>
              <w:rPr>
                <w:rFonts w:ascii="Arial" w:hAnsi="Arial" w:cs="Arial"/>
              </w:rPr>
              <w:t>$293,708</w:t>
            </w:r>
          </w:p>
        </w:tc>
        <w:tc>
          <w:tcPr>
            <w:tcW w:w="1638" w:type="dxa"/>
          </w:tcPr>
          <w:p w14:paraId="0DF7AA1F" w14:textId="6BF1A8E1" w:rsidR="00272403" w:rsidRDefault="001C612D" w:rsidP="00272403">
            <w:pPr>
              <w:jc w:val="center"/>
              <w:rPr>
                <w:rFonts w:ascii="Arial" w:hAnsi="Arial" w:cs="Arial"/>
              </w:rPr>
            </w:pPr>
            <w:r>
              <w:rPr>
                <w:rFonts w:ascii="Arial" w:hAnsi="Arial" w:cs="Arial"/>
              </w:rPr>
              <w:t>$717,435</w:t>
            </w:r>
          </w:p>
        </w:tc>
      </w:tr>
      <w:tr w:rsidR="00272403" w14:paraId="0AB8C1CE" w14:textId="77777777" w:rsidTr="00272403">
        <w:tc>
          <w:tcPr>
            <w:tcW w:w="4428" w:type="dxa"/>
          </w:tcPr>
          <w:p w14:paraId="2A3A4DCC" w14:textId="4AA208F5" w:rsidR="00272403" w:rsidRPr="00272403" w:rsidRDefault="00272403" w:rsidP="00272403">
            <w:pPr>
              <w:rPr>
                <w:rFonts w:ascii="Arial" w:hAnsi="Arial" w:cs="Arial"/>
                <w:sz w:val="22"/>
                <w:szCs w:val="22"/>
              </w:rPr>
            </w:pPr>
            <w:r>
              <w:rPr>
                <w:rFonts w:ascii="Arial" w:hAnsi="Arial" w:cs="Arial"/>
                <w:sz w:val="22"/>
                <w:szCs w:val="22"/>
              </w:rPr>
              <w:t>Move costs</w:t>
            </w:r>
          </w:p>
        </w:tc>
        <w:tc>
          <w:tcPr>
            <w:tcW w:w="1890" w:type="dxa"/>
          </w:tcPr>
          <w:p w14:paraId="19C7610E" w14:textId="056DBCE2" w:rsidR="00272403" w:rsidRDefault="00272403" w:rsidP="00272403">
            <w:pPr>
              <w:jc w:val="center"/>
              <w:rPr>
                <w:rFonts w:ascii="Arial" w:hAnsi="Arial" w:cs="Arial"/>
              </w:rPr>
            </w:pPr>
            <w:r>
              <w:rPr>
                <w:rFonts w:ascii="Arial" w:hAnsi="Arial" w:cs="Arial"/>
              </w:rPr>
              <w:t>$139,308</w:t>
            </w:r>
          </w:p>
        </w:tc>
        <w:tc>
          <w:tcPr>
            <w:tcW w:w="1620" w:type="dxa"/>
          </w:tcPr>
          <w:p w14:paraId="10E316AD" w14:textId="45E355C4" w:rsidR="00272403" w:rsidRDefault="001C612D" w:rsidP="00272403">
            <w:pPr>
              <w:jc w:val="center"/>
              <w:rPr>
                <w:rFonts w:ascii="Arial" w:hAnsi="Arial" w:cs="Arial"/>
              </w:rPr>
            </w:pPr>
            <w:r>
              <w:rPr>
                <w:rFonts w:ascii="Arial" w:hAnsi="Arial" w:cs="Arial"/>
              </w:rPr>
              <w:t>$285,856</w:t>
            </w:r>
          </w:p>
        </w:tc>
        <w:tc>
          <w:tcPr>
            <w:tcW w:w="1638" w:type="dxa"/>
          </w:tcPr>
          <w:p w14:paraId="72E9B459" w14:textId="30E8A9FD" w:rsidR="00272403" w:rsidRDefault="001C612D" w:rsidP="00272403">
            <w:pPr>
              <w:jc w:val="center"/>
              <w:rPr>
                <w:rFonts w:ascii="Arial" w:hAnsi="Arial" w:cs="Arial"/>
              </w:rPr>
            </w:pPr>
            <w:r>
              <w:rPr>
                <w:rFonts w:ascii="Arial" w:hAnsi="Arial" w:cs="Arial"/>
              </w:rPr>
              <w:t>$425,164</w:t>
            </w:r>
          </w:p>
        </w:tc>
      </w:tr>
      <w:tr w:rsidR="00272403" w14:paraId="50C76F8B" w14:textId="77777777" w:rsidTr="00272403">
        <w:tc>
          <w:tcPr>
            <w:tcW w:w="4428" w:type="dxa"/>
          </w:tcPr>
          <w:p w14:paraId="6CEFBEE5" w14:textId="453E6EE1" w:rsidR="00272403" w:rsidRPr="00272403" w:rsidRDefault="00272403" w:rsidP="00272403">
            <w:pPr>
              <w:rPr>
                <w:rFonts w:ascii="Arial" w:hAnsi="Arial" w:cs="Arial"/>
                <w:sz w:val="22"/>
                <w:szCs w:val="22"/>
              </w:rPr>
            </w:pPr>
            <w:r>
              <w:rPr>
                <w:rFonts w:ascii="Arial" w:hAnsi="Arial" w:cs="Arial"/>
                <w:sz w:val="22"/>
                <w:szCs w:val="22"/>
              </w:rPr>
              <w:t>KCIT</w:t>
            </w:r>
          </w:p>
        </w:tc>
        <w:tc>
          <w:tcPr>
            <w:tcW w:w="1890" w:type="dxa"/>
          </w:tcPr>
          <w:p w14:paraId="447B46D6" w14:textId="5DF3DAF4" w:rsidR="00272403" w:rsidRDefault="00272403" w:rsidP="00272403">
            <w:pPr>
              <w:jc w:val="center"/>
              <w:rPr>
                <w:rFonts w:ascii="Arial" w:hAnsi="Arial" w:cs="Arial"/>
              </w:rPr>
            </w:pPr>
            <w:r>
              <w:rPr>
                <w:rFonts w:ascii="Arial" w:hAnsi="Arial" w:cs="Arial"/>
              </w:rPr>
              <w:t>$307,040</w:t>
            </w:r>
          </w:p>
        </w:tc>
        <w:tc>
          <w:tcPr>
            <w:tcW w:w="1620" w:type="dxa"/>
          </w:tcPr>
          <w:p w14:paraId="48594C18" w14:textId="3D5E22A9" w:rsidR="00272403" w:rsidRDefault="001C612D" w:rsidP="00272403">
            <w:pPr>
              <w:jc w:val="center"/>
              <w:rPr>
                <w:rFonts w:ascii="Arial" w:hAnsi="Arial" w:cs="Arial"/>
              </w:rPr>
            </w:pPr>
            <w:r>
              <w:rPr>
                <w:rFonts w:ascii="Arial" w:hAnsi="Arial" w:cs="Arial"/>
              </w:rPr>
              <w:t>$908,903</w:t>
            </w:r>
          </w:p>
        </w:tc>
        <w:tc>
          <w:tcPr>
            <w:tcW w:w="1638" w:type="dxa"/>
          </w:tcPr>
          <w:p w14:paraId="24C91215" w14:textId="68CE1843" w:rsidR="00272403" w:rsidRDefault="001C612D" w:rsidP="00272403">
            <w:pPr>
              <w:jc w:val="center"/>
              <w:rPr>
                <w:rFonts w:ascii="Arial" w:hAnsi="Arial" w:cs="Arial"/>
              </w:rPr>
            </w:pPr>
            <w:r>
              <w:rPr>
                <w:rFonts w:ascii="Arial" w:hAnsi="Arial" w:cs="Arial"/>
              </w:rPr>
              <w:t>$1,215,943</w:t>
            </w:r>
          </w:p>
        </w:tc>
      </w:tr>
      <w:tr w:rsidR="00272403" w14:paraId="3C69AB36" w14:textId="77777777" w:rsidTr="00272403">
        <w:tc>
          <w:tcPr>
            <w:tcW w:w="4428" w:type="dxa"/>
          </w:tcPr>
          <w:p w14:paraId="0E0EFF04" w14:textId="07307958" w:rsidR="00272403" w:rsidRPr="00272403" w:rsidRDefault="00272403" w:rsidP="00272403">
            <w:pPr>
              <w:rPr>
                <w:rFonts w:ascii="Arial" w:hAnsi="Arial" w:cs="Arial"/>
                <w:sz w:val="22"/>
                <w:szCs w:val="22"/>
              </w:rPr>
            </w:pPr>
            <w:r>
              <w:rPr>
                <w:rFonts w:ascii="Arial" w:hAnsi="Arial" w:cs="Arial"/>
                <w:sz w:val="22"/>
                <w:szCs w:val="22"/>
              </w:rPr>
              <w:t>Decommissioning Existing Buildings</w:t>
            </w:r>
          </w:p>
        </w:tc>
        <w:tc>
          <w:tcPr>
            <w:tcW w:w="1890" w:type="dxa"/>
          </w:tcPr>
          <w:p w14:paraId="7059F5EC" w14:textId="6F23ACF6" w:rsidR="00272403" w:rsidRDefault="00272403" w:rsidP="00272403">
            <w:pPr>
              <w:jc w:val="center"/>
              <w:rPr>
                <w:rFonts w:ascii="Arial" w:hAnsi="Arial" w:cs="Arial"/>
              </w:rPr>
            </w:pPr>
            <w:r>
              <w:rPr>
                <w:rFonts w:ascii="Arial" w:hAnsi="Arial" w:cs="Arial"/>
              </w:rPr>
              <w:t>$20,000</w:t>
            </w:r>
          </w:p>
        </w:tc>
        <w:tc>
          <w:tcPr>
            <w:tcW w:w="1620" w:type="dxa"/>
          </w:tcPr>
          <w:p w14:paraId="463C44C9" w14:textId="5F647ACB" w:rsidR="00272403" w:rsidRDefault="001C612D" w:rsidP="00272403">
            <w:pPr>
              <w:jc w:val="center"/>
              <w:rPr>
                <w:rFonts w:ascii="Arial" w:hAnsi="Arial" w:cs="Arial"/>
              </w:rPr>
            </w:pPr>
            <w:r>
              <w:rPr>
                <w:rFonts w:ascii="Arial" w:hAnsi="Arial" w:cs="Arial"/>
              </w:rPr>
              <w:t>$31,396</w:t>
            </w:r>
          </w:p>
        </w:tc>
        <w:tc>
          <w:tcPr>
            <w:tcW w:w="1638" w:type="dxa"/>
          </w:tcPr>
          <w:p w14:paraId="1127BC26" w14:textId="4585BBE0" w:rsidR="00272403" w:rsidRDefault="001C612D" w:rsidP="00272403">
            <w:pPr>
              <w:jc w:val="center"/>
              <w:rPr>
                <w:rFonts w:ascii="Arial" w:hAnsi="Arial" w:cs="Arial"/>
              </w:rPr>
            </w:pPr>
            <w:r>
              <w:rPr>
                <w:rFonts w:ascii="Arial" w:hAnsi="Arial" w:cs="Arial"/>
              </w:rPr>
              <w:t>$51,396</w:t>
            </w:r>
          </w:p>
        </w:tc>
      </w:tr>
      <w:tr w:rsidR="00272403" w14:paraId="47FAC93D" w14:textId="77777777" w:rsidTr="00272403">
        <w:tc>
          <w:tcPr>
            <w:tcW w:w="4428" w:type="dxa"/>
          </w:tcPr>
          <w:p w14:paraId="3CDA134E" w14:textId="69ABE302" w:rsidR="00272403" w:rsidRPr="00272403" w:rsidRDefault="00272403" w:rsidP="00272403">
            <w:pPr>
              <w:rPr>
                <w:rFonts w:ascii="Arial" w:hAnsi="Arial" w:cs="Arial"/>
                <w:sz w:val="22"/>
                <w:szCs w:val="22"/>
              </w:rPr>
            </w:pPr>
            <w:r>
              <w:rPr>
                <w:rFonts w:ascii="Arial" w:hAnsi="Arial" w:cs="Arial"/>
                <w:sz w:val="22"/>
                <w:szCs w:val="22"/>
              </w:rPr>
              <w:t>Furniture, Fixtures and Equipment</w:t>
            </w:r>
          </w:p>
        </w:tc>
        <w:tc>
          <w:tcPr>
            <w:tcW w:w="1890" w:type="dxa"/>
          </w:tcPr>
          <w:p w14:paraId="15236544" w14:textId="46AF4FE7" w:rsidR="00272403" w:rsidRDefault="00272403" w:rsidP="00272403">
            <w:pPr>
              <w:jc w:val="center"/>
              <w:rPr>
                <w:rFonts w:ascii="Arial" w:hAnsi="Arial" w:cs="Arial"/>
              </w:rPr>
            </w:pPr>
            <w:r>
              <w:rPr>
                <w:rFonts w:ascii="Arial" w:hAnsi="Arial" w:cs="Arial"/>
              </w:rPr>
              <w:t>$685,219</w:t>
            </w:r>
          </w:p>
        </w:tc>
        <w:tc>
          <w:tcPr>
            <w:tcW w:w="1620" w:type="dxa"/>
          </w:tcPr>
          <w:p w14:paraId="09F09196" w14:textId="2CC7AFF0" w:rsidR="00272403" w:rsidRDefault="001C612D" w:rsidP="00272403">
            <w:pPr>
              <w:jc w:val="center"/>
              <w:rPr>
                <w:rFonts w:ascii="Arial" w:hAnsi="Arial" w:cs="Arial"/>
              </w:rPr>
            </w:pPr>
            <w:r>
              <w:rPr>
                <w:rFonts w:ascii="Arial" w:hAnsi="Arial" w:cs="Arial"/>
              </w:rPr>
              <w:t>$520,467</w:t>
            </w:r>
          </w:p>
        </w:tc>
        <w:tc>
          <w:tcPr>
            <w:tcW w:w="1638" w:type="dxa"/>
          </w:tcPr>
          <w:p w14:paraId="6D0DDD97" w14:textId="36854BAE" w:rsidR="00272403" w:rsidRDefault="001C612D" w:rsidP="00272403">
            <w:pPr>
              <w:jc w:val="center"/>
              <w:rPr>
                <w:rFonts w:ascii="Arial" w:hAnsi="Arial" w:cs="Arial"/>
              </w:rPr>
            </w:pPr>
            <w:r>
              <w:rPr>
                <w:rFonts w:ascii="Arial" w:hAnsi="Arial" w:cs="Arial"/>
              </w:rPr>
              <w:t>$1,205,686</w:t>
            </w:r>
          </w:p>
        </w:tc>
      </w:tr>
      <w:tr w:rsidR="00272403" w14:paraId="5166073D" w14:textId="77777777" w:rsidTr="00272403">
        <w:tc>
          <w:tcPr>
            <w:tcW w:w="4428" w:type="dxa"/>
          </w:tcPr>
          <w:p w14:paraId="7B070BD6" w14:textId="0230ACDB" w:rsidR="00272403" w:rsidRPr="00272403" w:rsidRDefault="00272403" w:rsidP="00272403">
            <w:pPr>
              <w:rPr>
                <w:rFonts w:ascii="Arial" w:hAnsi="Arial" w:cs="Arial"/>
                <w:sz w:val="22"/>
                <w:szCs w:val="22"/>
              </w:rPr>
            </w:pPr>
            <w:r>
              <w:rPr>
                <w:rFonts w:ascii="Arial" w:hAnsi="Arial" w:cs="Arial"/>
                <w:sz w:val="22"/>
                <w:szCs w:val="22"/>
              </w:rPr>
              <w:t>County Administration</w:t>
            </w:r>
          </w:p>
        </w:tc>
        <w:tc>
          <w:tcPr>
            <w:tcW w:w="1890" w:type="dxa"/>
          </w:tcPr>
          <w:p w14:paraId="585E1969" w14:textId="4E99388B" w:rsidR="00272403" w:rsidRDefault="00272403" w:rsidP="00272403">
            <w:pPr>
              <w:jc w:val="center"/>
              <w:rPr>
                <w:rFonts w:ascii="Arial" w:hAnsi="Arial" w:cs="Arial"/>
              </w:rPr>
            </w:pPr>
            <w:r>
              <w:rPr>
                <w:rFonts w:ascii="Arial" w:hAnsi="Arial" w:cs="Arial"/>
              </w:rPr>
              <w:t>$237,028</w:t>
            </w:r>
          </w:p>
        </w:tc>
        <w:tc>
          <w:tcPr>
            <w:tcW w:w="1620" w:type="dxa"/>
          </w:tcPr>
          <w:p w14:paraId="2D01B6F9" w14:textId="03B55D23" w:rsidR="00272403" w:rsidRDefault="001C612D" w:rsidP="00272403">
            <w:pPr>
              <w:jc w:val="center"/>
              <w:rPr>
                <w:rFonts w:ascii="Arial" w:hAnsi="Arial" w:cs="Arial"/>
              </w:rPr>
            </w:pPr>
            <w:r>
              <w:rPr>
                <w:rFonts w:ascii="Arial" w:hAnsi="Arial" w:cs="Arial"/>
              </w:rPr>
              <w:t>$488,088</w:t>
            </w:r>
          </w:p>
        </w:tc>
        <w:tc>
          <w:tcPr>
            <w:tcW w:w="1638" w:type="dxa"/>
          </w:tcPr>
          <w:p w14:paraId="35D54287" w14:textId="32B51ABE" w:rsidR="00272403" w:rsidRDefault="001C612D" w:rsidP="00272403">
            <w:pPr>
              <w:jc w:val="center"/>
              <w:rPr>
                <w:rFonts w:ascii="Arial" w:hAnsi="Arial" w:cs="Arial"/>
              </w:rPr>
            </w:pPr>
            <w:r>
              <w:rPr>
                <w:rFonts w:ascii="Arial" w:hAnsi="Arial" w:cs="Arial"/>
              </w:rPr>
              <w:t>$725,116</w:t>
            </w:r>
          </w:p>
        </w:tc>
      </w:tr>
      <w:tr w:rsidR="00272403" w14:paraId="52A30BC6" w14:textId="77777777" w:rsidTr="00272403">
        <w:tc>
          <w:tcPr>
            <w:tcW w:w="4428" w:type="dxa"/>
          </w:tcPr>
          <w:p w14:paraId="523092F7" w14:textId="2063FAF8" w:rsidR="00272403" w:rsidRPr="00272403" w:rsidRDefault="00272403" w:rsidP="00272403">
            <w:pPr>
              <w:rPr>
                <w:rFonts w:ascii="Arial" w:hAnsi="Arial" w:cs="Arial"/>
                <w:sz w:val="22"/>
                <w:szCs w:val="22"/>
              </w:rPr>
            </w:pPr>
            <w:r>
              <w:rPr>
                <w:rFonts w:ascii="Arial" w:hAnsi="Arial" w:cs="Arial"/>
                <w:sz w:val="22"/>
                <w:szCs w:val="22"/>
              </w:rPr>
              <w:t>1% for Art</w:t>
            </w:r>
          </w:p>
        </w:tc>
        <w:tc>
          <w:tcPr>
            <w:tcW w:w="1890" w:type="dxa"/>
          </w:tcPr>
          <w:p w14:paraId="2C82E579" w14:textId="671B0E5A" w:rsidR="00272403" w:rsidRDefault="00272403" w:rsidP="00272403">
            <w:pPr>
              <w:jc w:val="center"/>
              <w:rPr>
                <w:rFonts w:ascii="Arial" w:hAnsi="Arial" w:cs="Arial"/>
              </w:rPr>
            </w:pPr>
            <w:r>
              <w:rPr>
                <w:rFonts w:ascii="Arial" w:hAnsi="Arial" w:cs="Arial"/>
              </w:rPr>
              <w:t>$12,795</w:t>
            </w:r>
          </w:p>
        </w:tc>
        <w:tc>
          <w:tcPr>
            <w:tcW w:w="1620" w:type="dxa"/>
          </w:tcPr>
          <w:p w14:paraId="34AA2155" w14:textId="5FC2BE1C" w:rsidR="00272403" w:rsidRDefault="001C612D" w:rsidP="00272403">
            <w:pPr>
              <w:jc w:val="center"/>
              <w:rPr>
                <w:rFonts w:ascii="Arial" w:hAnsi="Arial" w:cs="Arial"/>
              </w:rPr>
            </w:pPr>
            <w:r>
              <w:rPr>
                <w:rFonts w:ascii="Arial" w:hAnsi="Arial" w:cs="Arial"/>
              </w:rPr>
              <w:t>$87,094</w:t>
            </w:r>
          </w:p>
        </w:tc>
        <w:tc>
          <w:tcPr>
            <w:tcW w:w="1638" w:type="dxa"/>
          </w:tcPr>
          <w:p w14:paraId="7DCD9391" w14:textId="68CFBE44" w:rsidR="00272403" w:rsidRDefault="001C612D" w:rsidP="00272403">
            <w:pPr>
              <w:jc w:val="center"/>
              <w:rPr>
                <w:rFonts w:ascii="Arial" w:hAnsi="Arial" w:cs="Arial"/>
              </w:rPr>
            </w:pPr>
            <w:r>
              <w:rPr>
                <w:rFonts w:ascii="Arial" w:hAnsi="Arial" w:cs="Arial"/>
              </w:rPr>
              <w:t>$99,889</w:t>
            </w:r>
          </w:p>
        </w:tc>
      </w:tr>
      <w:tr w:rsidR="00272403" w14:paraId="63213262" w14:textId="77777777" w:rsidTr="00272403">
        <w:tc>
          <w:tcPr>
            <w:tcW w:w="4428" w:type="dxa"/>
          </w:tcPr>
          <w:p w14:paraId="5A43B9A7" w14:textId="369FB26C" w:rsidR="00272403" w:rsidRPr="00272403" w:rsidRDefault="00272403" w:rsidP="00272403">
            <w:pPr>
              <w:rPr>
                <w:rFonts w:ascii="Arial" w:hAnsi="Arial" w:cs="Arial"/>
                <w:sz w:val="22"/>
                <w:szCs w:val="22"/>
              </w:rPr>
            </w:pPr>
            <w:r>
              <w:rPr>
                <w:rFonts w:ascii="Arial" w:hAnsi="Arial" w:cs="Arial"/>
                <w:sz w:val="22"/>
                <w:szCs w:val="22"/>
              </w:rPr>
              <w:t>Contingency</w:t>
            </w:r>
          </w:p>
        </w:tc>
        <w:tc>
          <w:tcPr>
            <w:tcW w:w="1890" w:type="dxa"/>
          </w:tcPr>
          <w:p w14:paraId="73361F8B" w14:textId="14027514" w:rsidR="00272403" w:rsidRDefault="00272403" w:rsidP="00272403">
            <w:pPr>
              <w:jc w:val="center"/>
              <w:rPr>
                <w:rFonts w:ascii="Arial" w:hAnsi="Arial" w:cs="Arial"/>
              </w:rPr>
            </w:pPr>
            <w:r>
              <w:rPr>
                <w:rFonts w:ascii="Arial" w:hAnsi="Arial" w:cs="Arial"/>
              </w:rPr>
              <w:t>$178,740</w:t>
            </w:r>
          </w:p>
        </w:tc>
        <w:tc>
          <w:tcPr>
            <w:tcW w:w="1620" w:type="dxa"/>
          </w:tcPr>
          <w:p w14:paraId="7E651C91" w14:textId="6D3C6376" w:rsidR="00272403" w:rsidRDefault="001C612D" w:rsidP="00272403">
            <w:pPr>
              <w:jc w:val="center"/>
              <w:rPr>
                <w:rFonts w:ascii="Arial" w:hAnsi="Arial" w:cs="Arial"/>
              </w:rPr>
            </w:pPr>
            <w:r>
              <w:rPr>
                <w:rFonts w:ascii="Arial" w:hAnsi="Arial" w:cs="Arial"/>
              </w:rPr>
              <w:t>$855,264</w:t>
            </w:r>
          </w:p>
        </w:tc>
        <w:tc>
          <w:tcPr>
            <w:tcW w:w="1638" w:type="dxa"/>
          </w:tcPr>
          <w:p w14:paraId="0805D74C" w14:textId="04C32F57" w:rsidR="00272403" w:rsidRDefault="001C612D" w:rsidP="00272403">
            <w:pPr>
              <w:jc w:val="center"/>
              <w:rPr>
                <w:rFonts w:ascii="Arial" w:hAnsi="Arial" w:cs="Arial"/>
              </w:rPr>
            </w:pPr>
            <w:r>
              <w:rPr>
                <w:rFonts w:ascii="Arial" w:hAnsi="Arial" w:cs="Arial"/>
              </w:rPr>
              <w:t>$1,034,004</w:t>
            </w:r>
          </w:p>
        </w:tc>
      </w:tr>
      <w:tr w:rsidR="00272403" w14:paraId="6A8A2986" w14:textId="77777777" w:rsidTr="00272403">
        <w:tc>
          <w:tcPr>
            <w:tcW w:w="4428" w:type="dxa"/>
          </w:tcPr>
          <w:p w14:paraId="76AC631A" w14:textId="5167E4C0" w:rsidR="00272403" w:rsidRDefault="00272403" w:rsidP="00272403">
            <w:pPr>
              <w:rPr>
                <w:rFonts w:ascii="Arial" w:hAnsi="Arial" w:cs="Arial"/>
                <w:sz w:val="22"/>
                <w:szCs w:val="22"/>
              </w:rPr>
            </w:pPr>
            <w:r>
              <w:rPr>
                <w:rFonts w:ascii="Arial" w:hAnsi="Arial" w:cs="Arial"/>
                <w:sz w:val="22"/>
                <w:szCs w:val="22"/>
              </w:rPr>
              <w:t>Tenant improvements &amp; permit</w:t>
            </w:r>
          </w:p>
        </w:tc>
        <w:tc>
          <w:tcPr>
            <w:tcW w:w="1890" w:type="dxa"/>
          </w:tcPr>
          <w:p w14:paraId="4E62C6C5" w14:textId="19BF893F" w:rsidR="00272403" w:rsidRDefault="00272403" w:rsidP="00272403">
            <w:pPr>
              <w:jc w:val="center"/>
              <w:rPr>
                <w:rFonts w:ascii="Arial" w:hAnsi="Arial" w:cs="Arial"/>
              </w:rPr>
            </w:pPr>
            <w:r>
              <w:rPr>
                <w:rFonts w:ascii="Arial" w:hAnsi="Arial" w:cs="Arial"/>
              </w:rPr>
              <w:t>$46,818</w:t>
            </w:r>
          </w:p>
        </w:tc>
        <w:tc>
          <w:tcPr>
            <w:tcW w:w="1620" w:type="dxa"/>
          </w:tcPr>
          <w:p w14:paraId="3E7043D1" w14:textId="40C0A818" w:rsidR="00272403" w:rsidRDefault="001C612D" w:rsidP="00272403">
            <w:pPr>
              <w:jc w:val="center"/>
              <w:rPr>
                <w:rFonts w:ascii="Arial" w:hAnsi="Arial" w:cs="Arial"/>
              </w:rPr>
            </w:pPr>
            <w:r>
              <w:rPr>
                <w:rFonts w:ascii="Arial" w:hAnsi="Arial" w:cs="Arial"/>
              </w:rPr>
              <w:t>$5,934,452</w:t>
            </w:r>
          </w:p>
        </w:tc>
        <w:tc>
          <w:tcPr>
            <w:tcW w:w="1638" w:type="dxa"/>
          </w:tcPr>
          <w:p w14:paraId="73E67101" w14:textId="4EFBE104" w:rsidR="00272403" w:rsidRDefault="001C612D" w:rsidP="00272403">
            <w:pPr>
              <w:jc w:val="center"/>
              <w:rPr>
                <w:rFonts w:ascii="Arial" w:hAnsi="Arial" w:cs="Arial"/>
              </w:rPr>
            </w:pPr>
            <w:r>
              <w:rPr>
                <w:rFonts w:ascii="Arial" w:hAnsi="Arial" w:cs="Arial"/>
              </w:rPr>
              <w:t>$5,981,270</w:t>
            </w:r>
          </w:p>
        </w:tc>
      </w:tr>
      <w:tr w:rsidR="00272403" w14:paraId="466C86FF" w14:textId="77777777" w:rsidTr="00272403">
        <w:tc>
          <w:tcPr>
            <w:tcW w:w="4428" w:type="dxa"/>
          </w:tcPr>
          <w:p w14:paraId="0B96C726" w14:textId="278C97CD" w:rsidR="00272403" w:rsidRPr="00272403" w:rsidRDefault="00272403" w:rsidP="00272403">
            <w:pPr>
              <w:rPr>
                <w:rFonts w:ascii="Arial" w:hAnsi="Arial" w:cs="Arial"/>
                <w:sz w:val="22"/>
                <w:szCs w:val="22"/>
              </w:rPr>
            </w:pPr>
            <w:r>
              <w:rPr>
                <w:rFonts w:ascii="Arial" w:hAnsi="Arial" w:cs="Arial"/>
                <w:sz w:val="22"/>
                <w:szCs w:val="22"/>
              </w:rPr>
              <w:t>Landlord Administration</w:t>
            </w:r>
          </w:p>
        </w:tc>
        <w:tc>
          <w:tcPr>
            <w:tcW w:w="1890" w:type="dxa"/>
          </w:tcPr>
          <w:p w14:paraId="3262C5B6" w14:textId="6400F426" w:rsidR="00272403" w:rsidRDefault="00272403" w:rsidP="00272403">
            <w:pPr>
              <w:jc w:val="center"/>
              <w:rPr>
                <w:rFonts w:ascii="Arial" w:hAnsi="Arial" w:cs="Arial"/>
              </w:rPr>
            </w:pPr>
            <w:r>
              <w:rPr>
                <w:rFonts w:ascii="Arial" w:hAnsi="Arial" w:cs="Arial"/>
              </w:rPr>
              <w:t>$1,381</w:t>
            </w:r>
          </w:p>
        </w:tc>
        <w:tc>
          <w:tcPr>
            <w:tcW w:w="1620" w:type="dxa"/>
          </w:tcPr>
          <w:p w14:paraId="1247A6D8" w14:textId="39FD6EDF" w:rsidR="00272403" w:rsidRDefault="001C612D" w:rsidP="00272403">
            <w:pPr>
              <w:jc w:val="center"/>
              <w:rPr>
                <w:rFonts w:ascii="Arial" w:hAnsi="Arial" w:cs="Arial"/>
              </w:rPr>
            </w:pPr>
            <w:r>
              <w:rPr>
                <w:rFonts w:ascii="Arial" w:hAnsi="Arial" w:cs="Arial"/>
              </w:rPr>
              <w:t>$178,034</w:t>
            </w:r>
          </w:p>
        </w:tc>
        <w:tc>
          <w:tcPr>
            <w:tcW w:w="1638" w:type="dxa"/>
          </w:tcPr>
          <w:p w14:paraId="61D86A22" w14:textId="2FF42A13" w:rsidR="00272403" w:rsidRDefault="001C612D" w:rsidP="00272403">
            <w:pPr>
              <w:jc w:val="center"/>
              <w:rPr>
                <w:rFonts w:ascii="Arial" w:hAnsi="Arial" w:cs="Arial"/>
              </w:rPr>
            </w:pPr>
            <w:r>
              <w:rPr>
                <w:rFonts w:ascii="Arial" w:hAnsi="Arial" w:cs="Arial"/>
              </w:rPr>
              <w:t>$179,415</w:t>
            </w:r>
          </w:p>
        </w:tc>
      </w:tr>
      <w:tr w:rsidR="00272403" w14:paraId="1BABFBC2" w14:textId="77777777" w:rsidTr="00272403">
        <w:tc>
          <w:tcPr>
            <w:tcW w:w="4428" w:type="dxa"/>
          </w:tcPr>
          <w:p w14:paraId="4C83CD03" w14:textId="57A860A6" w:rsidR="00272403" w:rsidRPr="00272403" w:rsidRDefault="00272403" w:rsidP="00272403">
            <w:pPr>
              <w:rPr>
                <w:rFonts w:ascii="Arial" w:hAnsi="Arial" w:cs="Arial"/>
                <w:sz w:val="22"/>
                <w:szCs w:val="22"/>
              </w:rPr>
            </w:pPr>
            <w:r>
              <w:rPr>
                <w:rFonts w:ascii="Arial" w:hAnsi="Arial" w:cs="Arial"/>
                <w:sz w:val="22"/>
                <w:szCs w:val="22"/>
              </w:rPr>
              <w:t>Permit, Inspection, Testing</w:t>
            </w:r>
          </w:p>
        </w:tc>
        <w:tc>
          <w:tcPr>
            <w:tcW w:w="1890" w:type="dxa"/>
          </w:tcPr>
          <w:p w14:paraId="775CC6E6" w14:textId="13A353D6" w:rsidR="00272403" w:rsidRDefault="00272403" w:rsidP="00272403">
            <w:pPr>
              <w:jc w:val="center"/>
              <w:rPr>
                <w:rFonts w:ascii="Arial" w:hAnsi="Arial" w:cs="Arial"/>
              </w:rPr>
            </w:pPr>
            <w:r>
              <w:rPr>
                <w:rFonts w:ascii="Arial" w:hAnsi="Arial" w:cs="Arial"/>
              </w:rPr>
              <w:t>--</w:t>
            </w:r>
          </w:p>
        </w:tc>
        <w:tc>
          <w:tcPr>
            <w:tcW w:w="1620" w:type="dxa"/>
          </w:tcPr>
          <w:p w14:paraId="3D476B74" w14:textId="4A9325CC" w:rsidR="00272403" w:rsidRDefault="001C612D" w:rsidP="00272403">
            <w:pPr>
              <w:jc w:val="center"/>
              <w:rPr>
                <w:rFonts w:ascii="Arial" w:hAnsi="Arial" w:cs="Arial"/>
              </w:rPr>
            </w:pPr>
            <w:r>
              <w:rPr>
                <w:rFonts w:ascii="Arial" w:hAnsi="Arial" w:cs="Arial"/>
              </w:rPr>
              <w:t>$121,416</w:t>
            </w:r>
          </w:p>
        </w:tc>
        <w:tc>
          <w:tcPr>
            <w:tcW w:w="1638" w:type="dxa"/>
          </w:tcPr>
          <w:p w14:paraId="77F20B64" w14:textId="44FEE9A7" w:rsidR="00272403" w:rsidRDefault="001C612D" w:rsidP="00272403">
            <w:pPr>
              <w:jc w:val="center"/>
              <w:rPr>
                <w:rFonts w:ascii="Arial" w:hAnsi="Arial" w:cs="Arial"/>
              </w:rPr>
            </w:pPr>
            <w:r>
              <w:rPr>
                <w:rFonts w:ascii="Arial" w:hAnsi="Arial" w:cs="Arial"/>
              </w:rPr>
              <w:t>$121,416</w:t>
            </w:r>
          </w:p>
        </w:tc>
      </w:tr>
      <w:tr w:rsidR="00272403" w14:paraId="1470E84C" w14:textId="77777777" w:rsidTr="00272403">
        <w:tc>
          <w:tcPr>
            <w:tcW w:w="4428" w:type="dxa"/>
          </w:tcPr>
          <w:p w14:paraId="225E09B5" w14:textId="09847BB6" w:rsidR="00272403" w:rsidRDefault="00272403" w:rsidP="00272403">
            <w:pPr>
              <w:rPr>
                <w:rFonts w:ascii="Arial" w:hAnsi="Arial" w:cs="Arial"/>
                <w:sz w:val="22"/>
                <w:szCs w:val="22"/>
              </w:rPr>
            </w:pPr>
            <w:r>
              <w:rPr>
                <w:rFonts w:ascii="Arial" w:hAnsi="Arial" w:cs="Arial"/>
                <w:sz w:val="22"/>
                <w:szCs w:val="22"/>
              </w:rPr>
              <w:t>Landlord Tenant Improvement Allowance</w:t>
            </w:r>
          </w:p>
        </w:tc>
        <w:tc>
          <w:tcPr>
            <w:tcW w:w="1890" w:type="dxa"/>
          </w:tcPr>
          <w:p w14:paraId="0CA71696" w14:textId="3A8AA299" w:rsidR="00272403" w:rsidRPr="001C612D" w:rsidRDefault="00272403" w:rsidP="00272403">
            <w:pPr>
              <w:jc w:val="center"/>
              <w:rPr>
                <w:rFonts w:ascii="Arial" w:hAnsi="Arial" w:cs="Arial"/>
                <w:u w:val="single"/>
              </w:rPr>
            </w:pPr>
            <w:r w:rsidRPr="001C612D">
              <w:rPr>
                <w:rFonts w:ascii="Arial" w:hAnsi="Arial" w:cs="Arial"/>
                <w:u w:val="single"/>
              </w:rPr>
              <w:t>($47,000)</w:t>
            </w:r>
          </w:p>
        </w:tc>
        <w:tc>
          <w:tcPr>
            <w:tcW w:w="1620" w:type="dxa"/>
          </w:tcPr>
          <w:p w14:paraId="011A23F4" w14:textId="0A1DD336" w:rsidR="00272403" w:rsidRPr="001C612D" w:rsidRDefault="001C612D" w:rsidP="00272403">
            <w:pPr>
              <w:jc w:val="center"/>
              <w:rPr>
                <w:rFonts w:ascii="Arial" w:hAnsi="Arial" w:cs="Arial"/>
                <w:u w:val="single"/>
              </w:rPr>
            </w:pPr>
            <w:r>
              <w:rPr>
                <w:rFonts w:ascii="Arial" w:hAnsi="Arial" w:cs="Arial"/>
                <w:u w:val="single"/>
              </w:rPr>
              <w:t>($4,797,869)</w:t>
            </w:r>
          </w:p>
        </w:tc>
        <w:tc>
          <w:tcPr>
            <w:tcW w:w="1638" w:type="dxa"/>
          </w:tcPr>
          <w:p w14:paraId="62E2089A" w14:textId="353C78C3" w:rsidR="00272403" w:rsidRPr="001C612D" w:rsidRDefault="001C612D" w:rsidP="00272403">
            <w:pPr>
              <w:jc w:val="center"/>
              <w:rPr>
                <w:rFonts w:ascii="Arial" w:hAnsi="Arial" w:cs="Arial"/>
                <w:u w:val="single"/>
              </w:rPr>
            </w:pPr>
            <w:r>
              <w:rPr>
                <w:rFonts w:ascii="Arial" w:hAnsi="Arial" w:cs="Arial"/>
                <w:u w:val="single"/>
              </w:rPr>
              <w:t>($4,844,869)</w:t>
            </w:r>
          </w:p>
        </w:tc>
      </w:tr>
      <w:tr w:rsidR="00272403" w14:paraId="2D30295F" w14:textId="77777777" w:rsidTr="00272403">
        <w:tc>
          <w:tcPr>
            <w:tcW w:w="4428" w:type="dxa"/>
          </w:tcPr>
          <w:p w14:paraId="2FE601D7" w14:textId="0CD7F87F" w:rsidR="00272403" w:rsidRPr="009734BA" w:rsidRDefault="00272403" w:rsidP="00272403">
            <w:pPr>
              <w:rPr>
                <w:rFonts w:ascii="Arial" w:hAnsi="Arial" w:cs="Arial"/>
                <w:i/>
                <w:sz w:val="22"/>
                <w:szCs w:val="22"/>
              </w:rPr>
            </w:pPr>
            <w:r w:rsidRPr="009734BA">
              <w:rPr>
                <w:rFonts w:ascii="Arial" w:hAnsi="Arial" w:cs="Arial"/>
                <w:i/>
                <w:sz w:val="22"/>
                <w:szCs w:val="22"/>
              </w:rPr>
              <w:t>Total</w:t>
            </w:r>
            <w:r w:rsidR="009734BA" w:rsidRPr="009734BA">
              <w:rPr>
                <w:rFonts w:ascii="Arial" w:hAnsi="Arial" w:cs="Arial"/>
                <w:i/>
                <w:sz w:val="22"/>
                <w:szCs w:val="22"/>
              </w:rPr>
              <w:t xml:space="preserve"> County Cost</w:t>
            </w:r>
          </w:p>
        </w:tc>
        <w:tc>
          <w:tcPr>
            <w:tcW w:w="1890" w:type="dxa"/>
          </w:tcPr>
          <w:p w14:paraId="25E17012" w14:textId="3E67ACD4" w:rsidR="00272403" w:rsidRPr="009734BA" w:rsidRDefault="001C612D" w:rsidP="00272403">
            <w:pPr>
              <w:jc w:val="center"/>
              <w:rPr>
                <w:rFonts w:ascii="Arial" w:hAnsi="Arial" w:cs="Arial"/>
                <w:i/>
              </w:rPr>
            </w:pPr>
            <w:r w:rsidRPr="009734BA">
              <w:rPr>
                <w:rFonts w:ascii="Arial" w:hAnsi="Arial" w:cs="Arial"/>
                <w:i/>
              </w:rPr>
              <w:t>$2,005,056</w:t>
            </w:r>
          </w:p>
        </w:tc>
        <w:tc>
          <w:tcPr>
            <w:tcW w:w="1620" w:type="dxa"/>
          </w:tcPr>
          <w:p w14:paraId="549529A5" w14:textId="2A5E079A" w:rsidR="00272403" w:rsidRPr="009734BA" w:rsidRDefault="001C612D" w:rsidP="00272403">
            <w:pPr>
              <w:jc w:val="center"/>
              <w:rPr>
                <w:rFonts w:ascii="Arial" w:hAnsi="Arial" w:cs="Arial"/>
                <w:i/>
              </w:rPr>
            </w:pPr>
            <w:r w:rsidRPr="009734BA">
              <w:rPr>
                <w:rFonts w:ascii="Arial" w:hAnsi="Arial" w:cs="Arial"/>
                <w:i/>
              </w:rPr>
              <w:t>$4,906,809</w:t>
            </w:r>
          </w:p>
        </w:tc>
        <w:tc>
          <w:tcPr>
            <w:tcW w:w="1638" w:type="dxa"/>
          </w:tcPr>
          <w:p w14:paraId="796B873D" w14:textId="74565677" w:rsidR="00272403" w:rsidRPr="009734BA" w:rsidRDefault="001C612D" w:rsidP="00272403">
            <w:pPr>
              <w:jc w:val="center"/>
              <w:rPr>
                <w:rFonts w:ascii="Arial" w:hAnsi="Arial" w:cs="Arial"/>
                <w:i/>
              </w:rPr>
            </w:pPr>
            <w:r w:rsidRPr="009734BA">
              <w:rPr>
                <w:rFonts w:ascii="Arial" w:hAnsi="Arial" w:cs="Arial"/>
                <w:i/>
              </w:rPr>
              <w:t>$6,911,865</w:t>
            </w:r>
          </w:p>
        </w:tc>
      </w:tr>
    </w:tbl>
    <w:p w14:paraId="589B1401" w14:textId="77777777" w:rsidR="00272403" w:rsidRDefault="00272403" w:rsidP="005B6182">
      <w:pPr>
        <w:jc w:val="both"/>
        <w:rPr>
          <w:rFonts w:ascii="Arial" w:hAnsi="Arial" w:cs="Arial"/>
        </w:rPr>
      </w:pPr>
    </w:p>
    <w:p w14:paraId="4FD9C4B0" w14:textId="0BFC354F" w:rsidR="00575B03" w:rsidRPr="00AB5266" w:rsidRDefault="00E52878" w:rsidP="00BD14F9">
      <w:pPr>
        <w:jc w:val="both"/>
        <w:rPr>
          <w:rFonts w:ascii="Arial" w:hAnsi="Arial" w:cs="Arial"/>
        </w:rPr>
      </w:pPr>
      <w:r>
        <w:rPr>
          <w:rFonts w:ascii="Arial" w:hAnsi="Arial" w:cs="Arial"/>
        </w:rPr>
        <w:lastRenderedPageBreak/>
        <w:t>As shown above, the total cost to be incurred by the County is</w:t>
      </w:r>
      <w:r w:rsidR="00C251EE">
        <w:rPr>
          <w:rFonts w:ascii="Arial" w:hAnsi="Arial" w:cs="Arial"/>
        </w:rPr>
        <w:t xml:space="preserve"> estimated at</w:t>
      </w:r>
      <w:r>
        <w:rPr>
          <w:rFonts w:ascii="Arial" w:hAnsi="Arial" w:cs="Arial"/>
        </w:rPr>
        <w:t xml:space="preserve"> $6.9 million.</w:t>
      </w:r>
      <w:r w:rsidR="00C251EE">
        <w:rPr>
          <w:rStyle w:val="FootnoteReference"/>
          <w:rFonts w:ascii="Arial" w:hAnsi="Arial" w:cs="Arial"/>
        </w:rPr>
        <w:footnoteReference w:id="5"/>
      </w:r>
      <w:r>
        <w:rPr>
          <w:rFonts w:ascii="Arial" w:hAnsi="Arial" w:cs="Arial"/>
        </w:rPr>
        <w:t xml:space="preserve">  The landlord would provide a tenant improvement allowance of $4.8 million.  The Executive plans to issue bonds to support the $6.9 million County cost.  The estimated debt service would be $1.5 million per year for five years and is assumed in the 2017-2018 budget for General Fund debt service.</w:t>
      </w:r>
      <w:r w:rsidR="00C251EE">
        <w:rPr>
          <w:rFonts w:ascii="Arial" w:hAnsi="Arial" w:cs="Arial"/>
        </w:rPr>
        <w:t xml:space="preserve">  </w:t>
      </w:r>
    </w:p>
    <w:p w14:paraId="705B6635" w14:textId="77777777" w:rsidR="00575B03" w:rsidRDefault="00575B03" w:rsidP="005B478C">
      <w:pPr>
        <w:pStyle w:val="BodyText"/>
        <w:jc w:val="both"/>
        <w:rPr>
          <w:rFonts w:ascii="Arial" w:hAnsi="Arial" w:cs="Arial"/>
          <w:i w:val="0"/>
          <w:szCs w:val="24"/>
        </w:rPr>
      </w:pPr>
    </w:p>
    <w:p w14:paraId="19B8BA55" w14:textId="499C64CE" w:rsidR="004E257B" w:rsidRDefault="004E257B" w:rsidP="005B478C">
      <w:pPr>
        <w:pStyle w:val="BodyText"/>
        <w:jc w:val="both"/>
        <w:rPr>
          <w:rFonts w:ascii="Arial" w:hAnsi="Arial" w:cs="Arial"/>
          <w:i w:val="0"/>
          <w:szCs w:val="24"/>
        </w:rPr>
      </w:pPr>
      <w:r>
        <w:rPr>
          <w:rFonts w:ascii="Arial" w:hAnsi="Arial" w:cs="Arial"/>
          <w:i w:val="0"/>
          <w:szCs w:val="24"/>
        </w:rPr>
        <w:t xml:space="preserve">Staff analysis of the proposed </w:t>
      </w:r>
      <w:r w:rsidR="007D3CA0">
        <w:rPr>
          <w:rFonts w:ascii="Arial" w:hAnsi="Arial" w:cs="Arial"/>
          <w:i w:val="0"/>
          <w:szCs w:val="24"/>
        </w:rPr>
        <w:t>legislation</w:t>
      </w:r>
      <w:r>
        <w:rPr>
          <w:rFonts w:ascii="Arial" w:hAnsi="Arial" w:cs="Arial"/>
          <w:i w:val="0"/>
          <w:szCs w:val="24"/>
        </w:rPr>
        <w:t xml:space="preserve"> is ongoing.</w:t>
      </w:r>
    </w:p>
    <w:p w14:paraId="5ED10307" w14:textId="77777777" w:rsidR="004E257B" w:rsidRPr="001C4B19" w:rsidRDefault="004E257B" w:rsidP="005B478C">
      <w:pPr>
        <w:pStyle w:val="BodyText"/>
        <w:jc w:val="both"/>
        <w:rPr>
          <w:rFonts w:ascii="Arial" w:hAnsi="Arial" w:cs="Arial"/>
          <w:i w:val="0"/>
          <w:szCs w:val="24"/>
        </w:rPr>
      </w:pPr>
    </w:p>
    <w:p w14:paraId="7D6CEA06"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565AE23D" w14:textId="77777777" w:rsidR="00B24961" w:rsidRPr="001C4B19" w:rsidRDefault="00B24961" w:rsidP="005B478C">
      <w:pPr>
        <w:pStyle w:val="BodyText"/>
        <w:jc w:val="both"/>
        <w:rPr>
          <w:rFonts w:ascii="Arial" w:hAnsi="Arial" w:cs="Arial"/>
          <w:i w:val="0"/>
          <w:szCs w:val="24"/>
        </w:rPr>
      </w:pPr>
    </w:p>
    <w:p w14:paraId="77A613F3" w14:textId="13E06F1C" w:rsidR="004C241A"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140CAA">
        <w:rPr>
          <w:rFonts w:ascii="Arial" w:hAnsi="Arial" w:cs="Arial"/>
          <w:i w:val="0"/>
          <w:szCs w:val="24"/>
        </w:rPr>
        <w:t xml:space="preserve"> 2016-0551</w:t>
      </w:r>
      <w:r w:rsidR="00575B03" w:rsidRPr="001C4B19">
        <w:rPr>
          <w:rFonts w:ascii="Arial" w:hAnsi="Arial" w:cs="Arial"/>
          <w:i w:val="0"/>
          <w:szCs w:val="24"/>
        </w:rPr>
        <w:t xml:space="preserve"> (and its attachments)</w:t>
      </w:r>
    </w:p>
    <w:p w14:paraId="395850A8" w14:textId="08E568C8" w:rsidR="00664648" w:rsidRPr="00140CAA" w:rsidRDefault="00140CAA" w:rsidP="00140CAA">
      <w:pPr>
        <w:pStyle w:val="BodyText"/>
        <w:numPr>
          <w:ilvl w:val="0"/>
          <w:numId w:val="35"/>
        </w:numPr>
        <w:jc w:val="both"/>
        <w:rPr>
          <w:rFonts w:ascii="Arial" w:hAnsi="Arial" w:cs="Arial"/>
          <w:i w:val="0"/>
          <w:szCs w:val="24"/>
        </w:rPr>
      </w:pPr>
      <w:r>
        <w:rPr>
          <w:rFonts w:ascii="Arial" w:hAnsi="Arial" w:cs="Arial"/>
          <w:i w:val="0"/>
          <w:szCs w:val="24"/>
        </w:rPr>
        <w:t>Proposed Ordinance 2016-0552 (and its attachments)</w:t>
      </w:r>
    </w:p>
    <w:p w14:paraId="0C1B0EC8" w14:textId="0FD419B7" w:rsidR="00C521D8" w:rsidRPr="001C4B19" w:rsidRDefault="00140CAA" w:rsidP="005B478C">
      <w:pPr>
        <w:pStyle w:val="BodyText"/>
        <w:numPr>
          <w:ilvl w:val="0"/>
          <w:numId w:val="35"/>
        </w:numPr>
        <w:jc w:val="both"/>
        <w:rPr>
          <w:rFonts w:ascii="Arial" w:hAnsi="Arial" w:cs="Arial"/>
          <w:i w:val="0"/>
          <w:szCs w:val="24"/>
        </w:rPr>
      </w:pPr>
      <w:r>
        <w:rPr>
          <w:rFonts w:ascii="Arial" w:hAnsi="Arial" w:cs="Arial"/>
          <w:i w:val="0"/>
          <w:szCs w:val="24"/>
        </w:rPr>
        <w:t xml:space="preserve">Proposed Ordinance 2016-0551 </w:t>
      </w:r>
      <w:r w:rsidR="00C521D8" w:rsidRPr="001C4B19">
        <w:rPr>
          <w:rFonts w:ascii="Arial" w:hAnsi="Arial" w:cs="Arial"/>
          <w:i w:val="0"/>
          <w:szCs w:val="24"/>
        </w:rPr>
        <w:t>Transmittal Letter</w:t>
      </w:r>
      <w:r w:rsidR="003D1214">
        <w:rPr>
          <w:rFonts w:ascii="Arial" w:hAnsi="Arial" w:cs="Arial"/>
          <w:i w:val="0"/>
          <w:szCs w:val="24"/>
        </w:rPr>
        <w:t xml:space="preserve"> </w:t>
      </w:r>
    </w:p>
    <w:p w14:paraId="0512C8A8" w14:textId="05A8F3F9" w:rsidR="00C521D8" w:rsidRDefault="00140CAA" w:rsidP="005B478C">
      <w:pPr>
        <w:pStyle w:val="BodyText"/>
        <w:numPr>
          <w:ilvl w:val="0"/>
          <w:numId w:val="35"/>
        </w:numPr>
        <w:jc w:val="both"/>
        <w:rPr>
          <w:rFonts w:ascii="Arial" w:hAnsi="Arial" w:cs="Arial"/>
          <w:i w:val="0"/>
          <w:szCs w:val="24"/>
        </w:rPr>
      </w:pPr>
      <w:r>
        <w:rPr>
          <w:rFonts w:ascii="Arial" w:hAnsi="Arial" w:cs="Arial"/>
          <w:i w:val="0"/>
          <w:szCs w:val="24"/>
        </w:rPr>
        <w:t xml:space="preserve">Proposed Ordinance 2016-0551 </w:t>
      </w:r>
      <w:r w:rsidR="00C521D8" w:rsidRPr="001C4B19">
        <w:rPr>
          <w:rFonts w:ascii="Arial" w:hAnsi="Arial" w:cs="Arial"/>
          <w:i w:val="0"/>
          <w:szCs w:val="24"/>
        </w:rPr>
        <w:t>Fiscal Note</w:t>
      </w:r>
    </w:p>
    <w:p w14:paraId="3DA4538D" w14:textId="241866F4" w:rsidR="00140CAA" w:rsidRDefault="00140CAA" w:rsidP="005B478C">
      <w:pPr>
        <w:pStyle w:val="BodyText"/>
        <w:numPr>
          <w:ilvl w:val="0"/>
          <w:numId w:val="35"/>
        </w:numPr>
        <w:jc w:val="both"/>
        <w:rPr>
          <w:rFonts w:ascii="Arial" w:hAnsi="Arial" w:cs="Arial"/>
          <w:i w:val="0"/>
          <w:szCs w:val="24"/>
        </w:rPr>
      </w:pPr>
      <w:r>
        <w:rPr>
          <w:rFonts w:ascii="Arial" w:hAnsi="Arial" w:cs="Arial"/>
          <w:i w:val="0"/>
          <w:szCs w:val="24"/>
        </w:rPr>
        <w:t>Proposed Ordinance 2016-0552 Transmittal Letter</w:t>
      </w:r>
    </w:p>
    <w:p w14:paraId="6426159F" w14:textId="57327196" w:rsidR="00140CAA" w:rsidRPr="001C4B19" w:rsidRDefault="00140CAA" w:rsidP="005B478C">
      <w:pPr>
        <w:pStyle w:val="BodyText"/>
        <w:numPr>
          <w:ilvl w:val="0"/>
          <w:numId w:val="35"/>
        </w:numPr>
        <w:jc w:val="both"/>
        <w:rPr>
          <w:rFonts w:ascii="Arial" w:hAnsi="Arial" w:cs="Arial"/>
          <w:i w:val="0"/>
          <w:szCs w:val="24"/>
        </w:rPr>
      </w:pPr>
      <w:r>
        <w:rPr>
          <w:rFonts w:ascii="Arial" w:hAnsi="Arial" w:cs="Arial"/>
          <w:i w:val="0"/>
          <w:szCs w:val="24"/>
        </w:rPr>
        <w:t>Proposed Ordinance 2016-0552 Fiscal Note</w:t>
      </w:r>
    </w:p>
    <w:p w14:paraId="262E100F" w14:textId="77777777" w:rsidR="00C521D8" w:rsidRPr="001C4B19" w:rsidRDefault="00C521D8" w:rsidP="005B478C">
      <w:pPr>
        <w:pStyle w:val="BodyText"/>
        <w:jc w:val="both"/>
        <w:rPr>
          <w:rFonts w:ascii="Arial" w:hAnsi="Arial" w:cs="Arial"/>
          <w:b/>
          <w:i w:val="0"/>
          <w:szCs w:val="24"/>
          <w:u w:val="single"/>
        </w:rPr>
      </w:pPr>
    </w:p>
    <w:p w14:paraId="502AD7E7"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16A9AB90" w14:textId="77777777" w:rsidR="00734F2E" w:rsidRPr="001C4B19" w:rsidRDefault="00734F2E" w:rsidP="005B478C">
      <w:pPr>
        <w:jc w:val="both"/>
        <w:rPr>
          <w:rFonts w:ascii="Arial" w:hAnsi="Arial" w:cs="Arial"/>
          <w:szCs w:val="24"/>
        </w:rPr>
      </w:pPr>
    </w:p>
    <w:p w14:paraId="06276358" w14:textId="2D17A720" w:rsidR="00C521D8" w:rsidRDefault="00706307" w:rsidP="005B478C">
      <w:pPr>
        <w:pStyle w:val="ListParagraph0"/>
        <w:numPr>
          <w:ilvl w:val="0"/>
          <w:numId w:val="24"/>
        </w:numPr>
        <w:spacing w:line="240" w:lineRule="auto"/>
        <w:jc w:val="both"/>
        <w:rPr>
          <w:rFonts w:ascii="Arial" w:hAnsi="Arial" w:cs="Arial"/>
        </w:rPr>
      </w:pPr>
      <w:r>
        <w:rPr>
          <w:rFonts w:ascii="Arial" w:hAnsi="Arial" w:cs="Arial"/>
        </w:rPr>
        <w:t>Dwight Dively, Director, Office of Performance, Strategy and Budget</w:t>
      </w:r>
    </w:p>
    <w:p w14:paraId="72291500" w14:textId="00F1EFCF" w:rsidR="00706307" w:rsidRDefault="00706307" w:rsidP="005B478C">
      <w:pPr>
        <w:pStyle w:val="ListParagraph0"/>
        <w:numPr>
          <w:ilvl w:val="0"/>
          <w:numId w:val="24"/>
        </w:numPr>
        <w:spacing w:line="240" w:lineRule="auto"/>
        <w:jc w:val="both"/>
        <w:rPr>
          <w:rFonts w:ascii="Arial" w:hAnsi="Arial" w:cs="Arial"/>
        </w:rPr>
      </w:pPr>
      <w:r>
        <w:rPr>
          <w:rFonts w:ascii="Arial" w:hAnsi="Arial" w:cs="Arial"/>
        </w:rPr>
        <w:t>Tony Wright, Director, Facilities Management Division</w:t>
      </w:r>
    </w:p>
    <w:p w14:paraId="7F732F7E" w14:textId="7D5395BC" w:rsidR="00706307" w:rsidRPr="001C4B19" w:rsidRDefault="00706307" w:rsidP="005B478C">
      <w:pPr>
        <w:pStyle w:val="ListParagraph0"/>
        <w:numPr>
          <w:ilvl w:val="0"/>
          <w:numId w:val="24"/>
        </w:numPr>
        <w:spacing w:line="240" w:lineRule="auto"/>
        <w:jc w:val="both"/>
        <w:rPr>
          <w:rFonts w:ascii="Arial" w:hAnsi="Arial" w:cs="Arial"/>
        </w:rPr>
      </w:pPr>
      <w:proofErr w:type="spellStart"/>
      <w:r>
        <w:rPr>
          <w:rFonts w:ascii="Arial" w:hAnsi="Arial" w:cs="Arial"/>
        </w:rPr>
        <w:t>Lorinda</w:t>
      </w:r>
      <w:proofErr w:type="spellEnd"/>
      <w:r>
        <w:rPr>
          <w:rFonts w:ascii="Arial" w:hAnsi="Arial" w:cs="Arial"/>
        </w:rPr>
        <w:t xml:space="preserve"> </w:t>
      </w:r>
      <w:proofErr w:type="spellStart"/>
      <w:r>
        <w:rPr>
          <w:rFonts w:ascii="Arial" w:hAnsi="Arial" w:cs="Arial"/>
        </w:rPr>
        <w:t>Youngcourt</w:t>
      </w:r>
      <w:proofErr w:type="spellEnd"/>
      <w:r>
        <w:rPr>
          <w:rFonts w:ascii="Arial" w:hAnsi="Arial" w:cs="Arial"/>
        </w:rPr>
        <w:t>, Director, Department of Public Defense</w:t>
      </w:r>
    </w:p>
    <w:p w14:paraId="301AEB01" w14:textId="77777777" w:rsidR="001C4B19" w:rsidRPr="001C4B19" w:rsidRDefault="001C4B19" w:rsidP="005B478C">
      <w:pPr>
        <w:jc w:val="both"/>
        <w:rPr>
          <w:rFonts w:ascii="Arial" w:hAnsi="Arial" w:cs="Arial"/>
          <w:szCs w:val="24"/>
        </w:rPr>
      </w:pPr>
    </w:p>
    <w:sectPr w:rsidR="001C4B19" w:rsidRPr="001C4B19"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7AADF" w14:textId="77777777" w:rsidR="00564A72" w:rsidRDefault="00564A72">
      <w:r>
        <w:separator/>
      </w:r>
    </w:p>
  </w:endnote>
  <w:endnote w:type="continuationSeparator" w:id="0">
    <w:p w14:paraId="5D158EC3" w14:textId="77777777" w:rsidR="00564A72" w:rsidRDefault="0056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762A8" w14:textId="77777777" w:rsidR="00564A72" w:rsidRDefault="00564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C788" w14:textId="77777777" w:rsidR="00564A72" w:rsidRDefault="00564A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80794" w14:textId="77777777" w:rsidR="00564A72" w:rsidRDefault="00564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65C82" w14:textId="77777777" w:rsidR="00564A72" w:rsidRDefault="00564A72">
      <w:r>
        <w:separator/>
      </w:r>
    </w:p>
  </w:footnote>
  <w:footnote w:type="continuationSeparator" w:id="0">
    <w:p w14:paraId="7E33CCA2" w14:textId="77777777" w:rsidR="00564A72" w:rsidRDefault="00564A72">
      <w:r>
        <w:continuationSeparator/>
      </w:r>
    </w:p>
  </w:footnote>
  <w:footnote w:id="1">
    <w:p w14:paraId="243E9685" w14:textId="77777777" w:rsidR="00564A72" w:rsidRPr="00880DC9" w:rsidRDefault="00564A72">
      <w:pPr>
        <w:pStyle w:val="FootnoteText"/>
        <w:rPr>
          <w:rFonts w:ascii="Arial" w:hAnsi="Arial" w:cs="Arial"/>
        </w:rPr>
      </w:pPr>
      <w:r w:rsidRPr="00880DC9">
        <w:rPr>
          <w:rStyle w:val="FootnoteReference"/>
          <w:rFonts w:ascii="Arial" w:hAnsi="Arial" w:cs="Arial"/>
        </w:rPr>
        <w:footnoteRef/>
      </w:r>
      <w:r w:rsidRPr="00880DC9">
        <w:rPr>
          <w:rFonts w:ascii="Arial" w:hAnsi="Arial" w:cs="Arial"/>
        </w:rPr>
        <w:t xml:space="preserve"> </w:t>
      </w:r>
      <w:r>
        <w:rPr>
          <w:rFonts w:ascii="Arial" w:hAnsi="Arial" w:cs="Arial"/>
        </w:rPr>
        <w:t>Dolan v. King County</w:t>
      </w:r>
    </w:p>
  </w:footnote>
  <w:footnote w:id="2">
    <w:p w14:paraId="102128C9" w14:textId="77777777" w:rsidR="00564A72" w:rsidRPr="00880DC9" w:rsidRDefault="00564A72">
      <w:pPr>
        <w:pStyle w:val="FootnoteText"/>
        <w:rPr>
          <w:rFonts w:ascii="Arial" w:hAnsi="Arial" w:cs="Arial"/>
        </w:rPr>
      </w:pPr>
      <w:r w:rsidRPr="00880DC9">
        <w:rPr>
          <w:rStyle w:val="FootnoteReference"/>
          <w:rFonts w:ascii="Arial" w:hAnsi="Arial" w:cs="Arial"/>
        </w:rPr>
        <w:footnoteRef/>
      </w:r>
      <w:r w:rsidRPr="00880DC9">
        <w:rPr>
          <w:rFonts w:ascii="Arial" w:hAnsi="Arial" w:cs="Arial"/>
        </w:rPr>
        <w:t xml:space="preserve"> 172 Wn.2d. 299 (2011)</w:t>
      </w:r>
    </w:p>
  </w:footnote>
  <w:footnote w:id="3">
    <w:p w14:paraId="632670E6" w14:textId="4BD883BB" w:rsidR="00564A72" w:rsidRPr="00675091" w:rsidRDefault="00564A72">
      <w:pPr>
        <w:pStyle w:val="FootnoteText"/>
        <w:rPr>
          <w:rFonts w:ascii="Arial" w:hAnsi="Arial" w:cs="Arial"/>
        </w:rPr>
      </w:pPr>
      <w:r w:rsidRPr="00675091">
        <w:rPr>
          <w:rStyle w:val="FootnoteReference"/>
          <w:rFonts w:ascii="Arial" w:hAnsi="Arial" w:cs="Arial"/>
        </w:rPr>
        <w:footnoteRef/>
      </w:r>
      <w:r w:rsidRPr="00675091">
        <w:rPr>
          <w:rFonts w:ascii="Arial" w:hAnsi="Arial" w:cs="Arial"/>
        </w:rPr>
        <w:t xml:space="preserve"> The omnibus ordinance (Ordinance 18425) adopted by Council in December 2016 included $630,000</w:t>
      </w:r>
      <w:r>
        <w:rPr>
          <w:rFonts w:ascii="Arial" w:hAnsi="Arial" w:cs="Arial"/>
        </w:rPr>
        <w:t xml:space="preserve"> in General Fund support</w:t>
      </w:r>
      <w:r w:rsidRPr="00675091">
        <w:rPr>
          <w:rFonts w:ascii="Arial" w:hAnsi="Arial" w:cs="Arial"/>
        </w:rPr>
        <w:t xml:space="preserve"> to pay for close-out costs. </w:t>
      </w:r>
    </w:p>
  </w:footnote>
  <w:footnote w:id="4">
    <w:p w14:paraId="54C60524" w14:textId="77777777" w:rsidR="00564A72" w:rsidRPr="00FD5C6C" w:rsidRDefault="00564A72">
      <w:pPr>
        <w:pStyle w:val="FootnoteText"/>
        <w:rPr>
          <w:rFonts w:ascii="Arial" w:hAnsi="Arial"/>
        </w:rPr>
      </w:pPr>
      <w:r w:rsidRPr="00FD5C6C">
        <w:rPr>
          <w:rStyle w:val="FootnoteReference"/>
          <w:rFonts w:ascii="Arial" w:hAnsi="Arial"/>
        </w:rPr>
        <w:footnoteRef/>
      </w:r>
      <w:r w:rsidRPr="00FD5C6C">
        <w:rPr>
          <w:rFonts w:ascii="Arial" w:hAnsi="Arial"/>
        </w:rPr>
        <w:t xml:space="preserve"> Phase 1 tenant improvements include improvements to </w:t>
      </w:r>
      <w:r>
        <w:rPr>
          <w:rFonts w:ascii="Arial" w:hAnsi="Arial"/>
        </w:rPr>
        <w:t>Suites 200, 200M</w:t>
      </w:r>
      <w:r w:rsidRPr="00FD5C6C">
        <w:rPr>
          <w:rFonts w:ascii="Arial" w:hAnsi="Arial"/>
        </w:rPr>
        <w:t xml:space="preserve">, and </w:t>
      </w:r>
      <w:r>
        <w:rPr>
          <w:rFonts w:ascii="Arial" w:hAnsi="Arial"/>
        </w:rPr>
        <w:t>125</w:t>
      </w:r>
      <w:r w:rsidRPr="00FD5C6C">
        <w:rPr>
          <w:rFonts w:ascii="Arial" w:hAnsi="Arial"/>
        </w:rPr>
        <w:t>.</w:t>
      </w:r>
    </w:p>
  </w:footnote>
  <w:footnote w:id="5">
    <w:p w14:paraId="6595D331" w14:textId="736B54AC" w:rsidR="00564A72" w:rsidRPr="00C251EE" w:rsidRDefault="00564A72">
      <w:pPr>
        <w:pStyle w:val="FootnoteText"/>
        <w:rPr>
          <w:rFonts w:ascii="Arial" w:hAnsi="Arial"/>
        </w:rPr>
      </w:pPr>
      <w:r w:rsidRPr="00C251EE">
        <w:rPr>
          <w:rStyle w:val="FootnoteReference"/>
          <w:rFonts w:ascii="Arial" w:hAnsi="Arial"/>
        </w:rPr>
        <w:footnoteRef/>
      </w:r>
      <w:r>
        <w:rPr>
          <w:rFonts w:ascii="Arial" w:hAnsi="Arial"/>
        </w:rPr>
        <w:t xml:space="preserve"> The estimate was devel</w:t>
      </w:r>
      <w:r w:rsidRPr="00C251EE">
        <w:rPr>
          <w:rFonts w:ascii="Arial" w:hAnsi="Arial"/>
        </w:rPr>
        <w:t xml:space="preserve">oped based on R.S. </w:t>
      </w:r>
      <w:proofErr w:type="gramStart"/>
      <w:r w:rsidRPr="00C251EE">
        <w:rPr>
          <w:rFonts w:ascii="Arial" w:hAnsi="Arial"/>
        </w:rPr>
        <w:t>Means</w:t>
      </w:r>
      <w:proofErr w:type="gramEnd"/>
      <w:r w:rsidRPr="00C251EE">
        <w:rPr>
          <w:rFonts w:ascii="Arial" w:hAnsi="Arial"/>
        </w:rPr>
        <w:t xml:space="preserve"> industry standard benchmarks for similar tenant improvements.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43368" w14:textId="77777777" w:rsidR="00564A72" w:rsidRDefault="00564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62EF2" w14:textId="77777777" w:rsidR="00564A72" w:rsidRDefault="00564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05B4C" w14:textId="77777777" w:rsidR="00564A72" w:rsidRDefault="00564A72" w:rsidP="00C75025">
    <w:pPr>
      <w:jc w:val="center"/>
    </w:pPr>
    <w:r>
      <w:rPr>
        <w:noProof/>
      </w:rPr>
      <w:drawing>
        <wp:inline distT="0" distB="0" distL="0" distR="0" wp14:anchorId="1817D1C3" wp14:editId="64D6EC92">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53B226B" w14:textId="77777777" w:rsidR="00564A72" w:rsidRPr="003B03EF" w:rsidRDefault="00564A72" w:rsidP="00C75025">
    <w:pPr>
      <w:jc w:val="center"/>
      <w:rPr>
        <w:rFonts w:ascii="Arial" w:hAnsi="Arial"/>
        <w:szCs w:val="22"/>
      </w:rPr>
    </w:pPr>
  </w:p>
  <w:p w14:paraId="48A41200" w14:textId="77777777" w:rsidR="00564A72" w:rsidRDefault="00564A72" w:rsidP="00C75025">
    <w:pPr>
      <w:jc w:val="center"/>
      <w:rPr>
        <w:rFonts w:ascii="Verdana" w:hAnsi="Verdana"/>
        <w:b/>
        <w:sz w:val="28"/>
        <w:szCs w:val="28"/>
      </w:rPr>
    </w:pPr>
    <w:r>
      <w:rPr>
        <w:rFonts w:ascii="Verdana" w:hAnsi="Verdana"/>
        <w:b/>
        <w:sz w:val="28"/>
        <w:szCs w:val="28"/>
      </w:rPr>
      <w:t>Metropolitan King County Council</w:t>
    </w:r>
  </w:p>
  <w:p w14:paraId="59536D81" w14:textId="77777777" w:rsidR="00564A72" w:rsidRPr="004A1D48" w:rsidRDefault="00564A72"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F4728"/>
    <w:multiLevelType w:val="hybridMultilevel"/>
    <w:tmpl w:val="394C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12"/>
  </w:num>
  <w:num w:numId="4">
    <w:abstractNumId w:val="41"/>
  </w:num>
  <w:num w:numId="5">
    <w:abstractNumId w:val="38"/>
  </w:num>
  <w:num w:numId="6">
    <w:abstractNumId w:val="13"/>
  </w:num>
  <w:num w:numId="7">
    <w:abstractNumId w:val="39"/>
  </w:num>
  <w:num w:numId="8">
    <w:abstractNumId w:val="15"/>
  </w:num>
  <w:num w:numId="9">
    <w:abstractNumId w:val="3"/>
  </w:num>
  <w:num w:numId="10">
    <w:abstractNumId w:val="40"/>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3"/>
  </w:num>
  <w:num w:numId="18">
    <w:abstractNumId w:val="22"/>
  </w:num>
  <w:num w:numId="19">
    <w:abstractNumId w:val="29"/>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1"/>
  </w:num>
  <w:num w:numId="32">
    <w:abstractNumId w:val="34"/>
  </w:num>
  <w:num w:numId="33">
    <w:abstractNumId w:val="14"/>
  </w:num>
  <w:num w:numId="34">
    <w:abstractNumId w:val="11"/>
  </w:num>
  <w:num w:numId="35">
    <w:abstractNumId w:val="7"/>
  </w:num>
  <w:num w:numId="36">
    <w:abstractNumId w:val="25"/>
  </w:num>
  <w:num w:numId="37">
    <w:abstractNumId w:val="35"/>
  </w:num>
  <w:num w:numId="38">
    <w:abstractNumId w:val="19"/>
  </w:num>
  <w:num w:numId="39">
    <w:abstractNumId w:val="30"/>
  </w:num>
  <w:num w:numId="40">
    <w:abstractNumId w:val="27"/>
  </w:num>
  <w:num w:numId="41">
    <w:abstractNumId w:val="36"/>
  </w:num>
  <w:num w:numId="42">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4CF1"/>
    <w:rsid w:val="0002551E"/>
    <w:rsid w:val="0002555E"/>
    <w:rsid w:val="000311D8"/>
    <w:rsid w:val="000315B2"/>
    <w:rsid w:val="00031E7D"/>
    <w:rsid w:val="0003207F"/>
    <w:rsid w:val="000321D8"/>
    <w:rsid w:val="000333D7"/>
    <w:rsid w:val="000333DA"/>
    <w:rsid w:val="000351B5"/>
    <w:rsid w:val="0004549A"/>
    <w:rsid w:val="00046824"/>
    <w:rsid w:val="000470FF"/>
    <w:rsid w:val="000517BE"/>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2AB2"/>
    <w:rsid w:val="000736F6"/>
    <w:rsid w:val="00074A56"/>
    <w:rsid w:val="000766A2"/>
    <w:rsid w:val="00076F58"/>
    <w:rsid w:val="00080295"/>
    <w:rsid w:val="00081382"/>
    <w:rsid w:val="00082009"/>
    <w:rsid w:val="0008325A"/>
    <w:rsid w:val="00086A9B"/>
    <w:rsid w:val="00087BF6"/>
    <w:rsid w:val="000913B1"/>
    <w:rsid w:val="000913B6"/>
    <w:rsid w:val="00093E2E"/>
    <w:rsid w:val="000940FB"/>
    <w:rsid w:val="000956D8"/>
    <w:rsid w:val="00095A14"/>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9EC"/>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1BD0"/>
    <w:rsid w:val="00113B09"/>
    <w:rsid w:val="001160E7"/>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CAA"/>
    <w:rsid w:val="00140D86"/>
    <w:rsid w:val="00141B7A"/>
    <w:rsid w:val="001426ED"/>
    <w:rsid w:val="00142F7E"/>
    <w:rsid w:val="001440C8"/>
    <w:rsid w:val="001440E6"/>
    <w:rsid w:val="001463CF"/>
    <w:rsid w:val="001509B2"/>
    <w:rsid w:val="0015229A"/>
    <w:rsid w:val="00152615"/>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C612D"/>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5772"/>
    <w:rsid w:val="00256832"/>
    <w:rsid w:val="00257DA8"/>
    <w:rsid w:val="00261493"/>
    <w:rsid w:val="00261750"/>
    <w:rsid w:val="00261E2C"/>
    <w:rsid w:val="0026334C"/>
    <w:rsid w:val="00264BE1"/>
    <w:rsid w:val="00265D03"/>
    <w:rsid w:val="00265EB7"/>
    <w:rsid w:val="00270412"/>
    <w:rsid w:val="00270739"/>
    <w:rsid w:val="002720F5"/>
    <w:rsid w:val="00272403"/>
    <w:rsid w:val="00272475"/>
    <w:rsid w:val="00275B58"/>
    <w:rsid w:val="00276EE4"/>
    <w:rsid w:val="00276FDA"/>
    <w:rsid w:val="0028252E"/>
    <w:rsid w:val="00283483"/>
    <w:rsid w:val="00283B58"/>
    <w:rsid w:val="002859EF"/>
    <w:rsid w:val="00285AF1"/>
    <w:rsid w:val="0029050E"/>
    <w:rsid w:val="00292DEC"/>
    <w:rsid w:val="002938D3"/>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659"/>
    <w:rsid w:val="00321882"/>
    <w:rsid w:val="003218B9"/>
    <w:rsid w:val="00321CDB"/>
    <w:rsid w:val="00322AA8"/>
    <w:rsid w:val="003260D6"/>
    <w:rsid w:val="00327189"/>
    <w:rsid w:val="0032788E"/>
    <w:rsid w:val="00330976"/>
    <w:rsid w:val="00332122"/>
    <w:rsid w:val="00332D92"/>
    <w:rsid w:val="00336FF7"/>
    <w:rsid w:val="003377D3"/>
    <w:rsid w:val="003406EB"/>
    <w:rsid w:val="0034168A"/>
    <w:rsid w:val="003416A6"/>
    <w:rsid w:val="00342043"/>
    <w:rsid w:val="00343549"/>
    <w:rsid w:val="00343A9E"/>
    <w:rsid w:val="00343EB8"/>
    <w:rsid w:val="00344898"/>
    <w:rsid w:val="00345580"/>
    <w:rsid w:val="0034627D"/>
    <w:rsid w:val="00347DD1"/>
    <w:rsid w:val="00347F7B"/>
    <w:rsid w:val="00352E55"/>
    <w:rsid w:val="003531FC"/>
    <w:rsid w:val="003536EA"/>
    <w:rsid w:val="00353F01"/>
    <w:rsid w:val="00355729"/>
    <w:rsid w:val="00356E10"/>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87CDF"/>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6A4"/>
    <w:rsid w:val="003B09C1"/>
    <w:rsid w:val="003B184F"/>
    <w:rsid w:val="003B1B3D"/>
    <w:rsid w:val="003B2D4C"/>
    <w:rsid w:val="003B3318"/>
    <w:rsid w:val="003B3572"/>
    <w:rsid w:val="003B4653"/>
    <w:rsid w:val="003B52A7"/>
    <w:rsid w:val="003C027F"/>
    <w:rsid w:val="003C0FC7"/>
    <w:rsid w:val="003C3117"/>
    <w:rsid w:val="003C31C2"/>
    <w:rsid w:val="003C3AE8"/>
    <w:rsid w:val="003C6B62"/>
    <w:rsid w:val="003C7596"/>
    <w:rsid w:val="003C78B5"/>
    <w:rsid w:val="003D06D2"/>
    <w:rsid w:val="003D1214"/>
    <w:rsid w:val="003D24A2"/>
    <w:rsid w:val="003D3E56"/>
    <w:rsid w:val="003D7347"/>
    <w:rsid w:val="003E0A75"/>
    <w:rsid w:val="003E2957"/>
    <w:rsid w:val="003E32E3"/>
    <w:rsid w:val="003E3B98"/>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6851"/>
    <w:rsid w:val="004B7375"/>
    <w:rsid w:val="004B74B3"/>
    <w:rsid w:val="004C083D"/>
    <w:rsid w:val="004C20B1"/>
    <w:rsid w:val="004C241A"/>
    <w:rsid w:val="004C2642"/>
    <w:rsid w:val="004C2A6B"/>
    <w:rsid w:val="004C3D3A"/>
    <w:rsid w:val="004C4AA8"/>
    <w:rsid w:val="004C4F9F"/>
    <w:rsid w:val="004C570A"/>
    <w:rsid w:val="004C76FB"/>
    <w:rsid w:val="004D1521"/>
    <w:rsid w:val="004D160D"/>
    <w:rsid w:val="004D2FE8"/>
    <w:rsid w:val="004D30D7"/>
    <w:rsid w:val="004D31B6"/>
    <w:rsid w:val="004D3E48"/>
    <w:rsid w:val="004D4AF9"/>
    <w:rsid w:val="004D5297"/>
    <w:rsid w:val="004D6102"/>
    <w:rsid w:val="004E03AF"/>
    <w:rsid w:val="004E0E02"/>
    <w:rsid w:val="004E1624"/>
    <w:rsid w:val="004E257B"/>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0E79"/>
    <w:rsid w:val="005110FE"/>
    <w:rsid w:val="00511CC0"/>
    <w:rsid w:val="00512D34"/>
    <w:rsid w:val="00512F16"/>
    <w:rsid w:val="00515150"/>
    <w:rsid w:val="00515368"/>
    <w:rsid w:val="00515678"/>
    <w:rsid w:val="005161FC"/>
    <w:rsid w:val="00516686"/>
    <w:rsid w:val="005218F6"/>
    <w:rsid w:val="005222FF"/>
    <w:rsid w:val="005223BB"/>
    <w:rsid w:val="00522D68"/>
    <w:rsid w:val="00527709"/>
    <w:rsid w:val="0053306D"/>
    <w:rsid w:val="00537A1F"/>
    <w:rsid w:val="00537B98"/>
    <w:rsid w:val="00541E71"/>
    <w:rsid w:val="005461D9"/>
    <w:rsid w:val="0054685E"/>
    <w:rsid w:val="0054783A"/>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A72"/>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5945"/>
    <w:rsid w:val="00596ACA"/>
    <w:rsid w:val="005A1377"/>
    <w:rsid w:val="005A2AE5"/>
    <w:rsid w:val="005A2BC9"/>
    <w:rsid w:val="005A3FD9"/>
    <w:rsid w:val="005A4155"/>
    <w:rsid w:val="005A5CC1"/>
    <w:rsid w:val="005A7B2A"/>
    <w:rsid w:val="005A7E12"/>
    <w:rsid w:val="005B0541"/>
    <w:rsid w:val="005B0FD8"/>
    <w:rsid w:val="005B478C"/>
    <w:rsid w:val="005B6182"/>
    <w:rsid w:val="005B7D1A"/>
    <w:rsid w:val="005C44C6"/>
    <w:rsid w:val="005C4BCC"/>
    <w:rsid w:val="005C624B"/>
    <w:rsid w:val="005D056C"/>
    <w:rsid w:val="005D17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133"/>
    <w:rsid w:val="0060582F"/>
    <w:rsid w:val="006059FB"/>
    <w:rsid w:val="00606970"/>
    <w:rsid w:val="00607026"/>
    <w:rsid w:val="00610EE1"/>
    <w:rsid w:val="006131AB"/>
    <w:rsid w:val="00615547"/>
    <w:rsid w:val="00616C01"/>
    <w:rsid w:val="006201B7"/>
    <w:rsid w:val="0062055D"/>
    <w:rsid w:val="00621C88"/>
    <w:rsid w:val="00623245"/>
    <w:rsid w:val="006233C8"/>
    <w:rsid w:val="00623E0D"/>
    <w:rsid w:val="00626066"/>
    <w:rsid w:val="006270DE"/>
    <w:rsid w:val="006315D7"/>
    <w:rsid w:val="006317CD"/>
    <w:rsid w:val="0063186B"/>
    <w:rsid w:val="00632319"/>
    <w:rsid w:val="00632ED8"/>
    <w:rsid w:val="00634F6A"/>
    <w:rsid w:val="00641390"/>
    <w:rsid w:val="006425FE"/>
    <w:rsid w:val="00643BA7"/>
    <w:rsid w:val="00643DFB"/>
    <w:rsid w:val="00643E28"/>
    <w:rsid w:val="00645C5A"/>
    <w:rsid w:val="00650F7C"/>
    <w:rsid w:val="00653AD3"/>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091"/>
    <w:rsid w:val="00675900"/>
    <w:rsid w:val="006767E7"/>
    <w:rsid w:val="00680987"/>
    <w:rsid w:val="006836F7"/>
    <w:rsid w:val="00683A2D"/>
    <w:rsid w:val="00684471"/>
    <w:rsid w:val="00686542"/>
    <w:rsid w:val="00686603"/>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307"/>
    <w:rsid w:val="00706E67"/>
    <w:rsid w:val="007100C0"/>
    <w:rsid w:val="00711A85"/>
    <w:rsid w:val="00711DBF"/>
    <w:rsid w:val="007137FB"/>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642D"/>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4F30"/>
    <w:rsid w:val="007B5ED6"/>
    <w:rsid w:val="007B63B1"/>
    <w:rsid w:val="007B688B"/>
    <w:rsid w:val="007B76B3"/>
    <w:rsid w:val="007C20EE"/>
    <w:rsid w:val="007C6843"/>
    <w:rsid w:val="007C7BDF"/>
    <w:rsid w:val="007D178B"/>
    <w:rsid w:val="007D17ED"/>
    <w:rsid w:val="007D2C57"/>
    <w:rsid w:val="007D3CA0"/>
    <w:rsid w:val="007D72EC"/>
    <w:rsid w:val="007D78E8"/>
    <w:rsid w:val="007D7D5A"/>
    <w:rsid w:val="007E1A0F"/>
    <w:rsid w:val="007E3231"/>
    <w:rsid w:val="007F01B6"/>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66"/>
    <w:rsid w:val="00874FC0"/>
    <w:rsid w:val="00875841"/>
    <w:rsid w:val="00880DC9"/>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4BA"/>
    <w:rsid w:val="00973523"/>
    <w:rsid w:val="00976143"/>
    <w:rsid w:val="0097695C"/>
    <w:rsid w:val="00976A46"/>
    <w:rsid w:val="00977C67"/>
    <w:rsid w:val="009805F0"/>
    <w:rsid w:val="00981128"/>
    <w:rsid w:val="009822E3"/>
    <w:rsid w:val="009844C6"/>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4A44"/>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3271"/>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9E1"/>
    <w:rsid w:val="00AA7ACA"/>
    <w:rsid w:val="00AB0779"/>
    <w:rsid w:val="00AB2549"/>
    <w:rsid w:val="00AB5266"/>
    <w:rsid w:val="00AB546C"/>
    <w:rsid w:val="00AB5D11"/>
    <w:rsid w:val="00AB62CD"/>
    <w:rsid w:val="00AB745F"/>
    <w:rsid w:val="00AB7EDB"/>
    <w:rsid w:val="00AC14E7"/>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C5F97"/>
    <w:rsid w:val="00BD004A"/>
    <w:rsid w:val="00BD14F9"/>
    <w:rsid w:val="00BD1F11"/>
    <w:rsid w:val="00BD2360"/>
    <w:rsid w:val="00BD24E9"/>
    <w:rsid w:val="00BD2A49"/>
    <w:rsid w:val="00BD560A"/>
    <w:rsid w:val="00BD63E2"/>
    <w:rsid w:val="00BE251E"/>
    <w:rsid w:val="00BE26EF"/>
    <w:rsid w:val="00BE3367"/>
    <w:rsid w:val="00BE4252"/>
    <w:rsid w:val="00BE46A7"/>
    <w:rsid w:val="00BE5F70"/>
    <w:rsid w:val="00BE6E87"/>
    <w:rsid w:val="00BF0A06"/>
    <w:rsid w:val="00BF14DE"/>
    <w:rsid w:val="00BF201B"/>
    <w:rsid w:val="00BF2F40"/>
    <w:rsid w:val="00BF6682"/>
    <w:rsid w:val="00BF69A0"/>
    <w:rsid w:val="00C00353"/>
    <w:rsid w:val="00C015F2"/>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1EE"/>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9F7"/>
    <w:rsid w:val="00C74F26"/>
    <w:rsid w:val="00C75025"/>
    <w:rsid w:val="00C7503E"/>
    <w:rsid w:val="00C75E36"/>
    <w:rsid w:val="00C771DE"/>
    <w:rsid w:val="00C814A3"/>
    <w:rsid w:val="00C81634"/>
    <w:rsid w:val="00C81879"/>
    <w:rsid w:val="00C822A0"/>
    <w:rsid w:val="00C842E3"/>
    <w:rsid w:val="00C8489E"/>
    <w:rsid w:val="00C84D9E"/>
    <w:rsid w:val="00C85437"/>
    <w:rsid w:val="00C856CB"/>
    <w:rsid w:val="00C8595A"/>
    <w:rsid w:val="00C86972"/>
    <w:rsid w:val="00C9201A"/>
    <w:rsid w:val="00C94639"/>
    <w:rsid w:val="00C953AF"/>
    <w:rsid w:val="00C96E22"/>
    <w:rsid w:val="00C97211"/>
    <w:rsid w:val="00C9726A"/>
    <w:rsid w:val="00C975AC"/>
    <w:rsid w:val="00C976B6"/>
    <w:rsid w:val="00CA0067"/>
    <w:rsid w:val="00CA0929"/>
    <w:rsid w:val="00CA0C81"/>
    <w:rsid w:val="00CA1A9D"/>
    <w:rsid w:val="00CA1FE3"/>
    <w:rsid w:val="00CA31AA"/>
    <w:rsid w:val="00CA4211"/>
    <w:rsid w:val="00CA4C49"/>
    <w:rsid w:val="00CA585D"/>
    <w:rsid w:val="00CA74BD"/>
    <w:rsid w:val="00CB0923"/>
    <w:rsid w:val="00CB1443"/>
    <w:rsid w:val="00CB175C"/>
    <w:rsid w:val="00CB2BF5"/>
    <w:rsid w:val="00CB4508"/>
    <w:rsid w:val="00CB5C22"/>
    <w:rsid w:val="00CB5D44"/>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4AA3"/>
    <w:rsid w:val="00CF6A55"/>
    <w:rsid w:val="00CF7E2E"/>
    <w:rsid w:val="00D00BB2"/>
    <w:rsid w:val="00D0107F"/>
    <w:rsid w:val="00D016C8"/>
    <w:rsid w:val="00D01C73"/>
    <w:rsid w:val="00D020C1"/>
    <w:rsid w:val="00D035C9"/>
    <w:rsid w:val="00D04B87"/>
    <w:rsid w:val="00D12FCB"/>
    <w:rsid w:val="00D13B13"/>
    <w:rsid w:val="00D13DD3"/>
    <w:rsid w:val="00D143D7"/>
    <w:rsid w:val="00D16257"/>
    <w:rsid w:val="00D167BB"/>
    <w:rsid w:val="00D16B63"/>
    <w:rsid w:val="00D1712B"/>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66304"/>
    <w:rsid w:val="00D706C7"/>
    <w:rsid w:val="00D70AEC"/>
    <w:rsid w:val="00D72AE4"/>
    <w:rsid w:val="00D742A4"/>
    <w:rsid w:val="00D744E8"/>
    <w:rsid w:val="00D75405"/>
    <w:rsid w:val="00D76D98"/>
    <w:rsid w:val="00D77AB5"/>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57F"/>
    <w:rsid w:val="00E50F48"/>
    <w:rsid w:val="00E515A2"/>
    <w:rsid w:val="00E524AA"/>
    <w:rsid w:val="00E52878"/>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C40EA"/>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3E99"/>
    <w:rsid w:val="00F275EE"/>
    <w:rsid w:val="00F27CFB"/>
    <w:rsid w:val="00F301F8"/>
    <w:rsid w:val="00F31CDD"/>
    <w:rsid w:val="00F32E77"/>
    <w:rsid w:val="00F33EE9"/>
    <w:rsid w:val="00F3503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0E1D"/>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5C6C"/>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8D4B6"/>
  <w15:docId w15:val="{D31F2CC6-4FAF-4E72-9391-BC9CEE22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4523201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07710264">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446F-9A6B-4BE7-BFEB-6EC27243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1402</Words>
  <Characters>7936</Characters>
  <Application>Microsoft Office Word</Application>
  <DocSecurity>0</DocSecurity>
  <Lines>203</Lines>
  <Paragraphs>75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Daly, Sharon</cp:lastModifiedBy>
  <cp:revision>15</cp:revision>
  <cp:lastPrinted>2017-01-09T18:14:00Z</cp:lastPrinted>
  <dcterms:created xsi:type="dcterms:W3CDTF">2017-01-09T17:59:00Z</dcterms:created>
  <dcterms:modified xsi:type="dcterms:W3CDTF">2017-01-09T19:52:00Z</dcterms:modified>
</cp:coreProperties>
</file>