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22257" w14:textId="77777777" w:rsidR="00942E69" w:rsidRDefault="00AF3DE7">
      <w:pPr>
        <w:tabs>
          <w:tab w:val="left" w:pos="0"/>
          <w:tab w:val="right" w:pos="10800"/>
        </w:tabs>
        <w:adjustRightInd/>
        <w:spacing w:after="120"/>
        <w:jc w:val="center"/>
        <w:rPr>
          <w:rFonts w:cs="Times New Roman"/>
          <w:b/>
          <w:sz w:val="24"/>
          <w:szCs w:val="24"/>
        </w:rPr>
      </w:pPr>
      <w:bookmarkStart w:id="0" w:name="_GoBack"/>
      <w:bookmarkEnd w:id="0"/>
      <w:r>
        <w:rPr>
          <w:rFonts w:cs="Times New Roman"/>
          <w:b/>
          <w:sz w:val="24"/>
          <w:szCs w:val="24"/>
        </w:rPr>
        <w:t>Biogas Transaction Confirmation</w:t>
      </w:r>
    </w:p>
    <w:p w14:paraId="574C3AE5" w14:textId="77777777" w:rsidR="00942E69" w:rsidRDefault="00AF3DE7">
      <w:pPr>
        <w:tabs>
          <w:tab w:val="left" w:pos="0"/>
          <w:tab w:val="right" w:pos="10800"/>
        </w:tabs>
        <w:adjustRightInd/>
        <w:spacing w:after="120"/>
        <w:jc w:val="center"/>
        <w:rPr>
          <w:rFonts w:cs="Times New Roman"/>
          <w:sz w:val="18"/>
          <w:szCs w:val="24"/>
        </w:rPr>
      </w:pPr>
      <w:r>
        <w:rPr>
          <w:rFonts w:cs="Times New Roman"/>
          <w:b/>
          <w:sz w:val="18"/>
          <w:szCs w:val="24"/>
        </w:rPr>
        <w:t>FOR IMMEDIATE DELIVERY</w:t>
      </w:r>
    </w:p>
    <w:tbl>
      <w:tblPr>
        <w:tblW w:w="10566" w:type="dxa"/>
        <w:tblInd w:w="-96" w:type="dxa"/>
        <w:tblLayout w:type="fixed"/>
        <w:tblCellMar>
          <w:left w:w="0" w:type="dxa"/>
          <w:right w:w="0" w:type="dxa"/>
        </w:tblCellMar>
        <w:tblLook w:val="0000" w:firstRow="0" w:lastRow="0" w:firstColumn="0" w:lastColumn="0" w:noHBand="0" w:noVBand="0"/>
      </w:tblPr>
      <w:tblGrid>
        <w:gridCol w:w="3254"/>
        <w:gridCol w:w="1948"/>
        <w:gridCol w:w="926"/>
        <w:gridCol w:w="4402"/>
        <w:gridCol w:w="36"/>
      </w:tblGrid>
      <w:tr w:rsidR="00942E69" w14:paraId="43F7ACBA" w14:textId="77777777">
        <w:trPr>
          <w:gridAfter w:val="1"/>
          <w:wAfter w:w="36" w:type="dxa"/>
        </w:trPr>
        <w:tc>
          <w:tcPr>
            <w:tcW w:w="3254" w:type="dxa"/>
            <w:tcBorders>
              <w:top w:val="single" w:sz="6" w:space="0" w:color="000000"/>
              <w:left w:val="single" w:sz="6" w:space="0" w:color="000000"/>
              <w:bottom w:val="single" w:sz="6" w:space="0" w:color="000000"/>
              <w:right w:val="single" w:sz="6" w:space="0" w:color="000000"/>
            </w:tcBorders>
          </w:tcPr>
          <w:p w14:paraId="227C547C" w14:textId="77777777" w:rsidR="00942E69" w:rsidRDefault="00AF3DE7" w:rsidP="008029B6">
            <w:pPr>
              <w:tabs>
                <w:tab w:val="left" w:pos="0"/>
                <w:tab w:val="left" w:pos="720"/>
                <w:tab w:val="left" w:pos="1440"/>
                <w:tab w:val="left" w:pos="2160"/>
                <w:tab w:val="left" w:pos="2880"/>
                <w:tab w:val="left" w:pos="3600"/>
              </w:tabs>
              <w:adjustRightInd/>
              <w:spacing w:after="120"/>
              <w:rPr>
                <w:rFonts w:cs="Times New Roman"/>
                <w:sz w:val="18"/>
                <w:szCs w:val="24"/>
              </w:rPr>
            </w:pPr>
            <w:r>
              <w:rPr>
                <w:noProof/>
              </w:rPr>
              <w:drawing>
                <wp:anchor distT="0" distB="0" distL="114300" distR="114300" simplePos="0" relativeHeight="251658240" behindDoc="0" locked="0" layoutInCell="1" allowOverlap="1" wp14:anchorId="4AC2EE9B" wp14:editId="33488FE1">
                  <wp:simplePos x="0" y="0"/>
                  <wp:positionH relativeFrom="character">
                    <wp:posOffset>0</wp:posOffset>
                  </wp:positionH>
                  <wp:positionV relativeFrom="line">
                    <wp:posOffset>0</wp:posOffset>
                  </wp:positionV>
                  <wp:extent cx="1478280" cy="856615"/>
                  <wp:effectExtent l="0" t="0" r="0" b="0"/>
                  <wp:wrapNone/>
                  <wp:docPr id="1" name="Picture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sz w:val="18"/>
                <w:szCs w:val="24"/>
              </w:rPr>
              <w:drawing>
                <wp:inline distT="0" distB="0" distL="0" distR="0" wp14:anchorId="01C48B8D" wp14:editId="6C2A4768">
                  <wp:extent cx="1464945" cy="846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00000" b="100000"/>
                          <a:stretch>
                            <a:fillRect/>
                          </a:stretch>
                        </pic:blipFill>
                        <pic:spPr bwMode="auto">
                          <a:xfrm>
                            <a:off x="0" y="0"/>
                            <a:ext cx="1464945" cy="846455"/>
                          </a:xfrm>
                          <a:prstGeom prst="rect">
                            <a:avLst/>
                          </a:prstGeom>
                          <a:noFill/>
                          <a:ln>
                            <a:noFill/>
                          </a:ln>
                        </pic:spPr>
                      </pic:pic>
                    </a:graphicData>
                  </a:graphic>
                </wp:inline>
              </w:drawing>
            </w:r>
          </w:p>
        </w:tc>
        <w:tc>
          <w:tcPr>
            <w:tcW w:w="2874" w:type="dxa"/>
            <w:gridSpan w:val="2"/>
            <w:tcBorders>
              <w:top w:val="nil"/>
              <w:left w:val="nil"/>
              <w:bottom w:val="nil"/>
              <w:right w:val="nil"/>
            </w:tcBorders>
          </w:tcPr>
          <w:p w14:paraId="16C1E51A" w14:textId="77777777" w:rsidR="00942E69" w:rsidRDefault="00942E69">
            <w:pPr>
              <w:tabs>
                <w:tab w:val="left" w:pos="0"/>
                <w:tab w:val="left" w:pos="720"/>
                <w:tab w:val="left" w:pos="1440"/>
                <w:tab w:val="left" w:pos="2160"/>
                <w:tab w:val="left" w:pos="2880"/>
                <w:tab w:val="left" w:pos="3600"/>
              </w:tabs>
              <w:adjustRightInd/>
              <w:spacing w:after="120"/>
              <w:jc w:val="center"/>
              <w:rPr>
                <w:rFonts w:cs="Times New Roman"/>
                <w:sz w:val="18"/>
                <w:szCs w:val="24"/>
              </w:rPr>
            </w:pPr>
          </w:p>
        </w:tc>
        <w:tc>
          <w:tcPr>
            <w:tcW w:w="4402" w:type="dxa"/>
            <w:tcBorders>
              <w:top w:val="single" w:sz="6" w:space="0" w:color="000000"/>
              <w:left w:val="single" w:sz="6" w:space="0" w:color="000000"/>
              <w:bottom w:val="single" w:sz="6" w:space="0" w:color="000000"/>
              <w:right w:val="single" w:sz="6" w:space="0" w:color="000000"/>
            </w:tcBorders>
          </w:tcPr>
          <w:p w14:paraId="277ED7EF" w14:textId="77777777" w:rsidR="00942E69" w:rsidRDefault="00AF3DE7">
            <w:pPr>
              <w:tabs>
                <w:tab w:val="left" w:pos="0"/>
                <w:tab w:val="left" w:pos="4320"/>
              </w:tabs>
              <w:adjustRightInd/>
              <w:spacing w:before="60" w:after="60"/>
              <w:rPr>
                <w:rFonts w:cs="Times New Roman"/>
                <w:sz w:val="18"/>
                <w:szCs w:val="24"/>
              </w:rPr>
            </w:pPr>
            <w:r>
              <w:rPr>
                <w:rFonts w:cs="Times New Roman"/>
                <w:b/>
                <w:sz w:val="18"/>
                <w:szCs w:val="24"/>
              </w:rPr>
              <w:t>Date:</w:t>
            </w:r>
            <w:r>
              <w:rPr>
                <w:rFonts w:cs="Times New Roman"/>
                <w:sz w:val="18"/>
                <w:szCs w:val="24"/>
              </w:rPr>
              <w:t xml:space="preserve"> </w:t>
            </w:r>
            <w:r w:rsidR="00EC3954">
              <w:rPr>
                <w:rFonts w:cs="Times New Roman"/>
                <w:sz w:val="18"/>
                <w:szCs w:val="24"/>
              </w:rPr>
              <w:t>November</w:t>
            </w:r>
            <w:r w:rsidR="00FC49FB">
              <w:rPr>
                <w:rFonts w:cs="Times New Roman"/>
                <w:sz w:val="18"/>
                <w:szCs w:val="24"/>
              </w:rPr>
              <w:t xml:space="preserve"> ___, 2016</w:t>
            </w:r>
          </w:p>
          <w:p w14:paraId="482EBC39" w14:textId="77777777" w:rsidR="00942E69" w:rsidRDefault="00AF3DE7" w:rsidP="00624B3A">
            <w:pPr>
              <w:tabs>
                <w:tab w:val="left" w:pos="0"/>
                <w:tab w:val="left" w:pos="4320"/>
              </w:tabs>
              <w:adjustRightInd/>
              <w:spacing w:before="60" w:after="60"/>
              <w:rPr>
                <w:rFonts w:cs="Times New Roman"/>
                <w:b/>
                <w:sz w:val="18"/>
                <w:szCs w:val="24"/>
              </w:rPr>
            </w:pPr>
            <w:r>
              <w:rPr>
                <w:rFonts w:cs="Times New Roman"/>
                <w:b/>
                <w:sz w:val="18"/>
                <w:szCs w:val="24"/>
              </w:rPr>
              <w:t xml:space="preserve">Contract:  </w:t>
            </w:r>
            <w:r w:rsidR="00624B3A" w:rsidRPr="00624B3A">
              <w:rPr>
                <w:rFonts w:cs="Times New Roman"/>
                <w:sz w:val="18"/>
                <w:szCs w:val="24"/>
              </w:rPr>
              <w:t>2700897</w:t>
            </w:r>
          </w:p>
        </w:tc>
      </w:tr>
      <w:tr w:rsidR="00942E69" w14:paraId="0D126E60"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566" w:type="dxa"/>
            <w:gridSpan w:val="5"/>
            <w:tcBorders>
              <w:top w:val="single" w:sz="6" w:space="0" w:color="000000"/>
              <w:bottom w:val="single" w:sz="6" w:space="0" w:color="000000"/>
            </w:tcBorders>
            <w:tcMar>
              <w:left w:w="120" w:type="dxa"/>
              <w:right w:w="120" w:type="dxa"/>
            </w:tcMar>
          </w:tcPr>
          <w:p w14:paraId="0FAA2321" w14:textId="6C5642F9" w:rsidR="00942E69" w:rsidRDefault="00AF3DE7" w:rsidP="00A55050">
            <w:pPr>
              <w:tabs>
                <w:tab w:val="left" w:pos="0"/>
                <w:tab w:val="center" w:pos="4680"/>
                <w:tab w:val="right" w:pos="9360"/>
                <w:tab w:val="left" w:pos="10080"/>
                <w:tab w:val="left" w:pos="10800"/>
              </w:tabs>
              <w:adjustRightInd/>
              <w:spacing w:before="40" w:after="40"/>
              <w:jc w:val="both"/>
              <w:rPr>
                <w:rFonts w:cs="Times New Roman"/>
                <w:sz w:val="18"/>
                <w:szCs w:val="24"/>
              </w:rPr>
            </w:pPr>
            <w:r>
              <w:rPr>
                <w:rFonts w:cs="Times New Roman"/>
                <w:sz w:val="18"/>
                <w:szCs w:val="24"/>
              </w:rPr>
              <w:t>This Biogas Transaction Confirmation (</w:t>
            </w:r>
            <w:r w:rsidR="00EC3954">
              <w:rPr>
                <w:rFonts w:cs="Times New Roman"/>
                <w:sz w:val="18"/>
                <w:szCs w:val="24"/>
              </w:rPr>
              <w:t>“</w:t>
            </w:r>
            <w:r w:rsidR="00EC3954" w:rsidRPr="00C86F37">
              <w:rPr>
                <w:rFonts w:cs="Times New Roman"/>
                <w:b/>
                <w:sz w:val="18"/>
                <w:szCs w:val="24"/>
              </w:rPr>
              <w:t>BiogasTC111816</w:t>
            </w:r>
            <w:r w:rsidR="00EC3954">
              <w:rPr>
                <w:rFonts w:cs="Times New Roman"/>
                <w:sz w:val="18"/>
                <w:szCs w:val="24"/>
              </w:rPr>
              <w:t>”</w:t>
            </w:r>
            <w:r>
              <w:rPr>
                <w:rFonts w:cs="Times New Roman"/>
                <w:sz w:val="18"/>
                <w:szCs w:val="24"/>
              </w:rPr>
              <w:t>)</w:t>
            </w:r>
            <w:r w:rsidR="00E52E4E">
              <w:rPr>
                <w:rFonts w:cs="Times New Roman"/>
                <w:sz w:val="18"/>
                <w:szCs w:val="24"/>
              </w:rPr>
              <w:t xml:space="preserve"> shall </w:t>
            </w:r>
            <w:r w:rsidR="00AC0C5C">
              <w:rPr>
                <w:rFonts w:cs="Times New Roman"/>
                <w:sz w:val="18"/>
                <w:szCs w:val="24"/>
              </w:rPr>
              <w:t xml:space="preserve"> replace </w:t>
            </w:r>
            <w:r w:rsidR="00ED51AA">
              <w:rPr>
                <w:rFonts w:cs="Times New Roman"/>
                <w:sz w:val="18"/>
                <w:szCs w:val="24"/>
              </w:rPr>
              <w:t xml:space="preserve">as an amendment and restatement of </w:t>
            </w:r>
            <w:r w:rsidR="00A010D5">
              <w:rPr>
                <w:rFonts w:cs="Times New Roman"/>
                <w:sz w:val="18"/>
                <w:szCs w:val="24"/>
              </w:rPr>
              <w:t xml:space="preserve">that certain </w:t>
            </w:r>
            <w:r w:rsidR="00E52E4E">
              <w:rPr>
                <w:rFonts w:cs="Times New Roman"/>
                <w:sz w:val="18"/>
                <w:szCs w:val="24"/>
              </w:rPr>
              <w:t xml:space="preserve">Biogas Transaction </w:t>
            </w:r>
            <w:r w:rsidR="00EC3954">
              <w:rPr>
                <w:rFonts w:cs="Times New Roman"/>
                <w:sz w:val="18"/>
                <w:szCs w:val="24"/>
              </w:rPr>
              <w:t>Confirmation dated</w:t>
            </w:r>
            <w:r w:rsidR="00FC49FB">
              <w:rPr>
                <w:rFonts w:cs="Times New Roman"/>
                <w:sz w:val="18"/>
                <w:szCs w:val="24"/>
              </w:rPr>
              <w:t xml:space="preserve"> </w:t>
            </w:r>
            <w:r w:rsidR="00EC3954">
              <w:rPr>
                <w:rFonts w:cs="Times New Roman"/>
                <w:sz w:val="18"/>
                <w:szCs w:val="24"/>
              </w:rPr>
              <w:t>November 7, 2016</w:t>
            </w:r>
            <w:r w:rsidR="00A010D5">
              <w:rPr>
                <w:rFonts w:cs="Times New Roman"/>
                <w:sz w:val="18"/>
                <w:szCs w:val="24"/>
              </w:rPr>
              <w:t xml:space="preserve"> between Buyer and Seller</w:t>
            </w:r>
            <w:r w:rsidR="0086720F">
              <w:rPr>
                <w:rFonts w:cs="Times New Roman"/>
                <w:sz w:val="18"/>
                <w:szCs w:val="24"/>
              </w:rPr>
              <w:t xml:space="preserve"> in its entirety</w:t>
            </w:r>
            <w:r w:rsidR="00A010D5">
              <w:rPr>
                <w:rFonts w:cs="Times New Roman"/>
                <w:sz w:val="18"/>
                <w:szCs w:val="24"/>
              </w:rPr>
              <w:t xml:space="preserve"> </w:t>
            </w:r>
            <w:r w:rsidR="00E52E4E">
              <w:rPr>
                <w:rFonts w:cs="Times New Roman"/>
                <w:sz w:val="18"/>
                <w:szCs w:val="24"/>
              </w:rPr>
              <w:t>and</w:t>
            </w:r>
            <w:r>
              <w:rPr>
                <w:rFonts w:cs="Times New Roman"/>
                <w:sz w:val="18"/>
                <w:szCs w:val="24"/>
              </w:rPr>
              <w:t xml:space="preserve"> </w:t>
            </w:r>
            <w:r w:rsidR="00E52E4E">
              <w:rPr>
                <w:rFonts w:cs="Times New Roman"/>
                <w:sz w:val="18"/>
                <w:szCs w:val="24"/>
              </w:rPr>
              <w:t>be</w:t>
            </w:r>
            <w:r>
              <w:rPr>
                <w:rFonts w:cs="Times New Roman"/>
                <w:sz w:val="18"/>
                <w:szCs w:val="24"/>
              </w:rPr>
              <w:t xml:space="preserve"> subject to the Base Contract</w:t>
            </w:r>
            <w:r w:rsidR="00F42563">
              <w:rPr>
                <w:rFonts w:cs="Times New Roman"/>
                <w:sz w:val="18"/>
                <w:szCs w:val="24"/>
              </w:rPr>
              <w:t>, as such term is defined in the General Terms and Conditions Base Contract for Sale and Purchase of Natural Gas and</w:t>
            </w:r>
            <w:r w:rsidR="00EC3954">
              <w:rPr>
                <w:rFonts w:cs="Times New Roman"/>
                <w:sz w:val="18"/>
                <w:szCs w:val="24"/>
              </w:rPr>
              <w:t xml:space="preserve"> which includes the Special Provisions and Addendum, </w:t>
            </w:r>
            <w:r>
              <w:rPr>
                <w:rFonts w:cs="Times New Roman"/>
                <w:sz w:val="18"/>
                <w:szCs w:val="24"/>
              </w:rPr>
              <w:t xml:space="preserve">between Buyer and Seller dated </w:t>
            </w:r>
            <w:r w:rsidR="00721D65">
              <w:rPr>
                <w:rFonts w:cs="Times New Roman"/>
                <w:sz w:val="18"/>
                <w:szCs w:val="24"/>
              </w:rPr>
              <w:t xml:space="preserve">as of the </w:t>
            </w:r>
            <w:r w:rsidR="00EC3954">
              <w:rPr>
                <w:rFonts w:cs="Times New Roman"/>
                <w:sz w:val="18"/>
                <w:szCs w:val="24"/>
              </w:rPr>
              <w:t xml:space="preserve">November 7, 2016. </w:t>
            </w:r>
            <w:r>
              <w:rPr>
                <w:rFonts w:cs="Times New Roman"/>
                <w:sz w:val="18"/>
                <w:szCs w:val="24"/>
              </w:rPr>
              <w:t xml:space="preserve"> The terms of the Base Contract are deemed to be incorporated into </w:t>
            </w:r>
            <w:r w:rsidR="00C86F37">
              <w:rPr>
                <w:rFonts w:cs="Times New Roman"/>
                <w:sz w:val="18"/>
                <w:szCs w:val="24"/>
              </w:rPr>
              <w:t>BiogasTC111816</w:t>
            </w:r>
            <w:r w:rsidR="00EC3954">
              <w:rPr>
                <w:rFonts w:cs="Times New Roman"/>
                <w:sz w:val="18"/>
                <w:szCs w:val="24"/>
              </w:rPr>
              <w:t>, and Biogas</w:t>
            </w:r>
            <w:r>
              <w:rPr>
                <w:rFonts w:cs="Times New Roman"/>
                <w:sz w:val="18"/>
                <w:szCs w:val="24"/>
              </w:rPr>
              <w:t>T</w:t>
            </w:r>
            <w:r w:rsidR="00EC3954">
              <w:rPr>
                <w:rFonts w:cs="Times New Roman"/>
                <w:sz w:val="18"/>
                <w:szCs w:val="24"/>
              </w:rPr>
              <w:t>C111816</w:t>
            </w:r>
            <w:r>
              <w:rPr>
                <w:rFonts w:cs="Times New Roman"/>
                <w:sz w:val="18"/>
                <w:szCs w:val="24"/>
              </w:rPr>
              <w:t>, together with the Base Contract form a single agreement (the “Contract”) governing the transactions described he</w:t>
            </w:r>
            <w:r w:rsidR="00EC3954">
              <w:rPr>
                <w:rFonts w:cs="Times New Roman"/>
                <w:sz w:val="18"/>
                <w:szCs w:val="24"/>
              </w:rPr>
              <w:t>rein.  The terms of this Biogas</w:t>
            </w:r>
            <w:r>
              <w:rPr>
                <w:rFonts w:cs="Times New Roman"/>
                <w:sz w:val="18"/>
                <w:szCs w:val="24"/>
              </w:rPr>
              <w:t>T</w:t>
            </w:r>
            <w:r w:rsidR="00EC3954">
              <w:rPr>
                <w:rFonts w:cs="Times New Roman"/>
                <w:sz w:val="18"/>
                <w:szCs w:val="24"/>
              </w:rPr>
              <w:t>C111816</w:t>
            </w:r>
            <w:r>
              <w:rPr>
                <w:rFonts w:cs="Times New Roman"/>
                <w:sz w:val="18"/>
                <w:szCs w:val="24"/>
              </w:rPr>
              <w:t xml:space="preserve"> are binding upon execution by both parties.  Capitalized terms used herein</w:t>
            </w:r>
            <w:r w:rsidR="00EC3954">
              <w:rPr>
                <w:rFonts w:cs="Times New Roman"/>
                <w:sz w:val="18"/>
                <w:szCs w:val="24"/>
              </w:rPr>
              <w:t>,</w:t>
            </w:r>
            <w:r>
              <w:rPr>
                <w:rFonts w:cs="Times New Roman"/>
                <w:sz w:val="18"/>
                <w:szCs w:val="24"/>
              </w:rPr>
              <w:t xml:space="preserve"> but not defined herein shall have the meanings ascribed thereto i</w:t>
            </w:r>
            <w:r w:rsidR="00EC3954">
              <w:rPr>
                <w:rFonts w:cs="Times New Roman"/>
                <w:sz w:val="18"/>
                <w:szCs w:val="24"/>
              </w:rPr>
              <w:t>n the Base Contract</w:t>
            </w:r>
            <w:r>
              <w:rPr>
                <w:rFonts w:cs="Times New Roman"/>
                <w:sz w:val="18"/>
                <w:szCs w:val="24"/>
              </w:rPr>
              <w:t>.</w:t>
            </w:r>
          </w:p>
        </w:tc>
      </w:tr>
      <w:tr w:rsidR="00942E69" w14:paraId="60DDD841"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single" w:sz="6" w:space="0" w:color="000000"/>
              <w:right w:val="single" w:sz="6" w:space="0" w:color="000000"/>
            </w:tcBorders>
            <w:tcMar>
              <w:left w:w="120" w:type="dxa"/>
              <w:right w:w="120" w:type="dxa"/>
            </w:tcMar>
          </w:tcPr>
          <w:p w14:paraId="172113FF" w14:textId="77777777" w:rsidR="00942E69" w:rsidRDefault="00AF3DE7">
            <w:pPr>
              <w:tabs>
                <w:tab w:val="left" w:pos="0"/>
                <w:tab w:val="right" w:pos="5040"/>
              </w:tabs>
              <w:adjustRightInd/>
              <w:spacing w:before="40"/>
              <w:rPr>
                <w:rFonts w:cs="Times New Roman"/>
                <w:sz w:val="18"/>
                <w:szCs w:val="24"/>
              </w:rPr>
            </w:pPr>
            <w:r>
              <w:rPr>
                <w:rFonts w:cs="Times New Roman"/>
                <w:b/>
                <w:sz w:val="18"/>
                <w:szCs w:val="24"/>
              </w:rPr>
              <w:t>BUYER:</w:t>
            </w:r>
          </w:p>
          <w:p w14:paraId="6B08DD2C" w14:textId="77777777" w:rsidR="00942E69" w:rsidRDefault="00AF3DE7">
            <w:pPr>
              <w:widowControl w:val="0"/>
              <w:tabs>
                <w:tab w:val="left" w:pos="0"/>
                <w:tab w:val="right" w:pos="5040"/>
              </w:tabs>
              <w:overflowPunct w:val="0"/>
              <w:autoSpaceDE w:val="0"/>
              <w:autoSpaceDN w:val="0"/>
              <w:spacing w:before="60"/>
              <w:rPr>
                <w:rFonts w:cs="Times New Roman"/>
                <w:b/>
                <w:sz w:val="18"/>
                <w:szCs w:val="24"/>
              </w:rPr>
            </w:pPr>
            <w:r>
              <w:rPr>
                <w:rFonts w:cs="Times New Roman"/>
                <w:b/>
                <w:sz w:val="18"/>
                <w:szCs w:val="24"/>
              </w:rPr>
              <w:t>IGI Resources, Inc.</w:t>
            </w:r>
          </w:p>
          <w:p w14:paraId="4E19E263" w14:textId="77777777" w:rsidR="00942E69" w:rsidRDefault="00AF3DE7">
            <w:pPr>
              <w:widowControl w:val="0"/>
              <w:tabs>
                <w:tab w:val="left" w:pos="0"/>
                <w:tab w:val="center" w:pos="2520"/>
                <w:tab w:val="right" w:pos="4800"/>
              </w:tabs>
              <w:overflowPunct w:val="0"/>
              <w:autoSpaceDE w:val="0"/>
              <w:autoSpaceDN w:val="0"/>
              <w:rPr>
                <w:rFonts w:cs="Times New Roman"/>
                <w:sz w:val="18"/>
                <w:szCs w:val="24"/>
              </w:rPr>
            </w:pPr>
            <w:r>
              <w:rPr>
                <w:rFonts w:cs="Times New Roman"/>
                <w:sz w:val="18"/>
                <w:szCs w:val="24"/>
              </w:rPr>
              <w:t>201 Helios Way</w:t>
            </w:r>
          </w:p>
          <w:p w14:paraId="520EBE1D" w14:textId="77777777" w:rsidR="00942E69" w:rsidRDefault="00AF3DE7">
            <w:pPr>
              <w:widowControl w:val="0"/>
              <w:tabs>
                <w:tab w:val="left" w:pos="0"/>
                <w:tab w:val="center" w:pos="2520"/>
                <w:tab w:val="right" w:pos="4800"/>
              </w:tabs>
              <w:overflowPunct w:val="0"/>
              <w:autoSpaceDE w:val="0"/>
              <w:autoSpaceDN w:val="0"/>
              <w:rPr>
                <w:rFonts w:cs="Times New Roman"/>
                <w:sz w:val="18"/>
                <w:szCs w:val="24"/>
              </w:rPr>
            </w:pPr>
            <w:r>
              <w:rPr>
                <w:rFonts w:cs="Times New Roman"/>
                <w:sz w:val="18"/>
                <w:szCs w:val="24"/>
              </w:rPr>
              <w:t>Houston, TX 77079</w:t>
            </w:r>
            <w:r>
              <w:rPr>
                <w:rFonts w:cs="Times New Roman"/>
                <w:sz w:val="18"/>
                <w:szCs w:val="24"/>
              </w:rPr>
              <w:tab/>
            </w:r>
          </w:p>
          <w:p w14:paraId="1AA049AF" w14:textId="77777777" w:rsidR="00942E69" w:rsidRDefault="00AF3DE7">
            <w:pPr>
              <w:widowControl w:val="0"/>
              <w:tabs>
                <w:tab w:val="left" w:pos="0"/>
                <w:tab w:val="center" w:pos="2580"/>
                <w:tab w:val="right" w:pos="4800"/>
              </w:tabs>
              <w:overflowPunct w:val="0"/>
              <w:autoSpaceDE w:val="0"/>
              <w:autoSpaceDN w:val="0"/>
              <w:ind w:left="2580" w:hanging="2580"/>
              <w:rPr>
                <w:rFonts w:cs="Times New Roman"/>
                <w:sz w:val="18"/>
                <w:szCs w:val="24"/>
                <w:u w:val="single"/>
              </w:rPr>
            </w:pPr>
            <w:r>
              <w:rPr>
                <w:rFonts w:cs="Times New Roman"/>
                <w:sz w:val="18"/>
                <w:szCs w:val="24"/>
              </w:rPr>
              <w:t xml:space="preserve">Attn:   </w:t>
            </w:r>
            <w:r>
              <w:rPr>
                <w:rFonts w:cs="Times New Roman"/>
                <w:sz w:val="18"/>
                <w:szCs w:val="24"/>
                <w:u w:val="single"/>
              </w:rPr>
              <w:tab/>
              <w:t>Ralph Epling</w:t>
            </w:r>
            <w:r>
              <w:rPr>
                <w:rFonts w:cs="Times New Roman"/>
                <w:sz w:val="18"/>
                <w:szCs w:val="24"/>
                <w:u w:val="single"/>
              </w:rPr>
              <w:tab/>
            </w:r>
          </w:p>
          <w:p w14:paraId="12378EAD" w14:textId="77777777" w:rsidR="00942E69" w:rsidRDefault="00AF3DE7">
            <w:pPr>
              <w:widowControl w:val="0"/>
              <w:tabs>
                <w:tab w:val="left" w:pos="0"/>
                <w:tab w:val="center" w:pos="2580"/>
                <w:tab w:val="right" w:pos="4800"/>
              </w:tabs>
              <w:overflowPunct w:val="0"/>
              <w:autoSpaceDE w:val="0"/>
              <w:autoSpaceDN w:val="0"/>
              <w:rPr>
                <w:rFonts w:cs="Times New Roman"/>
                <w:sz w:val="18"/>
                <w:szCs w:val="24"/>
                <w:u w:val="single"/>
              </w:rPr>
            </w:pPr>
            <w:r>
              <w:rPr>
                <w:rFonts w:cs="Times New Roman"/>
                <w:sz w:val="18"/>
                <w:szCs w:val="24"/>
              </w:rPr>
              <w:t xml:space="preserve">Phone:  </w:t>
            </w:r>
            <w:r>
              <w:rPr>
                <w:rFonts w:cs="Times New Roman"/>
                <w:sz w:val="18"/>
                <w:szCs w:val="24"/>
                <w:u w:val="single"/>
              </w:rPr>
              <w:tab/>
              <w:t>206-224-3505</w:t>
            </w:r>
            <w:r>
              <w:rPr>
                <w:rFonts w:cs="Times New Roman"/>
                <w:sz w:val="18"/>
                <w:szCs w:val="24"/>
                <w:u w:val="single"/>
              </w:rPr>
              <w:tab/>
            </w:r>
          </w:p>
          <w:p w14:paraId="78693CFD" w14:textId="77777777" w:rsidR="00942E69" w:rsidRDefault="00AF3DE7">
            <w:pPr>
              <w:widowControl w:val="0"/>
              <w:tabs>
                <w:tab w:val="left" w:pos="0"/>
                <w:tab w:val="center" w:pos="2580"/>
                <w:tab w:val="right" w:pos="4800"/>
              </w:tabs>
              <w:overflowPunct w:val="0"/>
              <w:autoSpaceDE w:val="0"/>
              <w:autoSpaceDN w:val="0"/>
              <w:ind w:left="2580" w:hanging="2580"/>
              <w:rPr>
                <w:rFonts w:cs="Times New Roman"/>
                <w:sz w:val="18"/>
                <w:szCs w:val="24"/>
                <w:u w:val="single"/>
              </w:rPr>
            </w:pPr>
            <w:r>
              <w:rPr>
                <w:rFonts w:cs="Times New Roman"/>
                <w:sz w:val="18"/>
                <w:szCs w:val="24"/>
              </w:rPr>
              <w:t xml:space="preserve">Fax:   </w:t>
            </w:r>
            <w:r>
              <w:rPr>
                <w:rFonts w:cs="Times New Roman"/>
                <w:sz w:val="18"/>
                <w:szCs w:val="24"/>
                <w:u w:val="single"/>
              </w:rPr>
              <w:tab/>
              <w:t>281-227-8470</w:t>
            </w:r>
            <w:r>
              <w:rPr>
                <w:rFonts w:cs="Times New Roman"/>
                <w:sz w:val="18"/>
                <w:szCs w:val="24"/>
                <w:u w:val="single"/>
              </w:rPr>
              <w:tab/>
            </w:r>
          </w:p>
          <w:p w14:paraId="7855B450" w14:textId="77777777" w:rsidR="00942E69" w:rsidRDefault="00AF3DE7">
            <w:pPr>
              <w:widowControl w:val="0"/>
              <w:tabs>
                <w:tab w:val="left" w:pos="0"/>
                <w:tab w:val="center" w:pos="2580"/>
                <w:tab w:val="right" w:pos="4800"/>
              </w:tabs>
              <w:overflowPunct w:val="0"/>
              <w:autoSpaceDE w:val="0"/>
              <w:autoSpaceDN w:val="0"/>
              <w:rPr>
                <w:rFonts w:cs="Times New Roman"/>
                <w:sz w:val="18"/>
                <w:szCs w:val="24"/>
              </w:rPr>
            </w:pPr>
            <w:r>
              <w:rPr>
                <w:rFonts w:cs="Times New Roman"/>
                <w:sz w:val="18"/>
                <w:szCs w:val="24"/>
              </w:rPr>
              <w:t>Base Contract No.</w:t>
            </w:r>
            <w:r>
              <w:rPr>
                <w:rFonts w:cs="Times New Roman"/>
                <w:sz w:val="18"/>
                <w:szCs w:val="24"/>
                <w:u w:val="single"/>
              </w:rPr>
              <w:tab/>
              <w:t>2700897</w:t>
            </w:r>
            <w:r>
              <w:rPr>
                <w:rFonts w:cs="Times New Roman"/>
                <w:sz w:val="18"/>
                <w:szCs w:val="24"/>
                <w:u w:val="single"/>
              </w:rPr>
              <w:tab/>
            </w:r>
          </w:p>
          <w:p w14:paraId="0AF34B64" w14:textId="77777777" w:rsidR="00942E69" w:rsidRDefault="00AF3DE7">
            <w:pPr>
              <w:widowControl w:val="0"/>
              <w:tabs>
                <w:tab w:val="left" w:pos="0"/>
                <w:tab w:val="right" w:pos="5040"/>
              </w:tabs>
              <w:overflowPunct w:val="0"/>
              <w:autoSpaceDE w:val="0"/>
              <w:autoSpaceDN w:val="0"/>
              <w:rPr>
                <w:rFonts w:cs="Times New Roman"/>
                <w:sz w:val="18"/>
                <w:szCs w:val="24"/>
              </w:rPr>
            </w:pPr>
            <w:r>
              <w:rPr>
                <w:rFonts w:cs="Times New Roman"/>
                <w:sz w:val="18"/>
                <w:szCs w:val="24"/>
              </w:rPr>
              <w:t>Transporter: __________________________________</w:t>
            </w:r>
          </w:p>
          <w:p w14:paraId="329FE537" w14:textId="77777777" w:rsidR="00942E69" w:rsidRDefault="00AF3DE7">
            <w:pPr>
              <w:tabs>
                <w:tab w:val="left" w:pos="0"/>
                <w:tab w:val="right" w:pos="5040"/>
              </w:tabs>
              <w:adjustRightInd/>
              <w:rPr>
                <w:rFonts w:cs="Times New Roman"/>
                <w:sz w:val="18"/>
                <w:szCs w:val="24"/>
              </w:rPr>
            </w:pPr>
            <w:r>
              <w:rPr>
                <w:rFonts w:cs="Times New Roman"/>
                <w:sz w:val="18"/>
                <w:szCs w:val="24"/>
              </w:rPr>
              <w:t>Transporter Contract Number: ____________________</w:t>
            </w:r>
          </w:p>
        </w:tc>
        <w:tc>
          <w:tcPr>
            <w:tcW w:w="5364" w:type="dxa"/>
            <w:gridSpan w:val="3"/>
            <w:tcBorders>
              <w:top w:val="single" w:sz="6" w:space="0" w:color="000000"/>
              <w:left w:val="single" w:sz="6" w:space="0" w:color="000000"/>
              <w:bottom w:val="single" w:sz="6" w:space="0" w:color="000000"/>
            </w:tcBorders>
            <w:tcMar>
              <w:left w:w="120" w:type="dxa"/>
              <w:right w:w="120" w:type="dxa"/>
            </w:tcMar>
          </w:tcPr>
          <w:p w14:paraId="3B293710" w14:textId="77777777" w:rsidR="00942E69" w:rsidRDefault="00AF3DE7">
            <w:pPr>
              <w:tabs>
                <w:tab w:val="left" w:pos="0"/>
                <w:tab w:val="right" w:pos="5292"/>
              </w:tabs>
              <w:adjustRightInd/>
              <w:spacing w:before="40"/>
              <w:rPr>
                <w:rFonts w:cs="Times New Roman"/>
                <w:sz w:val="18"/>
                <w:szCs w:val="24"/>
              </w:rPr>
            </w:pPr>
            <w:r>
              <w:rPr>
                <w:rFonts w:cs="Times New Roman"/>
                <w:b/>
                <w:sz w:val="18"/>
                <w:szCs w:val="24"/>
              </w:rPr>
              <w:t>SELLER:</w:t>
            </w:r>
          </w:p>
          <w:p w14:paraId="3732309D" w14:textId="77777777" w:rsidR="00942E69" w:rsidRDefault="00AF3DE7">
            <w:pPr>
              <w:adjustRightInd/>
              <w:rPr>
                <w:rFonts w:cs="Times New Roman"/>
                <w:b/>
                <w:sz w:val="18"/>
                <w:szCs w:val="24"/>
              </w:rPr>
            </w:pPr>
            <w:bookmarkStart w:id="1" w:name="OLE_LINK7"/>
            <w:bookmarkStart w:id="2" w:name="OLE_LINK8"/>
            <w:r>
              <w:rPr>
                <w:rFonts w:cs="Times New Roman"/>
                <w:b/>
                <w:sz w:val="18"/>
                <w:szCs w:val="24"/>
              </w:rPr>
              <w:t>King County, through its Department of Natural Resources and Parks − Wastewater Treatment Division</w:t>
            </w:r>
          </w:p>
          <w:bookmarkEnd w:id="1"/>
          <w:bookmarkEnd w:id="2"/>
          <w:p w14:paraId="1B7FBBAC" w14:textId="77777777" w:rsidR="00942E69" w:rsidRDefault="00AF3DE7">
            <w:pPr>
              <w:adjustRightInd/>
              <w:rPr>
                <w:rFonts w:cs="Times New Roman"/>
                <w:sz w:val="18"/>
                <w:szCs w:val="24"/>
              </w:rPr>
            </w:pPr>
            <w:r>
              <w:rPr>
                <w:rFonts w:cs="Times New Roman"/>
                <w:sz w:val="18"/>
                <w:szCs w:val="24"/>
              </w:rPr>
              <w:t>201 S Jackson St #500</w:t>
            </w:r>
          </w:p>
          <w:p w14:paraId="0E4F77A6" w14:textId="77777777" w:rsidR="00942E69" w:rsidRDefault="00AF3DE7">
            <w:pPr>
              <w:adjustRightInd/>
              <w:rPr>
                <w:rFonts w:cs="Times New Roman"/>
                <w:sz w:val="18"/>
                <w:szCs w:val="24"/>
                <w:lang w:val="it-IT"/>
              </w:rPr>
            </w:pPr>
            <w:r>
              <w:rPr>
                <w:rFonts w:cs="Times New Roman"/>
                <w:sz w:val="18"/>
                <w:szCs w:val="24"/>
              </w:rPr>
              <w:t>Seattle, WA 98104</w:t>
            </w:r>
          </w:p>
          <w:p w14:paraId="19ADDDB2" w14:textId="77777777" w:rsidR="00942E69" w:rsidRDefault="00942E69">
            <w:pPr>
              <w:adjustRightInd/>
              <w:rPr>
                <w:rFonts w:cs="Times New Roman"/>
                <w:sz w:val="18"/>
                <w:szCs w:val="24"/>
                <w:lang w:val="it-IT"/>
              </w:rPr>
            </w:pPr>
          </w:p>
          <w:p w14:paraId="3E1EA698" w14:textId="77777777" w:rsidR="00942E69" w:rsidRDefault="00AF3DE7">
            <w:pPr>
              <w:adjustRightInd/>
              <w:rPr>
                <w:rFonts w:cs="Times New Roman"/>
                <w:sz w:val="18"/>
                <w:szCs w:val="24"/>
                <w:lang w:val="it-IT"/>
              </w:rPr>
            </w:pPr>
            <w:r>
              <w:rPr>
                <w:rFonts w:cs="Times New Roman"/>
                <w:sz w:val="18"/>
                <w:szCs w:val="24"/>
                <w:lang w:val="it-IT"/>
              </w:rPr>
              <w:t>Attn:  David Broustis</w:t>
            </w:r>
          </w:p>
          <w:p w14:paraId="38E9E026" w14:textId="77777777" w:rsidR="00942E69" w:rsidRDefault="00AF3DE7">
            <w:pPr>
              <w:adjustRightInd/>
              <w:rPr>
                <w:rFonts w:cs="Times New Roman"/>
                <w:sz w:val="18"/>
                <w:szCs w:val="24"/>
              </w:rPr>
            </w:pPr>
            <w:r>
              <w:rPr>
                <w:rFonts w:cs="Times New Roman"/>
                <w:sz w:val="18"/>
                <w:szCs w:val="24"/>
              </w:rPr>
              <w:t>Phone: 206-477-4544</w:t>
            </w:r>
          </w:p>
          <w:p w14:paraId="7F48DDDA" w14:textId="77777777" w:rsidR="00942E69" w:rsidRDefault="00AF3DE7">
            <w:pPr>
              <w:tabs>
                <w:tab w:val="left" w:pos="0"/>
                <w:tab w:val="right" w:pos="5292"/>
              </w:tabs>
              <w:adjustRightInd/>
              <w:rPr>
                <w:rFonts w:cs="Times New Roman"/>
                <w:sz w:val="18"/>
                <w:szCs w:val="24"/>
              </w:rPr>
            </w:pPr>
            <w:r>
              <w:rPr>
                <w:rFonts w:cs="Times New Roman"/>
                <w:sz w:val="18"/>
                <w:szCs w:val="24"/>
              </w:rPr>
              <w:t>Base Contract No. ________________________________</w:t>
            </w:r>
          </w:p>
          <w:p w14:paraId="29740269" w14:textId="77777777" w:rsidR="00942E69" w:rsidRDefault="00AF3DE7">
            <w:pPr>
              <w:tabs>
                <w:tab w:val="left" w:pos="0"/>
                <w:tab w:val="right" w:pos="5292"/>
              </w:tabs>
              <w:adjustRightInd/>
              <w:rPr>
                <w:rFonts w:cs="Times New Roman"/>
                <w:sz w:val="18"/>
                <w:szCs w:val="24"/>
              </w:rPr>
            </w:pPr>
            <w:r>
              <w:rPr>
                <w:rFonts w:cs="Times New Roman"/>
                <w:sz w:val="18"/>
                <w:szCs w:val="24"/>
              </w:rPr>
              <w:t>Transporter: _____________________________________</w:t>
            </w:r>
          </w:p>
          <w:p w14:paraId="628D46B1" w14:textId="77777777" w:rsidR="00942E69" w:rsidRDefault="00AF3DE7" w:rsidP="00642EEC">
            <w:pPr>
              <w:tabs>
                <w:tab w:val="left" w:pos="0"/>
                <w:tab w:val="right" w:pos="5292"/>
              </w:tabs>
              <w:adjustRightInd/>
              <w:spacing w:after="60"/>
              <w:rPr>
                <w:rFonts w:cs="Times New Roman"/>
                <w:sz w:val="18"/>
                <w:szCs w:val="24"/>
              </w:rPr>
            </w:pPr>
            <w:r>
              <w:rPr>
                <w:rFonts w:cs="Times New Roman"/>
                <w:sz w:val="18"/>
                <w:szCs w:val="24"/>
              </w:rPr>
              <w:t>Transporter Contract Number: _______________________</w:t>
            </w:r>
          </w:p>
        </w:tc>
      </w:tr>
      <w:tr w:rsidR="00942E69" w14:paraId="099EBE9E"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566" w:type="dxa"/>
            <w:gridSpan w:val="5"/>
            <w:tcBorders>
              <w:top w:val="single" w:sz="6" w:space="0" w:color="000000"/>
              <w:bottom w:val="single" w:sz="6" w:space="0" w:color="000000"/>
            </w:tcBorders>
            <w:tcMar>
              <w:left w:w="120" w:type="dxa"/>
              <w:right w:w="120" w:type="dxa"/>
            </w:tcMar>
          </w:tcPr>
          <w:p w14:paraId="39BE1B4B" w14:textId="77777777" w:rsidR="00942E69" w:rsidRDefault="00AF3DE7" w:rsidP="00C86F37">
            <w:pPr>
              <w:adjustRightInd/>
              <w:spacing w:before="120" w:after="120"/>
              <w:jc w:val="both"/>
              <w:rPr>
                <w:rFonts w:cs="Times New Roman"/>
                <w:b/>
                <w:sz w:val="18"/>
                <w:szCs w:val="24"/>
              </w:rPr>
            </w:pPr>
            <w:r>
              <w:rPr>
                <w:rFonts w:cs="Times New Roman"/>
                <w:b/>
                <w:sz w:val="18"/>
                <w:szCs w:val="24"/>
              </w:rPr>
              <w:t>Performance Obligation</w:t>
            </w:r>
          </w:p>
          <w:p w14:paraId="4D29D261" w14:textId="77777777" w:rsidR="00932E5D" w:rsidRPr="00D84D1A" w:rsidRDefault="00215AFB" w:rsidP="00C86F37">
            <w:pPr>
              <w:adjustRightInd/>
              <w:spacing w:after="120"/>
              <w:jc w:val="both"/>
              <w:rPr>
                <w:rFonts w:cs="Times New Roman"/>
                <w:sz w:val="18"/>
                <w:szCs w:val="24"/>
              </w:rPr>
            </w:pPr>
            <w:r>
              <w:rPr>
                <w:rFonts w:cs="Times New Roman"/>
                <w:sz w:val="18"/>
                <w:szCs w:val="24"/>
              </w:rPr>
              <w:t xml:space="preserve">There shall be two (2) Delivery Periods during the term of </w:t>
            </w:r>
            <w:r w:rsidR="00C86F37">
              <w:rPr>
                <w:rFonts w:cs="Times New Roman"/>
                <w:sz w:val="18"/>
                <w:szCs w:val="24"/>
              </w:rPr>
              <w:t>BiogasTC111816</w:t>
            </w:r>
            <w:r>
              <w:rPr>
                <w:rFonts w:cs="Times New Roman"/>
                <w:sz w:val="18"/>
                <w:szCs w:val="24"/>
              </w:rPr>
              <w:t xml:space="preserve">.  </w:t>
            </w:r>
            <w:r w:rsidR="00AF3DE7">
              <w:rPr>
                <w:rFonts w:cs="Times New Roman"/>
                <w:sz w:val="18"/>
                <w:szCs w:val="24"/>
              </w:rPr>
              <w:t xml:space="preserve">Seller shall have a Firm obligation to deliver the Contract Quantity to the Delivery Point(s) throughout </w:t>
            </w:r>
            <w:r>
              <w:rPr>
                <w:rFonts w:cs="Times New Roman"/>
                <w:sz w:val="18"/>
                <w:szCs w:val="24"/>
              </w:rPr>
              <w:t>each</w:t>
            </w:r>
            <w:r w:rsidR="00AF3DE7">
              <w:rPr>
                <w:rFonts w:cs="Times New Roman"/>
                <w:sz w:val="18"/>
                <w:szCs w:val="24"/>
              </w:rPr>
              <w:t xml:space="preserve"> Delivery Period and shall have an obligation to certify, on a periodic schedule as required by (i) the EPA that the Biogas quantities delivered qualify for the creation of RINs under the EPA RFS and (ii) CARB that the Biogas quantities delivered qualify for the creation of LCFS Credits under the CARB LCFS (if applicable).</w:t>
            </w:r>
          </w:p>
          <w:p w14:paraId="5878ADAD" w14:textId="77777777" w:rsidR="00942E69" w:rsidRDefault="00825843" w:rsidP="00C86F37">
            <w:pPr>
              <w:spacing w:after="120"/>
              <w:jc w:val="both"/>
              <w:rPr>
                <w:rFonts w:cs="Times New Roman"/>
                <w:sz w:val="18"/>
                <w:szCs w:val="24"/>
              </w:rPr>
            </w:pPr>
            <w:r>
              <w:rPr>
                <w:rFonts w:cs="Times New Roman"/>
                <w:sz w:val="18"/>
                <w:szCs w:val="24"/>
              </w:rPr>
              <w:t>D</w:t>
            </w:r>
            <w:r w:rsidR="00215AFB">
              <w:rPr>
                <w:rFonts w:cs="Times New Roman"/>
                <w:sz w:val="18"/>
                <w:szCs w:val="24"/>
              </w:rPr>
              <w:t>uring Delivery Period 1, Seller sell and deliver</w:t>
            </w:r>
            <w:r w:rsidR="00482E2C">
              <w:rPr>
                <w:rFonts w:cs="Times New Roman"/>
                <w:sz w:val="18"/>
                <w:szCs w:val="24"/>
              </w:rPr>
              <w:t xml:space="preserve"> Biogas</w:t>
            </w:r>
            <w:r w:rsidR="00215AFB">
              <w:rPr>
                <w:rFonts w:cs="Times New Roman"/>
                <w:sz w:val="18"/>
                <w:szCs w:val="24"/>
              </w:rPr>
              <w:t xml:space="preserve"> and Buyer shall </w:t>
            </w:r>
            <w:r w:rsidR="00932E5D">
              <w:rPr>
                <w:rFonts w:cs="Times New Roman"/>
                <w:sz w:val="18"/>
                <w:szCs w:val="24"/>
              </w:rPr>
              <w:t xml:space="preserve">(i) </w:t>
            </w:r>
            <w:r w:rsidR="00215AFB">
              <w:rPr>
                <w:rFonts w:cs="Times New Roman"/>
                <w:sz w:val="18"/>
                <w:szCs w:val="24"/>
              </w:rPr>
              <w:t xml:space="preserve">receive and purchase </w:t>
            </w:r>
            <w:r w:rsidR="00932E5D">
              <w:rPr>
                <w:rFonts w:cs="Times New Roman"/>
                <w:sz w:val="18"/>
                <w:szCs w:val="24"/>
              </w:rPr>
              <w:t xml:space="preserve">Biogas and (ii) store such Biogas </w:t>
            </w:r>
            <w:r w:rsidR="00A010D5">
              <w:rPr>
                <w:rFonts w:cs="Times New Roman"/>
                <w:sz w:val="18"/>
                <w:szCs w:val="24"/>
              </w:rPr>
              <w:t>as provided herein</w:t>
            </w:r>
            <w:r w:rsidR="00932E5D">
              <w:rPr>
                <w:rFonts w:cs="Times New Roman"/>
                <w:sz w:val="18"/>
                <w:szCs w:val="24"/>
              </w:rPr>
              <w:t>.</w:t>
            </w:r>
            <w:r w:rsidR="00215AFB">
              <w:rPr>
                <w:rFonts w:cs="Times New Roman"/>
                <w:sz w:val="18"/>
                <w:szCs w:val="24"/>
              </w:rPr>
              <w:t xml:space="preserve">  </w:t>
            </w:r>
            <w:r w:rsidR="00932E5D">
              <w:rPr>
                <w:sz w:val="18"/>
                <w:szCs w:val="18"/>
              </w:rPr>
              <w:t xml:space="preserve">Buyer and Seller will share equally all costs </w:t>
            </w:r>
            <w:r w:rsidR="00482E2C">
              <w:rPr>
                <w:sz w:val="18"/>
                <w:szCs w:val="18"/>
              </w:rPr>
              <w:t xml:space="preserve">that </w:t>
            </w:r>
            <w:r w:rsidR="00A010D5">
              <w:rPr>
                <w:sz w:val="18"/>
                <w:szCs w:val="18"/>
              </w:rPr>
              <w:t>Buyer</w:t>
            </w:r>
            <w:r w:rsidR="00482E2C">
              <w:rPr>
                <w:sz w:val="18"/>
                <w:szCs w:val="18"/>
              </w:rPr>
              <w:t xml:space="preserve"> actually </w:t>
            </w:r>
            <w:r w:rsidR="00932E5D">
              <w:rPr>
                <w:sz w:val="18"/>
                <w:szCs w:val="18"/>
              </w:rPr>
              <w:t>incur</w:t>
            </w:r>
            <w:r w:rsidR="00482E2C">
              <w:rPr>
                <w:sz w:val="18"/>
                <w:szCs w:val="18"/>
              </w:rPr>
              <w:t>s</w:t>
            </w:r>
            <w:r w:rsidR="00932E5D">
              <w:rPr>
                <w:sz w:val="18"/>
                <w:szCs w:val="18"/>
              </w:rPr>
              <w:t xml:space="preserve"> to store the Biogas</w:t>
            </w:r>
            <w:r w:rsidR="00A010D5">
              <w:rPr>
                <w:sz w:val="18"/>
                <w:szCs w:val="18"/>
              </w:rPr>
              <w:t xml:space="preserve"> as provided herein; provided that the </w:t>
            </w:r>
            <w:r w:rsidR="00932E5D">
              <w:rPr>
                <w:sz w:val="18"/>
                <w:szCs w:val="18"/>
              </w:rPr>
              <w:t xml:space="preserve">total storage cost to </w:t>
            </w:r>
            <w:r w:rsidR="00603569">
              <w:rPr>
                <w:sz w:val="18"/>
                <w:szCs w:val="18"/>
              </w:rPr>
              <w:t>Seller</w:t>
            </w:r>
            <w:r w:rsidR="00932E5D">
              <w:rPr>
                <w:sz w:val="18"/>
                <w:szCs w:val="18"/>
              </w:rPr>
              <w:t xml:space="preserve"> shall not exceed </w:t>
            </w:r>
            <w:r w:rsidR="002C3A5A">
              <w:rPr>
                <w:sz w:val="18"/>
                <w:szCs w:val="18"/>
              </w:rPr>
              <w:t>thirty-five</w:t>
            </w:r>
            <w:r w:rsidR="00932E5D">
              <w:rPr>
                <w:sz w:val="18"/>
                <w:szCs w:val="18"/>
              </w:rPr>
              <w:t xml:space="preserve"> cents ($0.</w:t>
            </w:r>
            <w:r w:rsidR="002C3A5A">
              <w:rPr>
                <w:sz w:val="18"/>
                <w:szCs w:val="18"/>
              </w:rPr>
              <w:t>35</w:t>
            </w:r>
            <w:r w:rsidR="00932E5D">
              <w:rPr>
                <w:sz w:val="18"/>
                <w:szCs w:val="18"/>
              </w:rPr>
              <w:t>) per MMBtu for each MMBtu of Biogas stored.</w:t>
            </w:r>
            <w:r w:rsidR="002C3A5A">
              <w:rPr>
                <w:sz w:val="18"/>
                <w:szCs w:val="18"/>
              </w:rPr>
              <w:t xml:space="preserve">  Because no RINs will be generated during Delivery Period</w:t>
            </w:r>
            <w:r w:rsidR="00482E2C">
              <w:rPr>
                <w:sz w:val="18"/>
                <w:szCs w:val="18"/>
              </w:rPr>
              <w:t xml:space="preserve"> 1</w:t>
            </w:r>
            <w:r w:rsidR="002C3A5A">
              <w:rPr>
                <w:sz w:val="18"/>
                <w:szCs w:val="18"/>
              </w:rPr>
              <w:t xml:space="preserve">, Buyer shall only be obligated to pay Seller the Gas Contract Price on the Payment Date.  Upon the EPA Approval Date, Buyer shall </w:t>
            </w:r>
            <w:r w:rsidR="00482E2C">
              <w:rPr>
                <w:sz w:val="18"/>
                <w:szCs w:val="18"/>
              </w:rPr>
              <w:t xml:space="preserve">initiate sales of </w:t>
            </w:r>
            <w:r w:rsidR="002C3A5A">
              <w:rPr>
                <w:sz w:val="18"/>
                <w:szCs w:val="18"/>
              </w:rPr>
              <w:t>the stored Biogas to V</w:t>
            </w:r>
            <w:r w:rsidR="00482E2C">
              <w:rPr>
                <w:sz w:val="18"/>
                <w:szCs w:val="18"/>
              </w:rPr>
              <w:t>ehicle Fuel Producer(s)</w:t>
            </w:r>
            <w:r w:rsidR="002C3A5A">
              <w:rPr>
                <w:sz w:val="18"/>
                <w:szCs w:val="18"/>
              </w:rPr>
              <w:t xml:space="preserve"> </w:t>
            </w:r>
            <w:r w:rsidR="00482E2C">
              <w:rPr>
                <w:sz w:val="18"/>
                <w:szCs w:val="18"/>
              </w:rPr>
              <w:t xml:space="preserve">and shall continue such sales </w:t>
            </w:r>
            <w:r w:rsidR="00D625CA">
              <w:rPr>
                <w:sz w:val="18"/>
                <w:szCs w:val="18"/>
              </w:rPr>
              <w:t xml:space="preserve">with reasonable dispatch </w:t>
            </w:r>
            <w:r w:rsidR="00482E2C">
              <w:rPr>
                <w:sz w:val="18"/>
                <w:szCs w:val="18"/>
              </w:rPr>
              <w:t>until all of the Biogas</w:t>
            </w:r>
            <w:r w:rsidR="00E52E4E">
              <w:rPr>
                <w:sz w:val="18"/>
                <w:szCs w:val="18"/>
              </w:rPr>
              <w:t xml:space="preserve"> stored during Delivery Period 1</w:t>
            </w:r>
            <w:r w:rsidR="00482E2C">
              <w:rPr>
                <w:sz w:val="18"/>
                <w:szCs w:val="18"/>
              </w:rPr>
              <w:t xml:space="preserve"> has been sold to a Vehicle Fuel Producer</w:t>
            </w:r>
            <w:r w:rsidR="00E52E4E">
              <w:rPr>
                <w:sz w:val="18"/>
                <w:szCs w:val="18"/>
              </w:rPr>
              <w:t>(s)</w:t>
            </w:r>
            <w:r w:rsidR="00482E2C">
              <w:rPr>
                <w:sz w:val="18"/>
                <w:szCs w:val="18"/>
              </w:rPr>
              <w:t xml:space="preserve">.  </w:t>
            </w:r>
            <w:r w:rsidR="00D625CA">
              <w:rPr>
                <w:sz w:val="18"/>
                <w:szCs w:val="18"/>
              </w:rPr>
              <w:t xml:space="preserve">For the purpose of calculating the RIN Allocation Premium below with respect to stored </w:t>
            </w:r>
            <w:r w:rsidR="006869ED">
              <w:rPr>
                <w:sz w:val="18"/>
                <w:szCs w:val="18"/>
              </w:rPr>
              <w:t>B</w:t>
            </w:r>
            <w:r w:rsidR="00D625CA">
              <w:rPr>
                <w:sz w:val="18"/>
                <w:szCs w:val="18"/>
              </w:rPr>
              <w:t xml:space="preserve">iogas, the Month in which Biogas is sold to a Vehicle Fuel Producer shall be deemed to be the Month in which Biogas is delivered. </w:t>
            </w:r>
            <w:r w:rsidR="00482E2C">
              <w:rPr>
                <w:sz w:val="18"/>
                <w:szCs w:val="18"/>
              </w:rPr>
              <w:t xml:space="preserve">Payment </w:t>
            </w:r>
            <w:r w:rsidR="00821042">
              <w:rPr>
                <w:sz w:val="18"/>
                <w:szCs w:val="18"/>
              </w:rPr>
              <w:t>of the RIN Allocation Premium</w:t>
            </w:r>
            <w:r w:rsidR="00482E2C">
              <w:rPr>
                <w:sz w:val="18"/>
                <w:szCs w:val="18"/>
              </w:rPr>
              <w:t xml:space="preserve"> in connection with Biogas purchased under </w:t>
            </w:r>
            <w:r w:rsidR="00C86F37">
              <w:rPr>
                <w:sz w:val="18"/>
                <w:szCs w:val="18"/>
              </w:rPr>
              <w:t>BiogasTC111816</w:t>
            </w:r>
            <w:r w:rsidR="00482E2C">
              <w:rPr>
                <w:sz w:val="18"/>
                <w:szCs w:val="18"/>
              </w:rPr>
              <w:t xml:space="preserve"> during Delivery Period 1</w:t>
            </w:r>
            <w:r w:rsidR="00821042">
              <w:rPr>
                <w:sz w:val="18"/>
                <w:szCs w:val="18"/>
              </w:rPr>
              <w:t xml:space="preserve"> and sold to a Vehicle Fuel Producer during Delivery Period 2</w:t>
            </w:r>
            <w:r w:rsidR="00482E2C">
              <w:rPr>
                <w:sz w:val="18"/>
                <w:szCs w:val="18"/>
              </w:rPr>
              <w:t xml:space="preserve"> shall be made to Seller </w:t>
            </w:r>
            <w:r w:rsidR="00D625CA">
              <w:rPr>
                <w:sz w:val="18"/>
                <w:szCs w:val="18"/>
              </w:rPr>
              <w:t>as specified in Par</w:t>
            </w:r>
            <w:r w:rsidR="006869ED">
              <w:rPr>
                <w:sz w:val="18"/>
                <w:szCs w:val="18"/>
              </w:rPr>
              <w:t>agraph 2(a)(ii) of the Special C</w:t>
            </w:r>
            <w:r w:rsidR="00D625CA">
              <w:rPr>
                <w:sz w:val="18"/>
                <w:szCs w:val="18"/>
              </w:rPr>
              <w:t xml:space="preserve">onditions herein.  </w:t>
            </w:r>
            <w:r w:rsidR="00215AFB">
              <w:rPr>
                <w:rFonts w:cs="Times New Roman"/>
                <w:sz w:val="18"/>
                <w:szCs w:val="24"/>
              </w:rPr>
              <w:t>During Delivery Period 2, Seller sell and deliver and Buyer shall receive and purchase Biogas</w:t>
            </w:r>
            <w:r w:rsidR="00E52E4E">
              <w:rPr>
                <w:rFonts w:cs="Times New Roman"/>
                <w:sz w:val="18"/>
                <w:szCs w:val="24"/>
              </w:rPr>
              <w:t xml:space="preserve"> and Buyer shall pay the Biogas Contract Price to Seller consistent with the payment provisions set forth in Section 7 of the Base Contract.</w:t>
            </w:r>
          </w:p>
          <w:p w14:paraId="28ABA8E8" w14:textId="77777777" w:rsidR="00942E69" w:rsidRDefault="00AF3DE7" w:rsidP="00C86F37">
            <w:pPr>
              <w:spacing w:after="120"/>
              <w:jc w:val="both"/>
              <w:rPr>
                <w:rFonts w:cs="Times New Roman"/>
                <w:sz w:val="18"/>
                <w:szCs w:val="24"/>
              </w:rPr>
            </w:pPr>
            <w:r>
              <w:rPr>
                <w:rFonts w:cs="Times New Roman"/>
                <w:sz w:val="18"/>
                <w:szCs w:val="24"/>
              </w:rPr>
              <w:t>Upon the occurrence and during the continuance of a Disruption Event as defined in the Biogas Addendum, the Biogas Contract Price shall be the Posted Price unless the Seller and Buyer agree otherwise.  No RIN Premium Allocation or LCFS Allocation shall be paid during an on</w:t>
            </w:r>
            <w:r w:rsidR="00215AFB">
              <w:rPr>
                <w:rFonts w:cs="Times New Roman"/>
                <w:sz w:val="18"/>
                <w:szCs w:val="24"/>
              </w:rPr>
              <w:t>-</w:t>
            </w:r>
            <w:r>
              <w:rPr>
                <w:rFonts w:cs="Times New Roman"/>
                <w:sz w:val="18"/>
                <w:szCs w:val="24"/>
              </w:rPr>
              <w:t>going Disruption Event.</w:t>
            </w:r>
          </w:p>
          <w:p w14:paraId="5C7B84B3" w14:textId="77777777" w:rsidR="00D84D1A" w:rsidRDefault="00AF3DE7" w:rsidP="00642EEC">
            <w:pPr>
              <w:adjustRightInd/>
              <w:spacing w:after="120"/>
              <w:jc w:val="both"/>
              <w:rPr>
                <w:rFonts w:cs="Times New Roman"/>
                <w:b/>
                <w:sz w:val="18"/>
                <w:szCs w:val="24"/>
              </w:rPr>
            </w:pPr>
            <w:r>
              <w:rPr>
                <w:rFonts w:cs="Times New Roman"/>
                <w:sz w:val="18"/>
                <w:szCs w:val="24"/>
              </w:rPr>
              <w:t xml:space="preserve">For </w:t>
            </w:r>
            <w:r w:rsidR="00C86F37">
              <w:rPr>
                <w:rFonts w:cs="Times New Roman"/>
                <w:sz w:val="18"/>
                <w:szCs w:val="24"/>
              </w:rPr>
              <w:t>BiogasTC111816</w:t>
            </w:r>
            <w:r>
              <w:rPr>
                <w:rFonts w:cs="Times New Roman"/>
                <w:sz w:val="18"/>
                <w:szCs w:val="24"/>
              </w:rPr>
              <w:t xml:space="preserve">, Early Termination Damages do not apply.  </w:t>
            </w:r>
          </w:p>
        </w:tc>
      </w:tr>
      <w:tr w:rsidR="00942E69" w14:paraId="4CF10012"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566" w:type="dxa"/>
            <w:gridSpan w:val="5"/>
            <w:tcBorders>
              <w:top w:val="single" w:sz="6" w:space="0" w:color="000000"/>
              <w:bottom w:val="single" w:sz="6" w:space="0" w:color="000000"/>
            </w:tcBorders>
            <w:tcMar>
              <w:left w:w="120" w:type="dxa"/>
              <w:right w:w="120" w:type="dxa"/>
            </w:tcMar>
          </w:tcPr>
          <w:p w14:paraId="2A0362FB" w14:textId="77777777" w:rsidR="00942E69" w:rsidRDefault="00AF3DE7">
            <w:pPr>
              <w:adjustRightInd/>
              <w:spacing w:before="120" w:after="120"/>
              <w:jc w:val="both"/>
              <w:rPr>
                <w:rFonts w:cs="Times New Roman"/>
                <w:sz w:val="18"/>
                <w:szCs w:val="24"/>
              </w:rPr>
            </w:pPr>
            <w:r>
              <w:rPr>
                <w:rFonts w:cs="Times New Roman"/>
                <w:b/>
                <w:sz w:val="18"/>
                <w:szCs w:val="24"/>
              </w:rPr>
              <w:t>Contract Price ($/MMBtu</w:t>
            </w:r>
            <w:r>
              <w:rPr>
                <w:rFonts w:cs="Times New Roman"/>
                <w:sz w:val="18"/>
                <w:szCs w:val="24"/>
              </w:rPr>
              <w:t xml:space="preserve">):  </w:t>
            </w:r>
          </w:p>
          <w:p w14:paraId="5EF8F7C5" w14:textId="77777777" w:rsidR="00942E69" w:rsidRDefault="00AF3DE7">
            <w:pPr>
              <w:numPr>
                <w:ilvl w:val="0"/>
                <w:numId w:val="4"/>
              </w:numPr>
              <w:tabs>
                <w:tab w:val="left" w:pos="352"/>
              </w:tabs>
              <w:adjustRightInd/>
              <w:spacing w:before="60" w:after="120"/>
              <w:jc w:val="both"/>
              <w:rPr>
                <w:rFonts w:cs="Times New Roman"/>
                <w:b/>
                <w:sz w:val="18"/>
                <w:szCs w:val="24"/>
              </w:rPr>
            </w:pPr>
            <w:r>
              <w:rPr>
                <w:rFonts w:cs="Times New Roman"/>
                <w:b/>
                <w:sz w:val="18"/>
                <w:szCs w:val="24"/>
                <w:u w:val="single"/>
              </w:rPr>
              <w:t>Gas Contract Price</w:t>
            </w:r>
            <w:r>
              <w:rPr>
                <w:rFonts w:cs="Times New Roman"/>
                <w:b/>
                <w:sz w:val="18"/>
                <w:szCs w:val="24"/>
              </w:rPr>
              <w:t xml:space="preserve">.  </w:t>
            </w:r>
            <w:r>
              <w:rPr>
                <w:rFonts w:cs="Times New Roman"/>
                <w:sz w:val="18"/>
                <w:szCs w:val="24"/>
              </w:rPr>
              <w:t>The Contract Price for Gas delivered to Buyer by Seller at the Delivery Point shall be equal to the Posted Price (“</w:t>
            </w:r>
            <w:r>
              <w:rPr>
                <w:rFonts w:cs="Times New Roman"/>
                <w:b/>
                <w:sz w:val="18"/>
                <w:szCs w:val="24"/>
              </w:rPr>
              <w:t>Gas Contract Price</w:t>
            </w:r>
            <w:r>
              <w:rPr>
                <w:rFonts w:cs="Times New Roman"/>
                <w:sz w:val="18"/>
                <w:szCs w:val="24"/>
              </w:rPr>
              <w:t xml:space="preserve">”).  </w:t>
            </w:r>
          </w:p>
          <w:p w14:paraId="10463070" w14:textId="77777777" w:rsidR="00942E69" w:rsidRDefault="00AF3DE7" w:rsidP="009A5841">
            <w:pPr>
              <w:tabs>
                <w:tab w:val="left" w:pos="352"/>
              </w:tabs>
              <w:adjustRightInd/>
              <w:spacing w:after="240"/>
              <w:ind w:left="346" w:firstLine="360"/>
              <w:jc w:val="both"/>
              <w:rPr>
                <w:rFonts w:cs="Times New Roman"/>
                <w:b/>
                <w:sz w:val="18"/>
                <w:szCs w:val="24"/>
              </w:rPr>
            </w:pPr>
            <w:r>
              <w:rPr>
                <w:rFonts w:cs="Times New Roman"/>
                <w:b/>
                <w:sz w:val="18"/>
                <w:szCs w:val="24"/>
              </w:rPr>
              <w:lastRenderedPageBreak/>
              <w:t>Gas Contract Price = Posted Price</w:t>
            </w:r>
          </w:p>
          <w:p w14:paraId="6FBCF36E" w14:textId="77777777" w:rsidR="00942E69" w:rsidRDefault="00AF3DE7">
            <w:pPr>
              <w:numPr>
                <w:ilvl w:val="0"/>
                <w:numId w:val="4"/>
              </w:numPr>
              <w:tabs>
                <w:tab w:val="left" w:pos="352"/>
              </w:tabs>
              <w:adjustRightInd/>
              <w:spacing w:before="60" w:after="120"/>
              <w:jc w:val="both"/>
              <w:rPr>
                <w:rFonts w:cs="Times New Roman"/>
                <w:sz w:val="18"/>
                <w:szCs w:val="24"/>
              </w:rPr>
            </w:pPr>
            <w:r>
              <w:rPr>
                <w:rFonts w:cs="Times New Roman"/>
                <w:b/>
                <w:sz w:val="18"/>
                <w:szCs w:val="24"/>
                <w:u w:val="single"/>
              </w:rPr>
              <w:t>Biogas Contract Price</w:t>
            </w:r>
            <w:r>
              <w:rPr>
                <w:rFonts w:cs="Times New Roman"/>
                <w:sz w:val="18"/>
                <w:szCs w:val="24"/>
              </w:rPr>
              <w:t>: The Contract Price for RIN qualified Biogas quantities (“</w:t>
            </w:r>
            <w:r>
              <w:rPr>
                <w:rFonts w:cs="Times New Roman"/>
                <w:b/>
                <w:sz w:val="18"/>
                <w:szCs w:val="24"/>
              </w:rPr>
              <w:t>Biogas Contract Price</w:t>
            </w:r>
            <w:r>
              <w:rPr>
                <w:rFonts w:cs="Times New Roman"/>
                <w:sz w:val="18"/>
                <w:szCs w:val="24"/>
              </w:rPr>
              <w:t xml:space="preserve">”) delivered to Buyer by Seller at the Delivery Point shall be equal to the </w:t>
            </w:r>
            <w:r>
              <w:rPr>
                <w:rFonts w:cs="Times New Roman"/>
                <w:b/>
                <w:sz w:val="18"/>
                <w:szCs w:val="24"/>
              </w:rPr>
              <w:t>Posted Price</w:t>
            </w:r>
            <w:r>
              <w:rPr>
                <w:rFonts w:cs="Times New Roman"/>
                <w:sz w:val="18"/>
                <w:szCs w:val="24"/>
              </w:rPr>
              <w:t xml:space="preserve"> plus the </w:t>
            </w:r>
            <w:r>
              <w:rPr>
                <w:rFonts w:cs="Times New Roman"/>
                <w:b/>
                <w:sz w:val="18"/>
                <w:szCs w:val="24"/>
              </w:rPr>
              <w:t xml:space="preserve">RIN Premium Allocation </w:t>
            </w:r>
            <w:r>
              <w:rPr>
                <w:rFonts w:cs="Times New Roman"/>
                <w:sz w:val="18"/>
                <w:szCs w:val="24"/>
              </w:rPr>
              <w:t xml:space="preserve">plus the </w:t>
            </w:r>
            <w:r>
              <w:rPr>
                <w:rFonts w:cs="Times New Roman"/>
                <w:b/>
                <w:sz w:val="18"/>
                <w:szCs w:val="24"/>
              </w:rPr>
              <w:t>LCFS Credit Premium Allocation</w:t>
            </w:r>
            <w:r>
              <w:rPr>
                <w:rFonts w:cs="Times New Roman"/>
                <w:sz w:val="18"/>
                <w:szCs w:val="24"/>
              </w:rPr>
              <w:t>, if applicable, and consistent with Section 2.1 of the Biogas Addendum includes one hundred percent of the qualified RINs and LCFS Credits generated as a result of the ultimate sale of the Biogas sold hereunder to Buyer.</w:t>
            </w:r>
          </w:p>
          <w:p w14:paraId="3ED3AC63" w14:textId="77777777" w:rsidR="00ED1E54" w:rsidRDefault="00AF3DE7" w:rsidP="00494191">
            <w:pPr>
              <w:adjustRightInd/>
              <w:spacing w:before="60" w:after="120"/>
              <w:ind w:left="2512" w:hanging="1800"/>
              <w:jc w:val="both"/>
              <w:rPr>
                <w:rFonts w:cs="Times New Roman"/>
                <w:sz w:val="18"/>
                <w:szCs w:val="24"/>
              </w:rPr>
            </w:pPr>
            <w:r>
              <w:rPr>
                <w:rFonts w:cs="Times New Roman"/>
                <w:b/>
                <w:sz w:val="18"/>
                <w:szCs w:val="24"/>
              </w:rPr>
              <w:t>Biogas Contract Price</w:t>
            </w:r>
            <w:r>
              <w:rPr>
                <w:rFonts w:cs="Times New Roman"/>
                <w:sz w:val="18"/>
                <w:szCs w:val="24"/>
              </w:rPr>
              <w:t xml:space="preserve"> = </w:t>
            </w:r>
            <w:r>
              <w:rPr>
                <w:rFonts w:cs="Times New Roman"/>
                <w:b/>
                <w:sz w:val="18"/>
                <w:szCs w:val="24"/>
              </w:rPr>
              <w:t xml:space="preserve">Posted Price </w:t>
            </w:r>
            <w:r>
              <w:rPr>
                <w:rFonts w:cs="Times New Roman"/>
                <w:sz w:val="18"/>
                <w:szCs w:val="24"/>
              </w:rPr>
              <w:t>($/MMBtu)</w:t>
            </w:r>
            <w:r>
              <w:rPr>
                <w:rFonts w:cs="Times New Roman"/>
                <w:b/>
                <w:sz w:val="18"/>
                <w:szCs w:val="24"/>
              </w:rPr>
              <w:t xml:space="preserve"> </w:t>
            </w:r>
            <w:r>
              <w:rPr>
                <w:rFonts w:cs="Times New Roman"/>
                <w:sz w:val="18"/>
                <w:szCs w:val="24"/>
              </w:rPr>
              <w:t>+ [</w:t>
            </w:r>
            <w:r>
              <w:rPr>
                <w:rFonts w:cs="Times New Roman"/>
                <w:b/>
                <w:sz w:val="18"/>
                <w:szCs w:val="24"/>
              </w:rPr>
              <w:t xml:space="preserve">RIN Premium Allocation </w:t>
            </w:r>
            <w:r>
              <w:rPr>
                <w:rFonts w:cs="Times New Roman"/>
                <w:sz w:val="18"/>
                <w:szCs w:val="24"/>
              </w:rPr>
              <w:t>(cents/gallon)) x ($/100 cents)</w:t>
            </w:r>
          </w:p>
          <w:p w14:paraId="59891B52" w14:textId="77777777" w:rsidR="00942E69" w:rsidRDefault="00AF3DE7" w:rsidP="009A5841">
            <w:pPr>
              <w:adjustRightInd/>
              <w:spacing w:after="240"/>
              <w:ind w:left="2506" w:firstLine="619"/>
              <w:jc w:val="both"/>
              <w:rPr>
                <w:rFonts w:cs="Times New Roman"/>
                <w:sz w:val="18"/>
                <w:szCs w:val="24"/>
              </w:rPr>
            </w:pPr>
            <w:r>
              <w:rPr>
                <w:rFonts w:cs="Times New Roman"/>
                <w:sz w:val="18"/>
                <w:szCs w:val="24"/>
              </w:rPr>
              <w:t>x (11.727 gallon/MMBtu)] + [</w:t>
            </w:r>
            <w:r>
              <w:rPr>
                <w:rFonts w:cs="Times New Roman"/>
                <w:b/>
                <w:sz w:val="18"/>
                <w:szCs w:val="24"/>
              </w:rPr>
              <w:t>LCFS Credit Premium Allocation]</w:t>
            </w:r>
            <w:r>
              <w:rPr>
                <w:rFonts w:cs="Times New Roman"/>
                <w:sz w:val="18"/>
                <w:szCs w:val="24"/>
              </w:rPr>
              <w:t xml:space="preserve"> ($/MMBtu)</w:t>
            </w:r>
          </w:p>
          <w:p w14:paraId="7BE9EBF5" w14:textId="77777777" w:rsidR="00942E69" w:rsidRDefault="00AF3DE7" w:rsidP="00C86F37">
            <w:pPr>
              <w:numPr>
                <w:ilvl w:val="0"/>
                <w:numId w:val="4"/>
              </w:numPr>
              <w:tabs>
                <w:tab w:val="left" w:pos="712"/>
              </w:tabs>
              <w:adjustRightInd/>
              <w:spacing w:after="120"/>
              <w:ind w:left="706" w:hanging="346"/>
              <w:jc w:val="both"/>
              <w:rPr>
                <w:rFonts w:cs="Times New Roman"/>
                <w:sz w:val="18"/>
                <w:szCs w:val="24"/>
              </w:rPr>
            </w:pPr>
            <w:r>
              <w:rPr>
                <w:rFonts w:cs="Times New Roman"/>
                <w:sz w:val="18"/>
                <w:szCs w:val="24"/>
              </w:rPr>
              <w:t>The “</w:t>
            </w:r>
            <w:r>
              <w:rPr>
                <w:rFonts w:cs="Times New Roman"/>
                <w:b/>
                <w:sz w:val="18"/>
                <w:szCs w:val="24"/>
              </w:rPr>
              <w:t>Posted Price</w:t>
            </w:r>
            <w:r>
              <w:rPr>
                <w:rFonts w:cs="Times New Roman"/>
                <w:sz w:val="18"/>
                <w:szCs w:val="24"/>
              </w:rPr>
              <w:t>” means the Gas Daily Midpoint Index for NW Pipeline Canadian Border (Sumas) ($/MMBtu) as published by Platts or any successor thereto.</w:t>
            </w:r>
          </w:p>
          <w:p w14:paraId="580E07AB" w14:textId="77777777" w:rsidR="00942E69" w:rsidRDefault="00AF3DE7" w:rsidP="00C86F37">
            <w:pPr>
              <w:numPr>
                <w:ilvl w:val="0"/>
                <w:numId w:val="4"/>
              </w:numPr>
              <w:adjustRightInd/>
              <w:spacing w:after="120"/>
              <w:ind w:left="706" w:hanging="346"/>
              <w:jc w:val="both"/>
              <w:rPr>
                <w:rFonts w:cs="Times New Roman"/>
                <w:sz w:val="18"/>
                <w:szCs w:val="24"/>
              </w:rPr>
            </w:pPr>
            <w:r>
              <w:rPr>
                <w:rFonts w:cs="Times New Roman"/>
                <w:b/>
                <w:sz w:val="18"/>
                <w:szCs w:val="24"/>
              </w:rPr>
              <w:t>RIN Premium Allocation</w:t>
            </w:r>
            <w:r>
              <w:rPr>
                <w:rFonts w:cs="Times New Roman"/>
                <w:sz w:val="18"/>
                <w:szCs w:val="24"/>
              </w:rPr>
              <w:t>.  The RIN premium allocation (“</w:t>
            </w:r>
            <w:r>
              <w:rPr>
                <w:rFonts w:cs="Times New Roman"/>
                <w:sz w:val="18"/>
                <w:szCs w:val="24"/>
                <w:u w:val="single"/>
              </w:rPr>
              <w:t>RIN Premium Allocation</w:t>
            </w:r>
            <w:r>
              <w:rPr>
                <w:rFonts w:cs="Times New Roman"/>
                <w:sz w:val="18"/>
                <w:szCs w:val="24"/>
              </w:rPr>
              <w:t xml:space="preserve">”) shall mean, for each </w:t>
            </w:r>
            <w:bookmarkStart w:id="3" w:name="_cp_text_1_3"/>
            <w:r>
              <w:rPr>
                <w:rFonts w:cs="Times New Roman"/>
                <w:sz w:val="18"/>
                <w:szCs w:val="24"/>
              </w:rPr>
              <w:t xml:space="preserve">Month </w:t>
            </w:r>
            <w:bookmarkEnd w:id="3"/>
            <w:r>
              <w:rPr>
                <w:rFonts w:cs="Times New Roman"/>
                <w:sz w:val="18"/>
                <w:szCs w:val="24"/>
              </w:rPr>
              <w:t xml:space="preserve">in which RINs are generated, seventy percent (70%) of the RIN Price Basis as defined below.  Payment of the RIN Premium Allocation as part of the Biogas Contract Price is contingent upon Buyer or Buyer’s Affiliate selling Biogas purchased under </w:t>
            </w:r>
            <w:r w:rsidR="00C86F37">
              <w:rPr>
                <w:rFonts w:cs="Times New Roman"/>
                <w:sz w:val="18"/>
                <w:szCs w:val="24"/>
              </w:rPr>
              <w:t>BiogasTC111816</w:t>
            </w:r>
            <w:r>
              <w:rPr>
                <w:rFonts w:cs="Times New Roman"/>
                <w:sz w:val="18"/>
                <w:szCs w:val="24"/>
              </w:rPr>
              <w:t xml:space="preserve"> to the Vehicle Fuel Producer in the United States cited in Paragraph 5 of the Special Conditions in </w:t>
            </w:r>
            <w:r w:rsidR="00C86F37">
              <w:rPr>
                <w:rFonts w:cs="Times New Roman"/>
                <w:sz w:val="18"/>
                <w:szCs w:val="24"/>
              </w:rPr>
              <w:t>BiogasTC111816</w:t>
            </w:r>
            <w:r>
              <w:rPr>
                <w:rFonts w:cs="Times New Roman"/>
                <w:sz w:val="18"/>
                <w:szCs w:val="24"/>
              </w:rPr>
              <w:t xml:space="preserve"> and the production of RINs from such Biogas that is converted to a Vehicle Fuel.</w:t>
            </w:r>
          </w:p>
          <w:p w14:paraId="2D491A17" w14:textId="77777777" w:rsidR="00942E69" w:rsidRDefault="00AF3DE7" w:rsidP="00C86F37">
            <w:pPr>
              <w:pStyle w:val="ListParagraph"/>
              <w:numPr>
                <w:ilvl w:val="0"/>
                <w:numId w:val="10"/>
              </w:numPr>
              <w:tabs>
                <w:tab w:val="left" w:pos="1072"/>
              </w:tabs>
              <w:adjustRightInd/>
              <w:spacing w:after="120" w:line="240" w:lineRule="auto"/>
              <w:ind w:left="706" w:firstLine="0"/>
              <w:rPr>
                <w:rFonts w:ascii="Arial" w:hAnsi="Arial" w:cs="Arial"/>
                <w:sz w:val="18"/>
                <w:szCs w:val="18"/>
              </w:rPr>
            </w:pPr>
            <w:r>
              <w:rPr>
                <w:rFonts w:ascii="Arial" w:hAnsi="Arial"/>
                <w:b/>
                <w:i/>
                <w:sz w:val="18"/>
                <w:szCs w:val="24"/>
              </w:rPr>
              <w:t>RIN Premium Allocation Calculation</w:t>
            </w:r>
            <w:r>
              <w:rPr>
                <w:rFonts w:ascii="Arial" w:hAnsi="Arial"/>
                <w:sz w:val="18"/>
                <w:szCs w:val="24"/>
              </w:rPr>
              <w:t>.  RIN valuations for calculating the RIN Premium Allocation, as defined below, shall be based on RIN prices that are reflective of the D3 Cellulosic Biofuel RIN (“</w:t>
            </w:r>
            <w:r>
              <w:rPr>
                <w:rFonts w:ascii="Arial" w:hAnsi="Arial"/>
                <w:sz w:val="18"/>
                <w:szCs w:val="24"/>
                <w:u w:val="single"/>
              </w:rPr>
              <w:t>D3 RIN</w:t>
            </w:r>
            <w:r>
              <w:rPr>
                <w:rFonts w:ascii="Arial" w:hAnsi="Arial"/>
                <w:sz w:val="18"/>
                <w:szCs w:val="24"/>
              </w:rPr>
              <w:t xml:space="preserve">”) prices during the </w:t>
            </w:r>
            <w:bookmarkStart w:id="4" w:name="_cp_text_1_7"/>
            <w:r>
              <w:rPr>
                <w:rFonts w:ascii="Arial" w:hAnsi="Arial"/>
                <w:sz w:val="18"/>
                <w:szCs w:val="24"/>
              </w:rPr>
              <w:t xml:space="preserve">Month </w:t>
            </w:r>
            <w:bookmarkEnd w:id="4"/>
            <w:r>
              <w:rPr>
                <w:rFonts w:ascii="Arial" w:hAnsi="Arial"/>
                <w:sz w:val="18"/>
                <w:szCs w:val="24"/>
              </w:rPr>
              <w:t>in which the Seller delivers Biogas (“</w:t>
            </w:r>
            <w:r>
              <w:rPr>
                <w:rFonts w:ascii="Arial" w:hAnsi="Arial"/>
                <w:sz w:val="18"/>
                <w:szCs w:val="24"/>
                <w:u w:val="single"/>
              </w:rPr>
              <w:t>RIN Price Basis</w:t>
            </w:r>
            <w:r>
              <w:rPr>
                <w:rFonts w:ascii="Arial" w:hAnsi="Arial"/>
                <w:sz w:val="18"/>
                <w:szCs w:val="24"/>
              </w:rPr>
              <w:t>”)</w:t>
            </w:r>
            <w:bookmarkStart w:id="5" w:name="_cp_text_1_9"/>
            <w:r>
              <w:rPr>
                <w:rFonts w:ascii="Arial" w:hAnsi="Arial"/>
                <w:sz w:val="18"/>
                <w:szCs w:val="24"/>
              </w:rPr>
              <w:t xml:space="preserve"> as specified below</w:t>
            </w:r>
            <w:bookmarkEnd w:id="5"/>
            <w:r>
              <w:rPr>
                <w:rFonts w:ascii="Arial" w:hAnsi="Arial"/>
                <w:sz w:val="18"/>
                <w:szCs w:val="24"/>
              </w:rPr>
              <w:t xml:space="preserve">.  The RIN Price Basis shall be determined based on the following hierarchy: (1) the Argus D3 Index (as defined below) </w:t>
            </w:r>
            <w:bookmarkStart w:id="6" w:name="_cp_text_1_11"/>
            <w:r>
              <w:rPr>
                <w:rFonts w:ascii="Arial" w:hAnsi="Arial"/>
                <w:sz w:val="18"/>
                <w:szCs w:val="24"/>
              </w:rPr>
              <w:t xml:space="preserve">during the Month in which the Biogas is delivered; </w:t>
            </w:r>
            <w:bookmarkEnd w:id="6"/>
            <w:r>
              <w:rPr>
                <w:rFonts w:ascii="Arial" w:hAnsi="Arial"/>
                <w:sz w:val="18"/>
                <w:szCs w:val="24"/>
              </w:rPr>
              <w:t xml:space="preserve">provided that such index </w:t>
            </w:r>
            <w:bookmarkStart w:id="7" w:name="_cp_text_1_14"/>
            <w:r>
              <w:rPr>
                <w:rFonts w:ascii="Arial" w:hAnsi="Arial"/>
                <w:sz w:val="18"/>
                <w:szCs w:val="24"/>
              </w:rPr>
              <w:t xml:space="preserve">is </w:t>
            </w:r>
            <w:bookmarkEnd w:id="7"/>
            <w:r>
              <w:rPr>
                <w:rFonts w:ascii="Arial" w:hAnsi="Arial"/>
                <w:sz w:val="18"/>
                <w:szCs w:val="24"/>
              </w:rPr>
              <w:t xml:space="preserve">Validated (as defined below in (b) </w:t>
            </w:r>
            <w:r>
              <w:rPr>
                <w:rFonts w:ascii="Arial" w:hAnsi="Arial"/>
                <w:b/>
                <w:i/>
                <w:sz w:val="18"/>
                <w:szCs w:val="24"/>
              </w:rPr>
              <w:t>Clarification</w:t>
            </w:r>
            <w:r>
              <w:rPr>
                <w:rFonts w:ascii="Arial" w:hAnsi="Arial"/>
                <w:sz w:val="18"/>
                <w:szCs w:val="24"/>
              </w:rPr>
              <w:t xml:space="preserve">), (2) cash revenue realized by Buyer’s </w:t>
            </w:r>
            <w:bookmarkStart w:id="8" w:name="_cp_text_1_15"/>
            <w:r>
              <w:rPr>
                <w:rFonts w:ascii="Arial" w:hAnsi="Arial"/>
                <w:sz w:val="18"/>
                <w:szCs w:val="24"/>
              </w:rPr>
              <w:t xml:space="preserve">RIN Marketing </w:t>
            </w:r>
            <w:bookmarkEnd w:id="8"/>
            <w:r>
              <w:rPr>
                <w:rFonts w:ascii="Arial" w:hAnsi="Arial"/>
                <w:sz w:val="18"/>
                <w:szCs w:val="24"/>
              </w:rPr>
              <w:t xml:space="preserve">Affiliate </w:t>
            </w:r>
            <w:bookmarkStart w:id="9" w:name="_cp_text_1_16"/>
            <w:r>
              <w:rPr>
                <w:rFonts w:ascii="Arial" w:hAnsi="Arial"/>
                <w:sz w:val="18"/>
                <w:szCs w:val="24"/>
              </w:rPr>
              <w:t xml:space="preserve">(as defined below in (b) </w:t>
            </w:r>
            <w:r>
              <w:rPr>
                <w:rFonts w:ascii="Arial" w:hAnsi="Arial"/>
                <w:b/>
                <w:i/>
                <w:sz w:val="18"/>
                <w:szCs w:val="24"/>
              </w:rPr>
              <w:t>Clarification</w:t>
            </w:r>
            <w:r>
              <w:rPr>
                <w:rFonts w:ascii="Arial" w:hAnsi="Arial"/>
                <w:sz w:val="18"/>
                <w:szCs w:val="24"/>
              </w:rPr>
              <w:t xml:space="preserve">) </w:t>
            </w:r>
            <w:bookmarkEnd w:id="9"/>
            <w:r>
              <w:rPr>
                <w:rFonts w:ascii="Arial" w:hAnsi="Arial"/>
                <w:sz w:val="18"/>
                <w:szCs w:val="24"/>
              </w:rPr>
              <w:t xml:space="preserve">from the sale of D3 RINs </w:t>
            </w:r>
            <w:bookmarkStart w:id="10" w:name="_cp_text_1_19"/>
            <w:r>
              <w:rPr>
                <w:rFonts w:ascii="Arial" w:hAnsi="Arial"/>
                <w:sz w:val="18"/>
                <w:szCs w:val="24"/>
              </w:rPr>
              <w:t xml:space="preserve">associated with such </w:t>
            </w:r>
            <w:bookmarkEnd w:id="10"/>
            <w:r>
              <w:rPr>
                <w:rFonts w:ascii="Arial" w:hAnsi="Arial"/>
                <w:sz w:val="18"/>
                <w:szCs w:val="24"/>
              </w:rPr>
              <w:t xml:space="preserve">Month, or (3) if the Argus D3 Index is not </w:t>
            </w:r>
            <w:bookmarkStart w:id="11" w:name="_cp_text_1_21"/>
            <w:r>
              <w:rPr>
                <w:rFonts w:ascii="Arial" w:hAnsi="Arial"/>
                <w:sz w:val="18"/>
                <w:szCs w:val="24"/>
              </w:rPr>
              <w:t xml:space="preserve">Validated as set forth in (1) </w:t>
            </w:r>
            <w:bookmarkEnd w:id="11"/>
            <w:r>
              <w:rPr>
                <w:rFonts w:ascii="Arial" w:hAnsi="Arial"/>
                <w:sz w:val="18"/>
                <w:szCs w:val="24"/>
              </w:rPr>
              <w:t>and to the extent that (2) is not achievable</w:t>
            </w:r>
            <w:bookmarkStart w:id="12" w:name="_cp_text_1_22"/>
            <w:r>
              <w:rPr>
                <w:rFonts w:ascii="Arial" w:hAnsi="Arial"/>
                <w:sz w:val="18"/>
                <w:szCs w:val="24"/>
              </w:rPr>
              <w:t xml:space="preserve"> in whole or in part in a commercially reasonable manner</w:t>
            </w:r>
            <w:bookmarkEnd w:id="12"/>
            <w:r>
              <w:rPr>
                <w:rFonts w:ascii="Arial" w:hAnsi="Arial"/>
                <w:sz w:val="18"/>
                <w:szCs w:val="24"/>
              </w:rPr>
              <w:t xml:space="preserve">, </w:t>
            </w:r>
            <w:r>
              <w:rPr>
                <w:rFonts w:ascii="Arial" w:hAnsi="Arial" w:cs="Arial"/>
                <w:sz w:val="18"/>
                <w:szCs w:val="18"/>
              </w:rPr>
              <w:t>the greater of (a) ninety percent (90%) of the Argus D3 Index</w:t>
            </w:r>
            <w:bookmarkStart w:id="13" w:name="_cp_text_1_24"/>
            <w:r>
              <w:rPr>
                <w:rFonts w:ascii="Arial" w:hAnsi="Arial" w:cs="Arial"/>
                <w:sz w:val="18"/>
                <w:szCs w:val="18"/>
              </w:rPr>
              <w:t xml:space="preserve"> during the Biogas delivery Month or (b) the</w:t>
            </w:r>
            <w:bookmarkEnd w:id="13"/>
            <w:r>
              <w:rPr>
                <w:rFonts w:ascii="Arial" w:hAnsi="Arial" w:cs="Arial"/>
                <w:sz w:val="18"/>
                <w:szCs w:val="18"/>
              </w:rPr>
              <w:t xml:space="preserve"> average of the daily posted mid-point prices for the Argus D5 Advanced Biofuel RIN Index (“</w:t>
            </w:r>
            <w:r>
              <w:rPr>
                <w:rFonts w:ascii="Arial" w:hAnsi="Arial" w:cs="Arial"/>
                <w:sz w:val="18"/>
                <w:szCs w:val="18"/>
                <w:u w:val="single"/>
              </w:rPr>
              <w:t>Argus D5 Index</w:t>
            </w:r>
            <w:r>
              <w:rPr>
                <w:rFonts w:ascii="Arial" w:hAnsi="Arial" w:cs="Arial"/>
                <w:sz w:val="18"/>
                <w:szCs w:val="18"/>
              </w:rPr>
              <w:t>”) during the Biogas delivery Month.</w:t>
            </w:r>
          </w:p>
          <w:p w14:paraId="687ABE91" w14:textId="77777777" w:rsidR="00942E69" w:rsidRDefault="00AF3DE7" w:rsidP="00C86F37">
            <w:pPr>
              <w:pStyle w:val="ListParagraph"/>
              <w:numPr>
                <w:ilvl w:val="0"/>
                <w:numId w:val="10"/>
              </w:numPr>
              <w:tabs>
                <w:tab w:val="left" w:pos="1072"/>
              </w:tabs>
              <w:adjustRightInd/>
              <w:spacing w:after="120" w:line="240" w:lineRule="auto"/>
              <w:ind w:hanging="14"/>
              <w:rPr>
                <w:rFonts w:ascii="Arial" w:hAnsi="Arial"/>
                <w:sz w:val="18"/>
                <w:szCs w:val="24"/>
              </w:rPr>
            </w:pPr>
            <w:r>
              <w:rPr>
                <w:rFonts w:ascii="Arial" w:hAnsi="Arial"/>
                <w:b/>
                <w:i/>
                <w:sz w:val="18"/>
                <w:szCs w:val="24"/>
              </w:rPr>
              <w:t>Clarification</w:t>
            </w:r>
            <w:r>
              <w:rPr>
                <w:rFonts w:ascii="Arial" w:hAnsi="Arial"/>
                <w:sz w:val="18"/>
                <w:szCs w:val="24"/>
              </w:rPr>
              <w:t xml:space="preserve">.  </w:t>
            </w:r>
            <w:bookmarkStart w:id="14" w:name="_cp_text_2_25"/>
          </w:p>
          <w:p w14:paraId="47EDB530" w14:textId="77777777" w:rsidR="004C3CA9" w:rsidRDefault="004C3CA9" w:rsidP="00C86F37">
            <w:pPr>
              <w:pStyle w:val="ListParagraph"/>
              <w:numPr>
                <w:ilvl w:val="1"/>
                <w:numId w:val="10"/>
              </w:numPr>
              <w:tabs>
                <w:tab w:val="left" w:pos="1072"/>
              </w:tabs>
              <w:adjustRightInd/>
              <w:spacing w:after="120" w:line="240" w:lineRule="auto"/>
              <w:rPr>
                <w:rFonts w:ascii="Arial" w:hAnsi="Arial"/>
                <w:sz w:val="18"/>
                <w:szCs w:val="24"/>
              </w:rPr>
            </w:pPr>
            <w:bookmarkStart w:id="15" w:name="_cp_text_1_58"/>
            <w:bookmarkEnd w:id="14"/>
            <w:r>
              <w:rPr>
                <w:rFonts w:ascii="Arial" w:hAnsi="Arial" w:cs="Arial"/>
                <w:sz w:val="18"/>
                <w:szCs w:val="18"/>
              </w:rPr>
              <w:t>The Argus D3 Index shall be considered validated (“</w:t>
            </w:r>
            <w:r>
              <w:rPr>
                <w:rFonts w:ascii="Arial" w:hAnsi="Arial" w:cs="Arial"/>
                <w:sz w:val="18"/>
                <w:szCs w:val="18"/>
                <w:u w:val="single"/>
              </w:rPr>
              <w:t>Validated</w:t>
            </w:r>
            <w:r>
              <w:rPr>
                <w:rFonts w:ascii="Arial" w:hAnsi="Arial" w:cs="Arial"/>
                <w:sz w:val="18"/>
                <w:szCs w:val="18"/>
              </w:rPr>
              <w:t xml:space="preserve">”) with respect to a Biogas delivery Month if the Argus D3 RIN Index has traded, as supported by published trades in the </w:t>
            </w:r>
            <w:r>
              <w:rPr>
                <w:rFonts w:ascii="Arial" w:hAnsi="Arial" w:cs="Arial"/>
                <w:i/>
                <w:sz w:val="18"/>
              </w:rPr>
              <w:t>Argus US Products</w:t>
            </w:r>
            <w:r>
              <w:rPr>
                <w:rFonts w:ascii="Arial" w:hAnsi="Arial" w:cs="Arial"/>
                <w:sz w:val="18"/>
              </w:rPr>
              <w:t xml:space="preserve"> daily report,</w:t>
            </w:r>
            <w:r>
              <w:rPr>
                <w:rFonts w:ascii="Arial" w:hAnsi="Arial" w:cs="Arial"/>
                <w:sz w:val="18"/>
                <w:szCs w:val="18"/>
              </w:rPr>
              <w:t xml:space="preserve"> for any ten (10) Business Days in the twenty (20) consecutive Business Day period that immediately precedes the Advance Notice Deadline applicable to such Month.  </w:t>
            </w:r>
            <w:bookmarkStart w:id="16" w:name="_cp_text_1_38"/>
            <w:r>
              <w:rPr>
                <w:rFonts w:ascii="Arial" w:hAnsi="Arial" w:cs="Arial"/>
                <w:sz w:val="18"/>
                <w:szCs w:val="18"/>
              </w:rPr>
              <w:t>If the Argus D3 Index is Validated with respect to a Biogas delivery Month, then the RIN Price Basis shall be equal to the daily Argus D3 RIN Price for such Biogas delivery Month based on the daily Argus D3 Index, regardless of whether there are supporting daily D3 RIN trades in the Argus US Products daily report.</w:t>
            </w:r>
            <w:r>
              <w:rPr>
                <w:rFonts w:ascii="Arial" w:hAnsi="Arial"/>
                <w:sz w:val="18"/>
                <w:szCs w:val="24"/>
              </w:rPr>
              <w:t xml:space="preserve"> </w:t>
            </w:r>
          </w:p>
          <w:p w14:paraId="054CDD97" w14:textId="77777777" w:rsidR="004C3CA9" w:rsidRDefault="004C3CA9" w:rsidP="00C86F37">
            <w:pPr>
              <w:pStyle w:val="ListParagraph"/>
              <w:numPr>
                <w:ilvl w:val="1"/>
                <w:numId w:val="10"/>
              </w:numPr>
              <w:tabs>
                <w:tab w:val="left" w:pos="1072"/>
              </w:tabs>
              <w:adjustRightInd/>
              <w:spacing w:after="120" w:line="240" w:lineRule="auto"/>
              <w:rPr>
                <w:rFonts w:ascii="Arial" w:hAnsi="Arial"/>
                <w:sz w:val="18"/>
                <w:szCs w:val="24"/>
              </w:rPr>
            </w:pPr>
            <w:r>
              <w:rPr>
                <w:rFonts w:ascii="Arial" w:hAnsi="Arial"/>
                <w:sz w:val="18"/>
                <w:szCs w:val="24"/>
              </w:rPr>
              <w:t xml:space="preserve">If the </w:t>
            </w:r>
            <w:bookmarkEnd w:id="16"/>
            <w:r>
              <w:rPr>
                <w:rFonts w:ascii="Arial" w:hAnsi="Arial"/>
                <w:sz w:val="18"/>
                <w:szCs w:val="24"/>
              </w:rPr>
              <w:t xml:space="preserve">Argus D3 </w:t>
            </w:r>
            <w:bookmarkStart w:id="17" w:name="_cp_text_1_41"/>
            <w:r>
              <w:rPr>
                <w:rFonts w:ascii="Arial" w:hAnsi="Arial"/>
                <w:sz w:val="18"/>
                <w:szCs w:val="24"/>
              </w:rPr>
              <w:t xml:space="preserve">Index is not Validated with respect to a Biogas delivery Month, </w:t>
            </w:r>
            <w:bookmarkEnd w:id="17"/>
            <w:r>
              <w:rPr>
                <w:rFonts w:ascii="Arial" w:hAnsi="Arial"/>
                <w:sz w:val="18"/>
                <w:szCs w:val="24"/>
              </w:rPr>
              <w:t>then Buyer shall cause an Affiliate of Buyer to which the D3 RINs have been transferred for the purpose of marketing such D3 RINs (“</w:t>
            </w:r>
            <w:r>
              <w:rPr>
                <w:rFonts w:ascii="Arial" w:hAnsi="Arial"/>
                <w:sz w:val="18"/>
                <w:szCs w:val="24"/>
                <w:u w:val="single"/>
              </w:rPr>
              <w:t>Buyer’s RIN Marketing Affiliate</w:t>
            </w:r>
            <w:r>
              <w:rPr>
                <w:rFonts w:ascii="Arial" w:hAnsi="Arial"/>
                <w:sz w:val="18"/>
                <w:szCs w:val="24"/>
              </w:rPr>
              <w:t>”) to use commercially reasonable and good faith efforts to maximize the value of the D3 RINs by selling such D3 RINs to an unaffiliated third party or by purchasing such RINs directly.   The RIN Price Basis with respect to such D3 RINs sold in accordance with the preceding sentence shall be equal to the volume-weighted average cash price realized by Buyer’s RIN Marketing Affiliate from the sale of its portfolio D3 RINs</w:t>
            </w:r>
            <w:bookmarkStart w:id="18" w:name="_cp_text_1_46"/>
            <w:r>
              <w:rPr>
                <w:rFonts w:ascii="Arial" w:hAnsi="Arial"/>
                <w:sz w:val="18"/>
                <w:szCs w:val="24"/>
              </w:rPr>
              <w:t xml:space="preserve"> applicable to such Biogas delivery Month, which portfolio may include D3 RINs related to agreements with third parties.  </w:t>
            </w:r>
          </w:p>
          <w:p w14:paraId="70DD9396" w14:textId="77777777" w:rsidR="004C3CA9" w:rsidRDefault="004C3CA9" w:rsidP="00C86F37">
            <w:pPr>
              <w:pStyle w:val="ListParagraph"/>
              <w:numPr>
                <w:ilvl w:val="1"/>
                <w:numId w:val="10"/>
              </w:numPr>
              <w:tabs>
                <w:tab w:val="left" w:pos="1072"/>
              </w:tabs>
              <w:adjustRightInd/>
              <w:spacing w:after="120" w:line="240" w:lineRule="auto"/>
              <w:rPr>
                <w:rFonts w:ascii="Arial" w:hAnsi="Arial"/>
                <w:sz w:val="18"/>
                <w:szCs w:val="24"/>
              </w:rPr>
            </w:pPr>
            <w:r>
              <w:rPr>
                <w:rFonts w:ascii="Arial" w:hAnsi="Arial"/>
                <w:sz w:val="18"/>
                <w:szCs w:val="24"/>
              </w:rPr>
              <w:t xml:space="preserve">If Buyer’s RIN Marketing Affiliate is unable to sell all or a portion of the D3 RINs in accordance with clause (2) above </w:t>
            </w:r>
            <w:bookmarkEnd w:id="18"/>
            <w:r>
              <w:rPr>
                <w:rFonts w:ascii="Arial" w:hAnsi="Arial"/>
                <w:sz w:val="18"/>
                <w:szCs w:val="24"/>
              </w:rPr>
              <w:t xml:space="preserve">by the end of the applicable Biogas delivery Month, then with respect to such unsold D3 RINs </w:t>
            </w:r>
            <w:bookmarkStart w:id="19" w:name="_cp_text_1_48"/>
            <w:r>
              <w:rPr>
                <w:rFonts w:ascii="Arial" w:hAnsi="Arial"/>
                <w:sz w:val="18"/>
                <w:szCs w:val="24"/>
              </w:rPr>
              <w:t xml:space="preserve">the RIN Price Basis shall be equal to </w:t>
            </w:r>
            <w:bookmarkEnd w:id="19"/>
            <w:r>
              <w:rPr>
                <w:rFonts w:ascii="Arial" w:hAnsi="Arial"/>
                <w:sz w:val="18"/>
                <w:szCs w:val="24"/>
              </w:rPr>
              <w:t>the greater of</w:t>
            </w:r>
            <w:r>
              <w:rPr>
                <w:rFonts w:ascii="Arial" w:hAnsi="Arial" w:cs="Arial"/>
                <w:sz w:val="18"/>
                <w:szCs w:val="18"/>
              </w:rPr>
              <w:t xml:space="preserve"> (a) ninety percent (90%) of the Argus D3 Index calculated with respect to the Biogas delivery Month or (b) the </w:t>
            </w:r>
            <w:r>
              <w:rPr>
                <w:rFonts w:ascii="Arial" w:hAnsi="Arial"/>
                <w:sz w:val="18"/>
                <w:szCs w:val="24"/>
              </w:rPr>
              <w:t xml:space="preserve">Argus D5 Index </w:t>
            </w:r>
            <w:r>
              <w:rPr>
                <w:rFonts w:ascii="Arial" w:hAnsi="Arial" w:cs="Arial"/>
                <w:sz w:val="18"/>
                <w:szCs w:val="18"/>
              </w:rPr>
              <w:t>during the Biogas delivery Month</w:t>
            </w:r>
            <w:r>
              <w:rPr>
                <w:rFonts w:ascii="Arial" w:hAnsi="Arial"/>
                <w:sz w:val="18"/>
                <w:szCs w:val="24"/>
              </w:rPr>
              <w:t>.</w:t>
            </w:r>
          </w:p>
          <w:p w14:paraId="7F73E85C" w14:textId="77777777" w:rsidR="00942E69" w:rsidRDefault="00AF3DE7" w:rsidP="00C86F37">
            <w:pPr>
              <w:pStyle w:val="ListParagraph"/>
              <w:numPr>
                <w:ilvl w:val="0"/>
                <w:numId w:val="10"/>
              </w:numPr>
              <w:tabs>
                <w:tab w:val="left" w:pos="1072"/>
              </w:tabs>
              <w:adjustRightInd/>
              <w:spacing w:after="120" w:line="240" w:lineRule="auto"/>
              <w:ind w:hanging="16"/>
              <w:rPr>
                <w:rFonts w:ascii="Arial" w:hAnsi="Arial"/>
                <w:sz w:val="18"/>
                <w:szCs w:val="24"/>
              </w:rPr>
            </w:pPr>
            <w:r>
              <w:rPr>
                <w:rFonts w:ascii="Arial" w:hAnsi="Arial"/>
                <w:b/>
                <w:i/>
                <w:sz w:val="18"/>
                <w:szCs w:val="24"/>
              </w:rPr>
              <w:t>Changes to Pricing Publications</w:t>
            </w:r>
            <w:r>
              <w:rPr>
                <w:rFonts w:ascii="Arial" w:hAnsi="Arial"/>
                <w:sz w:val="18"/>
                <w:szCs w:val="24"/>
              </w:rPr>
              <w:t>.  If any prices or publications used to determine the RIN Price Basis are changed, discontinued or replaced in any manner that makes the determination of the RIN Price Basis impossible, the parties shall determine the applicable RIN Price Basis using the methodology in Section 14 of the Base Contract.</w:t>
            </w:r>
          </w:p>
          <w:p w14:paraId="1CA60FD4" w14:textId="77777777" w:rsidR="00942E69" w:rsidRDefault="00AF3DE7" w:rsidP="00C86F37">
            <w:pPr>
              <w:pStyle w:val="ListParagraph"/>
              <w:numPr>
                <w:ilvl w:val="0"/>
                <w:numId w:val="10"/>
              </w:numPr>
              <w:tabs>
                <w:tab w:val="left" w:pos="1072"/>
              </w:tabs>
              <w:adjustRightInd/>
              <w:spacing w:after="120" w:line="240" w:lineRule="auto"/>
              <w:ind w:hanging="16"/>
              <w:rPr>
                <w:rFonts w:ascii="Arial" w:hAnsi="Arial"/>
                <w:sz w:val="18"/>
                <w:szCs w:val="24"/>
              </w:rPr>
            </w:pPr>
            <w:r>
              <w:rPr>
                <w:rFonts w:ascii="Arial" w:hAnsi="Arial"/>
                <w:b/>
                <w:i/>
                <w:sz w:val="18"/>
                <w:szCs w:val="24"/>
              </w:rPr>
              <w:t>RIN Market and Trades</w:t>
            </w:r>
            <w:r>
              <w:rPr>
                <w:rFonts w:ascii="Arial" w:hAnsi="Arial"/>
                <w:sz w:val="18"/>
                <w:szCs w:val="24"/>
              </w:rPr>
              <w:t xml:space="preserve">.  For the avoidance of doubt, Seller acknowledges </w:t>
            </w:r>
            <w:bookmarkStart w:id="20" w:name="_cp_text_4_59"/>
            <w:bookmarkEnd w:id="15"/>
            <w:r>
              <w:rPr>
                <w:rFonts w:ascii="Arial" w:hAnsi="Arial"/>
                <w:sz w:val="18"/>
                <w:szCs w:val="24"/>
              </w:rPr>
              <w:t xml:space="preserve">and agrees that (i) the </w:t>
            </w:r>
            <w:bookmarkStart w:id="21" w:name="_cp_text_1_60"/>
            <w:bookmarkEnd w:id="20"/>
            <w:r>
              <w:rPr>
                <w:rFonts w:ascii="Arial" w:hAnsi="Arial"/>
                <w:sz w:val="18"/>
                <w:szCs w:val="24"/>
              </w:rPr>
              <w:t>market for RINs may lack liquidity, (ii) Buyer’s RIN Marketing Affiliate shall at all times retain control over the evaluation of potential sales of D3 RINs and the ultimate sale of D3 RINs into the market, and (iii) Seller shall have no right to participate in or direct the sales of D3 RINs.</w:t>
            </w:r>
            <w:bookmarkEnd w:id="21"/>
          </w:p>
          <w:p w14:paraId="29B9FBFA" w14:textId="77777777" w:rsidR="00942E69" w:rsidRDefault="00AF3DE7" w:rsidP="00C86F37">
            <w:pPr>
              <w:pStyle w:val="ListParagraph"/>
              <w:numPr>
                <w:ilvl w:val="0"/>
                <w:numId w:val="10"/>
              </w:numPr>
              <w:tabs>
                <w:tab w:val="left" w:pos="1072"/>
              </w:tabs>
              <w:adjustRightInd/>
              <w:spacing w:after="120" w:line="240" w:lineRule="auto"/>
              <w:ind w:hanging="16"/>
              <w:rPr>
                <w:rStyle w:val="DeltaViewInsertion"/>
                <w:rFonts w:ascii="Arial" w:hAnsi="Arial" w:cs="Arial"/>
                <w:color w:val="auto"/>
                <w:sz w:val="18"/>
                <w:szCs w:val="24"/>
                <w:u w:val="none"/>
              </w:rPr>
            </w:pPr>
            <w:r>
              <w:rPr>
                <w:rFonts w:ascii="Arial" w:hAnsi="Arial" w:cs="Arial"/>
                <w:b/>
                <w:i/>
                <w:sz w:val="18"/>
                <w:szCs w:val="24"/>
              </w:rPr>
              <w:t>Seller Election to Take RINs In-Kind</w:t>
            </w:r>
            <w:r>
              <w:rPr>
                <w:rFonts w:ascii="Arial" w:hAnsi="Arial" w:cs="Arial"/>
                <w:sz w:val="18"/>
                <w:szCs w:val="24"/>
              </w:rPr>
              <w:t xml:space="preserve">.  In lieu of receiving the RIN Premium Allocation, Seller may elect to take its </w:t>
            </w:r>
            <w:r>
              <w:rPr>
                <w:rFonts w:ascii="Arial" w:hAnsi="Arial" w:cs="Arial"/>
                <w:sz w:val="18"/>
                <w:szCs w:val="24"/>
              </w:rPr>
              <w:lastRenderedPageBreak/>
              <w:t>R</w:t>
            </w:r>
            <w:r>
              <w:rPr>
                <w:rStyle w:val="DeltaViewInsertion"/>
                <w:rFonts w:ascii="Arial" w:hAnsi="Arial" w:cs="Arial"/>
                <w:color w:val="auto"/>
                <w:sz w:val="18"/>
                <w:szCs w:val="24"/>
                <w:u w:val="none"/>
              </w:rPr>
              <w:t>INs</w:t>
            </w:r>
            <w:r>
              <w:rPr>
                <w:rFonts w:ascii="Arial" w:hAnsi="Arial" w:cs="Arial"/>
                <w:sz w:val="18"/>
                <w:szCs w:val="24"/>
              </w:rPr>
              <w:t xml:space="preserve"> Premium Allocation for </w:t>
            </w:r>
            <w:r>
              <w:rPr>
                <w:rStyle w:val="DeltaViewInsertion"/>
                <w:rFonts w:ascii="Arial" w:hAnsi="Arial" w:cs="Arial"/>
                <w:color w:val="auto"/>
                <w:sz w:val="18"/>
                <w:szCs w:val="24"/>
                <w:u w:val="none"/>
              </w:rPr>
              <w:t>any one or more</w:t>
            </w:r>
            <w:r>
              <w:rPr>
                <w:rFonts w:ascii="Arial" w:hAnsi="Arial" w:cs="Arial"/>
                <w:sz w:val="18"/>
                <w:szCs w:val="24"/>
              </w:rPr>
              <w:t xml:space="preserve"> Biogas delivery </w:t>
            </w:r>
            <w:r>
              <w:rPr>
                <w:rStyle w:val="DeltaViewInsertion"/>
                <w:rFonts w:ascii="Arial" w:hAnsi="Arial" w:cs="Arial"/>
                <w:color w:val="auto"/>
                <w:sz w:val="18"/>
                <w:szCs w:val="24"/>
                <w:u w:val="none"/>
              </w:rPr>
              <w:t>Months</w:t>
            </w:r>
            <w:r>
              <w:rPr>
                <w:rFonts w:ascii="Arial" w:hAnsi="Arial" w:cs="Arial"/>
                <w:sz w:val="18"/>
                <w:szCs w:val="24"/>
              </w:rPr>
              <w:t xml:space="preserve"> as RINs in-kind provided that Seller provides written Notice to Buyer by the Advance Notice Deadline.  In the event that Seller does not provide written Notice to </w:t>
            </w:r>
            <w:r>
              <w:rPr>
                <w:rStyle w:val="DeltaViewInsertion"/>
                <w:rFonts w:ascii="Arial" w:hAnsi="Arial" w:cs="Arial"/>
                <w:color w:val="auto"/>
                <w:sz w:val="18"/>
                <w:szCs w:val="24"/>
                <w:u w:val="none"/>
              </w:rPr>
              <w:t>Buyer</w:t>
            </w:r>
            <w:r>
              <w:rPr>
                <w:rFonts w:ascii="Arial" w:hAnsi="Arial" w:cs="Arial"/>
                <w:sz w:val="18"/>
                <w:szCs w:val="24"/>
              </w:rPr>
              <w:t xml:space="preserve"> of its election to receive its RINs in</w:t>
            </w:r>
            <w:r>
              <w:rPr>
                <w:rStyle w:val="DeltaViewInsertion"/>
                <w:rFonts w:ascii="Arial" w:hAnsi="Arial" w:cs="Arial"/>
                <w:color w:val="auto"/>
                <w:sz w:val="18"/>
                <w:szCs w:val="24"/>
                <w:u w:val="none"/>
              </w:rPr>
              <w:t>-</w:t>
            </w:r>
            <w:r>
              <w:rPr>
                <w:rFonts w:ascii="Arial" w:hAnsi="Arial" w:cs="Arial"/>
                <w:sz w:val="18"/>
                <w:szCs w:val="24"/>
              </w:rPr>
              <w:t xml:space="preserve">kind, Seller, shall receive its RIN Premium Allocation </w:t>
            </w:r>
            <w:r>
              <w:rPr>
                <w:rStyle w:val="DeltaViewInsertion"/>
                <w:rFonts w:ascii="Arial" w:hAnsi="Arial" w:cs="Arial"/>
                <w:color w:val="auto"/>
                <w:sz w:val="18"/>
                <w:szCs w:val="24"/>
                <w:u w:val="none"/>
              </w:rPr>
              <w:t xml:space="preserve">as calculated pursuant to clauses </w:t>
            </w:r>
            <w:r>
              <w:rPr>
                <w:rFonts w:ascii="Arial" w:hAnsi="Arial" w:cs="Arial"/>
                <w:sz w:val="18"/>
                <w:szCs w:val="24"/>
              </w:rPr>
              <w:t xml:space="preserve">(a), (b) and (c) above.   If Seller elects to take its RINs in-kind, Seller must take its entire seventy percent (70%) share of RINs and shall establish and manage its EPA EMTS (EPA Mandated Transaction System) account required for such RINs.  Seller shall not have the right to present any RINs that it retains in-kind to Buyer for monetization at will.  Any arrangement in which Buyer monetizes such RINs for Seller shall be a separate negotiated transaction that is not included under </w:t>
            </w:r>
            <w:r w:rsidR="00C86F37">
              <w:rPr>
                <w:rFonts w:ascii="Arial" w:hAnsi="Arial" w:cs="Arial"/>
                <w:sz w:val="18"/>
                <w:szCs w:val="24"/>
              </w:rPr>
              <w:t>BiogasTC111816</w:t>
            </w:r>
            <w:r>
              <w:rPr>
                <w:rFonts w:ascii="Arial" w:hAnsi="Arial" w:cs="Arial"/>
                <w:sz w:val="18"/>
                <w:szCs w:val="24"/>
              </w:rPr>
              <w:t xml:space="preserve">.  Seller may </w:t>
            </w:r>
            <w:r>
              <w:rPr>
                <w:rStyle w:val="DeltaViewInsertion"/>
                <w:rFonts w:ascii="Arial" w:hAnsi="Arial" w:cs="Arial"/>
                <w:color w:val="auto"/>
                <w:sz w:val="18"/>
                <w:szCs w:val="24"/>
                <w:u w:val="none"/>
              </w:rPr>
              <w:t>modify or rescind any election to receive its RINs in-kind given pursuant to this clause (e) provided that Seller</w:t>
            </w:r>
            <w:r>
              <w:rPr>
                <w:rFonts w:ascii="Arial" w:hAnsi="Arial" w:cs="Arial"/>
                <w:sz w:val="18"/>
                <w:szCs w:val="24"/>
              </w:rPr>
              <w:t xml:space="preserve"> provides written notice to Buyer </w:t>
            </w:r>
            <w:r>
              <w:rPr>
                <w:rStyle w:val="DeltaViewInsertion"/>
                <w:rFonts w:ascii="Arial" w:hAnsi="Arial" w:cs="Arial"/>
                <w:color w:val="auto"/>
                <w:sz w:val="18"/>
                <w:szCs w:val="24"/>
                <w:u w:val="none"/>
              </w:rPr>
              <w:t>thereof</w:t>
            </w:r>
            <w:r>
              <w:rPr>
                <w:rFonts w:ascii="Arial" w:hAnsi="Arial" w:cs="Arial"/>
                <w:sz w:val="18"/>
                <w:szCs w:val="24"/>
              </w:rPr>
              <w:t xml:space="preserve"> at least seven (7) Business Days prior to the start of </w:t>
            </w:r>
            <w:r>
              <w:rPr>
                <w:rStyle w:val="DeltaViewInsertion"/>
                <w:rFonts w:ascii="Arial" w:hAnsi="Arial" w:cs="Arial"/>
                <w:color w:val="auto"/>
                <w:sz w:val="18"/>
                <w:szCs w:val="24"/>
                <w:u w:val="none"/>
              </w:rPr>
              <w:t>the applicable</w:t>
            </w:r>
            <w:r>
              <w:rPr>
                <w:rFonts w:ascii="Arial" w:hAnsi="Arial" w:cs="Arial"/>
                <w:sz w:val="18"/>
                <w:szCs w:val="24"/>
              </w:rPr>
              <w:t xml:space="preserve"> Month.  </w:t>
            </w:r>
            <w:r>
              <w:rPr>
                <w:rStyle w:val="DeltaViewInsertion"/>
                <w:rFonts w:ascii="Arial" w:hAnsi="Arial" w:cs="Arial"/>
                <w:color w:val="auto"/>
                <w:sz w:val="18"/>
                <w:szCs w:val="24"/>
                <w:u w:val="none"/>
              </w:rPr>
              <w:t>The effect of Buyer’s rescission of such election to receive its RINs in-kind will be that the RIN Premium Allocation for the applicable Month(s) will be determined as set forth in clauses (a) and (b) above.</w:t>
            </w:r>
          </w:p>
          <w:p w14:paraId="5F0475FE" w14:textId="77777777" w:rsidR="00942E69" w:rsidRDefault="00AF3DE7" w:rsidP="00C86F37">
            <w:pPr>
              <w:pStyle w:val="ListParagraph"/>
              <w:numPr>
                <w:ilvl w:val="0"/>
                <w:numId w:val="10"/>
              </w:numPr>
              <w:tabs>
                <w:tab w:val="left" w:pos="1072"/>
              </w:tabs>
              <w:adjustRightInd/>
              <w:spacing w:after="120" w:line="240" w:lineRule="auto"/>
              <w:ind w:hanging="16"/>
              <w:contextualSpacing/>
              <w:rPr>
                <w:rFonts w:ascii="Arial" w:hAnsi="Arial" w:cs="Arial"/>
                <w:sz w:val="18"/>
                <w:szCs w:val="24"/>
              </w:rPr>
            </w:pPr>
            <w:r>
              <w:rPr>
                <w:rFonts w:ascii="Arial" w:hAnsi="Arial" w:cs="Arial"/>
                <w:b/>
                <w:i/>
                <w:sz w:val="18"/>
                <w:szCs w:val="24"/>
              </w:rPr>
              <w:t>Documentation for D3 RIN Sales</w:t>
            </w:r>
            <w:r>
              <w:rPr>
                <w:rFonts w:ascii="Arial" w:hAnsi="Arial" w:cs="Arial"/>
                <w:sz w:val="18"/>
                <w:szCs w:val="24"/>
              </w:rPr>
              <w:t xml:space="preserve">.  </w:t>
            </w:r>
            <w:r>
              <w:rPr>
                <w:rFonts w:ascii="Arial" w:hAnsi="Arial" w:cs="Arial"/>
                <w:sz w:val="18"/>
                <w:szCs w:val="18"/>
              </w:rPr>
              <w:t>During the first full week of the Month following each Biogas delivery Month, Buyer shall deliver to Seller via email, the transaction data for D3 RIN sales made by Buyer’s RIN Marketing Affiliate during the Biogas delivery Month that will include the (i) number of D3 RIN transactions, (ii) date of the D3 RIN transactions and (iii) price at which the D3 RIN transactions were carried out.</w:t>
            </w:r>
          </w:p>
          <w:p w14:paraId="492F78C0" w14:textId="77777777" w:rsidR="00942E69" w:rsidRDefault="00AF3DE7" w:rsidP="00C86F37">
            <w:pPr>
              <w:numPr>
                <w:ilvl w:val="0"/>
                <w:numId w:val="4"/>
              </w:numPr>
              <w:tabs>
                <w:tab w:val="left" w:pos="712"/>
              </w:tabs>
              <w:adjustRightInd/>
              <w:spacing w:after="120"/>
              <w:jc w:val="both"/>
              <w:rPr>
                <w:rFonts w:cs="Times New Roman"/>
                <w:sz w:val="18"/>
                <w:szCs w:val="24"/>
              </w:rPr>
            </w:pPr>
            <w:r>
              <w:rPr>
                <w:rFonts w:cs="Times New Roman"/>
                <w:sz w:val="18"/>
                <w:szCs w:val="24"/>
              </w:rPr>
              <w:t>The “</w:t>
            </w:r>
            <w:r>
              <w:rPr>
                <w:rFonts w:cs="Times New Roman"/>
                <w:b/>
                <w:sz w:val="18"/>
                <w:szCs w:val="24"/>
              </w:rPr>
              <w:t xml:space="preserve">LCFS Credit Premium Allocation” </w:t>
            </w:r>
            <w:r>
              <w:rPr>
                <w:rFonts w:cs="Times New Roman"/>
                <w:sz w:val="18"/>
                <w:szCs w:val="24"/>
              </w:rPr>
              <w:t xml:space="preserve">shall mean thirty-five percent (35%) of the value of Buyer’s Net LCFS Credit Premium Allocation divided by the Biogas quantity purchased by Buyer in the applicable </w:t>
            </w:r>
            <w:r w:rsidR="00C86AC2">
              <w:rPr>
                <w:rFonts w:cs="Times New Roman"/>
                <w:sz w:val="18"/>
                <w:szCs w:val="24"/>
              </w:rPr>
              <w:t>Month</w:t>
            </w:r>
            <w:r>
              <w:rPr>
                <w:rFonts w:cs="Times New Roman"/>
                <w:sz w:val="18"/>
                <w:szCs w:val="24"/>
              </w:rPr>
              <w:t xml:space="preserve">.  Settlements for LCFS Credits generated by the Biogas sold under </w:t>
            </w:r>
            <w:r w:rsidR="00C86F37">
              <w:rPr>
                <w:rFonts w:cs="Times New Roman"/>
                <w:sz w:val="18"/>
                <w:szCs w:val="24"/>
              </w:rPr>
              <w:t>BiogasTC111816</w:t>
            </w:r>
            <w:r>
              <w:rPr>
                <w:rFonts w:cs="Times New Roman"/>
                <w:sz w:val="18"/>
                <w:szCs w:val="24"/>
              </w:rPr>
              <w:t xml:space="preserve"> and sold to the Vehicle Fuel Producer cited in this Biogas Transaction confirmation shall be made on a Calendar Quarter basis.  Payment of the LCFS Credit Premium Allocation is contingent upon Buyer or an Affiliate of Buyer selling Biogas purchased under </w:t>
            </w:r>
            <w:r w:rsidR="00C86F37">
              <w:rPr>
                <w:rFonts w:cs="Times New Roman"/>
                <w:sz w:val="18"/>
                <w:szCs w:val="24"/>
              </w:rPr>
              <w:t>BiogasTC111816</w:t>
            </w:r>
            <w:r>
              <w:rPr>
                <w:rFonts w:cs="Times New Roman"/>
                <w:sz w:val="18"/>
                <w:szCs w:val="24"/>
              </w:rPr>
              <w:t xml:space="preserve"> to a Vehicle Fuel Producer in California and the production of a LCFS Credit from such Biogas that is converted to a Vehicle Fuel.</w:t>
            </w:r>
          </w:p>
          <w:p w14:paraId="3D3831AC" w14:textId="77777777" w:rsidR="00942E69" w:rsidRDefault="00AF3DE7" w:rsidP="00C86F37">
            <w:pPr>
              <w:numPr>
                <w:ilvl w:val="0"/>
                <w:numId w:val="4"/>
              </w:numPr>
              <w:adjustRightInd/>
              <w:spacing w:after="120"/>
              <w:jc w:val="both"/>
              <w:rPr>
                <w:rFonts w:cs="Times New Roman"/>
                <w:b/>
                <w:sz w:val="18"/>
                <w:szCs w:val="24"/>
                <w:u w:val="single"/>
              </w:rPr>
            </w:pPr>
            <w:r>
              <w:rPr>
                <w:rFonts w:cs="Times New Roman"/>
                <w:b/>
                <w:sz w:val="18"/>
                <w:szCs w:val="24"/>
                <w:u w:val="single"/>
              </w:rPr>
              <w:t>Disruption Event Biogas Contract Price</w:t>
            </w:r>
            <w:r>
              <w:rPr>
                <w:rFonts w:cs="Times New Roman"/>
                <w:sz w:val="18"/>
                <w:szCs w:val="24"/>
              </w:rPr>
              <w:t>.  The Biogas Contract Price upon the occurrence of a Disruption Event (“</w:t>
            </w:r>
            <w:r>
              <w:rPr>
                <w:rFonts w:cs="Times New Roman"/>
                <w:sz w:val="18"/>
                <w:szCs w:val="24"/>
                <w:u w:val="single"/>
              </w:rPr>
              <w:t>Disruption Event Biogas Contract Price</w:t>
            </w:r>
            <w:r>
              <w:rPr>
                <w:rFonts w:cs="Times New Roman"/>
                <w:sz w:val="18"/>
                <w:szCs w:val="24"/>
              </w:rPr>
              <w:t>”) shall be the Posted Price until the cessation of the Disruption Event.</w:t>
            </w:r>
          </w:p>
          <w:p w14:paraId="2FD657BF" w14:textId="77777777" w:rsidR="00942E69" w:rsidRDefault="00AF3DE7" w:rsidP="009A5841">
            <w:pPr>
              <w:adjustRightInd/>
              <w:spacing w:after="240"/>
              <w:ind w:left="720"/>
              <w:jc w:val="both"/>
              <w:rPr>
                <w:rFonts w:cs="Times New Roman"/>
                <w:b/>
                <w:sz w:val="18"/>
                <w:szCs w:val="24"/>
              </w:rPr>
            </w:pPr>
            <w:r>
              <w:rPr>
                <w:rFonts w:cs="Times New Roman"/>
                <w:b/>
                <w:sz w:val="18"/>
                <w:szCs w:val="24"/>
              </w:rPr>
              <w:t>Disruption Event Biogas Contract Price = Posted Price</w:t>
            </w:r>
          </w:p>
        </w:tc>
      </w:tr>
      <w:tr w:rsidR="00942E69" w14:paraId="2F45F55C"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566" w:type="dxa"/>
            <w:gridSpan w:val="5"/>
            <w:tcBorders>
              <w:top w:val="single" w:sz="6" w:space="0" w:color="000000"/>
              <w:bottom w:val="single" w:sz="6" w:space="0" w:color="000000"/>
            </w:tcBorders>
            <w:tcMar>
              <w:left w:w="120" w:type="dxa"/>
              <w:right w:w="120" w:type="dxa"/>
            </w:tcMar>
          </w:tcPr>
          <w:p w14:paraId="549C8988" w14:textId="77777777" w:rsidR="00942E69" w:rsidRDefault="00AF3DE7" w:rsidP="00AF3DE7">
            <w:pPr>
              <w:tabs>
                <w:tab w:val="left" w:pos="0"/>
                <w:tab w:val="left" w:pos="4050"/>
                <w:tab w:val="left" w:pos="7920"/>
                <w:tab w:val="left" w:pos="8640"/>
                <w:tab w:val="left" w:pos="9360"/>
                <w:tab w:val="left" w:pos="10080"/>
              </w:tabs>
              <w:adjustRightInd/>
              <w:spacing w:before="60" w:after="120"/>
              <w:rPr>
                <w:rFonts w:cs="Times New Roman"/>
                <w:sz w:val="18"/>
                <w:szCs w:val="24"/>
              </w:rPr>
            </w:pPr>
            <w:r>
              <w:rPr>
                <w:rFonts w:cs="Times New Roman"/>
                <w:b/>
                <w:sz w:val="18"/>
                <w:szCs w:val="24"/>
                <w:u w:val="single"/>
              </w:rPr>
              <w:lastRenderedPageBreak/>
              <w:t>Delivery Period</w:t>
            </w:r>
            <w:r w:rsidR="002D4F0B">
              <w:rPr>
                <w:rFonts w:cs="Times New Roman"/>
                <w:b/>
                <w:sz w:val="18"/>
                <w:szCs w:val="24"/>
                <w:u w:val="single"/>
              </w:rPr>
              <w:t>:</w:t>
            </w:r>
            <w:r>
              <w:rPr>
                <w:rFonts w:cs="Times New Roman"/>
                <w:sz w:val="18"/>
                <w:szCs w:val="24"/>
              </w:rPr>
              <w:t xml:space="preserve">  </w:t>
            </w:r>
          </w:p>
          <w:p w14:paraId="1454FBD4" w14:textId="77777777" w:rsidR="00215AFB" w:rsidRDefault="00215AFB">
            <w:pPr>
              <w:tabs>
                <w:tab w:val="left" w:pos="0"/>
                <w:tab w:val="left" w:pos="1162"/>
                <w:tab w:val="left" w:pos="7920"/>
                <w:tab w:val="left" w:pos="8640"/>
                <w:tab w:val="left" w:pos="9360"/>
                <w:tab w:val="left" w:pos="10080"/>
              </w:tabs>
              <w:adjustRightInd/>
              <w:spacing w:before="60" w:after="60"/>
              <w:rPr>
                <w:rFonts w:cs="Times New Roman"/>
                <w:b/>
                <w:sz w:val="18"/>
                <w:szCs w:val="24"/>
              </w:rPr>
            </w:pPr>
            <w:r>
              <w:rPr>
                <w:rFonts w:cs="Times New Roman"/>
                <w:b/>
                <w:sz w:val="18"/>
                <w:szCs w:val="24"/>
              </w:rPr>
              <w:t>Delivery Period 1:</w:t>
            </w:r>
          </w:p>
          <w:p w14:paraId="1B4DAA31" w14:textId="77777777" w:rsidR="00215AFB" w:rsidRDefault="00AF3DE7" w:rsidP="00615FB9">
            <w:pPr>
              <w:tabs>
                <w:tab w:val="left" w:pos="0"/>
                <w:tab w:val="left" w:pos="1162"/>
                <w:tab w:val="left" w:pos="1964"/>
                <w:tab w:val="left" w:pos="8640"/>
                <w:tab w:val="left" w:pos="9360"/>
                <w:tab w:val="left" w:pos="10080"/>
              </w:tabs>
              <w:adjustRightInd/>
              <w:spacing w:before="60" w:after="120"/>
              <w:ind w:left="1964" w:hanging="1244"/>
              <w:rPr>
                <w:rFonts w:cs="Times New Roman"/>
                <w:b/>
                <w:sz w:val="18"/>
                <w:szCs w:val="24"/>
              </w:rPr>
            </w:pPr>
            <w:r>
              <w:rPr>
                <w:rFonts w:cs="Times New Roman"/>
                <w:b/>
                <w:sz w:val="18"/>
                <w:szCs w:val="24"/>
              </w:rPr>
              <w:t>Start Date:</w:t>
            </w:r>
            <w:r>
              <w:rPr>
                <w:rFonts w:cs="Times New Roman"/>
                <w:b/>
                <w:sz w:val="18"/>
                <w:szCs w:val="24"/>
              </w:rPr>
              <w:tab/>
            </w:r>
            <w:r w:rsidRPr="00AF3DE7">
              <w:rPr>
                <w:rFonts w:cs="Times New Roman"/>
                <w:sz w:val="18"/>
                <w:szCs w:val="24"/>
              </w:rPr>
              <w:t xml:space="preserve">The first Day of the Month that occurs at least </w:t>
            </w:r>
            <w:r w:rsidR="00E84068" w:rsidRPr="00E84068">
              <w:rPr>
                <w:rFonts w:cs="Times New Roman"/>
                <w:sz w:val="18"/>
                <w:szCs w:val="24"/>
              </w:rPr>
              <w:t xml:space="preserve">seven </w:t>
            </w:r>
            <w:r w:rsidRPr="00E84068">
              <w:rPr>
                <w:rFonts w:cs="Times New Roman"/>
                <w:sz w:val="18"/>
                <w:szCs w:val="24"/>
              </w:rPr>
              <w:t>(</w:t>
            </w:r>
            <w:r w:rsidR="00E84068" w:rsidRPr="00E84068">
              <w:rPr>
                <w:rFonts w:cs="Times New Roman"/>
                <w:sz w:val="18"/>
                <w:szCs w:val="24"/>
              </w:rPr>
              <w:t>7</w:t>
            </w:r>
            <w:r w:rsidRPr="00E84068">
              <w:rPr>
                <w:rFonts w:cs="Times New Roman"/>
                <w:sz w:val="18"/>
                <w:szCs w:val="24"/>
              </w:rPr>
              <w:t>) D</w:t>
            </w:r>
            <w:r w:rsidRPr="00AF3DE7">
              <w:rPr>
                <w:rFonts w:cs="Times New Roman"/>
                <w:sz w:val="18"/>
                <w:szCs w:val="24"/>
              </w:rPr>
              <w:t xml:space="preserve">ays after </w:t>
            </w:r>
            <w:r w:rsidR="00615FB9">
              <w:rPr>
                <w:rFonts w:cs="Times New Roman"/>
                <w:sz w:val="18"/>
                <w:szCs w:val="24"/>
              </w:rPr>
              <w:t xml:space="preserve">the execution of </w:t>
            </w:r>
            <w:r w:rsidR="00C86F37">
              <w:rPr>
                <w:rFonts w:cs="Times New Roman"/>
                <w:sz w:val="18"/>
                <w:szCs w:val="24"/>
              </w:rPr>
              <w:t>BiogasTC111816</w:t>
            </w:r>
            <w:r w:rsidR="00615FB9">
              <w:rPr>
                <w:rFonts w:cs="Times New Roman"/>
                <w:sz w:val="18"/>
                <w:szCs w:val="24"/>
              </w:rPr>
              <w:t xml:space="preserve">. </w:t>
            </w:r>
          </w:p>
          <w:p w14:paraId="0D86D9CB" w14:textId="77777777" w:rsidR="00215AFB" w:rsidRDefault="00215AFB" w:rsidP="008D083C">
            <w:pPr>
              <w:tabs>
                <w:tab w:val="left" w:pos="0"/>
                <w:tab w:val="left" w:pos="1162"/>
                <w:tab w:val="left" w:pos="1964"/>
                <w:tab w:val="left" w:pos="8640"/>
                <w:tab w:val="left" w:pos="9360"/>
                <w:tab w:val="left" w:pos="10080"/>
              </w:tabs>
              <w:adjustRightInd/>
              <w:spacing w:before="60" w:after="60"/>
              <w:ind w:left="1964" w:hanging="1244"/>
              <w:jc w:val="both"/>
              <w:rPr>
                <w:sz w:val="18"/>
                <w:szCs w:val="18"/>
              </w:rPr>
            </w:pPr>
            <w:r>
              <w:rPr>
                <w:rFonts w:cs="Times New Roman"/>
                <w:b/>
                <w:sz w:val="18"/>
                <w:szCs w:val="24"/>
              </w:rPr>
              <w:t>End Date:</w:t>
            </w:r>
            <w:r>
              <w:rPr>
                <w:rFonts w:cs="Times New Roman"/>
                <w:b/>
                <w:sz w:val="18"/>
                <w:szCs w:val="24"/>
              </w:rPr>
              <w:tab/>
            </w:r>
            <w:r w:rsidR="007D35FF" w:rsidRPr="004F7A91">
              <w:rPr>
                <w:sz w:val="18"/>
                <w:szCs w:val="18"/>
              </w:rPr>
              <w:t>The fourth Business Day that occurs after the EPA Approval Date. In the event that the EPA Approval Date for the Biogas Project does not occur by June 1, 2017, unless the Seller and Buyer agree in writing to extend Delivery Period 1, for a period not to exceed one year, the Contract shall terminate as of June 30, 2017.  Any agreement to extend the term of Delivery Period 1 for a period of more than one year shall require the prior approval of the King County Council before such agreement shall be effective.  In connection with the execution of any such agreement, Seller shall deliver to Buyer in writing such approval of the King County Council.</w:t>
            </w:r>
          </w:p>
          <w:p w14:paraId="095DF8DF" w14:textId="77777777" w:rsidR="00AF3DE7" w:rsidRPr="00AF3DE7" w:rsidRDefault="00AF3DE7">
            <w:pPr>
              <w:tabs>
                <w:tab w:val="left" w:pos="0"/>
                <w:tab w:val="left" w:pos="1162"/>
                <w:tab w:val="left" w:pos="7920"/>
                <w:tab w:val="left" w:pos="8640"/>
                <w:tab w:val="left" w:pos="9360"/>
                <w:tab w:val="left" w:pos="10080"/>
              </w:tabs>
              <w:adjustRightInd/>
              <w:spacing w:before="60" w:after="60"/>
              <w:rPr>
                <w:b/>
                <w:sz w:val="18"/>
                <w:szCs w:val="18"/>
              </w:rPr>
            </w:pPr>
            <w:r w:rsidRPr="00AF3DE7">
              <w:rPr>
                <w:b/>
                <w:sz w:val="18"/>
                <w:szCs w:val="18"/>
              </w:rPr>
              <w:t>Delivery Period 2:</w:t>
            </w:r>
          </w:p>
          <w:p w14:paraId="7521385C" w14:textId="77777777" w:rsidR="00AF3DE7" w:rsidRDefault="00AF3DE7" w:rsidP="00962DED">
            <w:pPr>
              <w:tabs>
                <w:tab w:val="left" w:pos="0"/>
                <w:tab w:val="left" w:pos="1162"/>
                <w:tab w:val="left" w:pos="1964"/>
                <w:tab w:val="left" w:pos="7055"/>
                <w:tab w:val="left" w:pos="8640"/>
                <w:tab w:val="left" w:pos="9360"/>
                <w:tab w:val="left" w:pos="10080"/>
              </w:tabs>
              <w:adjustRightInd/>
              <w:spacing w:before="60" w:after="120"/>
              <w:ind w:left="1964" w:hanging="1244"/>
              <w:jc w:val="both"/>
              <w:rPr>
                <w:rFonts w:cs="Times New Roman"/>
                <w:b/>
                <w:sz w:val="18"/>
                <w:szCs w:val="24"/>
              </w:rPr>
            </w:pPr>
            <w:r>
              <w:rPr>
                <w:rFonts w:cs="Times New Roman"/>
                <w:b/>
                <w:sz w:val="18"/>
                <w:szCs w:val="24"/>
              </w:rPr>
              <w:t>Start Date:</w:t>
            </w:r>
            <w:r>
              <w:rPr>
                <w:rFonts w:cs="Times New Roman"/>
                <w:b/>
                <w:sz w:val="18"/>
                <w:szCs w:val="24"/>
              </w:rPr>
              <w:tab/>
            </w:r>
            <w:r w:rsidRPr="00AF3DE7">
              <w:rPr>
                <w:rFonts w:cs="Times New Roman"/>
                <w:sz w:val="18"/>
                <w:szCs w:val="24"/>
              </w:rPr>
              <w:t>T</w:t>
            </w:r>
            <w:r>
              <w:rPr>
                <w:sz w:val="18"/>
                <w:szCs w:val="18"/>
              </w:rPr>
              <w:t xml:space="preserve">he </w:t>
            </w:r>
            <w:r w:rsidR="00E84068">
              <w:rPr>
                <w:sz w:val="18"/>
                <w:szCs w:val="18"/>
              </w:rPr>
              <w:t>fifth (5</w:t>
            </w:r>
            <w:r w:rsidR="00E84068" w:rsidRPr="00E84068">
              <w:rPr>
                <w:sz w:val="18"/>
                <w:szCs w:val="18"/>
                <w:vertAlign w:val="superscript"/>
              </w:rPr>
              <w:t>th</w:t>
            </w:r>
            <w:r w:rsidR="00E84068">
              <w:rPr>
                <w:sz w:val="18"/>
                <w:szCs w:val="18"/>
              </w:rPr>
              <w:t xml:space="preserve">) Business </w:t>
            </w:r>
            <w:r>
              <w:rPr>
                <w:sz w:val="18"/>
                <w:szCs w:val="18"/>
              </w:rPr>
              <w:t>D</w:t>
            </w:r>
            <w:r w:rsidRPr="00215AFB">
              <w:rPr>
                <w:sz w:val="18"/>
                <w:szCs w:val="18"/>
              </w:rPr>
              <w:t>ay that</w:t>
            </w:r>
            <w:r w:rsidR="00962DED" w:rsidRPr="00962DED">
              <w:rPr>
                <w:sz w:val="18"/>
                <w:szCs w:val="18"/>
              </w:rPr>
              <w:t xml:space="preserve"> occurs after</w:t>
            </w:r>
            <w:r w:rsidR="00962DED" w:rsidRPr="00962DED">
              <w:rPr>
                <w:rFonts w:cs="Times New Roman"/>
                <w:sz w:val="18"/>
                <w:szCs w:val="24"/>
              </w:rPr>
              <w:t xml:space="preserve"> the </w:t>
            </w:r>
            <w:r w:rsidR="00BF49BF">
              <w:rPr>
                <w:rFonts w:cs="Times New Roman"/>
                <w:sz w:val="18"/>
                <w:szCs w:val="24"/>
              </w:rPr>
              <w:t>EPA Approval date</w:t>
            </w:r>
            <w:r w:rsidR="007D35FF">
              <w:rPr>
                <w:rFonts w:cs="Times New Roman"/>
                <w:sz w:val="18"/>
                <w:szCs w:val="24"/>
              </w:rPr>
              <w:t>.</w:t>
            </w:r>
          </w:p>
          <w:p w14:paraId="167C07DA" w14:textId="77777777" w:rsidR="00942E69" w:rsidRDefault="00AF3DE7" w:rsidP="00F72CFE">
            <w:pPr>
              <w:tabs>
                <w:tab w:val="left" w:pos="0"/>
                <w:tab w:val="left" w:pos="1162"/>
                <w:tab w:val="left" w:pos="1964"/>
                <w:tab w:val="left" w:pos="8640"/>
                <w:tab w:val="left" w:pos="9360"/>
                <w:tab w:val="left" w:pos="10080"/>
              </w:tabs>
              <w:adjustRightInd/>
              <w:spacing w:before="60" w:after="60"/>
              <w:ind w:left="1964" w:hanging="1244"/>
              <w:rPr>
                <w:rFonts w:cs="Times New Roman"/>
                <w:sz w:val="18"/>
                <w:szCs w:val="24"/>
              </w:rPr>
            </w:pPr>
            <w:r>
              <w:rPr>
                <w:rFonts w:cs="Times New Roman"/>
                <w:b/>
                <w:sz w:val="18"/>
                <w:szCs w:val="24"/>
              </w:rPr>
              <w:t>End Date:</w:t>
            </w:r>
            <w:r>
              <w:rPr>
                <w:rFonts w:cs="Times New Roman"/>
                <w:b/>
                <w:sz w:val="18"/>
                <w:szCs w:val="24"/>
              </w:rPr>
              <w:tab/>
            </w:r>
            <w:r w:rsidR="00FB77B2" w:rsidRPr="00FB77B2">
              <w:rPr>
                <w:rFonts w:cs="Times New Roman"/>
                <w:sz w:val="18"/>
                <w:szCs w:val="24"/>
              </w:rPr>
              <w:t>T</w:t>
            </w:r>
            <w:r w:rsidRPr="00AF3DE7">
              <w:rPr>
                <w:rFonts w:cs="Times New Roman"/>
                <w:sz w:val="18"/>
                <w:szCs w:val="24"/>
              </w:rPr>
              <w:t>hirty-</w:t>
            </w:r>
            <w:r w:rsidR="00E84068">
              <w:rPr>
                <w:rFonts w:cs="Times New Roman"/>
                <w:sz w:val="18"/>
                <w:szCs w:val="24"/>
              </w:rPr>
              <w:t>s</w:t>
            </w:r>
            <w:r w:rsidRPr="00AF3DE7">
              <w:rPr>
                <w:rFonts w:cs="Times New Roman"/>
                <w:sz w:val="18"/>
                <w:szCs w:val="24"/>
              </w:rPr>
              <w:t>ix (36) Month</w:t>
            </w:r>
            <w:r w:rsidR="00FB77B2">
              <w:rPr>
                <w:rFonts w:cs="Times New Roman"/>
                <w:sz w:val="18"/>
                <w:szCs w:val="24"/>
              </w:rPr>
              <w:t>s</w:t>
            </w:r>
            <w:r>
              <w:rPr>
                <w:rFonts w:cs="Times New Roman"/>
                <w:sz w:val="18"/>
                <w:szCs w:val="24"/>
              </w:rPr>
              <w:t xml:space="preserve"> after t</w:t>
            </w:r>
            <w:r>
              <w:rPr>
                <w:sz w:val="18"/>
                <w:szCs w:val="18"/>
              </w:rPr>
              <w:t xml:space="preserve">he </w:t>
            </w:r>
            <w:r w:rsidR="00E84068">
              <w:rPr>
                <w:sz w:val="18"/>
                <w:szCs w:val="18"/>
              </w:rPr>
              <w:t xml:space="preserve">Start Date for Delivery Period 2 </w:t>
            </w:r>
            <w:r>
              <w:rPr>
                <w:rFonts w:cs="Times New Roman"/>
                <w:sz w:val="18"/>
                <w:szCs w:val="24"/>
              </w:rPr>
              <w:t>subject to extension pursuant to S</w:t>
            </w:r>
            <w:r w:rsidR="00C37D88">
              <w:rPr>
                <w:rFonts w:cs="Times New Roman"/>
                <w:sz w:val="18"/>
                <w:szCs w:val="24"/>
              </w:rPr>
              <w:t>pecial Condition</w:t>
            </w:r>
            <w:r>
              <w:rPr>
                <w:rFonts w:cs="Times New Roman"/>
                <w:sz w:val="18"/>
                <w:szCs w:val="24"/>
              </w:rPr>
              <w:t xml:space="preserve"> 7 below.</w:t>
            </w:r>
          </w:p>
        </w:tc>
      </w:tr>
      <w:tr w:rsidR="00942E69" w14:paraId="0C5E0B98"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566" w:type="dxa"/>
            <w:gridSpan w:val="5"/>
            <w:tcBorders>
              <w:top w:val="single" w:sz="6" w:space="0" w:color="000000"/>
              <w:bottom w:val="single" w:sz="6" w:space="0" w:color="000000"/>
            </w:tcBorders>
            <w:tcMar>
              <w:left w:w="120" w:type="dxa"/>
              <w:right w:w="120" w:type="dxa"/>
            </w:tcMar>
          </w:tcPr>
          <w:p w14:paraId="29E2A8FC" w14:textId="77777777" w:rsidR="00942E69" w:rsidRDefault="00AF3DE7">
            <w:pPr>
              <w:tabs>
                <w:tab w:val="left" w:pos="1702"/>
                <w:tab w:val="left" w:pos="4050"/>
                <w:tab w:val="left" w:pos="6639"/>
                <w:tab w:val="left" w:pos="7920"/>
                <w:tab w:val="left" w:pos="8640"/>
                <w:tab w:val="left" w:pos="9360"/>
                <w:tab w:val="left" w:pos="10080"/>
              </w:tabs>
              <w:adjustRightInd/>
              <w:spacing w:before="60" w:after="60"/>
              <w:ind w:left="1702" w:hanging="1702"/>
              <w:rPr>
                <w:rFonts w:cs="Times New Roman"/>
                <w:sz w:val="18"/>
                <w:szCs w:val="24"/>
              </w:rPr>
            </w:pPr>
            <w:r>
              <w:rPr>
                <w:rFonts w:cs="Times New Roman"/>
                <w:b/>
                <w:sz w:val="18"/>
                <w:szCs w:val="24"/>
              </w:rPr>
              <w:t>Contract Quantity:</w:t>
            </w:r>
            <w:r>
              <w:rPr>
                <w:rFonts w:cs="Times New Roman"/>
                <w:sz w:val="18"/>
                <w:szCs w:val="24"/>
              </w:rPr>
              <w:t xml:space="preserve">  0 – 1,000 MMBtu Biogas/Day  </w:t>
            </w:r>
          </w:p>
          <w:p w14:paraId="777987DC" w14:textId="77777777" w:rsidR="00D84D1A" w:rsidRDefault="00AF3DE7" w:rsidP="009A5841">
            <w:pPr>
              <w:tabs>
                <w:tab w:val="left" w:pos="0"/>
                <w:tab w:val="left" w:pos="4050"/>
                <w:tab w:val="left" w:pos="6639"/>
                <w:tab w:val="left" w:pos="7920"/>
                <w:tab w:val="left" w:pos="8640"/>
                <w:tab w:val="left" w:pos="9360"/>
                <w:tab w:val="left" w:pos="10080"/>
              </w:tabs>
              <w:adjustRightInd/>
              <w:spacing w:before="60" w:after="60"/>
              <w:rPr>
                <w:rFonts w:cs="Times New Roman"/>
                <w:b/>
                <w:sz w:val="18"/>
                <w:szCs w:val="24"/>
              </w:rPr>
            </w:pPr>
            <w:r>
              <w:rPr>
                <w:rFonts w:cs="Times New Roman"/>
                <w:sz w:val="18"/>
                <w:szCs w:val="24"/>
              </w:rPr>
              <w:t>The Contract Quantity reflects all of the Gas that Seller produces and injects into the Puget Sound Energy Gas pipeline distribution system.</w:t>
            </w:r>
          </w:p>
        </w:tc>
      </w:tr>
      <w:tr w:rsidR="00942E69" w14:paraId="3B751406" w14:textId="77777777">
        <w:tblPrEx>
          <w:tblBorders>
            <w:top w:val="double" w:sz="6" w:space="0" w:color="000000"/>
            <w:left w:val="double" w:sz="6" w:space="0" w:color="000000"/>
            <w:bottom w:val="double" w:sz="6" w:space="0" w:color="000000"/>
            <w:right w:val="double" w:sz="6" w:space="0" w:color="000000"/>
          </w:tblBorders>
          <w:tblCellMar>
            <w:left w:w="108" w:type="dxa"/>
            <w:right w:w="108" w:type="dxa"/>
          </w:tblCellMar>
        </w:tblPrEx>
        <w:tc>
          <w:tcPr>
            <w:tcW w:w="10566" w:type="dxa"/>
            <w:gridSpan w:val="5"/>
            <w:tcBorders>
              <w:top w:val="single" w:sz="6" w:space="0" w:color="000000"/>
              <w:bottom w:val="single" w:sz="6" w:space="0" w:color="000000"/>
            </w:tcBorders>
            <w:tcMar>
              <w:left w:w="108" w:type="dxa"/>
              <w:right w:w="108" w:type="dxa"/>
            </w:tcMar>
          </w:tcPr>
          <w:p w14:paraId="0EEF85B0" w14:textId="77777777" w:rsidR="00942E69" w:rsidRDefault="00AF3DE7" w:rsidP="008029B6">
            <w:pPr>
              <w:tabs>
                <w:tab w:val="left" w:pos="0"/>
                <w:tab w:val="left" w:pos="4050"/>
                <w:tab w:val="left" w:pos="7920"/>
                <w:tab w:val="left" w:pos="8640"/>
                <w:tab w:val="left" w:pos="9360"/>
                <w:tab w:val="left" w:pos="10080"/>
              </w:tabs>
              <w:adjustRightInd/>
              <w:spacing w:before="240" w:after="60"/>
              <w:jc w:val="both"/>
              <w:rPr>
                <w:rFonts w:cs="Times New Roman"/>
                <w:sz w:val="18"/>
                <w:szCs w:val="24"/>
              </w:rPr>
            </w:pPr>
            <w:r>
              <w:rPr>
                <w:rFonts w:cs="Times New Roman"/>
                <w:b/>
                <w:sz w:val="18"/>
                <w:szCs w:val="24"/>
              </w:rPr>
              <w:t>Delivery Point(s):</w:t>
            </w:r>
            <w:r>
              <w:rPr>
                <w:rFonts w:cs="Times New Roman"/>
                <w:sz w:val="18"/>
                <w:szCs w:val="24"/>
              </w:rPr>
              <w:t xml:space="preserve">   </w:t>
            </w:r>
          </w:p>
          <w:p w14:paraId="15E85EA6" w14:textId="77777777" w:rsidR="00942E69" w:rsidRDefault="00AF3DE7">
            <w:pPr>
              <w:tabs>
                <w:tab w:val="left" w:pos="0"/>
                <w:tab w:val="left" w:pos="4050"/>
                <w:tab w:val="left" w:pos="7920"/>
                <w:tab w:val="left" w:pos="8640"/>
                <w:tab w:val="left" w:pos="9360"/>
                <w:tab w:val="left" w:pos="10080"/>
              </w:tabs>
              <w:adjustRightInd/>
              <w:spacing w:before="60" w:after="60"/>
              <w:jc w:val="both"/>
              <w:rPr>
                <w:rFonts w:cs="Times New Roman"/>
                <w:sz w:val="18"/>
                <w:szCs w:val="24"/>
              </w:rPr>
            </w:pPr>
            <w:r>
              <w:rPr>
                <w:rFonts w:cs="Times New Roman"/>
                <w:sz w:val="18"/>
                <w:szCs w:val="24"/>
              </w:rPr>
              <w:t>Seller’s meter, as set forth below.</w:t>
            </w:r>
          </w:p>
          <w:tbl>
            <w:tblPr>
              <w:tblW w:w="0" w:type="auto"/>
              <w:tblLayout w:type="fixed"/>
              <w:tblLook w:val="00A0" w:firstRow="1" w:lastRow="0" w:firstColumn="1" w:lastColumn="0" w:noHBand="0" w:noVBand="0"/>
            </w:tblPr>
            <w:tblGrid>
              <w:gridCol w:w="5579"/>
              <w:gridCol w:w="4500"/>
            </w:tblGrid>
            <w:tr w:rsidR="00942E69" w14:paraId="0F93E210" w14:textId="77777777">
              <w:tc>
                <w:tcPr>
                  <w:tcW w:w="5579" w:type="dxa"/>
                  <w:tcBorders>
                    <w:top w:val="nil"/>
                    <w:left w:val="nil"/>
                    <w:bottom w:val="nil"/>
                    <w:right w:val="nil"/>
                  </w:tcBorders>
                  <w:tcMar>
                    <w:left w:w="108" w:type="dxa"/>
                    <w:right w:w="108" w:type="dxa"/>
                  </w:tcMar>
                </w:tcPr>
                <w:p w14:paraId="0E83B224" w14:textId="77777777" w:rsidR="00942E69" w:rsidRDefault="00AF3DE7">
                  <w:pPr>
                    <w:tabs>
                      <w:tab w:val="left" w:pos="0"/>
                      <w:tab w:val="left" w:pos="4050"/>
                      <w:tab w:val="left" w:pos="7920"/>
                      <w:tab w:val="left" w:pos="8640"/>
                      <w:tab w:val="left" w:pos="9360"/>
                      <w:tab w:val="left" w:pos="10080"/>
                    </w:tabs>
                    <w:adjustRightInd/>
                    <w:spacing w:before="120" w:after="120"/>
                    <w:jc w:val="both"/>
                    <w:rPr>
                      <w:rFonts w:cs="Times New Roman"/>
                      <w:b/>
                      <w:sz w:val="18"/>
                      <w:szCs w:val="24"/>
                      <w:u w:val="single"/>
                    </w:rPr>
                  </w:pPr>
                  <w:r>
                    <w:rPr>
                      <w:rFonts w:cs="Times New Roman"/>
                      <w:b/>
                      <w:sz w:val="18"/>
                      <w:szCs w:val="24"/>
                      <w:u w:val="single"/>
                    </w:rPr>
                    <w:t>Delivery Point Description</w:t>
                  </w:r>
                </w:p>
              </w:tc>
              <w:tc>
                <w:tcPr>
                  <w:tcW w:w="4500" w:type="dxa"/>
                  <w:tcBorders>
                    <w:top w:val="nil"/>
                    <w:left w:val="nil"/>
                    <w:bottom w:val="nil"/>
                    <w:right w:val="nil"/>
                  </w:tcBorders>
                  <w:tcMar>
                    <w:left w:w="108" w:type="dxa"/>
                    <w:right w:w="108" w:type="dxa"/>
                  </w:tcMar>
                </w:tcPr>
                <w:p w14:paraId="6D55CC84" w14:textId="77777777" w:rsidR="00942E69" w:rsidRDefault="00AF3DE7">
                  <w:pPr>
                    <w:tabs>
                      <w:tab w:val="left" w:pos="0"/>
                      <w:tab w:val="left" w:pos="4050"/>
                      <w:tab w:val="left" w:pos="7920"/>
                      <w:tab w:val="left" w:pos="8640"/>
                      <w:tab w:val="left" w:pos="9360"/>
                      <w:tab w:val="left" w:pos="10080"/>
                    </w:tabs>
                    <w:adjustRightInd/>
                    <w:spacing w:before="120" w:after="120"/>
                    <w:jc w:val="both"/>
                    <w:rPr>
                      <w:rFonts w:cs="Times New Roman"/>
                      <w:b/>
                      <w:sz w:val="18"/>
                      <w:szCs w:val="24"/>
                      <w:u w:val="single"/>
                    </w:rPr>
                  </w:pPr>
                  <w:r>
                    <w:rPr>
                      <w:rFonts w:cs="Times New Roman"/>
                      <w:b/>
                      <w:sz w:val="18"/>
                      <w:szCs w:val="24"/>
                      <w:u w:val="single"/>
                    </w:rPr>
                    <w:t>Meter No.</w:t>
                  </w:r>
                </w:p>
              </w:tc>
            </w:tr>
            <w:tr w:rsidR="00942E69" w14:paraId="2D359499" w14:textId="77777777">
              <w:tc>
                <w:tcPr>
                  <w:tcW w:w="5579" w:type="dxa"/>
                  <w:tcBorders>
                    <w:top w:val="nil"/>
                    <w:left w:val="nil"/>
                    <w:bottom w:val="nil"/>
                    <w:right w:val="nil"/>
                  </w:tcBorders>
                  <w:tcMar>
                    <w:left w:w="108" w:type="dxa"/>
                    <w:right w:w="108" w:type="dxa"/>
                  </w:tcMar>
                </w:tcPr>
                <w:p w14:paraId="375427E6" w14:textId="77777777" w:rsidR="00942E69" w:rsidRDefault="00AF3DE7" w:rsidP="008029B6">
                  <w:pPr>
                    <w:tabs>
                      <w:tab w:val="left" w:pos="0"/>
                      <w:tab w:val="left" w:pos="4050"/>
                      <w:tab w:val="left" w:pos="7920"/>
                      <w:tab w:val="left" w:pos="8640"/>
                      <w:tab w:val="left" w:pos="9360"/>
                      <w:tab w:val="left" w:pos="10080"/>
                    </w:tabs>
                    <w:adjustRightInd/>
                    <w:spacing w:before="60" w:after="240"/>
                    <w:jc w:val="both"/>
                    <w:rPr>
                      <w:rFonts w:cs="Times New Roman"/>
                      <w:sz w:val="18"/>
                      <w:szCs w:val="24"/>
                    </w:rPr>
                  </w:pPr>
                  <w:r>
                    <w:rPr>
                      <w:rFonts w:cs="Times New Roman"/>
                      <w:sz w:val="18"/>
                      <w:szCs w:val="24"/>
                    </w:rPr>
                    <w:t>At the interconnection point of the facility with the natural gas distribution system of Puget Sound Energy</w:t>
                  </w:r>
                  <w:r>
                    <w:rPr>
                      <w:sz w:val="18"/>
                      <w:szCs w:val="18"/>
                    </w:rPr>
                    <w:t>, identified as the South Seattle Gate Station</w:t>
                  </w:r>
                </w:p>
              </w:tc>
              <w:tc>
                <w:tcPr>
                  <w:tcW w:w="4500" w:type="dxa"/>
                  <w:tcBorders>
                    <w:top w:val="nil"/>
                    <w:left w:val="nil"/>
                    <w:bottom w:val="nil"/>
                    <w:right w:val="nil"/>
                  </w:tcBorders>
                  <w:tcMar>
                    <w:left w:w="108" w:type="dxa"/>
                    <w:right w:w="108" w:type="dxa"/>
                  </w:tcMar>
                </w:tcPr>
                <w:p w14:paraId="328B8337" w14:textId="77777777" w:rsidR="00942E69" w:rsidRDefault="00AF3DE7">
                  <w:pPr>
                    <w:tabs>
                      <w:tab w:val="left" w:pos="0"/>
                      <w:tab w:val="left" w:pos="4050"/>
                      <w:tab w:val="left" w:pos="7920"/>
                      <w:tab w:val="left" w:pos="8640"/>
                      <w:tab w:val="left" w:pos="9360"/>
                      <w:tab w:val="left" w:pos="10080"/>
                    </w:tabs>
                    <w:adjustRightInd/>
                    <w:spacing w:before="60" w:after="60"/>
                    <w:jc w:val="both"/>
                    <w:rPr>
                      <w:rFonts w:cs="Times New Roman"/>
                      <w:b/>
                      <w:sz w:val="18"/>
                      <w:szCs w:val="24"/>
                    </w:rPr>
                  </w:pPr>
                  <w:r>
                    <w:rPr>
                      <w:rFonts w:ascii="Calibri" w:hAnsi="Calibri"/>
                    </w:rPr>
                    <w:t>Z01120039</w:t>
                  </w:r>
                </w:p>
              </w:tc>
            </w:tr>
          </w:tbl>
          <w:p w14:paraId="7B926D39" w14:textId="77777777" w:rsidR="00942E69" w:rsidRDefault="00942E69">
            <w:pPr>
              <w:adjustRightInd/>
              <w:spacing w:before="60" w:after="60"/>
              <w:jc w:val="both"/>
              <w:rPr>
                <w:rFonts w:cs="Times New Roman"/>
                <w:sz w:val="18"/>
                <w:szCs w:val="24"/>
              </w:rPr>
            </w:pPr>
          </w:p>
        </w:tc>
      </w:tr>
      <w:tr w:rsidR="00942E69" w14:paraId="11F27ECF" w14:textId="77777777">
        <w:tblPrEx>
          <w:tblBorders>
            <w:top w:val="double" w:sz="6" w:space="0" w:color="000000"/>
            <w:left w:val="double" w:sz="6" w:space="0" w:color="000000"/>
            <w:bottom w:val="double" w:sz="6" w:space="0" w:color="000000"/>
            <w:right w:val="double" w:sz="6" w:space="0" w:color="000000"/>
          </w:tblBorders>
          <w:tblCellMar>
            <w:left w:w="108" w:type="dxa"/>
            <w:right w:w="108" w:type="dxa"/>
          </w:tblCellMar>
        </w:tblPrEx>
        <w:tc>
          <w:tcPr>
            <w:tcW w:w="10566" w:type="dxa"/>
            <w:gridSpan w:val="5"/>
            <w:tcBorders>
              <w:top w:val="single" w:sz="6" w:space="0" w:color="000000"/>
              <w:bottom w:val="single" w:sz="6" w:space="0" w:color="000000"/>
            </w:tcBorders>
            <w:tcMar>
              <w:left w:w="108" w:type="dxa"/>
              <w:right w:w="108" w:type="dxa"/>
            </w:tcMar>
          </w:tcPr>
          <w:p w14:paraId="158E0ED0" w14:textId="77777777" w:rsidR="00942E69" w:rsidRDefault="00AF3DE7" w:rsidP="008029B6">
            <w:pPr>
              <w:tabs>
                <w:tab w:val="left" w:pos="0"/>
                <w:tab w:val="center" w:pos="4680"/>
                <w:tab w:val="right" w:pos="9360"/>
                <w:tab w:val="left" w:pos="10080"/>
              </w:tabs>
              <w:adjustRightInd/>
              <w:spacing w:before="240" w:after="60"/>
              <w:jc w:val="both"/>
              <w:rPr>
                <w:rFonts w:cs="Times New Roman"/>
                <w:b/>
                <w:sz w:val="18"/>
                <w:szCs w:val="24"/>
              </w:rPr>
            </w:pPr>
            <w:r>
              <w:rPr>
                <w:rFonts w:cs="Times New Roman"/>
                <w:b/>
                <w:sz w:val="18"/>
                <w:szCs w:val="24"/>
              </w:rPr>
              <w:lastRenderedPageBreak/>
              <w:t>Special Conditions:</w:t>
            </w:r>
          </w:p>
          <w:p w14:paraId="05DAF2DF" w14:textId="77777777" w:rsidR="00942E69" w:rsidRDefault="00AF3DE7">
            <w:pPr>
              <w:numPr>
                <w:ilvl w:val="0"/>
                <w:numId w:val="6"/>
              </w:numPr>
              <w:tabs>
                <w:tab w:val="left" w:pos="0"/>
                <w:tab w:val="center" w:pos="364"/>
                <w:tab w:val="right" w:pos="9360"/>
                <w:tab w:val="left" w:pos="10080"/>
              </w:tabs>
              <w:adjustRightInd/>
              <w:spacing w:before="60" w:after="60"/>
              <w:ind w:left="364"/>
              <w:jc w:val="both"/>
              <w:rPr>
                <w:rFonts w:cs="Times New Roman"/>
                <w:b/>
                <w:sz w:val="18"/>
                <w:szCs w:val="24"/>
              </w:rPr>
            </w:pPr>
            <w:r>
              <w:rPr>
                <w:rFonts w:cs="Times New Roman"/>
                <w:b/>
                <w:sz w:val="18"/>
                <w:szCs w:val="24"/>
                <w:u w:val="single"/>
              </w:rPr>
              <w:t>Definitions</w:t>
            </w:r>
            <w:r>
              <w:rPr>
                <w:rFonts w:cs="Times New Roman"/>
                <w:b/>
                <w:sz w:val="18"/>
                <w:szCs w:val="24"/>
              </w:rPr>
              <w:t>.</w:t>
            </w:r>
          </w:p>
          <w:p w14:paraId="3BA3F60E" w14:textId="77777777" w:rsidR="00942E69" w:rsidRDefault="00AF3DE7">
            <w:pPr>
              <w:pStyle w:val="BodyText"/>
              <w:tabs>
                <w:tab w:val="left" w:pos="712"/>
              </w:tabs>
              <w:adjustRightInd/>
              <w:spacing w:after="60"/>
              <w:ind w:left="364" w:hanging="4"/>
              <w:rPr>
                <w:rFonts w:ascii="Arial" w:hAnsi="Arial"/>
                <w:sz w:val="18"/>
              </w:rPr>
            </w:pPr>
            <w:r>
              <w:rPr>
                <w:rFonts w:ascii="Arial" w:hAnsi="Arial"/>
                <w:sz w:val="18"/>
              </w:rPr>
              <w:t>“</w:t>
            </w:r>
            <w:r>
              <w:rPr>
                <w:rFonts w:ascii="Arial" w:hAnsi="Arial"/>
                <w:b/>
                <w:i/>
                <w:sz w:val="18"/>
              </w:rPr>
              <w:t>Advance Notice Deadline</w:t>
            </w:r>
            <w:r>
              <w:rPr>
                <w:rFonts w:ascii="Arial" w:hAnsi="Arial"/>
                <w:sz w:val="18"/>
              </w:rPr>
              <w:t>” means the seventh (7</w:t>
            </w:r>
            <w:r>
              <w:rPr>
                <w:rFonts w:ascii="Arial" w:hAnsi="Arial"/>
                <w:sz w:val="18"/>
                <w:vertAlign w:val="superscript"/>
              </w:rPr>
              <w:t>th</w:t>
            </w:r>
            <w:r>
              <w:rPr>
                <w:rFonts w:ascii="Arial" w:hAnsi="Arial"/>
                <w:sz w:val="18"/>
              </w:rPr>
              <w:t>) Business Day before the first Day of the next Biogas delivery Month.</w:t>
            </w:r>
          </w:p>
          <w:p w14:paraId="1C2354E6" w14:textId="77777777" w:rsidR="00942E69" w:rsidRDefault="00AF3DE7">
            <w:pPr>
              <w:pStyle w:val="BodyText"/>
              <w:tabs>
                <w:tab w:val="left" w:pos="712"/>
              </w:tabs>
              <w:adjustRightInd/>
              <w:spacing w:after="60"/>
              <w:ind w:left="364" w:hanging="4"/>
              <w:rPr>
                <w:rFonts w:ascii="Arial" w:hAnsi="Arial"/>
                <w:sz w:val="18"/>
              </w:rPr>
            </w:pPr>
            <w:r>
              <w:rPr>
                <w:rFonts w:ascii="Arial" w:hAnsi="Arial"/>
                <w:sz w:val="18"/>
              </w:rPr>
              <w:t>“</w:t>
            </w:r>
            <w:r>
              <w:rPr>
                <w:rFonts w:ascii="Arial" w:hAnsi="Arial"/>
                <w:b/>
                <w:i/>
                <w:sz w:val="18"/>
              </w:rPr>
              <w:t>Biogas Contract Price</w:t>
            </w:r>
            <w:r>
              <w:rPr>
                <w:rFonts w:ascii="Arial" w:hAnsi="Arial"/>
                <w:sz w:val="18"/>
              </w:rPr>
              <w:t xml:space="preserve">” has the meaning set forth in the Contract Price section in </w:t>
            </w:r>
            <w:r w:rsidR="00C86F37">
              <w:rPr>
                <w:rFonts w:ascii="Arial" w:hAnsi="Arial"/>
                <w:sz w:val="18"/>
              </w:rPr>
              <w:t>BiogasTC111816</w:t>
            </w:r>
            <w:r>
              <w:rPr>
                <w:rFonts w:ascii="Arial" w:hAnsi="Arial"/>
                <w:sz w:val="18"/>
              </w:rPr>
              <w:t>.</w:t>
            </w:r>
          </w:p>
          <w:p w14:paraId="127CBEEB" w14:textId="77777777" w:rsidR="00D56C66" w:rsidRDefault="00D56C66">
            <w:pPr>
              <w:pStyle w:val="BodyText"/>
              <w:tabs>
                <w:tab w:val="left" w:pos="712"/>
              </w:tabs>
              <w:adjustRightInd/>
              <w:spacing w:after="60"/>
              <w:ind w:left="364" w:hanging="4"/>
              <w:rPr>
                <w:rStyle w:val="DeltaViewInsertion"/>
                <w:rFonts w:ascii="Arial" w:hAnsi="Arial"/>
                <w:color w:val="auto"/>
                <w:sz w:val="18"/>
                <w:u w:val="none"/>
              </w:rPr>
            </w:pPr>
            <w:r>
              <w:rPr>
                <w:rStyle w:val="DeltaViewInsertion"/>
                <w:rFonts w:ascii="Arial" w:hAnsi="Arial"/>
                <w:color w:val="auto"/>
                <w:sz w:val="18"/>
                <w:u w:val="none"/>
              </w:rPr>
              <w:t>“</w:t>
            </w:r>
            <w:r w:rsidRPr="00D56C66">
              <w:rPr>
                <w:rStyle w:val="DeltaViewInsertion"/>
                <w:rFonts w:ascii="Arial" w:hAnsi="Arial"/>
                <w:b/>
                <w:i/>
                <w:color w:val="auto"/>
                <w:sz w:val="18"/>
                <w:u w:val="none"/>
              </w:rPr>
              <w:t>Biogas Storage Costs</w:t>
            </w:r>
            <w:r>
              <w:rPr>
                <w:rStyle w:val="DeltaViewInsertion"/>
                <w:rFonts w:ascii="Arial" w:hAnsi="Arial"/>
                <w:color w:val="auto"/>
                <w:sz w:val="18"/>
                <w:u w:val="none"/>
              </w:rPr>
              <w:t>” has the meaning set forth in Paragraph 6 of the Special Conditions herein.</w:t>
            </w:r>
          </w:p>
          <w:p w14:paraId="56B4FC29" w14:textId="77777777" w:rsidR="00942E69" w:rsidRDefault="00AF3DE7">
            <w:pPr>
              <w:pStyle w:val="BodyText"/>
              <w:tabs>
                <w:tab w:val="left" w:pos="712"/>
              </w:tabs>
              <w:adjustRightInd/>
              <w:spacing w:after="60"/>
              <w:ind w:left="364" w:hanging="4"/>
              <w:rPr>
                <w:rFonts w:ascii="Arial" w:hAnsi="Arial"/>
                <w:sz w:val="18"/>
              </w:rPr>
            </w:pPr>
            <w:r>
              <w:rPr>
                <w:rStyle w:val="DeltaViewInsertion"/>
                <w:rFonts w:ascii="Arial" w:hAnsi="Arial"/>
                <w:color w:val="auto"/>
                <w:sz w:val="18"/>
                <w:u w:val="none"/>
              </w:rPr>
              <w:t>“</w:t>
            </w:r>
            <w:r>
              <w:rPr>
                <w:rStyle w:val="DeltaViewInsertion"/>
                <w:rFonts w:ascii="Arial" w:hAnsi="Arial"/>
                <w:b/>
                <w:i/>
                <w:color w:val="auto"/>
                <w:sz w:val="18"/>
                <w:u w:val="none"/>
              </w:rPr>
              <w:t xml:space="preserve">Buyer’s Net LCFS Credit Premium Allocation” </w:t>
            </w:r>
            <w:r>
              <w:rPr>
                <w:rStyle w:val="DeltaViewInsertion"/>
                <w:rFonts w:ascii="Arial" w:hAnsi="Arial"/>
                <w:color w:val="auto"/>
                <w:sz w:val="18"/>
                <w:u w:val="none"/>
              </w:rPr>
              <w:t xml:space="preserve">means the cash value of the LCFS Credits allocated to Buyer in the subsequent sale of the Biogas purchased in </w:t>
            </w:r>
            <w:r w:rsidR="00C86F37">
              <w:rPr>
                <w:rStyle w:val="DeltaViewInsertion"/>
                <w:rFonts w:ascii="Arial" w:hAnsi="Arial"/>
                <w:color w:val="auto"/>
                <w:sz w:val="18"/>
                <w:u w:val="none"/>
              </w:rPr>
              <w:t>BiogasTC111816</w:t>
            </w:r>
            <w:r>
              <w:rPr>
                <w:rStyle w:val="DeltaViewInsertion"/>
                <w:rFonts w:ascii="Arial" w:hAnsi="Arial"/>
                <w:color w:val="auto"/>
                <w:sz w:val="18"/>
                <w:u w:val="none"/>
              </w:rPr>
              <w:t xml:space="preserve"> to the Vehicle Fuel Producer cited in </w:t>
            </w:r>
            <w:r w:rsidR="00C86F37">
              <w:rPr>
                <w:rStyle w:val="DeltaViewInsertion"/>
                <w:rFonts w:ascii="Arial" w:hAnsi="Arial"/>
                <w:color w:val="auto"/>
                <w:sz w:val="18"/>
                <w:u w:val="none"/>
              </w:rPr>
              <w:t>BiogasTC111816</w:t>
            </w:r>
            <w:r>
              <w:rPr>
                <w:rStyle w:val="DeltaViewInsertion"/>
                <w:rFonts w:ascii="Arial" w:hAnsi="Arial"/>
                <w:color w:val="auto"/>
                <w:sz w:val="18"/>
                <w:u w:val="none"/>
              </w:rPr>
              <w:t>.</w:t>
            </w:r>
          </w:p>
          <w:p w14:paraId="783A92F9" w14:textId="77777777" w:rsidR="00942E69" w:rsidRDefault="00AF3DE7">
            <w:pPr>
              <w:pStyle w:val="BodyText"/>
              <w:tabs>
                <w:tab w:val="left" w:pos="712"/>
              </w:tabs>
              <w:adjustRightInd/>
              <w:spacing w:after="60"/>
              <w:ind w:left="364" w:hanging="4"/>
              <w:rPr>
                <w:rStyle w:val="DeltaViewInsertion"/>
                <w:rFonts w:ascii="Arial" w:hAnsi="Arial"/>
                <w:color w:val="auto"/>
                <w:sz w:val="22"/>
                <w:u w:val="none"/>
              </w:rPr>
            </w:pPr>
            <w:r>
              <w:rPr>
                <w:rStyle w:val="DeltaViewInsertion"/>
                <w:rFonts w:ascii="Arial" w:hAnsi="Arial"/>
                <w:color w:val="auto"/>
                <w:sz w:val="18"/>
                <w:u w:val="none"/>
              </w:rPr>
              <w:t>“</w:t>
            </w:r>
            <w:r>
              <w:rPr>
                <w:rStyle w:val="DeltaViewInsertion"/>
                <w:rFonts w:ascii="Arial" w:hAnsi="Arial"/>
                <w:b/>
                <w:i/>
                <w:color w:val="auto"/>
                <w:sz w:val="18"/>
                <w:u w:val="none"/>
              </w:rPr>
              <w:t>Calendar Quarter</w:t>
            </w:r>
            <w:r>
              <w:rPr>
                <w:rStyle w:val="DeltaViewInsertion"/>
                <w:rFonts w:ascii="Arial" w:hAnsi="Arial"/>
                <w:color w:val="auto"/>
                <w:sz w:val="18"/>
                <w:u w:val="none"/>
              </w:rPr>
              <w:t>” means the periods, January 1 through March 31, April 1 through June 30, July 1 through September 30 and October 1 through December 31.</w:t>
            </w:r>
          </w:p>
          <w:p w14:paraId="7A2551BD" w14:textId="77777777" w:rsidR="00942E69" w:rsidRDefault="00AF3DE7">
            <w:pPr>
              <w:pStyle w:val="BodyText"/>
              <w:tabs>
                <w:tab w:val="left" w:pos="712"/>
              </w:tabs>
              <w:adjustRightInd/>
              <w:spacing w:after="60"/>
              <w:ind w:left="360" w:firstLine="0"/>
              <w:rPr>
                <w:rFonts w:ascii="Arial" w:hAnsi="Arial"/>
                <w:sz w:val="18"/>
              </w:rPr>
            </w:pPr>
            <w:r>
              <w:rPr>
                <w:rFonts w:ascii="Arial" w:hAnsi="Arial" w:cs="Arial"/>
                <w:sz w:val="18"/>
              </w:rPr>
              <w:t>“</w:t>
            </w:r>
            <w:r>
              <w:rPr>
                <w:rFonts w:ascii="Arial" w:hAnsi="Arial" w:cs="Arial"/>
                <w:b/>
                <w:i/>
                <w:sz w:val="18"/>
              </w:rPr>
              <w:t>Argus D3 Index</w:t>
            </w:r>
            <w:r>
              <w:rPr>
                <w:rFonts w:ascii="Arial" w:hAnsi="Arial" w:cs="Arial"/>
                <w:sz w:val="18"/>
              </w:rPr>
              <w:t xml:space="preserve">” means, the “Low” and “High” D3 RIN price with respect to any Day for the applicable vintage year of Cellulosic Biofuels as published in the </w:t>
            </w:r>
            <w:r>
              <w:rPr>
                <w:rFonts w:ascii="Arial" w:hAnsi="Arial" w:cs="Arial"/>
                <w:i/>
                <w:sz w:val="18"/>
              </w:rPr>
              <w:t>Argus US Products</w:t>
            </w:r>
            <w:r>
              <w:rPr>
                <w:rFonts w:ascii="Arial" w:hAnsi="Arial" w:cs="Arial"/>
                <w:sz w:val="18"/>
              </w:rPr>
              <w:t xml:space="preserve"> report on each trading Day.</w:t>
            </w:r>
          </w:p>
          <w:p w14:paraId="04BDC676" w14:textId="77777777" w:rsidR="00942E69" w:rsidRDefault="00AF3DE7">
            <w:pPr>
              <w:pStyle w:val="BodyText"/>
              <w:tabs>
                <w:tab w:val="left" w:pos="712"/>
              </w:tabs>
              <w:adjustRightInd/>
              <w:spacing w:after="60"/>
              <w:ind w:left="360" w:firstLine="0"/>
              <w:rPr>
                <w:rFonts w:ascii="Arial" w:hAnsi="Arial"/>
                <w:sz w:val="18"/>
              </w:rPr>
            </w:pPr>
            <w:r>
              <w:rPr>
                <w:rFonts w:ascii="Arial" w:hAnsi="Arial" w:cs="Arial"/>
                <w:sz w:val="18"/>
              </w:rPr>
              <w:t>“</w:t>
            </w:r>
            <w:r>
              <w:rPr>
                <w:rFonts w:ascii="Arial" w:hAnsi="Arial" w:cs="Arial"/>
                <w:b/>
                <w:i/>
                <w:sz w:val="18"/>
              </w:rPr>
              <w:t>Argus D3 RIN Price</w:t>
            </w:r>
            <w:r>
              <w:rPr>
                <w:rFonts w:ascii="Arial" w:hAnsi="Arial" w:cs="Arial"/>
                <w:sz w:val="18"/>
              </w:rPr>
              <w:t xml:space="preserve">” means, with respect to any Day, the arithmetic average of the “Low” and “High” price for the applicable vintage year of Cellulosic Biofuels as published for such Day in the </w:t>
            </w:r>
            <w:r>
              <w:rPr>
                <w:rFonts w:ascii="Arial" w:hAnsi="Arial" w:cs="Arial"/>
                <w:i/>
                <w:sz w:val="18"/>
              </w:rPr>
              <w:t>Argus US Products</w:t>
            </w:r>
            <w:r>
              <w:rPr>
                <w:rFonts w:ascii="Arial" w:hAnsi="Arial" w:cs="Arial"/>
                <w:sz w:val="18"/>
              </w:rPr>
              <w:t xml:space="preserve"> report.</w:t>
            </w:r>
          </w:p>
          <w:p w14:paraId="7F7347A6" w14:textId="77777777" w:rsidR="004E4297" w:rsidRPr="004E4297" w:rsidRDefault="004E4297">
            <w:pPr>
              <w:pStyle w:val="BodyText"/>
              <w:tabs>
                <w:tab w:val="left" w:pos="712"/>
              </w:tabs>
              <w:adjustRightInd/>
              <w:spacing w:after="60"/>
              <w:ind w:left="360" w:firstLine="0"/>
              <w:rPr>
                <w:rFonts w:ascii="Arial" w:hAnsi="Arial" w:cs="Arial"/>
                <w:sz w:val="18"/>
              </w:rPr>
            </w:pPr>
            <w:r>
              <w:rPr>
                <w:rFonts w:ascii="Arial" w:hAnsi="Arial"/>
                <w:sz w:val="18"/>
              </w:rPr>
              <w:t>“</w:t>
            </w:r>
            <w:r w:rsidRPr="004E4297">
              <w:rPr>
                <w:rFonts w:ascii="Arial" w:hAnsi="Arial"/>
                <w:b/>
                <w:i/>
                <w:sz w:val="18"/>
              </w:rPr>
              <w:t>EPA Approval</w:t>
            </w:r>
            <w:r>
              <w:rPr>
                <w:rFonts w:ascii="Arial" w:hAnsi="Arial"/>
                <w:b/>
                <w:i/>
                <w:sz w:val="18"/>
              </w:rPr>
              <w:t xml:space="preserve"> Date</w:t>
            </w:r>
            <w:r>
              <w:rPr>
                <w:rFonts w:ascii="Arial" w:hAnsi="Arial"/>
                <w:sz w:val="18"/>
              </w:rPr>
              <w:t xml:space="preserve">” shall mean the date on which the </w:t>
            </w:r>
            <w:r w:rsidRPr="004E4297">
              <w:rPr>
                <w:rFonts w:ascii="Arial" w:hAnsi="Arial" w:cs="Arial"/>
                <w:sz w:val="18"/>
              </w:rPr>
              <w:t>Biogas Project is successfully registered with the EPA and the Biogas from such Biogas Project is capable of generating RINS pursuant the EPA Renewable Fuel Standard</w:t>
            </w:r>
            <w:r>
              <w:rPr>
                <w:rFonts w:ascii="Arial" w:hAnsi="Arial" w:cs="Arial"/>
                <w:sz w:val="18"/>
              </w:rPr>
              <w:t>.</w:t>
            </w:r>
          </w:p>
          <w:p w14:paraId="0490A0A5" w14:textId="77777777" w:rsidR="00942E69" w:rsidRDefault="00AF3DE7">
            <w:pPr>
              <w:pStyle w:val="BodyText"/>
              <w:tabs>
                <w:tab w:val="left" w:pos="712"/>
              </w:tabs>
              <w:adjustRightInd/>
              <w:spacing w:after="60"/>
              <w:ind w:left="360" w:firstLine="0"/>
              <w:rPr>
                <w:rFonts w:ascii="Arial" w:hAnsi="Arial"/>
                <w:sz w:val="18"/>
              </w:rPr>
            </w:pPr>
            <w:r>
              <w:rPr>
                <w:rFonts w:ascii="Arial" w:hAnsi="Arial"/>
                <w:sz w:val="18"/>
              </w:rPr>
              <w:t>“</w:t>
            </w:r>
            <w:r>
              <w:rPr>
                <w:rFonts w:ascii="Arial" w:hAnsi="Arial"/>
                <w:b/>
                <w:i/>
                <w:sz w:val="18"/>
              </w:rPr>
              <w:t>Gas Contract Price</w:t>
            </w:r>
            <w:r>
              <w:rPr>
                <w:rFonts w:ascii="Arial" w:hAnsi="Arial"/>
                <w:sz w:val="18"/>
              </w:rPr>
              <w:t xml:space="preserve">” has the meaning set forth in the Contract Price section in </w:t>
            </w:r>
            <w:r w:rsidR="00C86F37">
              <w:rPr>
                <w:rFonts w:ascii="Arial" w:hAnsi="Arial"/>
                <w:sz w:val="18"/>
              </w:rPr>
              <w:t>BiogasTC111816</w:t>
            </w:r>
            <w:r>
              <w:rPr>
                <w:rFonts w:ascii="Arial" w:hAnsi="Arial"/>
                <w:sz w:val="18"/>
              </w:rPr>
              <w:t>.</w:t>
            </w:r>
          </w:p>
          <w:p w14:paraId="3B6F9ECD" w14:textId="77777777" w:rsidR="00942E69" w:rsidRDefault="00AF3DE7">
            <w:pPr>
              <w:pStyle w:val="BodyText"/>
              <w:tabs>
                <w:tab w:val="left" w:pos="712"/>
              </w:tabs>
              <w:adjustRightInd/>
              <w:spacing w:after="60"/>
              <w:ind w:left="364" w:hanging="4"/>
              <w:rPr>
                <w:rFonts w:ascii="Arial" w:hAnsi="Arial"/>
                <w:sz w:val="18"/>
              </w:rPr>
            </w:pPr>
            <w:r>
              <w:rPr>
                <w:rFonts w:ascii="Arial" w:hAnsi="Arial"/>
                <w:sz w:val="18"/>
              </w:rPr>
              <w:t>“</w:t>
            </w:r>
            <w:r>
              <w:rPr>
                <w:rFonts w:ascii="Arial" w:hAnsi="Arial"/>
                <w:b/>
                <w:i/>
                <w:sz w:val="18"/>
              </w:rPr>
              <w:t>ICF Resources</w:t>
            </w:r>
            <w:r>
              <w:rPr>
                <w:rFonts w:ascii="Arial" w:hAnsi="Arial"/>
                <w:sz w:val="18"/>
              </w:rPr>
              <w:t>” means ICF Resources, Inc.</w:t>
            </w:r>
          </w:p>
          <w:p w14:paraId="442BF58A" w14:textId="77777777" w:rsidR="00942E69" w:rsidRDefault="00AF3DE7">
            <w:pPr>
              <w:pStyle w:val="BodyText"/>
              <w:tabs>
                <w:tab w:val="left" w:pos="712"/>
              </w:tabs>
              <w:adjustRightInd/>
              <w:spacing w:after="120"/>
              <w:ind w:left="364" w:hanging="4"/>
              <w:rPr>
                <w:rStyle w:val="DeltaViewInsertion"/>
                <w:rFonts w:ascii="Arial" w:hAnsi="Arial"/>
                <w:color w:val="auto"/>
                <w:sz w:val="18"/>
                <w:u w:val="none"/>
              </w:rPr>
            </w:pPr>
            <w:r>
              <w:rPr>
                <w:rStyle w:val="DeltaViewInsertion"/>
                <w:rFonts w:ascii="Arial" w:hAnsi="Arial"/>
                <w:color w:val="auto"/>
                <w:sz w:val="18"/>
                <w:u w:val="none"/>
              </w:rPr>
              <w:t>“</w:t>
            </w:r>
            <w:r>
              <w:rPr>
                <w:rStyle w:val="DeltaViewInsertion"/>
                <w:rFonts w:ascii="Arial" w:hAnsi="Arial"/>
                <w:b/>
                <w:i/>
                <w:color w:val="auto"/>
                <w:sz w:val="18"/>
                <w:u w:val="none"/>
              </w:rPr>
              <w:t>KCVFP</w:t>
            </w:r>
            <w:r>
              <w:rPr>
                <w:rStyle w:val="DeltaViewInsertion"/>
                <w:rFonts w:ascii="Arial" w:hAnsi="Arial"/>
                <w:color w:val="auto"/>
                <w:sz w:val="18"/>
                <w:u w:val="none"/>
              </w:rPr>
              <w:t>” shall have the meaning set forth in Paragraph 3(a) of the Special Conditions herein.</w:t>
            </w:r>
          </w:p>
          <w:p w14:paraId="65778B84" w14:textId="77777777" w:rsidR="00942E69" w:rsidRDefault="00AF3DE7">
            <w:pPr>
              <w:pStyle w:val="BodyText"/>
              <w:tabs>
                <w:tab w:val="left" w:pos="712"/>
              </w:tabs>
              <w:adjustRightInd/>
              <w:spacing w:after="120"/>
              <w:ind w:left="364" w:hanging="4"/>
              <w:rPr>
                <w:rStyle w:val="DeltaViewInsertion"/>
                <w:rFonts w:ascii="Arial" w:hAnsi="Arial"/>
                <w:color w:val="auto"/>
                <w:sz w:val="18"/>
                <w:u w:val="none"/>
              </w:rPr>
            </w:pPr>
            <w:r>
              <w:rPr>
                <w:rStyle w:val="DeltaViewInsertion"/>
                <w:rFonts w:ascii="Arial" w:hAnsi="Arial"/>
                <w:color w:val="auto"/>
                <w:sz w:val="18"/>
                <w:u w:val="none"/>
              </w:rPr>
              <w:t>“</w:t>
            </w:r>
            <w:r>
              <w:rPr>
                <w:rStyle w:val="DeltaViewInsertion"/>
                <w:rFonts w:ascii="Arial" w:hAnsi="Arial"/>
                <w:b/>
                <w:i/>
                <w:color w:val="auto"/>
                <w:sz w:val="18"/>
                <w:u w:val="none"/>
              </w:rPr>
              <w:t xml:space="preserve">LCFS Credit Value” </w:t>
            </w:r>
            <w:r>
              <w:rPr>
                <w:rStyle w:val="DeltaViewInsertion"/>
                <w:rFonts w:ascii="Arial" w:hAnsi="Arial"/>
                <w:color w:val="auto"/>
                <w:sz w:val="18"/>
                <w:u w:val="none"/>
              </w:rPr>
              <w:t xml:space="preserve">means the cash value of the LCFS Credits, based on the monthly average of the daily midpoints of the LCFS Credit daily prices published by </w:t>
            </w:r>
            <w:r>
              <w:rPr>
                <w:rFonts w:ascii="Arial" w:hAnsi="Arial"/>
                <w:sz w:val="18"/>
              </w:rPr>
              <w:t>Oil Price Information Service or any successor thereto,</w:t>
            </w:r>
            <w:r>
              <w:rPr>
                <w:rStyle w:val="DeltaViewInsertion"/>
                <w:rFonts w:ascii="Arial" w:hAnsi="Arial"/>
                <w:color w:val="auto"/>
                <w:sz w:val="18"/>
                <w:u w:val="none"/>
              </w:rPr>
              <w:t xml:space="preserve"> </w:t>
            </w:r>
            <w:r>
              <w:rPr>
                <w:rFonts w:ascii="Arial" w:hAnsi="Arial"/>
                <w:sz w:val="18"/>
              </w:rPr>
              <w:t xml:space="preserve">that are </w:t>
            </w:r>
            <w:r>
              <w:rPr>
                <w:rStyle w:val="DeltaViewInsertion"/>
                <w:rFonts w:ascii="Arial" w:hAnsi="Arial"/>
                <w:color w:val="auto"/>
                <w:sz w:val="18"/>
                <w:u w:val="none"/>
              </w:rPr>
              <w:t xml:space="preserve">created by the sale and purchase of the Biogas in </w:t>
            </w:r>
            <w:r w:rsidR="00C86F37">
              <w:rPr>
                <w:rStyle w:val="DeltaViewInsertion"/>
                <w:rFonts w:ascii="Arial" w:hAnsi="Arial"/>
                <w:color w:val="auto"/>
                <w:sz w:val="18"/>
                <w:u w:val="none"/>
              </w:rPr>
              <w:t>BiogasTC111816</w:t>
            </w:r>
            <w:r>
              <w:rPr>
                <w:rStyle w:val="DeltaViewInsertion"/>
                <w:rFonts w:ascii="Arial" w:hAnsi="Arial"/>
                <w:color w:val="auto"/>
                <w:sz w:val="18"/>
                <w:u w:val="none"/>
              </w:rPr>
              <w:t xml:space="preserve"> and the subsequent sale and purchase of such Biogas to the Vehicle Fuel Producer cited in </w:t>
            </w:r>
            <w:r w:rsidR="00C86F37">
              <w:rPr>
                <w:rStyle w:val="DeltaViewInsertion"/>
                <w:rFonts w:ascii="Arial" w:hAnsi="Arial"/>
                <w:color w:val="auto"/>
                <w:sz w:val="18"/>
                <w:u w:val="none"/>
              </w:rPr>
              <w:t>BiogasTC111816</w:t>
            </w:r>
            <w:r>
              <w:rPr>
                <w:rStyle w:val="DeltaViewInsertion"/>
                <w:rFonts w:ascii="Arial" w:hAnsi="Arial"/>
                <w:color w:val="auto"/>
                <w:sz w:val="18"/>
                <w:u w:val="none"/>
              </w:rPr>
              <w:t>.</w:t>
            </w:r>
          </w:p>
          <w:p w14:paraId="363045BC" w14:textId="77777777" w:rsidR="00942E69" w:rsidRDefault="00AF3DE7">
            <w:pPr>
              <w:pStyle w:val="BodyText"/>
              <w:adjustRightInd/>
              <w:spacing w:after="120"/>
              <w:ind w:left="364" w:firstLine="0"/>
              <w:rPr>
                <w:rStyle w:val="DeltaViewInsertion"/>
                <w:rFonts w:ascii="Arial" w:hAnsi="Arial"/>
                <w:color w:val="auto"/>
                <w:sz w:val="18"/>
                <w:u w:val="none"/>
              </w:rPr>
            </w:pPr>
            <w:r>
              <w:rPr>
                <w:rStyle w:val="DeltaViewInsertion"/>
                <w:rFonts w:ascii="Arial" w:hAnsi="Arial"/>
                <w:color w:val="auto"/>
                <w:sz w:val="18"/>
                <w:u w:val="none"/>
              </w:rPr>
              <w:t>“</w:t>
            </w:r>
            <w:r>
              <w:rPr>
                <w:rStyle w:val="DeltaViewInsertion"/>
                <w:rFonts w:ascii="Arial" w:hAnsi="Arial"/>
                <w:b/>
                <w:i/>
                <w:color w:val="auto"/>
                <w:sz w:val="18"/>
                <w:u w:val="none"/>
              </w:rPr>
              <w:t>LCFS Credit Premium Deadline</w:t>
            </w:r>
            <w:r>
              <w:rPr>
                <w:rStyle w:val="DeltaViewInsertion"/>
                <w:rFonts w:ascii="Arial" w:hAnsi="Arial"/>
                <w:color w:val="auto"/>
                <w:sz w:val="18"/>
                <w:u w:val="none"/>
              </w:rPr>
              <w:t>” shall have the meaning set forth in Paragraph 2(b) of the Special Conditions herein.</w:t>
            </w:r>
          </w:p>
          <w:p w14:paraId="74EFFDA8" w14:textId="77777777" w:rsidR="00942E69" w:rsidRDefault="00AF3DE7">
            <w:pPr>
              <w:pStyle w:val="BodyText"/>
              <w:adjustRightInd/>
              <w:spacing w:after="120"/>
              <w:ind w:left="364" w:firstLine="0"/>
              <w:rPr>
                <w:rFonts w:ascii="Arial" w:hAnsi="Arial"/>
                <w:sz w:val="18"/>
              </w:rPr>
            </w:pPr>
            <w:r>
              <w:rPr>
                <w:rFonts w:ascii="Arial" w:hAnsi="Arial"/>
                <w:sz w:val="18"/>
              </w:rPr>
              <w:t>“</w:t>
            </w:r>
            <w:r>
              <w:rPr>
                <w:rFonts w:ascii="Arial" w:hAnsi="Arial"/>
                <w:b/>
                <w:i/>
                <w:sz w:val="18"/>
              </w:rPr>
              <w:t>RIN Premium Deadline</w:t>
            </w:r>
            <w:r>
              <w:rPr>
                <w:rFonts w:ascii="Arial" w:hAnsi="Arial"/>
                <w:sz w:val="18"/>
              </w:rPr>
              <w:t>” shall have the meaning set forth in Paragraph 2(a) of the Special Conditions herein.</w:t>
            </w:r>
          </w:p>
          <w:p w14:paraId="35E3175C" w14:textId="77777777" w:rsidR="00942E69" w:rsidRDefault="00AF3DE7">
            <w:pPr>
              <w:pStyle w:val="BodyText"/>
              <w:tabs>
                <w:tab w:val="left" w:pos="712"/>
              </w:tabs>
              <w:adjustRightInd/>
              <w:spacing w:after="120"/>
              <w:ind w:firstLine="360"/>
              <w:rPr>
                <w:rFonts w:ascii="Arial" w:hAnsi="Arial"/>
                <w:sz w:val="18"/>
              </w:rPr>
            </w:pPr>
            <w:r>
              <w:rPr>
                <w:rFonts w:ascii="Arial" w:hAnsi="Arial"/>
                <w:sz w:val="18"/>
              </w:rPr>
              <w:t>“</w:t>
            </w:r>
            <w:r>
              <w:rPr>
                <w:rFonts w:ascii="Arial" w:hAnsi="Arial"/>
                <w:b/>
                <w:i/>
                <w:sz w:val="18"/>
              </w:rPr>
              <w:t>WAVFP</w:t>
            </w:r>
            <w:r>
              <w:rPr>
                <w:rFonts w:ascii="Arial" w:hAnsi="Arial"/>
                <w:sz w:val="18"/>
              </w:rPr>
              <w:t xml:space="preserve">” </w:t>
            </w:r>
            <w:r>
              <w:rPr>
                <w:rStyle w:val="DeltaViewInsertion"/>
                <w:rFonts w:ascii="Arial" w:hAnsi="Arial"/>
                <w:color w:val="auto"/>
                <w:sz w:val="18"/>
                <w:u w:val="none"/>
              </w:rPr>
              <w:t>shall have the meaning set forth in Paragraph 3(b) of the Special Conditions herein.</w:t>
            </w:r>
          </w:p>
          <w:p w14:paraId="6403EBAD" w14:textId="77777777" w:rsidR="00942E69" w:rsidRDefault="00AF3DE7">
            <w:pPr>
              <w:pStyle w:val="BodyText"/>
              <w:tabs>
                <w:tab w:val="left" w:pos="712"/>
              </w:tabs>
              <w:adjustRightInd/>
              <w:spacing w:after="120"/>
              <w:ind w:firstLine="360"/>
              <w:rPr>
                <w:rFonts w:ascii="Arial" w:hAnsi="Arial"/>
                <w:sz w:val="18"/>
              </w:rPr>
            </w:pPr>
            <w:r>
              <w:rPr>
                <w:rFonts w:ascii="Arial" w:hAnsi="Arial"/>
                <w:sz w:val="18"/>
              </w:rPr>
              <w:t>“</w:t>
            </w:r>
            <w:r>
              <w:rPr>
                <w:rFonts w:ascii="Arial" w:hAnsi="Arial"/>
                <w:b/>
                <w:i/>
                <w:sz w:val="18"/>
              </w:rPr>
              <w:t>Weaver</w:t>
            </w:r>
            <w:r>
              <w:rPr>
                <w:rFonts w:ascii="Arial" w:hAnsi="Arial"/>
                <w:sz w:val="18"/>
              </w:rPr>
              <w:t>” means Weaver &amp; Tidwell L.L.P.</w:t>
            </w:r>
          </w:p>
          <w:p w14:paraId="05754217" w14:textId="77777777" w:rsidR="00942E69" w:rsidRDefault="00AF3DE7">
            <w:pPr>
              <w:numPr>
                <w:ilvl w:val="0"/>
                <w:numId w:val="3"/>
              </w:numPr>
              <w:tabs>
                <w:tab w:val="left" w:pos="364"/>
              </w:tabs>
              <w:adjustRightInd/>
              <w:spacing w:after="120"/>
              <w:jc w:val="both"/>
              <w:rPr>
                <w:rFonts w:cs="Times New Roman"/>
                <w:sz w:val="18"/>
                <w:szCs w:val="24"/>
              </w:rPr>
            </w:pPr>
            <w:r>
              <w:rPr>
                <w:rFonts w:cs="Times New Roman"/>
                <w:b/>
                <w:sz w:val="18"/>
                <w:szCs w:val="24"/>
                <w:u w:val="single"/>
              </w:rPr>
              <w:t>Payment of RIN and LCFS Credit Premium Allocations</w:t>
            </w:r>
            <w:r>
              <w:rPr>
                <w:rFonts w:cs="Times New Roman"/>
                <w:sz w:val="18"/>
                <w:szCs w:val="24"/>
              </w:rPr>
              <w:t xml:space="preserve">. </w:t>
            </w:r>
          </w:p>
          <w:p w14:paraId="7E751197" w14:textId="77777777" w:rsidR="00821042" w:rsidRPr="00821042" w:rsidRDefault="00AF3DE7">
            <w:pPr>
              <w:numPr>
                <w:ilvl w:val="1"/>
                <w:numId w:val="3"/>
              </w:numPr>
              <w:adjustRightInd/>
              <w:spacing w:after="120"/>
              <w:ind w:left="4" w:firstLine="360"/>
              <w:jc w:val="both"/>
              <w:rPr>
                <w:rFonts w:cs="Times New Roman"/>
                <w:sz w:val="18"/>
                <w:szCs w:val="24"/>
              </w:rPr>
            </w:pPr>
            <w:r>
              <w:rPr>
                <w:rFonts w:cs="Times New Roman"/>
                <w:b/>
                <w:sz w:val="18"/>
                <w:szCs w:val="24"/>
              </w:rPr>
              <w:t xml:space="preserve">RIN Premium Allocation.  </w:t>
            </w:r>
          </w:p>
          <w:p w14:paraId="6C30D89F" w14:textId="77777777" w:rsidR="00821042" w:rsidRPr="00821042" w:rsidRDefault="00821042" w:rsidP="00163BBE">
            <w:pPr>
              <w:numPr>
                <w:ilvl w:val="2"/>
                <w:numId w:val="3"/>
              </w:numPr>
              <w:tabs>
                <w:tab w:val="left" w:pos="1076"/>
              </w:tabs>
              <w:adjustRightInd/>
              <w:spacing w:after="120"/>
              <w:ind w:left="-4" w:firstLine="720"/>
              <w:jc w:val="both"/>
              <w:rPr>
                <w:rFonts w:cs="Times New Roman"/>
                <w:sz w:val="18"/>
                <w:szCs w:val="24"/>
              </w:rPr>
            </w:pPr>
            <w:r w:rsidRPr="00821042">
              <w:rPr>
                <w:rFonts w:cs="Times New Roman"/>
                <w:b/>
                <w:i/>
                <w:sz w:val="18"/>
                <w:szCs w:val="24"/>
              </w:rPr>
              <w:t>Delivery Pe</w:t>
            </w:r>
            <w:r>
              <w:rPr>
                <w:rFonts w:cs="Times New Roman"/>
                <w:b/>
                <w:i/>
                <w:sz w:val="18"/>
                <w:szCs w:val="24"/>
              </w:rPr>
              <w:t>r</w:t>
            </w:r>
            <w:r w:rsidRPr="00821042">
              <w:rPr>
                <w:rFonts w:cs="Times New Roman"/>
                <w:b/>
                <w:i/>
                <w:sz w:val="18"/>
                <w:szCs w:val="24"/>
              </w:rPr>
              <w:t>iod 1</w:t>
            </w:r>
            <w:r>
              <w:rPr>
                <w:rFonts w:cs="Times New Roman"/>
                <w:sz w:val="18"/>
                <w:szCs w:val="24"/>
              </w:rPr>
              <w:t xml:space="preserve">. The RIN Premium Allocation shall be paid during Delivery Period 2 </w:t>
            </w:r>
            <w:r w:rsidR="006345D0">
              <w:rPr>
                <w:rFonts w:cs="Times New Roman"/>
                <w:sz w:val="18"/>
                <w:szCs w:val="24"/>
              </w:rPr>
              <w:t>after</w:t>
            </w:r>
            <w:r>
              <w:rPr>
                <w:rFonts w:cs="Times New Roman"/>
                <w:sz w:val="18"/>
                <w:szCs w:val="24"/>
              </w:rPr>
              <w:t xml:space="preserve"> Biogas stored during Delivery Period 1 is removed from storage and sold to a Vehicle Fuel Producer.  The RIN Premium Allocation shall be paid based on the RINs generated and transferred to the Buyer’s EPA EMTS Account as of the fifteenth day of the Month following the Month in which Biogas </w:t>
            </w:r>
            <w:r w:rsidR="006345D0">
              <w:rPr>
                <w:rFonts w:cs="Times New Roman"/>
                <w:sz w:val="18"/>
                <w:szCs w:val="24"/>
              </w:rPr>
              <w:t>is sold to a Vehicle Fuel Producer</w:t>
            </w:r>
            <w:r>
              <w:rPr>
                <w:rFonts w:cs="Times New Roman"/>
                <w:sz w:val="18"/>
                <w:szCs w:val="24"/>
              </w:rPr>
              <w:t xml:space="preserve"> (“</w:t>
            </w:r>
            <w:r>
              <w:rPr>
                <w:rFonts w:cs="Times New Roman"/>
                <w:sz w:val="18"/>
                <w:szCs w:val="24"/>
                <w:u w:val="single"/>
              </w:rPr>
              <w:t>RIN Premium Allocation Deadline</w:t>
            </w:r>
            <w:r>
              <w:rPr>
                <w:rFonts w:cs="Times New Roman"/>
                <w:sz w:val="18"/>
                <w:szCs w:val="24"/>
              </w:rPr>
              <w:t>”).  Any RIN Premium due for RINs not generated and transferred to the Buyer’s EPA EMTS Account by the RIN Premium Deadline, but generated and transferred thereafter shall be paid in the Month</w:t>
            </w:r>
            <w:r w:rsidR="007033F5">
              <w:rPr>
                <w:rFonts w:cs="Times New Roman"/>
                <w:sz w:val="18"/>
                <w:szCs w:val="24"/>
              </w:rPr>
              <w:t xml:space="preserve"> following the Month in which the RIN was generated</w:t>
            </w:r>
            <w:r>
              <w:rPr>
                <w:rFonts w:cs="Times New Roman"/>
                <w:sz w:val="18"/>
                <w:szCs w:val="24"/>
              </w:rPr>
              <w:t>.  No RIN Premium will be paid for RINs not generated and transferred to the Buyer’s EPA EMTS Account.</w:t>
            </w:r>
          </w:p>
          <w:p w14:paraId="28F334E3" w14:textId="77777777" w:rsidR="00942E69" w:rsidRDefault="00821042" w:rsidP="00163BBE">
            <w:pPr>
              <w:numPr>
                <w:ilvl w:val="2"/>
                <w:numId w:val="3"/>
              </w:numPr>
              <w:tabs>
                <w:tab w:val="left" w:pos="1076"/>
              </w:tabs>
              <w:adjustRightInd/>
              <w:spacing w:after="120"/>
              <w:ind w:left="-4" w:firstLine="720"/>
              <w:jc w:val="both"/>
              <w:rPr>
                <w:rFonts w:cs="Times New Roman"/>
                <w:sz w:val="18"/>
                <w:szCs w:val="24"/>
              </w:rPr>
            </w:pPr>
            <w:r w:rsidRPr="00821042">
              <w:rPr>
                <w:rFonts w:cs="Times New Roman"/>
                <w:b/>
                <w:i/>
                <w:sz w:val="18"/>
                <w:szCs w:val="24"/>
              </w:rPr>
              <w:t xml:space="preserve">Delivery </w:t>
            </w:r>
            <w:r w:rsidR="0071714F">
              <w:rPr>
                <w:rFonts w:cs="Times New Roman"/>
                <w:b/>
                <w:i/>
                <w:sz w:val="18"/>
                <w:szCs w:val="24"/>
              </w:rPr>
              <w:t>P</w:t>
            </w:r>
            <w:r w:rsidRPr="00821042">
              <w:rPr>
                <w:rFonts w:cs="Times New Roman"/>
                <w:b/>
                <w:i/>
                <w:sz w:val="18"/>
                <w:szCs w:val="24"/>
              </w:rPr>
              <w:t>eriod 2</w:t>
            </w:r>
            <w:r>
              <w:rPr>
                <w:rFonts w:cs="Times New Roman"/>
                <w:b/>
                <w:sz w:val="18"/>
                <w:szCs w:val="24"/>
              </w:rPr>
              <w:t xml:space="preserve">.  </w:t>
            </w:r>
            <w:r w:rsidR="00AF3DE7">
              <w:rPr>
                <w:rFonts w:cs="Times New Roman"/>
                <w:sz w:val="18"/>
                <w:szCs w:val="24"/>
              </w:rPr>
              <w:t>The RIN Premium Allocation shall be paid based on the RINs generated and transferred to the Buyer’s EPA EMTS Account as of the fifteenth day of the Month following the Month in which Biogas flowed (“</w:t>
            </w:r>
            <w:r w:rsidR="00AF3DE7">
              <w:rPr>
                <w:rFonts w:cs="Times New Roman"/>
                <w:sz w:val="18"/>
                <w:szCs w:val="24"/>
                <w:u w:val="single"/>
              </w:rPr>
              <w:t>RIN Premium Allocation Deadline</w:t>
            </w:r>
            <w:r w:rsidR="00AF3DE7">
              <w:rPr>
                <w:rFonts w:cs="Times New Roman"/>
                <w:sz w:val="18"/>
                <w:szCs w:val="24"/>
              </w:rPr>
              <w:t>”).  Any RIN Premium due for RINs not generated and transferred to the Buyer’s EPA EMTS Account by the RIN Premium Deadline, but generated and transferred thereafter shall be paid in the Month</w:t>
            </w:r>
            <w:r w:rsidR="007033F5">
              <w:rPr>
                <w:rFonts w:cs="Times New Roman"/>
                <w:sz w:val="18"/>
                <w:szCs w:val="24"/>
              </w:rPr>
              <w:t xml:space="preserve"> following the Month in which the RIN was generated.</w:t>
            </w:r>
            <w:r w:rsidR="00AF3DE7">
              <w:rPr>
                <w:rFonts w:cs="Times New Roman"/>
                <w:sz w:val="18"/>
                <w:szCs w:val="24"/>
              </w:rPr>
              <w:t>.  No RIN Premium will be paid for RINs not generated and transferred to the Buyer’s EPA EMTS Account.</w:t>
            </w:r>
          </w:p>
          <w:p w14:paraId="1540BC50" w14:textId="77777777" w:rsidR="00942E69" w:rsidRDefault="00AF3DE7">
            <w:pPr>
              <w:numPr>
                <w:ilvl w:val="1"/>
                <w:numId w:val="3"/>
              </w:numPr>
              <w:adjustRightInd/>
              <w:spacing w:after="120"/>
              <w:ind w:left="4" w:firstLine="360"/>
              <w:jc w:val="both"/>
              <w:rPr>
                <w:rFonts w:cs="Times New Roman"/>
                <w:sz w:val="18"/>
                <w:szCs w:val="24"/>
              </w:rPr>
            </w:pPr>
            <w:r>
              <w:rPr>
                <w:rFonts w:cs="Times New Roman"/>
                <w:b/>
                <w:sz w:val="18"/>
                <w:szCs w:val="24"/>
              </w:rPr>
              <w:t>LCFS Credit Premium Allocation.</w:t>
            </w:r>
            <w:r>
              <w:rPr>
                <w:rFonts w:cs="Times New Roman"/>
                <w:sz w:val="18"/>
                <w:szCs w:val="24"/>
              </w:rPr>
              <w:t xml:space="preserve">   The LCFS Credit Premium Allocation shall be paid based on the value of LCFS Credits generated and transferred to the Buyer’s CARB LRT Account between the fifteenth (15</w:t>
            </w:r>
            <w:r>
              <w:rPr>
                <w:rFonts w:cs="Times New Roman"/>
                <w:sz w:val="18"/>
                <w:szCs w:val="24"/>
                <w:vertAlign w:val="superscript"/>
              </w:rPr>
              <w:t>th</w:t>
            </w:r>
            <w:r>
              <w:rPr>
                <w:rFonts w:cs="Times New Roman"/>
                <w:sz w:val="18"/>
                <w:szCs w:val="24"/>
              </w:rPr>
              <w:t>) and eighteenth (18</w:t>
            </w:r>
            <w:r>
              <w:rPr>
                <w:rFonts w:cs="Times New Roman"/>
                <w:sz w:val="18"/>
                <w:szCs w:val="24"/>
                <w:vertAlign w:val="superscript"/>
              </w:rPr>
              <w:t>th</w:t>
            </w:r>
            <w:r>
              <w:rPr>
                <w:rFonts w:cs="Times New Roman"/>
                <w:sz w:val="18"/>
                <w:szCs w:val="24"/>
              </w:rPr>
              <w:t>) Day of the Month following the end of the Calendar Quarter (April 15- 18, July 15-18, October 15-18 and January 15-18). (“</w:t>
            </w:r>
            <w:r>
              <w:rPr>
                <w:rFonts w:cs="Times New Roman"/>
                <w:sz w:val="18"/>
                <w:szCs w:val="24"/>
                <w:u w:val="single"/>
              </w:rPr>
              <w:t>LCFS Credit Premium Allocation Deadline</w:t>
            </w:r>
            <w:r>
              <w:rPr>
                <w:rFonts w:cs="Times New Roman"/>
                <w:sz w:val="18"/>
                <w:szCs w:val="24"/>
              </w:rPr>
              <w:t>”).  Any LCFS Credit Premium due for LCFS Credits not generated and transferred timely to the Buyer’s CARB LRT Account by the LCFS Credit Premium Deadline, but generated and transferred thereafter shall be paid at the end of the following quarter.  No LCFS Credit Premium will be paid for LCFS Credits not generated and transferred to the Buyer’s CARB LRT Account.  The calculation of the LCFS Credit Premium Allocation may be amended by the parties to reflect a future development of a market for Green Attributes in Washington State.</w:t>
            </w:r>
          </w:p>
          <w:p w14:paraId="6F85065A" w14:textId="77777777" w:rsidR="00942E69" w:rsidRDefault="00AF3DE7">
            <w:pPr>
              <w:tabs>
                <w:tab w:val="left" w:pos="364"/>
              </w:tabs>
              <w:adjustRightInd/>
              <w:spacing w:after="120"/>
              <w:ind w:right="-4"/>
              <w:jc w:val="both"/>
              <w:rPr>
                <w:rFonts w:cs="Times New Roman"/>
                <w:sz w:val="18"/>
                <w:szCs w:val="24"/>
              </w:rPr>
            </w:pPr>
            <w:r>
              <w:rPr>
                <w:rFonts w:cs="Times New Roman"/>
                <w:b/>
                <w:sz w:val="18"/>
                <w:szCs w:val="24"/>
              </w:rPr>
              <w:t>3</w:t>
            </w:r>
            <w:r>
              <w:rPr>
                <w:rFonts w:cs="Times New Roman"/>
                <w:sz w:val="18"/>
                <w:szCs w:val="24"/>
              </w:rPr>
              <w:t>.</w:t>
            </w:r>
            <w:r>
              <w:rPr>
                <w:rFonts w:cs="Times New Roman"/>
                <w:sz w:val="18"/>
                <w:szCs w:val="24"/>
              </w:rPr>
              <w:tab/>
            </w:r>
            <w:r>
              <w:rPr>
                <w:rFonts w:cs="Times New Roman"/>
                <w:b/>
                <w:sz w:val="18"/>
                <w:szCs w:val="24"/>
                <w:u w:val="single"/>
              </w:rPr>
              <w:t>Buyer’s Biogas Sales to Vehicle Fuel Producers</w:t>
            </w:r>
            <w:r>
              <w:rPr>
                <w:rFonts w:cs="Times New Roman"/>
                <w:sz w:val="18"/>
                <w:szCs w:val="24"/>
              </w:rPr>
              <w:t>.</w:t>
            </w:r>
          </w:p>
          <w:p w14:paraId="5D519ADD" w14:textId="77777777" w:rsidR="00942E69" w:rsidRDefault="00AF3DE7">
            <w:pPr>
              <w:numPr>
                <w:ilvl w:val="1"/>
                <w:numId w:val="8"/>
              </w:numPr>
              <w:adjustRightInd/>
              <w:spacing w:after="120"/>
              <w:ind w:left="4" w:firstLine="360"/>
              <w:jc w:val="both"/>
              <w:rPr>
                <w:rFonts w:cs="Times New Roman"/>
                <w:sz w:val="18"/>
                <w:szCs w:val="24"/>
              </w:rPr>
            </w:pPr>
            <w:r>
              <w:rPr>
                <w:rFonts w:cs="Times New Roman"/>
                <w:b/>
                <w:sz w:val="18"/>
                <w:szCs w:val="24"/>
              </w:rPr>
              <w:t>King County.</w:t>
            </w:r>
            <w:r>
              <w:rPr>
                <w:rFonts w:cs="Times New Roman"/>
                <w:sz w:val="18"/>
                <w:szCs w:val="24"/>
              </w:rPr>
              <w:t xml:space="preserve">  Buyer shall pursue Biogas Contracts with Vehicle Fuel Producers located in King County, Washington </w:t>
            </w:r>
            <w:r>
              <w:rPr>
                <w:rFonts w:cs="Times New Roman"/>
                <w:sz w:val="18"/>
                <w:szCs w:val="24"/>
              </w:rPr>
              <w:lastRenderedPageBreak/>
              <w:t>(“</w:t>
            </w:r>
            <w:r w:rsidRPr="007A7D43">
              <w:rPr>
                <w:rFonts w:cs="Times New Roman"/>
                <w:sz w:val="18"/>
                <w:szCs w:val="24"/>
                <w:u w:val="single"/>
              </w:rPr>
              <w:t>KCVFP</w:t>
            </w:r>
            <w:r>
              <w:rPr>
                <w:rFonts w:cs="Times New Roman"/>
                <w:sz w:val="18"/>
                <w:szCs w:val="24"/>
              </w:rPr>
              <w:t xml:space="preserve">”)and shall sell and deliver all Biogas purchased under this Contract  to such KCVFP  provided that at the applicable time each of the following conditions are satisfied: (a) Buyer is contractually engaged with Vehicle Fuel Producers located in KCVFP and (b) such Vehicle Fuel Producers have sufficient capacity to consume the full Biogas production from Seller.  </w:t>
            </w:r>
          </w:p>
          <w:p w14:paraId="1EAEE6FB" w14:textId="77777777" w:rsidR="00942E69" w:rsidRDefault="00AF3DE7">
            <w:pPr>
              <w:numPr>
                <w:ilvl w:val="1"/>
                <w:numId w:val="8"/>
              </w:numPr>
              <w:adjustRightInd/>
              <w:spacing w:after="120"/>
              <w:ind w:left="4" w:firstLine="360"/>
              <w:jc w:val="both"/>
              <w:rPr>
                <w:rFonts w:cs="Times New Roman"/>
                <w:sz w:val="18"/>
                <w:szCs w:val="24"/>
              </w:rPr>
            </w:pPr>
            <w:r>
              <w:rPr>
                <w:rFonts w:cs="Times New Roman"/>
                <w:b/>
                <w:sz w:val="18"/>
                <w:szCs w:val="24"/>
              </w:rPr>
              <w:t>Washington State.</w:t>
            </w:r>
            <w:r>
              <w:rPr>
                <w:rFonts w:cs="Times New Roman"/>
                <w:sz w:val="18"/>
                <w:szCs w:val="24"/>
              </w:rPr>
              <w:t xml:space="preserve">  To the extent that the conditions specified in clause (a) above are not satisfied, Buyer shall pursue Biogas Contracts with Vehicle Fuel Producers located in Washington State (“WAVFP”) and shall sell and deliver all Biogas purchased under this Contract to WAVFP provided that at the applicable time each of the following conditions are satisfied: (a) Buyer is contractually engaged with WAVFP and (b) such Vehicle Fuel Producers have sufficient capacity to consume the full Biogas production from Seller.</w:t>
            </w:r>
          </w:p>
          <w:p w14:paraId="36DFE4BB" w14:textId="77777777" w:rsidR="00942E69" w:rsidRDefault="00AF3DE7">
            <w:pPr>
              <w:numPr>
                <w:ilvl w:val="1"/>
                <w:numId w:val="8"/>
              </w:numPr>
              <w:adjustRightInd/>
              <w:spacing w:after="120"/>
              <w:ind w:left="4" w:firstLine="360"/>
              <w:jc w:val="both"/>
              <w:rPr>
                <w:rFonts w:cs="Times New Roman"/>
                <w:sz w:val="18"/>
                <w:szCs w:val="24"/>
              </w:rPr>
            </w:pPr>
            <w:r>
              <w:rPr>
                <w:rFonts w:cs="Times New Roman"/>
                <w:b/>
                <w:sz w:val="18"/>
                <w:szCs w:val="24"/>
              </w:rPr>
              <w:t>Other Jurisdictions.</w:t>
            </w:r>
            <w:r>
              <w:rPr>
                <w:rFonts w:cs="Times New Roman"/>
                <w:sz w:val="18"/>
                <w:szCs w:val="24"/>
              </w:rPr>
              <w:t xml:space="preserve">  To the extent that the conditions specified in clause (a) and clause (b) above are not satisfied, Buyer may sell and deliver Biogas purchased under </w:t>
            </w:r>
            <w:r w:rsidR="00C86F37">
              <w:rPr>
                <w:rFonts w:cs="Times New Roman"/>
                <w:sz w:val="18"/>
                <w:szCs w:val="24"/>
              </w:rPr>
              <w:t>BiogasTC111816</w:t>
            </w:r>
            <w:r>
              <w:rPr>
                <w:rFonts w:cs="Times New Roman"/>
                <w:sz w:val="18"/>
                <w:szCs w:val="24"/>
              </w:rPr>
              <w:t xml:space="preserve"> to Vehicle Fuel Producers located in any other jurisdiction.</w:t>
            </w:r>
          </w:p>
          <w:p w14:paraId="4656A097" w14:textId="77777777" w:rsidR="00942E69" w:rsidRPr="00E93E8D" w:rsidRDefault="00AF3DE7" w:rsidP="00E93E8D">
            <w:pPr>
              <w:pStyle w:val="ListParagraph"/>
              <w:numPr>
                <w:ilvl w:val="0"/>
                <w:numId w:val="7"/>
              </w:numPr>
              <w:tabs>
                <w:tab w:val="left" w:pos="356"/>
              </w:tabs>
              <w:adjustRightInd/>
              <w:spacing w:after="120"/>
              <w:ind w:left="-4" w:firstLine="0"/>
              <w:rPr>
                <w:rFonts w:ascii="Arial" w:hAnsi="Arial" w:cs="Arial"/>
                <w:sz w:val="18"/>
                <w:szCs w:val="24"/>
              </w:rPr>
            </w:pPr>
            <w:r w:rsidRPr="00E93E8D">
              <w:rPr>
                <w:rFonts w:ascii="Arial" w:hAnsi="Arial" w:cs="Arial"/>
                <w:b/>
                <w:sz w:val="18"/>
                <w:szCs w:val="24"/>
                <w:u w:val="single"/>
              </w:rPr>
              <w:t>Monthly Nominations and Scheduling</w:t>
            </w:r>
            <w:r w:rsidRPr="00E93E8D">
              <w:rPr>
                <w:rFonts w:ascii="Arial" w:hAnsi="Arial" w:cs="Arial"/>
                <w:sz w:val="18"/>
                <w:szCs w:val="24"/>
              </w:rPr>
              <w:t>.  On or before the twentieth (20</w:t>
            </w:r>
            <w:r w:rsidRPr="00E93E8D">
              <w:rPr>
                <w:rFonts w:ascii="Arial" w:hAnsi="Arial" w:cs="Arial"/>
                <w:sz w:val="18"/>
                <w:szCs w:val="24"/>
                <w:vertAlign w:val="superscript"/>
              </w:rPr>
              <w:t>th</w:t>
            </w:r>
            <w:r w:rsidRPr="00E93E8D">
              <w:rPr>
                <w:rFonts w:ascii="Arial" w:hAnsi="Arial" w:cs="Arial"/>
                <w:sz w:val="18"/>
                <w:szCs w:val="24"/>
              </w:rPr>
              <w:t xml:space="preserve">) Day of each </w:t>
            </w:r>
            <w:r w:rsidR="00C86AC2">
              <w:rPr>
                <w:rFonts w:ascii="Arial" w:hAnsi="Arial" w:cs="Arial"/>
                <w:sz w:val="18"/>
                <w:szCs w:val="24"/>
              </w:rPr>
              <w:t>Month</w:t>
            </w:r>
            <w:r w:rsidRPr="00E93E8D">
              <w:rPr>
                <w:rFonts w:ascii="Arial" w:hAnsi="Arial" w:cs="Arial"/>
                <w:sz w:val="18"/>
                <w:szCs w:val="24"/>
              </w:rPr>
              <w:t xml:space="preserve">, Seller shall notify the Buyer to confirm the schedule of daily Biogas nominations for each Delivery Point for the upcoming </w:t>
            </w:r>
            <w:r w:rsidR="00C86AC2">
              <w:rPr>
                <w:rFonts w:ascii="Arial" w:hAnsi="Arial" w:cs="Arial"/>
                <w:sz w:val="18"/>
                <w:szCs w:val="24"/>
              </w:rPr>
              <w:t>Month</w:t>
            </w:r>
            <w:r w:rsidRPr="00E93E8D">
              <w:rPr>
                <w:rFonts w:ascii="Arial" w:hAnsi="Arial" w:cs="Arial"/>
                <w:sz w:val="18"/>
                <w:szCs w:val="24"/>
              </w:rPr>
              <w:t xml:space="preserve"> based on Seller’s projected daily Gas production at each of the Delivery Points.</w:t>
            </w:r>
          </w:p>
          <w:p w14:paraId="045BA5B7" w14:textId="77777777" w:rsidR="00942E69" w:rsidRDefault="00AF3DE7">
            <w:pPr>
              <w:keepNext/>
              <w:keepLines/>
              <w:numPr>
                <w:ilvl w:val="0"/>
                <w:numId w:val="7"/>
              </w:numPr>
              <w:tabs>
                <w:tab w:val="left" w:pos="364"/>
              </w:tabs>
              <w:adjustRightInd/>
              <w:spacing w:before="120" w:after="120"/>
              <w:ind w:hanging="720"/>
              <w:jc w:val="both"/>
              <w:rPr>
                <w:rFonts w:cs="Times New Roman"/>
                <w:b/>
                <w:sz w:val="18"/>
                <w:szCs w:val="24"/>
                <w:u w:val="single"/>
              </w:rPr>
            </w:pPr>
            <w:r>
              <w:rPr>
                <w:rFonts w:cs="Times New Roman"/>
                <w:b/>
                <w:sz w:val="18"/>
                <w:szCs w:val="24"/>
                <w:u w:val="single"/>
              </w:rPr>
              <w:t>Vehicle Fuel Producer(s):</w:t>
            </w:r>
          </w:p>
          <w:tbl>
            <w:tblPr>
              <w:tblW w:w="0" w:type="auto"/>
              <w:tblInd w:w="3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6"/>
              <w:gridCol w:w="5524"/>
            </w:tblGrid>
            <w:tr w:rsidR="00942E69" w14:paraId="3A5A5EE2" w14:textId="77777777">
              <w:tc>
                <w:tcPr>
                  <w:tcW w:w="4286" w:type="dxa"/>
                  <w:tcBorders>
                    <w:top w:val="single" w:sz="4" w:space="0" w:color="auto"/>
                    <w:left w:val="single" w:sz="4" w:space="0" w:color="auto"/>
                    <w:bottom w:val="single" w:sz="4" w:space="0" w:color="auto"/>
                    <w:right w:val="single" w:sz="4" w:space="0" w:color="auto"/>
                  </w:tcBorders>
                  <w:tcMar>
                    <w:left w:w="108" w:type="dxa"/>
                    <w:right w:w="108" w:type="dxa"/>
                  </w:tcMar>
                </w:tcPr>
                <w:p w14:paraId="4AF0FD53" w14:textId="77777777" w:rsidR="00942E69" w:rsidRDefault="00AF3DE7">
                  <w:pPr>
                    <w:adjustRightInd/>
                    <w:spacing w:before="60" w:after="60"/>
                    <w:rPr>
                      <w:rFonts w:cs="Times New Roman"/>
                      <w:b/>
                      <w:sz w:val="18"/>
                      <w:szCs w:val="24"/>
                      <w:highlight w:val="yellow"/>
                    </w:rPr>
                  </w:pPr>
                  <w:r>
                    <w:rPr>
                      <w:rFonts w:cs="Times New Roman"/>
                      <w:b/>
                      <w:sz w:val="18"/>
                      <w:szCs w:val="24"/>
                    </w:rPr>
                    <w:t>Primary Vehicle Fuel Producer(s):</w:t>
                  </w:r>
                </w:p>
              </w:tc>
              <w:tc>
                <w:tcPr>
                  <w:tcW w:w="5524" w:type="dxa"/>
                  <w:tcBorders>
                    <w:top w:val="single" w:sz="4" w:space="0" w:color="auto"/>
                    <w:left w:val="single" w:sz="4" w:space="0" w:color="auto"/>
                    <w:bottom w:val="single" w:sz="4" w:space="0" w:color="auto"/>
                    <w:right w:val="single" w:sz="4" w:space="0" w:color="auto"/>
                  </w:tcBorders>
                  <w:tcMar>
                    <w:left w:w="108" w:type="dxa"/>
                    <w:right w:w="108" w:type="dxa"/>
                  </w:tcMar>
                </w:tcPr>
                <w:p w14:paraId="1A333A90" w14:textId="77777777" w:rsidR="00942E69" w:rsidRDefault="00AF3DE7">
                  <w:pPr>
                    <w:keepNext/>
                    <w:adjustRightInd/>
                    <w:spacing w:before="60" w:after="60"/>
                    <w:rPr>
                      <w:rFonts w:cs="Times New Roman"/>
                      <w:b/>
                      <w:sz w:val="18"/>
                      <w:szCs w:val="24"/>
                      <w:highlight w:val="yellow"/>
                    </w:rPr>
                  </w:pPr>
                  <w:r>
                    <w:rPr>
                      <w:rFonts w:cs="Times New Roman"/>
                      <w:b/>
                      <w:sz w:val="18"/>
                      <w:szCs w:val="24"/>
                    </w:rPr>
                    <w:t>Location:</w:t>
                  </w:r>
                </w:p>
              </w:tc>
            </w:tr>
            <w:tr w:rsidR="00942E69" w14:paraId="69DA1A55" w14:textId="77777777">
              <w:tc>
                <w:tcPr>
                  <w:tcW w:w="4286" w:type="dxa"/>
                  <w:tcBorders>
                    <w:top w:val="single" w:sz="4" w:space="0" w:color="auto"/>
                    <w:left w:val="single" w:sz="4" w:space="0" w:color="auto"/>
                    <w:bottom w:val="single" w:sz="4" w:space="0" w:color="auto"/>
                    <w:right w:val="single" w:sz="4" w:space="0" w:color="auto"/>
                  </w:tcBorders>
                  <w:tcMar>
                    <w:left w:w="108" w:type="dxa"/>
                    <w:right w:w="108" w:type="dxa"/>
                  </w:tcMar>
                </w:tcPr>
                <w:p w14:paraId="37F6E343" w14:textId="77777777" w:rsidR="00942E69" w:rsidRDefault="00AF3DE7">
                  <w:pPr>
                    <w:adjustRightInd/>
                    <w:spacing w:before="60" w:after="60"/>
                    <w:rPr>
                      <w:rFonts w:cs="Times New Roman"/>
                      <w:b/>
                      <w:sz w:val="18"/>
                      <w:szCs w:val="24"/>
                      <w:highlight w:val="yellow"/>
                    </w:rPr>
                  </w:pPr>
                  <w:r>
                    <w:rPr>
                      <w:rFonts w:cs="Times New Roman"/>
                      <w:b/>
                      <w:sz w:val="18"/>
                      <w:szCs w:val="24"/>
                    </w:rPr>
                    <w:t>Clean Energy Fuels</w:t>
                  </w:r>
                </w:p>
              </w:tc>
              <w:tc>
                <w:tcPr>
                  <w:tcW w:w="5524" w:type="dxa"/>
                  <w:tcBorders>
                    <w:top w:val="single" w:sz="4" w:space="0" w:color="auto"/>
                    <w:left w:val="single" w:sz="4" w:space="0" w:color="auto"/>
                    <w:bottom w:val="single" w:sz="4" w:space="0" w:color="auto"/>
                    <w:right w:val="single" w:sz="4" w:space="0" w:color="auto"/>
                  </w:tcBorders>
                  <w:tcMar>
                    <w:left w:w="108" w:type="dxa"/>
                    <w:right w:w="108" w:type="dxa"/>
                  </w:tcMar>
                </w:tcPr>
                <w:p w14:paraId="15794F0B" w14:textId="77777777" w:rsidR="00942E69" w:rsidRDefault="00AF3DE7" w:rsidP="00675618">
                  <w:pPr>
                    <w:keepNext/>
                    <w:adjustRightInd/>
                    <w:spacing w:before="60"/>
                    <w:rPr>
                      <w:rFonts w:cs="Times New Roman"/>
                      <w:b/>
                      <w:sz w:val="18"/>
                      <w:szCs w:val="24"/>
                    </w:rPr>
                  </w:pPr>
                  <w:r>
                    <w:rPr>
                      <w:rFonts w:cs="Times New Roman"/>
                      <w:b/>
                      <w:sz w:val="18"/>
                      <w:szCs w:val="24"/>
                    </w:rPr>
                    <w:t>At the Clean Energy Sites as listed in Exhibit C</w:t>
                  </w:r>
                </w:p>
              </w:tc>
            </w:tr>
          </w:tbl>
          <w:p w14:paraId="6F3117B3" w14:textId="77777777" w:rsidR="00942E69" w:rsidRDefault="00AF3DE7">
            <w:pPr>
              <w:keepNext/>
              <w:keepLines/>
              <w:tabs>
                <w:tab w:val="left" w:pos="364"/>
              </w:tabs>
              <w:adjustRightInd/>
              <w:spacing w:before="120" w:after="60"/>
              <w:ind w:left="360"/>
              <w:jc w:val="both"/>
              <w:rPr>
                <w:rFonts w:cs="Times New Roman"/>
                <w:sz w:val="18"/>
                <w:szCs w:val="24"/>
              </w:rPr>
            </w:pPr>
            <w:r>
              <w:rPr>
                <w:rFonts w:cs="Times New Roman"/>
                <w:sz w:val="18"/>
                <w:szCs w:val="24"/>
              </w:rPr>
              <w:t xml:space="preserve">Buyer shall have the right to amend </w:t>
            </w:r>
            <w:r w:rsidR="00C86F37">
              <w:rPr>
                <w:rFonts w:cs="Times New Roman"/>
                <w:sz w:val="18"/>
                <w:szCs w:val="24"/>
              </w:rPr>
              <w:t>BiogasTC111816</w:t>
            </w:r>
            <w:r>
              <w:rPr>
                <w:rFonts w:cs="Times New Roman"/>
                <w:sz w:val="18"/>
                <w:szCs w:val="24"/>
              </w:rPr>
              <w:t xml:space="preserve"> in writing to amend the list of Vehicle Fuel Producer(s) in this Section 4 to reflect the termination of Biogas Contracts with Vehicle Fuel Producers or the execution of new or replacement Biogas Contracts with additional Vehicle Fuel Producers.</w:t>
            </w:r>
          </w:p>
          <w:p w14:paraId="496732A6" w14:textId="77777777" w:rsidR="00603569" w:rsidRPr="00603569" w:rsidRDefault="00603569">
            <w:pPr>
              <w:widowControl w:val="0"/>
              <w:numPr>
                <w:ilvl w:val="0"/>
                <w:numId w:val="7"/>
              </w:numPr>
              <w:tabs>
                <w:tab w:val="left" w:pos="364"/>
              </w:tabs>
              <w:autoSpaceDE w:val="0"/>
              <w:autoSpaceDN w:val="0"/>
              <w:spacing w:before="120" w:after="120"/>
              <w:ind w:left="0" w:firstLine="4"/>
              <w:jc w:val="both"/>
              <w:rPr>
                <w:rFonts w:cs="Times New Roman"/>
                <w:sz w:val="18"/>
                <w:szCs w:val="24"/>
              </w:rPr>
            </w:pPr>
            <w:r w:rsidRPr="00603569">
              <w:rPr>
                <w:rFonts w:cs="Times New Roman"/>
                <w:b/>
                <w:sz w:val="18"/>
                <w:szCs w:val="24"/>
              </w:rPr>
              <w:t>Biogas Storage Costs</w:t>
            </w:r>
            <w:r w:rsidRPr="006345D0">
              <w:rPr>
                <w:rFonts w:cs="Times New Roman"/>
                <w:b/>
                <w:sz w:val="18"/>
                <w:szCs w:val="24"/>
              </w:rPr>
              <w:t xml:space="preserve">.  </w:t>
            </w:r>
            <w:r w:rsidR="006869ED">
              <w:rPr>
                <w:rFonts w:cs="Times New Roman"/>
                <w:sz w:val="18"/>
                <w:szCs w:val="24"/>
              </w:rPr>
              <w:t>Buyer and S</w:t>
            </w:r>
            <w:r w:rsidR="006345D0" w:rsidRPr="006345D0">
              <w:rPr>
                <w:rFonts w:cs="Times New Roman"/>
                <w:sz w:val="18"/>
                <w:szCs w:val="24"/>
              </w:rPr>
              <w:t xml:space="preserve">eller acknowledge that </w:t>
            </w:r>
            <w:r w:rsidRPr="006345D0">
              <w:rPr>
                <w:rFonts w:cs="Times New Roman"/>
                <w:sz w:val="18"/>
                <w:szCs w:val="24"/>
              </w:rPr>
              <w:t>Biogas</w:t>
            </w:r>
            <w:r>
              <w:rPr>
                <w:rFonts w:cs="Times New Roman"/>
                <w:b/>
                <w:sz w:val="18"/>
                <w:szCs w:val="24"/>
                <w:u w:val="single"/>
              </w:rPr>
              <w:t xml:space="preserve"> </w:t>
            </w:r>
            <w:r w:rsidR="00454A35" w:rsidRPr="00603569">
              <w:rPr>
                <w:rFonts w:cs="Times New Roman"/>
                <w:sz w:val="18"/>
                <w:szCs w:val="24"/>
              </w:rPr>
              <w:t>storage costs</w:t>
            </w:r>
            <w:r w:rsidR="00454A35">
              <w:rPr>
                <w:rFonts w:cs="Times New Roman"/>
                <w:sz w:val="18"/>
                <w:szCs w:val="24"/>
              </w:rPr>
              <w:t xml:space="preserve"> that Buyer </w:t>
            </w:r>
            <w:r w:rsidR="006345D0">
              <w:rPr>
                <w:rFonts w:cs="Times New Roman"/>
                <w:sz w:val="18"/>
                <w:szCs w:val="24"/>
              </w:rPr>
              <w:t xml:space="preserve">actually </w:t>
            </w:r>
            <w:r w:rsidR="00454A35">
              <w:rPr>
                <w:rFonts w:cs="Times New Roman"/>
                <w:sz w:val="18"/>
                <w:szCs w:val="24"/>
              </w:rPr>
              <w:t xml:space="preserve">incurs </w:t>
            </w:r>
            <w:r w:rsidR="00D56C66">
              <w:rPr>
                <w:rFonts w:cs="Times New Roman"/>
                <w:sz w:val="18"/>
                <w:szCs w:val="24"/>
              </w:rPr>
              <w:t xml:space="preserve">for the storage of Biogas purchased </w:t>
            </w:r>
            <w:r w:rsidR="00454A35">
              <w:rPr>
                <w:rFonts w:cs="Times New Roman"/>
                <w:sz w:val="18"/>
                <w:szCs w:val="24"/>
              </w:rPr>
              <w:t>during Delivery Period 1 (“</w:t>
            </w:r>
            <w:r w:rsidR="00454A35" w:rsidRPr="00D56C66">
              <w:rPr>
                <w:rFonts w:cs="Times New Roman"/>
                <w:sz w:val="18"/>
                <w:szCs w:val="24"/>
                <w:u w:val="single"/>
              </w:rPr>
              <w:t>Biogas Storage Costs</w:t>
            </w:r>
            <w:r w:rsidR="00454A35">
              <w:rPr>
                <w:rFonts w:cs="Times New Roman"/>
                <w:sz w:val="18"/>
                <w:szCs w:val="24"/>
              </w:rPr>
              <w:t>”) cannot be quantified until stored Bi</w:t>
            </w:r>
            <w:r w:rsidR="006345D0">
              <w:rPr>
                <w:rFonts w:cs="Times New Roman"/>
                <w:sz w:val="18"/>
                <w:szCs w:val="24"/>
              </w:rPr>
              <w:t>ogas is removed from storage</w:t>
            </w:r>
            <w:r w:rsidR="00454A35">
              <w:rPr>
                <w:rFonts w:cs="Times New Roman"/>
                <w:sz w:val="18"/>
                <w:szCs w:val="24"/>
              </w:rPr>
              <w:t xml:space="preserve">.  Buyer shall communicate Biogas Storage Costs </w:t>
            </w:r>
            <w:r w:rsidR="00D56C66">
              <w:rPr>
                <w:rFonts w:cs="Times New Roman"/>
                <w:sz w:val="18"/>
                <w:szCs w:val="24"/>
              </w:rPr>
              <w:t xml:space="preserve">to Seller </w:t>
            </w:r>
            <w:r w:rsidR="00454A35">
              <w:rPr>
                <w:rFonts w:cs="Times New Roman"/>
                <w:sz w:val="18"/>
                <w:szCs w:val="24"/>
              </w:rPr>
              <w:t xml:space="preserve">during the second week following the Month in which such Biogas stored during Delivery Period 1 is sold to a Vehicle Fuel Producer(s).  </w:t>
            </w:r>
            <w:r w:rsidR="006345D0">
              <w:rPr>
                <w:rFonts w:cs="Times New Roman"/>
                <w:sz w:val="18"/>
                <w:szCs w:val="24"/>
              </w:rPr>
              <w:t xml:space="preserve">Seller’s share of </w:t>
            </w:r>
            <w:r w:rsidR="00454A35">
              <w:rPr>
                <w:rFonts w:cs="Times New Roman"/>
                <w:sz w:val="18"/>
                <w:szCs w:val="24"/>
              </w:rPr>
              <w:t>Biogas Storage Costs</w:t>
            </w:r>
            <w:r w:rsidR="00D56C66">
              <w:rPr>
                <w:rFonts w:cs="Times New Roman"/>
                <w:sz w:val="18"/>
                <w:szCs w:val="24"/>
              </w:rPr>
              <w:t xml:space="preserve"> </w:t>
            </w:r>
            <w:r w:rsidR="00454A35">
              <w:rPr>
                <w:rFonts w:cs="Times New Roman"/>
                <w:sz w:val="18"/>
                <w:szCs w:val="24"/>
              </w:rPr>
              <w:t>shall not exceed $0.35/MMBtu</w:t>
            </w:r>
            <w:r w:rsidR="00D56C66">
              <w:rPr>
                <w:rFonts w:cs="Times New Roman"/>
                <w:sz w:val="18"/>
                <w:szCs w:val="24"/>
              </w:rPr>
              <w:t xml:space="preserve"> and</w:t>
            </w:r>
            <w:r w:rsidR="00454A35">
              <w:rPr>
                <w:rFonts w:cs="Times New Roman"/>
                <w:sz w:val="18"/>
                <w:szCs w:val="24"/>
              </w:rPr>
              <w:t xml:space="preserve"> shall be </w:t>
            </w:r>
            <w:r w:rsidR="00C86F37">
              <w:rPr>
                <w:rFonts w:cs="Times New Roman"/>
                <w:sz w:val="18"/>
                <w:szCs w:val="24"/>
              </w:rPr>
              <w:t xml:space="preserve">deducted from </w:t>
            </w:r>
            <w:r w:rsidR="00454A35">
              <w:rPr>
                <w:rFonts w:cs="Times New Roman"/>
                <w:sz w:val="18"/>
                <w:szCs w:val="24"/>
              </w:rPr>
              <w:t xml:space="preserve">the RIN Premium Allocation that </w:t>
            </w:r>
            <w:r w:rsidR="00653050">
              <w:rPr>
                <w:rFonts w:cs="Times New Roman"/>
                <w:sz w:val="18"/>
                <w:szCs w:val="24"/>
              </w:rPr>
              <w:t xml:space="preserve">is </w:t>
            </w:r>
            <w:r w:rsidR="00454A35">
              <w:rPr>
                <w:rFonts w:cs="Times New Roman"/>
                <w:sz w:val="18"/>
                <w:szCs w:val="24"/>
              </w:rPr>
              <w:t>due to Seller from the sale of stored Biogas to a Vehicle Fuel Producer(s) and the corresponding generation of Vehicle Fuel.</w:t>
            </w:r>
          </w:p>
          <w:p w14:paraId="170EF7A1" w14:textId="77777777" w:rsidR="00942E69" w:rsidRDefault="00AF3DE7">
            <w:pPr>
              <w:widowControl w:val="0"/>
              <w:numPr>
                <w:ilvl w:val="0"/>
                <w:numId w:val="7"/>
              </w:numPr>
              <w:tabs>
                <w:tab w:val="left" w:pos="364"/>
              </w:tabs>
              <w:autoSpaceDE w:val="0"/>
              <w:autoSpaceDN w:val="0"/>
              <w:spacing w:before="120" w:after="120"/>
              <w:ind w:left="0" w:firstLine="4"/>
              <w:jc w:val="both"/>
              <w:rPr>
                <w:rFonts w:cs="Times New Roman"/>
                <w:b/>
                <w:sz w:val="18"/>
                <w:szCs w:val="24"/>
                <w:u w:val="single"/>
              </w:rPr>
            </w:pPr>
            <w:r>
              <w:rPr>
                <w:rFonts w:cs="Times New Roman"/>
                <w:b/>
                <w:sz w:val="18"/>
                <w:szCs w:val="24"/>
                <w:u w:val="single"/>
              </w:rPr>
              <w:t>Representations</w:t>
            </w:r>
            <w:r>
              <w:rPr>
                <w:rFonts w:cs="Times New Roman"/>
                <w:b/>
                <w:sz w:val="18"/>
                <w:szCs w:val="24"/>
              </w:rPr>
              <w:t xml:space="preserve">. </w:t>
            </w:r>
            <w:r>
              <w:rPr>
                <w:rFonts w:cs="Times New Roman"/>
                <w:sz w:val="18"/>
                <w:szCs w:val="24"/>
              </w:rPr>
              <w:t xml:space="preserve"> Each of the parties to this Addendum represents and warrants that, as of the Effective Date, (i) it has full and complete authority to enter into and perform </w:t>
            </w:r>
            <w:r w:rsidR="00C86F37">
              <w:rPr>
                <w:rFonts w:cs="Times New Roman"/>
                <w:sz w:val="18"/>
                <w:szCs w:val="24"/>
              </w:rPr>
              <w:t>BiogasTC111816</w:t>
            </w:r>
            <w:r>
              <w:rPr>
                <w:rFonts w:cs="Times New Roman"/>
                <w:sz w:val="18"/>
                <w:szCs w:val="24"/>
              </w:rPr>
              <w:t xml:space="preserve">; (ii) the person who executes </w:t>
            </w:r>
            <w:r w:rsidR="00C86F37">
              <w:rPr>
                <w:rFonts w:cs="Times New Roman"/>
                <w:sz w:val="18"/>
                <w:szCs w:val="24"/>
              </w:rPr>
              <w:t>BiogasTC111816</w:t>
            </w:r>
            <w:r>
              <w:rPr>
                <w:rFonts w:cs="Times New Roman"/>
                <w:sz w:val="18"/>
                <w:szCs w:val="24"/>
              </w:rPr>
              <w:t xml:space="preserve"> on its behalf has full and complete authority to do so and is empowered to bind it thereby; and (iii) it is not insolvent and has not sought protection from its creditors under the United States Bankruptcy Code, or under any similar laws.</w:t>
            </w:r>
          </w:p>
          <w:p w14:paraId="343E8F7D" w14:textId="77777777" w:rsidR="00942E69" w:rsidRDefault="00AF3DE7">
            <w:pPr>
              <w:widowControl w:val="0"/>
              <w:numPr>
                <w:ilvl w:val="0"/>
                <w:numId w:val="7"/>
              </w:numPr>
              <w:tabs>
                <w:tab w:val="left" w:pos="364"/>
              </w:tabs>
              <w:autoSpaceDE w:val="0"/>
              <w:autoSpaceDN w:val="0"/>
              <w:spacing w:after="120"/>
              <w:ind w:left="4" w:firstLine="0"/>
              <w:jc w:val="both"/>
              <w:rPr>
                <w:rFonts w:cs="Times New Roman"/>
                <w:sz w:val="18"/>
                <w:szCs w:val="24"/>
              </w:rPr>
            </w:pPr>
            <w:r>
              <w:rPr>
                <w:rFonts w:cs="Times New Roman"/>
                <w:b/>
                <w:sz w:val="18"/>
                <w:szCs w:val="24"/>
                <w:u w:val="single"/>
              </w:rPr>
              <w:t>Right to Extend Term</w:t>
            </w:r>
            <w:r>
              <w:rPr>
                <w:rFonts w:cs="Times New Roman"/>
                <w:b/>
                <w:sz w:val="18"/>
                <w:szCs w:val="24"/>
              </w:rPr>
              <w:t xml:space="preserve">.  </w:t>
            </w:r>
            <w:r>
              <w:rPr>
                <w:rFonts w:cs="Times New Roman"/>
                <w:sz w:val="18"/>
                <w:szCs w:val="24"/>
              </w:rPr>
              <w:t xml:space="preserve">Buyer and Seller may agree in writing to extend the Delivery Period of </w:t>
            </w:r>
            <w:r w:rsidR="00C86F37">
              <w:rPr>
                <w:rFonts w:cs="Times New Roman"/>
                <w:sz w:val="18"/>
                <w:szCs w:val="24"/>
              </w:rPr>
              <w:t>BiogasTC111816</w:t>
            </w:r>
            <w:r>
              <w:rPr>
                <w:rFonts w:cs="Times New Roman"/>
                <w:sz w:val="18"/>
                <w:szCs w:val="24"/>
              </w:rPr>
              <w:t xml:space="preserve"> for two additional one (1) year periods; provided that, at least sixty (60) days prior to the expiration of the then-current Delivery Period, either Buyer or Seller provides the other party with written notice of its interest to extend the applicable period.</w:t>
            </w:r>
          </w:p>
          <w:p w14:paraId="5F138A7F" w14:textId="77777777" w:rsidR="00942E69" w:rsidRDefault="00AF3DE7">
            <w:pPr>
              <w:widowControl w:val="0"/>
              <w:numPr>
                <w:ilvl w:val="0"/>
                <w:numId w:val="7"/>
              </w:numPr>
              <w:tabs>
                <w:tab w:val="left" w:pos="364"/>
              </w:tabs>
              <w:autoSpaceDE w:val="0"/>
              <w:autoSpaceDN w:val="0"/>
              <w:spacing w:after="120"/>
              <w:ind w:left="4" w:firstLine="0"/>
              <w:jc w:val="both"/>
              <w:rPr>
                <w:rFonts w:cs="Times New Roman"/>
                <w:sz w:val="18"/>
                <w:szCs w:val="24"/>
              </w:rPr>
            </w:pPr>
            <w:r>
              <w:rPr>
                <w:rFonts w:cs="Times New Roman"/>
                <w:b/>
                <w:sz w:val="18"/>
                <w:szCs w:val="24"/>
                <w:u w:val="single"/>
              </w:rPr>
              <w:t>Transfer of CARB LCFS Regulated Party Status (If Applicable)</w:t>
            </w:r>
            <w:r>
              <w:rPr>
                <w:rFonts w:cs="Times New Roman"/>
                <w:b/>
                <w:sz w:val="18"/>
                <w:szCs w:val="24"/>
              </w:rPr>
              <w:t xml:space="preserve">.   </w:t>
            </w:r>
            <w:r>
              <w:rPr>
                <w:rFonts w:cs="Times New Roman"/>
                <w:sz w:val="18"/>
                <w:szCs w:val="24"/>
              </w:rPr>
              <w:t>Pursuant to Section 95484(a)(5)(D) of Title 17 of the California Code of Regulations for the Low Carbon Fuel Standard (“Section 95484(a)(5)(D)”), Seller hereby transfers to Buyer, and Buyer hereby accepts the Low Carbon Fuel Standard (LCFS) compliance obligation as the regulated party with respect to all Biogas sold by Seller to Buyer .  In addition, in order to make such transfer effective as required under 95484(a)(5)(D), Seller, on a Calendar Quarter basis, shall provide the Buyer a production transfer document substantially similar to Exhibit A which shall prominently state the volume and average carbon intensity of the transferred fuel and that the Buyer is the regulated party for the acquired fuel and accordingly is responsible for meeting the requirements of the LCFS regulation with respect to fuel.</w:t>
            </w:r>
          </w:p>
          <w:p w14:paraId="0BB50D0C" w14:textId="77777777" w:rsidR="00942E69" w:rsidRDefault="00AF3DE7">
            <w:pPr>
              <w:widowControl w:val="0"/>
              <w:numPr>
                <w:ilvl w:val="0"/>
                <w:numId w:val="7"/>
              </w:numPr>
              <w:tabs>
                <w:tab w:val="left" w:pos="364"/>
              </w:tabs>
              <w:autoSpaceDE w:val="0"/>
              <w:autoSpaceDN w:val="0"/>
              <w:spacing w:before="120" w:after="120"/>
              <w:ind w:left="4" w:firstLine="0"/>
              <w:jc w:val="both"/>
              <w:rPr>
                <w:rFonts w:cs="Times New Roman"/>
                <w:b/>
                <w:sz w:val="18"/>
                <w:szCs w:val="24"/>
                <w:u w:val="single"/>
              </w:rPr>
            </w:pPr>
            <w:r>
              <w:rPr>
                <w:rFonts w:cs="Times New Roman"/>
                <w:b/>
                <w:sz w:val="18"/>
                <w:szCs w:val="24"/>
                <w:u w:val="single"/>
              </w:rPr>
              <w:t xml:space="preserve">EPA and CARB Registration Cost. </w:t>
            </w:r>
          </w:p>
          <w:p w14:paraId="3BC22FD8" w14:textId="77777777" w:rsidR="00942E69" w:rsidRDefault="00AF3DE7">
            <w:pPr>
              <w:widowControl w:val="0"/>
              <w:numPr>
                <w:ilvl w:val="1"/>
                <w:numId w:val="7"/>
              </w:numPr>
              <w:tabs>
                <w:tab w:val="left" w:pos="364"/>
              </w:tabs>
              <w:autoSpaceDE w:val="0"/>
              <w:autoSpaceDN w:val="0"/>
              <w:spacing w:before="120" w:after="120"/>
              <w:ind w:left="4" w:firstLine="360"/>
              <w:jc w:val="both"/>
              <w:rPr>
                <w:rFonts w:cs="Times New Roman"/>
                <w:b/>
                <w:sz w:val="18"/>
                <w:szCs w:val="24"/>
                <w:u w:val="single"/>
              </w:rPr>
            </w:pPr>
            <w:r>
              <w:rPr>
                <w:rFonts w:cs="Times New Roman"/>
                <w:b/>
                <w:i/>
                <w:sz w:val="18"/>
                <w:szCs w:val="24"/>
              </w:rPr>
              <w:t>Renewable Fuel Standard Registration Cost.</w:t>
            </w:r>
            <w:r>
              <w:rPr>
                <w:rFonts w:cs="Times New Roman"/>
                <w:sz w:val="18"/>
                <w:szCs w:val="24"/>
              </w:rPr>
              <w:t xml:space="preserve">  Buyer and Seller shall share equally all costs associated with registration of, and ongoing costs associated with, the production facilities and fuel pathways in line with EPA requirements to provide RIN’s.  Seller will cooperate with Buyer and provide all necessary information required to complete registration.  Seller shall be responsible for any ongoing reporting associated with integrity and compliance of the pathway.</w:t>
            </w:r>
          </w:p>
          <w:p w14:paraId="23B24AEF" w14:textId="77777777" w:rsidR="00942E69" w:rsidRDefault="00AF3DE7">
            <w:pPr>
              <w:widowControl w:val="0"/>
              <w:numPr>
                <w:ilvl w:val="1"/>
                <w:numId w:val="7"/>
              </w:numPr>
              <w:tabs>
                <w:tab w:val="left" w:pos="364"/>
              </w:tabs>
              <w:autoSpaceDE w:val="0"/>
              <w:autoSpaceDN w:val="0"/>
              <w:spacing w:after="120"/>
              <w:ind w:left="4" w:firstLine="360"/>
              <w:jc w:val="both"/>
              <w:rPr>
                <w:rFonts w:cs="Times New Roman"/>
                <w:b/>
                <w:sz w:val="18"/>
                <w:szCs w:val="24"/>
              </w:rPr>
            </w:pPr>
            <w:r>
              <w:rPr>
                <w:rFonts w:cs="Times New Roman"/>
                <w:b/>
                <w:i/>
                <w:sz w:val="18"/>
                <w:szCs w:val="24"/>
              </w:rPr>
              <w:t>Low Carbon Fuel Standard Registration Cost (If applicable).</w:t>
            </w:r>
            <w:r>
              <w:rPr>
                <w:rFonts w:cs="Times New Roman"/>
                <w:sz w:val="18"/>
                <w:szCs w:val="24"/>
              </w:rPr>
              <w:t xml:space="preserve">  Buyer and Seller shall share equally all costs associated with registration of, and ongoing costs associated with, the production facilities and fuel pathways in line with CARB requirements to provide LCFS Credit.  Seller will cooperate with Buyer and provide all necessary information required to complete registration.</w:t>
            </w:r>
          </w:p>
          <w:p w14:paraId="09F18805" w14:textId="77777777" w:rsidR="00942E69" w:rsidRDefault="00AF3DE7">
            <w:pPr>
              <w:widowControl w:val="0"/>
              <w:numPr>
                <w:ilvl w:val="0"/>
                <w:numId w:val="7"/>
              </w:numPr>
              <w:tabs>
                <w:tab w:val="left" w:pos="364"/>
              </w:tabs>
              <w:autoSpaceDE w:val="0"/>
              <w:autoSpaceDN w:val="0"/>
              <w:spacing w:after="120"/>
              <w:ind w:hanging="720"/>
              <w:jc w:val="both"/>
              <w:rPr>
                <w:rFonts w:cs="Times New Roman"/>
                <w:b/>
                <w:sz w:val="18"/>
                <w:szCs w:val="24"/>
                <w:u w:val="single"/>
              </w:rPr>
            </w:pPr>
            <w:r>
              <w:rPr>
                <w:rFonts w:cs="Times New Roman"/>
                <w:b/>
                <w:sz w:val="18"/>
                <w:szCs w:val="24"/>
                <w:u w:val="single"/>
              </w:rPr>
              <w:t>Process for Generation and Allocation of LCFS Credits (If applicable)</w:t>
            </w:r>
          </w:p>
          <w:p w14:paraId="11FBEF73" w14:textId="77777777" w:rsidR="00942E69" w:rsidRDefault="00AF3DE7">
            <w:pPr>
              <w:numPr>
                <w:ilvl w:val="1"/>
                <w:numId w:val="7"/>
              </w:numPr>
              <w:adjustRightInd/>
              <w:spacing w:after="120"/>
              <w:ind w:hanging="1076"/>
              <w:jc w:val="both"/>
              <w:rPr>
                <w:rFonts w:cs="Times New Roman"/>
                <w:sz w:val="18"/>
                <w:szCs w:val="24"/>
              </w:rPr>
            </w:pPr>
            <w:r>
              <w:rPr>
                <w:rFonts w:cs="Times New Roman"/>
                <w:b/>
                <w:i/>
                <w:sz w:val="18"/>
                <w:szCs w:val="24"/>
              </w:rPr>
              <w:t>Seller Responsibilities and CARB LRT Account</w:t>
            </w:r>
            <w:r>
              <w:rPr>
                <w:rFonts w:cs="Times New Roman"/>
                <w:sz w:val="18"/>
                <w:szCs w:val="24"/>
              </w:rPr>
              <w:t xml:space="preserve">.  </w:t>
            </w:r>
          </w:p>
          <w:p w14:paraId="091DDB22" w14:textId="77777777" w:rsidR="00942E69" w:rsidRDefault="00AF3DE7">
            <w:pPr>
              <w:numPr>
                <w:ilvl w:val="2"/>
                <w:numId w:val="7"/>
              </w:numPr>
              <w:adjustRightInd/>
              <w:spacing w:after="120"/>
              <w:ind w:left="4" w:firstLine="720"/>
              <w:jc w:val="both"/>
              <w:rPr>
                <w:rFonts w:cs="Times New Roman"/>
                <w:sz w:val="18"/>
                <w:szCs w:val="24"/>
              </w:rPr>
            </w:pPr>
            <w:r>
              <w:rPr>
                <w:rFonts w:cs="Times New Roman"/>
                <w:sz w:val="18"/>
                <w:szCs w:val="24"/>
              </w:rPr>
              <w:t xml:space="preserve">In the Month following the end of a Calendar Quarter during the Term, Seller shall facilitate access for Buyer to </w:t>
            </w:r>
            <w:r>
              <w:rPr>
                <w:rFonts w:cs="Times New Roman"/>
                <w:sz w:val="18"/>
                <w:szCs w:val="24"/>
              </w:rPr>
              <w:lastRenderedPageBreak/>
              <w:t>any and all records relevant to determining the number of LCFS Credits so that Buyer can prepare the LCFS Credit generation and allocation data for submission to the Vehicle Fuel Producer or its agent.</w:t>
            </w:r>
          </w:p>
          <w:p w14:paraId="596C5E59" w14:textId="77777777" w:rsidR="00942E69" w:rsidRDefault="00AF3DE7">
            <w:pPr>
              <w:numPr>
                <w:ilvl w:val="2"/>
                <w:numId w:val="7"/>
              </w:numPr>
              <w:adjustRightInd/>
              <w:spacing w:after="120"/>
              <w:ind w:left="4" w:firstLine="720"/>
              <w:jc w:val="both"/>
              <w:rPr>
                <w:rFonts w:cs="Times New Roman"/>
                <w:sz w:val="18"/>
                <w:szCs w:val="24"/>
              </w:rPr>
            </w:pPr>
            <w:r>
              <w:rPr>
                <w:rFonts w:cs="Times New Roman"/>
                <w:sz w:val="18"/>
                <w:szCs w:val="24"/>
              </w:rPr>
              <w:t>Seller shall work with ICF Resources and Weaver to register with CARB and comply with the relevant regulatory provisions of the Low Carbon Fuel Standard set forth in Title 17, California Code of Regulations in §§ 95480-95490, including, but not limited to, pathway registration, LCFS credit generation, quarterly progress reporting and annual compliance reporting.</w:t>
            </w:r>
          </w:p>
          <w:p w14:paraId="2D6C629C" w14:textId="77777777" w:rsidR="00942E69" w:rsidRDefault="00AF3DE7">
            <w:pPr>
              <w:numPr>
                <w:ilvl w:val="2"/>
                <w:numId w:val="7"/>
              </w:numPr>
              <w:adjustRightInd/>
              <w:spacing w:after="120"/>
              <w:ind w:left="4" w:firstLine="720"/>
              <w:jc w:val="both"/>
              <w:rPr>
                <w:rFonts w:cs="Times New Roman"/>
                <w:sz w:val="18"/>
                <w:szCs w:val="24"/>
              </w:rPr>
            </w:pPr>
            <w:r>
              <w:rPr>
                <w:rStyle w:val="DeltaViewInsertion"/>
                <w:rFonts w:cs="Times New Roman"/>
                <w:color w:val="auto"/>
                <w:sz w:val="18"/>
                <w:szCs w:val="24"/>
                <w:u w:val="none"/>
              </w:rPr>
              <w:t>Seller</w:t>
            </w:r>
            <w:r>
              <w:rPr>
                <w:rFonts w:cs="Times New Roman"/>
                <w:sz w:val="18"/>
                <w:szCs w:val="24"/>
              </w:rPr>
              <w:t xml:space="preserve"> shall maintain all records relevant to (1) the production and purchase and sale of Biogas, (2) Biogas transportation, distribution and (3) the sale of the Biogas purchased hereunder as it applies to LCFS Credits in accordance with the requirements of CARB.</w:t>
            </w:r>
          </w:p>
          <w:p w14:paraId="320FD230" w14:textId="77777777" w:rsidR="00942E69" w:rsidRDefault="00AF3DE7">
            <w:pPr>
              <w:keepNext/>
              <w:numPr>
                <w:ilvl w:val="1"/>
                <w:numId w:val="7"/>
              </w:numPr>
              <w:adjustRightInd/>
              <w:spacing w:after="60"/>
              <w:ind w:hanging="1076"/>
              <w:jc w:val="both"/>
              <w:rPr>
                <w:rFonts w:cs="Times New Roman"/>
                <w:i/>
                <w:sz w:val="18"/>
                <w:szCs w:val="24"/>
              </w:rPr>
            </w:pPr>
            <w:r>
              <w:rPr>
                <w:rFonts w:cs="Times New Roman"/>
                <w:b/>
                <w:i/>
                <w:sz w:val="18"/>
                <w:szCs w:val="24"/>
              </w:rPr>
              <w:t>Buyer Responsibilities.</w:t>
            </w:r>
          </w:p>
          <w:p w14:paraId="23FF5B46" w14:textId="77777777" w:rsidR="00942E69" w:rsidRDefault="00AF3DE7">
            <w:pPr>
              <w:keepNext/>
              <w:numPr>
                <w:ilvl w:val="2"/>
                <w:numId w:val="7"/>
              </w:numPr>
              <w:tabs>
                <w:tab w:val="left" w:pos="1084"/>
              </w:tabs>
              <w:adjustRightInd/>
              <w:spacing w:after="60"/>
              <w:ind w:left="4" w:firstLine="720"/>
              <w:jc w:val="both"/>
              <w:rPr>
                <w:rFonts w:cs="Times New Roman"/>
                <w:i/>
                <w:sz w:val="18"/>
                <w:szCs w:val="24"/>
              </w:rPr>
            </w:pPr>
            <w:r>
              <w:rPr>
                <w:rFonts w:cs="Times New Roman"/>
                <w:sz w:val="18"/>
                <w:szCs w:val="24"/>
              </w:rPr>
              <w:t>Every Month during the Term, Buyer shall analyze the Monthly Biogas quantity purchased and received by Buyer under each Biogas Transaction Confirmation between Seller and Buyer and provide such data to Vehicle Fuel Producer.</w:t>
            </w:r>
          </w:p>
          <w:p w14:paraId="165D4C1F" w14:textId="77777777" w:rsidR="00942E69" w:rsidRDefault="00AF3DE7">
            <w:pPr>
              <w:keepNext/>
              <w:numPr>
                <w:ilvl w:val="2"/>
                <w:numId w:val="7"/>
              </w:numPr>
              <w:tabs>
                <w:tab w:val="left" w:pos="1084"/>
              </w:tabs>
              <w:adjustRightInd/>
              <w:spacing w:after="60"/>
              <w:ind w:left="4" w:firstLine="720"/>
              <w:jc w:val="both"/>
              <w:rPr>
                <w:rFonts w:cs="Times New Roman"/>
                <w:i/>
                <w:sz w:val="18"/>
                <w:szCs w:val="24"/>
              </w:rPr>
            </w:pPr>
            <w:r>
              <w:rPr>
                <w:rFonts w:cs="Times New Roman"/>
                <w:sz w:val="18"/>
                <w:szCs w:val="24"/>
              </w:rPr>
              <w:t>In the Month following the end of a Calendar Quarter during the Term, Buyer shall analyze the Monthly Biogas quantity sold and delivered from Seller under each Biogas Transaction Confirmation between Seller and Buyer and converted to a Vehicle Fuel by a Vehicle Fuel Producer to determine the Monthly quantity of LCFS Credits created for the Calendar Quarter.</w:t>
            </w:r>
          </w:p>
          <w:p w14:paraId="143E03E0" w14:textId="77777777" w:rsidR="00942E69" w:rsidRDefault="00AF3DE7">
            <w:pPr>
              <w:keepNext/>
              <w:numPr>
                <w:ilvl w:val="2"/>
                <w:numId w:val="7"/>
              </w:numPr>
              <w:tabs>
                <w:tab w:val="left" w:pos="1084"/>
              </w:tabs>
              <w:adjustRightInd/>
              <w:spacing w:after="60"/>
              <w:ind w:left="4" w:firstLine="720"/>
              <w:jc w:val="both"/>
              <w:rPr>
                <w:rFonts w:cs="Times New Roman"/>
                <w:i/>
                <w:sz w:val="18"/>
                <w:szCs w:val="24"/>
              </w:rPr>
            </w:pPr>
            <w:r>
              <w:rPr>
                <w:rFonts w:cs="Times New Roman"/>
                <w:sz w:val="18"/>
                <w:szCs w:val="24"/>
              </w:rPr>
              <w:t>Based on the analysis in (i), Buyer shall prepare a Monthly report, for submission to the Vehicle Fuel Producer and Vehicle Fuel Producer’s agent if applicable, between the fifteenth and eighteenth (15</w:t>
            </w:r>
            <w:r>
              <w:rPr>
                <w:rFonts w:cs="Times New Roman"/>
                <w:sz w:val="18"/>
                <w:szCs w:val="24"/>
                <w:vertAlign w:val="superscript"/>
              </w:rPr>
              <w:t>th</w:t>
            </w:r>
            <w:r>
              <w:rPr>
                <w:rFonts w:cs="Times New Roman"/>
                <w:sz w:val="18"/>
                <w:szCs w:val="24"/>
              </w:rPr>
              <w:t>-18</w:t>
            </w:r>
            <w:r>
              <w:rPr>
                <w:rFonts w:cs="Times New Roman"/>
                <w:sz w:val="18"/>
                <w:szCs w:val="24"/>
                <w:vertAlign w:val="superscript"/>
              </w:rPr>
              <w:t>th</w:t>
            </w:r>
            <w:r>
              <w:rPr>
                <w:rFonts w:cs="Times New Roman"/>
                <w:sz w:val="18"/>
                <w:szCs w:val="24"/>
              </w:rPr>
              <w:t>) Day of the Month, detailing the following:</w:t>
            </w:r>
          </w:p>
          <w:p w14:paraId="2A276E36" w14:textId="77777777" w:rsidR="00942E69" w:rsidRDefault="00AF3DE7">
            <w:pPr>
              <w:keepNext/>
              <w:numPr>
                <w:ilvl w:val="3"/>
                <w:numId w:val="7"/>
              </w:numPr>
              <w:adjustRightInd/>
              <w:spacing w:after="60"/>
              <w:ind w:left="1436" w:hanging="352"/>
              <w:jc w:val="both"/>
              <w:rPr>
                <w:rFonts w:cs="Times New Roman"/>
                <w:i/>
                <w:sz w:val="18"/>
                <w:szCs w:val="24"/>
              </w:rPr>
            </w:pPr>
            <w:r>
              <w:rPr>
                <w:rFonts w:cs="Times New Roman"/>
                <w:sz w:val="18"/>
                <w:szCs w:val="24"/>
              </w:rPr>
              <w:t>Biogas supplied to Buyer’s meters and subsequently delivered to Vehicle Fuel Producer’s meters;</w:t>
            </w:r>
          </w:p>
          <w:p w14:paraId="45BBCC2F" w14:textId="77777777" w:rsidR="00942E69" w:rsidRDefault="00AF3DE7">
            <w:pPr>
              <w:keepNext/>
              <w:numPr>
                <w:ilvl w:val="3"/>
                <w:numId w:val="7"/>
              </w:numPr>
              <w:adjustRightInd/>
              <w:spacing w:after="60"/>
              <w:ind w:left="1436" w:hanging="352"/>
              <w:jc w:val="both"/>
              <w:rPr>
                <w:rFonts w:cs="Times New Roman"/>
                <w:i/>
                <w:sz w:val="18"/>
                <w:szCs w:val="24"/>
              </w:rPr>
            </w:pPr>
            <w:r>
              <w:rPr>
                <w:rFonts w:cs="Times New Roman"/>
                <w:sz w:val="18"/>
                <w:szCs w:val="24"/>
              </w:rPr>
              <w:t>Buyer’s estimated quantity of LCFS Credits to be allocated to Buyer and Vehicle Fuel Producer;</w:t>
            </w:r>
          </w:p>
          <w:p w14:paraId="5094F440" w14:textId="77777777" w:rsidR="00942E69" w:rsidRDefault="00AF3DE7">
            <w:pPr>
              <w:numPr>
                <w:ilvl w:val="2"/>
                <w:numId w:val="7"/>
              </w:numPr>
              <w:tabs>
                <w:tab w:val="left" w:pos="720"/>
                <w:tab w:val="left" w:pos="1174"/>
              </w:tabs>
              <w:adjustRightInd/>
              <w:spacing w:after="120"/>
              <w:ind w:left="4" w:firstLine="720"/>
              <w:jc w:val="both"/>
              <w:rPr>
                <w:rFonts w:cs="Times New Roman"/>
                <w:sz w:val="18"/>
                <w:szCs w:val="24"/>
              </w:rPr>
            </w:pPr>
            <w:r>
              <w:rPr>
                <w:rFonts w:cs="Times New Roman"/>
                <w:sz w:val="18"/>
                <w:szCs w:val="24"/>
              </w:rPr>
              <w:t>Between the fifteenth and eighteenth (15</w:t>
            </w:r>
            <w:r>
              <w:rPr>
                <w:rFonts w:cs="Times New Roman"/>
                <w:sz w:val="18"/>
                <w:szCs w:val="24"/>
                <w:vertAlign w:val="superscript"/>
              </w:rPr>
              <w:t>th</w:t>
            </w:r>
            <w:r>
              <w:rPr>
                <w:rFonts w:cs="Times New Roman"/>
                <w:sz w:val="18"/>
                <w:szCs w:val="24"/>
              </w:rPr>
              <w:t>-18</w:t>
            </w:r>
            <w:r>
              <w:rPr>
                <w:rFonts w:cs="Times New Roman"/>
                <w:sz w:val="18"/>
                <w:szCs w:val="24"/>
                <w:vertAlign w:val="superscript"/>
              </w:rPr>
              <w:t>th</w:t>
            </w:r>
            <w:r>
              <w:rPr>
                <w:rFonts w:cs="Times New Roman"/>
                <w:sz w:val="18"/>
                <w:szCs w:val="24"/>
              </w:rPr>
              <w:t>) Day of the Month following the close of the calendar quarter (April 15-18, July 15-18, October 15-18 and January 15-18), Buyer shall prepare a production transfer document consistent with the CARB LCFS to validate the transfer of the regulated party status from Seller to the Buyer which states the volume and average carbon intensity of the transferred fuel and that the recipient (the Buyer) is the regulated party for the acquired fuel and accordingly is responsible for the requirements of the LCFS regulation with respect to the acquired fuel.</w:t>
            </w:r>
          </w:p>
          <w:p w14:paraId="7D6B1888" w14:textId="77777777" w:rsidR="00942E69" w:rsidRDefault="00AF3DE7">
            <w:pPr>
              <w:numPr>
                <w:ilvl w:val="1"/>
                <w:numId w:val="7"/>
              </w:numPr>
              <w:adjustRightInd/>
              <w:spacing w:after="120"/>
              <w:ind w:left="4" w:firstLine="360"/>
              <w:jc w:val="both"/>
              <w:rPr>
                <w:rFonts w:cs="Times New Roman"/>
                <w:sz w:val="18"/>
                <w:szCs w:val="24"/>
              </w:rPr>
            </w:pPr>
            <w:r>
              <w:rPr>
                <w:rFonts w:cs="Times New Roman"/>
                <w:b/>
                <w:i/>
                <w:sz w:val="18"/>
                <w:szCs w:val="24"/>
              </w:rPr>
              <w:t>Change in Regulations</w:t>
            </w:r>
            <w:r>
              <w:rPr>
                <w:rFonts w:cs="Times New Roman"/>
                <w:sz w:val="18"/>
                <w:szCs w:val="24"/>
              </w:rPr>
              <w:t xml:space="preserve">.  In the event that (i) CARB amends its regulations for the generation and allocation of LCFS Credits as related to the purchase and sale of Biogas for the production of Vehicle Fuel or (ii) Washington State enacts a legislative and regulatory system for Green Attributes, Seller and Buyer shall work together in good faith and attempt to amend </w:t>
            </w:r>
            <w:r w:rsidR="00C86F37">
              <w:rPr>
                <w:rFonts w:cs="Times New Roman"/>
                <w:sz w:val="18"/>
                <w:szCs w:val="24"/>
              </w:rPr>
              <w:t>BiogasTC111816</w:t>
            </w:r>
            <w:r>
              <w:rPr>
                <w:rFonts w:cs="Times New Roman"/>
                <w:sz w:val="18"/>
                <w:szCs w:val="24"/>
              </w:rPr>
              <w:t xml:space="preserve"> accordingly.</w:t>
            </w:r>
          </w:p>
          <w:p w14:paraId="10991F15" w14:textId="77777777" w:rsidR="00942E69" w:rsidRDefault="00AF3DE7">
            <w:pPr>
              <w:keepNext/>
              <w:widowControl w:val="0"/>
              <w:numPr>
                <w:ilvl w:val="0"/>
                <w:numId w:val="7"/>
              </w:numPr>
              <w:tabs>
                <w:tab w:val="left" w:pos="364"/>
              </w:tabs>
              <w:autoSpaceDE w:val="0"/>
              <w:autoSpaceDN w:val="0"/>
              <w:spacing w:after="120"/>
              <w:ind w:hanging="716"/>
              <w:jc w:val="both"/>
              <w:rPr>
                <w:rFonts w:cs="Times New Roman"/>
                <w:b/>
                <w:sz w:val="18"/>
                <w:szCs w:val="24"/>
                <w:u w:val="single"/>
              </w:rPr>
            </w:pPr>
            <w:r>
              <w:rPr>
                <w:rFonts w:cs="Times New Roman"/>
                <w:b/>
                <w:sz w:val="18"/>
                <w:szCs w:val="24"/>
                <w:u w:val="single"/>
              </w:rPr>
              <w:t>Process for Generation and Allocation of RINs</w:t>
            </w:r>
          </w:p>
          <w:p w14:paraId="5D4A1DE7" w14:textId="77777777" w:rsidR="00942E69" w:rsidRDefault="00AF3DE7">
            <w:pPr>
              <w:keepNext/>
              <w:numPr>
                <w:ilvl w:val="1"/>
                <w:numId w:val="7"/>
              </w:numPr>
              <w:adjustRightInd/>
              <w:spacing w:after="60"/>
              <w:ind w:hanging="1076"/>
              <w:rPr>
                <w:rFonts w:cs="Times New Roman"/>
                <w:sz w:val="18"/>
                <w:szCs w:val="24"/>
              </w:rPr>
            </w:pPr>
            <w:r>
              <w:rPr>
                <w:rFonts w:cs="Times New Roman"/>
                <w:b/>
                <w:i/>
                <w:sz w:val="18"/>
                <w:szCs w:val="24"/>
              </w:rPr>
              <w:t>Seller Responsibilities and EPA EMTS Account</w:t>
            </w:r>
            <w:r>
              <w:rPr>
                <w:rFonts w:cs="Times New Roman"/>
                <w:i/>
                <w:sz w:val="18"/>
                <w:szCs w:val="24"/>
              </w:rPr>
              <w:t xml:space="preserve">.  </w:t>
            </w:r>
          </w:p>
          <w:p w14:paraId="7F6A0660" w14:textId="77777777" w:rsidR="00942E69" w:rsidRDefault="00AF3DE7">
            <w:pPr>
              <w:keepNext/>
              <w:numPr>
                <w:ilvl w:val="2"/>
                <w:numId w:val="7"/>
              </w:numPr>
              <w:tabs>
                <w:tab w:val="left" w:pos="1084"/>
              </w:tabs>
              <w:adjustRightInd/>
              <w:spacing w:after="60"/>
              <w:ind w:left="4" w:firstLine="720"/>
              <w:jc w:val="both"/>
              <w:rPr>
                <w:rFonts w:cs="Times New Roman"/>
                <w:sz w:val="18"/>
                <w:szCs w:val="24"/>
              </w:rPr>
            </w:pPr>
            <w:r>
              <w:rPr>
                <w:rFonts w:cs="Times New Roman"/>
                <w:sz w:val="18"/>
                <w:szCs w:val="24"/>
              </w:rPr>
              <w:t>On each Monday, or other mutually agreeable Day during the Delivery Period,</w:t>
            </w:r>
            <w:r>
              <w:rPr>
                <w:rFonts w:cs="Times New Roman"/>
                <w:b/>
                <w:sz w:val="18"/>
                <w:szCs w:val="24"/>
              </w:rPr>
              <w:t xml:space="preserve"> </w:t>
            </w:r>
            <w:r>
              <w:rPr>
                <w:rFonts w:cs="Times New Roman"/>
                <w:sz w:val="18"/>
                <w:szCs w:val="24"/>
              </w:rPr>
              <w:t>Seller shall facilitate access for Buyer to any and all records relevant to determining the quantity of Biogas sold and delivered by Seller and purchased and received by Buyer during the prior week so that Buyer can prepare the data regarding RIN generation for submission to the Seller and Weaver.</w:t>
            </w:r>
          </w:p>
          <w:p w14:paraId="21837A73" w14:textId="77777777" w:rsidR="00942E69" w:rsidRDefault="00AF3DE7">
            <w:pPr>
              <w:keepNext/>
              <w:numPr>
                <w:ilvl w:val="2"/>
                <w:numId w:val="7"/>
              </w:numPr>
              <w:tabs>
                <w:tab w:val="left" w:pos="1084"/>
              </w:tabs>
              <w:adjustRightInd/>
              <w:spacing w:after="60"/>
              <w:ind w:left="4" w:firstLine="720"/>
              <w:jc w:val="both"/>
              <w:rPr>
                <w:rFonts w:cs="Times New Roman"/>
                <w:sz w:val="18"/>
                <w:szCs w:val="24"/>
              </w:rPr>
            </w:pPr>
            <w:r>
              <w:rPr>
                <w:rFonts w:cs="Times New Roman"/>
                <w:sz w:val="18"/>
                <w:szCs w:val="24"/>
              </w:rPr>
              <w:t>Based on the data submission specified in Section 1</w:t>
            </w:r>
            <w:r w:rsidR="007159B7">
              <w:rPr>
                <w:rFonts w:cs="Times New Roman"/>
                <w:sz w:val="18"/>
                <w:szCs w:val="24"/>
              </w:rPr>
              <w:t>2</w:t>
            </w:r>
            <w:r>
              <w:rPr>
                <w:rFonts w:cs="Times New Roman"/>
                <w:sz w:val="18"/>
                <w:szCs w:val="24"/>
              </w:rPr>
              <w:t>(a)(i), on each Tuesday, or other mutually agreeable day during the Term, Seller shall prepare and submit a product transfer document (“PTD”) substantially similar to Exhibit B to the Buyer and Weaver, and Buyer shall cause Weaver to submit such data to the EPA EMTS account, detailing the following:</w:t>
            </w:r>
          </w:p>
          <w:p w14:paraId="4BFD6512" w14:textId="77777777" w:rsidR="00942E69" w:rsidRDefault="00AF3DE7">
            <w:pPr>
              <w:keepNext/>
              <w:widowControl w:val="0"/>
              <w:numPr>
                <w:ilvl w:val="3"/>
                <w:numId w:val="7"/>
              </w:numPr>
              <w:autoSpaceDE w:val="0"/>
              <w:autoSpaceDN w:val="0"/>
              <w:spacing w:after="60"/>
              <w:ind w:left="1436" w:hanging="352"/>
              <w:jc w:val="both"/>
              <w:rPr>
                <w:rFonts w:cs="Times New Roman"/>
                <w:sz w:val="18"/>
                <w:szCs w:val="24"/>
              </w:rPr>
            </w:pPr>
            <w:r>
              <w:rPr>
                <w:rFonts w:cs="Times New Roman"/>
                <w:sz w:val="18"/>
                <w:szCs w:val="24"/>
              </w:rPr>
              <w:t>RIN transferor and transferee company information and EPA company ID;</w:t>
            </w:r>
          </w:p>
          <w:p w14:paraId="531B2E77" w14:textId="77777777" w:rsidR="00942E69" w:rsidRDefault="00AF3DE7">
            <w:pPr>
              <w:keepNext/>
              <w:widowControl w:val="0"/>
              <w:numPr>
                <w:ilvl w:val="3"/>
                <w:numId w:val="7"/>
              </w:numPr>
              <w:autoSpaceDE w:val="0"/>
              <w:autoSpaceDN w:val="0"/>
              <w:spacing w:after="60"/>
              <w:ind w:left="1436" w:hanging="352"/>
              <w:jc w:val="both"/>
              <w:rPr>
                <w:rFonts w:cs="Times New Roman"/>
                <w:sz w:val="18"/>
                <w:szCs w:val="24"/>
              </w:rPr>
            </w:pPr>
            <w:r>
              <w:rPr>
                <w:rFonts w:cs="Times New Roman"/>
                <w:sz w:val="18"/>
                <w:szCs w:val="24"/>
              </w:rPr>
              <w:t>Product information including Fuel Code;</w:t>
            </w:r>
          </w:p>
          <w:p w14:paraId="54D27DA5"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t>RIN quantity to generate and transfer;</w:t>
            </w:r>
          </w:p>
          <w:p w14:paraId="2A2B0ACB"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t>RIN Year;</w:t>
            </w:r>
          </w:p>
          <w:p w14:paraId="5049DE25"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t>PTD number</w:t>
            </w:r>
          </w:p>
          <w:p w14:paraId="3CDC0776"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t>Any other data as required by the EPA RFS to generate and allocate RINs as requested by Seller or Weaver</w:t>
            </w:r>
          </w:p>
          <w:p w14:paraId="6017016C" w14:textId="77777777" w:rsidR="00942E69" w:rsidRDefault="00AF3DE7">
            <w:pPr>
              <w:keepNext/>
              <w:widowControl w:val="0"/>
              <w:numPr>
                <w:ilvl w:val="2"/>
                <w:numId w:val="7"/>
              </w:numPr>
              <w:tabs>
                <w:tab w:val="left" w:pos="1084"/>
              </w:tabs>
              <w:autoSpaceDE w:val="0"/>
              <w:autoSpaceDN w:val="0"/>
              <w:spacing w:after="160"/>
              <w:ind w:left="4" w:firstLine="720"/>
              <w:jc w:val="both"/>
              <w:rPr>
                <w:rFonts w:cs="Times New Roman"/>
                <w:sz w:val="18"/>
                <w:szCs w:val="24"/>
              </w:rPr>
            </w:pPr>
            <w:r>
              <w:rPr>
                <w:rFonts w:cs="Times New Roman"/>
                <w:sz w:val="18"/>
                <w:szCs w:val="24"/>
              </w:rPr>
              <w:t>After the PTD has been executed within the EPA EMTS account, Buyer shall cause Weaver to supply a screenshot of the executed transfer detailing the following:</w:t>
            </w:r>
          </w:p>
          <w:p w14:paraId="6D9E77FB"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t>RIN submission identification number and date;</w:t>
            </w:r>
          </w:p>
          <w:p w14:paraId="736DB9AA"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t>Transaction identification number date;</w:t>
            </w:r>
          </w:p>
          <w:p w14:paraId="537894BC"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t>Quantity of RINs generated and transferred to EPA EMTS Account 4320;</w:t>
            </w:r>
          </w:p>
          <w:p w14:paraId="53EED261"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lastRenderedPageBreak/>
              <w:t>PTD number;</w:t>
            </w:r>
          </w:p>
          <w:p w14:paraId="0C09A42A" w14:textId="77777777" w:rsidR="00942E69" w:rsidRDefault="00AF3DE7">
            <w:pPr>
              <w:keepNext/>
              <w:widowControl w:val="0"/>
              <w:numPr>
                <w:ilvl w:val="3"/>
                <w:numId w:val="7"/>
              </w:numPr>
              <w:autoSpaceDE w:val="0"/>
              <w:autoSpaceDN w:val="0"/>
              <w:spacing w:after="160"/>
              <w:ind w:left="1436" w:hanging="352"/>
              <w:jc w:val="both"/>
              <w:rPr>
                <w:rFonts w:cs="Times New Roman"/>
                <w:sz w:val="18"/>
                <w:szCs w:val="24"/>
              </w:rPr>
            </w:pPr>
            <w:r>
              <w:rPr>
                <w:rFonts w:cs="Times New Roman"/>
                <w:sz w:val="18"/>
                <w:szCs w:val="24"/>
              </w:rPr>
              <w:t>Other data necessary to document the generation and transfer of RINs to EPA EMTS Account 4320.</w:t>
            </w:r>
          </w:p>
          <w:p w14:paraId="68EB9953" w14:textId="77777777" w:rsidR="00942E69" w:rsidRDefault="00AF3DE7">
            <w:pPr>
              <w:keepNext/>
              <w:widowControl w:val="0"/>
              <w:numPr>
                <w:ilvl w:val="1"/>
                <w:numId w:val="7"/>
              </w:numPr>
              <w:autoSpaceDE w:val="0"/>
              <w:autoSpaceDN w:val="0"/>
              <w:spacing w:after="160"/>
              <w:ind w:hanging="1076"/>
              <w:jc w:val="both"/>
              <w:rPr>
                <w:rFonts w:cs="Times New Roman"/>
                <w:sz w:val="18"/>
                <w:szCs w:val="24"/>
              </w:rPr>
            </w:pPr>
            <w:r>
              <w:rPr>
                <w:rFonts w:cs="Times New Roman"/>
                <w:b/>
                <w:i/>
                <w:sz w:val="18"/>
                <w:szCs w:val="24"/>
              </w:rPr>
              <w:t>Buyer Responsibilities</w:t>
            </w:r>
            <w:r>
              <w:rPr>
                <w:rFonts w:cs="Times New Roman"/>
                <w:sz w:val="18"/>
                <w:szCs w:val="24"/>
              </w:rPr>
              <w:t>.</w:t>
            </w:r>
          </w:p>
          <w:p w14:paraId="3165FC97" w14:textId="77777777" w:rsidR="00942E69" w:rsidRDefault="00AF3DE7">
            <w:pPr>
              <w:keepNext/>
              <w:widowControl w:val="0"/>
              <w:numPr>
                <w:ilvl w:val="2"/>
                <w:numId w:val="7"/>
              </w:numPr>
              <w:tabs>
                <w:tab w:val="left" w:pos="1084"/>
              </w:tabs>
              <w:autoSpaceDE w:val="0"/>
              <w:autoSpaceDN w:val="0"/>
              <w:spacing w:after="160"/>
              <w:ind w:left="0" w:firstLine="720"/>
              <w:jc w:val="both"/>
              <w:rPr>
                <w:rFonts w:cs="Times New Roman"/>
                <w:sz w:val="18"/>
                <w:szCs w:val="24"/>
              </w:rPr>
            </w:pPr>
            <w:r>
              <w:rPr>
                <w:rFonts w:cs="Times New Roman"/>
                <w:sz w:val="18"/>
                <w:szCs w:val="24"/>
              </w:rPr>
              <w:t xml:space="preserve">On each Monday, or other mutually agreeable day, during the Delivery Period, Buyer shall analyze the Biogas quantity sold and delivered by Seller and purchased and received by Buyer under </w:t>
            </w:r>
            <w:r w:rsidR="00C86F37">
              <w:rPr>
                <w:rFonts w:cs="Times New Roman"/>
                <w:sz w:val="18"/>
                <w:szCs w:val="24"/>
              </w:rPr>
              <w:t>BiogasTC111816</w:t>
            </w:r>
            <w:r>
              <w:rPr>
                <w:rFonts w:cs="Times New Roman"/>
                <w:sz w:val="18"/>
                <w:szCs w:val="24"/>
              </w:rPr>
              <w:t xml:space="preserve"> and sold to the Vehicle Fuel Producer cited herein which converted such Biogas to a Vehicle Fuel to determine how many RINs were generated during the prior seven (7) Day period.</w:t>
            </w:r>
          </w:p>
          <w:p w14:paraId="3097F4DD" w14:textId="77777777" w:rsidR="00942E69" w:rsidRDefault="00AF3DE7">
            <w:pPr>
              <w:keepNext/>
              <w:widowControl w:val="0"/>
              <w:numPr>
                <w:ilvl w:val="2"/>
                <w:numId w:val="7"/>
              </w:numPr>
              <w:tabs>
                <w:tab w:val="left" w:pos="1084"/>
              </w:tabs>
              <w:autoSpaceDE w:val="0"/>
              <w:autoSpaceDN w:val="0"/>
              <w:spacing w:after="160"/>
              <w:ind w:left="4" w:firstLine="720"/>
              <w:jc w:val="both"/>
              <w:rPr>
                <w:rFonts w:cs="Times New Roman"/>
                <w:sz w:val="18"/>
                <w:szCs w:val="24"/>
              </w:rPr>
            </w:pPr>
            <w:r>
              <w:rPr>
                <w:rFonts w:cs="Times New Roman"/>
                <w:sz w:val="18"/>
                <w:szCs w:val="24"/>
              </w:rPr>
              <w:t>Based on the analysis specified in Section 1</w:t>
            </w:r>
            <w:r w:rsidR="007159B7">
              <w:rPr>
                <w:rFonts w:cs="Times New Roman"/>
                <w:sz w:val="18"/>
                <w:szCs w:val="24"/>
              </w:rPr>
              <w:t>2</w:t>
            </w:r>
            <w:r>
              <w:rPr>
                <w:rFonts w:cs="Times New Roman"/>
                <w:sz w:val="18"/>
                <w:szCs w:val="24"/>
              </w:rPr>
              <w:t>(b)(i), Buyer shall prepare a report, for submission to Seller and Weaver, detailing the following:</w:t>
            </w:r>
          </w:p>
          <w:p w14:paraId="50998B1D" w14:textId="77777777" w:rsidR="00942E69" w:rsidRDefault="00AF3DE7">
            <w:pPr>
              <w:keepNext/>
              <w:widowControl w:val="0"/>
              <w:numPr>
                <w:ilvl w:val="3"/>
                <w:numId w:val="7"/>
              </w:numPr>
              <w:autoSpaceDE w:val="0"/>
              <w:autoSpaceDN w:val="0"/>
              <w:spacing w:after="160"/>
              <w:ind w:left="1444"/>
              <w:jc w:val="both"/>
              <w:rPr>
                <w:rFonts w:cs="Times New Roman"/>
                <w:sz w:val="18"/>
                <w:szCs w:val="24"/>
              </w:rPr>
            </w:pPr>
            <w:r>
              <w:rPr>
                <w:rFonts w:cs="Times New Roman"/>
                <w:sz w:val="18"/>
                <w:szCs w:val="24"/>
              </w:rPr>
              <w:t>Biogas sold and delivered by Seller and purchased and received by Buyer at the Delivery Points</w:t>
            </w:r>
          </w:p>
          <w:p w14:paraId="2D7AC6A8" w14:textId="77777777" w:rsidR="00942E69" w:rsidRDefault="00AF3DE7">
            <w:pPr>
              <w:keepNext/>
              <w:widowControl w:val="0"/>
              <w:numPr>
                <w:ilvl w:val="3"/>
                <w:numId w:val="7"/>
              </w:numPr>
              <w:autoSpaceDE w:val="0"/>
              <w:autoSpaceDN w:val="0"/>
              <w:spacing w:after="160"/>
              <w:ind w:left="4" w:firstLine="1080"/>
              <w:jc w:val="both"/>
              <w:rPr>
                <w:rFonts w:cs="Times New Roman"/>
                <w:sz w:val="18"/>
                <w:szCs w:val="24"/>
              </w:rPr>
            </w:pPr>
            <w:r>
              <w:rPr>
                <w:rFonts w:cs="Times New Roman"/>
                <w:sz w:val="18"/>
                <w:szCs w:val="24"/>
              </w:rPr>
              <w:t xml:space="preserve">Total Biogas sold under </w:t>
            </w:r>
            <w:r w:rsidR="00C86F37">
              <w:rPr>
                <w:rFonts w:cs="Times New Roman"/>
                <w:sz w:val="18"/>
                <w:szCs w:val="24"/>
              </w:rPr>
              <w:t>BiogasTC111816</w:t>
            </w:r>
            <w:r>
              <w:rPr>
                <w:rFonts w:cs="Times New Roman"/>
                <w:sz w:val="18"/>
                <w:szCs w:val="24"/>
              </w:rPr>
              <w:t xml:space="preserve"> during the applicable Month that was subsequently sold by Buyer to Vehicle Fuel Producer cited in </w:t>
            </w:r>
            <w:r w:rsidR="00C86F37">
              <w:rPr>
                <w:rFonts w:cs="Times New Roman"/>
                <w:sz w:val="18"/>
                <w:szCs w:val="24"/>
              </w:rPr>
              <w:t>BiogasTC111816</w:t>
            </w:r>
            <w:r>
              <w:rPr>
                <w:rFonts w:cs="Times New Roman"/>
                <w:sz w:val="18"/>
                <w:szCs w:val="24"/>
              </w:rPr>
              <w:t>, converted by such Vehicle Fuel Producer to a Vehicle Fuel and distributed as a Vehicle Fuel.</w:t>
            </w:r>
          </w:p>
          <w:p w14:paraId="5A23DCD1" w14:textId="77777777" w:rsidR="00942E69" w:rsidRDefault="00AF3DE7">
            <w:pPr>
              <w:keepNext/>
              <w:widowControl w:val="0"/>
              <w:numPr>
                <w:ilvl w:val="3"/>
                <w:numId w:val="7"/>
              </w:numPr>
              <w:autoSpaceDE w:val="0"/>
              <w:autoSpaceDN w:val="0"/>
              <w:spacing w:after="160"/>
              <w:ind w:left="1444"/>
              <w:jc w:val="both"/>
              <w:rPr>
                <w:rFonts w:cs="Times New Roman"/>
                <w:sz w:val="18"/>
                <w:szCs w:val="24"/>
              </w:rPr>
            </w:pPr>
            <w:r>
              <w:rPr>
                <w:rFonts w:cs="Times New Roman"/>
                <w:sz w:val="18"/>
                <w:szCs w:val="24"/>
              </w:rPr>
              <w:t>Biogas that Seller has delivered to Buyer but has not yet been converted Vehicle Fuel (“Virtual Storage”)</w:t>
            </w:r>
          </w:p>
          <w:p w14:paraId="2CDB2A33" w14:textId="77777777" w:rsidR="00942E69" w:rsidRDefault="00AF3DE7">
            <w:pPr>
              <w:keepNext/>
              <w:widowControl w:val="0"/>
              <w:numPr>
                <w:ilvl w:val="3"/>
                <w:numId w:val="7"/>
              </w:numPr>
              <w:autoSpaceDE w:val="0"/>
              <w:autoSpaceDN w:val="0"/>
              <w:spacing w:after="160"/>
              <w:ind w:left="1444"/>
              <w:jc w:val="both"/>
              <w:rPr>
                <w:rStyle w:val="DeltaViewInsertion"/>
                <w:rFonts w:cs="Times New Roman"/>
                <w:color w:val="auto"/>
                <w:sz w:val="18"/>
                <w:szCs w:val="24"/>
                <w:u w:val="none"/>
              </w:rPr>
            </w:pPr>
            <w:r>
              <w:rPr>
                <w:rStyle w:val="DeltaViewInsertion"/>
                <w:rFonts w:cs="Times New Roman"/>
                <w:color w:val="auto"/>
                <w:sz w:val="18"/>
                <w:szCs w:val="24"/>
                <w:u w:val="none"/>
              </w:rPr>
              <w:t>RINs to be created from Biogas purchased by Buyer from Seller</w:t>
            </w:r>
            <w:bookmarkStart w:id="22" w:name="_DV_X21"/>
            <w:bookmarkStart w:id="23" w:name="_DV_C36"/>
            <w:r>
              <w:rPr>
                <w:rStyle w:val="DeltaViewInsertion"/>
                <w:rFonts w:cs="Times New Roman"/>
                <w:color w:val="auto"/>
                <w:sz w:val="18"/>
                <w:szCs w:val="24"/>
                <w:u w:val="none"/>
              </w:rPr>
              <w:t>.</w:t>
            </w:r>
            <w:bookmarkEnd w:id="22"/>
            <w:bookmarkEnd w:id="23"/>
          </w:p>
          <w:p w14:paraId="6EEEAC0F" w14:textId="77777777" w:rsidR="00942E69" w:rsidRDefault="00AF3DE7">
            <w:pPr>
              <w:keepNext/>
              <w:widowControl w:val="0"/>
              <w:numPr>
                <w:ilvl w:val="1"/>
                <w:numId w:val="7"/>
              </w:numPr>
              <w:autoSpaceDE w:val="0"/>
              <w:autoSpaceDN w:val="0"/>
              <w:spacing w:after="160"/>
              <w:ind w:left="4" w:firstLine="360"/>
              <w:jc w:val="both"/>
              <w:rPr>
                <w:rFonts w:cs="Times New Roman"/>
                <w:sz w:val="18"/>
                <w:szCs w:val="24"/>
              </w:rPr>
            </w:pPr>
            <w:r>
              <w:rPr>
                <w:rFonts w:cs="Times New Roman"/>
                <w:b/>
                <w:i/>
                <w:sz w:val="18"/>
                <w:szCs w:val="24"/>
              </w:rPr>
              <w:t xml:space="preserve">EPA EMTS Accounts:  </w:t>
            </w:r>
            <w:r>
              <w:rPr>
                <w:rFonts w:cs="Times New Roman"/>
                <w:sz w:val="18"/>
                <w:szCs w:val="24"/>
              </w:rPr>
              <w:t>The EPA EMTS account number to which RINs allocated to the Buyer should be allocated and deposited is 4320.</w:t>
            </w:r>
          </w:p>
          <w:p w14:paraId="554BAADE" w14:textId="77777777" w:rsidR="00942E69" w:rsidRDefault="00AF3DE7">
            <w:pPr>
              <w:keepNext/>
              <w:widowControl w:val="0"/>
              <w:numPr>
                <w:ilvl w:val="1"/>
                <w:numId w:val="7"/>
              </w:numPr>
              <w:autoSpaceDE w:val="0"/>
              <w:autoSpaceDN w:val="0"/>
              <w:spacing w:after="160"/>
              <w:ind w:left="4" w:firstLine="360"/>
              <w:jc w:val="both"/>
              <w:rPr>
                <w:rFonts w:cs="Times New Roman"/>
                <w:sz w:val="18"/>
                <w:szCs w:val="24"/>
              </w:rPr>
            </w:pPr>
            <w:r>
              <w:rPr>
                <w:rFonts w:cs="Times New Roman"/>
                <w:b/>
                <w:i/>
                <w:sz w:val="18"/>
                <w:szCs w:val="24"/>
              </w:rPr>
              <w:t>Change in Regulations</w:t>
            </w:r>
            <w:r>
              <w:rPr>
                <w:rFonts w:cs="Times New Roman"/>
                <w:sz w:val="18"/>
                <w:szCs w:val="24"/>
              </w:rPr>
              <w:t xml:space="preserve">.  In the event that the EPA amends its regulations for the creation of RINs as related to the purchase and sale of Biogas for the production of Vehicle Fuel, Buyer and Seller shall work together in good faith and attempt to amend </w:t>
            </w:r>
            <w:r w:rsidR="00C86F37">
              <w:rPr>
                <w:rFonts w:cs="Times New Roman"/>
                <w:sz w:val="18"/>
                <w:szCs w:val="24"/>
              </w:rPr>
              <w:t>BiogasTC111816</w:t>
            </w:r>
            <w:r>
              <w:rPr>
                <w:rFonts w:cs="Times New Roman"/>
                <w:sz w:val="18"/>
                <w:szCs w:val="24"/>
              </w:rPr>
              <w:t xml:space="preserve"> accordingly.</w:t>
            </w:r>
          </w:p>
          <w:p w14:paraId="52E6E462" w14:textId="77777777" w:rsidR="00942E69" w:rsidRDefault="00AF3DE7">
            <w:pPr>
              <w:widowControl w:val="0"/>
              <w:numPr>
                <w:ilvl w:val="0"/>
                <w:numId w:val="7"/>
              </w:numPr>
              <w:tabs>
                <w:tab w:val="left" w:pos="330"/>
              </w:tabs>
              <w:adjustRightInd/>
              <w:spacing w:after="160"/>
              <w:ind w:left="4" w:firstLine="0"/>
              <w:jc w:val="both"/>
              <w:rPr>
                <w:rFonts w:cs="Times New Roman"/>
                <w:sz w:val="18"/>
                <w:szCs w:val="24"/>
              </w:rPr>
            </w:pPr>
            <w:r>
              <w:rPr>
                <w:rFonts w:cs="Times New Roman"/>
                <w:b/>
                <w:sz w:val="18"/>
                <w:szCs w:val="24"/>
                <w:u w:val="single"/>
              </w:rPr>
              <w:t>Additional Event of Default</w:t>
            </w:r>
            <w:r>
              <w:rPr>
                <w:rFonts w:cs="Times New Roman"/>
                <w:sz w:val="18"/>
                <w:szCs w:val="24"/>
              </w:rPr>
              <w:t>.  Each of the following shall be an additional Event of Default under Section 10.2 of the Base Contract: (a) if either party (i) commits any fraudulent act or (ii) makes any material misrepresentation or material inaccuracy or materially misleading statement in any supporting documentation, including, without limitation, registrations or any attestation related to RIN or LCFS Credit generation based on Biogas purchased under this Biogas</w:t>
            </w:r>
            <w:r w:rsidR="00C86F37">
              <w:rPr>
                <w:rFonts w:cs="Times New Roman"/>
                <w:sz w:val="18"/>
                <w:szCs w:val="24"/>
              </w:rPr>
              <w:t>TC111816</w:t>
            </w:r>
            <w:r>
              <w:rPr>
                <w:rFonts w:cs="Times New Roman"/>
                <w:sz w:val="18"/>
                <w:szCs w:val="24"/>
              </w:rPr>
              <w:t xml:space="preserve"> or (b) with respect to Seller, if the Start Date for the Delivery Period does not occur by the date that is six (6) </w:t>
            </w:r>
            <w:r w:rsidR="00C86AC2">
              <w:rPr>
                <w:rFonts w:cs="Times New Roman"/>
                <w:sz w:val="18"/>
                <w:szCs w:val="24"/>
              </w:rPr>
              <w:t>Month</w:t>
            </w:r>
            <w:r>
              <w:rPr>
                <w:rFonts w:cs="Times New Roman"/>
                <w:sz w:val="18"/>
                <w:szCs w:val="24"/>
              </w:rPr>
              <w:t xml:space="preserve">s after the date of </w:t>
            </w:r>
            <w:r w:rsidR="00C86F37">
              <w:rPr>
                <w:rFonts w:cs="Times New Roman"/>
                <w:sz w:val="18"/>
                <w:szCs w:val="24"/>
              </w:rPr>
              <w:t>BiogasTC111816</w:t>
            </w:r>
            <w:r>
              <w:rPr>
                <w:rFonts w:cs="Times New Roman"/>
                <w:sz w:val="18"/>
                <w:szCs w:val="24"/>
              </w:rPr>
              <w:t>.</w:t>
            </w:r>
          </w:p>
          <w:p w14:paraId="7ED4665B" w14:textId="77777777" w:rsidR="00942E69" w:rsidRDefault="00AF3DE7">
            <w:pPr>
              <w:numPr>
                <w:ilvl w:val="0"/>
                <w:numId w:val="7"/>
              </w:numPr>
              <w:tabs>
                <w:tab w:val="left" w:pos="364"/>
              </w:tabs>
              <w:adjustRightInd/>
              <w:spacing w:after="160"/>
              <w:ind w:left="4" w:firstLine="0"/>
              <w:jc w:val="both"/>
              <w:rPr>
                <w:rFonts w:cs="Times New Roman"/>
                <w:sz w:val="18"/>
                <w:szCs w:val="24"/>
              </w:rPr>
            </w:pPr>
            <w:r>
              <w:rPr>
                <w:rFonts w:cs="Times New Roman"/>
                <w:b/>
                <w:sz w:val="18"/>
                <w:szCs w:val="24"/>
                <w:u w:val="single"/>
              </w:rPr>
              <w:t>Hierarchy</w:t>
            </w:r>
            <w:r w:rsidR="00B61CDE">
              <w:rPr>
                <w:rFonts w:cs="Times New Roman"/>
                <w:b/>
                <w:sz w:val="18"/>
                <w:szCs w:val="24"/>
                <w:u w:val="single"/>
              </w:rPr>
              <w:t>.</w:t>
            </w:r>
            <w:r>
              <w:rPr>
                <w:rFonts w:cs="Times New Roman"/>
                <w:sz w:val="18"/>
                <w:szCs w:val="24"/>
              </w:rPr>
              <w:t xml:space="preserve"> In the event of any inconsistency between the Base Contract and </w:t>
            </w:r>
            <w:r w:rsidR="00C86F37">
              <w:rPr>
                <w:rFonts w:cs="Times New Roman"/>
                <w:sz w:val="18"/>
                <w:szCs w:val="24"/>
              </w:rPr>
              <w:t>BiogasTC111816</w:t>
            </w:r>
            <w:r>
              <w:rPr>
                <w:rFonts w:cs="Times New Roman"/>
                <w:sz w:val="18"/>
                <w:szCs w:val="24"/>
              </w:rPr>
              <w:t>, this Biogas T</w:t>
            </w:r>
            <w:r w:rsidR="00C86F37">
              <w:rPr>
                <w:rFonts w:cs="Times New Roman"/>
                <w:sz w:val="18"/>
                <w:szCs w:val="24"/>
              </w:rPr>
              <w:t>C111816</w:t>
            </w:r>
            <w:r>
              <w:rPr>
                <w:rFonts w:cs="Times New Roman"/>
                <w:sz w:val="18"/>
                <w:szCs w:val="24"/>
              </w:rPr>
              <w:t xml:space="preserve"> shall govern.</w:t>
            </w:r>
          </w:p>
          <w:p w14:paraId="35679A55" w14:textId="77777777" w:rsidR="00B61CDE" w:rsidRDefault="00B61CDE">
            <w:pPr>
              <w:numPr>
                <w:ilvl w:val="0"/>
                <w:numId w:val="7"/>
              </w:numPr>
              <w:tabs>
                <w:tab w:val="left" w:pos="364"/>
              </w:tabs>
              <w:adjustRightInd/>
              <w:spacing w:after="160"/>
              <w:ind w:left="4" w:firstLine="0"/>
              <w:jc w:val="both"/>
              <w:rPr>
                <w:rFonts w:cs="Times New Roman"/>
                <w:sz w:val="18"/>
                <w:szCs w:val="24"/>
              </w:rPr>
            </w:pPr>
            <w:r>
              <w:rPr>
                <w:rFonts w:cs="Times New Roman"/>
                <w:b/>
                <w:sz w:val="18"/>
                <w:szCs w:val="24"/>
                <w:u w:val="single"/>
              </w:rPr>
              <w:t xml:space="preserve">Notice to Buyer Regarding Execution of </w:t>
            </w:r>
            <w:r w:rsidR="00C86F37">
              <w:rPr>
                <w:rFonts w:cs="Times New Roman"/>
                <w:b/>
                <w:sz w:val="18"/>
                <w:szCs w:val="24"/>
                <w:u w:val="single"/>
              </w:rPr>
              <w:t>BiogasTC111816</w:t>
            </w:r>
            <w:r w:rsidRPr="00B61CDE">
              <w:rPr>
                <w:rFonts w:cs="Times New Roman"/>
                <w:sz w:val="18"/>
                <w:szCs w:val="24"/>
              </w:rPr>
              <w:t xml:space="preserve">.  </w:t>
            </w:r>
            <w:r>
              <w:rPr>
                <w:rFonts w:cs="Times New Roman"/>
                <w:sz w:val="18"/>
                <w:szCs w:val="24"/>
              </w:rPr>
              <w:t xml:space="preserve">Seller shall provide Buyer with written notice of </w:t>
            </w:r>
            <w:r w:rsidR="00473637">
              <w:rPr>
                <w:rFonts w:cs="Times New Roman"/>
                <w:sz w:val="18"/>
                <w:szCs w:val="24"/>
              </w:rPr>
              <w:t xml:space="preserve">the </w:t>
            </w:r>
            <w:r w:rsidR="00C86F37">
              <w:rPr>
                <w:rFonts w:cs="Times New Roman"/>
                <w:sz w:val="18"/>
                <w:szCs w:val="24"/>
              </w:rPr>
              <w:t>execution date</w:t>
            </w:r>
            <w:r w:rsidR="00F42563">
              <w:rPr>
                <w:rFonts w:cs="Times New Roman"/>
                <w:sz w:val="18"/>
                <w:szCs w:val="24"/>
              </w:rPr>
              <w:t xml:space="preserve"> for Biogas TC111816</w:t>
            </w:r>
            <w:r>
              <w:rPr>
                <w:rFonts w:cs="Times New Roman"/>
                <w:sz w:val="18"/>
                <w:szCs w:val="24"/>
              </w:rPr>
              <w:t xml:space="preserve"> via email not later than 12:00 pm pacific </w:t>
            </w:r>
            <w:r w:rsidR="00473637">
              <w:rPr>
                <w:rFonts w:cs="Times New Roman"/>
                <w:sz w:val="18"/>
                <w:szCs w:val="24"/>
              </w:rPr>
              <w:t>prevailing</w:t>
            </w:r>
            <w:r>
              <w:rPr>
                <w:rFonts w:cs="Times New Roman"/>
                <w:sz w:val="18"/>
                <w:szCs w:val="24"/>
              </w:rPr>
              <w:t xml:space="preserve"> time</w:t>
            </w:r>
            <w:r w:rsidR="00473637">
              <w:rPr>
                <w:rFonts w:cs="Times New Roman"/>
                <w:sz w:val="18"/>
                <w:szCs w:val="24"/>
              </w:rPr>
              <w:t xml:space="preserve"> on the Day prior to the </w:t>
            </w:r>
            <w:r w:rsidR="00F42563">
              <w:rPr>
                <w:rFonts w:cs="Times New Roman"/>
                <w:sz w:val="18"/>
                <w:szCs w:val="24"/>
              </w:rPr>
              <w:t>Day</w:t>
            </w:r>
            <w:r w:rsidR="00C86F37">
              <w:rPr>
                <w:rFonts w:cs="Times New Roman"/>
                <w:sz w:val="18"/>
                <w:szCs w:val="24"/>
              </w:rPr>
              <w:t xml:space="preserve"> on which Seller shall execute BiogasTC111816</w:t>
            </w:r>
            <w:r>
              <w:rPr>
                <w:rFonts w:cs="Times New Roman"/>
                <w:sz w:val="18"/>
                <w:szCs w:val="24"/>
              </w:rPr>
              <w:t xml:space="preserve">.  Upon execution of </w:t>
            </w:r>
            <w:r w:rsidR="00C86F37">
              <w:rPr>
                <w:rFonts w:cs="Times New Roman"/>
                <w:sz w:val="18"/>
                <w:szCs w:val="24"/>
              </w:rPr>
              <w:t>BiogasTC111816,</w:t>
            </w:r>
            <w:r>
              <w:rPr>
                <w:rFonts w:cs="Times New Roman"/>
                <w:sz w:val="18"/>
                <w:szCs w:val="24"/>
              </w:rPr>
              <w:t xml:space="preserve"> Seller shall provide an electronic copy of the fully executed </w:t>
            </w:r>
            <w:r w:rsidR="00F42563">
              <w:rPr>
                <w:rFonts w:cs="Times New Roman"/>
                <w:sz w:val="18"/>
                <w:szCs w:val="24"/>
              </w:rPr>
              <w:t>Biogas</w:t>
            </w:r>
            <w:r>
              <w:rPr>
                <w:rFonts w:cs="Times New Roman"/>
                <w:sz w:val="18"/>
                <w:szCs w:val="24"/>
              </w:rPr>
              <w:t>T</w:t>
            </w:r>
            <w:r w:rsidR="00C86F37">
              <w:rPr>
                <w:rFonts w:cs="Times New Roman"/>
                <w:sz w:val="18"/>
                <w:szCs w:val="24"/>
              </w:rPr>
              <w:t>C111816</w:t>
            </w:r>
            <w:r>
              <w:rPr>
                <w:rFonts w:cs="Times New Roman"/>
                <w:sz w:val="18"/>
                <w:szCs w:val="24"/>
              </w:rPr>
              <w:t xml:space="preserve"> to Buyer not later than 12:00 pm</w:t>
            </w:r>
            <w:r w:rsidR="00655B7D">
              <w:rPr>
                <w:rFonts w:cs="Times New Roman"/>
                <w:sz w:val="18"/>
                <w:szCs w:val="24"/>
              </w:rPr>
              <w:t xml:space="preserve"> pacific prevailing time</w:t>
            </w:r>
            <w:r w:rsidR="00C86F37">
              <w:rPr>
                <w:rFonts w:cs="Times New Roman"/>
                <w:sz w:val="18"/>
                <w:szCs w:val="24"/>
              </w:rPr>
              <w:t xml:space="preserve"> on such date</w:t>
            </w:r>
            <w:r>
              <w:rPr>
                <w:rFonts w:cs="Times New Roman"/>
                <w:sz w:val="18"/>
                <w:szCs w:val="24"/>
              </w:rPr>
              <w:t xml:space="preserve">.  Such notices for this purpose only shall be directed to Ralph Epling at </w:t>
            </w:r>
            <w:hyperlink r:id="rId9" w:history="1">
              <w:r w:rsidRPr="00D27E3C">
                <w:rPr>
                  <w:rStyle w:val="Hyperlink"/>
                  <w:rFonts w:cs="Times New Roman"/>
                  <w:sz w:val="18"/>
                  <w:szCs w:val="24"/>
                </w:rPr>
                <w:t>Ralph.Epling@bp.com</w:t>
              </w:r>
            </w:hyperlink>
            <w:r w:rsidR="00064A7F">
              <w:rPr>
                <w:rStyle w:val="Hyperlink"/>
                <w:rFonts w:cs="Times New Roman"/>
                <w:sz w:val="18"/>
                <w:szCs w:val="24"/>
              </w:rPr>
              <w:t>.</w:t>
            </w:r>
            <w:r w:rsidR="00473637">
              <w:rPr>
                <w:rFonts w:cs="Times New Roman"/>
                <w:sz w:val="18"/>
                <w:szCs w:val="24"/>
              </w:rPr>
              <w:t xml:space="preserve"> with a copy to Art Bieser at </w:t>
            </w:r>
            <w:hyperlink r:id="rId10" w:history="1">
              <w:r w:rsidR="00473637" w:rsidRPr="00D27E3C">
                <w:rPr>
                  <w:rStyle w:val="Hyperlink"/>
                  <w:rFonts w:cs="Times New Roman"/>
                  <w:sz w:val="18"/>
                  <w:szCs w:val="24"/>
                </w:rPr>
                <w:t>Art.Bieser@bp.com</w:t>
              </w:r>
            </w:hyperlink>
            <w:r w:rsidR="00473637">
              <w:rPr>
                <w:rFonts w:cs="Times New Roman"/>
                <w:sz w:val="18"/>
                <w:szCs w:val="24"/>
              </w:rPr>
              <w:t>.</w:t>
            </w:r>
          </w:p>
          <w:p w14:paraId="629890A9" w14:textId="77777777" w:rsidR="00942E69" w:rsidRDefault="00AF3DE7">
            <w:pPr>
              <w:keepNext/>
              <w:widowControl w:val="0"/>
              <w:autoSpaceDE w:val="0"/>
              <w:autoSpaceDN w:val="0"/>
              <w:spacing w:after="120"/>
              <w:jc w:val="both"/>
              <w:rPr>
                <w:rFonts w:cs="Times New Roman"/>
                <w:sz w:val="18"/>
                <w:szCs w:val="24"/>
              </w:rPr>
            </w:pPr>
            <w:r>
              <w:rPr>
                <w:rFonts w:cs="Times New Roman"/>
                <w:sz w:val="18"/>
                <w:szCs w:val="24"/>
              </w:rPr>
              <w:t xml:space="preserve">Please confirm the foregoing correctly sets forth the terms of our agreement with respect to this Transaction by signing in the space provided below and returning a copy of the executed confirmation by faxing it to (281) 227-8470.   </w:t>
            </w:r>
          </w:p>
        </w:tc>
      </w:tr>
      <w:tr w:rsidR="00942E69" w14:paraId="7CE48F0E"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double" w:sz="6" w:space="0" w:color="000000"/>
              <w:right w:val="single" w:sz="6" w:space="0" w:color="000000"/>
            </w:tcBorders>
            <w:tcMar>
              <w:left w:w="120" w:type="dxa"/>
              <w:right w:w="120" w:type="dxa"/>
            </w:tcMar>
          </w:tcPr>
          <w:p w14:paraId="1EF795C1" w14:textId="77777777" w:rsidR="00942E69" w:rsidRDefault="00AF3DE7">
            <w:pPr>
              <w:tabs>
                <w:tab w:val="left" w:pos="0"/>
                <w:tab w:val="right" w:pos="10800"/>
              </w:tabs>
              <w:adjustRightInd/>
              <w:spacing w:before="60" w:after="60"/>
              <w:jc w:val="center"/>
              <w:rPr>
                <w:rFonts w:cs="Times New Roman"/>
                <w:b/>
                <w:sz w:val="18"/>
                <w:szCs w:val="24"/>
              </w:rPr>
            </w:pPr>
            <w:r>
              <w:rPr>
                <w:rFonts w:cs="Times New Roman"/>
                <w:b/>
                <w:sz w:val="18"/>
                <w:szCs w:val="24"/>
              </w:rPr>
              <w:lastRenderedPageBreak/>
              <w:t>IGI Resources, Inc.</w:t>
            </w:r>
          </w:p>
          <w:p w14:paraId="1B38DCB1" w14:textId="77777777" w:rsidR="00942E69" w:rsidRDefault="00AF3DE7">
            <w:pPr>
              <w:tabs>
                <w:tab w:val="left" w:pos="0"/>
                <w:tab w:val="right" w:pos="10800"/>
              </w:tabs>
              <w:adjustRightInd/>
              <w:spacing w:before="60" w:after="60"/>
              <w:jc w:val="center"/>
              <w:rPr>
                <w:rFonts w:cs="Times New Roman"/>
                <w:b/>
                <w:sz w:val="18"/>
                <w:szCs w:val="24"/>
              </w:rPr>
            </w:pPr>
            <w:r>
              <w:rPr>
                <w:rFonts w:cs="Times New Roman"/>
                <w:b/>
                <w:sz w:val="18"/>
                <w:szCs w:val="24"/>
              </w:rPr>
              <w:t>(Buyer)</w:t>
            </w:r>
          </w:p>
          <w:p w14:paraId="6F772207" w14:textId="77777777" w:rsidR="00942E69" w:rsidRDefault="00AF3DE7">
            <w:pPr>
              <w:tabs>
                <w:tab w:val="left" w:pos="0"/>
                <w:tab w:val="right" w:pos="5202"/>
              </w:tabs>
              <w:adjustRightInd/>
              <w:spacing w:before="720" w:after="120"/>
              <w:rPr>
                <w:rFonts w:cs="Times New Roman"/>
                <w:sz w:val="18"/>
                <w:szCs w:val="24"/>
              </w:rPr>
            </w:pPr>
            <w:r>
              <w:rPr>
                <w:rFonts w:cs="Times New Roman"/>
                <w:sz w:val="18"/>
                <w:szCs w:val="24"/>
              </w:rPr>
              <w:t>By: _____________________________________________</w:t>
            </w:r>
          </w:p>
          <w:p w14:paraId="48615B6E" w14:textId="77777777" w:rsidR="00942E69" w:rsidRDefault="00AF3DE7" w:rsidP="007046E4">
            <w:pPr>
              <w:tabs>
                <w:tab w:val="left" w:pos="704"/>
                <w:tab w:val="right" w:pos="5202"/>
              </w:tabs>
              <w:adjustRightInd/>
              <w:spacing w:after="120"/>
              <w:rPr>
                <w:rFonts w:cs="Times New Roman"/>
                <w:sz w:val="18"/>
                <w:szCs w:val="24"/>
              </w:rPr>
            </w:pPr>
            <w:r>
              <w:rPr>
                <w:rFonts w:cs="Times New Roman"/>
                <w:sz w:val="18"/>
                <w:szCs w:val="24"/>
              </w:rPr>
              <w:t>Name:</w:t>
            </w:r>
            <w:r w:rsidR="007046E4">
              <w:rPr>
                <w:rFonts w:cs="Times New Roman"/>
                <w:sz w:val="18"/>
                <w:szCs w:val="24"/>
              </w:rPr>
              <w:tab/>
              <w:t xml:space="preserve">Randy Schultz </w:t>
            </w:r>
          </w:p>
          <w:p w14:paraId="59FD7296" w14:textId="77777777" w:rsidR="00942E69" w:rsidRDefault="00AF3DE7" w:rsidP="007046E4">
            <w:pPr>
              <w:tabs>
                <w:tab w:val="left" w:pos="704"/>
                <w:tab w:val="right" w:pos="5202"/>
              </w:tabs>
              <w:adjustRightInd/>
              <w:spacing w:after="120"/>
              <w:rPr>
                <w:rFonts w:cs="Times New Roman"/>
                <w:sz w:val="18"/>
                <w:szCs w:val="24"/>
                <w:u w:val="single"/>
              </w:rPr>
            </w:pPr>
            <w:r>
              <w:rPr>
                <w:rFonts w:cs="Times New Roman"/>
                <w:sz w:val="18"/>
                <w:szCs w:val="24"/>
              </w:rPr>
              <w:t>Title:</w:t>
            </w:r>
            <w:r w:rsidR="007046E4">
              <w:rPr>
                <w:rFonts w:cs="Times New Roman"/>
                <w:sz w:val="18"/>
                <w:szCs w:val="24"/>
              </w:rPr>
              <w:tab/>
              <w:t>President</w:t>
            </w:r>
          </w:p>
          <w:p w14:paraId="6B21C659" w14:textId="77777777" w:rsidR="00942E69" w:rsidRDefault="00AF3DE7" w:rsidP="00FD0BE3">
            <w:pPr>
              <w:tabs>
                <w:tab w:val="left" w:pos="704"/>
                <w:tab w:val="right" w:pos="5040"/>
              </w:tabs>
              <w:adjustRightInd/>
              <w:spacing w:after="58"/>
              <w:rPr>
                <w:rFonts w:cs="Times New Roman"/>
                <w:sz w:val="18"/>
                <w:szCs w:val="24"/>
              </w:rPr>
            </w:pPr>
            <w:r>
              <w:rPr>
                <w:rFonts w:cs="Times New Roman"/>
                <w:sz w:val="18"/>
                <w:szCs w:val="24"/>
              </w:rPr>
              <w:t>Date:</w:t>
            </w:r>
            <w:r w:rsidR="007046E4">
              <w:rPr>
                <w:rFonts w:cs="Times New Roman"/>
                <w:sz w:val="18"/>
                <w:szCs w:val="24"/>
              </w:rPr>
              <w:tab/>
            </w:r>
            <w:r w:rsidR="00FD0BE3">
              <w:rPr>
                <w:rFonts w:cs="Times New Roman"/>
                <w:sz w:val="18"/>
                <w:szCs w:val="24"/>
              </w:rPr>
              <w:t>November</w:t>
            </w:r>
            <w:r w:rsidR="007046E4">
              <w:rPr>
                <w:rFonts w:cs="Times New Roman"/>
                <w:sz w:val="18"/>
                <w:szCs w:val="24"/>
              </w:rPr>
              <w:t xml:space="preserve"> </w:t>
            </w:r>
            <w:r w:rsidR="00D97C1B">
              <w:rPr>
                <w:rFonts w:cs="Times New Roman"/>
                <w:sz w:val="18"/>
                <w:szCs w:val="24"/>
              </w:rPr>
              <w:t>___</w:t>
            </w:r>
            <w:r w:rsidR="007046E4">
              <w:rPr>
                <w:rFonts w:cs="Times New Roman"/>
                <w:sz w:val="18"/>
                <w:szCs w:val="24"/>
              </w:rPr>
              <w:t>,</w:t>
            </w:r>
            <w:r>
              <w:rPr>
                <w:rFonts w:cs="Times New Roman"/>
                <w:sz w:val="18"/>
                <w:szCs w:val="24"/>
              </w:rPr>
              <w:t xml:space="preserve"> 2016</w:t>
            </w:r>
          </w:p>
        </w:tc>
        <w:tc>
          <w:tcPr>
            <w:tcW w:w="5364" w:type="dxa"/>
            <w:gridSpan w:val="3"/>
            <w:tcBorders>
              <w:top w:val="single" w:sz="6" w:space="0" w:color="000000"/>
              <w:left w:val="single" w:sz="6" w:space="0" w:color="000000"/>
              <w:bottom w:val="double" w:sz="6" w:space="0" w:color="000000"/>
            </w:tcBorders>
            <w:tcMar>
              <w:left w:w="120" w:type="dxa"/>
              <w:right w:w="120" w:type="dxa"/>
            </w:tcMar>
          </w:tcPr>
          <w:p w14:paraId="09C326B7" w14:textId="77777777" w:rsidR="00942E69" w:rsidRDefault="00AF3DE7" w:rsidP="007046E4">
            <w:pPr>
              <w:adjustRightInd/>
              <w:spacing w:before="60"/>
              <w:jc w:val="center"/>
              <w:rPr>
                <w:rFonts w:cs="Times New Roman"/>
                <w:b/>
                <w:sz w:val="18"/>
                <w:szCs w:val="24"/>
              </w:rPr>
            </w:pPr>
            <w:r>
              <w:rPr>
                <w:rFonts w:cs="Times New Roman"/>
                <w:b/>
                <w:sz w:val="18"/>
                <w:szCs w:val="24"/>
              </w:rPr>
              <w:t>King County, through its Department of Natural Resources and Parks - Wastewater Treatment Division</w:t>
            </w:r>
          </w:p>
          <w:p w14:paraId="1EB100FE" w14:textId="77777777" w:rsidR="00942E69" w:rsidRDefault="00AF3DE7">
            <w:pPr>
              <w:tabs>
                <w:tab w:val="left" w:pos="0"/>
                <w:tab w:val="right" w:pos="10800"/>
              </w:tabs>
              <w:adjustRightInd/>
              <w:spacing w:before="60" w:after="60"/>
              <w:jc w:val="center"/>
              <w:rPr>
                <w:rFonts w:cs="Times New Roman"/>
                <w:b/>
                <w:sz w:val="18"/>
                <w:szCs w:val="24"/>
              </w:rPr>
            </w:pPr>
            <w:r>
              <w:rPr>
                <w:rFonts w:cs="Times New Roman"/>
                <w:b/>
                <w:sz w:val="18"/>
                <w:szCs w:val="24"/>
              </w:rPr>
              <w:t>(Seller)</w:t>
            </w:r>
          </w:p>
          <w:p w14:paraId="077FC0D5" w14:textId="77777777" w:rsidR="00942E69" w:rsidRDefault="00AF3DE7">
            <w:pPr>
              <w:tabs>
                <w:tab w:val="left" w:pos="0"/>
                <w:tab w:val="right" w:pos="5202"/>
              </w:tabs>
              <w:adjustRightInd/>
              <w:spacing w:before="600" w:after="120"/>
              <w:rPr>
                <w:rFonts w:cs="Times New Roman"/>
                <w:sz w:val="18"/>
                <w:szCs w:val="24"/>
              </w:rPr>
            </w:pPr>
            <w:r>
              <w:rPr>
                <w:rFonts w:cs="Times New Roman"/>
                <w:sz w:val="18"/>
                <w:szCs w:val="24"/>
              </w:rPr>
              <w:t>By: ______________________________________________</w:t>
            </w:r>
          </w:p>
          <w:p w14:paraId="4B155377" w14:textId="77777777" w:rsidR="00942E69" w:rsidRDefault="00AF3DE7" w:rsidP="007046E4">
            <w:pPr>
              <w:tabs>
                <w:tab w:val="left" w:pos="722"/>
                <w:tab w:val="right" w:pos="5202"/>
              </w:tabs>
              <w:adjustRightInd/>
              <w:spacing w:after="120"/>
              <w:rPr>
                <w:rFonts w:cs="Times New Roman"/>
                <w:sz w:val="18"/>
                <w:szCs w:val="24"/>
              </w:rPr>
            </w:pPr>
            <w:r>
              <w:rPr>
                <w:rFonts w:cs="Times New Roman"/>
                <w:sz w:val="18"/>
                <w:szCs w:val="24"/>
              </w:rPr>
              <w:t>Name:</w:t>
            </w:r>
            <w:r w:rsidR="007046E4">
              <w:rPr>
                <w:rFonts w:cs="Times New Roman"/>
                <w:sz w:val="18"/>
                <w:szCs w:val="24"/>
              </w:rPr>
              <w:tab/>
            </w:r>
            <w:r w:rsidR="00027EF9">
              <w:rPr>
                <w:rFonts w:cs="Times New Roman"/>
                <w:sz w:val="18"/>
                <w:szCs w:val="24"/>
              </w:rPr>
              <w:t>Mark Isaacson</w:t>
            </w:r>
          </w:p>
          <w:p w14:paraId="0C2FDCE4" w14:textId="77777777" w:rsidR="00942E69" w:rsidRDefault="00AF3DE7" w:rsidP="007046E4">
            <w:pPr>
              <w:tabs>
                <w:tab w:val="left" w:pos="722"/>
                <w:tab w:val="right" w:pos="5202"/>
              </w:tabs>
              <w:adjustRightInd/>
              <w:spacing w:after="120"/>
              <w:rPr>
                <w:rFonts w:cs="Times New Roman"/>
                <w:sz w:val="18"/>
                <w:szCs w:val="24"/>
                <w:u w:val="single"/>
              </w:rPr>
            </w:pPr>
            <w:r>
              <w:rPr>
                <w:rFonts w:cs="Times New Roman"/>
                <w:sz w:val="18"/>
                <w:szCs w:val="24"/>
              </w:rPr>
              <w:t>Title:</w:t>
            </w:r>
            <w:r w:rsidR="007046E4">
              <w:rPr>
                <w:rFonts w:cs="Times New Roman"/>
                <w:sz w:val="18"/>
                <w:szCs w:val="24"/>
              </w:rPr>
              <w:tab/>
            </w:r>
            <w:r w:rsidR="00027EF9">
              <w:rPr>
                <w:rFonts w:cs="Times New Roman"/>
                <w:sz w:val="18"/>
                <w:szCs w:val="24"/>
              </w:rPr>
              <w:t xml:space="preserve">Division </w:t>
            </w:r>
            <w:r>
              <w:rPr>
                <w:rFonts w:cs="Times New Roman"/>
                <w:sz w:val="18"/>
                <w:szCs w:val="24"/>
              </w:rPr>
              <w:t>Director</w:t>
            </w:r>
            <w:r w:rsidR="00463962">
              <w:rPr>
                <w:rFonts w:cs="Times New Roman"/>
                <w:sz w:val="18"/>
                <w:szCs w:val="24"/>
              </w:rPr>
              <w:t>, Wastewater Treatment Division</w:t>
            </w:r>
            <w:r>
              <w:rPr>
                <w:rFonts w:cs="Times New Roman"/>
                <w:sz w:val="18"/>
                <w:szCs w:val="24"/>
              </w:rPr>
              <w:t xml:space="preserve"> </w:t>
            </w:r>
          </w:p>
          <w:p w14:paraId="2339D672" w14:textId="77777777" w:rsidR="00942E69" w:rsidRDefault="00AF3DE7" w:rsidP="00FD0BE3">
            <w:pPr>
              <w:tabs>
                <w:tab w:val="left" w:pos="722"/>
                <w:tab w:val="right" w:pos="5202"/>
              </w:tabs>
              <w:adjustRightInd/>
              <w:spacing w:after="120"/>
              <w:rPr>
                <w:rFonts w:cs="Times New Roman"/>
                <w:sz w:val="18"/>
                <w:szCs w:val="24"/>
              </w:rPr>
            </w:pPr>
            <w:r>
              <w:rPr>
                <w:rFonts w:cs="Times New Roman"/>
                <w:sz w:val="18"/>
                <w:szCs w:val="24"/>
              </w:rPr>
              <w:t>Date:</w:t>
            </w:r>
            <w:r w:rsidR="007046E4">
              <w:rPr>
                <w:rFonts w:cs="Times New Roman"/>
                <w:sz w:val="18"/>
                <w:szCs w:val="24"/>
              </w:rPr>
              <w:tab/>
            </w:r>
            <w:r w:rsidR="00FD0BE3">
              <w:rPr>
                <w:rFonts w:cs="Times New Roman"/>
                <w:sz w:val="18"/>
                <w:szCs w:val="24"/>
              </w:rPr>
              <w:t>November</w:t>
            </w:r>
            <w:r w:rsidR="00D97C1B">
              <w:rPr>
                <w:rFonts w:cs="Times New Roman"/>
                <w:sz w:val="18"/>
                <w:szCs w:val="24"/>
              </w:rPr>
              <w:t xml:space="preserve"> ___,</w:t>
            </w:r>
            <w:r>
              <w:rPr>
                <w:rFonts w:cs="Times New Roman"/>
                <w:sz w:val="18"/>
                <w:szCs w:val="24"/>
              </w:rPr>
              <w:t xml:space="preserve"> 2016</w:t>
            </w:r>
            <w:r w:rsidR="00C43670">
              <w:rPr>
                <w:rFonts w:cs="Times New Roman"/>
                <w:sz w:val="18"/>
                <w:szCs w:val="24"/>
              </w:rPr>
              <w:t xml:space="preserve"> </w:t>
            </w:r>
          </w:p>
        </w:tc>
      </w:tr>
    </w:tbl>
    <w:p w14:paraId="6750FC67" w14:textId="77777777" w:rsidR="00942E69" w:rsidRDefault="00942E69">
      <w:pPr>
        <w:pStyle w:val="DeltaViewTableBody"/>
        <w:adjustRightInd/>
        <w:rPr>
          <w:rFonts w:cs="Times New Roman"/>
          <w:sz w:val="18"/>
        </w:rPr>
      </w:pPr>
    </w:p>
    <w:p w14:paraId="28EFE00C" w14:textId="77777777" w:rsidR="00942E69" w:rsidRDefault="00AF3DE7">
      <w:pPr>
        <w:adjustRightInd/>
        <w:jc w:val="center"/>
        <w:rPr>
          <w:rFonts w:cs="Times New Roman"/>
          <w:b/>
          <w:sz w:val="18"/>
          <w:szCs w:val="24"/>
        </w:rPr>
      </w:pPr>
      <w:r>
        <w:rPr>
          <w:rFonts w:cs="Times New Roman"/>
          <w:sz w:val="18"/>
          <w:szCs w:val="24"/>
        </w:rPr>
        <w:br w:type="page"/>
      </w:r>
      <w:r>
        <w:rPr>
          <w:rFonts w:cs="Times New Roman"/>
          <w:b/>
          <w:sz w:val="18"/>
          <w:szCs w:val="24"/>
        </w:rPr>
        <w:lastRenderedPageBreak/>
        <w:t>Exhibit A</w:t>
      </w:r>
    </w:p>
    <w:p w14:paraId="15730407" w14:textId="77777777" w:rsidR="00942E69" w:rsidRDefault="00AF3DE7">
      <w:pPr>
        <w:adjustRightInd/>
        <w:spacing w:after="120"/>
        <w:jc w:val="center"/>
        <w:rPr>
          <w:rFonts w:cs="Times New Roman"/>
          <w:b/>
          <w:sz w:val="18"/>
          <w:szCs w:val="24"/>
        </w:rPr>
      </w:pPr>
      <w:r>
        <w:rPr>
          <w:rFonts w:cs="Times New Roman"/>
          <w:b/>
          <w:sz w:val="18"/>
          <w:szCs w:val="24"/>
        </w:rPr>
        <w:t xml:space="preserve">LCFS Credit Production Transfer Document </w:t>
      </w:r>
    </w:p>
    <w:p w14:paraId="786E47F2" w14:textId="77777777" w:rsidR="00942E69" w:rsidRDefault="00AF3DE7">
      <w:pPr>
        <w:adjustRightInd/>
        <w:spacing w:after="60"/>
        <w:rPr>
          <w:rFonts w:cs="Times New Roman"/>
          <w:b/>
          <w:sz w:val="18"/>
          <w:szCs w:val="24"/>
        </w:rPr>
      </w:pPr>
      <w:r>
        <w:rPr>
          <w:rFonts w:cs="Times New Roman"/>
          <w:b/>
          <w:sz w:val="18"/>
          <w:szCs w:val="24"/>
        </w:rPr>
        <w:t>LCFS Biogas Product Transfer Document</w:t>
      </w:r>
    </w:p>
    <w:p w14:paraId="39CB1317" w14:textId="77777777" w:rsidR="00942E69" w:rsidRDefault="00AF3DE7">
      <w:pPr>
        <w:adjustRightInd/>
        <w:spacing w:after="120"/>
        <w:rPr>
          <w:rFonts w:cs="Times New Roman"/>
          <w:i/>
          <w:sz w:val="18"/>
          <w:szCs w:val="24"/>
        </w:rPr>
      </w:pPr>
      <w:r>
        <w:rPr>
          <w:rFonts w:cs="Times New Roman"/>
          <w:i/>
          <w:sz w:val="18"/>
          <w:szCs w:val="24"/>
        </w:rPr>
        <w:t>As set forth by California Air Resource Board under Title 17, California code of Regulations §§ 95484(a)(2)(5)(D)2b.</w:t>
      </w:r>
    </w:p>
    <w:tbl>
      <w:tblPr>
        <w:tblW w:w="0" w:type="auto"/>
        <w:tblLook w:val="00A0" w:firstRow="1" w:lastRow="0" w:firstColumn="1" w:lastColumn="0" w:noHBand="0" w:noVBand="0"/>
      </w:tblPr>
      <w:tblGrid>
        <w:gridCol w:w="2448"/>
        <w:gridCol w:w="3240"/>
        <w:gridCol w:w="4444"/>
      </w:tblGrid>
      <w:tr w:rsidR="00942E69" w14:paraId="243D4EC0" w14:textId="77777777">
        <w:tc>
          <w:tcPr>
            <w:tcW w:w="2448" w:type="dxa"/>
          </w:tcPr>
          <w:p w14:paraId="3EA81CB7" w14:textId="77777777" w:rsidR="00942E69" w:rsidRDefault="00AF3DE7">
            <w:pPr>
              <w:adjustRightInd/>
              <w:rPr>
                <w:rFonts w:cs="Times New Roman"/>
                <w:sz w:val="18"/>
                <w:szCs w:val="24"/>
              </w:rPr>
            </w:pPr>
            <w:r>
              <w:rPr>
                <w:rFonts w:cs="Times New Roman"/>
                <w:b/>
                <w:sz w:val="18"/>
                <w:szCs w:val="24"/>
              </w:rPr>
              <w:t>Date:</w:t>
            </w:r>
            <w:r>
              <w:rPr>
                <w:rFonts w:cs="Times New Roman"/>
                <w:sz w:val="18"/>
                <w:szCs w:val="24"/>
              </w:rPr>
              <w:t xml:space="preserve"> _____________</w:t>
            </w:r>
          </w:p>
        </w:tc>
        <w:tc>
          <w:tcPr>
            <w:tcW w:w="3240" w:type="dxa"/>
          </w:tcPr>
          <w:p w14:paraId="52627DA2" w14:textId="77777777" w:rsidR="00942E69" w:rsidRDefault="00AF3DE7">
            <w:pPr>
              <w:adjustRightInd/>
              <w:rPr>
                <w:rFonts w:cs="Times New Roman"/>
                <w:sz w:val="18"/>
                <w:szCs w:val="24"/>
              </w:rPr>
            </w:pPr>
            <w:r>
              <w:rPr>
                <w:rFonts w:cs="Times New Roman"/>
                <w:b/>
                <w:sz w:val="18"/>
                <w:szCs w:val="24"/>
              </w:rPr>
              <w:t>Transferor:</w:t>
            </w:r>
            <w:r>
              <w:rPr>
                <w:rFonts w:cs="Times New Roman"/>
                <w:sz w:val="18"/>
                <w:szCs w:val="24"/>
              </w:rPr>
              <w:t xml:space="preserve"> __________________</w:t>
            </w:r>
          </w:p>
        </w:tc>
        <w:tc>
          <w:tcPr>
            <w:tcW w:w="4444" w:type="dxa"/>
          </w:tcPr>
          <w:p w14:paraId="277A91EF" w14:textId="77777777" w:rsidR="00942E69" w:rsidRDefault="00AF3DE7">
            <w:pPr>
              <w:adjustRightInd/>
              <w:rPr>
                <w:rFonts w:cs="Times New Roman"/>
                <w:b/>
                <w:sz w:val="18"/>
                <w:szCs w:val="24"/>
              </w:rPr>
            </w:pPr>
            <w:r>
              <w:rPr>
                <w:rFonts w:cs="Times New Roman"/>
                <w:b/>
                <w:sz w:val="18"/>
                <w:szCs w:val="24"/>
              </w:rPr>
              <w:t>Recipient/Transferor:</w:t>
            </w:r>
            <w:r>
              <w:rPr>
                <w:rFonts w:cs="Times New Roman"/>
                <w:sz w:val="18"/>
                <w:szCs w:val="24"/>
              </w:rPr>
              <w:t>___________________</w:t>
            </w:r>
          </w:p>
        </w:tc>
      </w:tr>
    </w:tbl>
    <w:p w14:paraId="5F02D5D1" w14:textId="77777777" w:rsidR="00942E69" w:rsidRDefault="00942E69">
      <w:pPr>
        <w:adjustRightInd/>
        <w:spacing w:after="60"/>
        <w:rPr>
          <w:rFonts w:cs="Times New Roman"/>
          <w:sz w:val="18"/>
          <w:szCs w:val="24"/>
        </w:rPr>
      </w:pPr>
    </w:p>
    <w:tbl>
      <w:tblPr>
        <w:tblW w:w="10334" w:type="dxa"/>
        <w:tblLayout w:type="fixed"/>
        <w:tblLook w:val="00A0" w:firstRow="1" w:lastRow="0" w:firstColumn="1" w:lastColumn="0" w:noHBand="0" w:noVBand="0"/>
      </w:tblPr>
      <w:tblGrid>
        <w:gridCol w:w="5418"/>
        <w:gridCol w:w="270"/>
        <w:gridCol w:w="4646"/>
      </w:tblGrid>
      <w:tr w:rsidR="00942E69" w14:paraId="4E143DD5" w14:textId="77777777">
        <w:tc>
          <w:tcPr>
            <w:tcW w:w="5418" w:type="dxa"/>
          </w:tcPr>
          <w:p w14:paraId="0AD1AA5D" w14:textId="77777777" w:rsidR="00942E69" w:rsidRDefault="00AF3DE7">
            <w:pPr>
              <w:adjustRightInd/>
              <w:spacing w:before="120" w:after="60"/>
              <w:rPr>
                <w:rFonts w:cs="Times New Roman"/>
                <w:sz w:val="18"/>
                <w:szCs w:val="24"/>
              </w:rPr>
            </w:pPr>
            <w:r>
              <w:rPr>
                <w:rFonts w:cs="Times New Roman"/>
                <w:b/>
                <w:sz w:val="18"/>
                <w:szCs w:val="24"/>
              </w:rPr>
              <w:t>Transfer of Regulated Party Status to Recipient/Transferee:</w:t>
            </w:r>
          </w:p>
          <w:p w14:paraId="288179CB" w14:textId="77777777" w:rsidR="00942E69" w:rsidRDefault="00AF3DE7">
            <w:pPr>
              <w:adjustRightInd/>
              <w:rPr>
                <w:rFonts w:cs="Times New Roman"/>
                <w:sz w:val="18"/>
                <w:szCs w:val="24"/>
              </w:rPr>
            </w:pPr>
            <w:r>
              <w:rPr>
                <w:rFonts w:cs="Times New Roman"/>
                <w:sz w:val="18"/>
                <w:szCs w:val="24"/>
              </w:rPr>
              <w:t>The recipient/transferee is now the regulated party for the acquired fuel that it has acquired as listed below and accordingly is responsible for meeting the requirements of the LCFS regulations with respect to such fuel. Invoices associated with the below flow volumes are attached.   </w:t>
            </w:r>
          </w:p>
        </w:tc>
        <w:tc>
          <w:tcPr>
            <w:tcW w:w="270" w:type="dxa"/>
          </w:tcPr>
          <w:p w14:paraId="0A2A2994" w14:textId="77777777" w:rsidR="00942E69" w:rsidRDefault="00942E69">
            <w:pPr>
              <w:adjustRightInd/>
              <w:rPr>
                <w:rFonts w:cs="Times New Roman"/>
                <w:sz w:val="18"/>
                <w:szCs w:val="24"/>
              </w:rPr>
            </w:pPr>
          </w:p>
        </w:tc>
        <w:tc>
          <w:tcPr>
            <w:tcW w:w="4646" w:type="dxa"/>
          </w:tcPr>
          <w:p w14:paraId="0E89DB86" w14:textId="77777777" w:rsidR="00942E69" w:rsidRDefault="00AF3DE7">
            <w:pPr>
              <w:adjustRightInd/>
              <w:spacing w:before="120"/>
              <w:rPr>
                <w:rFonts w:cs="Times New Roman"/>
                <w:b/>
                <w:sz w:val="18"/>
                <w:szCs w:val="24"/>
              </w:rPr>
            </w:pPr>
            <w:r>
              <w:rPr>
                <w:rFonts w:cs="Times New Roman"/>
                <w:b/>
                <w:sz w:val="18"/>
                <w:szCs w:val="24"/>
              </w:rPr>
              <w:t>Production</w:t>
            </w:r>
          </w:p>
          <w:p w14:paraId="59B76577" w14:textId="77777777" w:rsidR="00942E69" w:rsidRDefault="00AF3DE7">
            <w:pPr>
              <w:adjustRightInd/>
              <w:rPr>
                <w:rFonts w:cs="Times New Roman"/>
                <w:sz w:val="18"/>
                <w:szCs w:val="24"/>
              </w:rPr>
            </w:pPr>
            <w:r>
              <w:rPr>
                <w:rFonts w:cs="Times New Roman"/>
                <w:b/>
                <w:sz w:val="18"/>
                <w:szCs w:val="24"/>
              </w:rPr>
              <w:t>Facility ID:</w:t>
            </w:r>
            <w:r>
              <w:rPr>
                <w:rFonts w:cs="Times New Roman"/>
                <w:sz w:val="18"/>
                <w:szCs w:val="24"/>
              </w:rPr>
              <w:t xml:space="preserve"> ____________________________</w:t>
            </w:r>
          </w:p>
          <w:p w14:paraId="6BBC7280" w14:textId="77777777" w:rsidR="00942E69" w:rsidRDefault="00942E69">
            <w:pPr>
              <w:adjustRightInd/>
              <w:spacing w:before="120"/>
              <w:rPr>
                <w:rFonts w:cs="Times New Roman"/>
                <w:sz w:val="18"/>
                <w:szCs w:val="24"/>
              </w:rPr>
            </w:pPr>
          </w:p>
          <w:p w14:paraId="37818466" w14:textId="77777777" w:rsidR="00942E69" w:rsidRDefault="00AF3DE7">
            <w:pPr>
              <w:adjustRightInd/>
              <w:rPr>
                <w:rFonts w:cs="Times New Roman"/>
                <w:b/>
                <w:sz w:val="18"/>
                <w:szCs w:val="24"/>
              </w:rPr>
            </w:pPr>
            <w:r>
              <w:rPr>
                <w:rFonts w:cs="Times New Roman"/>
                <w:b/>
                <w:sz w:val="18"/>
                <w:szCs w:val="24"/>
              </w:rPr>
              <w:t>Pathway Carbon</w:t>
            </w:r>
          </w:p>
          <w:p w14:paraId="7EC1061B" w14:textId="77777777" w:rsidR="00942E69" w:rsidRDefault="00AF3DE7">
            <w:pPr>
              <w:adjustRightInd/>
              <w:rPr>
                <w:rFonts w:cs="Times New Roman"/>
                <w:sz w:val="18"/>
                <w:szCs w:val="24"/>
              </w:rPr>
            </w:pPr>
            <w:r>
              <w:rPr>
                <w:rFonts w:cs="Times New Roman"/>
                <w:b/>
                <w:sz w:val="18"/>
                <w:szCs w:val="24"/>
              </w:rPr>
              <w:t>Intensity:</w:t>
            </w:r>
            <w:r>
              <w:rPr>
                <w:rFonts w:cs="Times New Roman"/>
                <w:sz w:val="18"/>
                <w:szCs w:val="24"/>
              </w:rPr>
              <w:t xml:space="preserve"> ______________________________</w:t>
            </w:r>
          </w:p>
        </w:tc>
      </w:tr>
    </w:tbl>
    <w:p w14:paraId="7994F050" w14:textId="77777777" w:rsidR="00942E69" w:rsidRDefault="00942E69">
      <w:pPr>
        <w:adjustRightInd/>
        <w:rPr>
          <w:rFonts w:cs="Times New Roman"/>
          <w:sz w:val="18"/>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8"/>
        <w:gridCol w:w="918"/>
        <w:gridCol w:w="1242"/>
        <w:gridCol w:w="360"/>
        <w:gridCol w:w="1080"/>
        <w:gridCol w:w="990"/>
        <w:gridCol w:w="1350"/>
        <w:gridCol w:w="270"/>
        <w:gridCol w:w="1080"/>
        <w:gridCol w:w="979"/>
        <w:gridCol w:w="919"/>
      </w:tblGrid>
      <w:tr w:rsidR="00942E69" w14:paraId="7C8AB623" w14:textId="77777777">
        <w:tc>
          <w:tcPr>
            <w:tcW w:w="1038" w:type="dxa"/>
            <w:tcBorders>
              <w:top w:val="single" w:sz="4" w:space="0" w:color="auto"/>
              <w:bottom w:val="single" w:sz="4" w:space="0" w:color="auto"/>
              <w:right w:val="single" w:sz="4" w:space="0" w:color="auto"/>
            </w:tcBorders>
          </w:tcPr>
          <w:p w14:paraId="61D42865" w14:textId="77777777" w:rsidR="00942E69" w:rsidRDefault="00AF3DE7">
            <w:pPr>
              <w:adjustRightInd/>
              <w:spacing w:before="20" w:after="20"/>
              <w:jc w:val="center"/>
              <w:rPr>
                <w:rFonts w:cs="Times New Roman"/>
                <w:b/>
                <w:sz w:val="18"/>
                <w:szCs w:val="24"/>
              </w:rPr>
            </w:pPr>
            <w:r>
              <w:rPr>
                <w:rFonts w:cs="Times New Roman"/>
                <w:b/>
                <w:sz w:val="18"/>
                <w:szCs w:val="24"/>
              </w:rPr>
              <w:t>Flow Date</w:t>
            </w:r>
          </w:p>
        </w:tc>
        <w:tc>
          <w:tcPr>
            <w:tcW w:w="918" w:type="dxa"/>
            <w:tcBorders>
              <w:top w:val="single" w:sz="4" w:space="0" w:color="auto"/>
              <w:left w:val="single" w:sz="4" w:space="0" w:color="auto"/>
              <w:bottom w:val="single" w:sz="4" w:space="0" w:color="auto"/>
              <w:right w:val="single" w:sz="4" w:space="0" w:color="auto"/>
            </w:tcBorders>
          </w:tcPr>
          <w:p w14:paraId="231E83EF" w14:textId="77777777" w:rsidR="00942E69" w:rsidRDefault="00AF3DE7">
            <w:pPr>
              <w:adjustRightInd/>
              <w:spacing w:before="20" w:after="20"/>
              <w:jc w:val="center"/>
              <w:rPr>
                <w:rFonts w:cs="Times New Roman"/>
                <w:b/>
                <w:sz w:val="18"/>
                <w:szCs w:val="24"/>
              </w:rPr>
            </w:pPr>
            <w:r>
              <w:rPr>
                <w:rFonts w:cs="Times New Roman"/>
                <w:b/>
                <w:sz w:val="18"/>
                <w:szCs w:val="24"/>
              </w:rPr>
              <w:t>Fuel Type</w:t>
            </w:r>
          </w:p>
        </w:tc>
        <w:tc>
          <w:tcPr>
            <w:tcW w:w="1242" w:type="dxa"/>
            <w:tcBorders>
              <w:top w:val="single" w:sz="4" w:space="0" w:color="auto"/>
              <w:left w:val="single" w:sz="4" w:space="0" w:color="auto"/>
              <w:bottom w:val="single" w:sz="4" w:space="0" w:color="auto"/>
              <w:right w:val="single" w:sz="4" w:space="0" w:color="auto"/>
            </w:tcBorders>
          </w:tcPr>
          <w:p w14:paraId="64B8281C" w14:textId="77777777" w:rsidR="00942E69" w:rsidRDefault="00AF3DE7">
            <w:pPr>
              <w:adjustRightInd/>
              <w:spacing w:before="20" w:after="20"/>
              <w:jc w:val="center"/>
              <w:rPr>
                <w:rFonts w:cs="Times New Roman"/>
                <w:b/>
                <w:sz w:val="18"/>
                <w:szCs w:val="24"/>
              </w:rPr>
            </w:pPr>
            <w:r>
              <w:rPr>
                <w:rFonts w:cs="Times New Roman"/>
                <w:b/>
                <w:sz w:val="18"/>
                <w:szCs w:val="24"/>
              </w:rPr>
              <w:t>Volume</w:t>
            </w:r>
          </w:p>
          <w:p w14:paraId="07E7B489" w14:textId="77777777" w:rsidR="00942E69" w:rsidRDefault="00AF3DE7">
            <w:pPr>
              <w:adjustRightInd/>
              <w:spacing w:before="20" w:after="20"/>
              <w:jc w:val="center"/>
              <w:rPr>
                <w:rFonts w:cs="Times New Roman"/>
                <w:b/>
                <w:sz w:val="18"/>
                <w:szCs w:val="24"/>
              </w:rPr>
            </w:pPr>
            <w:r>
              <w:rPr>
                <w:rFonts w:cs="Times New Roman"/>
                <w:b/>
                <w:sz w:val="18"/>
                <w:szCs w:val="24"/>
              </w:rPr>
              <w:t>MMBtu</w:t>
            </w:r>
          </w:p>
        </w:tc>
        <w:tc>
          <w:tcPr>
            <w:tcW w:w="360" w:type="dxa"/>
            <w:tcBorders>
              <w:top w:val="nil"/>
              <w:left w:val="single" w:sz="4" w:space="0" w:color="auto"/>
              <w:bottom w:val="nil"/>
              <w:right w:val="single" w:sz="4" w:space="0" w:color="auto"/>
            </w:tcBorders>
          </w:tcPr>
          <w:p w14:paraId="5F0590A2"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738A7EC6" w14:textId="77777777" w:rsidR="00942E69" w:rsidRDefault="00AF3DE7">
            <w:pPr>
              <w:adjustRightInd/>
              <w:spacing w:before="20" w:after="20"/>
              <w:jc w:val="center"/>
              <w:rPr>
                <w:rFonts w:cs="Times New Roman"/>
                <w:b/>
                <w:sz w:val="18"/>
                <w:szCs w:val="24"/>
              </w:rPr>
            </w:pPr>
            <w:r>
              <w:rPr>
                <w:rFonts w:cs="Times New Roman"/>
                <w:b/>
                <w:sz w:val="18"/>
                <w:szCs w:val="24"/>
              </w:rPr>
              <w:t>Flow Date</w:t>
            </w:r>
          </w:p>
        </w:tc>
        <w:tc>
          <w:tcPr>
            <w:tcW w:w="990" w:type="dxa"/>
            <w:tcBorders>
              <w:top w:val="single" w:sz="4" w:space="0" w:color="auto"/>
              <w:left w:val="single" w:sz="4" w:space="0" w:color="auto"/>
              <w:bottom w:val="single" w:sz="4" w:space="0" w:color="auto"/>
              <w:right w:val="single" w:sz="4" w:space="0" w:color="auto"/>
            </w:tcBorders>
          </w:tcPr>
          <w:p w14:paraId="232E6FA9" w14:textId="77777777" w:rsidR="00942E69" w:rsidRDefault="00AF3DE7">
            <w:pPr>
              <w:adjustRightInd/>
              <w:spacing w:before="20" w:after="20"/>
              <w:jc w:val="center"/>
              <w:rPr>
                <w:rFonts w:cs="Times New Roman"/>
                <w:b/>
                <w:sz w:val="18"/>
                <w:szCs w:val="24"/>
              </w:rPr>
            </w:pPr>
            <w:r>
              <w:rPr>
                <w:rFonts w:cs="Times New Roman"/>
                <w:b/>
                <w:sz w:val="18"/>
                <w:szCs w:val="24"/>
              </w:rPr>
              <w:t>Fuel Type</w:t>
            </w:r>
          </w:p>
        </w:tc>
        <w:tc>
          <w:tcPr>
            <w:tcW w:w="1350" w:type="dxa"/>
            <w:tcBorders>
              <w:top w:val="single" w:sz="4" w:space="0" w:color="auto"/>
              <w:left w:val="single" w:sz="4" w:space="0" w:color="auto"/>
              <w:bottom w:val="single" w:sz="4" w:space="0" w:color="auto"/>
              <w:right w:val="single" w:sz="4" w:space="0" w:color="auto"/>
            </w:tcBorders>
          </w:tcPr>
          <w:p w14:paraId="477E7871" w14:textId="77777777" w:rsidR="00942E69" w:rsidRDefault="00AF3DE7">
            <w:pPr>
              <w:adjustRightInd/>
              <w:spacing w:before="20" w:after="20"/>
              <w:jc w:val="center"/>
              <w:rPr>
                <w:rFonts w:cs="Times New Roman"/>
                <w:b/>
                <w:sz w:val="18"/>
                <w:szCs w:val="24"/>
              </w:rPr>
            </w:pPr>
            <w:r>
              <w:rPr>
                <w:rFonts w:cs="Times New Roman"/>
                <w:b/>
                <w:sz w:val="18"/>
                <w:szCs w:val="24"/>
              </w:rPr>
              <w:t>Volume</w:t>
            </w:r>
          </w:p>
          <w:p w14:paraId="59DF5CEB" w14:textId="77777777" w:rsidR="00942E69" w:rsidRDefault="00AF3DE7">
            <w:pPr>
              <w:adjustRightInd/>
              <w:spacing w:before="20" w:after="20"/>
              <w:jc w:val="center"/>
              <w:rPr>
                <w:rFonts w:cs="Times New Roman"/>
                <w:b/>
                <w:sz w:val="18"/>
                <w:szCs w:val="24"/>
              </w:rPr>
            </w:pPr>
            <w:r>
              <w:rPr>
                <w:rFonts w:cs="Times New Roman"/>
                <w:b/>
                <w:sz w:val="18"/>
                <w:szCs w:val="24"/>
              </w:rPr>
              <w:t>MMBtu</w:t>
            </w:r>
          </w:p>
        </w:tc>
        <w:tc>
          <w:tcPr>
            <w:tcW w:w="270" w:type="dxa"/>
            <w:tcBorders>
              <w:top w:val="nil"/>
              <w:left w:val="single" w:sz="4" w:space="0" w:color="auto"/>
              <w:bottom w:val="nil"/>
              <w:right w:val="single" w:sz="4" w:space="0" w:color="auto"/>
            </w:tcBorders>
          </w:tcPr>
          <w:p w14:paraId="68FC835A"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3A4807AF" w14:textId="77777777" w:rsidR="00942E69" w:rsidRDefault="00AF3DE7">
            <w:pPr>
              <w:adjustRightInd/>
              <w:spacing w:before="20" w:after="20"/>
              <w:jc w:val="center"/>
              <w:rPr>
                <w:rFonts w:cs="Times New Roman"/>
                <w:b/>
                <w:sz w:val="18"/>
                <w:szCs w:val="24"/>
              </w:rPr>
            </w:pPr>
            <w:r>
              <w:rPr>
                <w:rFonts w:cs="Times New Roman"/>
                <w:b/>
                <w:sz w:val="18"/>
                <w:szCs w:val="24"/>
              </w:rPr>
              <w:t>Flow Date</w:t>
            </w:r>
          </w:p>
        </w:tc>
        <w:tc>
          <w:tcPr>
            <w:tcW w:w="979" w:type="dxa"/>
            <w:tcBorders>
              <w:top w:val="single" w:sz="4" w:space="0" w:color="auto"/>
              <w:left w:val="single" w:sz="4" w:space="0" w:color="auto"/>
              <w:bottom w:val="single" w:sz="4" w:space="0" w:color="auto"/>
              <w:right w:val="single" w:sz="4" w:space="0" w:color="auto"/>
            </w:tcBorders>
          </w:tcPr>
          <w:p w14:paraId="785BA54E" w14:textId="77777777" w:rsidR="00942E69" w:rsidRDefault="00AF3DE7">
            <w:pPr>
              <w:adjustRightInd/>
              <w:spacing w:before="20" w:after="20"/>
              <w:jc w:val="center"/>
              <w:rPr>
                <w:rFonts w:cs="Times New Roman"/>
                <w:b/>
                <w:sz w:val="18"/>
                <w:szCs w:val="24"/>
              </w:rPr>
            </w:pPr>
            <w:r>
              <w:rPr>
                <w:rFonts w:cs="Times New Roman"/>
                <w:b/>
                <w:sz w:val="18"/>
                <w:szCs w:val="24"/>
              </w:rPr>
              <w:t>Fuel Type</w:t>
            </w:r>
          </w:p>
        </w:tc>
        <w:tc>
          <w:tcPr>
            <w:tcW w:w="919" w:type="dxa"/>
            <w:tcBorders>
              <w:top w:val="single" w:sz="4" w:space="0" w:color="auto"/>
              <w:left w:val="single" w:sz="4" w:space="0" w:color="auto"/>
              <w:bottom w:val="single" w:sz="4" w:space="0" w:color="auto"/>
            </w:tcBorders>
          </w:tcPr>
          <w:p w14:paraId="6EE18E47" w14:textId="77777777" w:rsidR="00942E69" w:rsidRDefault="00AF3DE7">
            <w:pPr>
              <w:adjustRightInd/>
              <w:spacing w:before="20" w:after="20"/>
              <w:jc w:val="center"/>
              <w:rPr>
                <w:rFonts w:cs="Times New Roman"/>
                <w:b/>
                <w:sz w:val="18"/>
                <w:szCs w:val="24"/>
              </w:rPr>
            </w:pPr>
            <w:r>
              <w:rPr>
                <w:rFonts w:cs="Times New Roman"/>
                <w:b/>
                <w:sz w:val="18"/>
                <w:szCs w:val="24"/>
              </w:rPr>
              <w:t>Volume</w:t>
            </w:r>
          </w:p>
          <w:p w14:paraId="5E1C3E31" w14:textId="77777777" w:rsidR="00942E69" w:rsidRDefault="00AF3DE7">
            <w:pPr>
              <w:adjustRightInd/>
              <w:spacing w:before="20" w:after="20"/>
              <w:jc w:val="center"/>
              <w:rPr>
                <w:rFonts w:cs="Times New Roman"/>
                <w:b/>
                <w:sz w:val="18"/>
                <w:szCs w:val="24"/>
              </w:rPr>
            </w:pPr>
            <w:r>
              <w:rPr>
                <w:rFonts w:cs="Times New Roman"/>
                <w:b/>
                <w:sz w:val="18"/>
                <w:szCs w:val="24"/>
              </w:rPr>
              <w:t>MMBtu</w:t>
            </w:r>
          </w:p>
        </w:tc>
      </w:tr>
      <w:tr w:rsidR="00942E69" w14:paraId="1E68B2B7" w14:textId="77777777">
        <w:tc>
          <w:tcPr>
            <w:tcW w:w="1038" w:type="dxa"/>
            <w:tcBorders>
              <w:top w:val="single" w:sz="4" w:space="0" w:color="auto"/>
              <w:bottom w:val="single" w:sz="4" w:space="0" w:color="auto"/>
              <w:right w:val="single" w:sz="4" w:space="0" w:color="auto"/>
            </w:tcBorders>
          </w:tcPr>
          <w:p w14:paraId="707A62D5"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222E8AFA"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6E966D90"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1BF617DD"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AFE3826"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15BCF2DB"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0CBD885D"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5E25123A"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F392EFC"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5FCC534F"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3CA4EEC4" w14:textId="77777777" w:rsidR="00942E69" w:rsidRDefault="00942E69">
            <w:pPr>
              <w:adjustRightInd/>
              <w:spacing w:before="20" w:after="20"/>
              <w:rPr>
                <w:rFonts w:cs="Times New Roman"/>
                <w:sz w:val="18"/>
                <w:szCs w:val="24"/>
              </w:rPr>
            </w:pPr>
          </w:p>
        </w:tc>
      </w:tr>
      <w:tr w:rsidR="00942E69" w14:paraId="54E09863" w14:textId="77777777">
        <w:tc>
          <w:tcPr>
            <w:tcW w:w="1038" w:type="dxa"/>
            <w:tcBorders>
              <w:top w:val="single" w:sz="4" w:space="0" w:color="auto"/>
              <w:bottom w:val="single" w:sz="4" w:space="0" w:color="auto"/>
              <w:right w:val="single" w:sz="4" w:space="0" w:color="auto"/>
            </w:tcBorders>
          </w:tcPr>
          <w:p w14:paraId="319CE455"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6AF06027"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22A598C1"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45E1DCD5"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04E1C47A"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643B41C7"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505757BE"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41CDF5CE"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55BBB40"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7B2B50CD"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47C7BE69" w14:textId="77777777" w:rsidR="00942E69" w:rsidRDefault="00942E69">
            <w:pPr>
              <w:adjustRightInd/>
              <w:spacing w:before="20" w:after="20"/>
              <w:rPr>
                <w:rFonts w:cs="Times New Roman"/>
                <w:sz w:val="18"/>
                <w:szCs w:val="24"/>
              </w:rPr>
            </w:pPr>
          </w:p>
        </w:tc>
      </w:tr>
      <w:tr w:rsidR="00942E69" w14:paraId="0A8BCB74" w14:textId="77777777">
        <w:tc>
          <w:tcPr>
            <w:tcW w:w="1038" w:type="dxa"/>
            <w:tcBorders>
              <w:top w:val="single" w:sz="4" w:space="0" w:color="auto"/>
              <w:bottom w:val="single" w:sz="4" w:space="0" w:color="auto"/>
              <w:right w:val="single" w:sz="4" w:space="0" w:color="auto"/>
            </w:tcBorders>
          </w:tcPr>
          <w:p w14:paraId="4742EA6D"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6D2836FB"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3AD21DCA"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29CDA9B9"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51F4E1CB"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3A86FC71"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678F50C4"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001A679E"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005C7E8"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48D2C8E7"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597221E9" w14:textId="77777777" w:rsidR="00942E69" w:rsidRDefault="00942E69">
            <w:pPr>
              <w:adjustRightInd/>
              <w:spacing w:before="20" w:after="20"/>
              <w:rPr>
                <w:rFonts w:cs="Times New Roman"/>
                <w:sz w:val="18"/>
                <w:szCs w:val="24"/>
              </w:rPr>
            </w:pPr>
          </w:p>
        </w:tc>
      </w:tr>
      <w:tr w:rsidR="00942E69" w14:paraId="2B4093A9" w14:textId="77777777">
        <w:tc>
          <w:tcPr>
            <w:tcW w:w="1038" w:type="dxa"/>
            <w:tcBorders>
              <w:top w:val="single" w:sz="4" w:space="0" w:color="auto"/>
              <w:bottom w:val="single" w:sz="4" w:space="0" w:color="auto"/>
              <w:right w:val="single" w:sz="4" w:space="0" w:color="auto"/>
            </w:tcBorders>
          </w:tcPr>
          <w:p w14:paraId="3008D285"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5D8106B1"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39EA8DFE"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76560D01"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5E3DE75B"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07E181FA"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71440738"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59D5E069"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7D0EF9BA"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428F4FC1"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0EF36A45" w14:textId="77777777" w:rsidR="00942E69" w:rsidRDefault="00942E69">
            <w:pPr>
              <w:adjustRightInd/>
              <w:spacing w:before="20" w:after="20"/>
              <w:rPr>
                <w:rFonts w:cs="Times New Roman"/>
                <w:sz w:val="18"/>
                <w:szCs w:val="24"/>
              </w:rPr>
            </w:pPr>
          </w:p>
        </w:tc>
      </w:tr>
      <w:tr w:rsidR="00942E69" w14:paraId="109399B6" w14:textId="77777777">
        <w:tc>
          <w:tcPr>
            <w:tcW w:w="1038" w:type="dxa"/>
            <w:tcBorders>
              <w:top w:val="single" w:sz="4" w:space="0" w:color="auto"/>
              <w:bottom w:val="single" w:sz="4" w:space="0" w:color="auto"/>
              <w:right w:val="single" w:sz="4" w:space="0" w:color="auto"/>
            </w:tcBorders>
          </w:tcPr>
          <w:p w14:paraId="676D95E1"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721BD09F"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301F5594"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3D22E54F"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7EC3D9AB"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3A826A62"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383815C8"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5AA86DE0"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0A8C0A83"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397BF8CA"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640435DF" w14:textId="77777777" w:rsidR="00942E69" w:rsidRDefault="00942E69">
            <w:pPr>
              <w:adjustRightInd/>
              <w:spacing w:before="20" w:after="20"/>
              <w:rPr>
                <w:rFonts w:cs="Times New Roman"/>
                <w:sz w:val="18"/>
                <w:szCs w:val="24"/>
              </w:rPr>
            </w:pPr>
          </w:p>
        </w:tc>
      </w:tr>
      <w:tr w:rsidR="00942E69" w14:paraId="024D42CA" w14:textId="77777777">
        <w:tc>
          <w:tcPr>
            <w:tcW w:w="1038" w:type="dxa"/>
            <w:tcBorders>
              <w:top w:val="single" w:sz="4" w:space="0" w:color="auto"/>
              <w:bottom w:val="single" w:sz="4" w:space="0" w:color="auto"/>
              <w:right w:val="single" w:sz="4" w:space="0" w:color="auto"/>
            </w:tcBorders>
          </w:tcPr>
          <w:p w14:paraId="097C8B99"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0A043411"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5E4E2E97"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785E3C75"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52423A08"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51B9238A"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46954EC8"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68FC2CD7"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D511A4F"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1B6B1940"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76B469D7" w14:textId="77777777" w:rsidR="00942E69" w:rsidRDefault="00942E69">
            <w:pPr>
              <w:adjustRightInd/>
              <w:spacing w:before="20" w:after="20"/>
              <w:rPr>
                <w:rFonts w:cs="Times New Roman"/>
                <w:sz w:val="18"/>
                <w:szCs w:val="24"/>
              </w:rPr>
            </w:pPr>
          </w:p>
        </w:tc>
      </w:tr>
      <w:tr w:rsidR="00942E69" w14:paraId="396ACC38" w14:textId="77777777">
        <w:tc>
          <w:tcPr>
            <w:tcW w:w="1038" w:type="dxa"/>
            <w:tcBorders>
              <w:top w:val="single" w:sz="4" w:space="0" w:color="auto"/>
              <w:bottom w:val="single" w:sz="4" w:space="0" w:color="auto"/>
              <w:right w:val="single" w:sz="4" w:space="0" w:color="auto"/>
            </w:tcBorders>
          </w:tcPr>
          <w:p w14:paraId="6907DF3A"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6E0B957A"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4D725F42"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37BD3D3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71E269CD"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1601E339"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6176BE06"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2364CE7D"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D5250DF"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09F57573"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28A768C3" w14:textId="77777777" w:rsidR="00942E69" w:rsidRDefault="00942E69">
            <w:pPr>
              <w:adjustRightInd/>
              <w:spacing w:before="20" w:after="20"/>
              <w:rPr>
                <w:rFonts w:cs="Times New Roman"/>
                <w:sz w:val="18"/>
                <w:szCs w:val="24"/>
              </w:rPr>
            </w:pPr>
          </w:p>
        </w:tc>
      </w:tr>
      <w:tr w:rsidR="00942E69" w14:paraId="10D5D385" w14:textId="77777777">
        <w:tc>
          <w:tcPr>
            <w:tcW w:w="1038" w:type="dxa"/>
            <w:tcBorders>
              <w:top w:val="single" w:sz="4" w:space="0" w:color="auto"/>
              <w:bottom w:val="single" w:sz="4" w:space="0" w:color="auto"/>
              <w:right w:val="single" w:sz="4" w:space="0" w:color="auto"/>
            </w:tcBorders>
          </w:tcPr>
          <w:p w14:paraId="51294FD8"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38E8E098"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58FCF9DD"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7C0A7A8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390BBF26"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12B0E581"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27615165"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5B7C46C3"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9B39416"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0944E364"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32D42D2D" w14:textId="77777777" w:rsidR="00942E69" w:rsidRDefault="00942E69">
            <w:pPr>
              <w:adjustRightInd/>
              <w:spacing w:before="20" w:after="20"/>
              <w:rPr>
                <w:rFonts w:cs="Times New Roman"/>
                <w:sz w:val="18"/>
                <w:szCs w:val="24"/>
              </w:rPr>
            </w:pPr>
          </w:p>
        </w:tc>
      </w:tr>
      <w:tr w:rsidR="00942E69" w14:paraId="1934265E" w14:textId="77777777">
        <w:tc>
          <w:tcPr>
            <w:tcW w:w="1038" w:type="dxa"/>
            <w:tcBorders>
              <w:top w:val="single" w:sz="4" w:space="0" w:color="auto"/>
              <w:bottom w:val="single" w:sz="4" w:space="0" w:color="auto"/>
              <w:right w:val="single" w:sz="4" w:space="0" w:color="auto"/>
            </w:tcBorders>
          </w:tcPr>
          <w:p w14:paraId="76204352"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4EC38EDC"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3F4C6151"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703E40A2"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F426962"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51D1A90C"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734F0008"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38C1287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53A5D48"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0B197D42"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6BE7083E" w14:textId="77777777" w:rsidR="00942E69" w:rsidRDefault="00942E69">
            <w:pPr>
              <w:adjustRightInd/>
              <w:spacing w:before="20" w:after="20"/>
              <w:rPr>
                <w:rFonts w:cs="Times New Roman"/>
                <w:sz w:val="18"/>
                <w:szCs w:val="24"/>
              </w:rPr>
            </w:pPr>
          </w:p>
        </w:tc>
      </w:tr>
      <w:tr w:rsidR="00942E69" w14:paraId="2E9357CB" w14:textId="77777777">
        <w:tc>
          <w:tcPr>
            <w:tcW w:w="1038" w:type="dxa"/>
            <w:tcBorders>
              <w:top w:val="single" w:sz="4" w:space="0" w:color="auto"/>
              <w:bottom w:val="single" w:sz="4" w:space="0" w:color="auto"/>
              <w:right w:val="single" w:sz="4" w:space="0" w:color="auto"/>
            </w:tcBorders>
          </w:tcPr>
          <w:p w14:paraId="00B090BC"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10AD32B3"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5F7EAB8F"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19886A93"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16D4E7D"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7968D704"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460DAAD7"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155FD3A6"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8473D1B"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7FFFF851"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19E62E85" w14:textId="77777777" w:rsidR="00942E69" w:rsidRDefault="00942E69">
            <w:pPr>
              <w:adjustRightInd/>
              <w:spacing w:before="20" w:after="20"/>
              <w:rPr>
                <w:rFonts w:cs="Times New Roman"/>
                <w:sz w:val="18"/>
                <w:szCs w:val="24"/>
              </w:rPr>
            </w:pPr>
          </w:p>
        </w:tc>
      </w:tr>
      <w:tr w:rsidR="00942E69" w14:paraId="64992B72" w14:textId="77777777">
        <w:tc>
          <w:tcPr>
            <w:tcW w:w="1038" w:type="dxa"/>
            <w:tcBorders>
              <w:top w:val="single" w:sz="4" w:space="0" w:color="auto"/>
              <w:bottom w:val="single" w:sz="4" w:space="0" w:color="auto"/>
              <w:right w:val="single" w:sz="4" w:space="0" w:color="auto"/>
            </w:tcBorders>
          </w:tcPr>
          <w:p w14:paraId="659BD86A"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26CA5A43"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3BF58A91"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55D1A86D"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7374FF0"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50028B12"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0C9E0610"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255B431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3929BACC"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10EFFE1A"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61F3E4B0" w14:textId="77777777" w:rsidR="00942E69" w:rsidRDefault="00942E69">
            <w:pPr>
              <w:adjustRightInd/>
              <w:spacing w:before="20" w:after="20"/>
              <w:rPr>
                <w:rFonts w:cs="Times New Roman"/>
                <w:sz w:val="18"/>
                <w:szCs w:val="24"/>
              </w:rPr>
            </w:pPr>
          </w:p>
        </w:tc>
      </w:tr>
      <w:tr w:rsidR="00942E69" w14:paraId="3243792F" w14:textId="77777777">
        <w:tc>
          <w:tcPr>
            <w:tcW w:w="1038" w:type="dxa"/>
            <w:tcBorders>
              <w:top w:val="single" w:sz="4" w:space="0" w:color="auto"/>
              <w:bottom w:val="single" w:sz="4" w:space="0" w:color="auto"/>
              <w:right w:val="single" w:sz="4" w:space="0" w:color="auto"/>
            </w:tcBorders>
          </w:tcPr>
          <w:p w14:paraId="6324A9C0"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109115D3"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28FF08C9"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5B00C549"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79D592F"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7A734DD7"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347E3548"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68CECE84"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0D5831B"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7A1384E3"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59DDEFC0" w14:textId="77777777" w:rsidR="00942E69" w:rsidRDefault="00942E69">
            <w:pPr>
              <w:adjustRightInd/>
              <w:spacing w:before="20" w:after="20"/>
              <w:rPr>
                <w:rFonts w:cs="Times New Roman"/>
                <w:sz w:val="18"/>
                <w:szCs w:val="24"/>
              </w:rPr>
            </w:pPr>
          </w:p>
        </w:tc>
      </w:tr>
      <w:tr w:rsidR="00942E69" w14:paraId="6B6179FB" w14:textId="77777777">
        <w:tc>
          <w:tcPr>
            <w:tcW w:w="1038" w:type="dxa"/>
            <w:tcBorders>
              <w:top w:val="single" w:sz="4" w:space="0" w:color="auto"/>
              <w:bottom w:val="single" w:sz="4" w:space="0" w:color="auto"/>
              <w:right w:val="single" w:sz="4" w:space="0" w:color="auto"/>
            </w:tcBorders>
          </w:tcPr>
          <w:p w14:paraId="618CD125"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724066CF"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2BB50265"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5A29A572"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0ABCEE91"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0D18F696"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11B89E07"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72933B9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5623A3F"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74613875"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50BFDBD6" w14:textId="77777777" w:rsidR="00942E69" w:rsidRDefault="00942E69">
            <w:pPr>
              <w:adjustRightInd/>
              <w:spacing w:before="20" w:after="20"/>
              <w:rPr>
                <w:rFonts w:cs="Times New Roman"/>
                <w:sz w:val="18"/>
                <w:szCs w:val="24"/>
              </w:rPr>
            </w:pPr>
          </w:p>
        </w:tc>
      </w:tr>
      <w:tr w:rsidR="00942E69" w14:paraId="1AEAC845" w14:textId="77777777">
        <w:tc>
          <w:tcPr>
            <w:tcW w:w="1038" w:type="dxa"/>
            <w:tcBorders>
              <w:top w:val="single" w:sz="4" w:space="0" w:color="auto"/>
              <w:bottom w:val="single" w:sz="4" w:space="0" w:color="auto"/>
              <w:right w:val="single" w:sz="4" w:space="0" w:color="auto"/>
            </w:tcBorders>
          </w:tcPr>
          <w:p w14:paraId="159178D7"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08D57DE4"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014B46A2"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3FE16E2C"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64C661A"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7BF5C9C2"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1F4A2146"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79EB2F67"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E866C5E"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15F825FF"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6BD664ED" w14:textId="77777777" w:rsidR="00942E69" w:rsidRDefault="00942E69">
            <w:pPr>
              <w:adjustRightInd/>
              <w:spacing w:before="20" w:after="20"/>
              <w:rPr>
                <w:rFonts w:cs="Times New Roman"/>
                <w:sz w:val="18"/>
                <w:szCs w:val="24"/>
              </w:rPr>
            </w:pPr>
          </w:p>
        </w:tc>
      </w:tr>
      <w:tr w:rsidR="00942E69" w14:paraId="28822B45" w14:textId="77777777">
        <w:tc>
          <w:tcPr>
            <w:tcW w:w="1038" w:type="dxa"/>
            <w:tcBorders>
              <w:top w:val="single" w:sz="4" w:space="0" w:color="auto"/>
              <w:bottom w:val="single" w:sz="4" w:space="0" w:color="auto"/>
              <w:right w:val="single" w:sz="4" w:space="0" w:color="auto"/>
            </w:tcBorders>
          </w:tcPr>
          <w:p w14:paraId="3C11AF65"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0D82959A"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65B1FB9A"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780E27CC"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5219A9AE"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3D8F59B1"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3F70C134"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63B0C2ED"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0F32F28A"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308F55F3"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05E11F80" w14:textId="77777777" w:rsidR="00942E69" w:rsidRDefault="00942E69">
            <w:pPr>
              <w:adjustRightInd/>
              <w:spacing w:before="20" w:after="20"/>
              <w:rPr>
                <w:rFonts w:cs="Times New Roman"/>
                <w:sz w:val="18"/>
                <w:szCs w:val="24"/>
              </w:rPr>
            </w:pPr>
          </w:p>
        </w:tc>
      </w:tr>
      <w:tr w:rsidR="00942E69" w14:paraId="729CB61F" w14:textId="77777777">
        <w:tc>
          <w:tcPr>
            <w:tcW w:w="1038" w:type="dxa"/>
            <w:tcBorders>
              <w:top w:val="single" w:sz="4" w:space="0" w:color="auto"/>
              <w:bottom w:val="single" w:sz="4" w:space="0" w:color="auto"/>
              <w:right w:val="single" w:sz="4" w:space="0" w:color="auto"/>
            </w:tcBorders>
          </w:tcPr>
          <w:p w14:paraId="24C2D1A1"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60F0E5FA"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14B39585"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487BBFCB"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E79BC97"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2F44D1A3"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7E2B1973"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567C5CAB"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7BFBEAC1"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0A69D7C4"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1987322D" w14:textId="77777777" w:rsidR="00942E69" w:rsidRDefault="00942E69">
            <w:pPr>
              <w:adjustRightInd/>
              <w:spacing w:before="20" w:after="20"/>
              <w:rPr>
                <w:rFonts w:cs="Times New Roman"/>
                <w:sz w:val="18"/>
                <w:szCs w:val="24"/>
              </w:rPr>
            </w:pPr>
          </w:p>
        </w:tc>
      </w:tr>
      <w:tr w:rsidR="00942E69" w14:paraId="44AA2F29" w14:textId="77777777">
        <w:tc>
          <w:tcPr>
            <w:tcW w:w="1038" w:type="dxa"/>
            <w:tcBorders>
              <w:top w:val="single" w:sz="4" w:space="0" w:color="auto"/>
              <w:bottom w:val="single" w:sz="4" w:space="0" w:color="auto"/>
              <w:right w:val="single" w:sz="4" w:space="0" w:color="auto"/>
            </w:tcBorders>
          </w:tcPr>
          <w:p w14:paraId="0103B1EF"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05CDDC3E"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4586F5C4"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658F2ADD"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06C45E3"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14C1FAFF"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70C6C0D5"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13E08E10"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8B6B7D5"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04B72CD1"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023EF784" w14:textId="77777777" w:rsidR="00942E69" w:rsidRDefault="00942E69">
            <w:pPr>
              <w:adjustRightInd/>
              <w:spacing w:before="20" w:after="20"/>
              <w:rPr>
                <w:rFonts w:cs="Times New Roman"/>
                <w:sz w:val="18"/>
                <w:szCs w:val="24"/>
              </w:rPr>
            </w:pPr>
          </w:p>
        </w:tc>
      </w:tr>
      <w:tr w:rsidR="00942E69" w14:paraId="6E7DA9FC" w14:textId="77777777">
        <w:tc>
          <w:tcPr>
            <w:tcW w:w="1038" w:type="dxa"/>
            <w:tcBorders>
              <w:top w:val="single" w:sz="4" w:space="0" w:color="auto"/>
              <w:bottom w:val="single" w:sz="4" w:space="0" w:color="auto"/>
              <w:right w:val="single" w:sz="4" w:space="0" w:color="auto"/>
            </w:tcBorders>
          </w:tcPr>
          <w:p w14:paraId="4FE0182E"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630C76D9"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70385060"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3B706225"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171F53D"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6BDA1028"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27AAB70F"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5B3D7CE9"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0EDD4E7"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1F0D8F17"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663731C8" w14:textId="77777777" w:rsidR="00942E69" w:rsidRDefault="00942E69">
            <w:pPr>
              <w:adjustRightInd/>
              <w:spacing w:before="20" w:after="20"/>
              <w:rPr>
                <w:rFonts w:cs="Times New Roman"/>
                <w:sz w:val="18"/>
                <w:szCs w:val="24"/>
              </w:rPr>
            </w:pPr>
          </w:p>
        </w:tc>
      </w:tr>
      <w:tr w:rsidR="00942E69" w14:paraId="429DB7A0" w14:textId="77777777">
        <w:tc>
          <w:tcPr>
            <w:tcW w:w="1038" w:type="dxa"/>
            <w:tcBorders>
              <w:top w:val="single" w:sz="4" w:space="0" w:color="auto"/>
              <w:bottom w:val="single" w:sz="4" w:space="0" w:color="auto"/>
              <w:right w:val="single" w:sz="4" w:space="0" w:color="auto"/>
            </w:tcBorders>
          </w:tcPr>
          <w:p w14:paraId="65EF0AB3"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1E7A736F"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5AAB2D35"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73F239D2"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EA118E3"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75449002"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62558ADF"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06BD6774"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B3689D6"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66528F29"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084B0F7C" w14:textId="77777777" w:rsidR="00942E69" w:rsidRDefault="00942E69">
            <w:pPr>
              <w:adjustRightInd/>
              <w:spacing w:before="20" w:after="20"/>
              <w:rPr>
                <w:rFonts w:cs="Times New Roman"/>
                <w:sz w:val="18"/>
                <w:szCs w:val="24"/>
              </w:rPr>
            </w:pPr>
          </w:p>
        </w:tc>
      </w:tr>
      <w:tr w:rsidR="00942E69" w14:paraId="2835C8C7" w14:textId="77777777">
        <w:tc>
          <w:tcPr>
            <w:tcW w:w="1038" w:type="dxa"/>
            <w:tcBorders>
              <w:top w:val="single" w:sz="4" w:space="0" w:color="auto"/>
              <w:bottom w:val="single" w:sz="4" w:space="0" w:color="auto"/>
              <w:right w:val="single" w:sz="4" w:space="0" w:color="auto"/>
            </w:tcBorders>
          </w:tcPr>
          <w:p w14:paraId="379A5C14"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37CB34C5"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09B44AAD"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64A191E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56760ED"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09FE304E"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778FC965"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622E1635"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D16EC76"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137A325A"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51EA651C" w14:textId="77777777" w:rsidR="00942E69" w:rsidRDefault="00942E69">
            <w:pPr>
              <w:adjustRightInd/>
              <w:spacing w:before="20" w:after="20"/>
              <w:rPr>
                <w:rFonts w:cs="Times New Roman"/>
                <w:sz w:val="18"/>
                <w:szCs w:val="24"/>
              </w:rPr>
            </w:pPr>
          </w:p>
        </w:tc>
      </w:tr>
      <w:tr w:rsidR="00942E69" w14:paraId="5C7D4D51" w14:textId="77777777">
        <w:tc>
          <w:tcPr>
            <w:tcW w:w="1038" w:type="dxa"/>
            <w:tcBorders>
              <w:top w:val="single" w:sz="4" w:space="0" w:color="auto"/>
              <w:bottom w:val="single" w:sz="4" w:space="0" w:color="auto"/>
              <w:right w:val="single" w:sz="4" w:space="0" w:color="auto"/>
            </w:tcBorders>
          </w:tcPr>
          <w:p w14:paraId="32643975"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49FD1C10"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0E2A747F"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0DC3E815"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FAB2D18"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54EDC5CA"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40C9A894"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13551993"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2C2CDC8"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465D4008"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026E4C99" w14:textId="77777777" w:rsidR="00942E69" w:rsidRDefault="00942E69">
            <w:pPr>
              <w:adjustRightInd/>
              <w:spacing w:before="20" w:after="20"/>
              <w:rPr>
                <w:rFonts w:cs="Times New Roman"/>
                <w:sz w:val="18"/>
                <w:szCs w:val="24"/>
              </w:rPr>
            </w:pPr>
          </w:p>
        </w:tc>
      </w:tr>
      <w:tr w:rsidR="00942E69" w14:paraId="62B33776" w14:textId="77777777">
        <w:tc>
          <w:tcPr>
            <w:tcW w:w="1038" w:type="dxa"/>
            <w:tcBorders>
              <w:top w:val="single" w:sz="4" w:space="0" w:color="auto"/>
              <w:bottom w:val="single" w:sz="4" w:space="0" w:color="auto"/>
              <w:right w:val="single" w:sz="4" w:space="0" w:color="auto"/>
            </w:tcBorders>
          </w:tcPr>
          <w:p w14:paraId="4E0BFE0F"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3D1E69EE"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52D29931"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744BBC72"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88964D7"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69EE56A8"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777F60F7"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6CB7E02F"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5206009"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261127F1"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7B3606E3" w14:textId="77777777" w:rsidR="00942E69" w:rsidRDefault="00942E69">
            <w:pPr>
              <w:adjustRightInd/>
              <w:spacing w:before="20" w:after="20"/>
              <w:rPr>
                <w:rFonts w:cs="Times New Roman"/>
                <w:sz w:val="18"/>
                <w:szCs w:val="24"/>
              </w:rPr>
            </w:pPr>
          </w:p>
        </w:tc>
      </w:tr>
      <w:tr w:rsidR="00942E69" w14:paraId="21BE52C6" w14:textId="77777777">
        <w:tc>
          <w:tcPr>
            <w:tcW w:w="1038" w:type="dxa"/>
            <w:tcBorders>
              <w:top w:val="single" w:sz="4" w:space="0" w:color="auto"/>
              <w:bottom w:val="single" w:sz="4" w:space="0" w:color="auto"/>
              <w:right w:val="single" w:sz="4" w:space="0" w:color="auto"/>
            </w:tcBorders>
          </w:tcPr>
          <w:p w14:paraId="10639398"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5721ED02"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4B8E47CF"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2C65A120"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51E302B2"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0CEB37BD"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36C615AB"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683A09F3"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59C9E66"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347570D8"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1876D461" w14:textId="77777777" w:rsidR="00942E69" w:rsidRDefault="00942E69">
            <w:pPr>
              <w:adjustRightInd/>
              <w:spacing w:before="20" w:after="20"/>
              <w:rPr>
                <w:rFonts w:cs="Times New Roman"/>
                <w:sz w:val="18"/>
                <w:szCs w:val="24"/>
              </w:rPr>
            </w:pPr>
          </w:p>
        </w:tc>
      </w:tr>
      <w:tr w:rsidR="00942E69" w14:paraId="44F5AB89" w14:textId="77777777">
        <w:tc>
          <w:tcPr>
            <w:tcW w:w="1038" w:type="dxa"/>
            <w:tcBorders>
              <w:top w:val="single" w:sz="4" w:space="0" w:color="auto"/>
              <w:bottom w:val="single" w:sz="4" w:space="0" w:color="auto"/>
              <w:right w:val="single" w:sz="4" w:space="0" w:color="auto"/>
            </w:tcBorders>
          </w:tcPr>
          <w:p w14:paraId="1D7A3EFD"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75CF2734"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271FF80B"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107B851B"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DAE1EBE"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4BDE593B"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2C12102A"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4C02EC0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725C167"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6E7965BB"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4240A48E" w14:textId="77777777" w:rsidR="00942E69" w:rsidRDefault="00942E69">
            <w:pPr>
              <w:adjustRightInd/>
              <w:spacing w:before="20" w:after="20"/>
              <w:rPr>
                <w:rFonts w:cs="Times New Roman"/>
                <w:sz w:val="18"/>
                <w:szCs w:val="24"/>
              </w:rPr>
            </w:pPr>
          </w:p>
        </w:tc>
      </w:tr>
      <w:tr w:rsidR="00942E69" w14:paraId="417E4DAC" w14:textId="77777777">
        <w:tc>
          <w:tcPr>
            <w:tcW w:w="1038" w:type="dxa"/>
            <w:tcBorders>
              <w:top w:val="single" w:sz="4" w:space="0" w:color="auto"/>
              <w:bottom w:val="single" w:sz="4" w:space="0" w:color="auto"/>
              <w:right w:val="single" w:sz="4" w:space="0" w:color="auto"/>
            </w:tcBorders>
          </w:tcPr>
          <w:p w14:paraId="1FC27958"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02B5DEE4"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163493F7"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7A1D3AFA"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E6C8E44"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359AB3E0"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0AF364CE"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366EF0CD"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5918CAA1"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27225A62"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6BF2178C" w14:textId="77777777" w:rsidR="00942E69" w:rsidRDefault="00942E69">
            <w:pPr>
              <w:adjustRightInd/>
              <w:spacing w:before="20" w:after="20"/>
              <w:rPr>
                <w:rFonts w:cs="Times New Roman"/>
                <w:sz w:val="18"/>
                <w:szCs w:val="24"/>
              </w:rPr>
            </w:pPr>
          </w:p>
        </w:tc>
      </w:tr>
      <w:tr w:rsidR="00942E69" w14:paraId="7553BF3D" w14:textId="77777777">
        <w:tc>
          <w:tcPr>
            <w:tcW w:w="1038" w:type="dxa"/>
            <w:tcBorders>
              <w:top w:val="single" w:sz="4" w:space="0" w:color="auto"/>
              <w:bottom w:val="single" w:sz="4" w:space="0" w:color="auto"/>
              <w:right w:val="single" w:sz="4" w:space="0" w:color="auto"/>
            </w:tcBorders>
          </w:tcPr>
          <w:p w14:paraId="2576840C"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4EB47B8D"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7CF4BD17"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540718A2"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F48F3AB"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1CB8A16B"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7215457C"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3517880E"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2CB4B0A"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2C0AA330"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2F233923" w14:textId="77777777" w:rsidR="00942E69" w:rsidRDefault="00942E69">
            <w:pPr>
              <w:adjustRightInd/>
              <w:spacing w:before="20" w:after="20"/>
              <w:rPr>
                <w:rFonts w:cs="Times New Roman"/>
                <w:sz w:val="18"/>
                <w:szCs w:val="24"/>
              </w:rPr>
            </w:pPr>
          </w:p>
        </w:tc>
      </w:tr>
      <w:tr w:rsidR="00942E69" w14:paraId="3A59132D" w14:textId="77777777">
        <w:tc>
          <w:tcPr>
            <w:tcW w:w="1038" w:type="dxa"/>
            <w:tcBorders>
              <w:top w:val="single" w:sz="4" w:space="0" w:color="auto"/>
              <w:bottom w:val="single" w:sz="4" w:space="0" w:color="auto"/>
              <w:right w:val="single" w:sz="4" w:space="0" w:color="auto"/>
            </w:tcBorders>
          </w:tcPr>
          <w:p w14:paraId="28DC8AF6"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2FCBC653"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37843884"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6678FC0A"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A69EE8A"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5CF0F4FB"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22F31AA6"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6352277F"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1C22121"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6F7DE1B3"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4B4893C0" w14:textId="77777777" w:rsidR="00942E69" w:rsidRDefault="00942E69">
            <w:pPr>
              <w:adjustRightInd/>
              <w:spacing w:before="20" w:after="20"/>
              <w:rPr>
                <w:rFonts w:cs="Times New Roman"/>
                <w:sz w:val="18"/>
                <w:szCs w:val="24"/>
              </w:rPr>
            </w:pPr>
          </w:p>
        </w:tc>
      </w:tr>
      <w:tr w:rsidR="00942E69" w14:paraId="74F6C176" w14:textId="77777777">
        <w:tc>
          <w:tcPr>
            <w:tcW w:w="1038" w:type="dxa"/>
            <w:tcBorders>
              <w:top w:val="single" w:sz="4" w:space="0" w:color="auto"/>
              <w:bottom w:val="single" w:sz="4" w:space="0" w:color="auto"/>
              <w:right w:val="single" w:sz="4" w:space="0" w:color="auto"/>
            </w:tcBorders>
          </w:tcPr>
          <w:p w14:paraId="06418ACE"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1B76B211"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3399F69D"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3496C6F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75BDB15"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39F076F1"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590FCBDF"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4E0D1F6C"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87B6446"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60C2BCCD"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29D1E97A" w14:textId="77777777" w:rsidR="00942E69" w:rsidRDefault="00942E69">
            <w:pPr>
              <w:adjustRightInd/>
              <w:spacing w:before="20" w:after="20"/>
              <w:rPr>
                <w:rFonts w:cs="Times New Roman"/>
                <w:sz w:val="18"/>
                <w:szCs w:val="24"/>
              </w:rPr>
            </w:pPr>
          </w:p>
        </w:tc>
      </w:tr>
      <w:tr w:rsidR="00942E69" w14:paraId="3B078D87" w14:textId="77777777">
        <w:tc>
          <w:tcPr>
            <w:tcW w:w="1038" w:type="dxa"/>
            <w:tcBorders>
              <w:top w:val="single" w:sz="4" w:space="0" w:color="auto"/>
              <w:bottom w:val="single" w:sz="4" w:space="0" w:color="auto"/>
              <w:right w:val="single" w:sz="4" w:space="0" w:color="auto"/>
            </w:tcBorders>
          </w:tcPr>
          <w:p w14:paraId="3968CB65"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044FC187"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02C017BC"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1E5B49E9"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F2F357B"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41238541"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0ABBD2BA"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628FE151"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4C3BFA9"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249C8B11"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248FC865" w14:textId="77777777" w:rsidR="00942E69" w:rsidRDefault="00942E69">
            <w:pPr>
              <w:adjustRightInd/>
              <w:spacing w:before="20" w:after="20"/>
              <w:rPr>
                <w:rFonts w:cs="Times New Roman"/>
                <w:sz w:val="18"/>
                <w:szCs w:val="24"/>
              </w:rPr>
            </w:pPr>
          </w:p>
        </w:tc>
      </w:tr>
      <w:tr w:rsidR="00942E69" w14:paraId="1B4A8770" w14:textId="77777777">
        <w:tc>
          <w:tcPr>
            <w:tcW w:w="1038" w:type="dxa"/>
            <w:tcBorders>
              <w:top w:val="single" w:sz="4" w:space="0" w:color="auto"/>
              <w:bottom w:val="single" w:sz="4" w:space="0" w:color="auto"/>
              <w:right w:val="single" w:sz="4" w:space="0" w:color="auto"/>
            </w:tcBorders>
          </w:tcPr>
          <w:p w14:paraId="2BCD4EC8"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7E542738"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7D718401"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06E21387"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A13CA95"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544F73DE"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071CFF44"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7E799197"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8D34F69"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7D9A24DD"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1D853B8E" w14:textId="77777777" w:rsidR="00942E69" w:rsidRDefault="00942E69">
            <w:pPr>
              <w:adjustRightInd/>
              <w:spacing w:before="20" w:after="20"/>
              <w:rPr>
                <w:rFonts w:cs="Times New Roman"/>
                <w:sz w:val="18"/>
                <w:szCs w:val="24"/>
              </w:rPr>
            </w:pPr>
          </w:p>
        </w:tc>
      </w:tr>
      <w:tr w:rsidR="00942E69" w14:paraId="720AC6F5" w14:textId="77777777">
        <w:tc>
          <w:tcPr>
            <w:tcW w:w="1038" w:type="dxa"/>
            <w:tcBorders>
              <w:top w:val="single" w:sz="4" w:space="0" w:color="auto"/>
              <w:bottom w:val="single" w:sz="4" w:space="0" w:color="auto"/>
              <w:right w:val="single" w:sz="4" w:space="0" w:color="auto"/>
            </w:tcBorders>
          </w:tcPr>
          <w:p w14:paraId="153A86CB" w14:textId="77777777" w:rsidR="00942E69" w:rsidRDefault="00942E69">
            <w:pPr>
              <w:adjustRightInd/>
              <w:spacing w:before="20" w:after="20"/>
              <w:rPr>
                <w:rFonts w:cs="Times New Roman"/>
                <w:sz w:val="18"/>
                <w:szCs w:val="24"/>
              </w:rPr>
            </w:pPr>
          </w:p>
        </w:tc>
        <w:tc>
          <w:tcPr>
            <w:tcW w:w="918" w:type="dxa"/>
            <w:tcBorders>
              <w:top w:val="single" w:sz="4" w:space="0" w:color="auto"/>
              <w:left w:val="single" w:sz="4" w:space="0" w:color="auto"/>
              <w:bottom w:val="single" w:sz="4" w:space="0" w:color="auto"/>
              <w:right w:val="single" w:sz="4" w:space="0" w:color="auto"/>
            </w:tcBorders>
          </w:tcPr>
          <w:p w14:paraId="0151C895" w14:textId="77777777" w:rsidR="00942E69" w:rsidRDefault="00AF3DE7">
            <w:pPr>
              <w:adjustRightInd/>
              <w:spacing w:before="20" w:after="20"/>
              <w:rPr>
                <w:rFonts w:cs="Times New Roman"/>
                <w:sz w:val="18"/>
                <w:szCs w:val="24"/>
              </w:rPr>
            </w:pPr>
            <w:r>
              <w:rPr>
                <w:rFonts w:cs="Times New Roman"/>
                <w:sz w:val="18"/>
                <w:szCs w:val="24"/>
              </w:rPr>
              <w:t>Biogas</w:t>
            </w:r>
          </w:p>
        </w:tc>
        <w:tc>
          <w:tcPr>
            <w:tcW w:w="1242" w:type="dxa"/>
            <w:tcBorders>
              <w:top w:val="single" w:sz="4" w:space="0" w:color="auto"/>
              <w:left w:val="single" w:sz="4" w:space="0" w:color="auto"/>
              <w:bottom w:val="single" w:sz="4" w:space="0" w:color="auto"/>
              <w:right w:val="single" w:sz="4" w:space="0" w:color="auto"/>
            </w:tcBorders>
          </w:tcPr>
          <w:p w14:paraId="39889D66" w14:textId="77777777" w:rsidR="00942E69" w:rsidRDefault="00942E69">
            <w:pPr>
              <w:adjustRightInd/>
              <w:spacing w:before="20" w:after="20"/>
              <w:rPr>
                <w:rFonts w:cs="Times New Roman"/>
                <w:sz w:val="18"/>
                <w:szCs w:val="24"/>
              </w:rPr>
            </w:pPr>
          </w:p>
        </w:tc>
        <w:tc>
          <w:tcPr>
            <w:tcW w:w="360" w:type="dxa"/>
            <w:tcBorders>
              <w:top w:val="nil"/>
              <w:left w:val="single" w:sz="4" w:space="0" w:color="auto"/>
              <w:bottom w:val="nil"/>
              <w:right w:val="single" w:sz="4" w:space="0" w:color="auto"/>
            </w:tcBorders>
          </w:tcPr>
          <w:p w14:paraId="490B1E68"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A9A649B" w14:textId="77777777" w:rsidR="00942E69" w:rsidRDefault="00942E69">
            <w:pPr>
              <w:adjustRightInd/>
              <w:spacing w:before="20" w:after="20"/>
              <w:rPr>
                <w:rFonts w:cs="Times New Roman"/>
                <w:sz w:val="18"/>
                <w:szCs w:val="24"/>
              </w:rPr>
            </w:pPr>
          </w:p>
        </w:tc>
        <w:tc>
          <w:tcPr>
            <w:tcW w:w="990" w:type="dxa"/>
            <w:tcBorders>
              <w:top w:val="single" w:sz="4" w:space="0" w:color="auto"/>
              <w:left w:val="single" w:sz="4" w:space="0" w:color="auto"/>
              <w:bottom w:val="single" w:sz="4" w:space="0" w:color="auto"/>
              <w:right w:val="single" w:sz="4" w:space="0" w:color="auto"/>
            </w:tcBorders>
          </w:tcPr>
          <w:p w14:paraId="20126C92" w14:textId="77777777" w:rsidR="00942E69" w:rsidRDefault="00AF3DE7">
            <w:pPr>
              <w:adjustRightInd/>
              <w:spacing w:before="20" w:after="20"/>
              <w:rPr>
                <w:rFonts w:cs="Times New Roman"/>
                <w:sz w:val="18"/>
                <w:szCs w:val="24"/>
              </w:rPr>
            </w:pPr>
            <w:r>
              <w:rPr>
                <w:rFonts w:cs="Times New Roman"/>
                <w:sz w:val="18"/>
                <w:szCs w:val="24"/>
              </w:rPr>
              <w:t>Biogas</w:t>
            </w:r>
          </w:p>
        </w:tc>
        <w:tc>
          <w:tcPr>
            <w:tcW w:w="1350" w:type="dxa"/>
            <w:tcBorders>
              <w:top w:val="single" w:sz="4" w:space="0" w:color="auto"/>
              <w:left w:val="single" w:sz="4" w:space="0" w:color="auto"/>
              <w:bottom w:val="single" w:sz="4" w:space="0" w:color="auto"/>
              <w:right w:val="single" w:sz="4" w:space="0" w:color="auto"/>
            </w:tcBorders>
          </w:tcPr>
          <w:p w14:paraId="7DDBE3D8" w14:textId="77777777" w:rsidR="00942E69" w:rsidRDefault="00942E69">
            <w:pPr>
              <w:adjustRightInd/>
              <w:spacing w:before="20" w:after="20"/>
              <w:rPr>
                <w:rFonts w:cs="Times New Roman"/>
                <w:sz w:val="18"/>
                <w:szCs w:val="24"/>
              </w:rPr>
            </w:pPr>
          </w:p>
        </w:tc>
        <w:tc>
          <w:tcPr>
            <w:tcW w:w="270" w:type="dxa"/>
            <w:tcBorders>
              <w:top w:val="nil"/>
              <w:left w:val="single" w:sz="4" w:space="0" w:color="auto"/>
              <w:bottom w:val="nil"/>
              <w:right w:val="single" w:sz="4" w:space="0" w:color="auto"/>
            </w:tcBorders>
          </w:tcPr>
          <w:p w14:paraId="77C0C841" w14:textId="77777777" w:rsidR="00942E69" w:rsidRDefault="00942E69">
            <w:pPr>
              <w:adjustRightInd/>
              <w:spacing w:before="20" w:after="20"/>
              <w:rPr>
                <w:rFonts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14:paraId="39CF704E" w14:textId="77777777" w:rsidR="00942E69" w:rsidRDefault="00942E69">
            <w:pPr>
              <w:adjustRightInd/>
              <w:spacing w:before="20" w:after="20"/>
              <w:rPr>
                <w:rFonts w:cs="Times New Roman"/>
                <w:sz w:val="18"/>
                <w:szCs w:val="24"/>
              </w:rPr>
            </w:pPr>
          </w:p>
        </w:tc>
        <w:tc>
          <w:tcPr>
            <w:tcW w:w="979" w:type="dxa"/>
            <w:tcBorders>
              <w:top w:val="single" w:sz="4" w:space="0" w:color="auto"/>
              <w:left w:val="single" w:sz="4" w:space="0" w:color="auto"/>
              <w:bottom w:val="single" w:sz="4" w:space="0" w:color="auto"/>
              <w:right w:val="single" w:sz="4" w:space="0" w:color="auto"/>
            </w:tcBorders>
          </w:tcPr>
          <w:p w14:paraId="66144291" w14:textId="77777777" w:rsidR="00942E69" w:rsidRDefault="00AF3DE7">
            <w:pPr>
              <w:adjustRightInd/>
              <w:spacing w:before="20" w:after="20"/>
              <w:rPr>
                <w:rFonts w:cs="Times New Roman"/>
                <w:sz w:val="18"/>
                <w:szCs w:val="24"/>
              </w:rPr>
            </w:pPr>
            <w:r>
              <w:rPr>
                <w:rFonts w:cs="Times New Roman"/>
                <w:sz w:val="18"/>
                <w:szCs w:val="24"/>
              </w:rPr>
              <w:t>Biogas</w:t>
            </w:r>
          </w:p>
        </w:tc>
        <w:tc>
          <w:tcPr>
            <w:tcW w:w="919" w:type="dxa"/>
            <w:tcBorders>
              <w:top w:val="single" w:sz="4" w:space="0" w:color="auto"/>
              <w:left w:val="single" w:sz="4" w:space="0" w:color="auto"/>
              <w:bottom w:val="single" w:sz="4" w:space="0" w:color="auto"/>
            </w:tcBorders>
          </w:tcPr>
          <w:p w14:paraId="324A9389" w14:textId="77777777" w:rsidR="00942E69" w:rsidRDefault="00942E69">
            <w:pPr>
              <w:adjustRightInd/>
              <w:spacing w:before="20" w:after="20"/>
              <w:rPr>
                <w:rFonts w:cs="Times New Roman"/>
                <w:sz w:val="18"/>
                <w:szCs w:val="24"/>
              </w:rPr>
            </w:pPr>
          </w:p>
        </w:tc>
      </w:tr>
    </w:tbl>
    <w:p w14:paraId="227F9D31" w14:textId="77777777" w:rsidR="00942E69" w:rsidRDefault="00942E69">
      <w:pPr>
        <w:adjustRightInd/>
        <w:rPr>
          <w:rFonts w:cs="Times New Roman"/>
          <w:sz w:val="18"/>
          <w:szCs w:val="24"/>
        </w:rPr>
      </w:pPr>
    </w:p>
    <w:p w14:paraId="14BE21C4" w14:textId="77777777" w:rsidR="00942E69" w:rsidRDefault="00942E69">
      <w:pPr>
        <w:adjustRightInd/>
        <w:jc w:val="center"/>
        <w:rPr>
          <w:rFonts w:cs="Times New Roman"/>
          <w:b/>
          <w:sz w:val="18"/>
          <w:szCs w:val="24"/>
        </w:rPr>
      </w:pPr>
    </w:p>
    <w:p w14:paraId="5D22222F" w14:textId="77777777" w:rsidR="00942E69" w:rsidRDefault="00942E69">
      <w:pPr>
        <w:adjustRightInd/>
        <w:jc w:val="center"/>
        <w:rPr>
          <w:rFonts w:cs="Times New Roman"/>
          <w:b/>
          <w:sz w:val="18"/>
          <w:szCs w:val="24"/>
        </w:rPr>
      </w:pPr>
    </w:p>
    <w:p w14:paraId="018657F2" w14:textId="77777777" w:rsidR="00942E69" w:rsidRDefault="00AF3DE7">
      <w:pPr>
        <w:adjustRightInd/>
        <w:jc w:val="center"/>
        <w:rPr>
          <w:rFonts w:cs="Times New Roman"/>
          <w:b/>
          <w:sz w:val="18"/>
          <w:szCs w:val="24"/>
        </w:rPr>
      </w:pPr>
      <w:r>
        <w:rPr>
          <w:rFonts w:cs="Times New Roman"/>
          <w:b/>
          <w:sz w:val="18"/>
          <w:szCs w:val="24"/>
        </w:rPr>
        <w:br w:type="page"/>
      </w:r>
    </w:p>
    <w:p w14:paraId="19E87D7D" w14:textId="77777777" w:rsidR="00942E69" w:rsidRDefault="00AF3DE7">
      <w:pPr>
        <w:adjustRightInd/>
        <w:jc w:val="center"/>
        <w:rPr>
          <w:rFonts w:cs="Times New Roman"/>
          <w:b/>
          <w:sz w:val="18"/>
          <w:szCs w:val="24"/>
        </w:rPr>
      </w:pPr>
      <w:r>
        <w:rPr>
          <w:rFonts w:cs="Times New Roman"/>
          <w:b/>
          <w:sz w:val="18"/>
          <w:szCs w:val="24"/>
        </w:rPr>
        <w:lastRenderedPageBreak/>
        <w:t>Exhibit B</w:t>
      </w:r>
    </w:p>
    <w:p w14:paraId="0722DC16" w14:textId="77777777" w:rsidR="00942E69" w:rsidRDefault="00942E69">
      <w:pPr>
        <w:adjustRightInd/>
        <w:jc w:val="center"/>
        <w:rPr>
          <w:rFonts w:cs="Times New Roman"/>
          <w:b/>
          <w:sz w:val="18"/>
          <w:szCs w:val="24"/>
        </w:rPr>
      </w:pPr>
    </w:p>
    <w:p w14:paraId="5F61F565" w14:textId="77777777" w:rsidR="00942E69" w:rsidRDefault="00AF3DE7">
      <w:pPr>
        <w:adjustRightInd/>
        <w:jc w:val="center"/>
        <w:rPr>
          <w:rFonts w:cs="Times New Roman"/>
          <w:b/>
          <w:sz w:val="18"/>
          <w:szCs w:val="24"/>
        </w:rPr>
      </w:pPr>
      <w:r>
        <w:rPr>
          <w:rFonts w:cs="Times New Roman"/>
          <w:b/>
          <w:sz w:val="18"/>
          <w:szCs w:val="24"/>
        </w:rPr>
        <w:t>Template for RIN Production Transfer Document</w:t>
      </w:r>
    </w:p>
    <w:p w14:paraId="4C100B21" w14:textId="77777777" w:rsidR="00942E69" w:rsidRDefault="00942E69">
      <w:pPr>
        <w:adjustRightInd/>
        <w:jc w:val="center"/>
        <w:rPr>
          <w:rFonts w:cs="Times New Roman"/>
          <w:b/>
          <w:sz w:val="18"/>
          <w:szCs w:val="24"/>
        </w:rPr>
      </w:pPr>
    </w:p>
    <w:p w14:paraId="1E87D4A5" w14:textId="77777777" w:rsidR="00942E69" w:rsidRDefault="00942E69">
      <w:pPr>
        <w:adjustRightInd/>
        <w:jc w:val="center"/>
        <w:rPr>
          <w:rFonts w:cs="Times New Roman"/>
          <w:b/>
          <w:sz w:val="18"/>
          <w:szCs w:val="24"/>
        </w:rPr>
      </w:pPr>
    </w:p>
    <w:p w14:paraId="5BF587BF" w14:textId="77777777" w:rsidR="00942E69" w:rsidRDefault="00942E69">
      <w:pPr>
        <w:adjustRightInd/>
        <w:spacing w:after="120"/>
        <w:rPr>
          <w:rFonts w:cs="Times New Roman"/>
          <w:b/>
          <w:szCs w:val="24"/>
        </w:rPr>
      </w:pPr>
    </w:p>
    <w:tbl>
      <w:tblPr>
        <w:tblW w:w="0" w:type="auto"/>
        <w:tblLook w:val="00A0" w:firstRow="1" w:lastRow="0" w:firstColumn="1" w:lastColumn="0" w:noHBand="0" w:noVBand="0"/>
      </w:tblPr>
      <w:tblGrid>
        <w:gridCol w:w="4621"/>
        <w:gridCol w:w="4621"/>
      </w:tblGrid>
      <w:tr w:rsidR="00942E69" w14:paraId="5054A97A" w14:textId="77777777">
        <w:tc>
          <w:tcPr>
            <w:tcW w:w="4621" w:type="dxa"/>
          </w:tcPr>
          <w:p w14:paraId="75658100" w14:textId="77777777" w:rsidR="00942E69" w:rsidRDefault="00AF3DE7">
            <w:pPr>
              <w:adjustRightInd/>
              <w:spacing w:before="60" w:after="60"/>
              <w:rPr>
                <w:rFonts w:cs="Times New Roman"/>
                <w:b/>
                <w:sz w:val="18"/>
                <w:szCs w:val="24"/>
              </w:rPr>
            </w:pPr>
            <w:r>
              <w:rPr>
                <w:rFonts w:cs="Times New Roman"/>
                <w:b/>
                <w:sz w:val="18"/>
                <w:szCs w:val="24"/>
              </w:rPr>
              <w:t>Seller (Transferor):</w:t>
            </w:r>
          </w:p>
          <w:p w14:paraId="5212DC4D" w14:textId="77777777" w:rsidR="00942E69" w:rsidRDefault="00AF3DE7">
            <w:pPr>
              <w:adjustRightInd/>
              <w:spacing w:after="40"/>
              <w:rPr>
                <w:rFonts w:cs="Times New Roman"/>
                <w:b/>
                <w:sz w:val="18"/>
                <w:szCs w:val="24"/>
              </w:rPr>
            </w:pPr>
            <w:r>
              <w:rPr>
                <w:rFonts w:cs="Times New Roman"/>
                <w:b/>
                <w:sz w:val="18"/>
                <w:szCs w:val="24"/>
              </w:rPr>
              <w:t>EPA Company ID No.: _______________________</w:t>
            </w:r>
          </w:p>
          <w:p w14:paraId="389A6731" w14:textId="77777777" w:rsidR="00942E69" w:rsidRDefault="00AF3DE7">
            <w:pPr>
              <w:adjustRightInd/>
              <w:spacing w:after="40"/>
              <w:rPr>
                <w:rFonts w:cs="Times New Roman"/>
                <w:b/>
                <w:sz w:val="18"/>
                <w:szCs w:val="24"/>
              </w:rPr>
            </w:pPr>
            <w:r>
              <w:rPr>
                <w:rFonts w:cs="Times New Roman"/>
                <w:b/>
                <w:sz w:val="18"/>
                <w:szCs w:val="24"/>
              </w:rPr>
              <w:t>Address: ___________________________________</w:t>
            </w:r>
          </w:p>
          <w:p w14:paraId="167587E3" w14:textId="77777777" w:rsidR="00942E69" w:rsidRDefault="00AF3DE7">
            <w:pPr>
              <w:adjustRightInd/>
              <w:spacing w:after="40"/>
              <w:rPr>
                <w:rFonts w:cs="Times New Roman"/>
                <w:b/>
                <w:sz w:val="18"/>
                <w:szCs w:val="24"/>
              </w:rPr>
            </w:pPr>
            <w:r>
              <w:rPr>
                <w:rFonts w:cs="Times New Roman"/>
                <w:b/>
                <w:sz w:val="18"/>
                <w:szCs w:val="24"/>
              </w:rPr>
              <w:tab/>
              <w:t>___________________________________</w:t>
            </w:r>
          </w:p>
          <w:p w14:paraId="35EAD513" w14:textId="77777777" w:rsidR="00942E69" w:rsidRDefault="00942E69">
            <w:pPr>
              <w:adjustRightInd/>
              <w:spacing w:after="40"/>
              <w:rPr>
                <w:rFonts w:cs="Times New Roman"/>
                <w:b/>
                <w:sz w:val="18"/>
                <w:szCs w:val="24"/>
              </w:rPr>
            </w:pPr>
          </w:p>
        </w:tc>
        <w:tc>
          <w:tcPr>
            <w:tcW w:w="4621" w:type="dxa"/>
          </w:tcPr>
          <w:p w14:paraId="0CFD09EE" w14:textId="77777777" w:rsidR="00942E69" w:rsidRDefault="00AF3DE7">
            <w:pPr>
              <w:adjustRightInd/>
              <w:spacing w:before="40" w:after="40"/>
              <w:rPr>
                <w:rFonts w:cs="Times New Roman"/>
                <w:b/>
                <w:sz w:val="18"/>
                <w:szCs w:val="24"/>
              </w:rPr>
            </w:pPr>
            <w:r>
              <w:rPr>
                <w:rFonts w:cs="Times New Roman"/>
                <w:b/>
                <w:sz w:val="18"/>
                <w:szCs w:val="24"/>
              </w:rPr>
              <w:t>Seller (Transferor):</w:t>
            </w:r>
          </w:p>
          <w:p w14:paraId="6272A2A3" w14:textId="77777777" w:rsidR="00942E69" w:rsidRDefault="00AF3DE7">
            <w:pPr>
              <w:adjustRightInd/>
              <w:spacing w:after="40"/>
              <w:rPr>
                <w:rFonts w:cs="Times New Roman"/>
                <w:b/>
                <w:sz w:val="18"/>
                <w:szCs w:val="24"/>
              </w:rPr>
            </w:pPr>
            <w:r>
              <w:rPr>
                <w:rFonts w:cs="Times New Roman"/>
                <w:b/>
                <w:sz w:val="18"/>
                <w:szCs w:val="24"/>
              </w:rPr>
              <w:t>EPA Company ID No.: _______________________</w:t>
            </w:r>
          </w:p>
          <w:p w14:paraId="62D62360" w14:textId="77777777" w:rsidR="00942E69" w:rsidRDefault="00AF3DE7">
            <w:pPr>
              <w:adjustRightInd/>
              <w:spacing w:after="40"/>
              <w:rPr>
                <w:rFonts w:cs="Times New Roman"/>
                <w:b/>
                <w:sz w:val="18"/>
                <w:szCs w:val="24"/>
              </w:rPr>
            </w:pPr>
            <w:r>
              <w:rPr>
                <w:rFonts w:cs="Times New Roman"/>
                <w:b/>
                <w:sz w:val="18"/>
                <w:szCs w:val="24"/>
              </w:rPr>
              <w:t>Address: ___________________________________</w:t>
            </w:r>
          </w:p>
          <w:p w14:paraId="4C1803C0" w14:textId="77777777" w:rsidR="00942E69" w:rsidRDefault="00AF3DE7">
            <w:pPr>
              <w:adjustRightInd/>
              <w:spacing w:after="40"/>
              <w:rPr>
                <w:rFonts w:cs="Times New Roman"/>
                <w:b/>
                <w:sz w:val="18"/>
                <w:szCs w:val="24"/>
              </w:rPr>
            </w:pPr>
            <w:r>
              <w:rPr>
                <w:rFonts w:cs="Times New Roman"/>
                <w:b/>
                <w:sz w:val="18"/>
                <w:szCs w:val="24"/>
              </w:rPr>
              <w:tab/>
              <w:t>___________________________________</w:t>
            </w:r>
          </w:p>
        </w:tc>
      </w:tr>
      <w:tr w:rsidR="00942E69" w14:paraId="19615D36" w14:textId="77777777">
        <w:tc>
          <w:tcPr>
            <w:tcW w:w="4621" w:type="dxa"/>
          </w:tcPr>
          <w:p w14:paraId="5AF68728" w14:textId="77777777" w:rsidR="00942E69" w:rsidRDefault="00AF3DE7">
            <w:pPr>
              <w:adjustRightInd/>
              <w:spacing w:before="40" w:after="40"/>
              <w:rPr>
                <w:rFonts w:cs="Times New Roman"/>
                <w:b/>
                <w:sz w:val="18"/>
                <w:szCs w:val="24"/>
              </w:rPr>
            </w:pPr>
            <w:r>
              <w:rPr>
                <w:rFonts w:cs="Times New Roman"/>
                <w:b/>
                <w:sz w:val="18"/>
                <w:szCs w:val="24"/>
              </w:rPr>
              <w:t>Contact Information:</w:t>
            </w:r>
          </w:p>
          <w:p w14:paraId="3EAC0191" w14:textId="77777777" w:rsidR="00942E69" w:rsidRDefault="00AF3DE7">
            <w:pPr>
              <w:adjustRightInd/>
              <w:spacing w:after="40"/>
              <w:rPr>
                <w:rFonts w:cs="Times New Roman"/>
                <w:b/>
                <w:sz w:val="18"/>
                <w:szCs w:val="24"/>
              </w:rPr>
            </w:pPr>
            <w:r>
              <w:rPr>
                <w:rFonts w:cs="Times New Roman"/>
                <w:b/>
                <w:sz w:val="18"/>
                <w:szCs w:val="24"/>
              </w:rPr>
              <w:t>Name:</w:t>
            </w:r>
          </w:p>
          <w:p w14:paraId="67C4F110" w14:textId="77777777" w:rsidR="00942E69" w:rsidRDefault="00AF3DE7">
            <w:pPr>
              <w:adjustRightInd/>
              <w:spacing w:after="40"/>
              <w:rPr>
                <w:rFonts w:cs="Times New Roman"/>
                <w:b/>
                <w:sz w:val="18"/>
                <w:szCs w:val="24"/>
              </w:rPr>
            </w:pPr>
            <w:r>
              <w:rPr>
                <w:rFonts w:cs="Times New Roman"/>
                <w:b/>
                <w:sz w:val="18"/>
                <w:szCs w:val="24"/>
              </w:rPr>
              <w:t>Telephone: _________________</w:t>
            </w:r>
          </w:p>
          <w:p w14:paraId="0960E768" w14:textId="77777777" w:rsidR="00942E69" w:rsidRDefault="00AF3DE7">
            <w:pPr>
              <w:adjustRightInd/>
              <w:spacing w:after="40"/>
              <w:rPr>
                <w:rFonts w:cs="Times New Roman"/>
                <w:b/>
                <w:sz w:val="18"/>
                <w:szCs w:val="24"/>
              </w:rPr>
            </w:pPr>
            <w:r>
              <w:rPr>
                <w:rFonts w:cs="Times New Roman"/>
                <w:b/>
                <w:sz w:val="18"/>
                <w:szCs w:val="24"/>
              </w:rPr>
              <w:t>Email:</w:t>
            </w:r>
            <w:r>
              <w:rPr>
                <w:rFonts w:cs="Times New Roman"/>
                <w:b/>
                <w:sz w:val="18"/>
                <w:szCs w:val="24"/>
              </w:rPr>
              <w:tab/>
              <w:t xml:space="preserve">   __________________</w:t>
            </w:r>
          </w:p>
        </w:tc>
        <w:tc>
          <w:tcPr>
            <w:tcW w:w="4621" w:type="dxa"/>
          </w:tcPr>
          <w:p w14:paraId="659A262B" w14:textId="77777777" w:rsidR="00942E69" w:rsidRDefault="00AF3DE7">
            <w:pPr>
              <w:adjustRightInd/>
              <w:spacing w:before="60" w:after="60"/>
              <w:rPr>
                <w:rFonts w:cs="Times New Roman"/>
                <w:b/>
                <w:sz w:val="18"/>
                <w:szCs w:val="24"/>
              </w:rPr>
            </w:pPr>
            <w:r>
              <w:rPr>
                <w:rFonts w:cs="Times New Roman"/>
                <w:b/>
                <w:sz w:val="18"/>
                <w:szCs w:val="24"/>
              </w:rPr>
              <w:t>Contact Information:</w:t>
            </w:r>
          </w:p>
          <w:p w14:paraId="65B731F6" w14:textId="77777777" w:rsidR="00942E69" w:rsidRDefault="00AF3DE7">
            <w:pPr>
              <w:adjustRightInd/>
              <w:spacing w:after="40"/>
              <w:rPr>
                <w:rFonts w:cs="Times New Roman"/>
                <w:b/>
                <w:sz w:val="18"/>
                <w:szCs w:val="24"/>
              </w:rPr>
            </w:pPr>
            <w:r>
              <w:rPr>
                <w:rFonts w:cs="Times New Roman"/>
                <w:b/>
                <w:sz w:val="18"/>
                <w:szCs w:val="24"/>
              </w:rPr>
              <w:t>Name:</w:t>
            </w:r>
          </w:p>
          <w:p w14:paraId="40048B40" w14:textId="77777777" w:rsidR="00942E69" w:rsidRDefault="00AF3DE7">
            <w:pPr>
              <w:adjustRightInd/>
              <w:spacing w:after="40"/>
              <w:rPr>
                <w:rFonts w:cs="Times New Roman"/>
                <w:b/>
                <w:sz w:val="18"/>
                <w:szCs w:val="24"/>
              </w:rPr>
            </w:pPr>
            <w:r>
              <w:rPr>
                <w:rFonts w:cs="Times New Roman"/>
                <w:b/>
                <w:sz w:val="18"/>
                <w:szCs w:val="24"/>
              </w:rPr>
              <w:t>Telephone: _________________</w:t>
            </w:r>
          </w:p>
          <w:p w14:paraId="095EEAC6" w14:textId="77777777" w:rsidR="00942E69" w:rsidRDefault="00AF3DE7">
            <w:pPr>
              <w:adjustRightInd/>
              <w:spacing w:after="40"/>
              <w:rPr>
                <w:rFonts w:cs="Times New Roman"/>
                <w:b/>
                <w:sz w:val="18"/>
                <w:szCs w:val="24"/>
              </w:rPr>
            </w:pPr>
            <w:r>
              <w:rPr>
                <w:rFonts w:cs="Times New Roman"/>
                <w:b/>
                <w:sz w:val="18"/>
                <w:szCs w:val="24"/>
              </w:rPr>
              <w:t>Email:</w:t>
            </w:r>
            <w:r>
              <w:rPr>
                <w:rFonts w:cs="Times New Roman"/>
                <w:b/>
                <w:sz w:val="18"/>
                <w:szCs w:val="24"/>
              </w:rPr>
              <w:tab/>
              <w:t xml:space="preserve">   ___________________</w:t>
            </w:r>
          </w:p>
        </w:tc>
      </w:tr>
    </w:tbl>
    <w:p w14:paraId="4741ABB2" w14:textId="77777777" w:rsidR="00942E69" w:rsidRDefault="00942E69">
      <w:pPr>
        <w:adjustRightInd/>
        <w:spacing w:after="120"/>
        <w:rPr>
          <w:rFonts w:cs="Times New Roman"/>
          <w:b/>
          <w:sz w:val="18"/>
          <w:szCs w:val="24"/>
        </w:rPr>
      </w:pPr>
    </w:p>
    <w:tbl>
      <w:tblPr>
        <w:tblW w:w="0" w:type="auto"/>
        <w:tblLook w:val="00A0" w:firstRow="1" w:lastRow="0" w:firstColumn="1" w:lastColumn="0" w:noHBand="0" w:noVBand="0"/>
      </w:tblPr>
      <w:tblGrid>
        <w:gridCol w:w="2358"/>
        <w:gridCol w:w="6884"/>
      </w:tblGrid>
      <w:tr w:rsidR="00942E69" w14:paraId="265CDF87" w14:textId="77777777">
        <w:tc>
          <w:tcPr>
            <w:tcW w:w="2358" w:type="dxa"/>
          </w:tcPr>
          <w:p w14:paraId="3D64A5A7" w14:textId="77777777" w:rsidR="00942E69" w:rsidRDefault="00AF3DE7">
            <w:pPr>
              <w:adjustRightInd/>
              <w:spacing w:before="40"/>
              <w:rPr>
                <w:rFonts w:cs="Times New Roman"/>
                <w:b/>
                <w:sz w:val="18"/>
                <w:szCs w:val="24"/>
              </w:rPr>
            </w:pPr>
            <w:r>
              <w:rPr>
                <w:rFonts w:cs="Times New Roman"/>
                <w:b/>
                <w:sz w:val="18"/>
                <w:szCs w:val="24"/>
              </w:rPr>
              <w:t>Product Information:</w:t>
            </w:r>
          </w:p>
        </w:tc>
        <w:tc>
          <w:tcPr>
            <w:tcW w:w="6884" w:type="dxa"/>
          </w:tcPr>
          <w:p w14:paraId="5933D746" w14:textId="77777777" w:rsidR="00942E69" w:rsidRDefault="00AF3DE7">
            <w:pPr>
              <w:pStyle w:val="ListParagraph"/>
              <w:numPr>
                <w:ilvl w:val="0"/>
                <w:numId w:val="5"/>
              </w:numPr>
              <w:adjustRightInd/>
              <w:spacing w:before="40" w:after="0" w:line="240" w:lineRule="auto"/>
              <w:contextualSpacing/>
              <w:jc w:val="left"/>
              <w:rPr>
                <w:rFonts w:ascii="Arial" w:hAnsi="Arial"/>
                <w:b/>
                <w:sz w:val="18"/>
                <w:szCs w:val="24"/>
              </w:rPr>
            </w:pPr>
            <w:r>
              <w:rPr>
                <w:rFonts w:ascii="Arial" w:hAnsi="Arial"/>
                <w:b/>
                <w:sz w:val="18"/>
                <w:szCs w:val="24"/>
              </w:rPr>
              <w:t>Biogas as defined in 40 CFR 80.1401</w:t>
            </w:r>
          </w:p>
          <w:p w14:paraId="34D68FF1" w14:textId="77777777" w:rsidR="00942E69" w:rsidRDefault="00AF3DE7">
            <w:pPr>
              <w:pStyle w:val="ListParagraph"/>
              <w:numPr>
                <w:ilvl w:val="0"/>
                <w:numId w:val="5"/>
              </w:numPr>
              <w:adjustRightInd/>
              <w:spacing w:after="120" w:line="240" w:lineRule="auto"/>
              <w:contextualSpacing/>
              <w:jc w:val="left"/>
              <w:rPr>
                <w:rFonts w:ascii="Arial" w:hAnsi="Arial"/>
                <w:b/>
                <w:sz w:val="18"/>
                <w:szCs w:val="24"/>
              </w:rPr>
            </w:pPr>
            <w:r>
              <w:rPr>
                <w:rFonts w:ascii="Arial" w:hAnsi="Arial"/>
                <w:b/>
                <w:sz w:val="18"/>
                <w:szCs w:val="24"/>
              </w:rPr>
              <w:t>RINs generated using landfill biogas production for transportation fuel</w:t>
            </w:r>
          </w:p>
        </w:tc>
      </w:tr>
      <w:tr w:rsidR="00942E69" w14:paraId="2F4E8227" w14:textId="77777777">
        <w:tc>
          <w:tcPr>
            <w:tcW w:w="2358" w:type="dxa"/>
          </w:tcPr>
          <w:p w14:paraId="53F802C0" w14:textId="77777777" w:rsidR="00942E69" w:rsidRDefault="00AF3DE7">
            <w:pPr>
              <w:adjustRightInd/>
              <w:spacing w:before="40"/>
              <w:rPr>
                <w:rFonts w:cs="Times New Roman"/>
                <w:b/>
                <w:sz w:val="18"/>
                <w:szCs w:val="24"/>
              </w:rPr>
            </w:pPr>
            <w:r>
              <w:rPr>
                <w:rFonts w:cs="Times New Roman"/>
                <w:b/>
                <w:sz w:val="18"/>
                <w:szCs w:val="24"/>
              </w:rPr>
              <w:t>Transfer Period</w:t>
            </w:r>
          </w:p>
        </w:tc>
        <w:tc>
          <w:tcPr>
            <w:tcW w:w="6884" w:type="dxa"/>
          </w:tcPr>
          <w:p w14:paraId="6C8E6F3E" w14:textId="77777777" w:rsidR="00942E69" w:rsidRDefault="00AF3DE7">
            <w:pPr>
              <w:pStyle w:val="ListParagraph"/>
              <w:adjustRightInd/>
              <w:spacing w:before="40"/>
              <w:contextualSpacing/>
              <w:jc w:val="left"/>
              <w:rPr>
                <w:rFonts w:ascii="Arial" w:hAnsi="Arial"/>
                <w:b/>
                <w:sz w:val="18"/>
                <w:szCs w:val="24"/>
              </w:rPr>
            </w:pPr>
            <w:r>
              <w:rPr>
                <w:rFonts w:ascii="Arial" w:hAnsi="Arial"/>
                <w:b/>
                <w:sz w:val="18"/>
                <w:szCs w:val="24"/>
              </w:rPr>
              <w:t>Month X-Y, 201Z</w:t>
            </w:r>
          </w:p>
        </w:tc>
      </w:tr>
    </w:tbl>
    <w:p w14:paraId="71E3E9E8" w14:textId="77777777" w:rsidR="00942E69" w:rsidRDefault="00942E69">
      <w:pPr>
        <w:adjustRightInd/>
        <w:spacing w:after="120"/>
        <w:rPr>
          <w:rFonts w:cs="Times New Roman"/>
          <w:b/>
          <w:sz w:val="18"/>
          <w:szCs w:val="24"/>
        </w:rPr>
      </w:pPr>
    </w:p>
    <w:p w14:paraId="4F915E05" w14:textId="77777777" w:rsidR="00942E69" w:rsidRDefault="00AF3DE7">
      <w:pPr>
        <w:adjustRightInd/>
        <w:spacing w:after="120"/>
        <w:rPr>
          <w:rFonts w:cs="Times New Roman"/>
          <w:b/>
          <w:sz w:val="18"/>
          <w:szCs w:val="24"/>
        </w:rPr>
      </w:pPr>
      <w:r>
        <w:rPr>
          <w:rFonts w:cs="Times New Roman"/>
          <w:b/>
          <w:sz w:val="18"/>
          <w:szCs w:val="24"/>
        </w:rPr>
        <w:t>Tracked Data:</w:t>
      </w:r>
    </w:p>
    <w:tbl>
      <w:tblPr>
        <w:tblW w:w="0" w:type="auto"/>
        <w:tblInd w:w="2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6"/>
        <w:gridCol w:w="3749"/>
        <w:gridCol w:w="4904"/>
      </w:tblGrid>
      <w:tr w:rsidR="00942E69" w14:paraId="357439E2" w14:textId="77777777">
        <w:tc>
          <w:tcPr>
            <w:tcW w:w="398" w:type="dxa"/>
            <w:tcBorders>
              <w:top w:val="single" w:sz="4" w:space="0" w:color="auto"/>
              <w:bottom w:val="single" w:sz="4" w:space="0" w:color="auto"/>
              <w:right w:val="single" w:sz="4" w:space="0" w:color="auto"/>
            </w:tcBorders>
          </w:tcPr>
          <w:p w14:paraId="16D0BFA9" w14:textId="77777777" w:rsidR="00942E69" w:rsidRDefault="00AF3DE7">
            <w:pPr>
              <w:adjustRightInd/>
              <w:spacing w:before="60" w:after="60"/>
              <w:jc w:val="center"/>
              <w:rPr>
                <w:rFonts w:cs="Times New Roman"/>
                <w:b/>
                <w:sz w:val="18"/>
                <w:szCs w:val="24"/>
              </w:rPr>
            </w:pPr>
            <w:r>
              <w:rPr>
                <w:rFonts w:cs="Times New Roman"/>
                <w:b/>
                <w:sz w:val="18"/>
                <w:szCs w:val="24"/>
              </w:rPr>
              <w:t>No.</w:t>
            </w:r>
          </w:p>
        </w:tc>
        <w:tc>
          <w:tcPr>
            <w:tcW w:w="3749" w:type="dxa"/>
            <w:tcBorders>
              <w:top w:val="single" w:sz="4" w:space="0" w:color="auto"/>
              <w:left w:val="single" w:sz="4" w:space="0" w:color="auto"/>
              <w:bottom w:val="single" w:sz="4" w:space="0" w:color="auto"/>
              <w:right w:val="single" w:sz="4" w:space="0" w:color="auto"/>
            </w:tcBorders>
          </w:tcPr>
          <w:p w14:paraId="615561B4" w14:textId="77777777" w:rsidR="00942E69" w:rsidRDefault="00AF3DE7">
            <w:pPr>
              <w:adjustRightInd/>
              <w:spacing w:before="60" w:after="60"/>
              <w:jc w:val="center"/>
              <w:rPr>
                <w:rFonts w:cs="Times New Roman"/>
                <w:b/>
                <w:sz w:val="18"/>
                <w:szCs w:val="24"/>
              </w:rPr>
            </w:pPr>
            <w:r>
              <w:rPr>
                <w:rFonts w:cs="Times New Roman"/>
                <w:b/>
                <w:sz w:val="18"/>
                <w:szCs w:val="24"/>
              </w:rPr>
              <w:t>Parameter</w:t>
            </w:r>
          </w:p>
        </w:tc>
        <w:tc>
          <w:tcPr>
            <w:tcW w:w="4904" w:type="dxa"/>
            <w:tcBorders>
              <w:top w:val="single" w:sz="4" w:space="0" w:color="auto"/>
              <w:left w:val="single" w:sz="4" w:space="0" w:color="auto"/>
              <w:bottom w:val="single" w:sz="4" w:space="0" w:color="auto"/>
            </w:tcBorders>
          </w:tcPr>
          <w:p w14:paraId="23920FC8" w14:textId="77777777" w:rsidR="00942E69" w:rsidRDefault="00AF3DE7">
            <w:pPr>
              <w:adjustRightInd/>
              <w:spacing w:before="60" w:after="60"/>
              <w:jc w:val="center"/>
              <w:rPr>
                <w:rFonts w:cs="Times New Roman"/>
                <w:b/>
                <w:sz w:val="18"/>
                <w:szCs w:val="24"/>
              </w:rPr>
            </w:pPr>
            <w:r>
              <w:rPr>
                <w:rFonts w:cs="Times New Roman"/>
                <w:b/>
                <w:sz w:val="18"/>
                <w:szCs w:val="24"/>
              </w:rPr>
              <w:t>Data</w:t>
            </w:r>
          </w:p>
        </w:tc>
      </w:tr>
      <w:tr w:rsidR="00942E69" w14:paraId="6034BE2F" w14:textId="77777777">
        <w:tc>
          <w:tcPr>
            <w:tcW w:w="398" w:type="dxa"/>
            <w:tcBorders>
              <w:top w:val="single" w:sz="4" w:space="0" w:color="auto"/>
              <w:bottom w:val="single" w:sz="4" w:space="0" w:color="auto"/>
              <w:right w:val="single" w:sz="4" w:space="0" w:color="auto"/>
            </w:tcBorders>
          </w:tcPr>
          <w:p w14:paraId="46DD5EDB" w14:textId="77777777" w:rsidR="00942E69" w:rsidRDefault="00AF3DE7">
            <w:pPr>
              <w:adjustRightInd/>
              <w:spacing w:before="60" w:after="60"/>
              <w:jc w:val="center"/>
              <w:rPr>
                <w:rFonts w:cs="Times New Roman"/>
                <w:b/>
                <w:sz w:val="18"/>
                <w:szCs w:val="24"/>
              </w:rPr>
            </w:pPr>
            <w:r>
              <w:rPr>
                <w:rFonts w:cs="Times New Roman"/>
                <w:b/>
                <w:sz w:val="18"/>
                <w:szCs w:val="24"/>
              </w:rPr>
              <w:t>1</w:t>
            </w:r>
          </w:p>
        </w:tc>
        <w:tc>
          <w:tcPr>
            <w:tcW w:w="3749" w:type="dxa"/>
            <w:tcBorders>
              <w:top w:val="single" w:sz="4" w:space="0" w:color="auto"/>
              <w:left w:val="single" w:sz="4" w:space="0" w:color="auto"/>
              <w:bottom w:val="single" w:sz="4" w:space="0" w:color="auto"/>
              <w:right w:val="single" w:sz="4" w:space="0" w:color="auto"/>
            </w:tcBorders>
          </w:tcPr>
          <w:p w14:paraId="358CC389" w14:textId="77777777" w:rsidR="00942E69" w:rsidRDefault="00AF3DE7">
            <w:pPr>
              <w:adjustRightInd/>
              <w:spacing w:before="60" w:after="60"/>
              <w:rPr>
                <w:rFonts w:cs="Times New Roman"/>
                <w:b/>
                <w:sz w:val="18"/>
                <w:szCs w:val="24"/>
              </w:rPr>
            </w:pPr>
            <w:r>
              <w:rPr>
                <w:rFonts w:cs="Times New Roman"/>
                <w:b/>
                <w:sz w:val="18"/>
                <w:szCs w:val="24"/>
              </w:rPr>
              <w:t>Transaction Partner Organization Identifier</w:t>
            </w:r>
          </w:p>
        </w:tc>
        <w:tc>
          <w:tcPr>
            <w:tcW w:w="4904" w:type="dxa"/>
            <w:tcBorders>
              <w:top w:val="single" w:sz="4" w:space="0" w:color="auto"/>
              <w:left w:val="single" w:sz="4" w:space="0" w:color="auto"/>
              <w:bottom w:val="single" w:sz="4" w:space="0" w:color="auto"/>
            </w:tcBorders>
          </w:tcPr>
          <w:p w14:paraId="74363FA6" w14:textId="77777777" w:rsidR="00942E69" w:rsidRDefault="00942E69">
            <w:pPr>
              <w:adjustRightInd/>
              <w:spacing w:before="60" w:after="60"/>
              <w:rPr>
                <w:rFonts w:cs="Times New Roman"/>
                <w:b/>
                <w:sz w:val="18"/>
                <w:szCs w:val="24"/>
              </w:rPr>
            </w:pPr>
          </w:p>
        </w:tc>
      </w:tr>
      <w:tr w:rsidR="00942E69" w14:paraId="70B57EA1" w14:textId="77777777">
        <w:tc>
          <w:tcPr>
            <w:tcW w:w="398" w:type="dxa"/>
            <w:tcBorders>
              <w:top w:val="single" w:sz="4" w:space="0" w:color="auto"/>
              <w:bottom w:val="single" w:sz="4" w:space="0" w:color="auto"/>
              <w:right w:val="single" w:sz="4" w:space="0" w:color="auto"/>
            </w:tcBorders>
          </w:tcPr>
          <w:p w14:paraId="62710D14" w14:textId="77777777" w:rsidR="00942E69" w:rsidRDefault="00AF3DE7">
            <w:pPr>
              <w:adjustRightInd/>
              <w:spacing w:before="60" w:after="60"/>
              <w:jc w:val="center"/>
              <w:rPr>
                <w:rFonts w:cs="Times New Roman"/>
                <w:b/>
                <w:sz w:val="18"/>
                <w:szCs w:val="24"/>
              </w:rPr>
            </w:pPr>
            <w:r>
              <w:rPr>
                <w:rFonts w:cs="Times New Roman"/>
                <w:b/>
                <w:sz w:val="18"/>
                <w:szCs w:val="24"/>
              </w:rPr>
              <w:t>2</w:t>
            </w:r>
          </w:p>
        </w:tc>
        <w:tc>
          <w:tcPr>
            <w:tcW w:w="3749" w:type="dxa"/>
            <w:tcBorders>
              <w:top w:val="single" w:sz="4" w:space="0" w:color="auto"/>
              <w:left w:val="single" w:sz="4" w:space="0" w:color="auto"/>
              <w:bottom w:val="single" w:sz="4" w:space="0" w:color="auto"/>
              <w:right w:val="single" w:sz="4" w:space="0" w:color="auto"/>
            </w:tcBorders>
          </w:tcPr>
          <w:p w14:paraId="260FA9B5" w14:textId="77777777" w:rsidR="00942E69" w:rsidRDefault="00AF3DE7">
            <w:pPr>
              <w:adjustRightInd/>
              <w:spacing w:before="60" w:after="60"/>
              <w:rPr>
                <w:rFonts w:cs="Times New Roman"/>
                <w:b/>
                <w:sz w:val="18"/>
                <w:szCs w:val="24"/>
              </w:rPr>
            </w:pPr>
            <w:r>
              <w:rPr>
                <w:rFonts w:cs="Times New Roman"/>
                <w:b/>
                <w:sz w:val="18"/>
                <w:szCs w:val="24"/>
              </w:rPr>
              <w:t>Transaction Partner Organization Name</w:t>
            </w:r>
          </w:p>
        </w:tc>
        <w:tc>
          <w:tcPr>
            <w:tcW w:w="4904" w:type="dxa"/>
            <w:tcBorders>
              <w:top w:val="single" w:sz="4" w:space="0" w:color="auto"/>
              <w:left w:val="single" w:sz="4" w:space="0" w:color="auto"/>
              <w:bottom w:val="single" w:sz="4" w:space="0" w:color="auto"/>
            </w:tcBorders>
          </w:tcPr>
          <w:p w14:paraId="41EE5EBE" w14:textId="77777777" w:rsidR="00942E69" w:rsidRDefault="00942E69">
            <w:pPr>
              <w:adjustRightInd/>
              <w:spacing w:before="60" w:after="60"/>
              <w:rPr>
                <w:rFonts w:cs="Times New Roman"/>
                <w:b/>
                <w:sz w:val="18"/>
                <w:szCs w:val="24"/>
              </w:rPr>
            </w:pPr>
          </w:p>
        </w:tc>
      </w:tr>
      <w:tr w:rsidR="00942E69" w14:paraId="56E6F75F" w14:textId="77777777">
        <w:tc>
          <w:tcPr>
            <w:tcW w:w="398" w:type="dxa"/>
            <w:tcBorders>
              <w:top w:val="single" w:sz="4" w:space="0" w:color="auto"/>
              <w:bottom w:val="single" w:sz="4" w:space="0" w:color="auto"/>
              <w:right w:val="single" w:sz="4" w:space="0" w:color="auto"/>
            </w:tcBorders>
          </w:tcPr>
          <w:p w14:paraId="7DC7DDFF" w14:textId="77777777" w:rsidR="00942E69" w:rsidRDefault="00AF3DE7">
            <w:pPr>
              <w:adjustRightInd/>
              <w:spacing w:before="60" w:after="60"/>
              <w:jc w:val="center"/>
              <w:rPr>
                <w:rFonts w:cs="Times New Roman"/>
                <w:b/>
                <w:sz w:val="18"/>
                <w:szCs w:val="24"/>
              </w:rPr>
            </w:pPr>
            <w:r>
              <w:rPr>
                <w:rFonts w:cs="Times New Roman"/>
                <w:b/>
                <w:sz w:val="18"/>
                <w:szCs w:val="24"/>
              </w:rPr>
              <w:t>3</w:t>
            </w:r>
          </w:p>
        </w:tc>
        <w:tc>
          <w:tcPr>
            <w:tcW w:w="3749" w:type="dxa"/>
            <w:tcBorders>
              <w:top w:val="single" w:sz="4" w:space="0" w:color="auto"/>
              <w:left w:val="single" w:sz="4" w:space="0" w:color="auto"/>
              <w:bottom w:val="single" w:sz="4" w:space="0" w:color="auto"/>
              <w:right w:val="single" w:sz="4" w:space="0" w:color="auto"/>
            </w:tcBorders>
          </w:tcPr>
          <w:p w14:paraId="779C750C" w14:textId="77777777" w:rsidR="00942E69" w:rsidRDefault="00AF3DE7">
            <w:pPr>
              <w:adjustRightInd/>
              <w:spacing w:before="60" w:after="60"/>
              <w:rPr>
                <w:rFonts w:cs="Times New Roman"/>
                <w:b/>
                <w:sz w:val="18"/>
                <w:szCs w:val="24"/>
              </w:rPr>
            </w:pPr>
            <w:r>
              <w:rPr>
                <w:rFonts w:cs="Times New Roman"/>
                <w:b/>
                <w:sz w:val="18"/>
                <w:szCs w:val="24"/>
              </w:rPr>
              <w:t>RIN Quantity</w:t>
            </w:r>
          </w:p>
        </w:tc>
        <w:tc>
          <w:tcPr>
            <w:tcW w:w="4904" w:type="dxa"/>
            <w:tcBorders>
              <w:top w:val="single" w:sz="4" w:space="0" w:color="auto"/>
              <w:left w:val="single" w:sz="4" w:space="0" w:color="auto"/>
              <w:bottom w:val="single" w:sz="4" w:space="0" w:color="auto"/>
            </w:tcBorders>
          </w:tcPr>
          <w:p w14:paraId="48433F7A" w14:textId="77777777" w:rsidR="00942E69" w:rsidRDefault="00942E69">
            <w:pPr>
              <w:adjustRightInd/>
              <w:spacing w:before="60" w:after="60"/>
              <w:rPr>
                <w:rFonts w:cs="Times New Roman"/>
                <w:b/>
                <w:sz w:val="18"/>
                <w:szCs w:val="24"/>
              </w:rPr>
            </w:pPr>
          </w:p>
        </w:tc>
      </w:tr>
      <w:tr w:rsidR="00942E69" w14:paraId="540B1825" w14:textId="77777777">
        <w:tc>
          <w:tcPr>
            <w:tcW w:w="398" w:type="dxa"/>
            <w:tcBorders>
              <w:top w:val="single" w:sz="4" w:space="0" w:color="auto"/>
              <w:bottom w:val="single" w:sz="4" w:space="0" w:color="auto"/>
              <w:right w:val="single" w:sz="4" w:space="0" w:color="auto"/>
            </w:tcBorders>
          </w:tcPr>
          <w:p w14:paraId="75ACDF5C" w14:textId="77777777" w:rsidR="00942E69" w:rsidRDefault="00AF3DE7">
            <w:pPr>
              <w:adjustRightInd/>
              <w:spacing w:before="60" w:after="60"/>
              <w:jc w:val="center"/>
              <w:rPr>
                <w:rFonts w:cs="Times New Roman"/>
                <w:b/>
                <w:sz w:val="18"/>
                <w:szCs w:val="24"/>
              </w:rPr>
            </w:pPr>
            <w:r>
              <w:rPr>
                <w:rFonts w:cs="Times New Roman"/>
                <w:b/>
                <w:sz w:val="18"/>
                <w:szCs w:val="24"/>
              </w:rPr>
              <w:t>4</w:t>
            </w:r>
          </w:p>
        </w:tc>
        <w:tc>
          <w:tcPr>
            <w:tcW w:w="3749" w:type="dxa"/>
            <w:tcBorders>
              <w:top w:val="single" w:sz="4" w:space="0" w:color="auto"/>
              <w:left w:val="single" w:sz="4" w:space="0" w:color="auto"/>
              <w:bottom w:val="single" w:sz="4" w:space="0" w:color="auto"/>
              <w:right w:val="single" w:sz="4" w:space="0" w:color="auto"/>
            </w:tcBorders>
          </w:tcPr>
          <w:p w14:paraId="0401C330" w14:textId="77777777" w:rsidR="00942E69" w:rsidRDefault="00AF3DE7">
            <w:pPr>
              <w:adjustRightInd/>
              <w:spacing w:before="60" w:after="60"/>
              <w:rPr>
                <w:rFonts w:cs="Times New Roman"/>
                <w:b/>
                <w:sz w:val="18"/>
                <w:szCs w:val="24"/>
              </w:rPr>
            </w:pPr>
            <w:r>
              <w:rPr>
                <w:rFonts w:cs="Times New Roman"/>
                <w:b/>
                <w:sz w:val="18"/>
                <w:szCs w:val="24"/>
              </w:rPr>
              <w:t>Batch Volume</w:t>
            </w:r>
          </w:p>
        </w:tc>
        <w:tc>
          <w:tcPr>
            <w:tcW w:w="4904" w:type="dxa"/>
            <w:tcBorders>
              <w:top w:val="single" w:sz="4" w:space="0" w:color="auto"/>
              <w:left w:val="single" w:sz="4" w:space="0" w:color="auto"/>
              <w:bottom w:val="single" w:sz="4" w:space="0" w:color="auto"/>
            </w:tcBorders>
          </w:tcPr>
          <w:p w14:paraId="52A9B82A" w14:textId="77777777" w:rsidR="00942E69" w:rsidRDefault="00942E69">
            <w:pPr>
              <w:adjustRightInd/>
              <w:spacing w:before="60" w:after="60"/>
              <w:rPr>
                <w:rFonts w:cs="Times New Roman"/>
                <w:b/>
                <w:sz w:val="18"/>
                <w:szCs w:val="24"/>
              </w:rPr>
            </w:pPr>
          </w:p>
        </w:tc>
      </w:tr>
      <w:tr w:rsidR="00942E69" w14:paraId="0991B352" w14:textId="77777777">
        <w:tc>
          <w:tcPr>
            <w:tcW w:w="398" w:type="dxa"/>
            <w:tcBorders>
              <w:top w:val="single" w:sz="4" w:space="0" w:color="auto"/>
              <w:bottom w:val="single" w:sz="4" w:space="0" w:color="auto"/>
              <w:right w:val="single" w:sz="4" w:space="0" w:color="auto"/>
            </w:tcBorders>
          </w:tcPr>
          <w:p w14:paraId="48AA2B11" w14:textId="77777777" w:rsidR="00942E69" w:rsidRDefault="00AF3DE7">
            <w:pPr>
              <w:adjustRightInd/>
              <w:spacing w:before="60" w:after="60"/>
              <w:jc w:val="center"/>
              <w:rPr>
                <w:rFonts w:cs="Times New Roman"/>
                <w:b/>
                <w:sz w:val="18"/>
                <w:szCs w:val="24"/>
              </w:rPr>
            </w:pPr>
            <w:r>
              <w:rPr>
                <w:rFonts w:cs="Times New Roman"/>
                <w:b/>
                <w:sz w:val="18"/>
                <w:szCs w:val="24"/>
              </w:rPr>
              <w:t>5</w:t>
            </w:r>
          </w:p>
        </w:tc>
        <w:tc>
          <w:tcPr>
            <w:tcW w:w="3749" w:type="dxa"/>
            <w:tcBorders>
              <w:top w:val="single" w:sz="4" w:space="0" w:color="auto"/>
              <w:left w:val="single" w:sz="4" w:space="0" w:color="auto"/>
              <w:bottom w:val="single" w:sz="4" w:space="0" w:color="auto"/>
              <w:right w:val="single" w:sz="4" w:space="0" w:color="auto"/>
            </w:tcBorders>
          </w:tcPr>
          <w:p w14:paraId="43430D08" w14:textId="77777777" w:rsidR="00942E69" w:rsidRDefault="00AF3DE7">
            <w:pPr>
              <w:adjustRightInd/>
              <w:spacing w:before="60" w:after="60"/>
              <w:rPr>
                <w:rFonts w:cs="Times New Roman"/>
                <w:b/>
                <w:sz w:val="18"/>
                <w:szCs w:val="24"/>
              </w:rPr>
            </w:pPr>
            <w:r>
              <w:rPr>
                <w:rFonts w:cs="Times New Roman"/>
                <w:b/>
                <w:sz w:val="18"/>
                <w:szCs w:val="24"/>
              </w:rPr>
              <w:t>Fuel Code</w:t>
            </w:r>
          </w:p>
        </w:tc>
        <w:tc>
          <w:tcPr>
            <w:tcW w:w="4904" w:type="dxa"/>
            <w:tcBorders>
              <w:top w:val="single" w:sz="4" w:space="0" w:color="auto"/>
              <w:left w:val="single" w:sz="4" w:space="0" w:color="auto"/>
              <w:bottom w:val="single" w:sz="4" w:space="0" w:color="auto"/>
            </w:tcBorders>
          </w:tcPr>
          <w:p w14:paraId="7E57CE49" w14:textId="77777777" w:rsidR="00942E69" w:rsidRDefault="00942E69">
            <w:pPr>
              <w:adjustRightInd/>
              <w:spacing w:before="60" w:after="60"/>
              <w:rPr>
                <w:rFonts w:cs="Times New Roman"/>
                <w:b/>
                <w:sz w:val="18"/>
                <w:szCs w:val="24"/>
              </w:rPr>
            </w:pPr>
          </w:p>
        </w:tc>
      </w:tr>
      <w:tr w:rsidR="00942E69" w14:paraId="6E321629" w14:textId="77777777">
        <w:tc>
          <w:tcPr>
            <w:tcW w:w="398" w:type="dxa"/>
            <w:tcBorders>
              <w:top w:val="single" w:sz="4" w:space="0" w:color="auto"/>
              <w:bottom w:val="single" w:sz="4" w:space="0" w:color="auto"/>
              <w:right w:val="single" w:sz="4" w:space="0" w:color="auto"/>
            </w:tcBorders>
          </w:tcPr>
          <w:p w14:paraId="3598FA60" w14:textId="77777777" w:rsidR="00942E69" w:rsidRDefault="00AF3DE7">
            <w:pPr>
              <w:adjustRightInd/>
              <w:spacing w:before="60" w:after="60"/>
              <w:jc w:val="center"/>
              <w:rPr>
                <w:rFonts w:cs="Times New Roman"/>
                <w:b/>
                <w:sz w:val="18"/>
                <w:szCs w:val="24"/>
              </w:rPr>
            </w:pPr>
            <w:r>
              <w:rPr>
                <w:rFonts w:cs="Times New Roman"/>
                <w:b/>
                <w:sz w:val="18"/>
                <w:szCs w:val="24"/>
              </w:rPr>
              <w:t>6</w:t>
            </w:r>
          </w:p>
        </w:tc>
        <w:tc>
          <w:tcPr>
            <w:tcW w:w="3749" w:type="dxa"/>
            <w:tcBorders>
              <w:top w:val="single" w:sz="4" w:space="0" w:color="auto"/>
              <w:left w:val="single" w:sz="4" w:space="0" w:color="auto"/>
              <w:bottom w:val="single" w:sz="4" w:space="0" w:color="auto"/>
              <w:right w:val="single" w:sz="4" w:space="0" w:color="auto"/>
            </w:tcBorders>
          </w:tcPr>
          <w:p w14:paraId="48CA0772" w14:textId="77777777" w:rsidR="00942E69" w:rsidRDefault="00AF3DE7">
            <w:pPr>
              <w:adjustRightInd/>
              <w:spacing w:before="60" w:after="60"/>
              <w:rPr>
                <w:rFonts w:cs="Times New Roman"/>
                <w:b/>
                <w:sz w:val="18"/>
                <w:szCs w:val="24"/>
              </w:rPr>
            </w:pPr>
            <w:r>
              <w:rPr>
                <w:rFonts w:cs="Times New Roman"/>
                <w:b/>
                <w:sz w:val="18"/>
                <w:szCs w:val="24"/>
              </w:rPr>
              <w:t>Assignment Code</w:t>
            </w:r>
          </w:p>
        </w:tc>
        <w:tc>
          <w:tcPr>
            <w:tcW w:w="4904" w:type="dxa"/>
            <w:tcBorders>
              <w:top w:val="single" w:sz="4" w:space="0" w:color="auto"/>
              <w:left w:val="single" w:sz="4" w:space="0" w:color="auto"/>
              <w:bottom w:val="single" w:sz="4" w:space="0" w:color="auto"/>
            </w:tcBorders>
          </w:tcPr>
          <w:p w14:paraId="098C80B3" w14:textId="77777777" w:rsidR="00942E69" w:rsidRDefault="00942E69">
            <w:pPr>
              <w:adjustRightInd/>
              <w:spacing w:before="60" w:after="60"/>
              <w:rPr>
                <w:rFonts w:cs="Times New Roman"/>
                <w:b/>
                <w:sz w:val="18"/>
                <w:szCs w:val="24"/>
              </w:rPr>
            </w:pPr>
          </w:p>
        </w:tc>
      </w:tr>
      <w:tr w:rsidR="00942E69" w14:paraId="37FFC307" w14:textId="77777777">
        <w:tc>
          <w:tcPr>
            <w:tcW w:w="398" w:type="dxa"/>
            <w:tcBorders>
              <w:top w:val="single" w:sz="4" w:space="0" w:color="auto"/>
              <w:bottom w:val="single" w:sz="4" w:space="0" w:color="auto"/>
              <w:right w:val="single" w:sz="4" w:space="0" w:color="auto"/>
            </w:tcBorders>
          </w:tcPr>
          <w:p w14:paraId="12891982" w14:textId="77777777" w:rsidR="00942E69" w:rsidRDefault="00AF3DE7">
            <w:pPr>
              <w:adjustRightInd/>
              <w:spacing w:before="60" w:after="60"/>
              <w:jc w:val="center"/>
              <w:rPr>
                <w:rFonts w:cs="Times New Roman"/>
                <w:b/>
                <w:sz w:val="18"/>
                <w:szCs w:val="24"/>
              </w:rPr>
            </w:pPr>
            <w:r>
              <w:rPr>
                <w:rFonts w:cs="Times New Roman"/>
                <w:b/>
                <w:sz w:val="18"/>
                <w:szCs w:val="24"/>
              </w:rPr>
              <w:t>7</w:t>
            </w:r>
          </w:p>
        </w:tc>
        <w:tc>
          <w:tcPr>
            <w:tcW w:w="3749" w:type="dxa"/>
            <w:tcBorders>
              <w:top w:val="single" w:sz="4" w:space="0" w:color="auto"/>
              <w:left w:val="single" w:sz="4" w:space="0" w:color="auto"/>
              <w:bottom w:val="single" w:sz="4" w:space="0" w:color="auto"/>
              <w:right w:val="single" w:sz="4" w:space="0" w:color="auto"/>
            </w:tcBorders>
          </w:tcPr>
          <w:p w14:paraId="30A45862" w14:textId="77777777" w:rsidR="00942E69" w:rsidRDefault="00AF3DE7">
            <w:pPr>
              <w:adjustRightInd/>
              <w:spacing w:before="60" w:after="60"/>
              <w:rPr>
                <w:rFonts w:cs="Times New Roman"/>
                <w:b/>
                <w:sz w:val="18"/>
                <w:szCs w:val="24"/>
              </w:rPr>
            </w:pPr>
            <w:r>
              <w:rPr>
                <w:rFonts w:cs="Times New Roman"/>
                <w:b/>
                <w:sz w:val="18"/>
                <w:szCs w:val="24"/>
              </w:rPr>
              <w:t>RIN Year</w:t>
            </w:r>
          </w:p>
        </w:tc>
        <w:tc>
          <w:tcPr>
            <w:tcW w:w="4904" w:type="dxa"/>
            <w:tcBorders>
              <w:top w:val="single" w:sz="4" w:space="0" w:color="auto"/>
              <w:left w:val="single" w:sz="4" w:space="0" w:color="auto"/>
              <w:bottom w:val="single" w:sz="4" w:space="0" w:color="auto"/>
            </w:tcBorders>
          </w:tcPr>
          <w:p w14:paraId="2BDF7E5F" w14:textId="77777777" w:rsidR="00942E69" w:rsidRDefault="00942E69">
            <w:pPr>
              <w:adjustRightInd/>
              <w:spacing w:before="60" w:after="60"/>
              <w:rPr>
                <w:rFonts w:cs="Times New Roman"/>
                <w:b/>
                <w:sz w:val="18"/>
                <w:szCs w:val="24"/>
              </w:rPr>
            </w:pPr>
          </w:p>
        </w:tc>
      </w:tr>
      <w:tr w:rsidR="00942E69" w14:paraId="31C30F74" w14:textId="77777777">
        <w:tc>
          <w:tcPr>
            <w:tcW w:w="398" w:type="dxa"/>
            <w:tcBorders>
              <w:top w:val="single" w:sz="4" w:space="0" w:color="auto"/>
              <w:bottom w:val="single" w:sz="4" w:space="0" w:color="auto"/>
              <w:right w:val="single" w:sz="4" w:space="0" w:color="auto"/>
            </w:tcBorders>
          </w:tcPr>
          <w:p w14:paraId="69E9A614" w14:textId="77777777" w:rsidR="00942E69" w:rsidRDefault="00AF3DE7">
            <w:pPr>
              <w:adjustRightInd/>
              <w:spacing w:before="60" w:after="60"/>
              <w:jc w:val="center"/>
              <w:rPr>
                <w:rFonts w:cs="Times New Roman"/>
                <w:b/>
                <w:sz w:val="18"/>
                <w:szCs w:val="24"/>
              </w:rPr>
            </w:pPr>
            <w:r>
              <w:rPr>
                <w:rFonts w:cs="Times New Roman"/>
                <w:b/>
                <w:sz w:val="18"/>
                <w:szCs w:val="24"/>
              </w:rPr>
              <w:t>8</w:t>
            </w:r>
          </w:p>
        </w:tc>
        <w:tc>
          <w:tcPr>
            <w:tcW w:w="3749" w:type="dxa"/>
            <w:tcBorders>
              <w:top w:val="single" w:sz="4" w:space="0" w:color="auto"/>
              <w:left w:val="single" w:sz="4" w:space="0" w:color="auto"/>
              <w:bottom w:val="single" w:sz="4" w:space="0" w:color="auto"/>
              <w:right w:val="single" w:sz="4" w:space="0" w:color="auto"/>
            </w:tcBorders>
          </w:tcPr>
          <w:p w14:paraId="4395327E" w14:textId="77777777" w:rsidR="00942E69" w:rsidRDefault="00AF3DE7">
            <w:pPr>
              <w:adjustRightInd/>
              <w:spacing w:before="60" w:after="60"/>
              <w:rPr>
                <w:rFonts w:cs="Times New Roman"/>
                <w:b/>
                <w:sz w:val="18"/>
                <w:szCs w:val="24"/>
              </w:rPr>
            </w:pPr>
            <w:r>
              <w:rPr>
                <w:rFonts w:cs="Times New Roman"/>
                <w:b/>
                <w:sz w:val="18"/>
                <w:szCs w:val="24"/>
              </w:rPr>
              <w:t>Sell Reason Code</w:t>
            </w:r>
          </w:p>
        </w:tc>
        <w:tc>
          <w:tcPr>
            <w:tcW w:w="4904" w:type="dxa"/>
            <w:tcBorders>
              <w:top w:val="single" w:sz="4" w:space="0" w:color="auto"/>
              <w:left w:val="single" w:sz="4" w:space="0" w:color="auto"/>
              <w:bottom w:val="single" w:sz="4" w:space="0" w:color="auto"/>
            </w:tcBorders>
          </w:tcPr>
          <w:p w14:paraId="4DBEF4D3" w14:textId="77777777" w:rsidR="00942E69" w:rsidRDefault="00942E69">
            <w:pPr>
              <w:adjustRightInd/>
              <w:spacing w:before="60" w:after="60"/>
              <w:rPr>
                <w:rFonts w:cs="Times New Roman"/>
                <w:b/>
                <w:sz w:val="18"/>
                <w:szCs w:val="24"/>
              </w:rPr>
            </w:pPr>
          </w:p>
        </w:tc>
      </w:tr>
      <w:tr w:rsidR="00942E69" w14:paraId="5E82E15C" w14:textId="77777777">
        <w:tc>
          <w:tcPr>
            <w:tcW w:w="398" w:type="dxa"/>
            <w:tcBorders>
              <w:top w:val="single" w:sz="4" w:space="0" w:color="auto"/>
              <w:bottom w:val="single" w:sz="4" w:space="0" w:color="auto"/>
              <w:right w:val="single" w:sz="4" w:space="0" w:color="auto"/>
            </w:tcBorders>
          </w:tcPr>
          <w:p w14:paraId="2334B5F3" w14:textId="77777777" w:rsidR="00942E69" w:rsidRDefault="00AF3DE7">
            <w:pPr>
              <w:adjustRightInd/>
              <w:spacing w:before="60" w:after="60"/>
              <w:jc w:val="center"/>
              <w:rPr>
                <w:rFonts w:cs="Times New Roman"/>
                <w:b/>
                <w:sz w:val="18"/>
                <w:szCs w:val="24"/>
              </w:rPr>
            </w:pPr>
            <w:r>
              <w:rPr>
                <w:rFonts w:cs="Times New Roman"/>
                <w:b/>
                <w:sz w:val="18"/>
                <w:szCs w:val="24"/>
              </w:rPr>
              <w:t>9</w:t>
            </w:r>
          </w:p>
        </w:tc>
        <w:tc>
          <w:tcPr>
            <w:tcW w:w="3749" w:type="dxa"/>
            <w:tcBorders>
              <w:top w:val="single" w:sz="4" w:space="0" w:color="auto"/>
              <w:left w:val="single" w:sz="4" w:space="0" w:color="auto"/>
              <w:bottom w:val="single" w:sz="4" w:space="0" w:color="auto"/>
              <w:right w:val="single" w:sz="4" w:space="0" w:color="auto"/>
            </w:tcBorders>
          </w:tcPr>
          <w:p w14:paraId="3834F8D4" w14:textId="77777777" w:rsidR="00942E69" w:rsidRDefault="00AF3DE7">
            <w:pPr>
              <w:adjustRightInd/>
              <w:spacing w:before="60" w:after="60"/>
              <w:rPr>
                <w:rFonts w:cs="Times New Roman"/>
                <w:b/>
                <w:sz w:val="18"/>
                <w:szCs w:val="24"/>
              </w:rPr>
            </w:pPr>
            <w:r>
              <w:rPr>
                <w:rFonts w:cs="Times New Roman"/>
                <w:b/>
                <w:sz w:val="18"/>
                <w:szCs w:val="24"/>
              </w:rPr>
              <w:t>RIN Price Amount</w:t>
            </w:r>
          </w:p>
        </w:tc>
        <w:tc>
          <w:tcPr>
            <w:tcW w:w="4904" w:type="dxa"/>
            <w:tcBorders>
              <w:top w:val="single" w:sz="4" w:space="0" w:color="auto"/>
              <w:left w:val="single" w:sz="4" w:space="0" w:color="auto"/>
              <w:bottom w:val="single" w:sz="4" w:space="0" w:color="auto"/>
            </w:tcBorders>
          </w:tcPr>
          <w:p w14:paraId="633AB6C7" w14:textId="77777777" w:rsidR="00942E69" w:rsidRDefault="00942E69">
            <w:pPr>
              <w:adjustRightInd/>
              <w:spacing w:before="60" w:after="60"/>
              <w:rPr>
                <w:rFonts w:cs="Times New Roman"/>
                <w:b/>
                <w:sz w:val="18"/>
                <w:szCs w:val="24"/>
              </w:rPr>
            </w:pPr>
          </w:p>
        </w:tc>
      </w:tr>
      <w:tr w:rsidR="00942E69" w14:paraId="7473CED7" w14:textId="77777777">
        <w:tc>
          <w:tcPr>
            <w:tcW w:w="398" w:type="dxa"/>
            <w:tcBorders>
              <w:top w:val="single" w:sz="4" w:space="0" w:color="auto"/>
              <w:bottom w:val="single" w:sz="4" w:space="0" w:color="auto"/>
              <w:right w:val="single" w:sz="4" w:space="0" w:color="auto"/>
            </w:tcBorders>
          </w:tcPr>
          <w:p w14:paraId="5E0C63EE" w14:textId="77777777" w:rsidR="00942E69" w:rsidRDefault="00AF3DE7">
            <w:pPr>
              <w:adjustRightInd/>
              <w:spacing w:before="60" w:after="60"/>
              <w:jc w:val="center"/>
              <w:rPr>
                <w:rFonts w:cs="Times New Roman"/>
                <w:b/>
                <w:sz w:val="18"/>
                <w:szCs w:val="24"/>
              </w:rPr>
            </w:pPr>
            <w:r>
              <w:rPr>
                <w:rFonts w:cs="Times New Roman"/>
                <w:b/>
                <w:sz w:val="18"/>
                <w:szCs w:val="24"/>
              </w:rPr>
              <w:t>10</w:t>
            </w:r>
          </w:p>
        </w:tc>
        <w:tc>
          <w:tcPr>
            <w:tcW w:w="3749" w:type="dxa"/>
            <w:tcBorders>
              <w:top w:val="single" w:sz="4" w:space="0" w:color="auto"/>
              <w:left w:val="single" w:sz="4" w:space="0" w:color="auto"/>
              <w:bottom w:val="single" w:sz="4" w:space="0" w:color="auto"/>
              <w:right w:val="single" w:sz="4" w:space="0" w:color="auto"/>
            </w:tcBorders>
          </w:tcPr>
          <w:p w14:paraId="1C6295AD" w14:textId="77777777" w:rsidR="00942E69" w:rsidRDefault="00AF3DE7">
            <w:pPr>
              <w:adjustRightInd/>
              <w:spacing w:before="60" w:after="60"/>
              <w:rPr>
                <w:rFonts w:cs="Times New Roman"/>
                <w:b/>
                <w:sz w:val="18"/>
                <w:szCs w:val="24"/>
              </w:rPr>
            </w:pPr>
            <w:r>
              <w:rPr>
                <w:rFonts w:cs="Times New Roman"/>
                <w:b/>
                <w:sz w:val="18"/>
                <w:szCs w:val="24"/>
              </w:rPr>
              <w:t>Gallon Price Amount</w:t>
            </w:r>
          </w:p>
        </w:tc>
        <w:tc>
          <w:tcPr>
            <w:tcW w:w="4904" w:type="dxa"/>
            <w:tcBorders>
              <w:top w:val="single" w:sz="4" w:space="0" w:color="auto"/>
              <w:left w:val="single" w:sz="4" w:space="0" w:color="auto"/>
              <w:bottom w:val="single" w:sz="4" w:space="0" w:color="auto"/>
            </w:tcBorders>
          </w:tcPr>
          <w:p w14:paraId="0D14DD20" w14:textId="77777777" w:rsidR="00942E69" w:rsidRDefault="00942E69">
            <w:pPr>
              <w:adjustRightInd/>
              <w:spacing w:before="60" w:after="60"/>
              <w:rPr>
                <w:rFonts w:cs="Times New Roman"/>
                <w:b/>
                <w:sz w:val="18"/>
                <w:szCs w:val="24"/>
              </w:rPr>
            </w:pPr>
          </w:p>
        </w:tc>
      </w:tr>
      <w:tr w:rsidR="00942E69" w14:paraId="1D28D923" w14:textId="77777777">
        <w:tc>
          <w:tcPr>
            <w:tcW w:w="398" w:type="dxa"/>
            <w:tcBorders>
              <w:top w:val="single" w:sz="4" w:space="0" w:color="auto"/>
              <w:bottom w:val="single" w:sz="4" w:space="0" w:color="auto"/>
              <w:right w:val="single" w:sz="4" w:space="0" w:color="auto"/>
            </w:tcBorders>
          </w:tcPr>
          <w:p w14:paraId="19D3137B" w14:textId="77777777" w:rsidR="00942E69" w:rsidRDefault="00AF3DE7">
            <w:pPr>
              <w:adjustRightInd/>
              <w:spacing w:before="60" w:after="60"/>
              <w:jc w:val="center"/>
              <w:rPr>
                <w:rFonts w:cs="Times New Roman"/>
                <w:b/>
                <w:sz w:val="18"/>
                <w:szCs w:val="24"/>
              </w:rPr>
            </w:pPr>
            <w:r>
              <w:rPr>
                <w:rFonts w:cs="Times New Roman"/>
                <w:b/>
                <w:sz w:val="18"/>
                <w:szCs w:val="24"/>
              </w:rPr>
              <w:t>11</w:t>
            </w:r>
          </w:p>
        </w:tc>
        <w:tc>
          <w:tcPr>
            <w:tcW w:w="3749" w:type="dxa"/>
            <w:tcBorders>
              <w:top w:val="single" w:sz="4" w:space="0" w:color="auto"/>
              <w:left w:val="single" w:sz="4" w:space="0" w:color="auto"/>
              <w:bottom w:val="single" w:sz="4" w:space="0" w:color="auto"/>
              <w:right w:val="single" w:sz="4" w:space="0" w:color="auto"/>
            </w:tcBorders>
          </w:tcPr>
          <w:p w14:paraId="519F1572" w14:textId="77777777" w:rsidR="00942E69" w:rsidRDefault="00AF3DE7">
            <w:pPr>
              <w:adjustRightInd/>
              <w:spacing w:before="60" w:after="60"/>
              <w:rPr>
                <w:rFonts w:cs="Times New Roman"/>
                <w:b/>
                <w:sz w:val="18"/>
                <w:szCs w:val="24"/>
              </w:rPr>
            </w:pPr>
            <w:r>
              <w:rPr>
                <w:rFonts w:cs="Times New Roman"/>
                <w:b/>
                <w:sz w:val="18"/>
                <w:szCs w:val="24"/>
              </w:rPr>
              <w:t>Transaction Date</w:t>
            </w:r>
          </w:p>
        </w:tc>
        <w:tc>
          <w:tcPr>
            <w:tcW w:w="4904" w:type="dxa"/>
            <w:tcBorders>
              <w:top w:val="single" w:sz="4" w:space="0" w:color="auto"/>
              <w:left w:val="single" w:sz="4" w:space="0" w:color="auto"/>
              <w:bottom w:val="single" w:sz="4" w:space="0" w:color="auto"/>
            </w:tcBorders>
          </w:tcPr>
          <w:p w14:paraId="5F06A65B" w14:textId="77777777" w:rsidR="00942E69" w:rsidRDefault="00942E69">
            <w:pPr>
              <w:adjustRightInd/>
              <w:spacing w:before="60" w:after="60"/>
              <w:rPr>
                <w:rFonts w:cs="Times New Roman"/>
                <w:b/>
                <w:sz w:val="18"/>
                <w:szCs w:val="24"/>
              </w:rPr>
            </w:pPr>
          </w:p>
        </w:tc>
      </w:tr>
      <w:tr w:rsidR="00942E69" w14:paraId="23645695" w14:textId="77777777">
        <w:tc>
          <w:tcPr>
            <w:tcW w:w="398" w:type="dxa"/>
            <w:tcBorders>
              <w:top w:val="single" w:sz="4" w:space="0" w:color="auto"/>
              <w:bottom w:val="single" w:sz="4" w:space="0" w:color="auto"/>
              <w:right w:val="single" w:sz="4" w:space="0" w:color="auto"/>
            </w:tcBorders>
          </w:tcPr>
          <w:p w14:paraId="431ED2A8" w14:textId="77777777" w:rsidR="00942E69" w:rsidRDefault="00AF3DE7">
            <w:pPr>
              <w:adjustRightInd/>
              <w:spacing w:before="60" w:after="60"/>
              <w:jc w:val="center"/>
              <w:rPr>
                <w:rFonts w:cs="Times New Roman"/>
                <w:b/>
                <w:sz w:val="18"/>
                <w:szCs w:val="24"/>
              </w:rPr>
            </w:pPr>
            <w:r>
              <w:rPr>
                <w:rFonts w:cs="Times New Roman"/>
                <w:b/>
                <w:sz w:val="18"/>
                <w:szCs w:val="24"/>
              </w:rPr>
              <w:t>12</w:t>
            </w:r>
          </w:p>
        </w:tc>
        <w:tc>
          <w:tcPr>
            <w:tcW w:w="3749" w:type="dxa"/>
            <w:tcBorders>
              <w:top w:val="single" w:sz="4" w:space="0" w:color="auto"/>
              <w:left w:val="single" w:sz="4" w:space="0" w:color="auto"/>
              <w:bottom w:val="single" w:sz="4" w:space="0" w:color="auto"/>
              <w:right w:val="single" w:sz="4" w:space="0" w:color="auto"/>
            </w:tcBorders>
          </w:tcPr>
          <w:p w14:paraId="108440B0" w14:textId="77777777" w:rsidR="00942E69" w:rsidRDefault="00AF3DE7">
            <w:pPr>
              <w:adjustRightInd/>
              <w:spacing w:before="60" w:after="60"/>
              <w:rPr>
                <w:rFonts w:cs="Times New Roman"/>
                <w:b/>
                <w:sz w:val="18"/>
                <w:szCs w:val="24"/>
              </w:rPr>
            </w:pPr>
            <w:r>
              <w:rPr>
                <w:rFonts w:cs="Times New Roman"/>
                <w:b/>
                <w:sz w:val="18"/>
                <w:szCs w:val="24"/>
              </w:rPr>
              <w:t>Production Transfer Number</w:t>
            </w:r>
          </w:p>
        </w:tc>
        <w:tc>
          <w:tcPr>
            <w:tcW w:w="4904" w:type="dxa"/>
            <w:tcBorders>
              <w:top w:val="single" w:sz="4" w:space="0" w:color="auto"/>
              <w:left w:val="single" w:sz="4" w:space="0" w:color="auto"/>
              <w:bottom w:val="single" w:sz="4" w:space="0" w:color="auto"/>
            </w:tcBorders>
          </w:tcPr>
          <w:p w14:paraId="3CB2689E" w14:textId="77777777" w:rsidR="00942E69" w:rsidRDefault="00942E69">
            <w:pPr>
              <w:adjustRightInd/>
              <w:spacing w:before="60" w:after="60"/>
              <w:rPr>
                <w:rFonts w:cs="Times New Roman"/>
                <w:b/>
                <w:sz w:val="18"/>
                <w:szCs w:val="24"/>
              </w:rPr>
            </w:pPr>
          </w:p>
        </w:tc>
      </w:tr>
      <w:tr w:rsidR="00942E69" w14:paraId="28CCFCA9" w14:textId="77777777">
        <w:tc>
          <w:tcPr>
            <w:tcW w:w="398" w:type="dxa"/>
            <w:tcBorders>
              <w:top w:val="single" w:sz="4" w:space="0" w:color="auto"/>
              <w:bottom w:val="single" w:sz="4" w:space="0" w:color="auto"/>
              <w:right w:val="single" w:sz="4" w:space="0" w:color="auto"/>
            </w:tcBorders>
          </w:tcPr>
          <w:p w14:paraId="5B5A5C28" w14:textId="77777777" w:rsidR="00942E69" w:rsidRDefault="00AF3DE7">
            <w:pPr>
              <w:adjustRightInd/>
              <w:spacing w:before="60" w:after="60"/>
              <w:jc w:val="center"/>
              <w:rPr>
                <w:rFonts w:cs="Times New Roman"/>
                <w:b/>
                <w:sz w:val="18"/>
                <w:szCs w:val="24"/>
              </w:rPr>
            </w:pPr>
            <w:r>
              <w:rPr>
                <w:rFonts w:cs="Times New Roman"/>
                <w:b/>
                <w:sz w:val="18"/>
                <w:szCs w:val="24"/>
              </w:rPr>
              <w:t>13</w:t>
            </w:r>
          </w:p>
        </w:tc>
        <w:tc>
          <w:tcPr>
            <w:tcW w:w="3749" w:type="dxa"/>
            <w:tcBorders>
              <w:top w:val="single" w:sz="4" w:space="0" w:color="auto"/>
              <w:left w:val="single" w:sz="4" w:space="0" w:color="auto"/>
              <w:bottom w:val="single" w:sz="4" w:space="0" w:color="auto"/>
              <w:right w:val="single" w:sz="4" w:space="0" w:color="auto"/>
            </w:tcBorders>
          </w:tcPr>
          <w:p w14:paraId="348E560E" w14:textId="77777777" w:rsidR="00942E69" w:rsidRDefault="00AF3DE7">
            <w:pPr>
              <w:adjustRightInd/>
              <w:spacing w:before="60" w:after="60"/>
              <w:rPr>
                <w:rFonts w:cs="Times New Roman"/>
                <w:b/>
                <w:sz w:val="18"/>
                <w:szCs w:val="24"/>
              </w:rPr>
            </w:pPr>
            <w:r>
              <w:rPr>
                <w:rFonts w:cs="Times New Roman"/>
                <w:b/>
                <w:sz w:val="18"/>
                <w:szCs w:val="24"/>
              </w:rPr>
              <w:t>Transaction Detail Comment</w:t>
            </w:r>
          </w:p>
        </w:tc>
        <w:tc>
          <w:tcPr>
            <w:tcW w:w="4904" w:type="dxa"/>
            <w:tcBorders>
              <w:top w:val="single" w:sz="4" w:space="0" w:color="auto"/>
              <w:left w:val="single" w:sz="4" w:space="0" w:color="auto"/>
              <w:bottom w:val="single" w:sz="4" w:space="0" w:color="auto"/>
            </w:tcBorders>
          </w:tcPr>
          <w:p w14:paraId="538823A9" w14:textId="77777777" w:rsidR="00942E69" w:rsidRDefault="00942E69">
            <w:pPr>
              <w:adjustRightInd/>
              <w:spacing w:before="60" w:after="60"/>
              <w:rPr>
                <w:rFonts w:cs="Times New Roman"/>
                <w:b/>
                <w:sz w:val="18"/>
                <w:szCs w:val="24"/>
              </w:rPr>
            </w:pPr>
          </w:p>
        </w:tc>
      </w:tr>
      <w:tr w:rsidR="00942E69" w14:paraId="15C109FA" w14:textId="77777777">
        <w:tc>
          <w:tcPr>
            <w:tcW w:w="398" w:type="dxa"/>
            <w:tcBorders>
              <w:top w:val="single" w:sz="4" w:space="0" w:color="auto"/>
              <w:bottom w:val="single" w:sz="4" w:space="0" w:color="auto"/>
              <w:right w:val="single" w:sz="4" w:space="0" w:color="auto"/>
            </w:tcBorders>
          </w:tcPr>
          <w:p w14:paraId="5B05B94F" w14:textId="77777777" w:rsidR="00942E69" w:rsidRDefault="00AF3DE7">
            <w:pPr>
              <w:adjustRightInd/>
              <w:spacing w:before="60" w:after="60"/>
              <w:jc w:val="center"/>
              <w:rPr>
                <w:rFonts w:cs="Times New Roman"/>
                <w:b/>
                <w:sz w:val="18"/>
                <w:szCs w:val="24"/>
              </w:rPr>
            </w:pPr>
            <w:r>
              <w:rPr>
                <w:rFonts w:cs="Times New Roman"/>
                <w:b/>
                <w:sz w:val="18"/>
                <w:szCs w:val="24"/>
              </w:rPr>
              <w:t>14</w:t>
            </w:r>
          </w:p>
        </w:tc>
        <w:tc>
          <w:tcPr>
            <w:tcW w:w="3749" w:type="dxa"/>
            <w:tcBorders>
              <w:top w:val="single" w:sz="4" w:space="0" w:color="auto"/>
              <w:left w:val="single" w:sz="4" w:space="0" w:color="auto"/>
              <w:bottom w:val="single" w:sz="4" w:space="0" w:color="auto"/>
              <w:right w:val="single" w:sz="4" w:space="0" w:color="auto"/>
            </w:tcBorders>
          </w:tcPr>
          <w:p w14:paraId="05A2E458" w14:textId="77777777" w:rsidR="00942E69" w:rsidRDefault="00AF3DE7">
            <w:pPr>
              <w:adjustRightInd/>
              <w:spacing w:before="60" w:after="60"/>
              <w:rPr>
                <w:rFonts w:cs="Times New Roman"/>
                <w:b/>
                <w:sz w:val="18"/>
                <w:szCs w:val="24"/>
              </w:rPr>
            </w:pPr>
            <w:r>
              <w:rPr>
                <w:rFonts w:cs="Times New Roman"/>
                <w:b/>
                <w:sz w:val="18"/>
                <w:szCs w:val="24"/>
              </w:rPr>
              <w:t>Supporting Document (Text 1)</w:t>
            </w:r>
          </w:p>
        </w:tc>
        <w:tc>
          <w:tcPr>
            <w:tcW w:w="4904" w:type="dxa"/>
            <w:tcBorders>
              <w:top w:val="single" w:sz="4" w:space="0" w:color="auto"/>
              <w:left w:val="single" w:sz="4" w:space="0" w:color="auto"/>
              <w:bottom w:val="single" w:sz="4" w:space="0" w:color="auto"/>
            </w:tcBorders>
          </w:tcPr>
          <w:p w14:paraId="551EB2DF" w14:textId="77777777" w:rsidR="00942E69" w:rsidRDefault="00942E69">
            <w:pPr>
              <w:adjustRightInd/>
              <w:spacing w:before="60" w:after="60"/>
              <w:rPr>
                <w:rFonts w:cs="Times New Roman"/>
                <w:b/>
                <w:sz w:val="18"/>
                <w:szCs w:val="24"/>
              </w:rPr>
            </w:pPr>
          </w:p>
        </w:tc>
      </w:tr>
      <w:tr w:rsidR="00942E69" w14:paraId="1AA19041" w14:textId="77777777">
        <w:tc>
          <w:tcPr>
            <w:tcW w:w="398" w:type="dxa"/>
            <w:tcBorders>
              <w:top w:val="single" w:sz="4" w:space="0" w:color="auto"/>
              <w:bottom w:val="single" w:sz="4" w:space="0" w:color="auto"/>
              <w:right w:val="single" w:sz="4" w:space="0" w:color="auto"/>
            </w:tcBorders>
          </w:tcPr>
          <w:p w14:paraId="29A8840E" w14:textId="77777777" w:rsidR="00942E69" w:rsidRDefault="00AF3DE7">
            <w:pPr>
              <w:adjustRightInd/>
              <w:spacing w:before="60" w:after="60"/>
              <w:jc w:val="center"/>
              <w:rPr>
                <w:rFonts w:cs="Times New Roman"/>
                <w:b/>
                <w:sz w:val="18"/>
                <w:szCs w:val="24"/>
              </w:rPr>
            </w:pPr>
            <w:r>
              <w:rPr>
                <w:rFonts w:cs="Times New Roman"/>
                <w:b/>
                <w:sz w:val="18"/>
                <w:szCs w:val="24"/>
              </w:rPr>
              <w:t>15</w:t>
            </w:r>
          </w:p>
        </w:tc>
        <w:tc>
          <w:tcPr>
            <w:tcW w:w="3749" w:type="dxa"/>
            <w:tcBorders>
              <w:top w:val="single" w:sz="4" w:space="0" w:color="auto"/>
              <w:left w:val="single" w:sz="4" w:space="0" w:color="auto"/>
              <w:bottom w:val="single" w:sz="4" w:space="0" w:color="auto"/>
              <w:right w:val="single" w:sz="4" w:space="0" w:color="auto"/>
            </w:tcBorders>
          </w:tcPr>
          <w:p w14:paraId="40DEC475" w14:textId="77777777" w:rsidR="00942E69" w:rsidRDefault="00AF3DE7">
            <w:pPr>
              <w:adjustRightInd/>
              <w:spacing w:before="60" w:after="60"/>
              <w:rPr>
                <w:rFonts w:cs="Times New Roman"/>
                <w:b/>
                <w:sz w:val="18"/>
                <w:szCs w:val="24"/>
              </w:rPr>
            </w:pPr>
            <w:r>
              <w:rPr>
                <w:rFonts w:cs="Times New Roman"/>
                <w:b/>
                <w:sz w:val="18"/>
                <w:szCs w:val="24"/>
              </w:rPr>
              <w:t>Supporting Document Number (Text 1)</w:t>
            </w:r>
          </w:p>
        </w:tc>
        <w:tc>
          <w:tcPr>
            <w:tcW w:w="4904" w:type="dxa"/>
            <w:tcBorders>
              <w:top w:val="single" w:sz="4" w:space="0" w:color="auto"/>
              <w:left w:val="single" w:sz="4" w:space="0" w:color="auto"/>
              <w:bottom w:val="single" w:sz="4" w:space="0" w:color="auto"/>
            </w:tcBorders>
          </w:tcPr>
          <w:p w14:paraId="3D239F43" w14:textId="77777777" w:rsidR="00942E69" w:rsidRDefault="00942E69">
            <w:pPr>
              <w:adjustRightInd/>
              <w:spacing w:before="60" w:after="60"/>
              <w:rPr>
                <w:rFonts w:cs="Times New Roman"/>
                <w:b/>
                <w:sz w:val="18"/>
                <w:szCs w:val="24"/>
              </w:rPr>
            </w:pPr>
          </w:p>
        </w:tc>
      </w:tr>
      <w:tr w:rsidR="00942E69" w14:paraId="490FDE57" w14:textId="77777777">
        <w:tc>
          <w:tcPr>
            <w:tcW w:w="398" w:type="dxa"/>
            <w:tcBorders>
              <w:top w:val="single" w:sz="4" w:space="0" w:color="auto"/>
              <w:bottom w:val="single" w:sz="4" w:space="0" w:color="auto"/>
              <w:right w:val="single" w:sz="4" w:space="0" w:color="auto"/>
            </w:tcBorders>
          </w:tcPr>
          <w:p w14:paraId="4327C8F5" w14:textId="77777777" w:rsidR="00942E69" w:rsidRDefault="00AF3DE7">
            <w:pPr>
              <w:adjustRightInd/>
              <w:spacing w:before="60" w:after="60"/>
              <w:jc w:val="center"/>
              <w:rPr>
                <w:rFonts w:cs="Times New Roman"/>
                <w:b/>
                <w:sz w:val="18"/>
                <w:szCs w:val="24"/>
              </w:rPr>
            </w:pPr>
            <w:r>
              <w:rPr>
                <w:rFonts w:cs="Times New Roman"/>
                <w:b/>
                <w:sz w:val="18"/>
                <w:szCs w:val="24"/>
              </w:rPr>
              <w:t>16</w:t>
            </w:r>
          </w:p>
        </w:tc>
        <w:tc>
          <w:tcPr>
            <w:tcW w:w="3749" w:type="dxa"/>
            <w:tcBorders>
              <w:top w:val="single" w:sz="4" w:space="0" w:color="auto"/>
              <w:left w:val="single" w:sz="4" w:space="0" w:color="auto"/>
              <w:bottom w:val="single" w:sz="4" w:space="0" w:color="auto"/>
              <w:right w:val="single" w:sz="4" w:space="0" w:color="auto"/>
            </w:tcBorders>
          </w:tcPr>
          <w:p w14:paraId="68553372" w14:textId="77777777" w:rsidR="00942E69" w:rsidRDefault="00AF3DE7">
            <w:pPr>
              <w:adjustRightInd/>
              <w:spacing w:before="60" w:after="60"/>
              <w:rPr>
                <w:rFonts w:cs="Times New Roman"/>
                <w:b/>
                <w:sz w:val="18"/>
                <w:szCs w:val="24"/>
              </w:rPr>
            </w:pPr>
            <w:r>
              <w:rPr>
                <w:rFonts w:cs="Times New Roman"/>
                <w:b/>
                <w:sz w:val="18"/>
                <w:szCs w:val="24"/>
              </w:rPr>
              <w:t>Supporting Document Number (Text 2)</w:t>
            </w:r>
          </w:p>
        </w:tc>
        <w:tc>
          <w:tcPr>
            <w:tcW w:w="4904" w:type="dxa"/>
            <w:tcBorders>
              <w:top w:val="single" w:sz="4" w:space="0" w:color="auto"/>
              <w:left w:val="single" w:sz="4" w:space="0" w:color="auto"/>
              <w:bottom w:val="single" w:sz="4" w:space="0" w:color="auto"/>
            </w:tcBorders>
          </w:tcPr>
          <w:p w14:paraId="27A39174" w14:textId="77777777" w:rsidR="00942E69" w:rsidRDefault="00942E69">
            <w:pPr>
              <w:adjustRightInd/>
              <w:spacing w:before="60" w:after="60"/>
              <w:rPr>
                <w:rFonts w:cs="Times New Roman"/>
                <w:b/>
                <w:sz w:val="18"/>
                <w:szCs w:val="24"/>
              </w:rPr>
            </w:pPr>
          </w:p>
        </w:tc>
      </w:tr>
      <w:tr w:rsidR="00942E69" w14:paraId="24B715B8" w14:textId="77777777">
        <w:tc>
          <w:tcPr>
            <w:tcW w:w="398" w:type="dxa"/>
            <w:tcBorders>
              <w:top w:val="single" w:sz="4" w:space="0" w:color="auto"/>
              <w:bottom w:val="single" w:sz="4" w:space="0" w:color="auto"/>
              <w:right w:val="single" w:sz="4" w:space="0" w:color="auto"/>
            </w:tcBorders>
          </w:tcPr>
          <w:p w14:paraId="00D18939" w14:textId="77777777" w:rsidR="00942E69" w:rsidRDefault="00AF3DE7">
            <w:pPr>
              <w:adjustRightInd/>
              <w:spacing w:before="60" w:after="60"/>
              <w:jc w:val="center"/>
              <w:rPr>
                <w:rFonts w:cs="Times New Roman"/>
                <w:b/>
                <w:sz w:val="18"/>
                <w:szCs w:val="24"/>
              </w:rPr>
            </w:pPr>
            <w:r>
              <w:rPr>
                <w:rFonts w:cs="Times New Roman"/>
                <w:b/>
                <w:sz w:val="18"/>
                <w:szCs w:val="24"/>
              </w:rPr>
              <w:t>17</w:t>
            </w:r>
          </w:p>
        </w:tc>
        <w:tc>
          <w:tcPr>
            <w:tcW w:w="3749" w:type="dxa"/>
            <w:tcBorders>
              <w:top w:val="single" w:sz="4" w:space="0" w:color="auto"/>
              <w:left w:val="single" w:sz="4" w:space="0" w:color="auto"/>
              <w:bottom w:val="single" w:sz="4" w:space="0" w:color="auto"/>
              <w:right w:val="single" w:sz="4" w:space="0" w:color="auto"/>
            </w:tcBorders>
          </w:tcPr>
          <w:p w14:paraId="018A0C7A" w14:textId="77777777" w:rsidR="00942E69" w:rsidRDefault="00AF3DE7">
            <w:pPr>
              <w:adjustRightInd/>
              <w:spacing w:before="60" w:after="60"/>
              <w:rPr>
                <w:rFonts w:cs="Times New Roman"/>
                <w:b/>
                <w:sz w:val="18"/>
                <w:szCs w:val="24"/>
              </w:rPr>
            </w:pPr>
            <w:r>
              <w:rPr>
                <w:rFonts w:cs="Times New Roman"/>
                <w:b/>
                <w:sz w:val="18"/>
                <w:szCs w:val="24"/>
              </w:rPr>
              <w:t>Supporting Document Number (Text 3)</w:t>
            </w:r>
          </w:p>
        </w:tc>
        <w:tc>
          <w:tcPr>
            <w:tcW w:w="4904" w:type="dxa"/>
            <w:tcBorders>
              <w:top w:val="single" w:sz="4" w:space="0" w:color="auto"/>
              <w:left w:val="single" w:sz="4" w:space="0" w:color="auto"/>
              <w:bottom w:val="single" w:sz="4" w:space="0" w:color="auto"/>
            </w:tcBorders>
          </w:tcPr>
          <w:p w14:paraId="280D63B6" w14:textId="77777777" w:rsidR="00942E69" w:rsidRDefault="00942E69">
            <w:pPr>
              <w:adjustRightInd/>
              <w:spacing w:before="60" w:after="60"/>
              <w:rPr>
                <w:rFonts w:cs="Times New Roman"/>
                <w:b/>
                <w:sz w:val="18"/>
                <w:szCs w:val="24"/>
              </w:rPr>
            </w:pPr>
          </w:p>
        </w:tc>
      </w:tr>
    </w:tbl>
    <w:p w14:paraId="1EC901CF" w14:textId="77777777" w:rsidR="00942E69" w:rsidRDefault="00942E69">
      <w:pPr>
        <w:adjustRightInd/>
        <w:spacing w:before="60" w:after="60"/>
        <w:rPr>
          <w:rFonts w:cs="Times New Roman"/>
          <w:b/>
          <w:sz w:val="18"/>
          <w:szCs w:val="24"/>
        </w:rPr>
      </w:pPr>
    </w:p>
    <w:p w14:paraId="205728BF" w14:textId="77777777" w:rsidR="00942E69" w:rsidRDefault="00942E69">
      <w:pPr>
        <w:widowControl w:val="0"/>
        <w:autoSpaceDE w:val="0"/>
        <w:autoSpaceDN w:val="0"/>
        <w:rPr>
          <w:rFonts w:cs="Times New Roman"/>
          <w:b/>
          <w:sz w:val="18"/>
          <w:szCs w:val="24"/>
        </w:rPr>
      </w:pPr>
    </w:p>
    <w:sectPr w:rsidR="00942E69" w:rsidSect="004A25E1">
      <w:footerReference w:type="default" r:id="rId11"/>
      <w:headerReference w:type="first" r:id="rId12"/>
      <w:footerReference w:type="first" r:id="rId13"/>
      <w:pgSz w:w="12240" w:h="15840" w:code="1"/>
      <w:pgMar w:top="1440" w:right="1440" w:bottom="144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0276" w14:textId="77777777" w:rsidR="003B241B" w:rsidRDefault="003B241B">
      <w:r>
        <w:separator/>
      </w:r>
    </w:p>
  </w:endnote>
  <w:endnote w:type="continuationSeparator" w:id="0">
    <w:p w14:paraId="771E2B92" w14:textId="77777777" w:rsidR="003B241B" w:rsidRDefault="003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7E7B" w14:textId="77777777" w:rsidR="008D5944" w:rsidRDefault="008D5944">
    <w:pPr>
      <w:pStyle w:val="Footer"/>
      <w:jc w:val="center"/>
      <w:rPr>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EA744D">
      <w:rPr>
        <w:noProof/>
        <w:sz w:val="18"/>
        <w:szCs w:val="18"/>
      </w:rPr>
      <w:t>3</w:t>
    </w:r>
    <w:r>
      <w:rPr>
        <w:noProof/>
        <w:sz w:val="18"/>
        <w:szCs w:val="18"/>
      </w:rPr>
      <w:fldChar w:fldCharType="end"/>
    </w:r>
    <w:r>
      <w:rPr>
        <w:noProof/>
        <w:sz w:val="18"/>
        <w:szCs w:val="18"/>
      </w:rPr>
      <w:t xml:space="preserve"> of 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D7CB" w14:textId="77777777" w:rsidR="008D5944" w:rsidRDefault="008D5944">
    <w:pPr>
      <w:widowControl w:val="0"/>
      <w:autoSpaceDE w:val="0"/>
      <w:autoSpaceDN w:val="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69781" w14:textId="77777777" w:rsidR="003B241B" w:rsidRDefault="003B241B">
      <w:r>
        <w:separator/>
      </w:r>
    </w:p>
  </w:footnote>
  <w:footnote w:type="continuationSeparator" w:id="0">
    <w:p w14:paraId="57466D67" w14:textId="77777777" w:rsidR="003B241B" w:rsidRDefault="003B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62E4" w14:textId="52192FEB" w:rsidR="008D5944" w:rsidRPr="00844DE9" w:rsidRDefault="00844DE9" w:rsidP="00202CCF">
    <w:pPr>
      <w:pStyle w:val="Header"/>
      <w:rPr>
        <w:b/>
        <w:color w:val="FF0000"/>
        <w:sz w:val="24"/>
        <w:szCs w:val="24"/>
      </w:rPr>
    </w:pPr>
    <w:r>
      <w:rPr>
        <w:b/>
        <w:color w:val="FF0000"/>
        <w:sz w:val="16"/>
        <w:szCs w:val="16"/>
      </w:rPr>
      <w:tab/>
    </w:r>
    <w:r>
      <w:rPr>
        <w:b/>
        <w:color w:val="FF0000"/>
        <w:sz w:val="16"/>
        <w:szCs w:val="16"/>
      </w:rPr>
      <w:tab/>
    </w:r>
    <w:r w:rsidRPr="00844DE9">
      <w:rPr>
        <w:b/>
        <w:color w:val="FF0000"/>
        <w:sz w:val="24"/>
        <w:szCs w:val="24"/>
      </w:rPr>
      <w:t>Attachment A,  November 18,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B0B7F0"/>
    <w:lvl w:ilvl="0">
      <w:start w:val="1"/>
      <w:numFmt w:val="bullet"/>
      <w:pStyle w:val="ListBullet"/>
      <w:lvlText w:val=""/>
      <w:lvlJc w:val="left"/>
      <w:pPr>
        <w:tabs>
          <w:tab w:val="left" w:pos="360"/>
        </w:tabs>
        <w:ind w:left="360" w:hanging="360"/>
      </w:pPr>
      <w:rPr>
        <w:rFonts w:ascii="Symbol" w:hAnsi="Symbol"/>
        <w:strike w:val="0"/>
        <w:dstrike w:val="0"/>
      </w:rPr>
    </w:lvl>
  </w:abstractNum>
  <w:abstractNum w:abstractNumId="1" w15:restartNumberingAfterBreak="0">
    <w:nsid w:val="00A26B43"/>
    <w:multiLevelType w:val="hybridMultilevel"/>
    <w:tmpl w:val="4D18085C"/>
    <w:lvl w:ilvl="0" w:tplc="FFFFFFFF">
      <w:start w:val="1"/>
      <w:numFmt w:val="lowerLetter"/>
      <w:lvlText w:val="%1."/>
      <w:lvlJc w:val="left"/>
      <w:pPr>
        <w:ind w:left="1084" w:hanging="360"/>
      </w:pPr>
      <w:rPr>
        <w:strike w:val="0"/>
        <w:dstrike w:val="0"/>
      </w:rPr>
    </w:lvl>
    <w:lvl w:ilvl="1" w:tplc="FFFFFFFF">
      <w:start w:val="1"/>
      <w:numFmt w:val="lowerLetter"/>
      <w:lvlText w:val="%2."/>
      <w:lvlJc w:val="left"/>
      <w:pPr>
        <w:ind w:left="1804" w:hanging="360"/>
      </w:pPr>
      <w:rPr>
        <w:strike w:val="0"/>
        <w:dstrike w:val="0"/>
      </w:rPr>
    </w:lvl>
    <w:lvl w:ilvl="2" w:tplc="FFFFFFFF">
      <w:start w:val="1"/>
      <w:numFmt w:val="lowerRoman"/>
      <w:lvlText w:val="%3."/>
      <w:lvlJc w:val="right"/>
      <w:pPr>
        <w:ind w:left="2524" w:hanging="180"/>
      </w:pPr>
      <w:rPr>
        <w:strike w:val="0"/>
        <w:dstrike w:val="0"/>
      </w:rPr>
    </w:lvl>
    <w:lvl w:ilvl="3" w:tplc="FFFFFFFF">
      <w:start w:val="1"/>
      <w:numFmt w:val="decimal"/>
      <w:lvlText w:val="%4."/>
      <w:lvlJc w:val="left"/>
      <w:pPr>
        <w:ind w:left="3244" w:hanging="360"/>
      </w:pPr>
      <w:rPr>
        <w:strike w:val="0"/>
        <w:dstrike w:val="0"/>
      </w:rPr>
    </w:lvl>
    <w:lvl w:ilvl="4" w:tplc="FFFFFFFF">
      <w:start w:val="1"/>
      <w:numFmt w:val="lowerLetter"/>
      <w:lvlText w:val="%5."/>
      <w:lvlJc w:val="left"/>
      <w:pPr>
        <w:ind w:left="3964" w:hanging="360"/>
      </w:pPr>
      <w:rPr>
        <w:strike w:val="0"/>
        <w:dstrike w:val="0"/>
      </w:rPr>
    </w:lvl>
    <w:lvl w:ilvl="5" w:tplc="FFFFFFFF">
      <w:start w:val="1"/>
      <w:numFmt w:val="lowerRoman"/>
      <w:lvlText w:val="%6."/>
      <w:lvlJc w:val="right"/>
      <w:pPr>
        <w:ind w:left="4684" w:hanging="180"/>
      </w:pPr>
      <w:rPr>
        <w:strike w:val="0"/>
        <w:dstrike w:val="0"/>
      </w:rPr>
    </w:lvl>
    <w:lvl w:ilvl="6" w:tplc="FFFFFFFF">
      <w:start w:val="1"/>
      <w:numFmt w:val="decimal"/>
      <w:lvlText w:val="%7."/>
      <w:lvlJc w:val="left"/>
      <w:pPr>
        <w:ind w:left="5404" w:hanging="360"/>
      </w:pPr>
      <w:rPr>
        <w:strike w:val="0"/>
        <w:dstrike w:val="0"/>
      </w:rPr>
    </w:lvl>
    <w:lvl w:ilvl="7" w:tplc="FFFFFFFF">
      <w:start w:val="1"/>
      <w:numFmt w:val="lowerLetter"/>
      <w:lvlText w:val="%8."/>
      <w:lvlJc w:val="left"/>
      <w:pPr>
        <w:ind w:left="6124" w:hanging="360"/>
      </w:pPr>
      <w:rPr>
        <w:strike w:val="0"/>
        <w:dstrike w:val="0"/>
      </w:rPr>
    </w:lvl>
    <w:lvl w:ilvl="8" w:tplc="FFFFFFFF">
      <w:start w:val="1"/>
      <w:numFmt w:val="lowerRoman"/>
      <w:lvlText w:val="%9."/>
      <w:lvlJc w:val="right"/>
      <w:pPr>
        <w:ind w:left="6844" w:hanging="180"/>
      </w:pPr>
      <w:rPr>
        <w:strike w:val="0"/>
        <w:dstrike w:val="0"/>
      </w:rPr>
    </w:lvl>
  </w:abstractNum>
  <w:abstractNum w:abstractNumId="2" w15:restartNumberingAfterBreak="0">
    <w:nsid w:val="05134EFD"/>
    <w:multiLevelType w:val="multilevel"/>
    <w:tmpl w:val="3D9AC344"/>
    <w:lvl w:ilvl="0">
      <w:start w:val="2"/>
      <w:numFmt w:val="decimal"/>
      <w:lvlText w:val="%1."/>
      <w:lvlJc w:val="left"/>
      <w:pPr>
        <w:ind w:left="360" w:hanging="360"/>
      </w:pPr>
      <w:rPr>
        <w:b/>
        <w:strike w:val="0"/>
        <w:dstrike w:val="0"/>
      </w:rPr>
    </w:lvl>
    <w:lvl w:ilvl="1">
      <w:start w:val="1"/>
      <w:numFmt w:val="lowerLetter"/>
      <w:lvlText w:val="(%2)"/>
      <w:lvlJc w:val="left"/>
      <w:pPr>
        <w:ind w:left="792" w:hanging="360"/>
      </w:pPr>
      <w:rPr>
        <w:b w:val="0"/>
        <w:i w:val="0"/>
        <w:strike w:val="0"/>
        <w:dstrike w:val="0"/>
      </w:rPr>
    </w:lvl>
    <w:lvl w:ilvl="2">
      <w:start w:val="1"/>
      <w:numFmt w:val="lowerRoman"/>
      <w:lvlText w:val="%3"/>
      <w:lvlJc w:val="left"/>
      <w:pPr>
        <w:ind w:left="1224" w:hanging="360"/>
      </w:pPr>
      <w:rPr>
        <w:i w:val="0"/>
        <w:strike w:val="0"/>
        <w:dstrike w:val="0"/>
      </w:rPr>
    </w:lvl>
    <w:lvl w:ilvl="3">
      <w:start w:val="1"/>
      <w:numFmt w:val="upperLetter"/>
      <w:lvlText w:val="(%4)"/>
      <w:lvlJc w:val="left"/>
      <w:pPr>
        <w:ind w:left="1656" w:hanging="360"/>
      </w:pPr>
      <w:rPr>
        <w:strike w:val="0"/>
        <w:dstrike w:val="0"/>
      </w:rPr>
    </w:lvl>
    <w:lvl w:ilvl="4">
      <w:start w:val="1"/>
      <w:numFmt w:val="upperRoman"/>
      <w:lvlText w:val="(%5)"/>
      <w:lvlJc w:val="left"/>
      <w:pPr>
        <w:ind w:left="2088" w:hanging="360"/>
      </w:pPr>
      <w:rPr>
        <w:strike w:val="0"/>
        <w:dstrike w:val="0"/>
      </w:rPr>
    </w:lvl>
    <w:lvl w:ilvl="5">
      <w:start w:val="1"/>
      <w:numFmt w:val="lowerLetter"/>
      <w:lvlText w:val="%6."/>
      <w:lvlJc w:val="left"/>
      <w:pPr>
        <w:ind w:left="2520" w:hanging="360"/>
      </w:pPr>
      <w:rPr>
        <w:strike w:val="0"/>
        <w:dstrike w:val="0"/>
      </w:rPr>
    </w:lvl>
    <w:lvl w:ilvl="6">
      <w:start w:val="1"/>
      <w:numFmt w:val="none"/>
      <w:lvlText w:val="%7."/>
      <w:lvlJc w:val="left"/>
      <w:pPr>
        <w:ind w:left="2952" w:hanging="360"/>
      </w:pPr>
      <w:rPr>
        <w:strike w:val="0"/>
        <w:dstrike w:val="0"/>
      </w:rPr>
    </w:lvl>
    <w:lvl w:ilvl="7">
      <w:start w:val="1"/>
      <w:numFmt w:val="none"/>
      <w:lvlText w:val="%8."/>
      <w:lvlJc w:val="left"/>
      <w:pPr>
        <w:ind w:left="3384" w:hanging="360"/>
      </w:pPr>
      <w:rPr>
        <w:strike w:val="0"/>
        <w:dstrike w:val="0"/>
      </w:rPr>
    </w:lvl>
    <w:lvl w:ilvl="8">
      <w:start w:val="1"/>
      <w:numFmt w:val="none"/>
      <w:lvlText w:val="%9."/>
      <w:lvlJc w:val="left"/>
      <w:pPr>
        <w:ind w:left="3816" w:hanging="360"/>
      </w:pPr>
      <w:rPr>
        <w:strike w:val="0"/>
        <w:dstrike w:val="0"/>
      </w:rPr>
    </w:lvl>
  </w:abstractNum>
  <w:abstractNum w:abstractNumId="3" w15:restartNumberingAfterBreak="0">
    <w:nsid w:val="0D412195"/>
    <w:multiLevelType w:val="multilevel"/>
    <w:tmpl w:val="41E0AA12"/>
    <w:styleLink w:val="AhmadTemplate"/>
    <w:lvl w:ilvl="0">
      <w:start w:val="1"/>
      <w:numFmt w:val="decimal"/>
      <w:lvlText w:val="%1"/>
      <w:lvlJc w:val="left"/>
      <w:pPr>
        <w:ind w:left="360" w:hanging="360"/>
      </w:pPr>
      <w:rPr>
        <w:b/>
        <w:strike w:val="0"/>
        <w:dstrike w:val="0"/>
      </w:rPr>
    </w:lvl>
    <w:lvl w:ilvl="1">
      <w:start w:val="2"/>
      <w:numFmt w:val="lowerLetter"/>
      <w:lvlText w:val="%2)"/>
      <w:lvlJc w:val="left"/>
      <w:pPr>
        <w:ind w:left="792" w:hanging="360"/>
      </w:pPr>
      <w:rPr>
        <w:b/>
        <w:i w:val="0"/>
        <w:strike w:val="0"/>
        <w:dstrike w:val="0"/>
      </w:rPr>
    </w:lvl>
    <w:lvl w:ilvl="2">
      <w:start w:val="1"/>
      <w:numFmt w:val="lowerRoman"/>
      <w:lvlText w:val="%3"/>
      <w:lvlJc w:val="left"/>
      <w:pPr>
        <w:ind w:left="1224" w:hanging="360"/>
      </w:pPr>
      <w:rPr>
        <w:strike w:val="0"/>
        <w:dstrike w:val="0"/>
      </w:rPr>
    </w:lvl>
    <w:lvl w:ilvl="3">
      <w:start w:val="1"/>
      <w:numFmt w:val="upperLetter"/>
      <w:lvlText w:val="(%4)"/>
      <w:lvlJc w:val="left"/>
      <w:pPr>
        <w:ind w:left="1656" w:hanging="360"/>
      </w:pPr>
      <w:rPr>
        <w:strike w:val="0"/>
        <w:dstrike w:val="0"/>
      </w:rPr>
    </w:lvl>
    <w:lvl w:ilvl="4">
      <w:start w:val="1"/>
      <w:numFmt w:val="upperRoman"/>
      <w:lvlText w:val="(%5)"/>
      <w:lvlJc w:val="left"/>
      <w:pPr>
        <w:ind w:left="2088" w:hanging="360"/>
      </w:pPr>
      <w:rPr>
        <w:strike w:val="0"/>
        <w:dstrike w:val="0"/>
      </w:rPr>
    </w:lvl>
    <w:lvl w:ilvl="5">
      <w:start w:val="1"/>
      <w:numFmt w:val="lowerLetter"/>
      <w:lvlText w:val="%6."/>
      <w:lvlJc w:val="left"/>
      <w:pPr>
        <w:ind w:left="2520" w:hanging="360"/>
      </w:pPr>
      <w:rPr>
        <w:strike w:val="0"/>
        <w:dstrike w:val="0"/>
      </w:rPr>
    </w:lvl>
    <w:lvl w:ilvl="6">
      <w:start w:val="1"/>
      <w:numFmt w:val="none"/>
      <w:lvlText w:val="%7."/>
      <w:lvlJc w:val="left"/>
      <w:pPr>
        <w:ind w:left="2952" w:hanging="360"/>
      </w:pPr>
      <w:rPr>
        <w:strike w:val="0"/>
        <w:dstrike w:val="0"/>
      </w:rPr>
    </w:lvl>
    <w:lvl w:ilvl="7">
      <w:start w:val="1"/>
      <w:numFmt w:val="none"/>
      <w:lvlText w:val="%8."/>
      <w:lvlJc w:val="left"/>
      <w:pPr>
        <w:ind w:left="3384" w:hanging="360"/>
      </w:pPr>
      <w:rPr>
        <w:strike w:val="0"/>
        <w:dstrike w:val="0"/>
      </w:rPr>
    </w:lvl>
    <w:lvl w:ilvl="8">
      <w:start w:val="1"/>
      <w:numFmt w:val="none"/>
      <w:lvlText w:val="%9."/>
      <w:lvlJc w:val="left"/>
      <w:pPr>
        <w:ind w:left="3816" w:hanging="360"/>
      </w:pPr>
      <w:rPr>
        <w:strike w:val="0"/>
        <w:dstrike w:val="0"/>
      </w:rPr>
    </w:lvl>
  </w:abstractNum>
  <w:abstractNum w:abstractNumId="4" w15:restartNumberingAfterBreak="0">
    <w:nsid w:val="129B70E2"/>
    <w:multiLevelType w:val="hybridMultilevel"/>
    <w:tmpl w:val="F802E56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5" w15:restartNumberingAfterBreak="0">
    <w:nsid w:val="15CD1722"/>
    <w:multiLevelType w:val="hybridMultilevel"/>
    <w:tmpl w:val="B1E8AEE0"/>
    <w:lvl w:ilvl="0" w:tplc="FFFFFFFF">
      <w:start w:val="4"/>
      <w:numFmt w:val="decimal"/>
      <w:lvlText w:val="%1."/>
      <w:lvlJc w:val="left"/>
      <w:pPr>
        <w:ind w:left="720" w:hanging="360"/>
      </w:pPr>
      <w:rPr>
        <w:b/>
        <w:strike w:val="0"/>
        <w:dstrike w:val="0"/>
      </w:rPr>
    </w:lvl>
    <w:lvl w:ilvl="1" w:tplc="FFFFFFFF">
      <w:start w:val="1"/>
      <w:numFmt w:val="lowerLetter"/>
      <w:lvlText w:val="%2."/>
      <w:lvlJc w:val="left"/>
      <w:pPr>
        <w:ind w:left="1440" w:hanging="360"/>
      </w:pPr>
      <w:rPr>
        <w:b/>
        <w:i w:val="0"/>
        <w:strike w:val="0"/>
        <w:dstrike w:val="0"/>
      </w:rPr>
    </w:lvl>
    <w:lvl w:ilvl="2" w:tplc="FFFFFFFF">
      <w:start w:val="1"/>
      <w:numFmt w:val="lowerRoman"/>
      <w:lvlText w:val="%3."/>
      <w:lvlJc w:val="right"/>
      <w:pPr>
        <w:ind w:left="2160" w:hanging="180"/>
      </w:pPr>
      <w:rPr>
        <w:b/>
        <w:i w:val="0"/>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 w15:restartNumberingAfterBreak="0">
    <w:nsid w:val="178A4FA4"/>
    <w:multiLevelType w:val="hybridMultilevel"/>
    <w:tmpl w:val="25A8F6C2"/>
    <w:lvl w:ilvl="0" w:tplc="FFFFFFFF">
      <w:start w:val="1"/>
      <w:numFmt w:val="bullet"/>
      <w:lvlText w:val=""/>
      <w:lvlJc w:val="left"/>
      <w:pPr>
        <w:ind w:left="720" w:hanging="360"/>
      </w:pPr>
      <w:rPr>
        <w:rFonts w:ascii="Symbol" w:hAnsi="Symbol"/>
        <w:strike w:val="0"/>
        <w:dstrike w:val="0"/>
      </w:rPr>
    </w:lvl>
    <w:lvl w:ilvl="1" w:tplc="FFFFFFFF">
      <w:start w:val="1"/>
      <w:numFmt w:val="lowerLetter"/>
      <w:lvlText w:val="%2)"/>
      <w:lvlJc w:val="left"/>
      <w:pPr>
        <w:ind w:left="1440" w:hanging="360"/>
      </w:pPr>
      <w:rPr>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7" w15:restartNumberingAfterBreak="0">
    <w:nsid w:val="189D7FD0"/>
    <w:multiLevelType w:val="hybridMultilevel"/>
    <w:tmpl w:val="408E10B4"/>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8" w15:restartNumberingAfterBreak="0">
    <w:nsid w:val="1A9D33ED"/>
    <w:multiLevelType w:val="hybridMultilevel"/>
    <w:tmpl w:val="916A2CC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9" w15:restartNumberingAfterBreak="0">
    <w:nsid w:val="29764898"/>
    <w:multiLevelType w:val="multilevel"/>
    <w:tmpl w:val="41E0AA12"/>
    <w:lvl w:ilvl="0">
      <w:start w:val="1"/>
      <w:numFmt w:val="decimal"/>
      <w:lvlText w:val="%1"/>
      <w:lvlJc w:val="left"/>
      <w:pPr>
        <w:ind w:left="360" w:hanging="360"/>
      </w:pPr>
      <w:rPr>
        <w:b/>
        <w:strike w:val="0"/>
        <w:dstrike w:val="0"/>
      </w:rPr>
    </w:lvl>
    <w:lvl w:ilvl="1">
      <w:start w:val="2"/>
      <w:numFmt w:val="lowerLetter"/>
      <w:lvlText w:val="%2)"/>
      <w:lvlJc w:val="left"/>
      <w:pPr>
        <w:ind w:left="792" w:hanging="360"/>
      </w:pPr>
      <w:rPr>
        <w:b/>
        <w:i w:val="0"/>
        <w:strike w:val="0"/>
        <w:dstrike w:val="0"/>
      </w:rPr>
    </w:lvl>
    <w:lvl w:ilvl="2">
      <w:start w:val="1"/>
      <w:numFmt w:val="lowerRoman"/>
      <w:lvlText w:val="%3"/>
      <w:lvlJc w:val="left"/>
      <w:pPr>
        <w:ind w:left="1224" w:hanging="360"/>
      </w:pPr>
      <w:rPr>
        <w:strike w:val="0"/>
        <w:dstrike w:val="0"/>
      </w:rPr>
    </w:lvl>
    <w:lvl w:ilvl="3">
      <w:start w:val="1"/>
      <w:numFmt w:val="upperLetter"/>
      <w:lvlText w:val="(%4)"/>
      <w:lvlJc w:val="left"/>
      <w:pPr>
        <w:ind w:left="1656" w:hanging="360"/>
      </w:pPr>
      <w:rPr>
        <w:strike w:val="0"/>
        <w:dstrike w:val="0"/>
      </w:rPr>
    </w:lvl>
    <w:lvl w:ilvl="4">
      <w:start w:val="1"/>
      <w:numFmt w:val="upperRoman"/>
      <w:lvlText w:val="(%5)"/>
      <w:lvlJc w:val="left"/>
      <w:pPr>
        <w:ind w:left="2088" w:hanging="360"/>
      </w:pPr>
      <w:rPr>
        <w:strike w:val="0"/>
        <w:dstrike w:val="0"/>
      </w:rPr>
    </w:lvl>
    <w:lvl w:ilvl="5">
      <w:start w:val="1"/>
      <w:numFmt w:val="lowerLetter"/>
      <w:lvlText w:val="%6."/>
      <w:lvlJc w:val="left"/>
      <w:pPr>
        <w:ind w:left="2520" w:hanging="360"/>
      </w:pPr>
      <w:rPr>
        <w:strike w:val="0"/>
        <w:dstrike w:val="0"/>
      </w:rPr>
    </w:lvl>
    <w:lvl w:ilvl="6">
      <w:start w:val="1"/>
      <w:numFmt w:val="none"/>
      <w:lvlText w:val="%7."/>
      <w:lvlJc w:val="left"/>
      <w:pPr>
        <w:ind w:left="2952" w:hanging="360"/>
      </w:pPr>
      <w:rPr>
        <w:strike w:val="0"/>
        <w:dstrike w:val="0"/>
      </w:rPr>
    </w:lvl>
    <w:lvl w:ilvl="7">
      <w:start w:val="1"/>
      <w:numFmt w:val="none"/>
      <w:lvlText w:val="%8."/>
      <w:lvlJc w:val="left"/>
      <w:pPr>
        <w:ind w:left="3384" w:hanging="360"/>
      </w:pPr>
      <w:rPr>
        <w:strike w:val="0"/>
        <w:dstrike w:val="0"/>
      </w:rPr>
    </w:lvl>
    <w:lvl w:ilvl="8">
      <w:start w:val="1"/>
      <w:numFmt w:val="none"/>
      <w:lvlText w:val="%9."/>
      <w:lvlJc w:val="left"/>
      <w:pPr>
        <w:ind w:left="3816" w:hanging="360"/>
      </w:pPr>
      <w:rPr>
        <w:strike w:val="0"/>
        <w:dstrike w:val="0"/>
      </w:rPr>
    </w:lvl>
  </w:abstractNum>
  <w:abstractNum w:abstractNumId="10" w15:restartNumberingAfterBreak="0">
    <w:nsid w:val="2CA03988"/>
    <w:multiLevelType w:val="hybridMultilevel"/>
    <w:tmpl w:val="914C8B1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1" w15:restartNumberingAfterBreak="0">
    <w:nsid w:val="38FC5D83"/>
    <w:multiLevelType w:val="hybridMultilevel"/>
    <w:tmpl w:val="568219E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2" w15:restartNumberingAfterBreak="0">
    <w:nsid w:val="44B76DE0"/>
    <w:multiLevelType w:val="hybridMultilevel"/>
    <w:tmpl w:val="0194EDC8"/>
    <w:lvl w:ilvl="0" w:tplc="FFFFFFFF">
      <w:start w:val="1"/>
      <w:numFmt w:val="bullet"/>
      <w:lvlText w:val=""/>
      <w:lvlJc w:val="left"/>
      <w:pPr>
        <w:ind w:left="360" w:hanging="360"/>
      </w:pPr>
      <w:rPr>
        <w:rFonts w:ascii="Symbol" w:hAnsi="Symbol"/>
        <w:strike w:val="0"/>
        <w:dstrike w:val="0"/>
        <w:sz w:val="2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13" w15:restartNumberingAfterBreak="0">
    <w:nsid w:val="46991CC9"/>
    <w:multiLevelType w:val="hybridMultilevel"/>
    <w:tmpl w:val="80EEA7A6"/>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4" w15:restartNumberingAfterBreak="0">
    <w:nsid w:val="4A35055D"/>
    <w:multiLevelType w:val="hybridMultilevel"/>
    <w:tmpl w:val="D5AE27E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5" w15:restartNumberingAfterBreak="0">
    <w:nsid w:val="54197DC6"/>
    <w:multiLevelType w:val="hybridMultilevel"/>
    <w:tmpl w:val="A8BA93C8"/>
    <w:lvl w:ilvl="0" w:tplc="FFFFFFFF">
      <w:start w:val="1"/>
      <w:numFmt w:val="decimal"/>
      <w:lvlText w:val="%1."/>
      <w:lvlJc w:val="left"/>
      <w:pPr>
        <w:ind w:left="360" w:hanging="360"/>
      </w:pPr>
      <w:rPr>
        <w:b/>
        <w:strike w:val="0"/>
        <w:dstrike w:val="0"/>
        <w:color w:val="000000"/>
      </w:rPr>
    </w:lvl>
    <w:lvl w:ilvl="1" w:tplc="FFFFFFFF">
      <w:start w:val="1"/>
      <w:numFmt w:val="lowerLetter"/>
      <w:lvlText w:val="%2)"/>
      <w:lvlJc w:val="left"/>
      <w:pPr>
        <w:ind w:left="1080" w:hanging="360"/>
      </w:pPr>
      <w:rPr>
        <w:b/>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16" w15:restartNumberingAfterBreak="0">
    <w:nsid w:val="5B5107BE"/>
    <w:multiLevelType w:val="hybridMultilevel"/>
    <w:tmpl w:val="5F745806"/>
    <w:lvl w:ilvl="0" w:tplc="FFFFFFFF">
      <w:start w:val="1"/>
      <w:numFmt w:val="decimal"/>
      <w:lvlText w:val="%1."/>
      <w:lvlJc w:val="left"/>
      <w:pPr>
        <w:ind w:left="720" w:hanging="360"/>
      </w:pPr>
      <w:rPr>
        <w:b/>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7" w15:restartNumberingAfterBreak="0">
    <w:nsid w:val="5CC5379C"/>
    <w:multiLevelType w:val="hybridMultilevel"/>
    <w:tmpl w:val="901ACA10"/>
    <w:lvl w:ilvl="0" w:tplc="FFFFFFFF">
      <w:start w:val="4"/>
      <w:numFmt w:val="decimal"/>
      <w:lvlText w:val="%1."/>
      <w:lvlJc w:val="left"/>
      <w:pPr>
        <w:ind w:left="720" w:hanging="360"/>
      </w:pPr>
      <w:rPr>
        <w:b/>
        <w:strike w:val="0"/>
        <w:dstrike w:val="0"/>
      </w:rPr>
    </w:lvl>
    <w:lvl w:ilvl="1" w:tplc="FFFFFFFF">
      <w:start w:val="1"/>
      <w:numFmt w:val="lowerLetter"/>
      <w:lvlText w:val="%2."/>
      <w:lvlJc w:val="left"/>
      <w:pPr>
        <w:ind w:left="1440" w:hanging="360"/>
      </w:pPr>
      <w:rPr>
        <w:b/>
        <w:strike w:val="0"/>
        <w:dstrike w:val="0"/>
      </w:rPr>
    </w:lvl>
    <w:lvl w:ilvl="2" w:tplc="FFFFFFFF">
      <w:start w:val="1"/>
      <w:numFmt w:val="lowerRoman"/>
      <w:lvlText w:val="%3."/>
      <w:lvlJc w:val="right"/>
      <w:pPr>
        <w:ind w:left="2160" w:hanging="180"/>
      </w:pPr>
      <w:rPr>
        <w:i w:val="0"/>
        <w:strike w:val="0"/>
        <w:dstrike w:val="0"/>
      </w:rPr>
    </w:lvl>
    <w:lvl w:ilvl="3" w:tplc="FFFFFFFF">
      <w:start w:val="1"/>
      <w:numFmt w:val="upperLetter"/>
      <w:lvlText w:val="%4."/>
      <w:lvlJc w:val="left"/>
      <w:pPr>
        <w:ind w:left="2880" w:hanging="360"/>
      </w:pPr>
      <w:rPr>
        <w:i w:val="0"/>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8" w15:restartNumberingAfterBreak="0">
    <w:nsid w:val="614437D1"/>
    <w:multiLevelType w:val="hybridMultilevel"/>
    <w:tmpl w:val="DA987CC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9" w15:restartNumberingAfterBreak="0">
    <w:nsid w:val="69745B70"/>
    <w:multiLevelType w:val="hybridMultilevel"/>
    <w:tmpl w:val="F0827584"/>
    <w:lvl w:ilvl="0" w:tplc="8A102B48">
      <w:start w:val="1"/>
      <w:numFmt w:val="decimal"/>
      <w:lvlText w:val="(%1)"/>
      <w:lvlJc w:val="left"/>
      <w:pPr>
        <w:ind w:left="2144" w:hanging="360"/>
      </w:pPr>
      <w:rPr>
        <w:rFonts w:hint="default"/>
      </w:rPr>
    </w:lvl>
    <w:lvl w:ilvl="1" w:tplc="8A102B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82506"/>
    <w:multiLevelType w:val="hybridMultilevel"/>
    <w:tmpl w:val="12FA40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1" w15:restartNumberingAfterBreak="0">
    <w:nsid w:val="79B603F8"/>
    <w:multiLevelType w:val="multilevel"/>
    <w:tmpl w:val="3D9AC344"/>
    <w:lvl w:ilvl="0">
      <w:start w:val="2"/>
      <w:numFmt w:val="decimal"/>
      <w:lvlText w:val="%1."/>
      <w:lvlJc w:val="left"/>
      <w:pPr>
        <w:ind w:left="360" w:hanging="360"/>
      </w:pPr>
      <w:rPr>
        <w:b/>
        <w:strike w:val="0"/>
        <w:dstrike w:val="0"/>
      </w:rPr>
    </w:lvl>
    <w:lvl w:ilvl="1">
      <w:start w:val="1"/>
      <w:numFmt w:val="lowerLetter"/>
      <w:lvlText w:val="(%2)"/>
      <w:lvlJc w:val="left"/>
      <w:pPr>
        <w:ind w:left="792" w:hanging="360"/>
      </w:pPr>
      <w:rPr>
        <w:b w:val="0"/>
        <w:i w:val="0"/>
        <w:strike w:val="0"/>
        <w:dstrike w:val="0"/>
      </w:rPr>
    </w:lvl>
    <w:lvl w:ilvl="2">
      <w:start w:val="1"/>
      <w:numFmt w:val="lowerRoman"/>
      <w:lvlText w:val="%3"/>
      <w:lvlJc w:val="left"/>
      <w:pPr>
        <w:ind w:left="1224" w:hanging="360"/>
      </w:pPr>
      <w:rPr>
        <w:i w:val="0"/>
        <w:strike w:val="0"/>
        <w:dstrike w:val="0"/>
      </w:rPr>
    </w:lvl>
    <w:lvl w:ilvl="3">
      <w:start w:val="1"/>
      <w:numFmt w:val="upperLetter"/>
      <w:lvlText w:val="(%4)"/>
      <w:lvlJc w:val="left"/>
      <w:pPr>
        <w:ind w:left="1656" w:hanging="360"/>
      </w:pPr>
      <w:rPr>
        <w:strike w:val="0"/>
        <w:dstrike w:val="0"/>
      </w:rPr>
    </w:lvl>
    <w:lvl w:ilvl="4">
      <w:start w:val="1"/>
      <w:numFmt w:val="upperRoman"/>
      <w:lvlText w:val="(%5)"/>
      <w:lvlJc w:val="left"/>
      <w:pPr>
        <w:ind w:left="2088" w:hanging="360"/>
      </w:pPr>
      <w:rPr>
        <w:strike w:val="0"/>
        <w:dstrike w:val="0"/>
      </w:rPr>
    </w:lvl>
    <w:lvl w:ilvl="5">
      <w:start w:val="1"/>
      <w:numFmt w:val="lowerLetter"/>
      <w:lvlText w:val="%6."/>
      <w:lvlJc w:val="left"/>
      <w:pPr>
        <w:ind w:left="2520" w:hanging="360"/>
      </w:pPr>
      <w:rPr>
        <w:strike w:val="0"/>
        <w:dstrike w:val="0"/>
      </w:rPr>
    </w:lvl>
    <w:lvl w:ilvl="6">
      <w:start w:val="1"/>
      <w:numFmt w:val="none"/>
      <w:lvlText w:val="%7."/>
      <w:lvlJc w:val="left"/>
      <w:pPr>
        <w:ind w:left="2952" w:hanging="360"/>
      </w:pPr>
      <w:rPr>
        <w:strike w:val="0"/>
        <w:dstrike w:val="0"/>
      </w:rPr>
    </w:lvl>
    <w:lvl w:ilvl="7">
      <w:start w:val="1"/>
      <w:numFmt w:val="none"/>
      <w:lvlText w:val="%8."/>
      <w:lvlJc w:val="left"/>
      <w:pPr>
        <w:ind w:left="3384" w:hanging="360"/>
      </w:pPr>
      <w:rPr>
        <w:strike w:val="0"/>
        <w:dstrike w:val="0"/>
      </w:rPr>
    </w:lvl>
    <w:lvl w:ilvl="8">
      <w:start w:val="1"/>
      <w:numFmt w:val="none"/>
      <w:lvlText w:val="%9."/>
      <w:lvlJc w:val="left"/>
      <w:pPr>
        <w:ind w:left="3816" w:hanging="360"/>
      </w:pPr>
      <w:rPr>
        <w:strike w:val="0"/>
        <w:dstrike w:val="0"/>
      </w:rPr>
    </w:lvl>
  </w:abstractNum>
  <w:abstractNum w:abstractNumId="22" w15:restartNumberingAfterBreak="0">
    <w:nsid w:val="7D236B33"/>
    <w:multiLevelType w:val="hybridMultilevel"/>
    <w:tmpl w:val="C28AAA1E"/>
    <w:lvl w:ilvl="0" w:tplc="FFFFFFFF">
      <w:start w:val="1"/>
      <w:numFmt w:val="lowerLetter"/>
      <w:lvlText w:val="(%1)"/>
      <w:lvlJc w:val="left"/>
      <w:pPr>
        <w:ind w:left="720" w:hanging="360"/>
      </w:pPr>
      <w:rPr>
        <w:strike w:val="0"/>
        <w:dstrike w:val="0"/>
      </w:rPr>
    </w:lvl>
    <w:lvl w:ilvl="1" w:tplc="04090011">
      <w:start w:val="1"/>
      <w:numFmt w:val="decimal"/>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0"/>
  </w:num>
  <w:num w:numId="2">
    <w:abstractNumId w:val="0"/>
  </w:num>
  <w:num w:numId="3">
    <w:abstractNumId w:val="21"/>
  </w:num>
  <w:num w:numId="4">
    <w:abstractNumId w:val="7"/>
  </w:num>
  <w:num w:numId="5">
    <w:abstractNumId w:val="20"/>
  </w:num>
  <w:num w:numId="6">
    <w:abstractNumId w:val="13"/>
  </w:num>
  <w:num w:numId="7">
    <w:abstractNumId w:val="17"/>
  </w:num>
  <w:num w:numId="8">
    <w:abstractNumId w:val="2"/>
  </w:num>
  <w:num w:numId="9">
    <w:abstractNumId w:val="1"/>
  </w:num>
  <w:num w:numId="10">
    <w:abstractNumId w:val="22"/>
  </w:num>
  <w:num w:numId="11">
    <w:abstractNumId w:val="3"/>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3"/>
  <w:doNotUseMarginsForDrawingGridOrigin/>
  <w:drawingGridHorizontalOrigin w:val="720"/>
  <w:drawingGridVerticalOrigin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P_REDLINE" w:val="CP_REDLINE"/>
    <w:docVar w:name="tableMoveFromStyle" w:val="s"/>
    <w:docVar w:name="tableMoveToStyle" w:val="u"/>
    <w:docVar w:name="textDeleteStyle" w:val="s"/>
    <w:docVar w:name="textInsertStyle" w:val="d"/>
    <w:docVar w:name="textMoveFromStyle" w:val="s"/>
    <w:docVar w:name="textMoveToStyle" w:val="d"/>
  </w:docVars>
  <w:rsids>
    <w:rsidRoot w:val="00942E69"/>
    <w:rsid w:val="00006D60"/>
    <w:rsid w:val="00027EF9"/>
    <w:rsid w:val="000376A8"/>
    <w:rsid w:val="000546EB"/>
    <w:rsid w:val="00064A7F"/>
    <w:rsid w:val="00084455"/>
    <w:rsid w:val="00105054"/>
    <w:rsid w:val="00163BBE"/>
    <w:rsid w:val="001A7E22"/>
    <w:rsid w:val="001B329D"/>
    <w:rsid w:val="00202CCF"/>
    <w:rsid w:val="00203C7B"/>
    <w:rsid w:val="00215AFB"/>
    <w:rsid w:val="00286D58"/>
    <w:rsid w:val="002C3A5A"/>
    <w:rsid w:val="002D4F0B"/>
    <w:rsid w:val="00317D86"/>
    <w:rsid w:val="003B241B"/>
    <w:rsid w:val="003D61E3"/>
    <w:rsid w:val="003E488C"/>
    <w:rsid w:val="003F1579"/>
    <w:rsid w:val="00454A35"/>
    <w:rsid w:val="00463962"/>
    <w:rsid w:val="00473637"/>
    <w:rsid w:val="00482E2C"/>
    <w:rsid w:val="00494191"/>
    <w:rsid w:val="004A25E1"/>
    <w:rsid w:val="004A4B98"/>
    <w:rsid w:val="004A75AA"/>
    <w:rsid w:val="004B3B89"/>
    <w:rsid w:val="004C3CA9"/>
    <w:rsid w:val="004E4297"/>
    <w:rsid w:val="004F11ED"/>
    <w:rsid w:val="00501374"/>
    <w:rsid w:val="00506632"/>
    <w:rsid w:val="00521065"/>
    <w:rsid w:val="00524F39"/>
    <w:rsid w:val="00546DEB"/>
    <w:rsid w:val="00582B7E"/>
    <w:rsid w:val="00603569"/>
    <w:rsid w:val="00615FB9"/>
    <w:rsid w:val="00624B3A"/>
    <w:rsid w:val="006345D0"/>
    <w:rsid w:val="00642EEC"/>
    <w:rsid w:val="006432BB"/>
    <w:rsid w:val="00643FCB"/>
    <w:rsid w:val="00653050"/>
    <w:rsid w:val="00655B7D"/>
    <w:rsid w:val="00662FC7"/>
    <w:rsid w:val="00670BFB"/>
    <w:rsid w:val="00675618"/>
    <w:rsid w:val="006869ED"/>
    <w:rsid w:val="006E492A"/>
    <w:rsid w:val="006F4B65"/>
    <w:rsid w:val="007033F5"/>
    <w:rsid w:val="007046E4"/>
    <w:rsid w:val="007159B7"/>
    <w:rsid w:val="0071714F"/>
    <w:rsid w:val="00721D65"/>
    <w:rsid w:val="00725AD6"/>
    <w:rsid w:val="00782659"/>
    <w:rsid w:val="007A7D43"/>
    <w:rsid w:val="007B3058"/>
    <w:rsid w:val="007C2674"/>
    <w:rsid w:val="007D35FF"/>
    <w:rsid w:val="007F48E0"/>
    <w:rsid w:val="008029B6"/>
    <w:rsid w:val="00821042"/>
    <w:rsid w:val="00825843"/>
    <w:rsid w:val="00844DE9"/>
    <w:rsid w:val="00853F6D"/>
    <w:rsid w:val="0086720F"/>
    <w:rsid w:val="008710A4"/>
    <w:rsid w:val="008A26AE"/>
    <w:rsid w:val="008D083C"/>
    <w:rsid w:val="008D5944"/>
    <w:rsid w:val="008E76BE"/>
    <w:rsid w:val="008F6CCF"/>
    <w:rsid w:val="00932E5D"/>
    <w:rsid w:val="00942E69"/>
    <w:rsid w:val="00962DED"/>
    <w:rsid w:val="0099059F"/>
    <w:rsid w:val="009A5841"/>
    <w:rsid w:val="00A010D5"/>
    <w:rsid w:val="00A03A9F"/>
    <w:rsid w:val="00A05293"/>
    <w:rsid w:val="00A15C10"/>
    <w:rsid w:val="00A55050"/>
    <w:rsid w:val="00AA5D94"/>
    <w:rsid w:val="00AC0C5C"/>
    <w:rsid w:val="00AD4AC9"/>
    <w:rsid w:val="00AF3DE7"/>
    <w:rsid w:val="00B177F0"/>
    <w:rsid w:val="00B61CDE"/>
    <w:rsid w:val="00B754E5"/>
    <w:rsid w:val="00BF49BF"/>
    <w:rsid w:val="00C07D07"/>
    <w:rsid w:val="00C37D88"/>
    <w:rsid w:val="00C43670"/>
    <w:rsid w:val="00C819E6"/>
    <w:rsid w:val="00C86AC2"/>
    <w:rsid w:val="00C86F37"/>
    <w:rsid w:val="00CD3F4A"/>
    <w:rsid w:val="00D1463B"/>
    <w:rsid w:val="00D21C52"/>
    <w:rsid w:val="00D369B4"/>
    <w:rsid w:val="00D45864"/>
    <w:rsid w:val="00D56C66"/>
    <w:rsid w:val="00D625CA"/>
    <w:rsid w:val="00D84D1A"/>
    <w:rsid w:val="00D97C1B"/>
    <w:rsid w:val="00DC1F9C"/>
    <w:rsid w:val="00E52E4E"/>
    <w:rsid w:val="00E84068"/>
    <w:rsid w:val="00E93E8D"/>
    <w:rsid w:val="00EA744D"/>
    <w:rsid w:val="00EC3954"/>
    <w:rsid w:val="00ED1E54"/>
    <w:rsid w:val="00ED51AA"/>
    <w:rsid w:val="00EE045A"/>
    <w:rsid w:val="00EF3338"/>
    <w:rsid w:val="00F42563"/>
    <w:rsid w:val="00F574DE"/>
    <w:rsid w:val="00F72CFE"/>
    <w:rsid w:val="00F861FA"/>
    <w:rsid w:val="00FB77B2"/>
    <w:rsid w:val="00FC49FB"/>
    <w:rsid w:val="00FD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CAA9BF"/>
  <w14:defaultImageDpi w14:val="96"/>
  <w15:docId w15:val="{310FA476-5BA8-4F86-9D8F-264928C1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djustRightInd w:val="0"/>
    </w:pPr>
    <w:rPr>
      <w:rFonts w:ascii="Arial" w:hAnsi="Arial" w:cs="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sz w:val="32"/>
      <w:szCs w:val="32"/>
    </w:rPr>
  </w:style>
  <w:style w:type="paragraph" w:customStyle="1" w:styleId="DeltaViewTableBody">
    <w:name w:val="DeltaView Table Body"/>
    <w:basedOn w:val="Normal"/>
    <w:rPr>
      <w:sz w:val="24"/>
      <w:szCs w:val="24"/>
    </w:rPr>
  </w:style>
  <w:style w:type="character" w:customStyle="1" w:styleId="DeltaViewInsertion">
    <w:name w:val="DeltaView Insertion"/>
    <w:uiPriority w:val="99"/>
    <w:rPr>
      <w:color w:val="0000FF"/>
      <w:u w:val="doub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ediumGrid1-Accent21">
    <w:name w:val="Medium Grid 1 - Accent 21"/>
    <w:basedOn w:val="Normal"/>
    <w:uiPriority w:val="34"/>
    <w:qFormat/>
    <w:pPr>
      <w:spacing w:after="200" w:line="276" w:lineRule="auto"/>
      <w:ind w:left="720"/>
    </w:pPr>
    <w:rPr>
      <w:rFonts w:ascii="Calibri" w:hAnsi="Calibri" w:cs="Calibri"/>
    </w:rPr>
  </w:style>
  <w:style w:type="paragraph" w:styleId="BodyText">
    <w:name w:val="Body Text"/>
    <w:basedOn w:val="Normal"/>
    <w:link w:val="BodyTextChar"/>
    <w:uiPriority w:val="99"/>
    <w:pPr>
      <w:spacing w:after="240"/>
      <w:ind w:firstLine="720"/>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2"/>
      <w:szCs w:val="2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rPr>
  </w:style>
  <w:style w:type="character" w:customStyle="1" w:styleId="DeltaViewMoveDestination">
    <w:name w:val="DeltaView Move Destination"/>
    <w:uiPriority w:val="99"/>
    <w:rPr>
      <w:color w:val="00C000"/>
      <w:u w:val="doubl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cs="Arial"/>
      <w:b/>
      <w:bCs/>
    </w:rPr>
  </w:style>
  <w:style w:type="character" w:customStyle="1" w:styleId="DeltaViewDeletion">
    <w:name w:val="DeltaView Deletion"/>
    <w:uiPriority w:val="99"/>
    <w:rPr>
      <w:strike/>
      <w:color w:val="FF0000"/>
    </w:rPr>
  </w:style>
  <w:style w:type="paragraph" w:styleId="ListBullet">
    <w:name w:val="List Bullet"/>
    <w:basedOn w:val="Normal"/>
    <w:uiPriority w:val="99"/>
    <w:pPr>
      <w:numPr>
        <w:numId w:val="2"/>
      </w:numPr>
    </w:pPr>
  </w:style>
  <w:style w:type="paragraph" w:styleId="ListParagraph">
    <w:name w:val="List Paragraph"/>
    <w:basedOn w:val="Normal"/>
    <w:uiPriority w:val="34"/>
    <w:qFormat/>
    <w:pPr>
      <w:spacing w:after="200" w:line="276" w:lineRule="auto"/>
      <w:ind w:left="720"/>
      <w:jc w:val="both"/>
    </w:pPr>
    <w:rPr>
      <w:rFonts w:ascii="Times New Roman" w:hAnsi="Times New Roman" w:cs="Times New Roman"/>
      <w:sz w:val="20"/>
      <w:szCs w:val="20"/>
      <w:lang w:val="en-GB"/>
    </w:rPr>
  </w:style>
  <w:style w:type="paragraph" w:customStyle="1" w:styleId="CharCharCharChar">
    <w:name w:val="Char Char Char Char"/>
    <w:basedOn w:val="Normal"/>
    <w:pPr>
      <w:spacing w:after="160" w:line="240" w:lineRule="exact"/>
    </w:pPr>
    <w:rPr>
      <w:rFonts w:ascii="Verdana" w:hAnsi="Verdana" w:cs="Verdana"/>
      <w:sz w:val="20"/>
      <w:szCs w:val="20"/>
    </w:rPr>
  </w:style>
  <w:style w:type="table" w:styleId="TableGrid">
    <w:name w:val="Table Grid"/>
    <w:basedOn w:val="TableNormal"/>
    <w:uiPriority w:val="99"/>
    <w:pPr>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AhmadTemplate">
    <w:name w:val="Ahmad Template"/>
    <w:pPr>
      <w:numPr>
        <w:numId w:val="11"/>
      </w:numPr>
    </w:pPr>
  </w:style>
  <w:style w:type="character" w:styleId="Hyperlink">
    <w:name w:val="Hyperlink"/>
    <w:basedOn w:val="DefaultParagraphFont"/>
    <w:unhideWhenUsed/>
    <w:rsid w:val="00B61CDE"/>
    <w:rPr>
      <w:color w:val="0000FF" w:themeColor="hyperlink"/>
      <w:u w:val="single"/>
    </w:rPr>
  </w:style>
  <w:style w:type="paragraph" w:styleId="IntenseQuote">
    <w:name w:val="Intense Quote"/>
    <w:basedOn w:val="Normal"/>
    <w:next w:val="Normal"/>
    <w:link w:val="IntenseQuoteChar"/>
    <w:uiPriority w:val="30"/>
    <w:qFormat/>
    <w:rsid w:val="00202C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adjustRightInd/>
      <w:spacing w:before="140" w:after="140" w:line="276" w:lineRule="auto"/>
      <w:ind w:left="1440" w:right="1440"/>
      <w:jc w:val="both"/>
    </w:pPr>
    <w:rPr>
      <w:rFonts w:ascii="Times New Roman" w:eastAsiaTheme="minorHAnsi" w:hAnsi="Times New Roman" w:cs="Times New Roman"/>
      <w:b/>
      <w:i/>
      <w:color w:val="FFFFFF" w:themeColor="background1"/>
    </w:rPr>
  </w:style>
  <w:style w:type="character" w:customStyle="1" w:styleId="IntenseQuoteChar">
    <w:name w:val="Intense Quote Char"/>
    <w:basedOn w:val="DefaultParagraphFont"/>
    <w:link w:val="IntenseQuote"/>
    <w:uiPriority w:val="30"/>
    <w:rsid w:val="00202CCF"/>
    <w:rPr>
      <w:rFonts w:eastAsiaTheme="minorHAnsi"/>
      <w:b/>
      <w:i/>
      <w:color w:val="FFFFFF" w:themeColor="background1"/>
      <w:sz w:val="22"/>
      <w:szCs w:val="22"/>
      <w:shd w:val="clear" w:color="auto" w:fill="C0504D" w:themeFill="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t.Bieser@bp.com" TargetMode="External"/><Relationship Id="rId4" Type="http://schemas.openxmlformats.org/officeDocument/2006/relationships/webSettings" Target="webSettings.xml"/><Relationship Id="rId9" Type="http://schemas.openxmlformats.org/officeDocument/2006/relationships/hyperlink" Target="mailto:Ralph.Epling@b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5229</Words>
  <Characters>29807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DRAFT TRANSACTION CONFIRMATION – NOT FOR EXECUTION</vt:lpstr>
    </vt:vector>
  </TitlesOfParts>
  <Company>BP</Company>
  <LinksUpToDate>false</LinksUpToDate>
  <CharactersWithSpaces>34967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TRANSACTION CONFIRMATION – NOT FOR EXECUTION</dc:title>
  <dc:creator>holmd2</dc:creator>
  <cp:lastModifiedBy>Bourguignon, Mary</cp:lastModifiedBy>
  <cp:revision>2</cp:revision>
  <cp:lastPrinted>2016-04-05T14:25:00Z</cp:lastPrinted>
  <dcterms:created xsi:type="dcterms:W3CDTF">2016-12-01T20:43:00Z</dcterms:created>
  <dcterms:modified xsi:type="dcterms:W3CDTF">2016-12-01T20:43:00Z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MAIL_MSG_ID1">
    <vt:lpwstr>GEAAO+/T9t20xwm76W948REPKoj8Gzrjtxt2MAhiRWHTzST6Vc4MiydAznr2DGH9s93Eke2sT2WvfFdx_x000d__x000d_J4L59+PDA+G0FLcUgtI5DuOXeMFjHS1LWPpLYrBabsaB0NVX2RM+8ut+qw9Um/siXzTf0IAqsqFq_x000d__x000d_EUlWxdLDCW609Tjv298DwsSR8VOGTcrNHz114ULfCdFgffmRAjvPqGIv7/ExM4jz7frAqxuCmYor_x000d__x000d_cnLf0B9UvbmmlEXek</vt:lpwstr>
  </property>
  <property fmtid="{D5CDD505-2E9C-101B-9397-08002B2CF9AE}" pid="3" name="RESPONSE_SENDER_NAME">
    <vt:lpwstr>sAAA2RgG6J6jCJ3I/N/fyav6qcs4kTp+RtYZn0j4T0TcoVc=</vt:lpwstr>
  </property>
  <property fmtid="{D5CDD505-2E9C-101B-9397-08002B2CF9AE}" pid="4" name="EMAIL_OWNER_ADDRESS">
    <vt:lpwstr>sAAA2RgG6J6jCJ0K4OxlyLEH/7DXt02f1+d+tJ4EW1C976o=</vt:lpwstr>
  </property>
  <property fmtid="{D5CDD505-2E9C-101B-9397-08002B2CF9AE}" pid="5" name="MAIL_MSG_ID2">
    <vt:lpwstr>7INuVcbzoZP74x3SeMlWLYAZqAN1zOJfqofjReiPQYpLZSuXq9VO8TmxPni
vR2fSrEbUe4OIH+wb4klGp75S2Y=</vt:lpwstr>
  </property>
  <property fmtid="{D5CDD505-2E9C-101B-9397-08002B2CF9AE}" pid="6" name="MAIL_MSG_ID1">
    <vt:lpwstr>UFAAKbWmcrVFSZVFPmX3HKPyfYj8Gzrjtxt2MAhiRWHTzST6Vc4MiydAznr2DGH9s93Eke2sT2WvfFdx
J4L59+PDA+G0FLcUgtI5DuOXeMFjHS1LWPpLYrBabsaB0NVX2RM+CzcnO3bHOJpgGQlfTrqx/PjJ
Wh3amkvRtgdK2BmJR2yBEw4LyUXdZscVao63jVMdQ+qQaWbOpDvQ42bBhpJ7o7Be4Gdg/mIdS5HQ
sgYByJUgNNzOGtM8c</vt:lpwstr>
  </property>
</Properties>
</file>