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30D0" w14:textId="77777777" w:rsidR="00EB5A13" w:rsidRPr="00A46A5D" w:rsidRDefault="00EB5A13" w:rsidP="00EB5A13">
      <w:pPr>
        <w:pStyle w:val="Heading2"/>
        <w:rPr>
          <w:b w:val="0"/>
          <w:sz w:val="24"/>
          <w:u w:val="none"/>
        </w:rPr>
      </w:pPr>
    </w:p>
    <w:p w14:paraId="3B576405" w14:textId="0EBE9323" w:rsidR="00EB5A13" w:rsidRPr="00F71F8C" w:rsidRDefault="001A61C3"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22A4E01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FE94B9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A35CF1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D574F91" w14:textId="09E488E7" w:rsidR="00EB5A13" w:rsidRPr="009349D6" w:rsidRDefault="00EB5A13" w:rsidP="00714F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49946B2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0B167D5" w14:textId="77777777" w:rsidR="00EC5EE0" w:rsidRDefault="005068B1" w:rsidP="00191EF0">
            <w:pPr>
              <w:spacing w:before="40" w:after="40"/>
              <w:rPr>
                <w:rFonts w:ascii="Arial" w:hAnsi="Arial" w:cs="Arial"/>
              </w:rPr>
            </w:pPr>
            <w:r>
              <w:rPr>
                <w:rFonts w:ascii="Arial" w:hAnsi="Arial" w:cs="Arial"/>
              </w:rPr>
              <w:t>Andrew Kim</w:t>
            </w:r>
          </w:p>
          <w:p w14:paraId="0E78EB58" w14:textId="40E92534" w:rsidR="009E6D37" w:rsidRPr="009349D6" w:rsidRDefault="009E6D37" w:rsidP="00191EF0">
            <w:pPr>
              <w:spacing w:before="40" w:after="40"/>
              <w:rPr>
                <w:rFonts w:ascii="Arial" w:hAnsi="Arial" w:cs="Arial"/>
              </w:rPr>
            </w:pPr>
            <w:r>
              <w:rPr>
                <w:rFonts w:ascii="Arial" w:hAnsi="Arial" w:cs="Arial"/>
              </w:rPr>
              <w:t>Council Policy Staff</w:t>
            </w:r>
          </w:p>
        </w:tc>
      </w:tr>
      <w:tr w:rsidR="00EB5A13" w:rsidRPr="009349D6" w14:paraId="4152132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05914F"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4A4590B" w14:textId="59A2DDF8" w:rsidR="00EB5A13" w:rsidRPr="009349D6" w:rsidRDefault="00AF203D" w:rsidP="007624B5">
            <w:pPr>
              <w:spacing w:before="40" w:after="40"/>
              <w:rPr>
                <w:rFonts w:ascii="Arial" w:hAnsi="Arial" w:cs="Arial"/>
              </w:rPr>
            </w:pPr>
            <w:r>
              <w:rPr>
                <w:rFonts w:ascii="Arial" w:hAnsi="Arial" w:cs="Arial"/>
              </w:rPr>
              <w:t>2016-0519</w:t>
            </w:r>
          </w:p>
        </w:tc>
        <w:tc>
          <w:tcPr>
            <w:tcW w:w="1170" w:type="dxa"/>
            <w:tcBorders>
              <w:top w:val="single" w:sz="4" w:space="0" w:color="auto"/>
              <w:left w:val="single" w:sz="4" w:space="0" w:color="auto"/>
              <w:bottom w:val="single" w:sz="4" w:space="0" w:color="auto"/>
              <w:right w:val="single" w:sz="4" w:space="0" w:color="auto"/>
            </w:tcBorders>
            <w:vAlign w:val="center"/>
          </w:tcPr>
          <w:p w14:paraId="4FF8D09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7660ECA" w14:textId="512C6AF6" w:rsidR="00EB5A13" w:rsidRPr="009349D6" w:rsidRDefault="006078A9" w:rsidP="006E0962">
            <w:pPr>
              <w:spacing w:before="40" w:after="40"/>
              <w:rPr>
                <w:rFonts w:ascii="Arial" w:hAnsi="Arial" w:cs="Arial"/>
              </w:rPr>
            </w:pPr>
            <w:r>
              <w:rPr>
                <w:rFonts w:ascii="Arial" w:hAnsi="Arial" w:cs="Arial"/>
              </w:rPr>
              <w:t>December 5, 2016</w:t>
            </w:r>
          </w:p>
        </w:tc>
      </w:tr>
    </w:tbl>
    <w:p w14:paraId="51876DEB" w14:textId="77777777" w:rsidR="006078A9" w:rsidRPr="009864F8" w:rsidRDefault="006078A9" w:rsidP="006078A9">
      <w:pPr>
        <w:rPr>
          <w:rFonts w:ascii="Arial" w:hAnsi="Arial" w:cs="Arial"/>
          <w:b/>
          <w:smallCaps/>
          <w:szCs w:val="24"/>
          <w:u w:val="single"/>
        </w:rPr>
      </w:pPr>
    </w:p>
    <w:p w14:paraId="5390B8D2" w14:textId="77777777" w:rsidR="006078A9" w:rsidRDefault="006078A9" w:rsidP="006078A9">
      <w:pPr>
        <w:rPr>
          <w:rFonts w:ascii="Arial" w:hAnsi="Arial" w:cs="Arial"/>
          <w:b/>
          <w:smallCaps/>
          <w:szCs w:val="24"/>
          <w:u w:val="single"/>
        </w:rPr>
      </w:pPr>
      <w:r>
        <w:rPr>
          <w:rFonts w:ascii="Arial" w:hAnsi="Arial" w:cs="Arial"/>
          <w:b/>
          <w:smallCaps/>
          <w:szCs w:val="24"/>
          <w:u w:val="single"/>
        </w:rPr>
        <w:t>COMMITTEE ACTION</w:t>
      </w:r>
    </w:p>
    <w:p w14:paraId="720F3211" w14:textId="77777777" w:rsidR="006078A9" w:rsidRDefault="006078A9" w:rsidP="006078A9">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6078A9" w14:paraId="03E227C2" w14:textId="77777777" w:rsidTr="006078A9">
        <w:tc>
          <w:tcPr>
            <w:tcW w:w="9535" w:type="dxa"/>
          </w:tcPr>
          <w:p w14:paraId="4C00B7F3" w14:textId="77777777" w:rsidR="006078A9" w:rsidRDefault="006078A9" w:rsidP="006078A9">
            <w:pPr>
              <w:jc w:val="both"/>
              <w:rPr>
                <w:rFonts w:ascii="Arial" w:hAnsi="Arial" w:cs="Arial"/>
                <w:b/>
                <w:i/>
              </w:rPr>
            </w:pPr>
          </w:p>
          <w:p w14:paraId="529DD632" w14:textId="052AB1E8" w:rsidR="006078A9" w:rsidRDefault="006078A9" w:rsidP="006078A9">
            <w:pPr>
              <w:jc w:val="both"/>
              <w:rPr>
                <w:rFonts w:ascii="Arial" w:hAnsi="Arial" w:cs="Arial"/>
                <w:b/>
                <w:i/>
              </w:rPr>
            </w:pPr>
            <w:r>
              <w:rPr>
                <w:rFonts w:ascii="Arial" w:hAnsi="Arial" w:cs="Arial"/>
                <w:b/>
                <w:i/>
              </w:rPr>
              <w:t xml:space="preserve">Proposed Substitute </w:t>
            </w:r>
            <w:r w:rsidRPr="00E10B8D">
              <w:rPr>
                <w:rFonts w:ascii="Arial" w:hAnsi="Arial" w:cs="Arial"/>
                <w:b/>
                <w:i/>
              </w:rPr>
              <w:t>Ordinance 2016-0519</w:t>
            </w:r>
            <w:r w:rsidR="00E10B8D">
              <w:rPr>
                <w:rFonts w:ascii="Arial" w:hAnsi="Arial" w:cs="Arial"/>
                <w:b/>
                <w:i/>
              </w:rPr>
              <w:t>.2, the Executive’s 2016 2</w:t>
            </w:r>
            <w:r w:rsidR="00E10B8D" w:rsidRPr="00E10B8D">
              <w:rPr>
                <w:rFonts w:ascii="Arial" w:hAnsi="Arial" w:cs="Arial"/>
                <w:b/>
                <w:i/>
                <w:vertAlign w:val="superscript"/>
              </w:rPr>
              <w:t>nd</w:t>
            </w:r>
            <w:r w:rsidR="00E10B8D">
              <w:rPr>
                <w:rFonts w:ascii="Arial" w:hAnsi="Arial" w:cs="Arial"/>
                <w:b/>
                <w:i/>
              </w:rPr>
              <w:t xml:space="preserve"> Omnibus Budget Proposal, </w:t>
            </w:r>
            <w:r w:rsidRPr="004B6935">
              <w:rPr>
                <w:rFonts w:ascii="Arial" w:hAnsi="Arial" w:cs="Arial"/>
                <w:b/>
                <w:i/>
              </w:rPr>
              <w:t xml:space="preserve">passed out of committee on </w:t>
            </w:r>
            <w:r>
              <w:rPr>
                <w:rFonts w:ascii="Arial" w:hAnsi="Arial" w:cs="Arial"/>
                <w:b/>
                <w:i/>
              </w:rPr>
              <w:t>November 30</w:t>
            </w:r>
            <w:r w:rsidR="00E10B8D" w:rsidRPr="00E10B8D">
              <w:rPr>
                <w:rFonts w:ascii="Arial" w:hAnsi="Arial" w:cs="Arial"/>
                <w:b/>
                <w:i/>
                <w:vertAlign w:val="superscript"/>
              </w:rPr>
              <w:t>th</w:t>
            </w:r>
            <w:r w:rsidRPr="004B6935">
              <w:rPr>
                <w:rFonts w:ascii="Arial" w:hAnsi="Arial" w:cs="Arial"/>
                <w:b/>
                <w:i/>
              </w:rPr>
              <w:t xml:space="preserve"> wi</w:t>
            </w:r>
            <w:r w:rsidR="006600DC">
              <w:rPr>
                <w:rFonts w:ascii="Arial" w:hAnsi="Arial" w:cs="Arial"/>
                <w:b/>
                <w:i/>
              </w:rPr>
              <w:t xml:space="preserve">th a “Do Pass” recommendation. </w:t>
            </w:r>
            <w:r w:rsidRPr="004B6935">
              <w:rPr>
                <w:rFonts w:ascii="Arial" w:hAnsi="Arial" w:cs="Arial"/>
                <w:b/>
                <w:i/>
              </w:rPr>
              <w:t>The mo</w:t>
            </w:r>
            <w:r>
              <w:rPr>
                <w:rFonts w:ascii="Arial" w:hAnsi="Arial" w:cs="Arial"/>
                <w:b/>
                <w:i/>
              </w:rPr>
              <w:t>tio</w:t>
            </w:r>
            <w:r w:rsidR="006600DC">
              <w:rPr>
                <w:rFonts w:ascii="Arial" w:hAnsi="Arial" w:cs="Arial"/>
                <w:b/>
                <w:i/>
              </w:rPr>
              <w:t xml:space="preserve">n was amended in committee with Striking Amendment </w:t>
            </w:r>
            <w:r w:rsidR="00E10B8D">
              <w:rPr>
                <w:rFonts w:ascii="Arial" w:hAnsi="Arial" w:cs="Arial"/>
                <w:b/>
                <w:i/>
              </w:rPr>
              <w:t>S</w:t>
            </w:r>
            <w:r w:rsidR="006600DC">
              <w:rPr>
                <w:rFonts w:ascii="Arial" w:hAnsi="Arial" w:cs="Arial"/>
                <w:b/>
                <w:i/>
              </w:rPr>
              <w:t xml:space="preserve">1. </w:t>
            </w:r>
            <w:r w:rsidR="00E10B8D" w:rsidRPr="00E10B8D">
              <w:rPr>
                <w:rFonts w:ascii="Arial" w:hAnsi="Arial" w:cs="Arial"/>
                <w:b/>
                <w:i/>
              </w:rPr>
              <w:t>The effects of this amendment are summarized in the “</w:t>
            </w:r>
            <w:r w:rsidR="00E10B8D">
              <w:rPr>
                <w:rFonts w:ascii="Arial" w:hAnsi="Arial" w:cs="Arial"/>
                <w:b/>
                <w:i/>
              </w:rPr>
              <w:t xml:space="preserve">Chair’s </w:t>
            </w:r>
            <w:r w:rsidR="00E10B8D" w:rsidRPr="00E10B8D">
              <w:rPr>
                <w:rFonts w:ascii="Arial" w:hAnsi="Arial" w:cs="Arial"/>
                <w:b/>
                <w:i/>
              </w:rPr>
              <w:t xml:space="preserve">Striker” section at the end of this staff report. Additionally, Striking Amendment S1 was amended in </w:t>
            </w:r>
            <w:r w:rsidR="00E10B8D">
              <w:rPr>
                <w:rFonts w:ascii="Arial" w:hAnsi="Arial" w:cs="Arial"/>
                <w:b/>
                <w:i/>
              </w:rPr>
              <w:t>committee with an amendment to keep</w:t>
            </w:r>
            <w:r w:rsidR="007467F4">
              <w:rPr>
                <w:rFonts w:ascii="Arial" w:hAnsi="Arial" w:cs="Arial"/>
                <w:b/>
                <w:i/>
              </w:rPr>
              <w:t xml:space="preserve"> intact an </w:t>
            </w:r>
            <w:r w:rsidR="00E10B8D" w:rsidRPr="00E10B8D">
              <w:rPr>
                <w:rFonts w:ascii="Arial" w:hAnsi="Arial" w:cs="Arial"/>
                <w:b/>
                <w:i/>
              </w:rPr>
              <w:t>expenditure restriction for Environmental Health of $113,645 and 1.0 FTE and a $650,000 proviso for Environmental Health to perform a pilot project that moved an Environmental Health septic inspector to the DPER office in Snoqualmie.</w:t>
            </w:r>
          </w:p>
          <w:p w14:paraId="0C2F0BBE" w14:textId="77777777" w:rsidR="006078A9" w:rsidRPr="00A11E83" w:rsidRDefault="006078A9" w:rsidP="006078A9">
            <w:pPr>
              <w:jc w:val="both"/>
              <w:rPr>
                <w:rFonts w:ascii="Arial" w:hAnsi="Arial" w:cs="Arial"/>
                <w:b/>
                <w:i/>
              </w:rPr>
            </w:pPr>
          </w:p>
        </w:tc>
      </w:tr>
    </w:tbl>
    <w:p w14:paraId="240C3761" w14:textId="77777777" w:rsidR="004349B7" w:rsidRDefault="004349B7" w:rsidP="00F31CDD">
      <w:pPr>
        <w:rPr>
          <w:rFonts w:ascii="Arial" w:hAnsi="Arial" w:cs="Arial"/>
          <w:b/>
          <w:smallCaps/>
          <w:szCs w:val="24"/>
          <w:u w:val="single"/>
        </w:rPr>
      </w:pPr>
    </w:p>
    <w:p w14:paraId="03B54175" w14:textId="77777777" w:rsidR="00C75025" w:rsidRDefault="00C75025" w:rsidP="005B478C">
      <w:pPr>
        <w:jc w:val="both"/>
        <w:rPr>
          <w:rFonts w:ascii="Arial" w:hAnsi="Arial" w:cs="Arial"/>
          <w:b/>
          <w:u w:val="single"/>
        </w:rPr>
      </w:pPr>
      <w:r w:rsidRPr="009349D6">
        <w:rPr>
          <w:rFonts w:ascii="Arial" w:hAnsi="Arial" w:cs="Arial"/>
          <w:b/>
          <w:u w:val="single"/>
        </w:rPr>
        <w:t>SUBJECT</w:t>
      </w:r>
    </w:p>
    <w:p w14:paraId="5B9CE857" w14:textId="77777777" w:rsidR="006E0962" w:rsidRPr="009349D6" w:rsidRDefault="006E0962" w:rsidP="005B478C">
      <w:pPr>
        <w:jc w:val="both"/>
        <w:rPr>
          <w:rFonts w:ascii="Arial" w:hAnsi="Arial" w:cs="Arial"/>
          <w:b/>
          <w:u w:val="single"/>
        </w:rPr>
      </w:pPr>
    </w:p>
    <w:p w14:paraId="2D8A2C58" w14:textId="21088E96" w:rsidR="007755B2" w:rsidRDefault="007755B2" w:rsidP="000234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rPr>
      </w:pPr>
      <w:r>
        <w:rPr>
          <w:rFonts w:ascii="Arial" w:hAnsi="Arial" w:cs="Arial"/>
          <w:bCs/>
        </w:rPr>
        <w:t xml:space="preserve">Proposed Ordinance </w:t>
      </w:r>
      <w:r w:rsidR="007613B2">
        <w:rPr>
          <w:rFonts w:ascii="Arial" w:hAnsi="Arial" w:cs="Arial"/>
        </w:rPr>
        <w:t>2016-0</w:t>
      </w:r>
      <w:r w:rsidR="00AF203D">
        <w:rPr>
          <w:rFonts w:ascii="Arial" w:hAnsi="Arial" w:cs="Arial"/>
        </w:rPr>
        <w:t>519</w:t>
      </w:r>
      <w:r>
        <w:rPr>
          <w:rFonts w:ascii="Arial" w:hAnsi="Arial" w:cs="Arial"/>
        </w:rPr>
        <w:t xml:space="preserve"> </w:t>
      </w:r>
      <w:r w:rsidR="003D00CE">
        <w:rPr>
          <w:rFonts w:ascii="Arial" w:hAnsi="Arial" w:cs="Arial"/>
        </w:rPr>
        <w:t>(2016 2</w:t>
      </w:r>
      <w:r w:rsidR="003D00CE" w:rsidRPr="003D00CE">
        <w:rPr>
          <w:rFonts w:ascii="Arial" w:hAnsi="Arial" w:cs="Arial"/>
          <w:vertAlign w:val="superscript"/>
        </w:rPr>
        <w:t>nd</w:t>
      </w:r>
      <w:r w:rsidR="003D00CE">
        <w:rPr>
          <w:rFonts w:ascii="Arial" w:hAnsi="Arial" w:cs="Arial"/>
        </w:rPr>
        <w:t xml:space="preserve"> Omnibus) </w:t>
      </w:r>
      <w:r>
        <w:rPr>
          <w:rFonts w:ascii="Arial" w:hAnsi="Arial" w:cs="Arial"/>
        </w:rPr>
        <w:t>would make net supp</w:t>
      </w:r>
      <w:r w:rsidR="003A6EFF">
        <w:rPr>
          <w:rFonts w:ascii="Arial" w:hAnsi="Arial" w:cs="Arial"/>
        </w:rPr>
        <w:t>lemental appropriations of $</w:t>
      </w:r>
      <w:r w:rsidR="00077D81">
        <w:rPr>
          <w:rFonts w:ascii="Arial" w:hAnsi="Arial" w:cs="Arial"/>
        </w:rPr>
        <w:t>5</w:t>
      </w:r>
      <w:r w:rsidR="00AF203D">
        <w:rPr>
          <w:rFonts w:ascii="Arial" w:hAnsi="Arial" w:cs="Arial"/>
        </w:rPr>
        <w:t>.</w:t>
      </w:r>
      <w:r w:rsidR="00077D81">
        <w:rPr>
          <w:rFonts w:ascii="Arial" w:hAnsi="Arial" w:cs="Arial"/>
        </w:rPr>
        <w:t>69</w:t>
      </w:r>
      <w:r>
        <w:rPr>
          <w:rFonts w:ascii="Arial" w:hAnsi="Arial" w:cs="Arial"/>
        </w:rPr>
        <w:t xml:space="preserve"> million </w:t>
      </w:r>
      <w:r w:rsidR="003A6EFF">
        <w:rPr>
          <w:rFonts w:ascii="Arial" w:hAnsi="Arial" w:cs="Arial"/>
        </w:rPr>
        <w:t>to General Fund agencies, $</w:t>
      </w:r>
      <w:r w:rsidR="00077D81">
        <w:rPr>
          <w:rFonts w:ascii="Arial" w:hAnsi="Arial" w:cs="Arial"/>
        </w:rPr>
        <w:t>31</w:t>
      </w:r>
      <w:r w:rsidR="000B6BC2">
        <w:rPr>
          <w:rFonts w:ascii="Arial" w:hAnsi="Arial" w:cs="Arial"/>
        </w:rPr>
        <w:t>.45</w:t>
      </w:r>
      <w:r>
        <w:rPr>
          <w:rFonts w:ascii="Arial" w:hAnsi="Arial" w:cs="Arial"/>
        </w:rPr>
        <w:t xml:space="preserve"> million to no</w:t>
      </w:r>
      <w:r w:rsidR="003A6EFF">
        <w:rPr>
          <w:rFonts w:ascii="Arial" w:hAnsi="Arial" w:cs="Arial"/>
        </w:rPr>
        <w:t xml:space="preserve">n-General Fund agencies, and </w:t>
      </w:r>
      <w:r w:rsidR="000B6BC2">
        <w:rPr>
          <w:rFonts w:ascii="Arial" w:hAnsi="Arial" w:cs="Arial"/>
        </w:rPr>
        <w:t>$12.76</w:t>
      </w:r>
      <w:r>
        <w:rPr>
          <w:rFonts w:ascii="Arial" w:hAnsi="Arial" w:cs="Arial"/>
        </w:rPr>
        <w:t xml:space="preserve"> million to capital fund budgets</w:t>
      </w:r>
      <w:r w:rsidR="007350A5">
        <w:rPr>
          <w:rFonts w:ascii="Arial" w:hAnsi="Arial" w:cs="Arial"/>
        </w:rPr>
        <w:t xml:space="preserve"> for the 2015-2016 revised biennium budget.</w:t>
      </w:r>
    </w:p>
    <w:p w14:paraId="28D40489" w14:textId="77777777" w:rsidR="00C75025" w:rsidRDefault="00C75025" w:rsidP="005B478C">
      <w:pPr>
        <w:jc w:val="both"/>
        <w:rPr>
          <w:rFonts w:ascii="Arial" w:hAnsi="Arial" w:cs="Arial"/>
          <w:b/>
          <w:smallCaps/>
          <w:szCs w:val="24"/>
          <w:u w:val="single"/>
        </w:rPr>
      </w:pPr>
    </w:p>
    <w:p w14:paraId="211C939E" w14:textId="01FE005B" w:rsidR="00C625AC" w:rsidRDefault="007470ED" w:rsidP="00B62F62">
      <w:pPr>
        <w:jc w:val="both"/>
        <w:rPr>
          <w:rFonts w:ascii="Arial" w:hAnsi="Arial" w:cs="Arial"/>
          <w:b/>
          <w:smallCaps/>
          <w:szCs w:val="24"/>
          <w:u w:val="single"/>
        </w:rPr>
      </w:pPr>
      <w:r w:rsidRPr="009864F8">
        <w:rPr>
          <w:rFonts w:ascii="Arial" w:hAnsi="Arial" w:cs="Arial"/>
          <w:b/>
          <w:smallCaps/>
          <w:szCs w:val="24"/>
          <w:u w:val="single"/>
        </w:rPr>
        <w:t>SUMMARY</w:t>
      </w:r>
    </w:p>
    <w:p w14:paraId="6631CFBE" w14:textId="77777777" w:rsidR="00B62F62" w:rsidRDefault="00B62F62" w:rsidP="00346505">
      <w:pPr>
        <w:jc w:val="both"/>
        <w:rPr>
          <w:rFonts w:ascii="Arial" w:hAnsi="Arial" w:cs="Arial"/>
          <w:bCs/>
        </w:rPr>
      </w:pPr>
    </w:p>
    <w:p w14:paraId="0C66BD33" w14:textId="71B521E7" w:rsidR="00CA7743" w:rsidRDefault="00D038FE" w:rsidP="00346505">
      <w:pPr>
        <w:jc w:val="both"/>
        <w:rPr>
          <w:rFonts w:ascii="Arial" w:hAnsi="Arial" w:cs="Arial"/>
          <w:bCs/>
        </w:rPr>
      </w:pPr>
      <w:r>
        <w:rPr>
          <w:rFonts w:ascii="Arial" w:hAnsi="Arial" w:cs="Arial"/>
          <w:bCs/>
        </w:rPr>
        <w:t xml:space="preserve">Executive </w:t>
      </w:r>
      <w:r w:rsidR="00CA7743" w:rsidRPr="00CA7743">
        <w:rPr>
          <w:rFonts w:ascii="Arial" w:hAnsi="Arial" w:cs="Arial"/>
          <w:bCs/>
        </w:rPr>
        <w:t>propos</w:t>
      </w:r>
      <w:r w:rsidR="00633033">
        <w:rPr>
          <w:rFonts w:ascii="Arial" w:hAnsi="Arial" w:cs="Arial"/>
          <w:bCs/>
        </w:rPr>
        <w:t>ed changes</w:t>
      </w:r>
      <w:r>
        <w:rPr>
          <w:rFonts w:ascii="Arial" w:hAnsi="Arial" w:cs="Arial"/>
          <w:bCs/>
        </w:rPr>
        <w:t xml:space="preserve"> </w:t>
      </w:r>
      <w:r w:rsidR="00C40624">
        <w:rPr>
          <w:rFonts w:ascii="Arial" w:hAnsi="Arial" w:cs="Arial"/>
          <w:bCs/>
        </w:rPr>
        <w:t>for the 2016 2</w:t>
      </w:r>
      <w:r w:rsidR="00C40624" w:rsidRPr="00C40624">
        <w:rPr>
          <w:rFonts w:ascii="Arial" w:hAnsi="Arial" w:cs="Arial"/>
          <w:bCs/>
          <w:vertAlign w:val="superscript"/>
        </w:rPr>
        <w:t>nd</w:t>
      </w:r>
      <w:r w:rsidR="00C40624">
        <w:rPr>
          <w:rFonts w:ascii="Arial" w:hAnsi="Arial" w:cs="Arial"/>
          <w:bCs/>
        </w:rPr>
        <w:t xml:space="preserve"> Omnibus</w:t>
      </w:r>
      <w:r w:rsidR="00282F29">
        <w:rPr>
          <w:rFonts w:ascii="Arial" w:hAnsi="Arial" w:cs="Arial"/>
          <w:bCs/>
        </w:rPr>
        <w:t xml:space="preserve"> </w:t>
      </w:r>
      <w:r w:rsidR="00CA7743" w:rsidRPr="00CA7743">
        <w:rPr>
          <w:rFonts w:ascii="Arial" w:hAnsi="Arial" w:cs="Arial"/>
          <w:bCs/>
        </w:rPr>
        <w:t xml:space="preserve">are summarized </w:t>
      </w:r>
      <w:r w:rsidR="004518C7">
        <w:rPr>
          <w:rFonts w:ascii="Arial" w:hAnsi="Arial" w:cs="Arial"/>
          <w:bCs/>
        </w:rPr>
        <w:t xml:space="preserve">in </w:t>
      </w:r>
      <w:r w:rsidR="00CA7743" w:rsidRPr="00CA7743">
        <w:rPr>
          <w:rFonts w:ascii="Arial" w:hAnsi="Arial" w:cs="Arial"/>
          <w:bCs/>
        </w:rPr>
        <w:t>Table 1</w:t>
      </w:r>
      <w:r w:rsidR="004518C7">
        <w:rPr>
          <w:rFonts w:ascii="Arial" w:hAnsi="Arial" w:cs="Arial"/>
          <w:bCs/>
        </w:rPr>
        <w:t xml:space="preserve"> and Table 2 below</w:t>
      </w:r>
      <w:r w:rsidR="00CA7743" w:rsidRPr="00CA7743">
        <w:rPr>
          <w:rFonts w:ascii="Arial" w:hAnsi="Arial" w:cs="Arial"/>
          <w:bCs/>
        </w:rPr>
        <w:t>.</w:t>
      </w:r>
    </w:p>
    <w:p w14:paraId="5C75087F" w14:textId="77777777" w:rsidR="00C13038" w:rsidRDefault="00C13038" w:rsidP="00346505">
      <w:pPr>
        <w:rPr>
          <w:rFonts w:ascii="Arial" w:hAnsi="Arial" w:cs="Arial"/>
          <w:bCs/>
        </w:rPr>
      </w:pPr>
    </w:p>
    <w:p w14:paraId="10D3C81B" w14:textId="1DCB3819" w:rsidR="00C13038" w:rsidRPr="009E6D37" w:rsidRDefault="00C13038" w:rsidP="00C1303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 xml:space="preserve">Table 1.  </w:t>
      </w:r>
      <w:r w:rsidR="00D038FE">
        <w:rPr>
          <w:rFonts w:ascii="Arial" w:hAnsi="Arial" w:cs="Arial"/>
          <w:b/>
          <w:bCs/>
          <w:sz w:val="22"/>
          <w:szCs w:val="22"/>
        </w:rPr>
        <w:t xml:space="preserve">Summary of </w:t>
      </w:r>
      <w:r w:rsidR="00C40624">
        <w:rPr>
          <w:rFonts w:ascii="Arial" w:hAnsi="Arial" w:cs="Arial"/>
          <w:b/>
          <w:bCs/>
          <w:sz w:val="22"/>
          <w:szCs w:val="22"/>
        </w:rPr>
        <w:t>2016 2</w:t>
      </w:r>
      <w:r w:rsidR="00C40624" w:rsidRPr="00C40624">
        <w:rPr>
          <w:rFonts w:ascii="Arial" w:hAnsi="Arial" w:cs="Arial"/>
          <w:b/>
          <w:bCs/>
          <w:sz w:val="22"/>
          <w:szCs w:val="22"/>
          <w:vertAlign w:val="superscript"/>
        </w:rPr>
        <w:t>nd</w:t>
      </w:r>
      <w:r w:rsidR="00C40624">
        <w:rPr>
          <w:rFonts w:ascii="Arial" w:hAnsi="Arial" w:cs="Arial"/>
          <w:b/>
          <w:bCs/>
          <w:sz w:val="22"/>
          <w:szCs w:val="22"/>
        </w:rPr>
        <w:t xml:space="preserve"> Omnibus</w:t>
      </w:r>
      <w:r w:rsidR="00D038FE">
        <w:rPr>
          <w:rFonts w:ascii="Arial" w:hAnsi="Arial" w:cs="Arial"/>
          <w:b/>
          <w:bCs/>
          <w:sz w:val="22"/>
          <w:szCs w:val="22"/>
        </w:rPr>
        <w:t xml:space="preserve"> by Major Funds</w:t>
      </w:r>
    </w:p>
    <w:p w14:paraId="27B070BA" w14:textId="77777777" w:rsidR="00311285" w:rsidRPr="009E6D37" w:rsidRDefault="00311285" w:rsidP="00C1303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001"/>
        <w:gridCol w:w="1671"/>
        <w:gridCol w:w="1501"/>
      </w:tblGrid>
      <w:tr w:rsidR="0089163F" w:rsidRPr="009E6D37" w14:paraId="25A8D59F" w14:textId="77777777" w:rsidTr="0089163F">
        <w:trPr>
          <w:jc w:val="center"/>
        </w:trPr>
        <w:tc>
          <w:tcPr>
            <w:tcW w:w="235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29" w:type="dxa"/>
              <w:left w:w="115" w:type="dxa"/>
              <w:bottom w:w="29" w:type="dxa"/>
              <w:right w:w="115" w:type="dxa"/>
            </w:tcMar>
            <w:vAlign w:val="center"/>
            <w:hideMark/>
          </w:tcPr>
          <w:p w14:paraId="36E15CE6"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Funds</w:t>
            </w:r>
          </w:p>
        </w:tc>
        <w:tc>
          <w:tcPr>
            <w:tcW w:w="309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29" w:type="dxa"/>
              <w:left w:w="115" w:type="dxa"/>
              <w:bottom w:w="29" w:type="dxa"/>
              <w:right w:w="115" w:type="dxa"/>
            </w:tcMar>
            <w:vAlign w:val="center"/>
            <w:hideMark/>
          </w:tcPr>
          <w:p w14:paraId="7EB5A869" w14:textId="62DB6984"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2015/2016 Revised Budget</w:t>
            </w:r>
          </w:p>
          <w:p w14:paraId="1A0AC194" w14:textId="57DF5508" w:rsidR="00A0282E" w:rsidRPr="009E6D37" w:rsidRDefault="00675020"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(a</w:t>
            </w:r>
            <w:r w:rsidR="00A0282E" w:rsidRPr="009E6D37">
              <w:rPr>
                <w:rFonts w:ascii="Arial" w:hAnsi="Arial" w:cs="Arial"/>
                <w:b/>
                <w:bCs/>
                <w:sz w:val="22"/>
                <w:szCs w:val="22"/>
              </w:rPr>
              <w:t>s of October 24, 2016)</w:t>
            </w:r>
          </w:p>
        </w:tc>
        <w:tc>
          <w:tcPr>
            <w:tcW w:w="149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64CE73F"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Proposed</w:t>
            </w:r>
          </w:p>
          <w:p w14:paraId="7288D86C" w14:textId="2F504683"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Appropriation</w:t>
            </w:r>
          </w:p>
        </w:tc>
        <w:tc>
          <w:tcPr>
            <w:tcW w:w="1536"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067DDD8B" w14:textId="4EAF39D5"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9E6D37">
              <w:rPr>
                <w:rFonts w:ascii="Arial" w:hAnsi="Arial" w:cs="Arial"/>
                <w:b/>
                <w:bCs/>
                <w:sz w:val="22"/>
                <w:szCs w:val="22"/>
              </w:rPr>
              <w:t>Total</w:t>
            </w:r>
          </w:p>
        </w:tc>
      </w:tr>
      <w:tr w:rsidR="0089163F" w:rsidRPr="009E6D37" w14:paraId="59CF41DC" w14:textId="77777777" w:rsidTr="0089163F">
        <w:trPr>
          <w:jc w:val="center"/>
        </w:trPr>
        <w:tc>
          <w:tcPr>
            <w:tcW w:w="23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5917EA1C"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9E6D37">
              <w:rPr>
                <w:rFonts w:ascii="Arial" w:hAnsi="Arial" w:cs="Arial"/>
                <w:bCs/>
                <w:sz w:val="22"/>
                <w:szCs w:val="22"/>
              </w:rPr>
              <w:t>General Fund</w:t>
            </w:r>
          </w:p>
        </w:tc>
        <w:tc>
          <w:tcPr>
            <w:tcW w:w="30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7D1A9A" w14:textId="5E5D7579" w:rsidR="00A0282E" w:rsidRPr="009E6D37" w:rsidRDefault="00A0282E" w:rsidP="00675020">
            <w:pPr>
              <w:jc w:val="center"/>
              <w:rPr>
                <w:rFonts w:ascii="Arial" w:hAnsi="Arial" w:cs="Arial"/>
                <w:bCs/>
                <w:sz w:val="22"/>
                <w:szCs w:val="22"/>
              </w:rPr>
            </w:pPr>
            <w:r w:rsidRPr="009E6D37">
              <w:rPr>
                <w:rFonts w:ascii="Arial" w:hAnsi="Arial" w:cs="Arial"/>
                <w:bCs/>
                <w:sz w:val="22"/>
                <w:szCs w:val="22"/>
              </w:rPr>
              <w:t>$1</w:t>
            </w:r>
            <w:r w:rsidR="00675020">
              <w:rPr>
                <w:rFonts w:ascii="Arial" w:hAnsi="Arial" w:cs="Arial"/>
                <w:bCs/>
                <w:sz w:val="22"/>
                <w:szCs w:val="22"/>
              </w:rPr>
              <w:t>.</w:t>
            </w:r>
            <w:r w:rsidRPr="009E6D37">
              <w:rPr>
                <w:rFonts w:ascii="Arial" w:hAnsi="Arial" w:cs="Arial"/>
                <w:bCs/>
                <w:sz w:val="22"/>
                <w:szCs w:val="22"/>
              </w:rPr>
              <w:t>5</w:t>
            </w:r>
            <w:r w:rsidR="00675020">
              <w:rPr>
                <w:rFonts w:ascii="Arial" w:hAnsi="Arial" w:cs="Arial"/>
                <w:bCs/>
                <w:sz w:val="22"/>
                <w:szCs w:val="22"/>
              </w:rPr>
              <w:t>6</w:t>
            </w:r>
            <w:r w:rsidRPr="009E6D37">
              <w:rPr>
                <w:rFonts w:ascii="Arial" w:hAnsi="Arial" w:cs="Arial"/>
                <w:bCs/>
                <w:sz w:val="22"/>
                <w:szCs w:val="22"/>
              </w:rPr>
              <w:t xml:space="preserve"> </w:t>
            </w:r>
            <w:r w:rsidR="00675020">
              <w:rPr>
                <w:rFonts w:ascii="Arial" w:hAnsi="Arial" w:cs="Arial"/>
                <w:bCs/>
                <w:sz w:val="22"/>
                <w:szCs w:val="22"/>
              </w:rPr>
              <w:t>b</w:t>
            </w:r>
            <w:r w:rsidRPr="009E6D37">
              <w:rPr>
                <w:rFonts w:ascii="Arial" w:hAnsi="Arial" w:cs="Arial"/>
                <w:bCs/>
                <w:sz w:val="22"/>
                <w:szCs w:val="22"/>
              </w:rPr>
              <w:t>illion</w:t>
            </w:r>
          </w:p>
        </w:tc>
        <w:tc>
          <w:tcPr>
            <w:tcW w:w="1495" w:type="dxa"/>
            <w:tcBorders>
              <w:top w:val="single" w:sz="4" w:space="0" w:color="auto"/>
              <w:left w:val="single" w:sz="4" w:space="0" w:color="auto"/>
              <w:bottom w:val="single" w:sz="4" w:space="0" w:color="auto"/>
              <w:right w:val="single" w:sz="4" w:space="0" w:color="auto"/>
            </w:tcBorders>
            <w:vAlign w:val="center"/>
          </w:tcPr>
          <w:p w14:paraId="64B29B6B" w14:textId="7AE8D1F3" w:rsidR="00A0282E" w:rsidRPr="009E6D37" w:rsidRDefault="00A0282E" w:rsidP="00A0282E">
            <w:pPr>
              <w:ind w:left="133"/>
              <w:jc w:val="center"/>
              <w:rPr>
                <w:rFonts w:ascii="Arial" w:hAnsi="Arial" w:cs="Arial"/>
                <w:bCs/>
                <w:sz w:val="22"/>
                <w:szCs w:val="22"/>
              </w:rPr>
            </w:pPr>
            <w:r w:rsidRPr="009E6D37">
              <w:rPr>
                <w:rFonts w:ascii="Arial" w:hAnsi="Arial" w:cs="Arial"/>
                <w:bCs/>
                <w:sz w:val="22"/>
                <w:szCs w:val="22"/>
              </w:rPr>
              <w:t>$5.</w:t>
            </w:r>
            <w:r w:rsidR="000B6BC2">
              <w:rPr>
                <w:rFonts w:ascii="Arial" w:hAnsi="Arial" w:cs="Arial"/>
                <w:bCs/>
                <w:sz w:val="22"/>
                <w:szCs w:val="22"/>
              </w:rPr>
              <w:t>69</w:t>
            </w:r>
            <w:r w:rsidRPr="009E6D37">
              <w:rPr>
                <w:rFonts w:ascii="Arial" w:hAnsi="Arial" w:cs="Arial"/>
                <w:bCs/>
                <w:sz w:val="22"/>
                <w:szCs w:val="22"/>
              </w:rPr>
              <w:t xml:space="preserve"> million</w:t>
            </w:r>
          </w:p>
        </w:tc>
        <w:tc>
          <w:tcPr>
            <w:tcW w:w="15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724509" w14:textId="1C884F26" w:rsidR="00A0282E" w:rsidRPr="009E6D37" w:rsidRDefault="00A0282E" w:rsidP="0095466C">
            <w:pPr>
              <w:jc w:val="center"/>
              <w:rPr>
                <w:rFonts w:ascii="Arial" w:hAnsi="Arial" w:cs="Arial"/>
                <w:bCs/>
                <w:sz w:val="22"/>
                <w:szCs w:val="22"/>
              </w:rPr>
            </w:pPr>
            <w:r w:rsidRPr="009E6D37">
              <w:rPr>
                <w:rFonts w:ascii="Arial" w:hAnsi="Arial" w:cs="Arial"/>
                <w:bCs/>
                <w:sz w:val="22"/>
                <w:szCs w:val="22"/>
              </w:rPr>
              <w:t>$1</w:t>
            </w:r>
            <w:r w:rsidR="0095466C">
              <w:rPr>
                <w:rFonts w:ascii="Arial" w:hAnsi="Arial" w:cs="Arial"/>
                <w:bCs/>
                <w:sz w:val="22"/>
                <w:szCs w:val="22"/>
              </w:rPr>
              <w:t>.</w:t>
            </w:r>
            <w:r w:rsidRPr="009E6D37">
              <w:rPr>
                <w:rFonts w:ascii="Arial" w:hAnsi="Arial" w:cs="Arial"/>
                <w:bCs/>
                <w:sz w:val="22"/>
                <w:szCs w:val="22"/>
              </w:rPr>
              <w:t>5</w:t>
            </w:r>
            <w:r w:rsidR="0095466C">
              <w:rPr>
                <w:rFonts w:ascii="Arial" w:hAnsi="Arial" w:cs="Arial"/>
                <w:bCs/>
                <w:sz w:val="22"/>
                <w:szCs w:val="22"/>
              </w:rPr>
              <w:t>7</w:t>
            </w:r>
            <w:r w:rsidRPr="009E6D37">
              <w:rPr>
                <w:rFonts w:ascii="Arial" w:hAnsi="Arial" w:cs="Arial"/>
                <w:bCs/>
                <w:sz w:val="22"/>
                <w:szCs w:val="22"/>
              </w:rPr>
              <w:t xml:space="preserve"> </w:t>
            </w:r>
            <w:r w:rsidR="0095466C">
              <w:rPr>
                <w:rFonts w:ascii="Arial" w:hAnsi="Arial" w:cs="Arial"/>
                <w:bCs/>
                <w:sz w:val="22"/>
                <w:szCs w:val="22"/>
              </w:rPr>
              <w:t>b</w:t>
            </w:r>
            <w:r w:rsidRPr="009E6D37">
              <w:rPr>
                <w:rFonts w:ascii="Arial" w:hAnsi="Arial" w:cs="Arial"/>
                <w:bCs/>
                <w:sz w:val="22"/>
                <w:szCs w:val="22"/>
              </w:rPr>
              <w:t>illion</w:t>
            </w:r>
          </w:p>
        </w:tc>
      </w:tr>
      <w:tr w:rsidR="0089163F" w:rsidRPr="009E6D37" w14:paraId="419BD05C" w14:textId="77777777" w:rsidTr="0089163F">
        <w:trPr>
          <w:jc w:val="center"/>
        </w:trPr>
        <w:tc>
          <w:tcPr>
            <w:tcW w:w="23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F1E7BB8"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9E6D37">
              <w:rPr>
                <w:rFonts w:ascii="Arial" w:hAnsi="Arial" w:cs="Arial"/>
                <w:bCs/>
                <w:sz w:val="22"/>
                <w:szCs w:val="22"/>
              </w:rPr>
              <w:t>Non-General Fund</w:t>
            </w:r>
          </w:p>
        </w:tc>
        <w:tc>
          <w:tcPr>
            <w:tcW w:w="30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7D4A23" w14:textId="36752063" w:rsidR="00A0282E" w:rsidRPr="009E6D37" w:rsidRDefault="00A0282E" w:rsidP="006750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sz w:val="22"/>
                <w:szCs w:val="22"/>
              </w:rPr>
            </w:pPr>
            <w:r w:rsidRPr="009E6D37">
              <w:rPr>
                <w:rFonts w:ascii="Arial" w:hAnsi="Arial" w:cs="Arial"/>
                <w:bCs/>
                <w:sz w:val="22"/>
                <w:szCs w:val="22"/>
              </w:rPr>
              <w:t>$6</w:t>
            </w:r>
            <w:r w:rsidR="00675020">
              <w:rPr>
                <w:rFonts w:ascii="Arial" w:hAnsi="Arial" w:cs="Arial"/>
                <w:bCs/>
                <w:sz w:val="22"/>
                <w:szCs w:val="22"/>
              </w:rPr>
              <w:t>.</w:t>
            </w:r>
            <w:r w:rsidRPr="009E6D37">
              <w:rPr>
                <w:rFonts w:ascii="Arial" w:hAnsi="Arial" w:cs="Arial"/>
                <w:bCs/>
                <w:sz w:val="22"/>
                <w:szCs w:val="22"/>
              </w:rPr>
              <w:t>8</w:t>
            </w:r>
            <w:r w:rsidR="00675020">
              <w:rPr>
                <w:rFonts w:ascii="Arial" w:hAnsi="Arial" w:cs="Arial"/>
                <w:bCs/>
                <w:sz w:val="22"/>
                <w:szCs w:val="22"/>
              </w:rPr>
              <w:t>2</w:t>
            </w:r>
            <w:r w:rsidRPr="009E6D37">
              <w:rPr>
                <w:rFonts w:ascii="Arial" w:hAnsi="Arial" w:cs="Arial"/>
                <w:bCs/>
                <w:sz w:val="22"/>
                <w:szCs w:val="22"/>
              </w:rPr>
              <w:t xml:space="preserve"> </w:t>
            </w:r>
            <w:r w:rsidR="00675020">
              <w:rPr>
                <w:rFonts w:ascii="Arial" w:hAnsi="Arial" w:cs="Arial"/>
                <w:bCs/>
                <w:sz w:val="22"/>
                <w:szCs w:val="22"/>
              </w:rPr>
              <w:t>b</w:t>
            </w:r>
            <w:r w:rsidRPr="009E6D37">
              <w:rPr>
                <w:rFonts w:ascii="Arial" w:hAnsi="Arial" w:cs="Arial"/>
                <w:bCs/>
                <w:sz w:val="22"/>
                <w:szCs w:val="22"/>
              </w:rPr>
              <w:t>illion</w:t>
            </w:r>
          </w:p>
        </w:tc>
        <w:tc>
          <w:tcPr>
            <w:tcW w:w="1495" w:type="dxa"/>
            <w:tcBorders>
              <w:top w:val="single" w:sz="4" w:space="0" w:color="auto"/>
              <w:left w:val="single" w:sz="4" w:space="0" w:color="auto"/>
              <w:bottom w:val="single" w:sz="4" w:space="0" w:color="auto"/>
              <w:right w:val="single" w:sz="4" w:space="0" w:color="auto"/>
            </w:tcBorders>
            <w:vAlign w:val="center"/>
          </w:tcPr>
          <w:p w14:paraId="52582835" w14:textId="620BF10B"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9E6D37">
              <w:rPr>
                <w:rFonts w:ascii="Arial" w:hAnsi="Arial" w:cs="Arial"/>
                <w:bCs/>
                <w:sz w:val="22"/>
                <w:szCs w:val="22"/>
              </w:rPr>
              <w:t>$31.</w:t>
            </w:r>
            <w:r w:rsidR="000B6BC2">
              <w:rPr>
                <w:rFonts w:ascii="Arial" w:hAnsi="Arial" w:cs="Arial"/>
                <w:bCs/>
                <w:sz w:val="22"/>
                <w:szCs w:val="22"/>
              </w:rPr>
              <w:t>45</w:t>
            </w:r>
            <w:r w:rsidRPr="009E6D37">
              <w:rPr>
                <w:rFonts w:ascii="Arial" w:hAnsi="Arial" w:cs="Arial"/>
                <w:bCs/>
                <w:sz w:val="22"/>
                <w:szCs w:val="22"/>
              </w:rPr>
              <w:t xml:space="preserve"> million</w:t>
            </w:r>
          </w:p>
        </w:tc>
        <w:tc>
          <w:tcPr>
            <w:tcW w:w="15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920A24" w14:textId="3ADD3735" w:rsidR="00A0282E" w:rsidRPr="009E6D37" w:rsidRDefault="00A0282E" w:rsidP="0089163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9E6D37">
              <w:rPr>
                <w:rFonts w:ascii="Arial" w:hAnsi="Arial" w:cs="Arial"/>
                <w:bCs/>
                <w:sz w:val="22"/>
                <w:szCs w:val="22"/>
              </w:rPr>
              <w:t>$6</w:t>
            </w:r>
            <w:r w:rsidR="0089163F">
              <w:rPr>
                <w:rFonts w:ascii="Arial" w:hAnsi="Arial" w:cs="Arial"/>
                <w:bCs/>
                <w:sz w:val="22"/>
                <w:szCs w:val="22"/>
              </w:rPr>
              <w:t>.</w:t>
            </w:r>
            <w:r w:rsidRPr="009E6D37">
              <w:rPr>
                <w:rFonts w:ascii="Arial" w:hAnsi="Arial" w:cs="Arial"/>
                <w:bCs/>
                <w:sz w:val="22"/>
                <w:szCs w:val="22"/>
              </w:rPr>
              <w:t>8</w:t>
            </w:r>
            <w:r w:rsidR="0089163F">
              <w:rPr>
                <w:rFonts w:ascii="Arial" w:hAnsi="Arial" w:cs="Arial"/>
                <w:bCs/>
                <w:sz w:val="22"/>
                <w:szCs w:val="22"/>
              </w:rPr>
              <w:t>5 b</w:t>
            </w:r>
            <w:r w:rsidRPr="009E6D37">
              <w:rPr>
                <w:rFonts w:ascii="Arial" w:hAnsi="Arial" w:cs="Arial"/>
                <w:bCs/>
                <w:sz w:val="22"/>
                <w:szCs w:val="22"/>
              </w:rPr>
              <w:t>illion</w:t>
            </w:r>
          </w:p>
        </w:tc>
      </w:tr>
      <w:tr w:rsidR="0089163F" w:rsidRPr="009E6D37" w14:paraId="4A1B8F01" w14:textId="77777777" w:rsidTr="0089163F">
        <w:trPr>
          <w:trHeight w:val="41"/>
          <w:jc w:val="center"/>
        </w:trPr>
        <w:tc>
          <w:tcPr>
            <w:tcW w:w="23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19525A1"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9E6D37">
              <w:rPr>
                <w:rFonts w:ascii="Arial" w:hAnsi="Arial" w:cs="Arial"/>
                <w:bCs/>
                <w:sz w:val="22"/>
                <w:szCs w:val="22"/>
              </w:rPr>
              <w:t>Capital Improvement Programs</w:t>
            </w:r>
          </w:p>
        </w:tc>
        <w:tc>
          <w:tcPr>
            <w:tcW w:w="30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D13A8D" w14:textId="1EA44FBB" w:rsidR="00A0282E" w:rsidRPr="009E6D37" w:rsidRDefault="00A0282E" w:rsidP="006750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9E6D37">
              <w:rPr>
                <w:rFonts w:ascii="Arial" w:hAnsi="Arial" w:cs="Arial"/>
                <w:bCs/>
                <w:sz w:val="22"/>
                <w:szCs w:val="22"/>
              </w:rPr>
              <w:t>$1</w:t>
            </w:r>
            <w:r w:rsidR="00675020">
              <w:rPr>
                <w:rFonts w:ascii="Arial" w:hAnsi="Arial" w:cs="Arial"/>
                <w:bCs/>
                <w:sz w:val="22"/>
                <w:szCs w:val="22"/>
              </w:rPr>
              <w:t>.</w:t>
            </w:r>
            <w:r w:rsidRPr="009E6D37">
              <w:rPr>
                <w:rFonts w:ascii="Arial" w:hAnsi="Arial" w:cs="Arial"/>
                <w:bCs/>
                <w:sz w:val="22"/>
                <w:szCs w:val="22"/>
              </w:rPr>
              <w:t xml:space="preserve">38 </w:t>
            </w:r>
            <w:r w:rsidR="00675020">
              <w:rPr>
                <w:rFonts w:ascii="Arial" w:hAnsi="Arial" w:cs="Arial"/>
                <w:bCs/>
                <w:sz w:val="22"/>
                <w:szCs w:val="22"/>
              </w:rPr>
              <w:t>b</w:t>
            </w:r>
            <w:r w:rsidRPr="009E6D37">
              <w:rPr>
                <w:rFonts w:ascii="Arial" w:hAnsi="Arial" w:cs="Arial"/>
                <w:bCs/>
                <w:sz w:val="22"/>
                <w:szCs w:val="22"/>
              </w:rPr>
              <w:t>illion</w:t>
            </w:r>
          </w:p>
        </w:tc>
        <w:tc>
          <w:tcPr>
            <w:tcW w:w="1495" w:type="dxa"/>
            <w:tcBorders>
              <w:top w:val="single" w:sz="4" w:space="0" w:color="auto"/>
              <w:left w:val="single" w:sz="4" w:space="0" w:color="auto"/>
              <w:bottom w:val="single" w:sz="4" w:space="0" w:color="auto"/>
              <w:right w:val="single" w:sz="4" w:space="0" w:color="auto"/>
            </w:tcBorders>
            <w:vAlign w:val="center"/>
          </w:tcPr>
          <w:p w14:paraId="1DECA0F8" w14:textId="279159A9" w:rsidR="00A0282E" w:rsidRPr="009E6D37" w:rsidRDefault="00A0282E" w:rsidP="000B6B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9E6D37">
              <w:rPr>
                <w:rFonts w:ascii="Arial" w:hAnsi="Arial" w:cs="Arial"/>
                <w:bCs/>
                <w:sz w:val="22"/>
                <w:szCs w:val="22"/>
              </w:rPr>
              <w:t>$12.</w:t>
            </w:r>
            <w:r w:rsidR="000B6BC2">
              <w:rPr>
                <w:rFonts w:ascii="Arial" w:hAnsi="Arial" w:cs="Arial"/>
                <w:bCs/>
                <w:sz w:val="22"/>
                <w:szCs w:val="22"/>
              </w:rPr>
              <w:t>76</w:t>
            </w:r>
            <w:r w:rsidRPr="009E6D37">
              <w:rPr>
                <w:rFonts w:ascii="Arial" w:hAnsi="Arial" w:cs="Arial"/>
                <w:bCs/>
                <w:sz w:val="22"/>
                <w:szCs w:val="22"/>
              </w:rPr>
              <w:t xml:space="preserve"> million</w:t>
            </w:r>
          </w:p>
        </w:tc>
        <w:tc>
          <w:tcPr>
            <w:tcW w:w="15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BFFB60" w14:textId="6C3714B2" w:rsidR="00A0282E" w:rsidRPr="009E6D37" w:rsidRDefault="00A0282E" w:rsidP="0089163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9E6D37">
              <w:rPr>
                <w:rFonts w:ascii="Arial" w:hAnsi="Arial" w:cs="Arial"/>
                <w:bCs/>
                <w:sz w:val="22"/>
                <w:szCs w:val="22"/>
              </w:rPr>
              <w:t>$1</w:t>
            </w:r>
            <w:r w:rsidR="0089163F">
              <w:rPr>
                <w:rFonts w:ascii="Arial" w:hAnsi="Arial" w:cs="Arial"/>
                <w:bCs/>
                <w:sz w:val="22"/>
                <w:szCs w:val="22"/>
              </w:rPr>
              <w:t>.</w:t>
            </w:r>
            <w:r w:rsidRPr="009E6D37">
              <w:rPr>
                <w:rFonts w:ascii="Arial" w:hAnsi="Arial" w:cs="Arial"/>
                <w:bCs/>
                <w:sz w:val="22"/>
                <w:szCs w:val="22"/>
              </w:rPr>
              <w:t xml:space="preserve">39 </w:t>
            </w:r>
            <w:r w:rsidR="0089163F">
              <w:rPr>
                <w:rFonts w:ascii="Arial" w:hAnsi="Arial" w:cs="Arial"/>
                <w:bCs/>
                <w:sz w:val="22"/>
                <w:szCs w:val="22"/>
              </w:rPr>
              <w:t>b</w:t>
            </w:r>
            <w:r w:rsidRPr="009E6D37">
              <w:rPr>
                <w:rFonts w:ascii="Arial" w:hAnsi="Arial" w:cs="Arial"/>
                <w:bCs/>
                <w:sz w:val="22"/>
                <w:szCs w:val="22"/>
              </w:rPr>
              <w:t>illion</w:t>
            </w:r>
          </w:p>
        </w:tc>
      </w:tr>
      <w:tr w:rsidR="0089163F" w:rsidRPr="009E6D37" w14:paraId="5BF2BF4D" w14:textId="77777777" w:rsidTr="0089163F">
        <w:trPr>
          <w:jc w:val="center"/>
        </w:trPr>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E4A0064" w14:textId="77777777" w:rsidR="00A0282E" w:rsidRPr="009E6D37" w:rsidRDefault="00A0282E" w:rsidP="00A0282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2"/>
                <w:szCs w:val="22"/>
              </w:rPr>
            </w:pPr>
            <w:r w:rsidRPr="009E6D37">
              <w:rPr>
                <w:rFonts w:ascii="Arial" w:hAnsi="Arial" w:cs="Arial"/>
                <w:b/>
                <w:bCs/>
                <w:sz w:val="22"/>
                <w:szCs w:val="22"/>
              </w:rPr>
              <w:t>Total</w:t>
            </w:r>
          </w:p>
        </w:tc>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17FDCCCE" w14:textId="1D401F02" w:rsidR="00A0282E" w:rsidRPr="009E6D37" w:rsidRDefault="00A0282E" w:rsidP="0095466C">
            <w:pPr>
              <w:jc w:val="center"/>
              <w:rPr>
                <w:rFonts w:ascii="Arial" w:hAnsi="Arial"/>
                <w:b/>
                <w:sz w:val="22"/>
                <w:szCs w:val="22"/>
              </w:rPr>
            </w:pPr>
            <w:r w:rsidRPr="009E6D37">
              <w:rPr>
                <w:rFonts w:ascii="Arial" w:hAnsi="Arial" w:cs="Arial"/>
                <w:b/>
                <w:bCs/>
                <w:sz w:val="22"/>
                <w:szCs w:val="22"/>
              </w:rPr>
              <w:t>$9</w:t>
            </w:r>
            <w:r w:rsidR="0095466C">
              <w:rPr>
                <w:rFonts w:ascii="Arial" w:hAnsi="Arial" w:cs="Arial"/>
                <w:b/>
                <w:bCs/>
                <w:sz w:val="22"/>
                <w:szCs w:val="22"/>
              </w:rPr>
              <w:t>.</w:t>
            </w:r>
            <w:r w:rsidRPr="009E6D37">
              <w:rPr>
                <w:rFonts w:ascii="Arial" w:hAnsi="Arial" w:cs="Arial"/>
                <w:b/>
                <w:bCs/>
                <w:sz w:val="22"/>
                <w:szCs w:val="22"/>
              </w:rPr>
              <w:t xml:space="preserve">75 </w:t>
            </w:r>
            <w:r w:rsidR="0095466C">
              <w:rPr>
                <w:rFonts w:ascii="Arial" w:hAnsi="Arial" w:cs="Arial"/>
                <w:b/>
                <w:bCs/>
                <w:sz w:val="22"/>
                <w:szCs w:val="22"/>
              </w:rPr>
              <w:t>b</w:t>
            </w:r>
            <w:r w:rsidRPr="009E6D37">
              <w:rPr>
                <w:rFonts w:ascii="Arial" w:hAnsi="Arial" w:cs="Arial"/>
                <w:b/>
                <w:bCs/>
                <w:sz w:val="22"/>
                <w:szCs w:val="22"/>
              </w:rPr>
              <w:t>illion</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464D1" w14:textId="576A7434" w:rsidR="00A0282E" w:rsidRPr="009E6D37" w:rsidRDefault="00A0282E" w:rsidP="00A0282E">
            <w:pPr>
              <w:jc w:val="center"/>
              <w:rPr>
                <w:rFonts w:ascii="Arial" w:hAnsi="Arial" w:cs="Arial"/>
                <w:b/>
                <w:bCs/>
                <w:sz w:val="22"/>
                <w:szCs w:val="22"/>
              </w:rPr>
            </w:pPr>
            <w:r w:rsidRPr="009E6D37">
              <w:rPr>
                <w:rFonts w:ascii="Arial" w:hAnsi="Arial" w:cs="Arial"/>
                <w:b/>
                <w:bCs/>
                <w:sz w:val="22"/>
                <w:szCs w:val="22"/>
              </w:rPr>
              <w:t>$49.9 million</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7EA6B175" w14:textId="329067AF" w:rsidR="00A0282E" w:rsidRPr="009E6D37" w:rsidRDefault="00A0282E" w:rsidP="0089163F">
            <w:pPr>
              <w:jc w:val="center"/>
              <w:rPr>
                <w:rFonts w:ascii="Arial" w:hAnsi="Arial"/>
                <w:b/>
                <w:sz w:val="22"/>
                <w:szCs w:val="22"/>
              </w:rPr>
            </w:pPr>
            <w:r w:rsidRPr="009E6D37">
              <w:rPr>
                <w:rFonts w:ascii="Arial" w:hAnsi="Arial" w:cs="Arial"/>
                <w:b/>
                <w:bCs/>
                <w:sz w:val="22"/>
                <w:szCs w:val="22"/>
              </w:rPr>
              <w:t>$</w:t>
            </w:r>
            <w:r w:rsidR="0089163F">
              <w:rPr>
                <w:rFonts w:ascii="Arial" w:hAnsi="Arial" w:cs="Arial"/>
                <w:b/>
                <w:bCs/>
                <w:sz w:val="22"/>
                <w:szCs w:val="22"/>
              </w:rPr>
              <w:t>9.80 b</w:t>
            </w:r>
            <w:r w:rsidRPr="009E6D37">
              <w:rPr>
                <w:rFonts w:ascii="Arial" w:hAnsi="Arial" w:cs="Arial"/>
                <w:b/>
                <w:bCs/>
                <w:sz w:val="22"/>
                <w:szCs w:val="22"/>
              </w:rPr>
              <w:t>illion</w:t>
            </w:r>
          </w:p>
        </w:tc>
      </w:tr>
    </w:tbl>
    <w:p w14:paraId="107BACD6" w14:textId="77777777" w:rsidR="00405119" w:rsidRDefault="00405119" w:rsidP="00B813E5">
      <w:pPr>
        <w:spacing w:line="240" w:lineRule="atLeast"/>
        <w:jc w:val="both"/>
        <w:rPr>
          <w:rFonts w:ascii="Arial" w:hAnsi="Arial" w:cs="Arial"/>
        </w:rPr>
      </w:pPr>
    </w:p>
    <w:p w14:paraId="10042592" w14:textId="3CB59969" w:rsidR="00CD7EE2" w:rsidRPr="00E9733F" w:rsidRDefault="00CD7EE2" w:rsidP="00CD7EE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2.  </w:t>
      </w:r>
      <w:r w:rsidR="00D4431C">
        <w:rPr>
          <w:rFonts w:ascii="Arial" w:hAnsi="Arial" w:cs="Arial"/>
          <w:b/>
          <w:bCs/>
          <w:sz w:val="22"/>
          <w:szCs w:val="22"/>
        </w:rPr>
        <w:t xml:space="preserve">Summary of </w:t>
      </w:r>
      <w:r w:rsidR="00C40624">
        <w:rPr>
          <w:rFonts w:ascii="Arial" w:hAnsi="Arial" w:cs="Arial"/>
          <w:b/>
          <w:bCs/>
          <w:sz w:val="22"/>
          <w:szCs w:val="22"/>
        </w:rPr>
        <w:t>2016 2</w:t>
      </w:r>
      <w:r w:rsidR="00C40624" w:rsidRPr="00C40624">
        <w:rPr>
          <w:rFonts w:ascii="Arial" w:hAnsi="Arial" w:cs="Arial"/>
          <w:b/>
          <w:bCs/>
          <w:sz w:val="22"/>
          <w:szCs w:val="22"/>
          <w:vertAlign w:val="superscript"/>
        </w:rPr>
        <w:t>nd</w:t>
      </w:r>
      <w:r w:rsidR="00C40624">
        <w:rPr>
          <w:rFonts w:ascii="Arial" w:hAnsi="Arial" w:cs="Arial"/>
          <w:b/>
          <w:bCs/>
          <w:sz w:val="22"/>
          <w:szCs w:val="22"/>
        </w:rPr>
        <w:t xml:space="preserve"> Omnibus by </w:t>
      </w:r>
      <w:r w:rsidR="00D4431C">
        <w:rPr>
          <w:rFonts w:ascii="Arial" w:hAnsi="Arial" w:cs="Arial"/>
          <w:b/>
          <w:bCs/>
          <w:sz w:val="22"/>
          <w:szCs w:val="22"/>
        </w:rPr>
        <w:t>Appropriation Unit</w:t>
      </w:r>
    </w:p>
    <w:p w14:paraId="0A2205F8" w14:textId="77777777" w:rsidR="00CD7EE2" w:rsidRDefault="00CD7EE2" w:rsidP="00CD7EE2">
      <w:pPr>
        <w:spacing w:line="240" w:lineRule="atLeast"/>
        <w:jc w:val="both"/>
        <w:rPr>
          <w:rFonts w:ascii="Arial" w:hAnsi="Arial" w:cs="Arial"/>
        </w:rPr>
      </w:pPr>
    </w:p>
    <w:tbl>
      <w:tblPr>
        <w:tblStyle w:val="TableGrid"/>
        <w:tblW w:w="8550" w:type="dxa"/>
        <w:tblInd w:w="558" w:type="dxa"/>
        <w:tblLayout w:type="fixed"/>
        <w:tblLook w:val="04A0" w:firstRow="1" w:lastRow="0" w:firstColumn="1" w:lastColumn="0" w:noHBand="0" w:noVBand="1"/>
      </w:tblPr>
      <w:tblGrid>
        <w:gridCol w:w="3600"/>
        <w:gridCol w:w="1710"/>
        <w:gridCol w:w="1560"/>
        <w:gridCol w:w="1680"/>
      </w:tblGrid>
      <w:tr w:rsidR="000B6BC2" w:rsidRPr="00E9733F" w14:paraId="310591B9" w14:textId="77777777" w:rsidTr="0074668E">
        <w:tc>
          <w:tcPr>
            <w:tcW w:w="3600" w:type="dxa"/>
            <w:tcBorders>
              <w:right w:val="single" w:sz="4" w:space="0" w:color="FFFFFF" w:themeColor="background1"/>
            </w:tcBorders>
            <w:shd w:val="clear" w:color="auto" w:fill="000000" w:themeFill="text1"/>
          </w:tcPr>
          <w:p w14:paraId="564BA9D9" w14:textId="77777777" w:rsidR="00CD7EE2" w:rsidRPr="00E9733F" w:rsidRDefault="00CD7EE2" w:rsidP="00282F29">
            <w:pPr>
              <w:spacing w:line="240" w:lineRule="atLeast"/>
              <w:jc w:val="center"/>
              <w:rPr>
                <w:rFonts w:ascii="Arial" w:hAnsi="Arial" w:cs="Arial"/>
                <w:b/>
                <w:sz w:val="22"/>
                <w:szCs w:val="22"/>
              </w:rPr>
            </w:pPr>
            <w:r w:rsidRPr="00E9733F">
              <w:rPr>
                <w:rFonts w:ascii="Arial" w:hAnsi="Arial" w:cs="Arial"/>
                <w:b/>
                <w:sz w:val="22"/>
                <w:szCs w:val="22"/>
              </w:rPr>
              <w:t>Appropriation Unit</w:t>
            </w:r>
          </w:p>
        </w:tc>
        <w:tc>
          <w:tcPr>
            <w:tcW w:w="1710" w:type="dxa"/>
            <w:tcBorders>
              <w:left w:val="single" w:sz="4" w:space="0" w:color="FFFFFF" w:themeColor="background1"/>
              <w:right w:val="single" w:sz="4" w:space="0" w:color="FFFFFF" w:themeColor="background1"/>
            </w:tcBorders>
            <w:shd w:val="clear" w:color="auto" w:fill="000000" w:themeFill="text1"/>
          </w:tcPr>
          <w:p w14:paraId="2FBFD0DC" w14:textId="77777777" w:rsidR="00CD7EE2" w:rsidRPr="00E9733F" w:rsidRDefault="00CD7EE2" w:rsidP="00282F29">
            <w:pPr>
              <w:spacing w:line="240" w:lineRule="atLeast"/>
              <w:jc w:val="center"/>
              <w:rPr>
                <w:rFonts w:ascii="Arial" w:hAnsi="Arial" w:cs="Arial"/>
                <w:b/>
                <w:sz w:val="22"/>
                <w:szCs w:val="22"/>
              </w:rPr>
            </w:pPr>
            <w:r w:rsidRPr="00E9733F">
              <w:rPr>
                <w:rFonts w:ascii="Arial" w:hAnsi="Arial" w:cs="Arial"/>
                <w:b/>
                <w:sz w:val="22"/>
                <w:szCs w:val="22"/>
              </w:rPr>
              <w:t>Appropriation</w:t>
            </w:r>
          </w:p>
        </w:tc>
        <w:tc>
          <w:tcPr>
            <w:tcW w:w="1560" w:type="dxa"/>
            <w:tcBorders>
              <w:left w:val="single" w:sz="4" w:space="0" w:color="FFFFFF" w:themeColor="background1"/>
              <w:right w:val="single" w:sz="4" w:space="0" w:color="FFFFFF" w:themeColor="background1"/>
            </w:tcBorders>
            <w:shd w:val="clear" w:color="auto" w:fill="000000" w:themeFill="text1"/>
          </w:tcPr>
          <w:p w14:paraId="6CBC5864" w14:textId="77777777" w:rsidR="00CD7EE2" w:rsidRPr="00E9733F" w:rsidRDefault="00CD7EE2" w:rsidP="00282F29">
            <w:pPr>
              <w:spacing w:line="240" w:lineRule="atLeast"/>
              <w:jc w:val="center"/>
              <w:rPr>
                <w:rFonts w:ascii="Arial" w:hAnsi="Arial" w:cs="Arial"/>
                <w:b/>
                <w:sz w:val="22"/>
                <w:szCs w:val="22"/>
              </w:rPr>
            </w:pPr>
            <w:r w:rsidRPr="00E9733F">
              <w:rPr>
                <w:rFonts w:ascii="Arial" w:hAnsi="Arial" w:cs="Arial"/>
                <w:b/>
                <w:sz w:val="22"/>
                <w:szCs w:val="22"/>
              </w:rPr>
              <w:t>Revenues</w:t>
            </w:r>
          </w:p>
        </w:tc>
        <w:tc>
          <w:tcPr>
            <w:tcW w:w="1680" w:type="dxa"/>
            <w:tcBorders>
              <w:left w:val="single" w:sz="4" w:space="0" w:color="FFFFFF" w:themeColor="background1"/>
            </w:tcBorders>
            <w:shd w:val="clear" w:color="auto" w:fill="000000" w:themeFill="text1"/>
          </w:tcPr>
          <w:p w14:paraId="1097F7AE" w14:textId="77777777" w:rsidR="00CD7EE2" w:rsidRPr="00E9733F" w:rsidRDefault="00CD7EE2" w:rsidP="00282F29">
            <w:pPr>
              <w:spacing w:line="240" w:lineRule="atLeast"/>
              <w:jc w:val="center"/>
              <w:rPr>
                <w:rFonts w:ascii="Arial" w:hAnsi="Arial" w:cs="Arial"/>
                <w:b/>
                <w:sz w:val="22"/>
                <w:szCs w:val="22"/>
              </w:rPr>
            </w:pPr>
            <w:r w:rsidRPr="00E9733F">
              <w:rPr>
                <w:rFonts w:ascii="Arial" w:hAnsi="Arial" w:cs="Arial"/>
                <w:b/>
                <w:sz w:val="22"/>
                <w:szCs w:val="22"/>
              </w:rPr>
              <w:t>Net Appropriation</w:t>
            </w:r>
          </w:p>
        </w:tc>
      </w:tr>
      <w:tr w:rsidR="00121CF1" w:rsidRPr="00E9733F" w14:paraId="25CE32FF" w14:textId="77777777" w:rsidTr="0074668E">
        <w:tc>
          <w:tcPr>
            <w:tcW w:w="3600" w:type="dxa"/>
            <w:tcMar>
              <w:top w:w="29" w:type="dxa"/>
              <w:left w:w="115" w:type="dxa"/>
              <w:bottom w:w="29" w:type="dxa"/>
              <w:right w:w="115" w:type="dxa"/>
            </w:tcMar>
          </w:tcPr>
          <w:p w14:paraId="3DB432EF" w14:textId="1877986F"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Prosecuting Attorney</w:t>
            </w:r>
          </w:p>
        </w:tc>
        <w:tc>
          <w:tcPr>
            <w:tcW w:w="1710" w:type="dxa"/>
            <w:tcMar>
              <w:top w:w="29" w:type="dxa"/>
              <w:left w:w="115" w:type="dxa"/>
              <w:bottom w:w="29" w:type="dxa"/>
              <w:right w:w="115" w:type="dxa"/>
            </w:tcMar>
          </w:tcPr>
          <w:p w14:paraId="4512D4AA" w14:textId="0BA5F029" w:rsidR="00121CF1" w:rsidRPr="00E9733F" w:rsidRDefault="00E15DBD" w:rsidP="00121CF1">
            <w:pPr>
              <w:spacing w:line="240" w:lineRule="atLeast"/>
              <w:jc w:val="right"/>
              <w:rPr>
                <w:rFonts w:ascii="Arial" w:hAnsi="Arial" w:cs="Arial"/>
                <w:sz w:val="22"/>
                <w:szCs w:val="22"/>
              </w:rPr>
            </w:pPr>
            <w:r w:rsidRPr="00E9733F">
              <w:rPr>
                <w:rFonts w:ascii="Arial" w:hAnsi="Arial" w:cs="Arial"/>
                <w:sz w:val="22"/>
                <w:szCs w:val="22"/>
              </w:rPr>
              <w:t>$</w:t>
            </w:r>
            <w:r w:rsidR="00121CF1" w:rsidRPr="00E9733F">
              <w:rPr>
                <w:rFonts w:ascii="Arial" w:hAnsi="Arial" w:cs="Arial"/>
                <w:sz w:val="22"/>
                <w:szCs w:val="22"/>
              </w:rPr>
              <w:t xml:space="preserve">125,000 </w:t>
            </w:r>
          </w:p>
        </w:tc>
        <w:tc>
          <w:tcPr>
            <w:tcW w:w="1560" w:type="dxa"/>
            <w:tcMar>
              <w:top w:w="29" w:type="dxa"/>
              <w:left w:w="115" w:type="dxa"/>
              <w:bottom w:w="29" w:type="dxa"/>
              <w:right w:w="115" w:type="dxa"/>
            </w:tcMar>
          </w:tcPr>
          <w:p w14:paraId="7E754F6D" w14:textId="35CA986C"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75750859" w14:textId="34224DD6"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125,000 </w:t>
            </w:r>
          </w:p>
        </w:tc>
      </w:tr>
      <w:tr w:rsidR="00121CF1" w:rsidRPr="00E9733F" w14:paraId="16730D9E" w14:textId="77777777" w:rsidTr="0074668E">
        <w:tc>
          <w:tcPr>
            <w:tcW w:w="3600" w:type="dxa"/>
            <w:tcMar>
              <w:top w:w="29" w:type="dxa"/>
              <w:left w:w="115" w:type="dxa"/>
              <w:bottom w:w="29" w:type="dxa"/>
              <w:right w:w="115" w:type="dxa"/>
            </w:tcMar>
          </w:tcPr>
          <w:p w14:paraId="7287336E" w14:textId="0BD216F5"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District Court</w:t>
            </w:r>
          </w:p>
        </w:tc>
        <w:tc>
          <w:tcPr>
            <w:tcW w:w="1710" w:type="dxa"/>
            <w:tcMar>
              <w:top w:w="29" w:type="dxa"/>
              <w:left w:w="115" w:type="dxa"/>
              <w:bottom w:w="29" w:type="dxa"/>
              <w:right w:w="115" w:type="dxa"/>
            </w:tcMar>
          </w:tcPr>
          <w:p w14:paraId="47CCF826" w14:textId="77DB4F62"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256,000)</w:t>
            </w:r>
          </w:p>
        </w:tc>
        <w:tc>
          <w:tcPr>
            <w:tcW w:w="1560" w:type="dxa"/>
            <w:tcMar>
              <w:top w:w="29" w:type="dxa"/>
              <w:left w:w="115" w:type="dxa"/>
              <w:bottom w:w="29" w:type="dxa"/>
              <w:right w:w="115" w:type="dxa"/>
            </w:tcMar>
          </w:tcPr>
          <w:p w14:paraId="1D58A6F1" w14:textId="1A5F191F"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6D093CEC" w14:textId="2310EACD"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256,000)</w:t>
            </w:r>
          </w:p>
        </w:tc>
      </w:tr>
      <w:tr w:rsidR="00121CF1" w:rsidRPr="00E9733F" w14:paraId="498814ED" w14:textId="77777777" w:rsidTr="0074668E">
        <w:tc>
          <w:tcPr>
            <w:tcW w:w="3600" w:type="dxa"/>
            <w:tcMar>
              <w:top w:w="29" w:type="dxa"/>
              <w:left w:w="115" w:type="dxa"/>
              <w:bottom w:w="29" w:type="dxa"/>
              <w:right w:w="115" w:type="dxa"/>
            </w:tcMar>
          </w:tcPr>
          <w:p w14:paraId="56DE1ED2" w14:textId="69BB216A"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Elections</w:t>
            </w:r>
          </w:p>
        </w:tc>
        <w:tc>
          <w:tcPr>
            <w:tcW w:w="1710" w:type="dxa"/>
            <w:tcMar>
              <w:top w:w="29" w:type="dxa"/>
              <w:left w:w="115" w:type="dxa"/>
              <w:bottom w:w="29" w:type="dxa"/>
              <w:right w:w="115" w:type="dxa"/>
            </w:tcMar>
          </w:tcPr>
          <w:p w14:paraId="22512F83" w14:textId="045F5A1B" w:rsidR="00121CF1" w:rsidRPr="00E9733F" w:rsidRDefault="00E15DBD" w:rsidP="00121CF1">
            <w:pPr>
              <w:spacing w:line="240" w:lineRule="atLeast"/>
              <w:jc w:val="right"/>
              <w:rPr>
                <w:rFonts w:ascii="Arial" w:hAnsi="Arial" w:cs="Arial"/>
                <w:sz w:val="22"/>
                <w:szCs w:val="22"/>
              </w:rPr>
            </w:pPr>
            <w:r w:rsidRPr="00E9733F">
              <w:rPr>
                <w:rFonts w:ascii="Arial" w:hAnsi="Arial" w:cs="Arial"/>
                <w:sz w:val="22"/>
                <w:szCs w:val="22"/>
              </w:rPr>
              <w:t>$</w:t>
            </w:r>
            <w:r w:rsidR="00121CF1" w:rsidRPr="00E9733F">
              <w:rPr>
                <w:rFonts w:ascii="Arial" w:hAnsi="Arial" w:cs="Arial"/>
                <w:sz w:val="22"/>
                <w:szCs w:val="22"/>
              </w:rPr>
              <w:t xml:space="preserve">650,000 </w:t>
            </w:r>
          </w:p>
        </w:tc>
        <w:tc>
          <w:tcPr>
            <w:tcW w:w="1560" w:type="dxa"/>
            <w:tcMar>
              <w:top w:w="29" w:type="dxa"/>
              <w:left w:w="115" w:type="dxa"/>
              <w:bottom w:w="29" w:type="dxa"/>
              <w:right w:w="115" w:type="dxa"/>
            </w:tcMar>
          </w:tcPr>
          <w:p w14:paraId="1F988A89" w14:textId="4FAE068E"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650,000 </w:t>
            </w:r>
          </w:p>
        </w:tc>
        <w:tc>
          <w:tcPr>
            <w:tcW w:w="1680" w:type="dxa"/>
            <w:tcMar>
              <w:top w:w="29" w:type="dxa"/>
              <w:left w:w="115" w:type="dxa"/>
              <w:bottom w:w="29" w:type="dxa"/>
              <w:right w:w="115" w:type="dxa"/>
            </w:tcMar>
          </w:tcPr>
          <w:p w14:paraId="3A076A5C" w14:textId="6085135A"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   </w:t>
            </w:r>
          </w:p>
        </w:tc>
      </w:tr>
      <w:tr w:rsidR="00121CF1" w:rsidRPr="00E9733F" w14:paraId="35BB09D6" w14:textId="77777777" w:rsidTr="0074668E">
        <w:tc>
          <w:tcPr>
            <w:tcW w:w="3600" w:type="dxa"/>
            <w:tcMar>
              <w:top w:w="29" w:type="dxa"/>
              <w:left w:w="115" w:type="dxa"/>
              <w:bottom w:w="29" w:type="dxa"/>
              <w:right w:w="115" w:type="dxa"/>
            </w:tcMar>
          </w:tcPr>
          <w:p w14:paraId="27EB9E2B" w14:textId="7BDAF72E"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Internal Support</w:t>
            </w:r>
          </w:p>
        </w:tc>
        <w:tc>
          <w:tcPr>
            <w:tcW w:w="1710" w:type="dxa"/>
            <w:tcMar>
              <w:top w:w="29" w:type="dxa"/>
              <w:left w:w="115" w:type="dxa"/>
              <w:bottom w:w="29" w:type="dxa"/>
              <w:right w:w="115" w:type="dxa"/>
            </w:tcMar>
          </w:tcPr>
          <w:p w14:paraId="151FA82C" w14:textId="5910739B"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1,200,000 </w:t>
            </w:r>
          </w:p>
        </w:tc>
        <w:tc>
          <w:tcPr>
            <w:tcW w:w="1560" w:type="dxa"/>
            <w:tcMar>
              <w:top w:w="29" w:type="dxa"/>
              <w:left w:w="115" w:type="dxa"/>
              <w:bottom w:w="29" w:type="dxa"/>
              <w:right w:w="115" w:type="dxa"/>
            </w:tcMar>
          </w:tcPr>
          <w:p w14:paraId="7A835D92" w14:textId="7070987F"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1CA9B615" w14:textId="5B0C8F11"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1,200,000 </w:t>
            </w:r>
          </w:p>
        </w:tc>
      </w:tr>
      <w:tr w:rsidR="00121CF1" w:rsidRPr="00E9733F" w14:paraId="6C21E39C" w14:textId="77777777" w:rsidTr="0074668E">
        <w:tc>
          <w:tcPr>
            <w:tcW w:w="3600" w:type="dxa"/>
            <w:tcMar>
              <w:top w:w="29" w:type="dxa"/>
              <w:left w:w="115" w:type="dxa"/>
              <w:bottom w:w="29" w:type="dxa"/>
              <w:right w:w="115" w:type="dxa"/>
            </w:tcMar>
          </w:tcPr>
          <w:p w14:paraId="63753826" w14:textId="5D048945" w:rsidR="00121CF1" w:rsidRPr="00E9733F" w:rsidRDefault="0074668E" w:rsidP="00121CF1">
            <w:pPr>
              <w:spacing w:line="240" w:lineRule="atLeast"/>
              <w:rPr>
                <w:rFonts w:ascii="Arial" w:hAnsi="Arial" w:cs="Arial"/>
                <w:sz w:val="22"/>
                <w:szCs w:val="22"/>
              </w:rPr>
            </w:pPr>
            <w:r>
              <w:rPr>
                <w:rFonts w:ascii="Arial" w:hAnsi="Arial" w:cs="Arial"/>
                <w:sz w:val="22"/>
                <w:szCs w:val="22"/>
              </w:rPr>
              <w:t>General Government GF Transfer</w:t>
            </w:r>
          </w:p>
        </w:tc>
        <w:tc>
          <w:tcPr>
            <w:tcW w:w="1710" w:type="dxa"/>
            <w:tcMar>
              <w:top w:w="29" w:type="dxa"/>
              <w:left w:w="115" w:type="dxa"/>
              <w:bottom w:w="29" w:type="dxa"/>
              <w:right w:w="115" w:type="dxa"/>
            </w:tcMar>
          </w:tcPr>
          <w:p w14:paraId="22F7E8BE" w14:textId="345E36CD" w:rsidR="00121CF1" w:rsidRPr="00E9733F" w:rsidRDefault="00E15DBD" w:rsidP="00E15DBD">
            <w:pPr>
              <w:spacing w:line="240" w:lineRule="atLeast"/>
              <w:jc w:val="right"/>
              <w:rPr>
                <w:rFonts w:ascii="Arial" w:hAnsi="Arial" w:cs="Arial"/>
                <w:sz w:val="22"/>
                <w:szCs w:val="22"/>
              </w:rPr>
            </w:pPr>
            <w:r w:rsidRPr="00E9733F">
              <w:rPr>
                <w:rFonts w:ascii="Arial" w:hAnsi="Arial" w:cs="Arial"/>
                <w:sz w:val="22"/>
                <w:szCs w:val="22"/>
              </w:rPr>
              <w:t>$</w:t>
            </w:r>
            <w:r w:rsidR="00121CF1" w:rsidRPr="00E9733F">
              <w:rPr>
                <w:rFonts w:ascii="Arial" w:hAnsi="Arial" w:cs="Arial"/>
                <w:sz w:val="22"/>
                <w:szCs w:val="22"/>
              </w:rPr>
              <w:t xml:space="preserve">810,000 </w:t>
            </w:r>
          </w:p>
        </w:tc>
        <w:tc>
          <w:tcPr>
            <w:tcW w:w="1560" w:type="dxa"/>
            <w:tcMar>
              <w:top w:w="29" w:type="dxa"/>
              <w:left w:w="115" w:type="dxa"/>
              <w:bottom w:w="29" w:type="dxa"/>
              <w:right w:w="115" w:type="dxa"/>
            </w:tcMar>
          </w:tcPr>
          <w:p w14:paraId="1BA879D2" w14:textId="2494E689"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29563AFE" w14:textId="085CB2F9"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810,000 </w:t>
            </w:r>
          </w:p>
        </w:tc>
      </w:tr>
      <w:tr w:rsidR="00121CF1" w:rsidRPr="00E9733F" w14:paraId="3DBACF94" w14:textId="77777777" w:rsidTr="0074668E">
        <w:tc>
          <w:tcPr>
            <w:tcW w:w="3600" w:type="dxa"/>
            <w:tcMar>
              <w:top w:w="29" w:type="dxa"/>
              <w:left w:w="115" w:type="dxa"/>
              <w:bottom w:w="29" w:type="dxa"/>
              <w:right w:w="115" w:type="dxa"/>
            </w:tcMar>
          </w:tcPr>
          <w:p w14:paraId="3E803FDF" w14:textId="77777777"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Public Defense</w:t>
            </w:r>
          </w:p>
        </w:tc>
        <w:tc>
          <w:tcPr>
            <w:tcW w:w="1710" w:type="dxa"/>
            <w:tcMar>
              <w:top w:w="29" w:type="dxa"/>
              <w:left w:w="115" w:type="dxa"/>
              <w:bottom w:w="29" w:type="dxa"/>
              <w:right w:w="115" w:type="dxa"/>
            </w:tcMar>
          </w:tcPr>
          <w:p w14:paraId="591F1AD0" w14:textId="1D693050"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3,164,315 </w:t>
            </w:r>
          </w:p>
        </w:tc>
        <w:tc>
          <w:tcPr>
            <w:tcW w:w="1560" w:type="dxa"/>
            <w:tcMar>
              <w:top w:w="29" w:type="dxa"/>
              <w:left w:w="115" w:type="dxa"/>
              <w:bottom w:w="29" w:type="dxa"/>
              <w:right w:w="115" w:type="dxa"/>
            </w:tcMar>
          </w:tcPr>
          <w:p w14:paraId="19547E5F" w14:textId="623E6201"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612,315 </w:t>
            </w:r>
          </w:p>
        </w:tc>
        <w:tc>
          <w:tcPr>
            <w:tcW w:w="1680" w:type="dxa"/>
            <w:tcMar>
              <w:top w:w="29" w:type="dxa"/>
              <w:left w:w="115" w:type="dxa"/>
              <w:bottom w:w="29" w:type="dxa"/>
              <w:right w:w="115" w:type="dxa"/>
            </w:tcMar>
          </w:tcPr>
          <w:p w14:paraId="5980D010" w14:textId="2CA31B57"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2,552,000 </w:t>
            </w:r>
          </w:p>
        </w:tc>
      </w:tr>
      <w:tr w:rsidR="00121CF1" w:rsidRPr="00E9733F" w14:paraId="75EB73A5" w14:textId="77777777" w:rsidTr="0074668E">
        <w:tc>
          <w:tcPr>
            <w:tcW w:w="3600" w:type="dxa"/>
            <w:shd w:val="clear" w:color="auto" w:fill="D9D9D9" w:themeFill="background1" w:themeFillShade="D9"/>
            <w:tcMar>
              <w:top w:w="29" w:type="dxa"/>
              <w:left w:w="115" w:type="dxa"/>
              <w:bottom w:w="29" w:type="dxa"/>
              <w:right w:w="115" w:type="dxa"/>
            </w:tcMar>
          </w:tcPr>
          <w:p w14:paraId="42BA2B78" w14:textId="77777777" w:rsidR="00121CF1" w:rsidRPr="00E9733F" w:rsidRDefault="00121CF1" w:rsidP="00121CF1">
            <w:pPr>
              <w:spacing w:line="240" w:lineRule="atLeast"/>
              <w:jc w:val="right"/>
              <w:rPr>
                <w:rFonts w:ascii="Arial" w:hAnsi="Arial" w:cs="Arial"/>
                <w:b/>
                <w:sz w:val="22"/>
                <w:szCs w:val="22"/>
              </w:rPr>
            </w:pPr>
            <w:r w:rsidRPr="00E9733F">
              <w:rPr>
                <w:rFonts w:ascii="Arial" w:hAnsi="Arial" w:cs="Arial"/>
                <w:b/>
                <w:sz w:val="22"/>
                <w:szCs w:val="22"/>
              </w:rPr>
              <w:t>GF Subtotal</w:t>
            </w:r>
          </w:p>
        </w:tc>
        <w:tc>
          <w:tcPr>
            <w:tcW w:w="1710" w:type="dxa"/>
            <w:shd w:val="clear" w:color="auto" w:fill="D9D9D9" w:themeFill="background1" w:themeFillShade="D9"/>
            <w:tcMar>
              <w:top w:w="29" w:type="dxa"/>
              <w:left w:w="115" w:type="dxa"/>
              <w:bottom w:w="29" w:type="dxa"/>
              <w:right w:w="115" w:type="dxa"/>
            </w:tcMar>
          </w:tcPr>
          <w:p w14:paraId="7B22781A" w14:textId="676F3EBB" w:rsidR="00121CF1" w:rsidRPr="00E9733F" w:rsidRDefault="00E15DBD" w:rsidP="00121CF1">
            <w:pPr>
              <w:spacing w:line="240" w:lineRule="atLeast"/>
              <w:jc w:val="right"/>
              <w:rPr>
                <w:rFonts w:ascii="Arial" w:hAnsi="Arial" w:cs="Arial"/>
                <w:b/>
                <w:sz w:val="22"/>
                <w:szCs w:val="22"/>
              </w:rPr>
            </w:pPr>
            <w:r w:rsidRPr="00E9733F">
              <w:rPr>
                <w:rFonts w:ascii="Arial" w:hAnsi="Arial" w:cs="Arial"/>
                <w:b/>
                <w:sz w:val="22"/>
                <w:szCs w:val="22"/>
              </w:rPr>
              <w:t>$</w:t>
            </w:r>
            <w:r w:rsidR="00121CF1" w:rsidRPr="00E9733F">
              <w:rPr>
                <w:rFonts w:ascii="Arial" w:hAnsi="Arial" w:cs="Arial"/>
                <w:b/>
                <w:sz w:val="22"/>
                <w:szCs w:val="22"/>
              </w:rPr>
              <w:t>5,693,315</w:t>
            </w:r>
          </w:p>
        </w:tc>
        <w:tc>
          <w:tcPr>
            <w:tcW w:w="1560" w:type="dxa"/>
            <w:shd w:val="clear" w:color="auto" w:fill="D9D9D9" w:themeFill="background1" w:themeFillShade="D9"/>
            <w:tcMar>
              <w:top w:w="29" w:type="dxa"/>
              <w:left w:w="115" w:type="dxa"/>
              <w:bottom w:w="29" w:type="dxa"/>
              <w:right w:w="115" w:type="dxa"/>
            </w:tcMar>
          </w:tcPr>
          <w:p w14:paraId="746671A8" w14:textId="0E42BA33" w:rsidR="00121CF1" w:rsidRPr="00E9733F" w:rsidRDefault="00E15DBD" w:rsidP="00121CF1">
            <w:pPr>
              <w:spacing w:line="240" w:lineRule="atLeast"/>
              <w:jc w:val="right"/>
              <w:rPr>
                <w:rFonts w:ascii="Arial" w:hAnsi="Arial" w:cs="Arial"/>
                <w:b/>
                <w:sz w:val="22"/>
                <w:szCs w:val="22"/>
              </w:rPr>
            </w:pPr>
            <w:r w:rsidRPr="00E9733F">
              <w:rPr>
                <w:rFonts w:ascii="Arial" w:hAnsi="Arial" w:cs="Arial"/>
                <w:b/>
                <w:sz w:val="22"/>
                <w:szCs w:val="22"/>
              </w:rPr>
              <w:t>$</w:t>
            </w:r>
            <w:r w:rsidR="00121CF1" w:rsidRPr="00E9733F">
              <w:rPr>
                <w:rFonts w:ascii="Arial" w:hAnsi="Arial" w:cs="Arial"/>
                <w:b/>
                <w:sz w:val="22"/>
                <w:szCs w:val="22"/>
              </w:rPr>
              <w:t>1,262,315</w:t>
            </w:r>
          </w:p>
        </w:tc>
        <w:tc>
          <w:tcPr>
            <w:tcW w:w="1680" w:type="dxa"/>
            <w:shd w:val="clear" w:color="auto" w:fill="D9D9D9" w:themeFill="background1" w:themeFillShade="D9"/>
            <w:tcMar>
              <w:top w:w="29" w:type="dxa"/>
              <w:left w:w="115" w:type="dxa"/>
              <w:bottom w:w="29" w:type="dxa"/>
              <w:right w:w="115" w:type="dxa"/>
            </w:tcMar>
          </w:tcPr>
          <w:p w14:paraId="19232FBF" w14:textId="0BD95BCA" w:rsidR="00121CF1" w:rsidRPr="00E9733F" w:rsidRDefault="00E15DBD" w:rsidP="00121CF1">
            <w:pPr>
              <w:spacing w:line="240" w:lineRule="atLeast"/>
              <w:jc w:val="right"/>
              <w:rPr>
                <w:rFonts w:ascii="Arial" w:hAnsi="Arial" w:cs="Arial"/>
                <w:b/>
                <w:sz w:val="22"/>
                <w:szCs w:val="22"/>
              </w:rPr>
            </w:pPr>
            <w:r w:rsidRPr="00E9733F">
              <w:rPr>
                <w:rFonts w:ascii="Arial" w:hAnsi="Arial" w:cs="Arial"/>
                <w:b/>
                <w:sz w:val="22"/>
                <w:szCs w:val="22"/>
              </w:rPr>
              <w:t>$</w:t>
            </w:r>
            <w:r w:rsidR="00121CF1" w:rsidRPr="00E9733F">
              <w:rPr>
                <w:rFonts w:ascii="Arial" w:hAnsi="Arial" w:cs="Arial"/>
                <w:b/>
                <w:sz w:val="22"/>
                <w:szCs w:val="22"/>
              </w:rPr>
              <w:t>4,431,000</w:t>
            </w:r>
          </w:p>
        </w:tc>
      </w:tr>
      <w:tr w:rsidR="00ED4A76" w:rsidRPr="00E9733F" w14:paraId="506645CB" w14:textId="77777777" w:rsidTr="0074668E">
        <w:tc>
          <w:tcPr>
            <w:tcW w:w="3600" w:type="dxa"/>
            <w:tcMar>
              <w:top w:w="29" w:type="dxa"/>
              <w:left w:w="115" w:type="dxa"/>
              <w:bottom w:w="29" w:type="dxa"/>
              <w:right w:w="115" w:type="dxa"/>
            </w:tcMar>
          </w:tcPr>
          <w:p w14:paraId="64C08929" w14:textId="62D45A5B" w:rsidR="00ED4A76" w:rsidRPr="00E9733F" w:rsidRDefault="00ED4A76" w:rsidP="00ED4A76">
            <w:pPr>
              <w:spacing w:line="240" w:lineRule="atLeast"/>
              <w:rPr>
                <w:rFonts w:ascii="Arial" w:hAnsi="Arial" w:cs="Arial"/>
                <w:sz w:val="22"/>
                <w:szCs w:val="22"/>
              </w:rPr>
            </w:pPr>
            <w:r w:rsidRPr="00E9733F">
              <w:rPr>
                <w:rFonts w:ascii="Arial" w:hAnsi="Arial" w:cs="Arial"/>
                <w:sz w:val="22"/>
                <w:szCs w:val="22"/>
              </w:rPr>
              <w:t>Veteran and Family</w:t>
            </w:r>
            <w:r w:rsidR="002C2215">
              <w:rPr>
                <w:rFonts w:ascii="Arial" w:hAnsi="Arial" w:cs="Arial"/>
                <w:sz w:val="22"/>
                <w:szCs w:val="22"/>
              </w:rPr>
              <w:t xml:space="preserve"> Levy</w:t>
            </w:r>
          </w:p>
        </w:tc>
        <w:tc>
          <w:tcPr>
            <w:tcW w:w="1710" w:type="dxa"/>
            <w:tcMar>
              <w:top w:w="29" w:type="dxa"/>
              <w:left w:w="115" w:type="dxa"/>
              <w:bottom w:w="29" w:type="dxa"/>
              <w:right w:w="115" w:type="dxa"/>
            </w:tcMar>
          </w:tcPr>
          <w:p w14:paraId="495ACC6D" w14:textId="2285CBE2"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$250,000 </w:t>
            </w:r>
          </w:p>
        </w:tc>
        <w:tc>
          <w:tcPr>
            <w:tcW w:w="1560" w:type="dxa"/>
            <w:tcMar>
              <w:top w:w="29" w:type="dxa"/>
              <w:left w:w="115" w:type="dxa"/>
              <w:bottom w:w="29" w:type="dxa"/>
              <w:right w:w="115" w:type="dxa"/>
            </w:tcMar>
          </w:tcPr>
          <w:p w14:paraId="3B6145F8" w14:textId="3EC669AD"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1DC602CD" w14:textId="53C100B3"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$250,000 </w:t>
            </w:r>
          </w:p>
        </w:tc>
      </w:tr>
      <w:tr w:rsidR="00121CF1" w:rsidRPr="00E9733F" w14:paraId="5C4788FD" w14:textId="77777777" w:rsidTr="0074668E">
        <w:tc>
          <w:tcPr>
            <w:tcW w:w="3600" w:type="dxa"/>
            <w:tcMar>
              <w:top w:w="29" w:type="dxa"/>
              <w:left w:w="115" w:type="dxa"/>
              <w:bottom w:w="29" w:type="dxa"/>
              <w:right w:w="115" w:type="dxa"/>
            </w:tcMar>
          </w:tcPr>
          <w:p w14:paraId="7E9055FB" w14:textId="21696C5C"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Housing Opportunity</w:t>
            </w:r>
          </w:p>
        </w:tc>
        <w:tc>
          <w:tcPr>
            <w:tcW w:w="1710" w:type="dxa"/>
            <w:tcMar>
              <w:top w:w="29" w:type="dxa"/>
              <w:left w:w="115" w:type="dxa"/>
              <w:bottom w:w="29" w:type="dxa"/>
              <w:right w:w="115" w:type="dxa"/>
            </w:tcMar>
          </w:tcPr>
          <w:p w14:paraId="023F8B34" w14:textId="28E9AD2A"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5,000,000 </w:t>
            </w:r>
          </w:p>
        </w:tc>
        <w:tc>
          <w:tcPr>
            <w:tcW w:w="1560" w:type="dxa"/>
            <w:tcMar>
              <w:top w:w="29" w:type="dxa"/>
              <w:left w:w="115" w:type="dxa"/>
              <w:bottom w:w="29" w:type="dxa"/>
              <w:right w:w="115" w:type="dxa"/>
            </w:tcMar>
          </w:tcPr>
          <w:p w14:paraId="5ACBF7AC" w14:textId="3436A304" w:rsidR="00121CF1" w:rsidRPr="00E9733F" w:rsidRDefault="00E15DBD" w:rsidP="00121CF1">
            <w:pPr>
              <w:spacing w:line="240" w:lineRule="atLeast"/>
              <w:jc w:val="right"/>
              <w:rPr>
                <w:rFonts w:ascii="Arial" w:hAnsi="Arial" w:cs="Arial"/>
                <w:sz w:val="22"/>
                <w:szCs w:val="22"/>
              </w:rPr>
            </w:pPr>
            <w:r w:rsidRPr="00E9733F">
              <w:rPr>
                <w:rFonts w:ascii="Arial" w:hAnsi="Arial" w:cs="Arial"/>
                <w:sz w:val="22"/>
                <w:szCs w:val="22"/>
              </w:rPr>
              <w:t>$</w:t>
            </w:r>
            <w:r w:rsidR="00121CF1" w:rsidRPr="00E9733F">
              <w:rPr>
                <w:rFonts w:ascii="Arial" w:hAnsi="Arial" w:cs="Arial"/>
                <w:sz w:val="22"/>
                <w:szCs w:val="22"/>
              </w:rPr>
              <w:t xml:space="preserve">3,000,000 </w:t>
            </w:r>
          </w:p>
        </w:tc>
        <w:tc>
          <w:tcPr>
            <w:tcW w:w="1680" w:type="dxa"/>
            <w:tcMar>
              <w:top w:w="29" w:type="dxa"/>
              <w:left w:w="115" w:type="dxa"/>
              <w:bottom w:w="29" w:type="dxa"/>
              <w:right w:w="115" w:type="dxa"/>
            </w:tcMar>
          </w:tcPr>
          <w:p w14:paraId="5DE95AA6" w14:textId="3755B79E"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2,000,000 </w:t>
            </w:r>
          </w:p>
        </w:tc>
      </w:tr>
      <w:tr w:rsidR="00121CF1" w:rsidRPr="00E9733F" w14:paraId="0D0D0A45" w14:textId="77777777" w:rsidTr="0074668E">
        <w:tc>
          <w:tcPr>
            <w:tcW w:w="3600" w:type="dxa"/>
            <w:tcMar>
              <w:top w:w="29" w:type="dxa"/>
              <w:left w:w="115" w:type="dxa"/>
              <w:bottom w:w="29" w:type="dxa"/>
              <w:right w:w="115" w:type="dxa"/>
            </w:tcMar>
          </w:tcPr>
          <w:p w14:paraId="7C18A352" w14:textId="77777777" w:rsidR="00121CF1" w:rsidRPr="00E9733F" w:rsidRDefault="00121CF1" w:rsidP="00121CF1">
            <w:pPr>
              <w:spacing w:line="240" w:lineRule="atLeast"/>
              <w:rPr>
                <w:rFonts w:ascii="Arial" w:hAnsi="Arial" w:cs="Arial"/>
                <w:sz w:val="22"/>
                <w:szCs w:val="22"/>
              </w:rPr>
            </w:pPr>
            <w:r w:rsidRPr="00E9733F">
              <w:rPr>
                <w:rFonts w:ascii="Arial" w:hAnsi="Arial" w:cs="Arial"/>
                <w:sz w:val="22"/>
                <w:szCs w:val="22"/>
              </w:rPr>
              <w:t>Solid Waste</w:t>
            </w:r>
          </w:p>
        </w:tc>
        <w:tc>
          <w:tcPr>
            <w:tcW w:w="1710" w:type="dxa"/>
            <w:tcMar>
              <w:top w:w="29" w:type="dxa"/>
              <w:left w:w="115" w:type="dxa"/>
              <w:bottom w:w="29" w:type="dxa"/>
              <w:right w:w="115" w:type="dxa"/>
            </w:tcMar>
          </w:tcPr>
          <w:p w14:paraId="583E86D6" w14:textId="5BE9C00F"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11,500,000 </w:t>
            </w:r>
          </w:p>
        </w:tc>
        <w:tc>
          <w:tcPr>
            <w:tcW w:w="1560" w:type="dxa"/>
            <w:tcMar>
              <w:top w:w="29" w:type="dxa"/>
              <w:left w:w="115" w:type="dxa"/>
              <w:bottom w:w="29" w:type="dxa"/>
              <w:right w:w="115" w:type="dxa"/>
            </w:tcMar>
          </w:tcPr>
          <w:p w14:paraId="71C797EE" w14:textId="61554309" w:rsidR="00121CF1" w:rsidRPr="00E9733F" w:rsidRDefault="00121CF1" w:rsidP="00962A83">
            <w:pPr>
              <w:spacing w:line="240" w:lineRule="atLeast"/>
              <w:jc w:val="right"/>
              <w:rPr>
                <w:rFonts w:ascii="Arial" w:hAnsi="Arial" w:cs="Arial"/>
                <w:sz w:val="22"/>
                <w:szCs w:val="22"/>
              </w:rPr>
            </w:pPr>
            <w:r w:rsidRPr="00E9733F">
              <w:rPr>
                <w:rFonts w:ascii="Arial" w:hAnsi="Arial" w:cs="Arial"/>
                <w:sz w:val="22"/>
                <w:szCs w:val="22"/>
              </w:rPr>
              <w:t xml:space="preserve"> </w:t>
            </w:r>
            <w:r w:rsidR="00962A83">
              <w:rPr>
                <w:rFonts w:ascii="Arial" w:hAnsi="Arial" w:cs="Arial"/>
                <w:sz w:val="22"/>
                <w:szCs w:val="22"/>
              </w:rPr>
              <w:t>$10,000,000</w:t>
            </w:r>
            <w:r w:rsidRPr="00E9733F">
              <w:rPr>
                <w:rFonts w:ascii="Arial" w:hAnsi="Arial" w:cs="Arial"/>
                <w:sz w:val="22"/>
                <w:szCs w:val="22"/>
              </w:rPr>
              <w:t xml:space="preserve"> </w:t>
            </w:r>
          </w:p>
        </w:tc>
        <w:tc>
          <w:tcPr>
            <w:tcW w:w="1680" w:type="dxa"/>
            <w:tcMar>
              <w:top w:w="29" w:type="dxa"/>
              <w:left w:w="115" w:type="dxa"/>
              <w:bottom w:w="29" w:type="dxa"/>
              <w:right w:w="115" w:type="dxa"/>
            </w:tcMar>
          </w:tcPr>
          <w:p w14:paraId="111C7DA6" w14:textId="6480B509" w:rsidR="00121CF1" w:rsidRPr="00E9733F" w:rsidRDefault="00121CF1" w:rsidP="00121CF1">
            <w:pPr>
              <w:spacing w:line="240" w:lineRule="atLeast"/>
              <w:jc w:val="right"/>
              <w:rPr>
                <w:rFonts w:ascii="Arial" w:hAnsi="Arial" w:cs="Arial"/>
                <w:sz w:val="22"/>
                <w:szCs w:val="22"/>
              </w:rPr>
            </w:pPr>
            <w:r w:rsidRPr="00E9733F">
              <w:rPr>
                <w:rFonts w:ascii="Arial" w:hAnsi="Arial" w:cs="Arial"/>
                <w:sz w:val="22"/>
                <w:szCs w:val="22"/>
              </w:rPr>
              <w:t xml:space="preserve"> </w:t>
            </w:r>
            <w:r w:rsidR="00E15DBD" w:rsidRPr="00E9733F">
              <w:rPr>
                <w:rFonts w:ascii="Arial" w:hAnsi="Arial" w:cs="Arial"/>
                <w:sz w:val="22"/>
                <w:szCs w:val="22"/>
              </w:rPr>
              <w:t>$</w:t>
            </w:r>
            <w:r w:rsidRPr="00E9733F">
              <w:rPr>
                <w:rFonts w:ascii="Arial" w:hAnsi="Arial" w:cs="Arial"/>
                <w:sz w:val="22"/>
                <w:szCs w:val="22"/>
              </w:rPr>
              <w:t xml:space="preserve">11,500,000 </w:t>
            </w:r>
          </w:p>
        </w:tc>
      </w:tr>
      <w:tr w:rsidR="00ED4A76" w:rsidRPr="00E9733F" w14:paraId="7BDBE551" w14:textId="77777777" w:rsidTr="0074668E">
        <w:tc>
          <w:tcPr>
            <w:tcW w:w="3600" w:type="dxa"/>
            <w:tcMar>
              <w:top w:w="29" w:type="dxa"/>
              <w:left w:w="115" w:type="dxa"/>
              <w:bottom w:w="29" w:type="dxa"/>
              <w:right w:w="115" w:type="dxa"/>
            </w:tcMar>
          </w:tcPr>
          <w:p w14:paraId="484FBF0D" w14:textId="06761705" w:rsidR="00ED4A76" w:rsidRPr="00E9733F" w:rsidRDefault="00ED4A76" w:rsidP="00ED4A76">
            <w:pPr>
              <w:spacing w:line="240" w:lineRule="atLeast"/>
              <w:rPr>
                <w:rFonts w:ascii="Arial" w:hAnsi="Arial" w:cs="Arial"/>
                <w:sz w:val="22"/>
                <w:szCs w:val="22"/>
              </w:rPr>
            </w:pPr>
            <w:r w:rsidRPr="00E9733F">
              <w:rPr>
                <w:rFonts w:ascii="Arial" w:hAnsi="Arial" w:cs="Arial"/>
                <w:sz w:val="22"/>
                <w:szCs w:val="22"/>
              </w:rPr>
              <w:t>Risk Management</w:t>
            </w:r>
          </w:p>
        </w:tc>
        <w:tc>
          <w:tcPr>
            <w:tcW w:w="1710" w:type="dxa"/>
            <w:tcMar>
              <w:top w:w="29" w:type="dxa"/>
              <w:left w:w="115" w:type="dxa"/>
              <w:bottom w:w="29" w:type="dxa"/>
              <w:right w:w="115" w:type="dxa"/>
            </w:tcMar>
          </w:tcPr>
          <w:p w14:paraId="3661223A" w14:textId="56392204"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$5,700,000 </w:t>
            </w:r>
          </w:p>
        </w:tc>
        <w:tc>
          <w:tcPr>
            <w:tcW w:w="1560" w:type="dxa"/>
            <w:tcMar>
              <w:top w:w="29" w:type="dxa"/>
              <w:left w:w="115" w:type="dxa"/>
              <w:bottom w:w="29" w:type="dxa"/>
              <w:right w:w="115" w:type="dxa"/>
            </w:tcMar>
          </w:tcPr>
          <w:p w14:paraId="476AD001" w14:textId="2DEE3D51"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67BA9465" w14:textId="1A1886B2"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$5,700,000 </w:t>
            </w:r>
          </w:p>
        </w:tc>
      </w:tr>
      <w:tr w:rsidR="00ED4A76" w:rsidRPr="00E9733F" w14:paraId="6CF33CF7" w14:textId="77777777" w:rsidTr="0074668E">
        <w:tc>
          <w:tcPr>
            <w:tcW w:w="3600" w:type="dxa"/>
            <w:tcMar>
              <w:top w:w="29" w:type="dxa"/>
              <w:left w:w="115" w:type="dxa"/>
              <w:bottom w:w="29" w:type="dxa"/>
              <w:right w:w="115" w:type="dxa"/>
            </w:tcMar>
          </w:tcPr>
          <w:p w14:paraId="4837417A" w14:textId="4E3AF481" w:rsidR="00ED4A76" w:rsidRPr="00E9733F" w:rsidRDefault="00ED4A76" w:rsidP="00ED4A76">
            <w:pPr>
              <w:spacing w:line="240" w:lineRule="atLeast"/>
              <w:rPr>
                <w:rFonts w:ascii="Arial" w:hAnsi="Arial" w:cs="Arial"/>
                <w:sz w:val="22"/>
                <w:szCs w:val="22"/>
              </w:rPr>
            </w:pPr>
            <w:r w:rsidRPr="00E9733F">
              <w:rPr>
                <w:rFonts w:ascii="Arial" w:hAnsi="Arial" w:cs="Arial"/>
                <w:sz w:val="22"/>
                <w:szCs w:val="22"/>
              </w:rPr>
              <w:t>KCIT Services</w:t>
            </w:r>
          </w:p>
        </w:tc>
        <w:tc>
          <w:tcPr>
            <w:tcW w:w="1710" w:type="dxa"/>
            <w:tcMar>
              <w:top w:w="29" w:type="dxa"/>
              <w:left w:w="115" w:type="dxa"/>
              <w:bottom w:w="29" w:type="dxa"/>
              <w:right w:w="115" w:type="dxa"/>
            </w:tcMar>
          </w:tcPr>
          <w:p w14:paraId="0AD7BE44" w14:textId="46C2D3C0"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$9,000,000 </w:t>
            </w:r>
          </w:p>
        </w:tc>
        <w:tc>
          <w:tcPr>
            <w:tcW w:w="1560" w:type="dxa"/>
            <w:tcMar>
              <w:top w:w="29" w:type="dxa"/>
              <w:left w:w="115" w:type="dxa"/>
              <w:bottom w:w="29" w:type="dxa"/>
              <w:right w:w="115" w:type="dxa"/>
            </w:tcMar>
          </w:tcPr>
          <w:p w14:paraId="11AADB1F" w14:textId="3B425341"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   </w:t>
            </w:r>
          </w:p>
        </w:tc>
        <w:tc>
          <w:tcPr>
            <w:tcW w:w="1680" w:type="dxa"/>
            <w:tcMar>
              <w:top w:w="29" w:type="dxa"/>
              <w:left w:w="115" w:type="dxa"/>
              <w:bottom w:w="29" w:type="dxa"/>
              <w:right w:w="115" w:type="dxa"/>
            </w:tcMar>
          </w:tcPr>
          <w:p w14:paraId="62A4F260" w14:textId="7A80AAAB" w:rsidR="00ED4A76" w:rsidRPr="00E9733F" w:rsidRDefault="00ED4A76" w:rsidP="00ED4A76">
            <w:pPr>
              <w:spacing w:line="240" w:lineRule="atLeast"/>
              <w:jc w:val="right"/>
              <w:rPr>
                <w:rFonts w:ascii="Arial" w:hAnsi="Arial" w:cs="Arial"/>
                <w:sz w:val="22"/>
                <w:szCs w:val="22"/>
              </w:rPr>
            </w:pPr>
            <w:r w:rsidRPr="00E9733F">
              <w:rPr>
                <w:rFonts w:ascii="Arial" w:hAnsi="Arial" w:cs="Arial"/>
                <w:sz w:val="22"/>
                <w:szCs w:val="22"/>
              </w:rPr>
              <w:t xml:space="preserve"> $9,000,000 </w:t>
            </w:r>
          </w:p>
        </w:tc>
      </w:tr>
      <w:tr w:rsidR="000B6BC2" w:rsidRPr="00E9733F" w14:paraId="1B181132" w14:textId="77777777" w:rsidTr="0074668E">
        <w:tc>
          <w:tcPr>
            <w:tcW w:w="3600" w:type="dxa"/>
            <w:shd w:val="clear" w:color="auto" w:fill="D9D9D9" w:themeFill="background1" w:themeFillShade="D9"/>
            <w:tcMar>
              <w:top w:w="29" w:type="dxa"/>
              <w:left w:w="115" w:type="dxa"/>
              <w:bottom w:w="29" w:type="dxa"/>
              <w:right w:w="115" w:type="dxa"/>
            </w:tcMar>
          </w:tcPr>
          <w:p w14:paraId="544CC373" w14:textId="517C02D9"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Non-GF Subtotal</w:t>
            </w:r>
          </w:p>
        </w:tc>
        <w:tc>
          <w:tcPr>
            <w:tcW w:w="1710" w:type="dxa"/>
            <w:shd w:val="clear" w:color="auto" w:fill="D9D9D9" w:themeFill="background1" w:themeFillShade="D9"/>
            <w:tcMar>
              <w:top w:w="29" w:type="dxa"/>
              <w:left w:w="115" w:type="dxa"/>
              <w:bottom w:w="29" w:type="dxa"/>
              <w:right w:w="115" w:type="dxa"/>
            </w:tcMar>
          </w:tcPr>
          <w:p w14:paraId="1FF2F4F0" w14:textId="3B9899BA"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 xml:space="preserve"> $31,450,000 </w:t>
            </w:r>
          </w:p>
        </w:tc>
        <w:tc>
          <w:tcPr>
            <w:tcW w:w="1560" w:type="dxa"/>
            <w:shd w:val="clear" w:color="auto" w:fill="D9D9D9" w:themeFill="background1" w:themeFillShade="D9"/>
            <w:tcMar>
              <w:top w:w="29" w:type="dxa"/>
              <w:left w:w="115" w:type="dxa"/>
              <w:bottom w:w="29" w:type="dxa"/>
              <w:right w:w="115" w:type="dxa"/>
            </w:tcMar>
          </w:tcPr>
          <w:p w14:paraId="46AB4CB7" w14:textId="48028924"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 xml:space="preserve"> $</w:t>
            </w:r>
            <w:r w:rsidR="00F809DB">
              <w:rPr>
                <w:rFonts w:ascii="Arial" w:hAnsi="Arial" w:cs="Arial"/>
                <w:b/>
                <w:sz w:val="22"/>
                <w:szCs w:val="22"/>
              </w:rPr>
              <w:t>1</w:t>
            </w:r>
            <w:r w:rsidRPr="00E9733F">
              <w:rPr>
                <w:rFonts w:ascii="Arial" w:hAnsi="Arial" w:cs="Arial"/>
                <w:b/>
                <w:sz w:val="22"/>
                <w:szCs w:val="22"/>
              </w:rPr>
              <w:t xml:space="preserve">3,000,000 </w:t>
            </w:r>
          </w:p>
        </w:tc>
        <w:tc>
          <w:tcPr>
            <w:tcW w:w="1680" w:type="dxa"/>
            <w:shd w:val="clear" w:color="auto" w:fill="D9D9D9" w:themeFill="background1" w:themeFillShade="D9"/>
            <w:tcMar>
              <w:top w:w="29" w:type="dxa"/>
              <w:left w:w="115" w:type="dxa"/>
              <w:bottom w:w="29" w:type="dxa"/>
              <w:right w:w="115" w:type="dxa"/>
            </w:tcMar>
          </w:tcPr>
          <w:p w14:paraId="34AAE4CB" w14:textId="48ADE2F2" w:rsidR="000B6BC2" w:rsidRPr="00E9733F" w:rsidRDefault="00F809DB" w:rsidP="000B6BC2">
            <w:pPr>
              <w:spacing w:line="240" w:lineRule="atLeast"/>
              <w:jc w:val="right"/>
              <w:rPr>
                <w:rFonts w:ascii="Arial" w:hAnsi="Arial" w:cs="Arial"/>
                <w:b/>
                <w:sz w:val="22"/>
                <w:szCs w:val="22"/>
              </w:rPr>
            </w:pPr>
            <w:r>
              <w:rPr>
                <w:rFonts w:ascii="Arial" w:hAnsi="Arial" w:cs="Arial"/>
                <w:b/>
                <w:sz w:val="22"/>
                <w:szCs w:val="22"/>
              </w:rPr>
              <w:t xml:space="preserve"> $1</w:t>
            </w:r>
            <w:r w:rsidR="000B6BC2" w:rsidRPr="00E9733F">
              <w:rPr>
                <w:rFonts w:ascii="Arial" w:hAnsi="Arial" w:cs="Arial"/>
                <w:b/>
                <w:sz w:val="22"/>
                <w:szCs w:val="22"/>
              </w:rPr>
              <w:t xml:space="preserve">8,450,000 </w:t>
            </w:r>
          </w:p>
        </w:tc>
      </w:tr>
      <w:tr w:rsidR="000B6BC2" w:rsidRPr="00E9733F" w14:paraId="0F16D80E" w14:textId="77777777" w:rsidTr="0074668E">
        <w:tc>
          <w:tcPr>
            <w:tcW w:w="3600" w:type="dxa"/>
            <w:shd w:val="clear" w:color="auto" w:fill="FFFFFF" w:themeFill="background1"/>
            <w:tcMar>
              <w:top w:w="29" w:type="dxa"/>
              <w:left w:w="115" w:type="dxa"/>
              <w:bottom w:w="29" w:type="dxa"/>
              <w:right w:w="115" w:type="dxa"/>
            </w:tcMar>
          </w:tcPr>
          <w:p w14:paraId="7E60D3A6" w14:textId="288A8C0C" w:rsidR="000B6BC2" w:rsidRPr="00E9733F" w:rsidRDefault="000B6BC2" w:rsidP="000B6BC2">
            <w:pPr>
              <w:spacing w:line="240" w:lineRule="atLeast"/>
              <w:rPr>
                <w:rFonts w:ascii="Arial" w:hAnsi="Arial" w:cs="Arial"/>
                <w:b/>
                <w:sz w:val="22"/>
                <w:szCs w:val="22"/>
              </w:rPr>
            </w:pPr>
            <w:r w:rsidRPr="00E9733F">
              <w:rPr>
                <w:rFonts w:ascii="Arial" w:hAnsi="Arial" w:cs="Arial"/>
                <w:sz w:val="22"/>
                <w:szCs w:val="22"/>
              </w:rPr>
              <w:t>Capital Improvement Programs</w:t>
            </w:r>
          </w:p>
        </w:tc>
        <w:tc>
          <w:tcPr>
            <w:tcW w:w="1710" w:type="dxa"/>
            <w:shd w:val="clear" w:color="auto" w:fill="FFFFFF" w:themeFill="background1"/>
            <w:tcMar>
              <w:top w:w="29" w:type="dxa"/>
              <w:left w:w="115" w:type="dxa"/>
              <w:bottom w:w="29" w:type="dxa"/>
              <w:right w:w="115" w:type="dxa"/>
            </w:tcMar>
          </w:tcPr>
          <w:p w14:paraId="63A48FF9" w14:textId="26D84B71" w:rsidR="000B6BC2" w:rsidRPr="00E9733F" w:rsidRDefault="000B6BC2" w:rsidP="000B6BC2">
            <w:pPr>
              <w:spacing w:line="240" w:lineRule="atLeast"/>
              <w:jc w:val="right"/>
              <w:rPr>
                <w:rFonts w:ascii="Arial" w:hAnsi="Arial" w:cs="Arial"/>
                <w:sz w:val="22"/>
                <w:szCs w:val="22"/>
              </w:rPr>
            </w:pPr>
            <w:r w:rsidRPr="00E9733F">
              <w:rPr>
                <w:rFonts w:ascii="Arial" w:hAnsi="Arial" w:cs="Arial"/>
                <w:sz w:val="22"/>
                <w:szCs w:val="22"/>
              </w:rPr>
              <w:t>$12,764,204</w:t>
            </w:r>
          </w:p>
        </w:tc>
        <w:tc>
          <w:tcPr>
            <w:tcW w:w="1560" w:type="dxa"/>
            <w:shd w:val="clear" w:color="auto" w:fill="FFFFFF" w:themeFill="background1"/>
            <w:tcMar>
              <w:top w:w="29" w:type="dxa"/>
              <w:left w:w="115" w:type="dxa"/>
              <w:bottom w:w="29" w:type="dxa"/>
              <w:right w:w="115" w:type="dxa"/>
            </w:tcMar>
          </w:tcPr>
          <w:p w14:paraId="3B342949" w14:textId="005F0ABB" w:rsidR="000B6BC2" w:rsidRPr="00E9733F" w:rsidRDefault="000B6BC2" w:rsidP="000B6BC2">
            <w:pPr>
              <w:spacing w:line="240" w:lineRule="atLeast"/>
              <w:jc w:val="right"/>
              <w:rPr>
                <w:rFonts w:ascii="Arial" w:hAnsi="Arial" w:cs="Arial"/>
                <w:sz w:val="22"/>
                <w:szCs w:val="22"/>
              </w:rPr>
            </w:pPr>
            <w:r w:rsidRPr="00E9733F">
              <w:rPr>
                <w:rFonts w:ascii="Arial" w:hAnsi="Arial" w:cs="Arial"/>
                <w:sz w:val="22"/>
                <w:szCs w:val="22"/>
              </w:rPr>
              <w:t>n/a</w:t>
            </w:r>
          </w:p>
        </w:tc>
        <w:tc>
          <w:tcPr>
            <w:tcW w:w="1680" w:type="dxa"/>
            <w:shd w:val="clear" w:color="auto" w:fill="FFFFFF" w:themeFill="background1"/>
            <w:tcMar>
              <w:top w:w="29" w:type="dxa"/>
              <w:left w:w="115" w:type="dxa"/>
              <w:bottom w:w="29" w:type="dxa"/>
              <w:right w:w="115" w:type="dxa"/>
            </w:tcMar>
          </w:tcPr>
          <w:p w14:paraId="5B20A996" w14:textId="004DBC45" w:rsidR="000B6BC2" w:rsidRPr="00E9733F" w:rsidRDefault="000B6BC2" w:rsidP="000B6BC2">
            <w:pPr>
              <w:spacing w:line="240" w:lineRule="atLeast"/>
              <w:jc w:val="right"/>
              <w:rPr>
                <w:rFonts w:ascii="Arial" w:hAnsi="Arial" w:cs="Arial"/>
                <w:sz w:val="22"/>
                <w:szCs w:val="22"/>
              </w:rPr>
            </w:pPr>
            <w:r w:rsidRPr="00E9733F">
              <w:rPr>
                <w:rFonts w:ascii="Arial" w:hAnsi="Arial" w:cs="Arial"/>
                <w:sz w:val="22"/>
                <w:szCs w:val="22"/>
              </w:rPr>
              <w:t>$12,764,204</w:t>
            </w:r>
          </w:p>
        </w:tc>
      </w:tr>
      <w:tr w:rsidR="000B6BC2" w:rsidRPr="00E9733F" w14:paraId="2D0FB62D" w14:textId="77777777" w:rsidTr="0074668E">
        <w:tc>
          <w:tcPr>
            <w:tcW w:w="3600" w:type="dxa"/>
            <w:shd w:val="clear" w:color="auto" w:fill="D9D9D9" w:themeFill="background1" w:themeFillShade="D9"/>
            <w:tcMar>
              <w:top w:w="29" w:type="dxa"/>
              <w:left w:w="115" w:type="dxa"/>
              <w:bottom w:w="29" w:type="dxa"/>
              <w:right w:w="115" w:type="dxa"/>
            </w:tcMar>
          </w:tcPr>
          <w:p w14:paraId="3DF95394" w14:textId="77777777"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Total</w:t>
            </w:r>
          </w:p>
        </w:tc>
        <w:tc>
          <w:tcPr>
            <w:tcW w:w="1710" w:type="dxa"/>
            <w:shd w:val="clear" w:color="auto" w:fill="D9D9D9" w:themeFill="background1" w:themeFillShade="D9"/>
            <w:tcMar>
              <w:top w:w="29" w:type="dxa"/>
              <w:left w:w="115" w:type="dxa"/>
              <w:bottom w:w="29" w:type="dxa"/>
              <w:right w:w="115" w:type="dxa"/>
            </w:tcMar>
          </w:tcPr>
          <w:p w14:paraId="2108380C" w14:textId="00EF1470"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 xml:space="preserve"> $49,907,519 </w:t>
            </w:r>
          </w:p>
        </w:tc>
        <w:tc>
          <w:tcPr>
            <w:tcW w:w="1560" w:type="dxa"/>
            <w:shd w:val="clear" w:color="auto" w:fill="D9D9D9" w:themeFill="background1" w:themeFillShade="D9"/>
            <w:tcMar>
              <w:top w:w="29" w:type="dxa"/>
              <w:left w:w="115" w:type="dxa"/>
              <w:bottom w:w="29" w:type="dxa"/>
              <w:right w:w="115" w:type="dxa"/>
            </w:tcMar>
          </w:tcPr>
          <w:p w14:paraId="535AF1AF" w14:textId="320351B5" w:rsidR="000B6BC2" w:rsidRPr="00E9733F" w:rsidRDefault="000B6BC2" w:rsidP="000B6BC2">
            <w:pPr>
              <w:spacing w:line="240" w:lineRule="atLeast"/>
              <w:jc w:val="right"/>
              <w:rPr>
                <w:rFonts w:ascii="Arial" w:hAnsi="Arial" w:cs="Arial"/>
                <w:b/>
                <w:sz w:val="22"/>
                <w:szCs w:val="22"/>
              </w:rPr>
            </w:pPr>
            <w:r w:rsidRPr="00E9733F">
              <w:rPr>
                <w:rFonts w:ascii="Arial" w:hAnsi="Arial" w:cs="Arial"/>
                <w:b/>
                <w:sz w:val="22"/>
                <w:szCs w:val="22"/>
              </w:rPr>
              <w:t xml:space="preserve"> $</w:t>
            </w:r>
            <w:r w:rsidR="00962650">
              <w:rPr>
                <w:rFonts w:ascii="Arial" w:hAnsi="Arial" w:cs="Arial"/>
                <w:b/>
                <w:sz w:val="22"/>
                <w:szCs w:val="22"/>
              </w:rPr>
              <w:t>1</w:t>
            </w:r>
            <w:r w:rsidRPr="00E9733F">
              <w:rPr>
                <w:rFonts w:ascii="Arial" w:hAnsi="Arial" w:cs="Arial"/>
                <w:b/>
                <w:sz w:val="22"/>
                <w:szCs w:val="22"/>
              </w:rPr>
              <w:t xml:space="preserve">4,262,315 </w:t>
            </w:r>
          </w:p>
        </w:tc>
        <w:tc>
          <w:tcPr>
            <w:tcW w:w="1680" w:type="dxa"/>
            <w:shd w:val="clear" w:color="auto" w:fill="D9D9D9" w:themeFill="background1" w:themeFillShade="D9"/>
            <w:tcMar>
              <w:top w:w="29" w:type="dxa"/>
              <w:left w:w="115" w:type="dxa"/>
              <w:bottom w:w="29" w:type="dxa"/>
              <w:right w:w="115" w:type="dxa"/>
            </w:tcMar>
          </w:tcPr>
          <w:p w14:paraId="62F6B1CB" w14:textId="24CBCA52" w:rsidR="000B6BC2" w:rsidRPr="00E9733F" w:rsidRDefault="000B6BC2" w:rsidP="00533906">
            <w:pPr>
              <w:spacing w:line="240" w:lineRule="atLeast"/>
              <w:jc w:val="right"/>
              <w:rPr>
                <w:rFonts w:ascii="Arial" w:hAnsi="Arial" w:cs="Arial"/>
                <w:b/>
                <w:sz w:val="22"/>
                <w:szCs w:val="22"/>
              </w:rPr>
            </w:pPr>
            <w:r w:rsidRPr="00E9733F">
              <w:rPr>
                <w:rFonts w:ascii="Arial" w:hAnsi="Arial" w:cs="Arial"/>
                <w:b/>
                <w:sz w:val="22"/>
                <w:szCs w:val="22"/>
              </w:rPr>
              <w:t xml:space="preserve"> $</w:t>
            </w:r>
            <w:r w:rsidR="00533906">
              <w:rPr>
                <w:rFonts w:ascii="Arial" w:hAnsi="Arial" w:cs="Arial"/>
                <w:b/>
                <w:sz w:val="22"/>
                <w:szCs w:val="22"/>
              </w:rPr>
              <w:t>3</w:t>
            </w:r>
            <w:r w:rsidRPr="00E9733F">
              <w:rPr>
                <w:rFonts w:ascii="Arial" w:hAnsi="Arial" w:cs="Arial"/>
                <w:b/>
                <w:sz w:val="22"/>
                <w:szCs w:val="22"/>
              </w:rPr>
              <w:t xml:space="preserve">5,645,204 </w:t>
            </w:r>
          </w:p>
        </w:tc>
      </w:tr>
    </w:tbl>
    <w:p w14:paraId="3A97CA7E" w14:textId="77777777" w:rsidR="002B6CE5" w:rsidRDefault="002B6CE5" w:rsidP="00B813E5">
      <w:pPr>
        <w:spacing w:line="240" w:lineRule="atLeast"/>
        <w:jc w:val="both"/>
        <w:rPr>
          <w:rFonts w:ascii="Arial" w:hAnsi="Arial" w:cs="Arial"/>
          <w:color w:val="FF0000"/>
        </w:rPr>
      </w:pPr>
    </w:p>
    <w:p w14:paraId="04B29036" w14:textId="77777777" w:rsidR="00405119" w:rsidRPr="00405119" w:rsidRDefault="00405119" w:rsidP="00B813E5">
      <w:pPr>
        <w:spacing w:line="240" w:lineRule="atLeast"/>
        <w:jc w:val="both"/>
        <w:rPr>
          <w:rFonts w:ascii="Arial" w:hAnsi="Arial" w:cs="Arial"/>
        </w:rPr>
      </w:pPr>
    </w:p>
    <w:p w14:paraId="6F6CE7DB" w14:textId="1831F8E3" w:rsidR="002B6CE5" w:rsidRPr="004518C7" w:rsidRDefault="00932410" w:rsidP="004518C7">
      <w:pPr>
        <w:spacing w:line="240" w:lineRule="atLeast"/>
        <w:jc w:val="both"/>
        <w:rPr>
          <w:rFonts w:ascii="Arial" w:hAnsi="Arial" w:cs="Arial"/>
        </w:rPr>
      </w:pPr>
      <w:r>
        <w:rPr>
          <w:rFonts w:ascii="Arial" w:hAnsi="Arial" w:cs="Arial"/>
        </w:rPr>
        <w:t>The total increase proposed in General Fund expenditures is $5.69 million, of which $1</w:t>
      </w:r>
      <w:r w:rsidR="00433824">
        <w:rPr>
          <w:rFonts w:ascii="Arial" w:hAnsi="Arial" w:cs="Arial"/>
        </w:rPr>
        <w:t xml:space="preserve">.26 million is revenue-backed. </w:t>
      </w:r>
      <w:r>
        <w:rPr>
          <w:rFonts w:ascii="Arial" w:hAnsi="Arial" w:cs="Arial"/>
        </w:rPr>
        <w:t>The remaining $4.43 millio</w:t>
      </w:r>
      <w:r w:rsidR="00433824">
        <w:rPr>
          <w:rFonts w:ascii="Arial" w:hAnsi="Arial" w:cs="Arial"/>
        </w:rPr>
        <w:t xml:space="preserve">n would come from fund balance. </w:t>
      </w:r>
      <w:r>
        <w:rPr>
          <w:rFonts w:ascii="Arial" w:hAnsi="Arial" w:cs="Arial"/>
        </w:rPr>
        <w:t xml:space="preserve">With the proposed increases, the cumulative total </w:t>
      </w:r>
      <w:r w:rsidR="00547724">
        <w:rPr>
          <w:rFonts w:ascii="Arial" w:hAnsi="Arial" w:cs="Arial"/>
        </w:rPr>
        <w:t xml:space="preserve">supplemental </w:t>
      </w:r>
      <w:r w:rsidR="00434B13">
        <w:rPr>
          <w:rFonts w:ascii="Arial" w:hAnsi="Arial" w:cs="Arial"/>
        </w:rPr>
        <w:t xml:space="preserve">appropriation to date for the </w:t>
      </w:r>
      <w:r>
        <w:rPr>
          <w:rFonts w:ascii="Arial" w:hAnsi="Arial" w:cs="Arial"/>
        </w:rPr>
        <w:t xml:space="preserve">General Fund </w:t>
      </w:r>
      <w:r w:rsidR="00434B13">
        <w:rPr>
          <w:rFonts w:ascii="Arial" w:hAnsi="Arial" w:cs="Arial"/>
        </w:rPr>
        <w:t xml:space="preserve">for the 2015-2016 biennium </w:t>
      </w:r>
      <w:r>
        <w:rPr>
          <w:rFonts w:ascii="Arial" w:hAnsi="Arial" w:cs="Arial"/>
        </w:rPr>
        <w:t xml:space="preserve">would </w:t>
      </w:r>
      <w:r w:rsidR="00547724">
        <w:rPr>
          <w:rFonts w:ascii="Arial" w:hAnsi="Arial" w:cs="Arial"/>
        </w:rPr>
        <w:t xml:space="preserve">be $65.3 million, making the </w:t>
      </w:r>
      <w:r w:rsidR="0015245F">
        <w:rPr>
          <w:rFonts w:ascii="Arial" w:hAnsi="Arial" w:cs="Arial"/>
        </w:rPr>
        <w:t xml:space="preserve">cumulative </w:t>
      </w:r>
      <w:r w:rsidR="00547724">
        <w:rPr>
          <w:rFonts w:ascii="Arial" w:hAnsi="Arial" w:cs="Arial"/>
        </w:rPr>
        <w:t>total appropriation to date for the General Fund to be $1.57 billion.</w:t>
      </w:r>
      <w:r w:rsidR="004518C7">
        <w:rPr>
          <w:rFonts w:ascii="Arial" w:hAnsi="Arial" w:cs="Arial"/>
        </w:rPr>
        <w:t xml:space="preserve"> The </w:t>
      </w:r>
      <w:r w:rsidR="009C5FE2">
        <w:rPr>
          <w:rFonts w:ascii="Arial" w:hAnsi="Arial" w:cs="Arial"/>
          <w:color w:val="000000" w:themeColor="text1"/>
          <w:szCs w:val="24"/>
        </w:rPr>
        <w:t>T</w:t>
      </w:r>
      <w:r w:rsidR="00405119">
        <w:rPr>
          <w:rFonts w:ascii="Arial" w:hAnsi="Arial" w:cs="Arial"/>
          <w:color w:val="000000" w:themeColor="text1"/>
          <w:szCs w:val="24"/>
        </w:rPr>
        <w:t xml:space="preserve">hird Quarter 2016 Budget Report, </w:t>
      </w:r>
      <w:r w:rsidR="009C5FE2">
        <w:rPr>
          <w:rFonts w:ascii="Arial" w:hAnsi="Arial" w:cs="Arial"/>
          <w:color w:val="000000" w:themeColor="text1"/>
          <w:szCs w:val="24"/>
        </w:rPr>
        <w:t xml:space="preserve">transmitted by </w:t>
      </w:r>
      <w:r w:rsidR="00C5021C">
        <w:rPr>
          <w:rFonts w:ascii="Arial" w:hAnsi="Arial" w:cs="Arial"/>
          <w:color w:val="000000" w:themeColor="text1"/>
          <w:szCs w:val="24"/>
        </w:rPr>
        <w:t xml:space="preserve">the </w:t>
      </w:r>
      <w:r w:rsidR="009C5FE2">
        <w:rPr>
          <w:rFonts w:ascii="Arial" w:hAnsi="Arial" w:cs="Arial"/>
          <w:color w:val="000000" w:themeColor="text1"/>
          <w:szCs w:val="24"/>
        </w:rPr>
        <w:t>Office of Performance, Strategy, and Budget (PSB) on November 15, 2016</w:t>
      </w:r>
      <w:r w:rsidR="004518C7">
        <w:rPr>
          <w:rFonts w:ascii="Arial" w:hAnsi="Arial" w:cs="Arial"/>
          <w:color w:val="000000" w:themeColor="text1"/>
          <w:szCs w:val="24"/>
        </w:rPr>
        <w:t xml:space="preserve"> (Report 2016-RPT0162)</w:t>
      </w:r>
      <w:r w:rsidR="00405119">
        <w:rPr>
          <w:rFonts w:ascii="Arial" w:hAnsi="Arial" w:cs="Arial"/>
          <w:color w:val="000000" w:themeColor="text1"/>
          <w:szCs w:val="24"/>
        </w:rPr>
        <w:t>,</w:t>
      </w:r>
      <w:r w:rsidR="004518C7">
        <w:rPr>
          <w:rFonts w:ascii="Arial" w:hAnsi="Arial" w:cs="Arial"/>
          <w:color w:val="000000" w:themeColor="text1"/>
          <w:szCs w:val="24"/>
        </w:rPr>
        <w:t xml:space="preserve"> </w:t>
      </w:r>
      <w:r w:rsidR="0015245F">
        <w:rPr>
          <w:rFonts w:ascii="Arial" w:hAnsi="Arial" w:cs="Arial"/>
          <w:color w:val="000000" w:themeColor="text1"/>
          <w:szCs w:val="24"/>
        </w:rPr>
        <w:t>provide an updated General Fund financial</w:t>
      </w:r>
      <w:r w:rsidR="00C5021C">
        <w:rPr>
          <w:rFonts w:ascii="Arial" w:hAnsi="Arial" w:cs="Arial"/>
          <w:color w:val="000000" w:themeColor="text1"/>
          <w:szCs w:val="24"/>
        </w:rPr>
        <w:t xml:space="preserve"> plan </w:t>
      </w:r>
      <w:r w:rsidR="00EF0416">
        <w:rPr>
          <w:rFonts w:ascii="Arial" w:hAnsi="Arial" w:cs="Arial"/>
          <w:color w:val="000000" w:themeColor="text1"/>
          <w:szCs w:val="24"/>
        </w:rPr>
        <w:t>which</w:t>
      </w:r>
      <w:r w:rsidR="00C5021C">
        <w:rPr>
          <w:rFonts w:ascii="Arial" w:hAnsi="Arial" w:cs="Arial"/>
          <w:color w:val="000000" w:themeColor="text1"/>
          <w:szCs w:val="24"/>
        </w:rPr>
        <w:t xml:space="preserve"> </w:t>
      </w:r>
      <w:r w:rsidR="00B953E2">
        <w:rPr>
          <w:rFonts w:ascii="Arial" w:hAnsi="Arial" w:cs="Arial"/>
          <w:color w:val="000000" w:themeColor="text1"/>
          <w:szCs w:val="24"/>
        </w:rPr>
        <w:t>includes</w:t>
      </w:r>
      <w:r w:rsidR="00C5021C">
        <w:rPr>
          <w:rFonts w:ascii="Arial" w:hAnsi="Arial" w:cs="Arial"/>
          <w:color w:val="000000" w:themeColor="text1"/>
          <w:szCs w:val="24"/>
        </w:rPr>
        <w:t xml:space="preserve"> the changes proposed in this omnibus.</w:t>
      </w:r>
      <w:r w:rsidR="0015245F">
        <w:rPr>
          <w:rFonts w:ascii="Arial" w:hAnsi="Arial" w:cs="Arial"/>
          <w:color w:val="000000" w:themeColor="text1"/>
          <w:szCs w:val="24"/>
        </w:rPr>
        <w:t xml:space="preserve"> </w:t>
      </w:r>
      <w:r w:rsidR="00C5021C">
        <w:rPr>
          <w:rFonts w:ascii="Arial" w:hAnsi="Arial" w:cs="Arial"/>
          <w:color w:val="000000" w:themeColor="text1"/>
          <w:szCs w:val="24"/>
        </w:rPr>
        <w:t>This report is included in Attachment 7 of this staff report and t</w:t>
      </w:r>
      <w:r w:rsidR="0015245F">
        <w:rPr>
          <w:rFonts w:ascii="Arial" w:hAnsi="Arial" w:cs="Arial"/>
          <w:color w:val="000000" w:themeColor="text1"/>
          <w:szCs w:val="24"/>
        </w:rPr>
        <w:t xml:space="preserve">he </w:t>
      </w:r>
      <w:r w:rsidR="00C5021C">
        <w:rPr>
          <w:rFonts w:ascii="Arial" w:hAnsi="Arial" w:cs="Arial"/>
          <w:color w:val="000000" w:themeColor="text1"/>
          <w:szCs w:val="24"/>
        </w:rPr>
        <w:t>following</w:t>
      </w:r>
      <w:r w:rsidR="009C5FE2">
        <w:rPr>
          <w:rFonts w:ascii="Arial" w:hAnsi="Arial" w:cs="Arial"/>
          <w:color w:val="000000" w:themeColor="text1"/>
          <w:szCs w:val="24"/>
        </w:rPr>
        <w:t xml:space="preserve"> </w:t>
      </w:r>
      <w:r w:rsidR="00C5021C">
        <w:rPr>
          <w:rFonts w:ascii="Arial" w:hAnsi="Arial" w:cs="Arial"/>
          <w:color w:val="000000" w:themeColor="text1"/>
          <w:szCs w:val="24"/>
        </w:rPr>
        <w:t>summarizes</w:t>
      </w:r>
      <w:r w:rsidR="00D50953">
        <w:rPr>
          <w:rFonts w:ascii="Arial" w:hAnsi="Arial" w:cs="Arial"/>
          <w:color w:val="000000" w:themeColor="text1"/>
          <w:szCs w:val="24"/>
        </w:rPr>
        <w:t xml:space="preserve"> </w:t>
      </w:r>
      <w:r w:rsidR="009C5FE2">
        <w:rPr>
          <w:rFonts w:ascii="Arial" w:hAnsi="Arial" w:cs="Arial"/>
          <w:color w:val="000000" w:themeColor="text1"/>
          <w:szCs w:val="24"/>
        </w:rPr>
        <w:t xml:space="preserve">PSB’s </w:t>
      </w:r>
      <w:r w:rsidR="00D92E46">
        <w:rPr>
          <w:rFonts w:ascii="Arial" w:hAnsi="Arial" w:cs="Arial"/>
          <w:color w:val="000000" w:themeColor="text1"/>
          <w:szCs w:val="24"/>
        </w:rPr>
        <w:t>analysis of the financial plan</w:t>
      </w:r>
      <w:r w:rsidR="009C5FE2">
        <w:rPr>
          <w:rFonts w:ascii="Arial" w:hAnsi="Arial" w:cs="Arial"/>
          <w:color w:val="000000" w:themeColor="text1"/>
          <w:szCs w:val="24"/>
        </w:rPr>
        <w:t>:</w:t>
      </w:r>
    </w:p>
    <w:p w14:paraId="3E15C3F2" w14:textId="77777777" w:rsidR="009C5FE2" w:rsidRPr="009C5FE2" w:rsidRDefault="009C5FE2" w:rsidP="003C05BE">
      <w:pPr>
        <w:rPr>
          <w:rFonts w:ascii="Arial" w:hAnsi="Arial" w:cs="Arial"/>
          <w:color w:val="000000" w:themeColor="text1"/>
          <w:szCs w:val="24"/>
        </w:rPr>
      </w:pPr>
    </w:p>
    <w:p w14:paraId="4007B079" w14:textId="2BB20365" w:rsidR="003C05BE" w:rsidRPr="00812209" w:rsidRDefault="003C05BE" w:rsidP="00812209">
      <w:pPr>
        <w:pStyle w:val="ListParagraph0"/>
        <w:numPr>
          <w:ilvl w:val="0"/>
          <w:numId w:val="46"/>
        </w:numPr>
        <w:jc w:val="both"/>
        <w:rPr>
          <w:rFonts w:ascii="Arial" w:hAnsi="Arial" w:cs="Arial"/>
          <w:i/>
          <w:color w:val="000000" w:themeColor="text1"/>
        </w:rPr>
      </w:pPr>
      <w:r w:rsidRPr="00612439">
        <w:rPr>
          <w:rFonts w:ascii="Arial" w:hAnsi="Arial" w:cs="Arial"/>
          <w:b/>
          <w:i/>
          <w:color w:val="000000" w:themeColor="text1"/>
        </w:rPr>
        <w:t>Revenues</w:t>
      </w:r>
      <w:r w:rsidRPr="00812209">
        <w:rPr>
          <w:rFonts w:ascii="Arial" w:hAnsi="Arial" w:cs="Arial"/>
          <w:i/>
          <w:color w:val="000000" w:themeColor="text1"/>
        </w:rPr>
        <w:t xml:space="preserve"> through the </w:t>
      </w:r>
      <w:r w:rsidR="009C5FE2" w:rsidRPr="00812209">
        <w:rPr>
          <w:rFonts w:ascii="Arial" w:hAnsi="Arial" w:cs="Arial"/>
          <w:i/>
          <w:color w:val="000000" w:themeColor="text1"/>
        </w:rPr>
        <w:t>third</w:t>
      </w:r>
      <w:r w:rsidRPr="00812209">
        <w:rPr>
          <w:rFonts w:ascii="Arial" w:hAnsi="Arial" w:cs="Arial"/>
          <w:i/>
          <w:color w:val="000000" w:themeColor="text1"/>
        </w:rPr>
        <w:t xml:space="preserve"> quarter of 2016 are forecast to be higher than those in</w:t>
      </w:r>
      <w:r w:rsidR="00612439">
        <w:rPr>
          <w:rFonts w:ascii="Arial" w:hAnsi="Arial" w:cs="Arial"/>
          <w:i/>
          <w:color w:val="000000" w:themeColor="text1"/>
        </w:rPr>
        <w:t xml:space="preserve"> the 2015-</w:t>
      </w:r>
      <w:r w:rsidR="00812209">
        <w:rPr>
          <w:rFonts w:ascii="Arial" w:hAnsi="Arial" w:cs="Arial"/>
          <w:i/>
          <w:color w:val="000000" w:themeColor="text1"/>
        </w:rPr>
        <w:t xml:space="preserve">2016 adopted budget. </w:t>
      </w:r>
      <w:r w:rsidRPr="00812209">
        <w:rPr>
          <w:rFonts w:ascii="Arial" w:hAnsi="Arial" w:cs="Arial"/>
          <w:i/>
          <w:color w:val="000000" w:themeColor="text1"/>
        </w:rPr>
        <w:t>The net effect of the</w:t>
      </w:r>
      <w:r w:rsidR="00D30E72" w:rsidRPr="00812209">
        <w:rPr>
          <w:rFonts w:ascii="Arial" w:hAnsi="Arial" w:cs="Arial"/>
          <w:i/>
          <w:color w:val="000000" w:themeColor="text1"/>
        </w:rPr>
        <w:t xml:space="preserve"> </w:t>
      </w:r>
      <w:r w:rsidRPr="00812209">
        <w:rPr>
          <w:rFonts w:ascii="Arial" w:hAnsi="Arial" w:cs="Arial"/>
          <w:i/>
          <w:color w:val="000000" w:themeColor="text1"/>
        </w:rPr>
        <w:t>updated revenue fore</w:t>
      </w:r>
      <w:r w:rsidR="007F6C38">
        <w:rPr>
          <w:rFonts w:ascii="Arial" w:hAnsi="Arial" w:cs="Arial"/>
          <w:i/>
          <w:color w:val="000000" w:themeColor="text1"/>
        </w:rPr>
        <w:t>cast is an increase in the 2015-</w:t>
      </w:r>
      <w:r w:rsidRPr="00812209">
        <w:rPr>
          <w:rFonts w:ascii="Arial" w:hAnsi="Arial" w:cs="Arial"/>
          <w:i/>
          <w:color w:val="000000" w:themeColor="text1"/>
        </w:rPr>
        <w:t>2016 biennium of about $</w:t>
      </w:r>
      <w:r w:rsidR="009C5FE2" w:rsidRPr="00812209">
        <w:rPr>
          <w:rFonts w:ascii="Arial" w:hAnsi="Arial" w:cs="Arial"/>
          <w:i/>
          <w:color w:val="000000" w:themeColor="text1"/>
        </w:rPr>
        <w:t>37.4</w:t>
      </w:r>
      <w:r w:rsidRPr="00812209">
        <w:rPr>
          <w:rFonts w:ascii="Arial" w:hAnsi="Arial" w:cs="Arial"/>
          <w:i/>
          <w:color w:val="000000" w:themeColor="text1"/>
        </w:rPr>
        <w:t xml:space="preserve"> million overall when compared to the adopted budget.</w:t>
      </w:r>
    </w:p>
    <w:p w14:paraId="0209EBCD" w14:textId="77777777" w:rsidR="003C05BE" w:rsidRPr="009C5FE2" w:rsidRDefault="003C05BE" w:rsidP="00812209">
      <w:pPr>
        <w:ind w:left="360"/>
        <w:jc w:val="both"/>
        <w:rPr>
          <w:rFonts w:ascii="Arial" w:hAnsi="Arial" w:cs="Arial"/>
          <w:i/>
          <w:color w:val="000000" w:themeColor="text1"/>
          <w:szCs w:val="24"/>
        </w:rPr>
      </w:pPr>
    </w:p>
    <w:p w14:paraId="51A7C2C8" w14:textId="534B52E6" w:rsidR="003C05BE" w:rsidRPr="009C5FE2" w:rsidRDefault="00612439" w:rsidP="00812209">
      <w:pPr>
        <w:numPr>
          <w:ilvl w:val="0"/>
          <w:numId w:val="36"/>
        </w:numPr>
        <w:tabs>
          <w:tab w:val="clear" w:pos="720"/>
          <w:tab w:val="num" w:pos="1080"/>
        </w:tabs>
        <w:ind w:left="1080"/>
        <w:jc w:val="both"/>
        <w:rPr>
          <w:rFonts w:ascii="Arial" w:hAnsi="Arial" w:cs="Arial"/>
          <w:i/>
          <w:color w:val="000000" w:themeColor="text1"/>
          <w:szCs w:val="24"/>
        </w:rPr>
      </w:pPr>
      <w:r>
        <w:rPr>
          <w:rFonts w:ascii="Arial" w:hAnsi="Arial" w:cs="Arial"/>
          <w:b/>
          <w:i/>
          <w:color w:val="000000" w:themeColor="text1"/>
          <w:szCs w:val="24"/>
        </w:rPr>
        <w:t>E</w:t>
      </w:r>
      <w:r w:rsidR="003C05BE" w:rsidRPr="00612439">
        <w:rPr>
          <w:rFonts w:ascii="Arial" w:hAnsi="Arial" w:cs="Arial"/>
          <w:b/>
          <w:i/>
          <w:color w:val="000000" w:themeColor="text1"/>
          <w:szCs w:val="24"/>
        </w:rPr>
        <w:t>xpenditu</w:t>
      </w:r>
      <w:r w:rsidR="00812209" w:rsidRPr="00612439">
        <w:rPr>
          <w:rFonts w:ascii="Arial" w:hAnsi="Arial" w:cs="Arial"/>
          <w:b/>
          <w:i/>
          <w:color w:val="000000" w:themeColor="text1"/>
          <w:szCs w:val="24"/>
        </w:rPr>
        <w:t>res</w:t>
      </w:r>
      <w:r w:rsidR="00812209">
        <w:rPr>
          <w:rFonts w:ascii="Arial" w:hAnsi="Arial" w:cs="Arial"/>
          <w:i/>
          <w:color w:val="000000" w:themeColor="text1"/>
          <w:szCs w:val="24"/>
        </w:rPr>
        <w:t xml:space="preserve"> have been increased by $65.3</w:t>
      </w:r>
      <w:r w:rsidR="003C05BE" w:rsidRPr="009C5FE2">
        <w:rPr>
          <w:rFonts w:ascii="Arial" w:hAnsi="Arial" w:cs="Arial"/>
          <w:i/>
          <w:color w:val="000000" w:themeColor="text1"/>
          <w:szCs w:val="24"/>
        </w:rPr>
        <w:t xml:space="preserve"> million</w:t>
      </w:r>
      <w:r w:rsidR="000A0D3F">
        <w:rPr>
          <w:rFonts w:ascii="Arial" w:hAnsi="Arial" w:cs="Arial"/>
          <w:i/>
          <w:color w:val="000000" w:themeColor="text1"/>
          <w:szCs w:val="24"/>
        </w:rPr>
        <w:t xml:space="preserve"> </w:t>
      </w:r>
      <w:r w:rsidR="003C05BE" w:rsidRPr="009C5FE2">
        <w:rPr>
          <w:rFonts w:ascii="Arial" w:hAnsi="Arial" w:cs="Arial"/>
          <w:i/>
          <w:color w:val="000000" w:themeColor="text1"/>
          <w:szCs w:val="24"/>
        </w:rPr>
        <w:t xml:space="preserve">when </w:t>
      </w:r>
      <w:r w:rsidR="00812209">
        <w:rPr>
          <w:rFonts w:ascii="Arial" w:hAnsi="Arial" w:cs="Arial"/>
          <w:i/>
          <w:color w:val="000000" w:themeColor="text1"/>
          <w:szCs w:val="24"/>
        </w:rPr>
        <w:t>compared to the adopted budget.</w:t>
      </w:r>
      <w:r w:rsidR="000A0D3F">
        <w:rPr>
          <w:rFonts w:ascii="Arial" w:hAnsi="Arial" w:cs="Arial"/>
          <w:i/>
          <w:color w:val="000000" w:themeColor="text1"/>
          <w:szCs w:val="24"/>
        </w:rPr>
        <w:t xml:space="preserve"> </w:t>
      </w:r>
      <w:r w:rsidR="003C05BE" w:rsidRPr="009C5FE2">
        <w:rPr>
          <w:rFonts w:ascii="Arial" w:hAnsi="Arial" w:cs="Arial"/>
          <w:i/>
          <w:color w:val="000000" w:themeColor="text1"/>
          <w:szCs w:val="24"/>
        </w:rPr>
        <w:t>In addition, the underexpenditure assumption has been reduced by $5.0 million from the adopted budget.  This more conservative approach has been taken due to the uncertainty around expenditure behavior in a biennial budget.  PSB will be monitoring expenditure levels closely as part of the financial monitoring process.</w:t>
      </w:r>
    </w:p>
    <w:p w14:paraId="2BE84C0D" w14:textId="77777777" w:rsidR="003C05BE" w:rsidRPr="009C5FE2" w:rsidRDefault="003C05BE" w:rsidP="00812209">
      <w:pPr>
        <w:ind w:left="360"/>
        <w:jc w:val="both"/>
        <w:rPr>
          <w:rFonts w:ascii="Arial" w:hAnsi="Arial" w:cs="Arial"/>
          <w:i/>
          <w:color w:val="000000" w:themeColor="text1"/>
          <w:szCs w:val="24"/>
        </w:rPr>
      </w:pPr>
    </w:p>
    <w:p w14:paraId="281BD09A" w14:textId="365C3398" w:rsidR="00612439" w:rsidRDefault="003C05BE" w:rsidP="00612439">
      <w:pPr>
        <w:numPr>
          <w:ilvl w:val="0"/>
          <w:numId w:val="36"/>
        </w:numPr>
        <w:tabs>
          <w:tab w:val="clear" w:pos="720"/>
          <w:tab w:val="num" w:pos="1080"/>
        </w:tabs>
        <w:ind w:left="1080"/>
        <w:jc w:val="both"/>
        <w:rPr>
          <w:rFonts w:ascii="Arial" w:hAnsi="Arial" w:cs="Arial"/>
          <w:i/>
          <w:color w:val="000000" w:themeColor="text1"/>
          <w:szCs w:val="24"/>
        </w:rPr>
      </w:pPr>
      <w:r w:rsidRPr="009C5FE2">
        <w:rPr>
          <w:rFonts w:ascii="Arial" w:hAnsi="Arial" w:cs="Arial"/>
          <w:i/>
          <w:color w:val="000000" w:themeColor="text1"/>
          <w:szCs w:val="24"/>
        </w:rPr>
        <w:t>Designations and Subfund balances have been calculated based on preliminary 2015 year end results; and both the Risk</w:t>
      </w:r>
      <w:r w:rsidR="00612439">
        <w:rPr>
          <w:rFonts w:ascii="Arial" w:hAnsi="Arial" w:cs="Arial"/>
          <w:i/>
          <w:color w:val="000000" w:themeColor="text1"/>
          <w:szCs w:val="24"/>
        </w:rPr>
        <w:t xml:space="preserve"> Mitigation r</w:t>
      </w:r>
      <w:r w:rsidRPr="009C5FE2">
        <w:rPr>
          <w:rFonts w:ascii="Arial" w:hAnsi="Arial" w:cs="Arial"/>
          <w:i/>
          <w:color w:val="000000" w:themeColor="text1"/>
          <w:szCs w:val="24"/>
        </w:rPr>
        <w:t xml:space="preserve">eserve and </w:t>
      </w:r>
      <w:r w:rsidRPr="009C5FE2">
        <w:rPr>
          <w:rFonts w:ascii="Arial" w:hAnsi="Arial" w:cs="Arial"/>
          <w:i/>
          <w:color w:val="000000" w:themeColor="text1"/>
          <w:szCs w:val="24"/>
        </w:rPr>
        <w:lastRenderedPageBreak/>
        <w:t>CIP Supplemental reserve has been reduced to reflect the pending supplemental activity.</w:t>
      </w:r>
    </w:p>
    <w:p w14:paraId="029B7BE5" w14:textId="77777777" w:rsidR="00612439" w:rsidRDefault="00612439" w:rsidP="00612439">
      <w:pPr>
        <w:pStyle w:val="ListParagraph0"/>
        <w:rPr>
          <w:rFonts w:ascii="Arial" w:hAnsi="Arial" w:cs="Arial"/>
          <w:i/>
          <w:color w:val="000000" w:themeColor="text1"/>
        </w:rPr>
      </w:pPr>
    </w:p>
    <w:p w14:paraId="58CE0D4C" w14:textId="34E1831B" w:rsidR="003C05BE" w:rsidRPr="00612439" w:rsidRDefault="003C05BE" w:rsidP="00612439">
      <w:pPr>
        <w:numPr>
          <w:ilvl w:val="0"/>
          <w:numId w:val="36"/>
        </w:numPr>
        <w:tabs>
          <w:tab w:val="clear" w:pos="720"/>
          <w:tab w:val="num" w:pos="1080"/>
        </w:tabs>
        <w:ind w:left="1080"/>
        <w:jc w:val="both"/>
        <w:rPr>
          <w:rFonts w:ascii="Arial" w:hAnsi="Arial" w:cs="Arial"/>
          <w:i/>
          <w:color w:val="000000" w:themeColor="text1"/>
          <w:szCs w:val="24"/>
        </w:rPr>
      </w:pPr>
      <w:r w:rsidRPr="00612439">
        <w:rPr>
          <w:rFonts w:ascii="Arial" w:hAnsi="Arial" w:cs="Arial"/>
          <w:i/>
          <w:color w:val="000000" w:themeColor="text1"/>
          <w:szCs w:val="24"/>
        </w:rPr>
        <w:t xml:space="preserve">As a result of these </w:t>
      </w:r>
      <w:r w:rsidR="00612439">
        <w:rPr>
          <w:rFonts w:ascii="Arial" w:hAnsi="Arial" w:cs="Arial"/>
          <w:i/>
          <w:color w:val="000000" w:themeColor="text1"/>
          <w:szCs w:val="24"/>
        </w:rPr>
        <w:t>adjustments, the projected 2015-</w:t>
      </w:r>
      <w:r w:rsidRPr="00612439">
        <w:rPr>
          <w:rFonts w:ascii="Arial" w:hAnsi="Arial" w:cs="Arial"/>
          <w:i/>
          <w:color w:val="000000" w:themeColor="text1"/>
          <w:szCs w:val="24"/>
        </w:rPr>
        <w:t xml:space="preserve">2016 ending </w:t>
      </w:r>
      <w:r w:rsidRPr="00D50953">
        <w:rPr>
          <w:rFonts w:ascii="Arial" w:hAnsi="Arial" w:cs="Arial"/>
          <w:b/>
          <w:i/>
          <w:color w:val="000000" w:themeColor="text1"/>
          <w:szCs w:val="24"/>
        </w:rPr>
        <w:t>undesignated fund balance</w:t>
      </w:r>
      <w:r w:rsidRPr="00612439">
        <w:rPr>
          <w:rFonts w:ascii="Arial" w:hAnsi="Arial" w:cs="Arial"/>
          <w:i/>
          <w:color w:val="000000" w:themeColor="text1"/>
          <w:szCs w:val="24"/>
        </w:rPr>
        <w:t xml:space="preserve"> </w:t>
      </w:r>
      <w:r w:rsidR="00A940A1" w:rsidRPr="00612439">
        <w:rPr>
          <w:rFonts w:ascii="Arial" w:hAnsi="Arial" w:cs="Arial"/>
          <w:i/>
          <w:color w:val="000000" w:themeColor="text1"/>
          <w:szCs w:val="24"/>
        </w:rPr>
        <w:t xml:space="preserve">as of the end of the </w:t>
      </w:r>
      <w:r w:rsidR="00612439">
        <w:rPr>
          <w:rFonts w:ascii="Arial" w:hAnsi="Arial" w:cs="Arial"/>
          <w:i/>
          <w:color w:val="000000" w:themeColor="text1"/>
          <w:szCs w:val="24"/>
        </w:rPr>
        <w:t>third</w:t>
      </w:r>
      <w:r w:rsidR="00A940A1" w:rsidRPr="00612439">
        <w:rPr>
          <w:rFonts w:ascii="Arial" w:hAnsi="Arial" w:cs="Arial"/>
          <w:i/>
          <w:color w:val="000000" w:themeColor="text1"/>
          <w:szCs w:val="24"/>
        </w:rPr>
        <w:t xml:space="preserve"> quarter </w:t>
      </w:r>
      <w:r w:rsidR="00612439">
        <w:rPr>
          <w:rFonts w:ascii="Arial" w:hAnsi="Arial" w:cs="Arial"/>
          <w:i/>
          <w:color w:val="000000" w:themeColor="text1"/>
          <w:szCs w:val="24"/>
        </w:rPr>
        <w:t>was</w:t>
      </w:r>
      <w:r w:rsidRPr="00612439">
        <w:rPr>
          <w:rFonts w:ascii="Arial" w:hAnsi="Arial" w:cs="Arial"/>
          <w:i/>
          <w:color w:val="000000" w:themeColor="text1"/>
          <w:szCs w:val="24"/>
        </w:rPr>
        <w:t xml:space="preserve"> $</w:t>
      </w:r>
      <w:r w:rsidR="00612439">
        <w:rPr>
          <w:rFonts w:ascii="Arial" w:hAnsi="Arial" w:cs="Arial"/>
          <w:i/>
          <w:color w:val="000000" w:themeColor="text1"/>
          <w:szCs w:val="24"/>
        </w:rPr>
        <w:t>44.1</w:t>
      </w:r>
      <w:r w:rsidRPr="00612439">
        <w:rPr>
          <w:rFonts w:ascii="Arial" w:hAnsi="Arial" w:cs="Arial"/>
          <w:i/>
          <w:color w:val="000000" w:themeColor="text1"/>
          <w:szCs w:val="24"/>
        </w:rPr>
        <w:t xml:space="preserve"> million, which exceeds the 6 percent minimum reserve policy by $2.9 million.  The </w:t>
      </w:r>
      <w:r w:rsidRPr="00D50953">
        <w:rPr>
          <w:rFonts w:ascii="Arial" w:hAnsi="Arial" w:cs="Arial"/>
          <w:b/>
          <w:i/>
          <w:color w:val="000000" w:themeColor="text1"/>
          <w:szCs w:val="24"/>
        </w:rPr>
        <w:t>Rainy Day Reserve Fund</w:t>
      </w:r>
      <w:r w:rsidR="00D50953">
        <w:rPr>
          <w:rFonts w:ascii="Arial" w:hAnsi="Arial" w:cs="Arial"/>
          <w:i/>
          <w:color w:val="000000" w:themeColor="text1"/>
          <w:szCs w:val="24"/>
        </w:rPr>
        <w:t xml:space="preserve"> </w:t>
      </w:r>
      <w:r w:rsidRPr="00612439">
        <w:rPr>
          <w:rFonts w:ascii="Arial" w:hAnsi="Arial" w:cs="Arial"/>
          <w:i/>
          <w:color w:val="000000" w:themeColor="text1"/>
          <w:szCs w:val="24"/>
        </w:rPr>
        <w:t>is maintained in a separate fund a</w:t>
      </w:r>
      <w:r w:rsidR="00D50953">
        <w:rPr>
          <w:rFonts w:ascii="Arial" w:hAnsi="Arial" w:cs="Arial"/>
          <w:i/>
          <w:color w:val="000000" w:themeColor="text1"/>
          <w:szCs w:val="24"/>
        </w:rPr>
        <w:t xml:space="preserve">t approximately $20.3 million. </w:t>
      </w:r>
      <w:r w:rsidRPr="00612439">
        <w:rPr>
          <w:rFonts w:ascii="Arial" w:hAnsi="Arial" w:cs="Arial"/>
          <w:i/>
          <w:color w:val="000000" w:themeColor="text1"/>
          <w:szCs w:val="24"/>
        </w:rPr>
        <w:t>The maintenance of the 6 percent target reserve, the Rainy Day Reserve, and the Risk Reserve, all support the County’s bond ratings.</w:t>
      </w:r>
    </w:p>
    <w:p w14:paraId="4A6F71C8" w14:textId="77777777" w:rsidR="00D50953" w:rsidRDefault="00D50953" w:rsidP="002617F6">
      <w:pPr>
        <w:rPr>
          <w:rFonts w:ascii="Arial" w:hAnsi="Arial" w:cs="Arial"/>
          <w:b/>
          <w:smallCaps/>
          <w:szCs w:val="24"/>
          <w:u w:val="single"/>
        </w:rPr>
      </w:pPr>
    </w:p>
    <w:p w14:paraId="1966BF6D" w14:textId="77777777" w:rsidR="00264BE1" w:rsidRDefault="00264BE1" w:rsidP="002617F6">
      <w:pPr>
        <w:rPr>
          <w:rFonts w:ascii="Arial" w:hAnsi="Arial" w:cs="Arial"/>
          <w:b/>
          <w:smallCaps/>
          <w:szCs w:val="24"/>
          <w:u w:val="single"/>
        </w:rPr>
      </w:pPr>
      <w:r>
        <w:rPr>
          <w:rFonts w:ascii="Arial" w:hAnsi="Arial" w:cs="Arial"/>
          <w:b/>
          <w:smallCaps/>
          <w:szCs w:val="24"/>
          <w:u w:val="single"/>
        </w:rPr>
        <w:t>ANALYSIS</w:t>
      </w:r>
    </w:p>
    <w:p w14:paraId="02268D45" w14:textId="4408634C" w:rsidR="00A902E5" w:rsidRDefault="004B3CAA" w:rsidP="00A061B5">
      <w:pPr>
        <w:jc w:val="both"/>
        <w:rPr>
          <w:rFonts w:ascii="Arial" w:hAnsi="Arial" w:cs="Arial"/>
          <w:color w:val="000000"/>
          <w:szCs w:val="24"/>
        </w:rPr>
      </w:pPr>
      <w:r>
        <w:rPr>
          <w:rFonts w:ascii="Arial" w:hAnsi="Arial" w:cs="Arial"/>
          <w:color w:val="000000"/>
          <w:szCs w:val="24"/>
        </w:rPr>
        <w:t xml:space="preserve">This section </w:t>
      </w:r>
      <w:r w:rsidR="00754F29">
        <w:rPr>
          <w:rFonts w:ascii="Arial" w:hAnsi="Arial" w:cs="Arial"/>
          <w:color w:val="000000"/>
          <w:szCs w:val="24"/>
        </w:rPr>
        <w:t>provides</w:t>
      </w:r>
      <w:r w:rsidR="00A061B5">
        <w:rPr>
          <w:rFonts w:ascii="Arial" w:hAnsi="Arial" w:cs="Arial"/>
          <w:color w:val="000000"/>
          <w:szCs w:val="24"/>
        </w:rPr>
        <w:t xml:space="preserve"> analysis </w:t>
      </w:r>
      <w:r w:rsidR="00593CC5">
        <w:rPr>
          <w:rFonts w:ascii="Arial" w:hAnsi="Arial" w:cs="Arial"/>
          <w:color w:val="000000"/>
          <w:szCs w:val="24"/>
        </w:rPr>
        <w:t>for</w:t>
      </w:r>
      <w:r w:rsidR="00A061B5">
        <w:rPr>
          <w:rFonts w:ascii="Arial" w:hAnsi="Arial" w:cs="Arial"/>
          <w:color w:val="000000"/>
          <w:szCs w:val="24"/>
        </w:rPr>
        <w:t xml:space="preserve"> </w:t>
      </w:r>
      <w:r w:rsidR="003D00CE">
        <w:rPr>
          <w:rFonts w:ascii="Arial" w:hAnsi="Arial" w:cs="Arial"/>
          <w:color w:val="000000"/>
          <w:szCs w:val="24"/>
        </w:rPr>
        <w:t xml:space="preserve">each of </w:t>
      </w:r>
      <w:r w:rsidR="00A061B5">
        <w:rPr>
          <w:rFonts w:ascii="Arial" w:hAnsi="Arial" w:cs="Arial"/>
          <w:color w:val="000000"/>
          <w:szCs w:val="24"/>
        </w:rPr>
        <w:t xml:space="preserve">the proposed changes </w:t>
      </w:r>
      <w:r w:rsidR="003D00CE">
        <w:rPr>
          <w:rFonts w:ascii="Arial" w:hAnsi="Arial" w:cs="Arial"/>
          <w:color w:val="000000"/>
          <w:szCs w:val="24"/>
        </w:rPr>
        <w:t xml:space="preserve">of the </w:t>
      </w:r>
      <w:r w:rsidR="00813F7A">
        <w:rPr>
          <w:rFonts w:ascii="Arial" w:hAnsi="Arial" w:cs="Arial"/>
          <w:color w:val="000000"/>
          <w:szCs w:val="24"/>
        </w:rPr>
        <w:t>2016 2</w:t>
      </w:r>
      <w:r w:rsidR="00813F7A" w:rsidRPr="00813F7A">
        <w:rPr>
          <w:rFonts w:ascii="Arial" w:hAnsi="Arial" w:cs="Arial"/>
          <w:color w:val="000000"/>
          <w:szCs w:val="24"/>
          <w:vertAlign w:val="superscript"/>
        </w:rPr>
        <w:t>nd</w:t>
      </w:r>
      <w:r w:rsidR="00813F7A">
        <w:rPr>
          <w:rFonts w:ascii="Arial" w:hAnsi="Arial" w:cs="Arial"/>
          <w:color w:val="000000"/>
          <w:szCs w:val="24"/>
        </w:rPr>
        <w:t xml:space="preserve"> O</w:t>
      </w:r>
      <w:r w:rsidR="00593CC5">
        <w:rPr>
          <w:rFonts w:ascii="Arial" w:hAnsi="Arial" w:cs="Arial"/>
          <w:color w:val="000000"/>
          <w:szCs w:val="24"/>
        </w:rPr>
        <w:t>mnibus</w:t>
      </w:r>
      <w:r w:rsidR="00F73090">
        <w:rPr>
          <w:rFonts w:ascii="Arial" w:hAnsi="Arial" w:cs="Arial"/>
          <w:color w:val="000000"/>
          <w:szCs w:val="24"/>
        </w:rPr>
        <w:t xml:space="preserve"> in the order as written in the Proposed Ordinance.</w:t>
      </w:r>
    </w:p>
    <w:p w14:paraId="67E8301E" w14:textId="77777777" w:rsidR="00A061B5" w:rsidRDefault="00A061B5" w:rsidP="00A061B5">
      <w:pPr>
        <w:jc w:val="both"/>
        <w:rPr>
          <w:rFonts w:ascii="Arial" w:hAnsi="Arial" w:cs="Arial"/>
          <w:b/>
          <w:smallCaps/>
          <w:szCs w:val="24"/>
          <w:u w:val="single"/>
        </w:rPr>
      </w:pPr>
    </w:p>
    <w:p w14:paraId="046374C6" w14:textId="23E17FCB" w:rsidR="00A061B5" w:rsidRDefault="00A061B5" w:rsidP="00A061B5">
      <w:pPr>
        <w:tabs>
          <w:tab w:val="right" w:pos="9360"/>
        </w:tabs>
        <w:spacing w:line="240" w:lineRule="atLeast"/>
        <w:jc w:val="both"/>
        <w:rPr>
          <w:rFonts w:ascii="Arial" w:hAnsi="Arial" w:cs="Arial"/>
          <w:i/>
          <w:u w:val="single"/>
        </w:rPr>
      </w:pPr>
      <w:r>
        <w:rPr>
          <w:rFonts w:ascii="Arial" w:hAnsi="Arial" w:cs="Arial"/>
          <w:b/>
          <w:u w:val="single"/>
        </w:rPr>
        <w:t>Prosecuting Attorney</w:t>
      </w:r>
      <w:r>
        <w:rPr>
          <w:rFonts w:ascii="Arial" w:hAnsi="Arial" w:cs="Arial"/>
          <w:b/>
          <w:u w:val="single"/>
        </w:rPr>
        <w:tab/>
        <w:t>$125,000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A061B5" w14:paraId="1FE88C25" w14:textId="77777777" w:rsidTr="00996557">
        <w:tc>
          <w:tcPr>
            <w:tcW w:w="7488" w:type="dxa"/>
          </w:tcPr>
          <w:p w14:paraId="76836FD9" w14:textId="77777777" w:rsidR="00A061B5" w:rsidRDefault="00A061B5"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2B66C035" w14:textId="4C04EDF9" w:rsidR="00A061B5" w:rsidRDefault="00A061B5" w:rsidP="00996557">
            <w:pPr>
              <w:jc w:val="right"/>
              <w:rPr>
                <w:rFonts w:ascii="Arial" w:hAnsi="Arial" w:cs="Arial"/>
                <w:i/>
              </w:rPr>
            </w:pPr>
            <w:r w:rsidRPr="00BB6E59">
              <w:rPr>
                <w:rFonts w:ascii="Arial" w:hAnsi="Arial" w:cs="Arial"/>
                <w:i/>
              </w:rPr>
              <w:t>$</w:t>
            </w:r>
            <w:r w:rsidR="00331AB4" w:rsidRPr="00331AB4">
              <w:rPr>
                <w:rFonts w:ascii="Arial" w:hAnsi="Arial" w:cs="Arial"/>
                <w:i/>
              </w:rPr>
              <w:t>134,846,000</w:t>
            </w:r>
          </w:p>
        </w:tc>
      </w:tr>
      <w:tr w:rsidR="00A061B5" w14:paraId="155715E9" w14:textId="77777777" w:rsidTr="00996557">
        <w:tc>
          <w:tcPr>
            <w:tcW w:w="7488" w:type="dxa"/>
          </w:tcPr>
          <w:p w14:paraId="37552795" w14:textId="77777777" w:rsidR="00A061B5" w:rsidRDefault="00A061B5" w:rsidP="00996557">
            <w:pPr>
              <w:jc w:val="right"/>
              <w:rPr>
                <w:rFonts w:ascii="Arial" w:hAnsi="Arial" w:cs="Arial"/>
                <w:i/>
              </w:rPr>
            </w:pPr>
            <w:r w:rsidRPr="00BB6E59">
              <w:rPr>
                <w:rFonts w:ascii="Arial" w:hAnsi="Arial" w:cs="Arial"/>
                <w:i/>
              </w:rPr>
              <w:t>Supplemental Appropriations:</w:t>
            </w:r>
          </w:p>
        </w:tc>
        <w:tc>
          <w:tcPr>
            <w:tcW w:w="2088" w:type="dxa"/>
          </w:tcPr>
          <w:p w14:paraId="58DC4530" w14:textId="0D803A15" w:rsidR="00A061B5" w:rsidRDefault="00A061B5" w:rsidP="00331AB4">
            <w:pPr>
              <w:jc w:val="right"/>
              <w:rPr>
                <w:rFonts w:ascii="Arial" w:hAnsi="Arial" w:cs="Arial"/>
                <w:i/>
              </w:rPr>
            </w:pPr>
            <w:r w:rsidRPr="00BB6E59">
              <w:rPr>
                <w:rFonts w:ascii="Arial" w:hAnsi="Arial" w:cs="Arial"/>
                <w:i/>
              </w:rPr>
              <w:t>$</w:t>
            </w:r>
            <w:r w:rsidR="00331AB4">
              <w:rPr>
                <w:rFonts w:ascii="Arial" w:hAnsi="Arial" w:cs="Arial"/>
                <w:i/>
              </w:rPr>
              <w:t>0</w:t>
            </w:r>
          </w:p>
        </w:tc>
      </w:tr>
      <w:tr w:rsidR="00A061B5" w14:paraId="59269FC0" w14:textId="77777777" w:rsidTr="00996557">
        <w:tc>
          <w:tcPr>
            <w:tcW w:w="7488" w:type="dxa"/>
          </w:tcPr>
          <w:p w14:paraId="48F04C75" w14:textId="77777777" w:rsidR="00A061B5" w:rsidRDefault="00A061B5" w:rsidP="00996557">
            <w:pPr>
              <w:jc w:val="right"/>
              <w:rPr>
                <w:rFonts w:ascii="Arial" w:hAnsi="Arial" w:cs="Arial"/>
                <w:i/>
              </w:rPr>
            </w:pPr>
            <w:r w:rsidRPr="00BB6E59">
              <w:rPr>
                <w:rFonts w:ascii="Arial" w:hAnsi="Arial" w:cs="Arial"/>
                <w:i/>
              </w:rPr>
              <w:t>Cumulative Total Appropriation to Date:</w:t>
            </w:r>
          </w:p>
        </w:tc>
        <w:tc>
          <w:tcPr>
            <w:tcW w:w="2088" w:type="dxa"/>
          </w:tcPr>
          <w:p w14:paraId="45B202EA" w14:textId="742A4431" w:rsidR="00A061B5" w:rsidRDefault="00A061B5" w:rsidP="00996557">
            <w:pPr>
              <w:jc w:val="right"/>
              <w:rPr>
                <w:rFonts w:ascii="Arial" w:hAnsi="Arial" w:cs="Arial"/>
                <w:i/>
              </w:rPr>
            </w:pPr>
            <w:r w:rsidRPr="00BB6E59">
              <w:rPr>
                <w:rFonts w:ascii="Arial" w:hAnsi="Arial" w:cs="Arial"/>
                <w:i/>
              </w:rPr>
              <w:t>$</w:t>
            </w:r>
            <w:r w:rsidR="00331AB4" w:rsidRPr="00331AB4">
              <w:rPr>
                <w:rFonts w:ascii="Arial" w:hAnsi="Arial" w:cs="Arial"/>
                <w:i/>
              </w:rPr>
              <w:t>134,846,000</w:t>
            </w:r>
          </w:p>
        </w:tc>
      </w:tr>
    </w:tbl>
    <w:p w14:paraId="11908E21" w14:textId="77777777" w:rsidR="006E413D" w:rsidRDefault="006E413D" w:rsidP="002617F6">
      <w:pPr>
        <w:rPr>
          <w:rFonts w:ascii="Arial" w:hAnsi="Arial" w:cs="Arial"/>
          <w:b/>
          <w:smallCaps/>
          <w:szCs w:val="24"/>
          <w:u w:val="single"/>
        </w:rPr>
      </w:pPr>
    </w:p>
    <w:p w14:paraId="71A93205" w14:textId="6CCCF8CF" w:rsidR="006E413D" w:rsidRPr="00C55342" w:rsidRDefault="00AD0537" w:rsidP="002617F6">
      <w:pPr>
        <w:rPr>
          <w:rFonts w:ascii="Arial" w:hAnsi="Arial" w:cs="Arial"/>
          <w:b/>
          <w:i/>
          <w:szCs w:val="24"/>
        </w:rPr>
      </w:pPr>
      <w:r w:rsidRPr="00C55342">
        <w:rPr>
          <w:rFonts w:ascii="Arial" w:hAnsi="Arial" w:cs="Arial"/>
          <w:b/>
          <w:i/>
          <w:szCs w:val="24"/>
        </w:rPr>
        <w:t>Paid Parental Leave (PPL)</w:t>
      </w:r>
    </w:p>
    <w:p w14:paraId="02F0E634" w14:textId="1F61540B" w:rsidR="006E413D" w:rsidRDefault="001910FD" w:rsidP="00AD0537">
      <w:pPr>
        <w:jc w:val="both"/>
        <w:rPr>
          <w:rFonts w:ascii="Arial" w:hAnsi="Arial" w:cs="Arial"/>
          <w:color w:val="000000"/>
          <w:szCs w:val="24"/>
        </w:rPr>
      </w:pPr>
      <w:r w:rsidRPr="007862ED">
        <w:rPr>
          <w:rFonts w:ascii="Arial" w:hAnsi="Arial" w:cs="Arial"/>
          <w:color w:val="000000"/>
          <w:szCs w:val="24"/>
        </w:rPr>
        <w:t xml:space="preserve">The proposed ordinance would </w:t>
      </w:r>
      <w:r>
        <w:rPr>
          <w:rFonts w:ascii="Arial" w:hAnsi="Arial" w:cs="Arial"/>
          <w:color w:val="000000"/>
          <w:szCs w:val="24"/>
        </w:rPr>
        <w:t>appropriate</w:t>
      </w:r>
      <w:r w:rsidR="00AD0537" w:rsidRPr="00AD0537">
        <w:rPr>
          <w:rFonts w:ascii="Arial" w:hAnsi="Arial" w:cs="Arial"/>
          <w:color w:val="000000"/>
          <w:szCs w:val="24"/>
        </w:rPr>
        <w:t xml:space="preserve"> $125,000 to reimburse the Prosecuting Attorney’s Office (PAO) for the cost of covering for attorneys who were absent on </w:t>
      </w:r>
      <w:r w:rsidR="00AD0537">
        <w:rPr>
          <w:rFonts w:ascii="Arial" w:hAnsi="Arial" w:cs="Arial"/>
          <w:color w:val="000000"/>
          <w:szCs w:val="24"/>
        </w:rPr>
        <w:t>PPL</w:t>
      </w:r>
      <w:r w:rsidR="00AD0537" w:rsidRPr="00AD0537">
        <w:rPr>
          <w:rFonts w:ascii="Arial" w:hAnsi="Arial" w:cs="Arial"/>
          <w:color w:val="000000"/>
          <w:szCs w:val="24"/>
        </w:rPr>
        <w:t xml:space="preserve"> during the 2016 PPL pilot program. According to the fiscal note, “Deputy Prosecuting Attorneys are using PPL at a greater-t</w:t>
      </w:r>
      <w:r w:rsidR="00AD0537">
        <w:rPr>
          <w:rFonts w:ascii="Arial" w:hAnsi="Arial" w:cs="Arial"/>
          <w:color w:val="000000"/>
          <w:szCs w:val="24"/>
        </w:rPr>
        <w:t xml:space="preserve">han-anticipated rate in 2016.” </w:t>
      </w:r>
      <w:r w:rsidR="00AD0537" w:rsidRPr="00AD0537">
        <w:rPr>
          <w:rFonts w:ascii="Arial" w:hAnsi="Arial" w:cs="Arial"/>
          <w:color w:val="000000"/>
          <w:szCs w:val="24"/>
        </w:rPr>
        <w:t>The PAO rate of PPL usage was a</w:t>
      </w:r>
      <w:r w:rsidR="00AD0537">
        <w:rPr>
          <w:rFonts w:ascii="Arial" w:hAnsi="Arial" w:cs="Arial"/>
          <w:color w:val="000000"/>
          <w:szCs w:val="24"/>
        </w:rPr>
        <w:t>bout double the county average.</w:t>
      </w:r>
      <w:r w:rsidR="00AD0537" w:rsidRPr="00AD0537">
        <w:rPr>
          <w:rFonts w:ascii="Arial" w:hAnsi="Arial" w:cs="Arial"/>
          <w:color w:val="000000"/>
          <w:szCs w:val="24"/>
        </w:rPr>
        <w:t xml:space="preserve"> Although the Executive has required other county departments and agencies to absorb the cost of the 2016 PPL pilot program within their existing budgets, “the Executive made a commitment to the Prosecutor to include full funding, as the PAO indicated they could not fund the PPL with existing funding,” according to executive staff. As of August 30, 2016, according to the fiscal note, the PAO’s cost of providing PPL in 2016 was projected to be $123,592. The Executive’s proposed supplemental appropriation would </w:t>
      </w:r>
      <w:r w:rsidR="00215C60">
        <w:rPr>
          <w:rFonts w:ascii="Arial" w:hAnsi="Arial" w:cs="Arial"/>
          <w:color w:val="000000"/>
          <w:szCs w:val="24"/>
        </w:rPr>
        <w:t xml:space="preserve">support </w:t>
      </w:r>
      <w:r w:rsidR="00AD0537" w:rsidRPr="00AD0537">
        <w:rPr>
          <w:rFonts w:ascii="Arial" w:hAnsi="Arial" w:cs="Arial"/>
          <w:color w:val="000000"/>
          <w:szCs w:val="24"/>
        </w:rPr>
        <w:t>the PAO</w:t>
      </w:r>
      <w:r w:rsidR="00215C60">
        <w:rPr>
          <w:rFonts w:ascii="Arial" w:hAnsi="Arial" w:cs="Arial"/>
          <w:color w:val="000000"/>
          <w:szCs w:val="24"/>
        </w:rPr>
        <w:t>’s</w:t>
      </w:r>
      <w:r w:rsidR="00AD0537" w:rsidRPr="00AD0537">
        <w:rPr>
          <w:rFonts w:ascii="Arial" w:hAnsi="Arial" w:cs="Arial"/>
          <w:color w:val="000000"/>
          <w:szCs w:val="24"/>
        </w:rPr>
        <w:t xml:space="preserve"> entire cost of covering for attorneys on PPL.</w:t>
      </w:r>
    </w:p>
    <w:p w14:paraId="7252C7EE" w14:textId="77777777" w:rsidR="00AD0537" w:rsidRDefault="00AD0537" w:rsidP="002617F6">
      <w:pPr>
        <w:rPr>
          <w:rFonts w:ascii="Arial" w:hAnsi="Arial" w:cs="Arial"/>
          <w:b/>
          <w:smallCaps/>
          <w:szCs w:val="24"/>
          <w:u w:val="single"/>
        </w:rPr>
      </w:pPr>
    </w:p>
    <w:p w14:paraId="2D6A17F1" w14:textId="77777777" w:rsidR="008E4EA4" w:rsidRDefault="008E4EA4" w:rsidP="002617F6">
      <w:pPr>
        <w:rPr>
          <w:rFonts w:ascii="Arial" w:hAnsi="Arial" w:cs="Arial"/>
          <w:b/>
          <w:smallCaps/>
          <w:szCs w:val="24"/>
          <w:u w:val="single"/>
        </w:rPr>
      </w:pPr>
    </w:p>
    <w:p w14:paraId="195297BC" w14:textId="2459E4DB" w:rsidR="00AD0537" w:rsidRDefault="00AD0537" w:rsidP="00AD0537">
      <w:pPr>
        <w:tabs>
          <w:tab w:val="right" w:pos="9360"/>
        </w:tabs>
        <w:spacing w:line="240" w:lineRule="atLeast"/>
        <w:jc w:val="both"/>
        <w:rPr>
          <w:rFonts w:ascii="Arial" w:hAnsi="Arial" w:cs="Arial"/>
          <w:i/>
          <w:u w:val="single"/>
        </w:rPr>
      </w:pPr>
      <w:r>
        <w:rPr>
          <w:rFonts w:ascii="Arial" w:hAnsi="Arial" w:cs="Arial"/>
          <w:b/>
          <w:u w:val="single"/>
        </w:rPr>
        <w:t>District Court</w:t>
      </w:r>
      <w:r>
        <w:rPr>
          <w:rFonts w:ascii="Arial" w:hAnsi="Arial" w:cs="Arial"/>
          <w:b/>
          <w:u w:val="single"/>
        </w:rPr>
        <w:tab/>
        <w:t>($256,000)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AD0537" w14:paraId="0C4D7091" w14:textId="77777777" w:rsidTr="00996557">
        <w:tc>
          <w:tcPr>
            <w:tcW w:w="7488" w:type="dxa"/>
          </w:tcPr>
          <w:p w14:paraId="1093CDCF" w14:textId="77777777" w:rsidR="00AD0537" w:rsidRDefault="00AD0537"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114B2EC2" w14:textId="5D817F7E" w:rsidR="00AD0537" w:rsidRDefault="00AD0537" w:rsidP="00996557">
            <w:pPr>
              <w:jc w:val="right"/>
              <w:rPr>
                <w:rFonts w:ascii="Arial" w:hAnsi="Arial" w:cs="Arial"/>
                <w:i/>
              </w:rPr>
            </w:pPr>
            <w:r w:rsidRPr="00BB6E59">
              <w:rPr>
                <w:rFonts w:ascii="Arial" w:hAnsi="Arial" w:cs="Arial"/>
                <w:i/>
              </w:rPr>
              <w:t>$</w:t>
            </w:r>
            <w:r w:rsidR="008E4EA4" w:rsidRPr="008E4EA4">
              <w:rPr>
                <w:rFonts w:ascii="Arial" w:hAnsi="Arial" w:cs="Arial"/>
                <w:i/>
              </w:rPr>
              <w:t>64,554,000</w:t>
            </w:r>
          </w:p>
        </w:tc>
      </w:tr>
      <w:tr w:rsidR="00AD0537" w14:paraId="4153A88C" w14:textId="77777777" w:rsidTr="00996557">
        <w:tc>
          <w:tcPr>
            <w:tcW w:w="7488" w:type="dxa"/>
          </w:tcPr>
          <w:p w14:paraId="11E424F9" w14:textId="77777777" w:rsidR="00AD0537" w:rsidRDefault="00AD0537" w:rsidP="00996557">
            <w:pPr>
              <w:jc w:val="right"/>
              <w:rPr>
                <w:rFonts w:ascii="Arial" w:hAnsi="Arial" w:cs="Arial"/>
                <w:i/>
              </w:rPr>
            </w:pPr>
            <w:r w:rsidRPr="00BB6E59">
              <w:rPr>
                <w:rFonts w:ascii="Arial" w:hAnsi="Arial" w:cs="Arial"/>
                <w:i/>
              </w:rPr>
              <w:t>Supplemental Appropriations:</w:t>
            </w:r>
          </w:p>
        </w:tc>
        <w:tc>
          <w:tcPr>
            <w:tcW w:w="2088" w:type="dxa"/>
          </w:tcPr>
          <w:p w14:paraId="786B2411" w14:textId="3661D5B0" w:rsidR="00AD0537" w:rsidRDefault="008E4EA4" w:rsidP="00996557">
            <w:pPr>
              <w:jc w:val="right"/>
              <w:rPr>
                <w:rFonts w:ascii="Arial" w:hAnsi="Arial" w:cs="Arial"/>
                <w:i/>
              </w:rPr>
            </w:pPr>
            <w:r w:rsidRPr="008E4EA4">
              <w:rPr>
                <w:rFonts w:ascii="Arial" w:hAnsi="Arial" w:cs="Arial"/>
                <w:i/>
              </w:rPr>
              <w:t>(</w:t>
            </w:r>
            <w:r>
              <w:rPr>
                <w:rFonts w:ascii="Arial" w:hAnsi="Arial" w:cs="Arial"/>
                <w:i/>
              </w:rPr>
              <w:t>$</w:t>
            </w:r>
            <w:r w:rsidRPr="008E4EA4">
              <w:rPr>
                <w:rFonts w:ascii="Arial" w:hAnsi="Arial" w:cs="Arial"/>
                <w:i/>
              </w:rPr>
              <w:t>216,009)</w:t>
            </w:r>
          </w:p>
        </w:tc>
      </w:tr>
      <w:tr w:rsidR="00AD0537" w14:paraId="158C4B99" w14:textId="77777777" w:rsidTr="00996557">
        <w:tc>
          <w:tcPr>
            <w:tcW w:w="7488" w:type="dxa"/>
          </w:tcPr>
          <w:p w14:paraId="4175CCD0" w14:textId="77777777" w:rsidR="00AD0537" w:rsidRDefault="00AD0537" w:rsidP="00996557">
            <w:pPr>
              <w:jc w:val="right"/>
              <w:rPr>
                <w:rFonts w:ascii="Arial" w:hAnsi="Arial" w:cs="Arial"/>
                <w:i/>
              </w:rPr>
            </w:pPr>
            <w:r w:rsidRPr="00BB6E59">
              <w:rPr>
                <w:rFonts w:ascii="Arial" w:hAnsi="Arial" w:cs="Arial"/>
                <w:i/>
              </w:rPr>
              <w:t>Cumulative Total Appropriation to Date:</w:t>
            </w:r>
          </w:p>
        </w:tc>
        <w:tc>
          <w:tcPr>
            <w:tcW w:w="2088" w:type="dxa"/>
          </w:tcPr>
          <w:p w14:paraId="5F3F2C1D" w14:textId="588EF04A" w:rsidR="00AD0537" w:rsidRDefault="00AD0537" w:rsidP="00996557">
            <w:pPr>
              <w:jc w:val="right"/>
              <w:rPr>
                <w:rFonts w:ascii="Arial" w:hAnsi="Arial" w:cs="Arial"/>
                <w:i/>
              </w:rPr>
            </w:pPr>
            <w:r w:rsidRPr="00BB6E59">
              <w:rPr>
                <w:rFonts w:ascii="Arial" w:hAnsi="Arial" w:cs="Arial"/>
                <w:i/>
              </w:rPr>
              <w:t>$</w:t>
            </w:r>
            <w:r w:rsidR="008E4EA4" w:rsidRPr="008E4EA4">
              <w:rPr>
                <w:rFonts w:ascii="Arial" w:hAnsi="Arial" w:cs="Arial"/>
                <w:i/>
              </w:rPr>
              <w:t>64,337,991</w:t>
            </w:r>
          </w:p>
        </w:tc>
      </w:tr>
    </w:tbl>
    <w:p w14:paraId="423CF81C" w14:textId="77777777" w:rsidR="00AD0537" w:rsidRDefault="00AD0537" w:rsidP="00AD0537">
      <w:pPr>
        <w:rPr>
          <w:rFonts w:ascii="Arial" w:hAnsi="Arial" w:cs="Arial"/>
          <w:b/>
          <w:smallCaps/>
          <w:szCs w:val="24"/>
          <w:u w:val="single"/>
        </w:rPr>
      </w:pPr>
    </w:p>
    <w:p w14:paraId="48E54F23" w14:textId="7594930A" w:rsidR="007862ED" w:rsidRPr="00C55342" w:rsidRDefault="007862ED" w:rsidP="007862ED">
      <w:pPr>
        <w:rPr>
          <w:rFonts w:ascii="Arial" w:hAnsi="Arial" w:cs="Arial"/>
          <w:b/>
          <w:i/>
          <w:szCs w:val="24"/>
        </w:rPr>
      </w:pPr>
      <w:r w:rsidRPr="00C55342">
        <w:rPr>
          <w:rFonts w:ascii="Arial" w:hAnsi="Arial" w:cs="Arial"/>
          <w:b/>
          <w:i/>
          <w:szCs w:val="24"/>
        </w:rPr>
        <w:t>Unified Case Management System (UCMS) Training</w:t>
      </w:r>
    </w:p>
    <w:p w14:paraId="6F9FD993" w14:textId="22B8E9D5" w:rsidR="00BC5D1E" w:rsidRDefault="007862ED" w:rsidP="007862ED">
      <w:pPr>
        <w:jc w:val="both"/>
        <w:rPr>
          <w:rFonts w:ascii="Arial" w:hAnsi="Arial" w:cs="Arial"/>
          <w:color w:val="000000"/>
          <w:szCs w:val="24"/>
        </w:rPr>
      </w:pPr>
      <w:r w:rsidRPr="007862ED">
        <w:rPr>
          <w:rFonts w:ascii="Arial" w:hAnsi="Arial" w:cs="Arial"/>
          <w:color w:val="000000"/>
          <w:szCs w:val="24"/>
        </w:rPr>
        <w:t>The proposed ordinance would disappro</w:t>
      </w:r>
      <w:r w:rsidR="0094632B">
        <w:rPr>
          <w:rFonts w:ascii="Arial" w:hAnsi="Arial" w:cs="Arial"/>
          <w:color w:val="000000"/>
          <w:szCs w:val="24"/>
        </w:rPr>
        <w:t>p</w:t>
      </w:r>
      <w:r w:rsidRPr="007862ED">
        <w:rPr>
          <w:rFonts w:ascii="Arial" w:hAnsi="Arial" w:cs="Arial"/>
          <w:color w:val="000000"/>
          <w:szCs w:val="24"/>
        </w:rPr>
        <w:t xml:space="preserve">riate $256,000 of budget authority for the District Court </w:t>
      </w:r>
      <w:r>
        <w:rPr>
          <w:rFonts w:ascii="Arial" w:hAnsi="Arial" w:cs="Arial"/>
          <w:color w:val="000000"/>
          <w:szCs w:val="24"/>
        </w:rPr>
        <w:t>UCMS project</w:t>
      </w:r>
      <w:r>
        <w:rPr>
          <w:rStyle w:val="FootnoteReference"/>
          <w:rFonts w:ascii="Arial" w:hAnsi="Arial" w:cs="Arial"/>
          <w:color w:val="000000"/>
          <w:szCs w:val="24"/>
        </w:rPr>
        <w:footnoteReference w:id="2"/>
      </w:r>
      <w:r>
        <w:rPr>
          <w:rFonts w:ascii="Arial" w:hAnsi="Arial" w:cs="Arial"/>
          <w:color w:val="000000"/>
          <w:szCs w:val="24"/>
        </w:rPr>
        <w:t>.</w:t>
      </w:r>
      <w:r w:rsidRPr="007862ED">
        <w:rPr>
          <w:rFonts w:ascii="Arial" w:hAnsi="Arial" w:cs="Arial"/>
          <w:color w:val="000000"/>
          <w:szCs w:val="24"/>
        </w:rPr>
        <w:t xml:space="preserve"> This funding was budgeted to support training for the new case management system that had originally been plann</w:t>
      </w:r>
      <w:r>
        <w:rPr>
          <w:rFonts w:ascii="Arial" w:hAnsi="Arial" w:cs="Arial"/>
          <w:color w:val="000000"/>
          <w:szCs w:val="24"/>
        </w:rPr>
        <w:t xml:space="preserve">ed for late 2016. </w:t>
      </w:r>
      <w:r w:rsidRPr="007862ED">
        <w:rPr>
          <w:rFonts w:ascii="Arial" w:hAnsi="Arial" w:cs="Arial"/>
          <w:color w:val="000000"/>
          <w:szCs w:val="24"/>
        </w:rPr>
        <w:t xml:space="preserve">These training </w:t>
      </w:r>
      <w:r w:rsidRPr="007862ED">
        <w:rPr>
          <w:rFonts w:ascii="Arial" w:hAnsi="Arial" w:cs="Arial"/>
          <w:color w:val="000000"/>
          <w:szCs w:val="24"/>
        </w:rPr>
        <w:lastRenderedPageBreak/>
        <w:t>funds are not needed in 2016, but are</w:t>
      </w:r>
      <w:r>
        <w:rPr>
          <w:rFonts w:ascii="Arial" w:hAnsi="Arial" w:cs="Arial"/>
          <w:color w:val="000000"/>
          <w:szCs w:val="24"/>
        </w:rPr>
        <w:t xml:space="preserve"> scheduled to be used in 2017</w:t>
      </w:r>
      <w:r w:rsidR="00215C60">
        <w:rPr>
          <w:rFonts w:ascii="Arial" w:hAnsi="Arial" w:cs="Arial"/>
          <w:color w:val="000000"/>
          <w:szCs w:val="24"/>
        </w:rPr>
        <w:t xml:space="preserve"> and are </w:t>
      </w:r>
      <w:r w:rsidRPr="007862ED">
        <w:rPr>
          <w:rFonts w:ascii="Arial" w:hAnsi="Arial" w:cs="Arial"/>
          <w:color w:val="000000"/>
          <w:szCs w:val="24"/>
        </w:rPr>
        <w:t>included in the 2017-2018 Budget for the District Court.</w:t>
      </w:r>
      <w:r w:rsidR="00BC5D1E">
        <w:rPr>
          <w:rStyle w:val="FootnoteReference"/>
          <w:rFonts w:ascii="Arial" w:hAnsi="Arial" w:cs="Arial"/>
          <w:color w:val="000000"/>
          <w:szCs w:val="24"/>
        </w:rPr>
        <w:footnoteReference w:id="3"/>
      </w:r>
      <w:r w:rsidRPr="007862ED">
        <w:rPr>
          <w:rFonts w:ascii="Arial" w:hAnsi="Arial" w:cs="Arial"/>
          <w:color w:val="000000"/>
          <w:szCs w:val="24"/>
        </w:rPr>
        <w:t xml:space="preserve"> </w:t>
      </w:r>
    </w:p>
    <w:p w14:paraId="3705CA6C" w14:textId="77777777" w:rsidR="00BC5D1E" w:rsidRDefault="00BC5D1E" w:rsidP="007862ED">
      <w:pPr>
        <w:jc w:val="both"/>
        <w:rPr>
          <w:rFonts w:ascii="Arial" w:hAnsi="Arial" w:cs="Arial"/>
          <w:color w:val="000000"/>
          <w:szCs w:val="24"/>
        </w:rPr>
      </w:pPr>
    </w:p>
    <w:p w14:paraId="2019D12D" w14:textId="626AD1F7" w:rsidR="007862ED" w:rsidRPr="007862ED" w:rsidRDefault="007862ED" w:rsidP="007862ED">
      <w:pPr>
        <w:jc w:val="both"/>
        <w:rPr>
          <w:rFonts w:ascii="Arial" w:hAnsi="Arial" w:cs="Arial"/>
          <w:color w:val="000000"/>
          <w:szCs w:val="24"/>
        </w:rPr>
      </w:pPr>
      <w:r w:rsidRPr="007862ED">
        <w:rPr>
          <w:rFonts w:ascii="Arial" w:hAnsi="Arial" w:cs="Arial"/>
          <w:color w:val="000000"/>
          <w:szCs w:val="24"/>
        </w:rPr>
        <w:t xml:space="preserve">The UCMS project is funded by a bond issuance with the debt service </w:t>
      </w:r>
      <w:r>
        <w:rPr>
          <w:rFonts w:ascii="Arial" w:hAnsi="Arial" w:cs="Arial"/>
          <w:color w:val="000000"/>
          <w:szCs w:val="24"/>
        </w:rPr>
        <w:t>supported by the General Fund.</w:t>
      </w:r>
    </w:p>
    <w:p w14:paraId="45D3576E" w14:textId="77777777" w:rsidR="003E6E78" w:rsidRDefault="003E6E78" w:rsidP="007862ED">
      <w:pPr>
        <w:jc w:val="both"/>
        <w:rPr>
          <w:rFonts w:ascii="Arial" w:hAnsi="Arial" w:cs="Arial"/>
          <w:color w:val="000000"/>
          <w:szCs w:val="24"/>
        </w:rPr>
      </w:pPr>
    </w:p>
    <w:p w14:paraId="2E26A5C2" w14:textId="77777777" w:rsidR="003E6E78" w:rsidRDefault="003E6E78" w:rsidP="007862ED">
      <w:pPr>
        <w:jc w:val="both"/>
        <w:rPr>
          <w:rFonts w:ascii="Arial" w:hAnsi="Arial" w:cs="Arial"/>
          <w:color w:val="000000"/>
          <w:szCs w:val="24"/>
        </w:rPr>
      </w:pPr>
    </w:p>
    <w:p w14:paraId="5F0B8371" w14:textId="6E02F3CB" w:rsidR="003E6E78" w:rsidRDefault="003E6E78" w:rsidP="003E6E78">
      <w:pPr>
        <w:tabs>
          <w:tab w:val="right" w:pos="9360"/>
        </w:tabs>
        <w:spacing w:line="240" w:lineRule="atLeast"/>
        <w:jc w:val="both"/>
        <w:rPr>
          <w:rFonts w:ascii="Arial" w:hAnsi="Arial" w:cs="Arial"/>
          <w:i/>
          <w:u w:val="single"/>
        </w:rPr>
      </w:pPr>
      <w:r>
        <w:rPr>
          <w:rFonts w:ascii="Arial" w:hAnsi="Arial" w:cs="Arial"/>
          <w:b/>
          <w:u w:val="single"/>
        </w:rPr>
        <w:t>Elections</w:t>
      </w:r>
      <w:r>
        <w:rPr>
          <w:rFonts w:ascii="Arial" w:hAnsi="Arial" w:cs="Arial"/>
          <w:b/>
          <w:u w:val="single"/>
        </w:rPr>
        <w:tab/>
        <w:t>$650,000</w:t>
      </w:r>
      <w:r w:rsidR="00517B20">
        <w:rPr>
          <w:rFonts w:ascii="Arial" w:hAnsi="Arial" w:cs="Arial"/>
          <w:b/>
          <w:u w:val="single"/>
        </w:rPr>
        <w:t xml:space="preserve"> (Revenue Backed)</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3E6E78" w14:paraId="14B71396" w14:textId="77777777" w:rsidTr="00996557">
        <w:tc>
          <w:tcPr>
            <w:tcW w:w="7488" w:type="dxa"/>
          </w:tcPr>
          <w:p w14:paraId="57BE6A61" w14:textId="77777777" w:rsidR="003E6E78" w:rsidRDefault="003E6E78"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3F03ED65" w14:textId="08F25F26" w:rsidR="003E6E78" w:rsidRDefault="003E6E78" w:rsidP="00996557">
            <w:pPr>
              <w:jc w:val="right"/>
              <w:rPr>
                <w:rFonts w:ascii="Arial" w:hAnsi="Arial" w:cs="Arial"/>
                <w:i/>
              </w:rPr>
            </w:pPr>
            <w:r w:rsidRPr="00BB6E59">
              <w:rPr>
                <w:rFonts w:ascii="Arial" w:hAnsi="Arial" w:cs="Arial"/>
                <w:i/>
              </w:rPr>
              <w:t>$</w:t>
            </w:r>
            <w:r w:rsidRPr="003E6E78">
              <w:rPr>
                <w:rFonts w:ascii="Arial" w:hAnsi="Arial" w:cs="Arial"/>
                <w:i/>
              </w:rPr>
              <w:t>35,826,000</w:t>
            </w:r>
          </w:p>
        </w:tc>
      </w:tr>
      <w:tr w:rsidR="003E6E78" w14:paraId="0FEAC1FD" w14:textId="77777777" w:rsidTr="00996557">
        <w:tc>
          <w:tcPr>
            <w:tcW w:w="7488" w:type="dxa"/>
          </w:tcPr>
          <w:p w14:paraId="4E771771" w14:textId="77777777" w:rsidR="003E6E78" w:rsidRDefault="003E6E78" w:rsidP="00996557">
            <w:pPr>
              <w:jc w:val="right"/>
              <w:rPr>
                <w:rFonts w:ascii="Arial" w:hAnsi="Arial" w:cs="Arial"/>
                <w:i/>
              </w:rPr>
            </w:pPr>
            <w:r w:rsidRPr="00BB6E59">
              <w:rPr>
                <w:rFonts w:ascii="Arial" w:hAnsi="Arial" w:cs="Arial"/>
                <w:i/>
              </w:rPr>
              <w:t>Supplemental Appropriations:</w:t>
            </w:r>
          </w:p>
        </w:tc>
        <w:tc>
          <w:tcPr>
            <w:tcW w:w="2088" w:type="dxa"/>
          </w:tcPr>
          <w:p w14:paraId="49CB1B7F" w14:textId="15FA5B35" w:rsidR="003E6E78" w:rsidRDefault="003E6E78" w:rsidP="00996557">
            <w:pPr>
              <w:jc w:val="right"/>
              <w:rPr>
                <w:rFonts w:ascii="Arial" w:hAnsi="Arial" w:cs="Arial"/>
                <w:i/>
              </w:rPr>
            </w:pPr>
            <w:r w:rsidRPr="00BB6E59">
              <w:rPr>
                <w:rFonts w:ascii="Arial" w:hAnsi="Arial" w:cs="Arial"/>
                <w:i/>
              </w:rPr>
              <w:t>$</w:t>
            </w:r>
            <w:r w:rsidRPr="003E6E78">
              <w:rPr>
                <w:rFonts w:ascii="Arial" w:hAnsi="Arial" w:cs="Arial"/>
                <w:i/>
              </w:rPr>
              <w:t>3,052,000</w:t>
            </w:r>
          </w:p>
        </w:tc>
      </w:tr>
      <w:tr w:rsidR="003E6E78" w14:paraId="02BF1E84" w14:textId="77777777" w:rsidTr="00996557">
        <w:tc>
          <w:tcPr>
            <w:tcW w:w="7488" w:type="dxa"/>
          </w:tcPr>
          <w:p w14:paraId="3C20BB23" w14:textId="77777777" w:rsidR="003E6E78" w:rsidRDefault="003E6E78" w:rsidP="00996557">
            <w:pPr>
              <w:jc w:val="right"/>
              <w:rPr>
                <w:rFonts w:ascii="Arial" w:hAnsi="Arial" w:cs="Arial"/>
                <w:i/>
              </w:rPr>
            </w:pPr>
            <w:r w:rsidRPr="00BB6E59">
              <w:rPr>
                <w:rFonts w:ascii="Arial" w:hAnsi="Arial" w:cs="Arial"/>
                <w:i/>
              </w:rPr>
              <w:t>Cumulative Total Appropriation to Date:</w:t>
            </w:r>
          </w:p>
        </w:tc>
        <w:tc>
          <w:tcPr>
            <w:tcW w:w="2088" w:type="dxa"/>
          </w:tcPr>
          <w:p w14:paraId="4EB7F858" w14:textId="5BC39F9A" w:rsidR="003E6E78" w:rsidRDefault="003E6E78" w:rsidP="00996557">
            <w:pPr>
              <w:jc w:val="right"/>
              <w:rPr>
                <w:rFonts w:ascii="Arial" w:hAnsi="Arial" w:cs="Arial"/>
                <w:i/>
              </w:rPr>
            </w:pPr>
            <w:r w:rsidRPr="00BB6E59">
              <w:rPr>
                <w:rFonts w:ascii="Arial" w:hAnsi="Arial" w:cs="Arial"/>
                <w:i/>
              </w:rPr>
              <w:t>$</w:t>
            </w:r>
            <w:r w:rsidRPr="003E6E78">
              <w:rPr>
                <w:rFonts w:ascii="Arial" w:hAnsi="Arial" w:cs="Arial"/>
                <w:i/>
              </w:rPr>
              <w:t>38,878,000</w:t>
            </w:r>
          </w:p>
        </w:tc>
      </w:tr>
    </w:tbl>
    <w:p w14:paraId="7902598F" w14:textId="77777777" w:rsidR="003E6E78" w:rsidRDefault="003E6E78" w:rsidP="003E6E78">
      <w:pPr>
        <w:rPr>
          <w:rFonts w:ascii="Arial" w:hAnsi="Arial" w:cs="Arial"/>
          <w:b/>
          <w:smallCaps/>
          <w:szCs w:val="24"/>
          <w:u w:val="single"/>
        </w:rPr>
      </w:pPr>
    </w:p>
    <w:p w14:paraId="551BC14F" w14:textId="6F2D7F22" w:rsidR="00517B20" w:rsidRPr="00C55342" w:rsidRDefault="00517B20" w:rsidP="00D052C7">
      <w:pPr>
        <w:rPr>
          <w:rFonts w:ascii="Arial" w:hAnsi="Arial" w:cs="Arial"/>
          <w:b/>
          <w:i/>
          <w:szCs w:val="24"/>
        </w:rPr>
      </w:pPr>
      <w:r w:rsidRPr="00C55342">
        <w:rPr>
          <w:rFonts w:ascii="Arial" w:hAnsi="Arial" w:cs="Arial"/>
          <w:b/>
          <w:i/>
          <w:szCs w:val="24"/>
        </w:rPr>
        <w:t xml:space="preserve">May 2016 </w:t>
      </w:r>
      <w:r w:rsidR="003E6E78" w:rsidRPr="00C55342">
        <w:rPr>
          <w:rFonts w:ascii="Arial" w:hAnsi="Arial" w:cs="Arial"/>
          <w:b/>
          <w:i/>
          <w:szCs w:val="24"/>
        </w:rPr>
        <w:t xml:space="preserve">Presidential Primary </w:t>
      </w:r>
      <w:r w:rsidRPr="00C55342">
        <w:rPr>
          <w:rFonts w:ascii="Arial" w:hAnsi="Arial" w:cs="Arial"/>
          <w:b/>
          <w:i/>
          <w:szCs w:val="24"/>
        </w:rPr>
        <w:t>Election</w:t>
      </w:r>
    </w:p>
    <w:p w14:paraId="0A5A6B6D" w14:textId="1502B955" w:rsidR="003E6E78" w:rsidRDefault="00517B20" w:rsidP="00517B20">
      <w:pPr>
        <w:jc w:val="both"/>
        <w:rPr>
          <w:rFonts w:ascii="Arial" w:hAnsi="Arial" w:cs="Arial"/>
          <w:color w:val="000000"/>
          <w:szCs w:val="24"/>
        </w:rPr>
      </w:pPr>
      <w:r w:rsidRPr="00517B20">
        <w:rPr>
          <w:rFonts w:ascii="Arial" w:hAnsi="Arial" w:cs="Arial"/>
          <w:color w:val="000000"/>
          <w:szCs w:val="24"/>
        </w:rPr>
        <w:t>The proposed ordinance would add $</w:t>
      </w:r>
      <w:r w:rsidR="00D052C7">
        <w:rPr>
          <w:rFonts w:ascii="Arial" w:hAnsi="Arial" w:cs="Arial"/>
          <w:color w:val="000000"/>
          <w:szCs w:val="24"/>
        </w:rPr>
        <w:t>650,000</w:t>
      </w:r>
      <w:r w:rsidRPr="00517B20">
        <w:rPr>
          <w:rFonts w:ascii="Arial" w:hAnsi="Arial" w:cs="Arial"/>
          <w:color w:val="000000"/>
          <w:szCs w:val="24"/>
        </w:rPr>
        <w:t xml:space="preserve"> of </w:t>
      </w:r>
      <w:r w:rsidR="00BC5D35">
        <w:rPr>
          <w:rFonts w:ascii="Arial" w:hAnsi="Arial" w:cs="Arial"/>
          <w:color w:val="000000"/>
          <w:szCs w:val="24"/>
        </w:rPr>
        <w:t>expenditure</w:t>
      </w:r>
      <w:r w:rsidRPr="00517B20">
        <w:rPr>
          <w:rFonts w:ascii="Arial" w:hAnsi="Arial" w:cs="Arial"/>
          <w:color w:val="000000"/>
          <w:szCs w:val="24"/>
        </w:rPr>
        <w:t xml:space="preserve"> authority to allow Elections to be fully reimbursed by the State of Washington for the costs associated with the May 2016 </w:t>
      </w:r>
      <w:r w:rsidR="00D052C7">
        <w:rPr>
          <w:rFonts w:ascii="Arial" w:hAnsi="Arial" w:cs="Arial"/>
          <w:color w:val="000000"/>
          <w:szCs w:val="24"/>
        </w:rPr>
        <w:t xml:space="preserve">Presidential Primary Election. </w:t>
      </w:r>
      <w:r w:rsidRPr="00517B20">
        <w:rPr>
          <w:rFonts w:ascii="Arial" w:hAnsi="Arial" w:cs="Arial"/>
          <w:color w:val="000000"/>
          <w:szCs w:val="24"/>
        </w:rPr>
        <w:t>The proposed supplemental budget request would be 100 percent revenue-backed by the disbursement from the state, as the state is required under the Revised Code of Washington to assume all costs associated with a presidential primary e</w:t>
      </w:r>
      <w:r w:rsidR="00D052C7">
        <w:rPr>
          <w:rFonts w:ascii="Arial" w:hAnsi="Arial" w:cs="Arial"/>
          <w:color w:val="000000"/>
          <w:szCs w:val="24"/>
        </w:rPr>
        <w:t>lection, if it is held alone.</w:t>
      </w:r>
      <w:r w:rsidR="00D052C7">
        <w:rPr>
          <w:rStyle w:val="FootnoteReference"/>
          <w:rFonts w:ascii="Arial" w:hAnsi="Arial" w:cs="Arial"/>
          <w:color w:val="000000"/>
          <w:szCs w:val="24"/>
        </w:rPr>
        <w:footnoteReference w:id="4"/>
      </w:r>
    </w:p>
    <w:p w14:paraId="48E63095" w14:textId="77777777" w:rsidR="00BC5D35" w:rsidRDefault="00BC5D35" w:rsidP="00517B20">
      <w:pPr>
        <w:jc w:val="both"/>
        <w:rPr>
          <w:rFonts w:ascii="Arial" w:hAnsi="Arial" w:cs="Arial"/>
          <w:color w:val="000000"/>
          <w:szCs w:val="24"/>
        </w:rPr>
      </w:pPr>
    </w:p>
    <w:p w14:paraId="1D372584" w14:textId="3C9B06DA" w:rsidR="006B2BA5" w:rsidRDefault="006B2BA5" w:rsidP="00517B20">
      <w:pPr>
        <w:jc w:val="both"/>
        <w:rPr>
          <w:rFonts w:ascii="Arial" w:hAnsi="Arial" w:cs="Arial"/>
          <w:color w:val="000000"/>
          <w:szCs w:val="24"/>
        </w:rPr>
      </w:pPr>
      <w:r w:rsidRPr="006B2BA5">
        <w:rPr>
          <w:rFonts w:ascii="Arial" w:hAnsi="Arial" w:cs="Arial"/>
          <w:color w:val="000000"/>
          <w:szCs w:val="24"/>
        </w:rPr>
        <w:t>In the first 2016 Omnibus, Ordinance 18319, the Council appropriated an additional $1.2 million of one-time expenditure authority in the Elections biennial budget for the 2016 Presidential Primary election costs. However, the certified election costs</w:t>
      </w:r>
      <w:r w:rsidR="005E5474">
        <w:rPr>
          <w:rStyle w:val="FootnoteReference"/>
          <w:rFonts w:ascii="Arial" w:hAnsi="Arial" w:cs="Arial"/>
          <w:color w:val="000000"/>
          <w:szCs w:val="24"/>
        </w:rPr>
        <w:footnoteReference w:id="5"/>
      </w:r>
      <w:r w:rsidRPr="006B2BA5">
        <w:rPr>
          <w:rFonts w:ascii="Arial" w:hAnsi="Arial" w:cs="Arial"/>
          <w:color w:val="000000"/>
          <w:szCs w:val="24"/>
        </w:rPr>
        <w:t xml:space="preserve"> for the Presidential Primary election measured $1.85 million, so the department is now requesting an additional $650,000 of one-time expenditure authority to cover the balance and to ensure that the department will not exceed its 2015-2016 appropriation.</w:t>
      </w:r>
    </w:p>
    <w:p w14:paraId="568B4125" w14:textId="77777777" w:rsidR="00BC5D35" w:rsidRDefault="00BC5D35" w:rsidP="00517B20">
      <w:pPr>
        <w:jc w:val="both"/>
        <w:rPr>
          <w:rFonts w:ascii="Arial" w:hAnsi="Arial" w:cs="Arial"/>
          <w:color w:val="000000"/>
          <w:szCs w:val="24"/>
        </w:rPr>
      </w:pPr>
    </w:p>
    <w:p w14:paraId="0911E407" w14:textId="52980A06" w:rsidR="00EA6F92" w:rsidRDefault="00EA6F92" w:rsidP="00EA6F92">
      <w:pPr>
        <w:tabs>
          <w:tab w:val="right" w:pos="9360"/>
        </w:tabs>
        <w:spacing w:line="240" w:lineRule="atLeast"/>
        <w:jc w:val="both"/>
        <w:rPr>
          <w:rFonts w:ascii="Arial" w:hAnsi="Arial" w:cs="Arial"/>
          <w:i/>
          <w:u w:val="single"/>
        </w:rPr>
      </w:pPr>
      <w:r>
        <w:rPr>
          <w:rFonts w:ascii="Arial" w:hAnsi="Arial" w:cs="Arial"/>
          <w:b/>
          <w:smallCaps/>
          <w:szCs w:val="24"/>
          <w:u w:val="single"/>
        </w:rPr>
        <w:br/>
      </w:r>
      <w:r>
        <w:rPr>
          <w:rFonts w:ascii="Arial" w:hAnsi="Arial" w:cs="Arial"/>
          <w:b/>
          <w:u w:val="single"/>
        </w:rPr>
        <w:t>Internal Support</w:t>
      </w:r>
      <w:r>
        <w:rPr>
          <w:rFonts w:ascii="Arial" w:hAnsi="Arial" w:cs="Arial"/>
          <w:b/>
          <w:u w:val="single"/>
        </w:rPr>
        <w:tab/>
        <w:t>$1,200,000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EA6F92" w14:paraId="0E829FA0" w14:textId="77777777" w:rsidTr="00996557">
        <w:tc>
          <w:tcPr>
            <w:tcW w:w="7488" w:type="dxa"/>
          </w:tcPr>
          <w:p w14:paraId="0E65A8B4" w14:textId="77777777" w:rsidR="00EA6F92" w:rsidRDefault="00EA6F92"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6D05B1CB" w14:textId="07E0F068" w:rsidR="00EA6F92" w:rsidRDefault="00EA6F92" w:rsidP="00EA6F92">
            <w:pPr>
              <w:jc w:val="right"/>
              <w:rPr>
                <w:rFonts w:ascii="Arial" w:hAnsi="Arial" w:cs="Arial"/>
                <w:i/>
              </w:rPr>
            </w:pPr>
            <w:r w:rsidRPr="00BB6E59">
              <w:rPr>
                <w:rFonts w:ascii="Arial" w:hAnsi="Arial" w:cs="Arial"/>
                <w:i/>
              </w:rPr>
              <w:t>$</w:t>
            </w:r>
            <w:r w:rsidRPr="003E6E78">
              <w:rPr>
                <w:rFonts w:ascii="Arial" w:hAnsi="Arial" w:cs="Arial"/>
                <w:i/>
              </w:rPr>
              <w:t>3</w:t>
            </w:r>
            <w:r>
              <w:rPr>
                <w:rFonts w:ascii="Arial" w:hAnsi="Arial" w:cs="Arial"/>
                <w:i/>
              </w:rPr>
              <w:t>2,484,000</w:t>
            </w:r>
          </w:p>
        </w:tc>
      </w:tr>
      <w:tr w:rsidR="00EA6F92" w14:paraId="270635B4" w14:textId="77777777" w:rsidTr="00996557">
        <w:tc>
          <w:tcPr>
            <w:tcW w:w="7488" w:type="dxa"/>
          </w:tcPr>
          <w:p w14:paraId="44327FBC" w14:textId="77777777" w:rsidR="00EA6F92" w:rsidRDefault="00EA6F92" w:rsidP="00996557">
            <w:pPr>
              <w:jc w:val="right"/>
              <w:rPr>
                <w:rFonts w:ascii="Arial" w:hAnsi="Arial" w:cs="Arial"/>
                <w:i/>
              </w:rPr>
            </w:pPr>
            <w:r w:rsidRPr="00BB6E59">
              <w:rPr>
                <w:rFonts w:ascii="Arial" w:hAnsi="Arial" w:cs="Arial"/>
                <w:i/>
              </w:rPr>
              <w:t>Supplemental Appropriations:</w:t>
            </w:r>
          </w:p>
        </w:tc>
        <w:tc>
          <w:tcPr>
            <w:tcW w:w="2088" w:type="dxa"/>
          </w:tcPr>
          <w:p w14:paraId="605B3B7E" w14:textId="786725FD" w:rsidR="00EA6F92" w:rsidRDefault="00EA6F92" w:rsidP="00EA6F92">
            <w:pPr>
              <w:jc w:val="right"/>
              <w:rPr>
                <w:rFonts w:ascii="Arial" w:hAnsi="Arial" w:cs="Arial"/>
                <w:i/>
              </w:rPr>
            </w:pPr>
            <w:r w:rsidRPr="00BB6E59">
              <w:rPr>
                <w:rFonts w:ascii="Arial" w:hAnsi="Arial" w:cs="Arial"/>
                <w:i/>
              </w:rPr>
              <w:t>$</w:t>
            </w:r>
            <w:r>
              <w:rPr>
                <w:rFonts w:ascii="Arial" w:hAnsi="Arial" w:cs="Arial"/>
                <w:i/>
              </w:rPr>
              <w:t>1,131,000</w:t>
            </w:r>
          </w:p>
        </w:tc>
      </w:tr>
      <w:tr w:rsidR="00EA6F92" w14:paraId="4E1C16AD" w14:textId="77777777" w:rsidTr="00996557">
        <w:tc>
          <w:tcPr>
            <w:tcW w:w="7488" w:type="dxa"/>
          </w:tcPr>
          <w:p w14:paraId="34470791" w14:textId="77777777" w:rsidR="00EA6F92" w:rsidRDefault="00EA6F92" w:rsidP="00996557">
            <w:pPr>
              <w:jc w:val="right"/>
              <w:rPr>
                <w:rFonts w:ascii="Arial" w:hAnsi="Arial" w:cs="Arial"/>
                <w:i/>
              </w:rPr>
            </w:pPr>
            <w:r w:rsidRPr="00BB6E59">
              <w:rPr>
                <w:rFonts w:ascii="Arial" w:hAnsi="Arial" w:cs="Arial"/>
                <w:i/>
              </w:rPr>
              <w:t>Cumulative Total Appropriation to Date:</w:t>
            </w:r>
          </w:p>
        </w:tc>
        <w:tc>
          <w:tcPr>
            <w:tcW w:w="2088" w:type="dxa"/>
          </w:tcPr>
          <w:p w14:paraId="23FA22F7" w14:textId="564B7143" w:rsidR="00EA6F92" w:rsidRDefault="00EA6F92" w:rsidP="00EA6F92">
            <w:pPr>
              <w:jc w:val="right"/>
              <w:rPr>
                <w:rFonts w:ascii="Arial" w:hAnsi="Arial" w:cs="Arial"/>
                <w:i/>
              </w:rPr>
            </w:pPr>
            <w:r w:rsidRPr="00BB6E59">
              <w:rPr>
                <w:rFonts w:ascii="Arial" w:hAnsi="Arial" w:cs="Arial"/>
                <w:i/>
              </w:rPr>
              <w:t>$</w:t>
            </w:r>
            <w:r w:rsidRPr="003E6E78">
              <w:rPr>
                <w:rFonts w:ascii="Arial" w:hAnsi="Arial" w:cs="Arial"/>
                <w:i/>
              </w:rPr>
              <w:t>3</w:t>
            </w:r>
            <w:r>
              <w:rPr>
                <w:rFonts w:ascii="Arial" w:hAnsi="Arial" w:cs="Arial"/>
                <w:i/>
              </w:rPr>
              <w:t>3,615,000</w:t>
            </w:r>
          </w:p>
        </w:tc>
      </w:tr>
    </w:tbl>
    <w:p w14:paraId="269EC67D" w14:textId="77777777" w:rsidR="00EA6F92" w:rsidRDefault="00EA6F92" w:rsidP="00EA6F92">
      <w:pPr>
        <w:rPr>
          <w:rFonts w:ascii="Arial" w:hAnsi="Arial" w:cs="Arial"/>
          <w:b/>
          <w:smallCaps/>
          <w:szCs w:val="24"/>
          <w:u w:val="single"/>
        </w:rPr>
      </w:pPr>
    </w:p>
    <w:p w14:paraId="34316282" w14:textId="1DD381A2" w:rsidR="00EA6F92" w:rsidRPr="00C55342" w:rsidRDefault="00EA6F92" w:rsidP="00EA6F92">
      <w:pPr>
        <w:rPr>
          <w:rFonts w:ascii="Arial" w:hAnsi="Arial" w:cs="Arial"/>
          <w:b/>
          <w:i/>
          <w:szCs w:val="24"/>
        </w:rPr>
      </w:pPr>
      <w:r w:rsidRPr="00C55342">
        <w:rPr>
          <w:rFonts w:ascii="Arial" w:hAnsi="Arial" w:cs="Arial"/>
          <w:b/>
          <w:i/>
          <w:szCs w:val="24"/>
        </w:rPr>
        <w:t>Dolan Legal Costs</w:t>
      </w:r>
    </w:p>
    <w:p w14:paraId="3B95ABB3" w14:textId="00FDD4EC" w:rsidR="007862ED" w:rsidRDefault="001910FD" w:rsidP="00E20412">
      <w:pPr>
        <w:jc w:val="both"/>
        <w:rPr>
          <w:rFonts w:ascii="Arial" w:hAnsi="Arial" w:cs="Arial"/>
          <w:color w:val="000000"/>
          <w:szCs w:val="24"/>
        </w:rPr>
      </w:pPr>
      <w:r>
        <w:rPr>
          <w:rFonts w:ascii="Arial" w:hAnsi="Arial" w:cs="Arial"/>
          <w:color w:val="000000"/>
          <w:szCs w:val="24"/>
        </w:rPr>
        <w:t>The proposed ordinance would a</w:t>
      </w:r>
      <w:r w:rsidR="005B3D9F">
        <w:rPr>
          <w:rFonts w:ascii="Arial" w:hAnsi="Arial" w:cs="Arial"/>
          <w:color w:val="000000"/>
          <w:szCs w:val="24"/>
        </w:rPr>
        <w:t xml:space="preserve">ppropriate $1.2 million of General Fund for legal costs associated with the Dolan </w:t>
      </w:r>
      <w:r w:rsidR="00E20412">
        <w:rPr>
          <w:rFonts w:ascii="Arial" w:hAnsi="Arial" w:cs="Arial"/>
          <w:color w:val="000000"/>
          <w:szCs w:val="24"/>
        </w:rPr>
        <w:t>settlement.</w:t>
      </w:r>
      <w:r w:rsidR="00E20412">
        <w:rPr>
          <w:rStyle w:val="FootnoteReference"/>
          <w:rFonts w:ascii="Arial" w:hAnsi="Arial" w:cs="Arial"/>
          <w:color w:val="000000"/>
          <w:szCs w:val="24"/>
        </w:rPr>
        <w:footnoteReference w:id="6"/>
      </w:r>
      <w:r w:rsidR="00E20412">
        <w:rPr>
          <w:rFonts w:ascii="Arial" w:hAnsi="Arial" w:cs="Arial"/>
          <w:color w:val="000000"/>
          <w:szCs w:val="24"/>
        </w:rPr>
        <w:t xml:space="preserve"> </w:t>
      </w:r>
      <w:r w:rsidR="005B3D9F">
        <w:rPr>
          <w:rFonts w:ascii="Arial" w:hAnsi="Arial" w:cs="Arial"/>
          <w:color w:val="000000"/>
          <w:szCs w:val="24"/>
        </w:rPr>
        <w:t xml:space="preserve">For 2015-2016, </w:t>
      </w:r>
      <w:r w:rsidR="00E20412">
        <w:rPr>
          <w:rFonts w:ascii="Arial" w:hAnsi="Arial" w:cs="Arial"/>
          <w:color w:val="000000"/>
          <w:szCs w:val="24"/>
        </w:rPr>
        <w:t xml:space="preserve">the Council appropriated </w:t>
      </w:r>
      <w:r w:rsidR="00D86AEF">
        <w:rPr>
          <w:rFonts w:ascii="Arial" w:hAnsi="Arial" w:cs="Arial"/>
          <w:color w:val="000000"/>
          <w:szCs w:val="24"/>
        </w:rPr>
        <w:t>a one-</w:t>
      </w:r>
      <w:r w:rsidR="00D86AEF">
        <w:rPr>
          <w:rFonts w:ascii="Arial" w:hAnsi="Arial" w:cs="Arial"/>
          <w:color w:val="000000"/>
          <w:szCs w:val="24"/>
        </w:rPr>
        <w:lastRenderedPageBreak/>
        <w:t xml:space="preserve">time </w:t>
      </w:r>
      <w:r w:rsidR="00F12A45">
        <w:rPr>
          <w:rFonts w:ascii="Arial" w:hAnsi="Arial" w:cs="Arial"/>
          <w:color w:val="000000"/>
          <w:szCs w:val="24"/>
        </w:rPr>
        <w:t>$600,000 expense</w:t>
      </w:r>
      <w:r w:rsidR="00E20412">
        <w:rPr>
          <w:rFonts w:ascii="Arial" w:hAnsi="Arial" w:cs="Arial"/>
          <w:color w:val="000000"/>
          <w:szCs w:val="24"/>
        </w:rPr>
        <w:t xml:space="preserve"> in the 1</w:t>
      </w:r>
      <w:r w:rsidR="00E20412" w:rsidRPr="00BC5D35">
        <w:rPr>
          <w:rFonts w:ascii="Arial" w:hAnsi="Arial" w:cs="Arial"/>
          <w:color w:val="000000"/>
          <w:szCs w:val="24"/>
          <w:vertAlign w:val="superscript"/>
        </w:rPr>
        <w:t>st</w:t>
      </w:r>
      <w:r w:rsidR="00E20412">
        <w:rPr>
          <w:rFonts w:ascii="Arial" w:hAnsi="Arial" w:cs="Arial"/>
          <w:color w:val="000000"/>
          <w:szCs w:val="24"/>
        </w:rPr>
        <w:t xml:space="preserve"> 2016 Omnibus (Ordinance 18319) </w:t>
      </w:r>
      <w:r w:rsidRPr="001910FD">
        <w:rPr>
          <w:rFonts w:ascii="Arial" w:hAnsi="Arial" w:cs="Arial"/>
          <w:color w:val="000000"/>
          <w:szCs w:val="24"/>
        </w:rPr>
        <w:t xml:space="preserve">to fund additional retirement costs for </w:t>
      </w:r>
      <w:r w:rsidR="005645EA">
        <w:rPr>
          <w:rFonts w:ascii="Arial" w:hAnsi="Arial" w:cs="Arial"/>
          <w:color w:val="000000"/>
          <w:szCs w:val="24"/>
        </w:rPr>
        <w:t xml:space="preserve">Department of </w:t>
      </w:r>
      <w:r w:rsidR="0071265E">
        <w:rPr>
          <w:rFonts w:ascii="Arial" w:hAnsi="Arial" w:cs="Arial"/>
          <w:color w:val="000000"/>
          <w:szCs w:val="24"/>
        </w:rPr>
        <w:t xml:space="preserve">Public </w:t>
      </w:r>
      <w:r w:rsidR="005645EA">
        <w:rPr>
          <w:rFonts w:ascii="Arial" w:hAnsi="Arial" w:cs="Arial"/>
          <w:color w:val="000000"/>
          <w:szCs w:val="24"/>
        </w:rPr>
        <w:t>Defense (</w:t>
      </w:r>
      <w:r w:rsidR="00E20412">
        <w:rPr>
          <w:rFonts w:ascii="Arial" w:hAnsi="Arial" w:cs="Arial"/>
          <w:color w:val="000000"/>
          <w:szCs w:val="24"/>
        </w:rPr>
        <w:t>DPD</w:t>
      </w:r>
      <w:r w:rsidR="005645EA">
        <w:rPr>
          <w:rFonts w:ascii="Arial" w:hAnsi="Arial" w:cs="Arial"/>
          <w:color w:val="000000"/>
          <w:szCs w:val="24"/>
        </w:rPr>
        <w:t>)</w:t>
      </w:r>
      <w:r w:rsidRPr="001910FD">
        <w:rPr>
          <w:rFonts w:ascii="Arial" w:hAnsi="Arial" w:cs="Arial"/>
          <w:color w:val="000000"/>
          <w:szCs w:val="24"/>
        </w:rPr>
        <w:t xml:space="preserve"> employees who will now receive pension benefits as a re</w:t>
      </w:r>
      <w:r w:rsidR="00E20412">
        <w:rPr>
          <w:rFonts w:ascii="Arial" w:hAnsi="Arial" w:cs="Arial"/>
          <w:color w:val="000000"/>
          <w:szCs w:val="24"/>
        </w:rPr>
        <w:t xml:space="preserve">sult of the Dolan settlement. </w:t>
      </w:r>
      <w:r w:rsidR="00F07C6C">
        <w:rPr>
          <w:rFonts w:ascii="Arial" w:hAnsi="Arial" w:cs="Arial"/>
          <w:color w:val="000000"/>
          <w:szCs w:val="24"/>
        </w:rPr>
        <w:t>T</w:t>
      </w:r>
      <w:r w:rsidR="00E20412">
        <w:rPr>
          <w:rFonts w:ascii="Arial" w:hAnsi="Arial" w:cs="Arial"/>
          <w:color w:val="000000"/>
          <w:szCs w:val="24"/>
        </w:rPr>
        <w:t xml:space="preserve">he Council approved an additional $500,000 </w:t>
      </w:r>
      <w:r w:rsidR="00F07C6C">
        <w:rPr>
          <w:rFonts w:ascii="Arial" w:hAnsi="Arial" w:cs="Arial"/>
          <w:color w:val="000000"/>
          <w:szCs w:val="24"/>
        </w:rPr>
        <w:t>for the 2017-2018 biennium budge</w:t>
      </w:r>
      <w:r w:rsidR="00103C79">
        <w:rPr>
          <w:rFonts w:ascii="Arial" w:hAnsi="Arial" w:cs="Arial"/>
          <w:color w:val="000000"/>
          <w:szCs w:val="24"/>
        </w:rPr>
        <w:t>t (Ordinance 18409)</w:t>
      </w:r>
      <w:r w:rsidR="00F07C6C">
        <w:rPr>
          <w:rFonts w:ascii="Arial" w:hAnsi="Arial" w:cs="Arial"/>
          <w:color w:val="000000"/>
          <w:szCs w:val="24"/>
        </w:rPr>
        <w:t xml:space="preserve"> </w:t>
      </w:r>
      <w:r w:rsidR="00E20412">
        <w:rPr>
          <w:rFonts w:ascii="Arial" w:hAnsi="Arial" w:cs="Arial"/>
          <w:color w:val="000000"/>
          <w:szCs w:val="24"/>
        </w:rPr>
        <w:t>for on-going legal costs associated with the Dolan case.</w:t>
      </w:r>
      <w:r w:rsidR="00FD463D">
        <w:rPr>
          <w:rFonts w:ascii="Arial" w:hAnsi="Arial" w:cs="Arial"/>
          <w:color w:val="000000"/>
          <w:szCs w:val="24"/>
        </w:rPr>
        <w:t xml:space="preserve"> </w:t>
      </w:r>
      <w:r w:rsidR="00FD463D" w:rsidRPr="00FD463D">
        <w:rPr>
          <w:rFonts w:ascii="Arial" w:hAnsi="Arial" w:cs="Arial"/>
          <w:color w:val="000000"/>
          <w:szCs w:val="24"/>
          <w:u w:val="single"/>
        </w:rPr>
        <w:t>Note</w:t>
      </w:r>
      <w:r w:rsidR="00FD463D">
        <w:rPr>
          <w:rFonts w:ascii="Arial" w:hAnsi="Arial" w:cs="Arial"/>
          <w:color w:val="000000"/>
          <w:szCs w:val="24"/>
        </w:rPr>
        <w:t xml:space="preserve">: The </w:t>
      </w:r>
      <w:r w:rsidR="004303B7">
        <w:rPr>
          <w:rFonts w:ascii="Arial" w:hAnsi="Arial" w:cs="Arial"/>
          <w:color w:val="000000"/>
          <w:szCs w:val="24"/>
        </w:rPr>
        <w:t>Chair’s Striker</w:t>
      </w:r>
      <w:r w:rsidR="00FD463D">
        <w:rPr>
          <w:rFonts w:ascii="Arial" w:hAnsi="Arial" w:cs="Arial"/>
          <w:color w:val="000000"/>
          <w:szCs w:val="24"/>
        </w:rPr>
        <w:t xml:space="preserve"> proposes an additional $10.5 million expenditure authority for final payments to Department of Retirement System related to the Dolan settlement. Additional details are provided in the Chair’s Striker section of this staff report.</w:t>
      </w:r>
    </w:p>
    <w:p w14:paraId="011166C0" w14:textId="77777777" w:rsidR="00C55342" w:rsidRDefault="00C55342" w:rsidP="00E20412">
      <w:pPr>
        <w:jc w:val="both"/>
        <w:rPr>
          <w:rFonts w:ascii="Arial" w:hAnsi="Arial" w:cs="Arial"/>
          <w:b/>
          <w:smallCaps/>
          <w:szCs w:val="24"/>
          <w:u w:val="single"/>
        </w:rPr>
      </w:pPr>
    </w:p>
    <w:p w14:paraId="02F1618A" w14:textId="77777777" w:rsidR="00C268B8" w:rsidRDefault="00C268B8" w:rsidP="00E20412">
      <w:pPr>
        <w:jc w:val="both"/>
        <w:rPr>
          <w:rFonts w:ascii="Arial" w:hAnsi="Arial" w:cs="Arial"/>
          <w:b/>
          <w:smallCaps/>
          <w:szCs w:val="24"/>
          <w:u w:val="single"/>
        </w:rPr>
      </w:pPr>
    </w:p>
    <w:p w14:paraId="67ED5070" w14:textId="15147123" w:rsidR="00B11AC3" w:rsidRDefault="00DD6856" w:rsidP="00B11AC3">
      <w:pPr>
        <w:tabs>
          <w:tab w:val="right" w:pos="9360"/>
        </w:tabs>
        <w:spacing w:line="240" w:lineRule="atLeast"/>
        <w:jc w:val="both"/>
        <w:rPr>
          <w:rFonts w:ascii="Arial" w:hAnsi="Arial" w:cs="Arial"/>
          <w:i/>
          <w:u w:val="single"/>
        </w:rPr>
      </w:pPr>
      <w:r>
        <w:rPr>
          <w:rFonts w:ascii="Arial" w:hAnsi="Arial" w:cs="Arial"/>
          <w:b/>
          <w:u w:val="single"/>
        </w:rPr>
        <w:t>General Government GF Transfers</w:t>
      </w:r>
      <w:r w:rsidR="00D54FEE">
        <w:rPr>
          <w:rFonts w:ascii="Arial" w:hAnsi="Arial" w:cs="Arial"/>
          <w:b/>
          <w:u w:val="single"/>
        </w:rPr>
        <w:t xml:space="preserve"> </w:t>
      </w:r>
      <w:r w:rsidR="00B11AC3">
        <w:rPr>
          <w:rFonts w:ascii="Arial" w:hAnsi="Arial" w:cs="Arial"/>
          <w:b/>
          <w:u w:val="single"/>
        </w:rPr>
        <w:tab/>
        <w:t>$</w:t>
      </w:r>
      <w:r>
        <w:rPr>
          <w:rFonts w:ascii="Arial" w:hAnsi="Arial" w:cs="Arial"/>
          <w:b/>
          <w:u w:val="single"/>
        </w:rPr>
        <w:t>810</w:t>
      </w:r>
      <w:r w:rsidR="00B11AC3">
        <w:rPr>
          <w:rFonts w:ascii="Arial" w:hAnsi="Arial" w:cs="Arial"/>
          <w:b/>
          <w:u w:val="single"/>
        </w:rPr>
        <w:t>,000</w:t>
      </w:r>
      <w:r w:rsidR="00B11AC3"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B11AC3" w14:paraId="4DD946A7" w14:textId="77777777" w:rsidTr="00996557">
        <w:tc>
          <w:tcPr>
            <w:tcW w:w="7488" w:type="dxa"/>
          </w:tcPr>
          <w:p w14:paraId="1633D85E" w14:textId="77777777" w:rsidR="00B11AC3" w:rsidRDefault="00B11AC3"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5E005567" w14:textId="3190D4C4" w:rsidR="00B11AC3" w:rsidRDefault="00B11AC3" w:rsidP="00DD6856">
            <w:pPr>
              <w:jc w:val="right"/>
              <w:rPr>
                <w:rFonts w:ascii="Arial" w:hAnsi="Arial" w:cs="Arial"/>
                <w:i/>
              </w:rPr>
            </w:pPr>
            <w:r w:rsidRPr="00BB6E59">
              <w:rPr>
                <w:rFonts w:ascii="Arial" w:hAnsi="Arial" w:cs="Arial"/>
                <w:i/>
              </w:rPr>
              <w:t>$</w:t>
            </w:r>
            <w:r w:rsidR="00DD6856">
              <w:rPr>
                <w:rFonts w:ascii="Arial" w:hAnsi="Arial" w:cs="Arial"/>
                <w:i/>
              </w:rPr>
              <w:t>51,258,000</w:t>
            </w:r>
          </w:p>
        </w:tc>
      </w:tr>
      <w:tr w:rsidR="00B11AC3" w14:paraId="52CF5BBD" w14:textId="77777777" w:rsidTr="00996557">
        <w:tc>
          <w:tcPr>
            <w:tcW w:w="7488" w:type="dxa"/>
          </w:tcPr>
          <w:p w14:paraId="237866A3" w14:textId="77777777" w:rsidR="00B11AC3" w:rsidRDefault="00B11AC3" w:rsidP="00996557">
            <w:pPr>
              <w:jc w:val="right"/>
              <w:rPr>
                <w:rFonts w:ascii="Arial" w:hAnsi="Arial" w:cs="Arial"/>
                <w:i/>
              </w:rPr>
            </w:pPr>
            <w:r w:rsidRPr="00BB6E59">
              <w:rPr>
                <w:rFonts w:ascii="Arial" w:hAnsi="Arial" w:cs="Arial"/>
                <w:i/>
              </w:rPr>
              <w:t>Supplemental Appropriations:</w:t>
            </w:r>
          </w:p>
        </w:tc>
        <w:tc>
          <w:tcPr>
            <w:tcW w:w="2088" w:type="dxa"/>
          </w:tcPr>
          <w:p w14:paraId="5D063941" w14:textId="3E3E6163" w:rsidR="00B11AC3" w:rsidRDefault="00B11AC3" w:rsidP="00DD6856">
            <w:pPr>
              <w:jc w:val="right"/>
              <w:rPr>
                <w:rFonts w:ascii="Arial" w:hAnsi="Arial" w:cs="Arial"/>
                <w:i/>
              </w:rPr>
            </w:pPr>
            <w:r w:rsidRPr="00BB6E59">
              <w:rPr>
                <w:rFonts w:ascii="Arial" w:hAnsi="Arial" w:cs="Arial"/>
                <w:i/>
              </w:rPr>
              <w:t>$</w:t>
            </w:r>
            <w:r w:rsidR="00DD6856">
              <w:rPr>
                <w:rFonts w:ascii="Arial" w:hAnsi="Arial" w:cs="Arial"/>
                <w:i/>
              </w:rPr>
              <w:t>288</w:t>
            </w:r>
            <w:r>
              <w:rPr>
                <w:rFonts w:ascii="Arial" w:hAnsi="Arial" w:cs="Arial"/>
                <w:i/>
              </w:rPr>
              <w:t>,000</w:t>
            </w:r>
          </w:p>
        </w:tc>
      </w:tr>
      <w:tr w:rsidR="00B11AC3" w14:paraId="7C60434D" w14:textId="77777777" w:rsidTr="00996557">
        <w:tc>
          <w:tcPr>
            <w:tcW w:w="7488" w:type="dxa"/>
          </w:tcPr>
          <w:p w14:paraId="77FF356D" w14:textId="77777777" w:rsidR="00B11AC3" w:rsidRDefault="00B11AC3" w:rsidP="00996557">
            <w:pPr>
              <w:jc w:val="right"/>
              <w:rPr>
                <w:rFonts w:ascii="Arial" w:hAnsi="Arial" w:cs="Arial"/>
                <w:i/>
              </w:rPr>
            </w:pPr>
            <w:r w:rsidRPr="00BB6E59">
              <w:rPr>
                <w:rFonts w:ascii="Arial" w:hAnsi="Arial" w:cs="Arial"/>
                <w:i/>
              </w:rPr>
              <w:t>Cumulative Total Appropriation to Date:</w:t>
            </w:r>
          </w:p>
        </w:tc>
        <w:tc>
          <w:tcPr>
            <w:tcW w:w="2088" w:type="dxa"/>
          </w:tcPr>
          <w:p w14:paraId="14B199A6" w14:textId="59D5E7AF" w:rsidR="00B11AC3" w:rsidRDefault="00B11AC3" w:rsidP="00DD6856">
            <w:pPr>
              <w:jc w:val="right"/>
              <w:rPr>
                <w:rFonts w:ascii="Arial" w:hAnsi="Arial" w:cs="Arial"/>
                <w:i/>
              </w:rPr>
            </w:pPr>
            <w:r w:rsidRPr="00BB6E59">
              <w:rPr>
                <w:rFonts w:ascii="Arial" w:hAnsi="Arial" w:cs="Arial"/>
                <w:i/>
              </w:rPr>
              <w:t>$</w:t>
            </w:r>
            <w:r w:rsidR="00DD6856">
              <w:rPr>
                <w:rFonts w:ascii="Arial" w:hAnsi="Arial" w:cs="Arial"/>
                <w:i/>
              </w:rPr>
              <w:t>51,546</w:t>
            </w:r>
            <w:r>
              <w:rPr>
                <w:rFonts w:ascii="Arial" w:hAnsi="Arial" w:cs="Arial"/>
                <w:i/>
              </w:rPr>
              <w:t>,000</w:t>
            </w:r>
          </w:p>
        </w:tc>
      </w:tr>
    </w:tbl>
    <w:p w14:paraId="1402E48D" w14:textId="77777777" w:rsidR="00B11AC3" w:rsidRDefault="00B11AC3" w:rsidP="00B11AC3">
      <w:pPr>
        <w:rPr>
          <w:rFonts w:ascii="Arial" w:hAnsi="Arial" w:cs="Arial"/>
          <w:b/>
          <w:smallCaps/>
          <w:szCs w:val="24"/>
          <w:u w:val="single"/>
        </w:rPr>
      </w:pPr>
    </w:p>
    <w:p w14:paraId="4E06A733" w14:textId="05B7D156" w:rsidR="00B11AC3" w:rsidRPr="00C55342" w:rsidRDefault="00267A03" w:rsidP="00B11AC3">
      <w:pPr>
        <w:rPr>
          <w:rFonts w:ascii="Arial" w:hAnsi="Arial" w:cs="Arial"/>
          <w:b/>
          <w:i/>
          <w:szCs w:val="24"/>
        </w:rPr>
      </w:pPr>
      <w:r w:rsidRPr="00C55342">
        <w:rPr>
          <w:rFonts w:ascii="Arial" w:hAnsi="Arial" w:cs="Arial"/>
          <w:b/>
          <w:i/>
          <w:szCs w:val="24"/>
        </w:rPr>
        <w:t xml:space="preserve">FMD Capital Costs: </w:t>
      </w:r>
      <w:r w:rsidR="00235261" w:rsidRPr="00C55342">
        <w:rPr>
          <w:rFonts w:ascii="Arial" w:hAnsi="Arial" w:cs="Arial"/>
          <w:b/>
          <w:i/>
          <w:szCs w:val="24"/>
        </w:rPr>
        <w:t>Yesler Building</w:t>
      </w:r>
    </w:p>
    <w:p w14:paraId="2C952994" w14:textId="5606EFB5" w:rsidR="00124645" w:rsidRDefault="00B11AC3" w:rsidP="00E20412">
      <w:pPr>
        <w:jc w:val="both"/>
        <w:rPr>
          <w:rFonts w:ascii="Arial" w:hAnsi="Arial" w:cs="Arial"/>
          <w:color w:val="000000"/>
          <w:szCs w:val="24"/>
        </w:rPr>
      </w:pPr>
      <w:r>
        <w:rPr>
          <w:rFonts w:ascii="Arial" w:hAnsi="Arial" w:cs="Arial"/>
          <w:color w:val="000000"/>
          <w:szCs w:val="24"/>
        </w:rPr>
        <w:t xml:space="preserve">The proposed ordinance would </w:t>
      </w:r>
      <w:r w:rsidR="007D068E">
        <w:rPr>
          <w:rFonts w:ascii="Arial" w:hAnsi="Arial" w:cs="Arial"/>
          <w:color w:val="000000"/>
          <w:szCs w:val="24"/>
        </w:rPr>
        <w:t xml:space="preserve">provide an additional $630,000 to pay for </w:t>
      </w:r>
      <w:r w:rsidR="00F03874">
        <w:rPr>
          <w:rFonts w:ascii="Arial" w:hAnsi="Arial" w:cs="Arial"/>
          <w:color w:val="000000"/>
          <w:szCs w:val="24"/>
        </w:rPr>
        <w:t xml:space="preserve">close-out costs for </w:t>
      </w:r>
      <w:r w:rsidR="007E68F3">
        <w:rPr>
          <w:rFonts w:ascii="Arial" w:hAnsi="Arial" w:cs="Arial"/>
          <w:color w:val="000000"/>
          <w:szCs w:val="24"/>
        </w:rPr>
        <w:t>the Yesler r</w:t>
      </w:r>
      <w:r w:rsidR="00F03874">
        <w:rPr>
          <w:rFonts w:ascii="Arial" w:hAnsi="Arial" w:cs="Arial"/>
          <w:color w:val="000000"/>
          <w:szCs w:val="24"/>
        </w:rPr>
        <w:t>edevelopment capital project.</w:t>
      </w:r>
      <w:r w:rsidR="00F03874" w:rsidRPr="00F03874">
        <w:rPr>
          <w:rFonts w:ascii="Arial" w:hAnsi="Arial" w:cs="Arial"/>
          <w:color w:val="000000"/>
          <w:szCs w:val="24"/>
        </w:rPr>
        <w:t xml:space="preserve"> </w:t>
      </w:r>
      <w:r w:rsidR="00F03874">
        <w:rPr>
          <w:rFonts w:ascii="Arial" w:hAnsi="Arial" w:cs="Arial"/>
          <w:color w:val="000000"/>
          <w:szCs w:val="24"/>
        </w:rPr>
        <w:t xml:space="preserve">The costs include services rendered for </w:t>
      </w:r>
      <w:r w:rsidR="00F03874" w:rsidRPr="00F03874">
        <w:rPr>
          <w:rFonts w:ascii="Arial" w:hAnsi="Arial" w:cs="Arial"/>
          <w:color w:val="000000"/>
          <w:szCs w:val="24"/>
        </w:rPr>
        <w:t>tenant improvement design, project specifications</w:t>
      </w:r>
      <w:r w:rsidR="00CD354E">
        <w:rPr>
          <w:rFonts w:ascii="Arial" w:hAnsi="Arial" w:cs="Arial"/>
          <w:color w:val="000000"/>
          <w:szCs w:val="24"/>
        </w:rPr>
        <w:t>,</w:t>
      </w:r>
      <w:r w:rsidR="00F03874" w:rsidRPr="00F03874">
        <w:rPr>
          <w:rFonts w:ascii="Arial" w:hAnsi="Arial" w:cs="Arial"/>
          <w:color w:val="000000"/>
          <w:szCs w:val="24"/>
        </w:rPr>
        <w:t xml:space="preserve"> and building permi</w:t>
      </w:r>
      <w:r w:rsidR="008660A3">
        <w:rPr>
          <w:rFonts w:ascii="Arial" w:hAnsi="Arial" w:cs="Arial"/>
          <w:color w:val="000000"/>
          <w:szCs w:val="24"/>
        </w:rPr>
        <w:t>ts</w:t>
      </w:r>
      <w:r w:rsidR="0074668E">
        <w:rPr>
          <w:rFonts w:ascii="Arial" w:hAnsi="Arial" w:cs="Arial"/>
          <w:color w:val="000000"/>
          <w:szCs w:val="24"/>
        </w:rPr>
        <w:t>.</w:t>
      </w:r>
      <w:r w:rsidR="00124645">
        <w:rPr>
          <w:rFonts w:ascii="Arial" w:hAnsi="Arial" w:cs="Arial"/>
          <w:color w:val="000000"/>
          <w:szCs w:val="24"/>
        </w:rPr>
        <w:t xml:space="preserve"> </w:t>
      </w:r>
      <w:r w:rsidR="00BC5D1E">
        <w:rPr>
          <w:rFonts w:ascii="Arial" w:hAnsi="Arial" w:cs="Arial"/>
          <w:color w:val="000000"/>
          <w:szCs w:val="24"/>
        </w:rPr>
        <w:t>T</w:t>
      </w:r>
      <w:r w:rsidR="0074668E">
        <w:rPr>
          <w:rFonts w:ascii="Arial" w:hAnsi="Arial" w:cs="Arial"/>
          <w:color w:val="000000"/>
          <w:szCs w:val="24"/>
        </w:rPr>
        <w:t xml:space="preserve">he Yesler Building was </w:t>
      </w:r>
      <w:r w:rsidR="00BC5D1E">
        <w:rPr>
          <w:rFonts w:ascii="Arial" w:hAnsi="Arial" w:cs="Arial"/>
          <w:color w:val="000000"/>
          <w:szCs w:val="24"/>
        </w:rPr>
        <w:t xml:space="preserve">considered as </w:t>
      </w:r>
      <w:r w:rsidR="004F7D1A">
        <w:rPr>
          <w:rFonts w:ascii="Arial" w:hAnsi="Arial" w:cs="Arial"/>
          <w:color w:val="000000"/>
          <w:szCs w:val="24"/>
        </w:rPr>
        <w:t xml:space="preserve">a possible option for </w:t>
      </w:r>
      <w:r w:rsidR="00BC5D1E">
        <w:rPr>
          <w:rFonts w:ascii="Arial" w:hAnsi="Arial" w:cs="Arial"/>
          <w:color w:val="000000"/>
          <w:szCs w:val="24"/>
        </w:rPr>
        <w:t xml:space="preserve">consolidating </w:t>
      </w:r>
      <w:r w:rsidR="004F7D1A">
        <w:rPr>
          <w:rFonts w:ascii="Arial" w:hAnsi="Arial" w:cs="Arial"/>
          <w:color w:val="000000"/>
          <w:szCs w:val="24"/>
        </w:rPr>
        <w:t>DPD staff</w:t>
      </w:r>
      <w:r w:rsidR="003302D0">
        <w:rPr>
          <w:rFonts w:ascii="Arial" w:hAnsi="Arial" w:cs="Arial"/>
          <w:color w:val="000000"/>
          <w:szCs w:val="24"/>
        </w:rPr>
        <w:t xml:space="preserve">. However, </w:t>
      </w:r>
      <w:r w:rsidR="004F7D1A" w:rsidRPr="004F7D1A">
        <w:rPr>
          <w:rFonts w:ascii="Arial" w:hAnsi="Arial" w:cs="Arial"/>
          <w:color w:val="000000"/>
          <w:szCs w:val="24"/>
        </w:rPr>
        <w:t>planning effort</w:t>
      </w:r>
      <w:r w:rsidR="003302D0">
        <w:rPr>
          <w:rFonts w:ascii="Arial" w:hAnsi="Arial" w:cs="Arial"/>
          <w:color w:val="000000"/>
          <w:szCs w:val="24"/>
        </w:rPr>
        <w:t>s</w:t>
      </w:r>
      <w:r w:rsidR="004F7D1A" w:rsidRPr="004F7D1A">
        <w:rPr>
          <w:rFonts w:ascii="Arial" w:hAnsi="Arial" w:cs="Arial"/>
          <w:color w:val="000000"/>
          <w:szCs w:val="24"/>
        </w:rPr>
        <w:t xml:space="preserve"> stalled after suitable relocation sites </w:t>
      </w:r>
      <w:r w:rsidR="00BC5D1E">
        <w:rPr>
          <w:rFonts w:ascii="Arial" w:hAnsi="Arial" w:cs="Arial"/>
          <w:color w:val="000000"/>
          <w:szCs w:val="24"/>
        </w:rPr>
        <w:t xml:space="preserve">could not be identified </w:t>
      </w:r>
      <w:r w:rsidR="004F7D1A" w:rsidRPr="004F7D1A">
        <w:rPr>
          <w:rFonts w:ascii="Arial" w:hAnsi="Arial" w:cs="Arial"/>
          <w:color w:val="000000"/>
          <w:szCs w:val="24"/>
        </w:rPr>
        <w:t xml:space="preserve">for DAJD’s Community Center for Alternative Programs (CCAP) and Community Work Program (CWP), </w:t>
      </w:r>
      <w:r w:rsidR="00BC5D1E">
        <w:rPr>
          <w:rFonts w:ascii="Arial" w:hAnsi="Arial" w:cs="Arial"/>
          <w:color w:val="000000"/>
          <w:szCs w:val="24"/>
        </w:rPr>
        <w:t xml:space="preserve">the </w:t>
      </w:r>
      <w:r w:rsidR="004F7D1A" w:rsidRPr="004F7D1A">
        <w:rPr>
          <w:rFonts w:ascii="Arial" w:hAnsi="Arial" w:cs="Arial"/>
          <w:color w:val="000000"/>
          <w:szCs w:val="24"/>
        </w:rPr>
        <w:t>Yesler Building’</w:t>
      </w:r>
      <w:r w:rsidR="003302D0">
        <w:rPr>
          <w:rFonts w:ascii="Arial" w:hAnsi="Arial" w:cs="Arial"/>
          <w:color w:val="000000"/>
          <w:szCs w:val="24"/>
        </w:rPr>
        <w:t xml:space="preserve">s principal remaining occupants. </w:t>
      </w:r>
      <w:r w:rsidR="0068280D">
        <w:rPr>
          <w:rFonts w:ascii="Arial" w:hAnsi="Arial" w:cs="Arial"/>
          <w:color w:val="000000"/>
          <w:szCs w:val="24"/>
        </w:rPr>
        <w:t>Executive staff have</w:t>
      </w:r>
      <w:r w:rsidR="00F03874">
        <w:rPr>
          <w:rFonts w:ascii="Arial" w:hAnsi="Arial" w:cs="Arial"/>
          <w:color w:val="000000"/>
          <w:szCs w:val="24"/>
        </w:rPr>
        <w:t xml:space="preserve"> indicated that </w:t>
      </w:r>
      <w:r w:rsidR="00BC5D1E">
        <w:rPr>
          <w:rFonts w:ascii="Arial" w:hAnsi="Arial" w:cs="Arial"/>
          <w:color w:val="000000"/>
          <w:szCs w:val="24"/>
        </w:rPr>
        <w:t xml:space="preserve">the close-out cost </w:t>
      </w:r>
      <w:r w:rsidR="00F03874">
        <w:rPr>
          <w:rFonts w:ascii="Arial" w:hAnsi="Arial" w:cs="Arial"/>
          <w:color w:val="000000"/>
          <w:szCs w:val="24"/>
        </w:rPr>
        <w:t xml:space="preserve">was negotiated down from </w:t>
      </w:r>
      <w:r w:rsidR="00BC5D1E">
        <w:rPr>
          <w:rFonts w:ascii="Arial" w:hAnsi="Arial" w:cs="Arial"/>
          <w:color w:val="000000"/>
          <w:szCs w:val="24"/>
        </w:rPr>
        <w:t xml:space="preserve">a potential </w:t>
      </w:r>
      <w:r w:rsidR="00F03874">
        <w:rPr>
          <w:rFonts w:ascii="Arial" w:hAnsi="Arial" w:cs="Arial"/>
          <w:color w:val="000000"/>
          <w:szCs w:val="24"/>
        </w:rPr>
        <w:t xml:space="preserve">$1.1 million </w:t>
      </w:r>
      <w:r w:rsidR="003302D0">
        <w:rPr>
          <w:rFonts w:ascii="Arial" w:hAnsi="Arial" w:cs="Arial"/>
          <w:color w:val="000000"/>
          <w:szCs w:val="24"/>
        </w:rPr>
        <w:t xml:space="preserve">final </w:t>
      </w:r>
      <w:r w:rsidR="00BC5D1E">
        <w:rPr>
          <w:rFonts w:ascii="Arial" w:hAnsi="Arial" w:cs="Arial"/>
          <w:color w:val="000000"/>
          <w:szCs w:val="24"/>
        </w:rPr>
        <w:t xml:space="preserve">close-out </w:t>
      </w:r>
      <w:r w:rsidR="003302D0">
        <w:rPr>
          <w:rFonts w:ascii="Arial" w:hAnsi="Arial" w:cs="Arial"/>
          <w:color w:val="000000"/>
          <w:szCs w:val="24"/>
        </w:rPr>
        <w:t>payment.</w:t>
      </w:r>
    </w:p>
    <w:p w14:paraId="5E642958" w14:textId="77777777" w:rsidR="00124645" w:rsidRDefault="00124645" w:rsidP="00E20412">
      <w:pPr>
        <w:jc w:val="both"/>
        <w:rPr>
          <w:rFonts w:ascii="Arial" w:hAnsi="Arial" w:cs="Arial"/>
          <w:color w:val="000000"/>
          <w:szCs w:val="24"/>
        </w:rPr>
      </w:pPr>
    </w:p>
    <w:p w14:paraId="0744729B" w14:textId="74A765D4" w:rsidR="00B11AC3" w:rsidRPr="003302D0" w:rsidRDefault="00BC2775" w:rsidP="00E20412">
      <w:pPr>
        <w:jc w:val="both"/>
        <w:rPr>
          <w:rFonts w:ascii="Arial" w:hAnsi="Arial" w:cs="Arial"/>
          <w:color w:val="000000"/>
          <w:szCs w:val="24"/>
        </w:rPr>
      </w:pPr>
      <w:r>
        <w:rPr>
          <w:rFonts w:ascii="Arial" w:hAnsi="Arial" w:cs="Arial"/>
          <w:color w:val="000000"/>
          <w:szCs w:val="24"/>
        </w:rPr>
        <w:t>Close-out</w:t>
      </w:r>
      <w:r w:rsidR="003302D0">
        <w:rPr>
          <w:rFonts w:ascii="Arial" w:hAnsi="Arial" w:cs="Arial"/>
          <w:color w:val="000000"/>
          <w:szCs w:val="24"/>
        </w:rPr>
        <w:t xml:space="preserve"> costs were not originally budget</w:t>
      </w:r>
      <w:r w:rsidR="007E68F3">
        <w:rPr>
          <w:rFonts w:ascii="Arial" w:hAnsi="Arial" w:cs="Arial"/>
          <w:color w:val="000000"/>
          <w:szCs w:val="24"/>
        </w:rPr>
        <w:t xml:space="preserve">ed since these costs would have been absorbed by the Yesler redevelopment project if the project </w:t>
      </w:r>
      <w:r w:rsidR="007A1CBF">
        <w:rPr>
          <w:rFonts w:ascii="Arial" w:hAnsi="Arial" w:cs="Arial"/>
          <w:color w:val="000000"/>
          <w:szCs w:val="24"/>
        </w:rPr>
        <w:t>were</w:t>
      </w:r>
      <w:r w:rsidR="007E68F3">
        <w:rPr>
          <w:rFonts w:ascii="Arial" w:hAnsi="Arial" w:cs="Arial"/>
          <w:color w:val="000000"/>
          <w:szCs w:val="24"/>
        </w:rPr>
        <w:t xml:space="preserve"> to have moved forward. </w:t>
      </w:r>
      <w:r>
        <w:rPr>
          <w:rFonts w:ascii="Arial" w:hAnsi="Arial" w:cs="Arial"/>
          <w:color w:val="000000"/>
          <w:szCs w:val="24"/>
        </w:rPr>
        <w:t>Instead, t</w:t>
      </w:r>
      <w:r w:rsidR="007E68F3">
        <w:rPr>
          <w:rFonts w:ascii="Arial" w:hAnsi="Arial" w:cs="Arial"/>
          <w:color w:val="000000"/>
          <w:szCs w:val="24"/>
        </w:rPr>
        <w:t xml:space="preserve">he Executive </w:t>
      </w:r>
      <w:r w:rsidR="00101035">
        <w:rPr>
          <w:rFonts w:ascii="Arial" w:hAnsi="Arial" w:cs="Arial"/>
          <w:color w:val="000000"/>
          <w:szCs w:val="24"/>
        </w:rPr>
        <w:t xml:space="preserve">is proposing to </w:t>
      </w:r>
      <w:r w:rsidR="007E68F3">
        <w:rPr>
          <w:rFonts w:ascii="Arial" w:hAnsi="Arial" w:cs="Arial"/>
          <w:color w:val="000000"/>
          <w:szCs w:val="24"/>
        </w:rPr>
        <w:t>leas</w:t>
      </w:r>
      <w:r w:rsidR="00101035">
        <w:rPr>
          <w:rFonts w:ascii="Arial" w:hAnsi="Arial" w:cs="Arial"/>
          <w:color w:val="000000"/>
          <w:szCs w:val="24"/>
        </w:rPr>
        <w:t>e</w:t>
      </w:r>
      <w:r w:rsidR="007E68F3">
        <w:rPr>
          <w:rFonts w:ascii="Arial" w:hAnsi="Arial" w:cs="Arial"/>
          <w:color w:val="000000"/>
          <w:szCs w:val="24"/>
        </w:rPr>
        <w:t xml:space="preserve"> the Dexter Horton Building </w:t>
      </w:r>
      <w:r w:rsidR="00D85044">
        <w:rPr>
          <w:rFonts w:ascii="Arial" w:hAnsi="Arial" w:cs="Arial"/>
          <w:color w:val="000000"/>
          <w:szCs w:val="24"/>
        </w:rPr>
        <w:t>(710 2</w:t>
      </w:r>
      <w:r w:rsidR="00D85044" w:rsidRPr="00FF5832">
        <w:rPr>
          <w:rFonts w:ascii="Arial" w:hAnsi="Arial" w:cs="Arial"/>
          <w:color w:val="000000"/>
          <w:szCs w:val="24"/>
          <w:vertAlign w:val="superscript"/>
        </w:rPr>
        <w:t>nd</w:t>
      </w:r>
      <w:r w:rsidR="00D85044" w:rsidRPr="00FF5832">
        <w:rPr>
          <w:rFonts w:ascii="Arial" w:hAnsi="Arial" w:cs="Arial"/>
          <w:color w:val="000000"/>
          <w:szCs w:val="24"/>
        </w:rPr>
        <w:t xml:space="preserve"> Ave</w:t>
      </w:r>
      <w:r w:rsidR="00D85044">
        <w:rPr>
          <w:rFonts w:ascii="Arial" w:hAnsi="Arial" w:cs="Arial"/>
          <w:color w:val="000000"/>
          <w:szCs w:val="24"/>
        </w:rPr>
        <w:t xml:space="preserve">nue, b/w Cherry and Columbia) </w:t>
      </w:r>
      <w:r w:rsidR="007E68F3">
        <w:rPr>
          <w:rFonts w:ascii="Arial" w:hAnsi="Arial" w:cs="Arial"/>
          <w:color w:val="000000"/>
          <w:szCs w:val="24"/>
        </w:rPr>
        <w:t xml:space="preserve">to consolidate DPD. </w:t>
      </w:r>
      <w:r w:rsidR="002F049C">
        <w:rPr>
          <w:rFonts w:ascii="Arial" w:hAnsi="Arial" w:cs="Arial"/>
          <w:color w:val="000000"/>
          <w:szCs w:val="24"/>
        </w:rPr>
        <w:t>Lastly, e</w:t>
      </w:r>
      <w:r w:rsidR="0091280C">
        <w:rPr>
          <w:rFonts w:ascii="Arial" w:hAnsi="Arial" w:cs="Arial"/>
          <w:color w:val="000000"/>
          <w:szCs w:val="24"/>
        </w:rPr>
        <w:t>xecutive staff ha</w:t>
      </w:r>
      <w:r w:rsidR="0068280D">
        <w:rPr>
          <w:rFonts w:ascii="Arial" w:hAnsi="Arial" w:cs="Arial"/>
          <w:color w:val="000000"/>
          <w:szCs w:val="24"/>
        </w:rPr>
        <w:t>ve</w:t>
      </w:r>
      <w:r w:rsidR="0091280C">
        <w:rPr>
          <w:rFonts w:ascii="Arial" w:hAnsi="Arial" w:cs="Arial"/>
          <w:color w:val="000000"/>
          <w:szCs w:val="24"/>
        </w:rPr>
        <w:t xml:space="preserve"> stated that the unoccupied space of the Yesler Building will remain mothballed.</w:t>
      </w:r>
    </w:p>
    <w:p w14:paraId="1517B394" w14:textId="77777777" w:rsidR="007D068E" w:rsidRDefault="007D068E" w:rsidP="00E20412">
      <w:pPr>
        <w:jc w:val="both"/>
        <w:rPr>
          <w:rFonts w:ascii="Arial" w:hAnsi="Arial" w:cs="Arial"/>
          <w:b/>
          <w:smallCaps/>
          <w:szCs w:val="24"/>
          <w:u w:val="single"/>
        </w:rPr>
      </w:pPr>
    </w:p>
    <w:p w14:paraId="34C8574C" w14:textId="3840D283" w:rsidR="00235261" w:rsidRPr="00C55342" w:rsidRDefault="00267A03" w:rsidP="00235261">
      <w:pPr>
        <w:rPr>
          <w:rFonts w:ascii="Arial" w:hAnsi="Arial" w:cs="Arial"/>
          <w:b/>
          <w:i/>
          <w:szCs w:val="24"/>
        </w:rPr>
      </w:pPr>
      <w:r w:rsidRPr="00C55342">
        <w:rPr>
          <w:rFonts w:ascii="Arial" w:hAnsi="Arial" w:cs="Arial"/>
          <w:b/>
          <w:i/>
          <w:szCs w:val="24"/>
        </w:rPr>
        <w:t>FMD Capital Costs: White Center Clinic for Emergency Shelter</w:t>
      </w:r>
    </w:p>
    <w:p w14:paraId="34F61A54" w14:textId="3B9EAF58" w:rsidR="00B11AC3" w:rsidRDefault="00267A03" w:rsidP="00E20412">
      <w:pPr>
        <w:jc w:val="both"/>
        <w:rPr>
          <w:rFonts w:ascii="Arial" w:hAnsi="Arial" w:cs="Arial"/>
          <w:color w:val="000000"/>
          <w:szCs w:val="24"/>
        </w:rPr>
      </w:pPr>
      <w:r w:rsidRPr="00267A03">
        <w:rPr>
          <w:rFonts w:ascii="Arial" w:hAnsi="Arial" w:cs="Arial"/>
          <w:color w:val="000000"/>
          <w:szCs w:val="24"/>
        </w:rPr>
        <w:t>The proposed ordinance would provide an additional $180,000 from the General Fund to enable FMD to complete needed capital improvements to the White Center Clinic Building so that it can be</w:t>
      </w:r>
      <w:r w:rsidR="004274CA">
        <w:rPr>
          <w:rFonts w:ascii="Arial" w:hAnsi="Arial" w:cs="Arial"/>
          <w:color w:val="000000"/>
          <w:szCs w:val="24"/>
        </w:rPr>
        <w:t xml:space="preserve"> used as an emergency shelter. </w:t>
      </w:r>
      <w:r w:rsidRPr="00267A03">
        <w:rPr>
          <w:rFonts w:ascii="Arial" w:hAnsi="Arial" w:cs="Arial"/>
          <w:color w:val="000000"/>
          <w:szCs w:val="24"/>
        </w:rPr>
        <w:t>The funding would be used to upgrade the fire safety</w:t>
      </w:r>
      <w:r w:rsidR="004274CA">
        <w:rPr>
          <w:rFonts w:ascii="Arial" w:hAnsi="Arial" w:cs="Arial"/>
          <w:color w:val="000000"/>
          <w:szCs w:val="24"/>
        </w:rPr>
        <w:t xml:space="preserve"> panel, complete minor repairs, </w:t>
      </w:r>
      <w:r w:rsidRPr="00267A03">
        <w:rPr>
          <w:rFonts w:ascii="Arial" w:hAnsi="Arial" w:cs="Arial"/>
          <w:color w:val="000000"/>
          <w:szCs w:val="24"/>
        </w:rPr>
        <w:t xml:space="preserve">and clear brush outside the building. </w:t>
      </w:r>
      <w:r w:rsidR="00FD757F">
        <w:rPr>
          <w:rFonts w:ascii="Arial" w:hAnsi="Arial" w:cs="Arial"/>
          <w:color w:val="000000"/>
          <w:szCs w:val="24"/>
        </w:rPr>
        <w:t>This is in addition to the $50,000 that was appropriated by the Council for emergency appropriations (Ordinance 18382).</w:t>
      </w:r>
    </w:p>
    <w:p w14:paraId="33EE8005" w14:textId="77777777" w:rsidR="00267A03" w:rsidRDefault="00267A03" w:rsidP="00E20412">
      <w:pPr>
        <w:jc w:val="both"/>
        <w:rPr>
          <w:rFonts w:ascii="Arial" w:hAnsi="Arial" w:cs="Arial"/>
          <w:b/>
          <w:smallCaps/>
          <w:szCs w:val="24"/>
          <w:u w:val="single"/>
        </w:rPr>
      </w:pPr>
    </w:p>
    <w:p w14:paraId="305776BE" w14:textId="77777777" w:rsidR="0073214C" w:rsidRDefault="0073214C" w:rsidP="00E20412">
      <w:pPr>
        <w:jc w:val="both"/>
        <w:rPr>
          <w:rFonts w:ascii="Arial" w:hAnsi="Arial" w:cs="Arial"/>
          <w:b/>
          <w:smallCaps/>
          <w:szCs w:val="24"/>
          <w:u w:val="single"/>
        </w:rPr>
      </w:pPr>
    </w:p>
    <w:p w14:paraId="0C763978" w14:textId="37408B30" w:rsidR="0073214C" w:rsidRDefault="00BC5D1E" w:rsidP="0073214C">
      <w:pPr>
        <w:tabs>
          <w:tab w:val="right" w:pos="9360"/>
        </w:tabs>
        <w:spacing w:line="240" w:lineRule="atLeast"/>
        <w:jc w:val="both"/>
        <w:rPr>
          <w:rFonts w:ascii="Arial" w:hAnsi="Arial" w:cs="Arial"/>
          <w:i/>
          <w:u w:val="single"/>
        </w:rPr>
      </w:pPr>
      <w:r>
        <w:rPr>
          <w:rFonts w:ascii="Arial" w:hAnsi="Arial" w:cs="Arial"/>
          <w:b/>
          <w:u w:val="single"/>
        </w:rPr>
        <w:t xml:space="preserve">Department of </w:t>
      </w:r>
      <w:r w:rsidR="0073214C">
        <w:rPr>
          <w:rFonts w:ascii="Arial" w:hAnsi="Arial" w:cs="Arial"/>
          <w:b/>
          <w:u w:val="single"/>
        </w:rPr>
        <w:t xml:space="preserve">Adult and Juvenile Detention </w:t>
      </w:r>
      <w:r w:rsidR="0073214C">
        <w:rPr>
          <w:rFonts w:ascii="Arial" w:hAnsi="Arial" w:cs="Arial"/>
          <w:b/>
          <w:u w:val="single"/>
        </w:rPr>
        <w:tab/>
      </w:r>
      <w:r w:rsidR="0073214C" w:rsidRPr="00D1222A">
        <w:rPr>
          <w:rFonts w:ascii="Arial" w:hAnsi="Arial" w:cs="Arial"/>
          <w:b/>
        </w:rPr>
        <w:tab/>
      </w:r>
    </w:p>
    <w:p w14:paraId="1A8B289E" w14:textId="77777777" w:rsidR="0073214C" w:rsidRDefault="0073214C" w:rsidP="0073214C">
      <w:pPr>
        <w:rPr>
          <w:rFonts w:ascii="Arial" w:hAnsi="Arial" w:cs="Arial"/>
          <w:b/>
          <w:smallCaps/>
          <w:szCs w:val="24"/>
          <w:u w:val="single"/>
        </w:rPr>
      </w:pPr>
    </w:p>
    <w:p w14:paraId="67A1F695" w14:textId="1CF6B3D4" w:rsidR="0073214C" w:rsidRPr="00C55342" w:rsidRDefault="0073214C" w:rsidP="0073214C">
      <w:pPr>
        <w:rPr>
          <w:rFonts w:ascii="Arial" w:hAnsi="Arial" w:cs="Arial"/>
          <w:b/>
          <w:i/>
          <w:szCs w:val="24"/>
        </w:rPr>
      </w:pPr>
      <w:r w:rsidRPr="00C55342">
        <w:rPr>
          <w:rFonts w:ascii="Arial" w:hAnsi="Arial" w:cs="Arial"/>
          <w:b/>
          <w:i/>
          <w:szCs w:val="24"/>
        </w:rPr>
        <w:t xml:space="preserve">Proviso </w:t>
      </w:r>
      <w:r w:rsidR="00B94947" w:rsidRPr="00C55342">
        <w:rPr>
          <w:rFonts w:ascii="Arial" w:hAnsi="Arial" w:cs="Arial"/>
          <w:b/>
          <w:i/>
          <w:szCs w:val="24"/>
        </w:rPr>
        <w:t xml:space="preserve">Amendment: </w:t>
      </w:r>
      <w:r w:rsidRPr="00C55342">
        <w:rPr>
          <w:rFonts w:ascii="Arial" w:hAnsi="Arial" w:cs="Arial"/>
          <w:b/>
          <w:i/>
          <w:szCs w:val="24"/>
        </w:rPr>
        <w:t>Date Change for Overtime Report</w:t>
      </w:r>
    </w:p>
    <w:p w14:paraId="605CC67B" w14:textId="0AB1ADAA" w:rsidR="00B11AC3" w:rsidRDefault="0073214C" w:rsidP="00E20412">
      <w:pPr>
        <w:jc w:val="both"/>
        <w:rPr>
          <w:rFonts w:ascii="Arial" w:hAnsi="Arial" w:cs="Arial"/>
          <w:color w:val="000000"/>
          <w:szCs w:val="24"/>
        </w:rPr>
      </w:pPr>
      <w:r w:rsidRPr="0073214C">
        <w:rPr>
          <w:rFonts w:ascii="Arial" w:hAnsi="Arial" w:cs="Arial"/>
          <w:color w:val="000000"/>
          <w:szCs w:val="24"/>
        </w:rPr>
        <w:t>Ordinance 18239, Section 24, included provisos requiring that the Department of Adult and Juvenile Detention complete two reports on the use of overtime in the department.  This requested change would shift the due date for the second required report from September 1</w:t>
      </w:r>
      <w:r w:rsidR="006A6472">
        <w:rPr>
          <w:rFonts w:ascii="Arial" w:hAnsi="Arial" w:cs="Arial"/>
          <w:color w:val="000000"/>
          <w:szCs w:val="24"/>
        </w:rPr>
        <w:t xml:space="preserve">, 2016, to September 15, 2016. </w:t>
      </w:r>
      <w:r w:rsidRPr="0073214C">
        <w:rPr>
          <w:rFonts w:ascii="Arial" w:hAnsi="Arial" w:cs="Arial"/>
          <w:color w:val="000000"/>
          <w:szCs w:val="24"/>
        </w:rPr>
        <w:t>The Executive transmitted the required second report an</w:t>
      </w:r>
      <w:r w:rsidR="006A6472">
        <w:rPr>
          <w:rFonts w:ascii="Arial" w:hAnsi="Arial" w:cs="Arial"/>
          <w:color w:val="000000"/>
          <w:szCs w:val="24"/>
        </w:rPr>
        <w:t>d motion on September 14, 2016</w:t>
      </w:r>
      <w:r w:rsidR="008008B6">
        <w:rPr>
          <w:rFonts w:ascii="Arial" w:hAnsi="Arial" w:cs="Arial"/>
          <w:color w:val="000000"/>
          <w:szCs w:val="24"/>
        </w:rPr>
        <w:t xml:space="preserve"> (Proposed Ordinance 2016-0470)</w:t>
      </w:r>
      <w:r w:rsidR="006A6472">
        <w:rPr>
          <w:rFonts w:ascii="Arial" w:hAnsi="Arial" w:cs="Arial"/>
          <w:color w:val="000000"/>
          <w:szCs w:val="24"/>
        </w:rPr>
        <w:t>.</w:t>
      </w:r>
      <w:r w:rsidRPr="0073214C">
        <w:rPr>
          <w:rFonts w:ascii="Arial" w:hAnsi="Arial" w:cs="Arial"/>
          <w:color w:val="000000"/>
          <w:szCs w:val="24"/>
        </w:rPr>
        <w:t xml:space="preserve"> </w:t>
      </w:r>
      <w:r w:rsidRPr="0073214C">
        <w:rPr>
          <w:rFonts w:ascii="Arial" w:hAnsi="Arial" w:cs="Arial"/>
          <w:color w:val="000000"/>
          <w:szCs w:val="24"/>
        </w:rPr>
        <w:lastRenderedPageBreak/>
        <w:t>The</w:t>
      </w:r>
      <w:r w:rsidR="006A6472">
        <w:rPr>
          <w:rFonts w:ascii="Arial" w:hAnsi="Arial" w:cs="Arial"/>
          <w:color w:val="000000"/>
          <w:szCs w:val="24"/>
        </w:rPr>
        <w:t xml:space="preserve"> Law and Justice Committee passed </w:t>
      </w:r>
      <w:r w:rsidR="008008B6">
        <w:rPr>
          <w:rFonts w:ascii="Arial" w:hAnsi="Arial" w:cs="Arial"/>
          <w:color w:val="000000"/>
          <w:szCs w:val="24"/>
        </w:rPr>
        <w:t>a</w:t>
      </w:r>
      <w:r w:rsidR="006A6472">
        <w:rPr>
          <w:rFonts w:ascii="Arial" w:hAnsi="Arial" w:cs="Arial"/>
          <w:color w:val="000000"/>
          <w:szCs w:val="24"/>
        </w:rPr>
        <w:t xml:space="preserve"> motion to accept the report </w:t>
      </w:r>
      <w:r w:rsidR="008008B6">
        <w:rPr>
          <w:rFonts w:ascii="Arial" w:hAnsi="Arial" w:cs="Arial"/>
          <w:color w:val="000000"/>
          <w:szCs w:val="24"/>
        </w:rPr>
        <w:t xml:space="preserve">with Do Pass Consent Recommendation </w:t>
      </w:r>
      <w:r w:rsidR="006A6472">
        <w:rPr>
          <w:rFonts w:ascii="Arial" w:hAnsi="Arial" w:cs="Arial"/>
          <w:color w:val="000000"/>
          <w:szCs w:val="24"/>
        </w:rPr>
        <w:t xml:space="preserve">at its </w:t>
      </w:r>
      <w:r w:rsidRPr="0073214C">
        <w:rPr>
          <w:rFonts w:ascii="Arial" w:hAnsi="Arial" w:cs="Arial"/>
          <w:color w:val="000000"/>
          <w:szCs w:val="24"/>
        </w:rPr>
        <w:t>November 29th meeting.</w:t>
      </w:r>
    </w:p>
    <w:p w14:paraId="04D19FF7" w14:textId="77777777" w:rsidR="00881C12" w:rsidRDefault="00881C12" w:rsidP="00E20412">
      <w:pPr>
        <w:jc w:val="both"/>
        <w:rPr>
          <w:rFonts w:ascii="Arial" w:hAnsi="Arial" w:cs="Arial"/>
          <w:color w:val="000000"/>
          <w:szCs w:val="24"/>
        </w:rPr>
      </w:pPr>
    </w:p>
    <w:p w14:paraId="05971F47" w14:textId="77777777" w:rsidR="00C268B8" w:rsidRDefault="00C268B8" w:rsidP="00E20412">
      <w:pPr>
        <w:jc w:val="both"/>
        <w:rPr>
          <w:rFonts w:ascii="Arial" w:hAnsi="Arial" w:cs="Arial"/>
          <w:color w:val="000000"/>
          <w:szCs w:val="24"/>
        </w:rPr>
      </w:pPr>
    </w:p>
    <w:p w14:paraId="39C1236C" w14:textId="548CDE48" w:rsidR="00881C12" w:rsidRDefault="00881C12" w:rsidP="00881C12">
      <w:pPr>
        <w:tabs>
          <w:tab w:val="right" w:pos="9360"/>
        </w:tabs>
        <w:spacing w:line="240" w:lineRule="atLeast"/>
        <w:jc w:val="both"/>
        <w:rPr>
          <w:rFonts w:ascii="Arial" w:hAnsi="Arial" w:cs="Arial"/>
          <w:i/>
          <w:u w:val="single"/>
        </w:rPr>
      </w:pPr>
      <w:r>
        <w:rPr>
          <w:rFonts w:ascii="Arial" w:hAnsi="Arial" w:cs="Arial"/>
          <w:b/>
          <w:u w:val="single"/>
        </w:rPr>
        <w:t xml:space="preserve">Public Defense </w:t>
      </w:r>
      <w:r>
        <w:rPr>
          <w:rFonts w:ascii="Arial" w:hAnsi="Arial" w:cs="Arial"/>
          <w:b/>
          <w:u w:val="single"/>
        </w:rPr>
        <w:tab/>
      </w:r>
      <w:r w:rsidR="00B54012">
        <w:rPr>
          <w:rFonts w:ascii="Arial" w:hAnsi="Arial" w:cs="Arial"/>
          <w:b/>
          <w:u w:val="single"/>
        </w:rPr>
        <w:t>$3,16</w:t>
      </w:r>
      <w:r w:rsidR="00533D16">
        <w:rPr>
          <w:rFonts w:ascii="Arial" w:hAnsi="Arial" w:cs="Arial"/>
          <w:b/>
          <w:u w:val="single"/>
        </w:rPr>
        <w:t>5</w:t>
      </w:r>
      <w:r w:rsidR="00B54012">
        <w:rPr>
          <w:rFonts w:ascii="Arial" w:hAnsi="Arial" w:cs="Arial"/>
          <w:b/>
          <w:u w:val="single"/>
        </w:rPr>
        <w:t>,</w:t>
      </w:r>
      <w:r w:rsidR="00533D16">
        <w:rPr>
          <w:rFonts w:ascii="Arial" w:hAnsi="Arial" w:cs="Arial"/>
          <w:b/>
          <w:u w:val="single"/>
        </w:rPr>
        <w:t>000</w:t>
      </w:r>
      <w:r w:rsidR="00B54012">
        <w:rPr>
          <w:rFonts w:ascii="Arial" w:hAnsi="Arial" w:cs="Arial"/>
          <w:b/>
          <w:u w:val="single"/>
        </w:rPr>
        <w:t xml:space="preserve"> ($61</w:t>
      </w:r>
      <w:r w:rsidR="00533D16">
        <w:rPr>
          <w:rFonts w:ascii="Arial" w:hAnsi="Arial" w:cs="Arial"/>
          <w:b/>
          <w:u w:val="single"/>
        </w:rPr>
        <w:t xml:space="preserve">3,000 </w:t>
      </w:r>
      <w:r w:rsidR="00B54012">
        <w:rPr>
          <w:rFonts w:ascii="Arial" w:hAnsi="Arial" w:cs="Arial"/>
          <w:b/>
          <w:u w:val="single"/>
        </w:rPr>
        <w:t>Revenue Backed)</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881C12" w14:paraId="73B9AE83" w14:textId="77777777" w:rsidTr="00996557">
        <w:tc>
          <w:tcPr>
            <w:tcW w:w="7488" w:type="dxa"/>
          </w:tcPr>
          <w:p w14:paraId="4178A639" w14:textId="77777777" w:rsidR="00881C12" w:rsidRDefault="00881C12"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4C8DB731" w14:textId="5A22F704" w:rsidR="00881C12" w:rsidRDefault="00881C12" w:rsidP="00996557">
            <w:pPr>
              <w:jc w:val="right"/>
              <w:rPr>
                <w:rFonts w:ascii="Arial" w:hAnsi="Arial" w:cs="Arial"/>
                <w:i/>
              </w:rPr>
            </w:pPr>
            <w:r w:rsidRPr="00BB6E59">
              <w:rPr>
                <w:rFonts w:ascii="Arial" w:hAnsi="Arial" w:cs="Arial"/>
                <w:i/>
              </w:rPr>
              <w:t>$</w:t>
            </w:r>
            <w:r w:rsidR="00B54012" w:rsidRPr="00B54012">
              <w:rPr>
                <w:rFonts w:ascii="Arial" w:hAnsi="Arial" w:cs="Arial"/>
                <w:i/>
              </w:rPr>
              <w:t>109,173,000</w:t>
            </w:r>
          </w:p>
        </w:tc>
      </w:tr>
      <w:tr w:rsidR="00881C12" w14:paraId="75506FBD" w14:textId="77777777" w:rsidTr="00996557">
        <w:tc>
          <w:tcPr>
            <w:tcW w:w="7488" w:type="dxa"/>
          </w:tcPr>
          <w:p w14:paraId="3568BE05" w14:textId="77777777" w:rsidR="00881C12" w:rsidRDefault="00881C12" w:rsidP="00996557">
            <w:pPr>
              <w:jc w:val="right"/>
              <w:rPr>
                <w:rFonts w:ascii="Arial" w:hAnsi="Arial" w:cs="Arial"/>
                <w:i/>
              </w:rPr>
            </w:pPr>
            <w:r w:rsidRPr="00BB6E59">
              <w:rPr>
                <w:rFonts w:ascii="Arial" w:hAnsi="Arial" w:cs="Arial"/>
                <w:i/>
              </w:rPr>
              <w:t>Supplemental Appropriations:</w:t>
            </w:r>
          </w:p>
        </w:tc>
        <w:tc>
          <w:tcPr>
            <w:tcW w:w="2088" w:type="dxa"/>
          </w:tcPr>
          <w:p w14:paraId="0E4E84FC" w14:textId="3E6CE983" w:rsidR="00881C12" w:rsidRDefault="00881C12" w:rsidP="00996557">
            <w:pPr>
              <w:jc w:val="right"/>
              <w:rPr>
                <w:rFonts w:ascii="Arial" w:hAnsi="Arial" w:cs="Arial"/>
                <w:i/>
              </w:rPr>
            </w:pPr>
            <w:r w:rsidRPr="00BB6E59">
              <w:rPr>
                <w:rFonts w:ascii="Arial" w:hAnsi="Arial" w:cs="Arial"/>
                <w:i/>
              </w:rPr>
              <w:t>$</w:t>
            </w:r>
            <w:r w:rsidR="00B54012" w:rsidRPr="00B54012">
              <w:rPr>
                <w:rFonts w:ascii="Arial" w:hAnsi="Arial" w:cs="Arial"/>
                <w:i/>
              </w:rPr>
              <w:t>17,848,000</w:t>
            </w:r>
          </w:p>
        </w:tc>
      </w:tr>
      <w:tr w:rsidR="00881C12" w14:paraId="42189F5D" w14:textId="77777777" w:rsidTr="00996557">
        <w:tc>
          <w:tcPr>
            <w:tcW w:w="7488" w:type="dxa"/>
          </w:tcPr>
          <w:p w14:paraId="29DBAEB5" w14:textId="77777777" w:rsidR="00881C12" w:rsidRDefault="00881C12" w:rsidP="00996557">
            <w:pPr>
              <w:jc w:val="right"/>
              <w:rPr>
                <w:rFonts w:ascii="Arial" w:hAnsi="Arial" w:cs="Arial"/>
                <w:i/>
              </w:rPr>
            </w:pPr>
            <w:r w:rsidRPr="00BB6E59">
              <w:rPr>
                <w:rFonts w:ascii="Arial" w:hAnsi="Arial" w:cs="Arial"/>
                <w:i/>
              </w:rPr>
              <w:t>Cumulative Total Appropriation to Date:</w:t>
            </w:r>
          </w:p>
        </w:tc>
        <w:tc>
          <w:tcPr>
            <w:tcW w:w="2088" w:type="dxa"/>
          </w:tcPr>
          <w:p w14:paraId="6BCA11C5" w14:textId="02D3A640" w:rsidR="00881C12" w:rsidRDefault="00881C12" w:rsidP="00996557">
            <w:pPr>
              <w:jc w:val="right"/>
              <w:rPr>
                <w:rFonts w:ascii="Arial" w:hAnsi="Arial" w:cs="Arial"/>
                <w:i/>
              </w:rPr>
            </w:pPr>
            <w:r w:rsidRPr="00BB6E59">
              <w:rPr>
                <w:rFonts w:ascii="Arial" w:hAnsi="Arial" w:cs="Arial"/>
                <w:i/>
              </w:rPr>
              <w:t>$</w:t>
            </w:r>
            <w:r w:rsidR="00B54012" w:rsidRPr="00B54012">
              <w:rPr>
                <w:rFonts w:ascii="Arial" w:hAnsi="Arial" w:cs="Arial"/>
                <w:i/>
              </w:rPr>
              <w:t>127,021,000</w:t>
            </w:r>
          </w:p>
        </w:tc>
      </w:tr>
    </w:tbl>
    <w:p w14:paraId="45A682BC" w14:textId="77777777" w:rsidR="00881C12" w:rsidRDefault="00881C12" w:rsidP="00881C12">
      <w:pPr>
        <w:rPr>
          <w:rFonts w:ascii="Arial" w:hAnsi="Arial" w:cs="Arial"/>
          <w:b/>
          <w:smallCaps/>
          <w:szCs w:val="24"/>
          <w:u w:val="single"/>
        </w:rPr>
      </w:pPr>
    </w:p>
    <w:p w14:paraId="1FF238DF" w14:textId="306A132C" w:rsidR="00881C12" w:rsidRPr="00C55342" w:rsidRDefault="00B54012" w:rsidP="00881C12">
      <w:pPr>
        <w:rPr>
          <w:rFonts w:ascii="Arial" w:hAnsi="Arial" w:cs="Arial"/>
          <w:b/>
          <w:i/>
          <w:szCs w:val="24"/>
        </w:rPr>
      </w:pPr>
      <w:r w:rsidRPr="00C55342">
        <w:rPr>
          <w:rFonts w:ascii="Arial" w:hAnsi="Arial" w:cs="Arial"/>
          <w:b/>
          <w:i/>
          <w:szCs w:val="24"/>
        </w:rPr>
        <w:t>Seattle Municipal Court</w:t>
      </w:r>
      <w:r w:rsidR="0072149F" w:rsidRPr="00C55342">
        <w:rPr>
          <w:rFonts w:ascii="Arial" w:hAnsi="Arial" w:cs="Arial"/>
          <w:b/>
          <w:i/>
          <w:szCs w:val="24"/>
        </w:rPr>
        <w:t xml:space="preserve"> (SMC) Contract</w:t>
      </w:r>
    </w:p>
    <w:p w14:paraId="0A657853" w14:textId="7345B1B3" w:rsidR="009B1D54" w:rsidRPr="00F319E1" w:rsidRDefault="007472E9" w:rsidP="009B1D54">
      <w:pPr>
        <w:jc w:val="both"/>
        <w:rPr>
          <w:rFonts w:ascii="Arial" w:hAnsi="Arial" w:cs="Arial"/>
        </w:rPr>
      </w:pPr>
      <w:r>
        <w:rPr>
          <w:rFonts w:ascii="Arial" w:hAnsi="Arial" w:cs="Arial"/>
        </w:rPr>
        <w:t xml:space="preserve">The proposed ordinance would provide $613,000 for additional resources to handle anticipated caseload for contract with SMC. </w:t>
      </w:r>
      <w:r w:rsidR="0072149F" w:rsidRPr="0072149F">
        <w:rPr>
          <w:rFonts w:ascii="Arial" w:hAnsi="Arial" w:cs="Arial"/>
        </w:rPr>
        <w:t xml:space="preserve">King County and the City of Seattle are parties to a full-cost-recovery contract for the County's Department of Public Defense (DPD) to represent </w:t>
      </w:r>
      <w:r>
        <w:rPr>
          <w:rFonts w:ascii="Arial" w:hAnsi="Arial" w:cs="Arial"/>
        </w:rPr>
        <w:t xml:space="preserve">indigent defendants in SMC. </w:t>
      </w:r>
      <w:r w:rsidR="0072149F" w:rsidRPr="0072149F">
        <w:rPr>
          <w:rFonts w:ascii="Arial" w:hAnsi="Arial" w:cs="Arial"/>
        </w:rPr>
        <w:t>As part of a renegotiation of the current contract, which expires on December 31, 2017, the parties have agreed upon the additional resources and costs</w:t>
      </w:r>
      <w:r w:rsidR="009B1D54">
        <w:rPr>
          <w:rFonts w:ascii="Arial" w:hAnsi="Arial" w:cs="Arial"/>
        </w:rPr>
        <w:t xml:space="preserve"> as outlined in Table 3 below. According to executive staff, it is anticipated that the City of Seattle will fully reimburse the County for these additional costs.</w:t>
      </w:r>
    </w:p>
    <w:p w14:paraId="1CDD1B7F" w14:textId="77777777" w:rsidR="007472E9" w:rsidRDefault="007472E9" w:rsidP="0072149F">
      <w:pPr>
        <w:jc w:val="both"/>
        <w:rPr>
          <w:rFonts w:ascii="Arial" w:hAnsi="Arial" w:cs="Arial"/>
        </w:rPr>
      </w:pPr>
    </w:p>
    <w:p w14:paraId="36DF7BBE" w14:textId="4A909797" w:rsidR="007472E9" w:rsidRDefault="007472E9" w:rsidP="007472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w:t>
      </w:r>
      <w:r>
        <w:rPr>
          <w:rFonts w:ascii="Arial" w:hAnsi="Arial" w:cs="Arial"/>
          <w:b/>
          <w:bCs/>
          <w:sz w:val="22"/>
          <w:szCs w:val="22"/>
        </w:rPr>
        <w:t>3</w:t>
      </w:r>
      <w:r w:rsidRPr="00E9733F">
        <w:rPr>
          <w:rFonts w:ascii="Arial" w:hAnsi="Arial" w:cs="Arial"/>
          <w:b/>
          <w:bCs/>
          <w:sz w:val="22"/>
          <w:szCs w:val="22"/>
        </w:rPr>
        <w:t xml:space="preserve">.  </w:t>
      </w:r>
      <w:r w:rsidR="009B1D54">
        <w:rPr>
          <w:rFonts w:ascii="Arial" w:hAnsi="Arial" w:cs="Arial"/>
          <w:b/>
          <w:bCs/>
          <w:sz w:val="22"/>
          <w:szCs w:val="22"/>
        </w:rPr>
        <w:t>Additional Resources for DPD based on SMC Contract</w:t>
      </w:r>
    </w:p>
    <w:p w14:paraId="369AFC05" w14:textId="77777777" w:rsidR="007472E9" w:rsidRDefault="007472E9" w:rsidP="007472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7695" w:type="dxa"/>
        <w:jc w:val="center"/>
        <w:tblLayout w:type="fixed"/>
        <w:tblLook w:val="04A0" w:firstRow="1" w:lastRow="0" w:firstColumn="1" w:lastColumn="0" w:noHBand="0" w:noVBand="1"/>
      </w:tblPr>
      <w:tblGrid>
        <w:gridCol w:w="5288"/>
        <w:gridCol w:w="1440"/>
        <w:gridCol w:w="967"/>
      </w:tblGrid>
      <w:tr w:rsidR="007472E9" w:rsidRPr="00DF708E" w14:paraId="6FC20036" w14:textId="77777777" w:rsidTr="00DF708E">
        <w:trPr>
          <w:jc w:val="center"/>
        </w:trPr>
        <w:tc>
          <w:tcPr>
            <w:tcW w:w="5288" w:type="dxa"/>
            <w:tcBorders>
              <w:right w:val="single" w:sz="4" w:space="0" w:color="FFFFFF" w:themeColor="background1"/>
            </w:tcBorders>
            <w:shd w:val="clear" w:color="auto" w:fill="000000" w:themeFill="text1"/>
          </w:tcPr>
          <w:p w14:paraId="72C3170B" w14:textId="7C12A663" w:rsidR="007472E9" w:rsidRPr="00DF708E" w:rsidRDefault="00DF708E" w:rsidP="00EC276F">
            <w:pPr>
              <w:spacing w:line="240" w:lineRule="atLeast"/>
              <w:jc w:val="center"/>
              <w:rPr>
                <w:rFonts w:ascii="Arial" w:hAnsi="Arial" w:cs="Arial"/>
                <w:b/>
                <w:sz w:val="22"/>
                <w:szCs w:val="22"/>
              </w:rPr>
            </w:pPr>
            <w:r w:rsidRPr="00DF708E">
              <w:rPr>
                <w:rFonts w:ascii="Arial" w:hAnsi="Arial" w:cs="Arial"/>
                <w:b/>
                <w:sz w:val="22"/>
                <w:szCs w:val="22"/>
              </w:rPr>
              <w:t>Item</w:t>
            </w:r>
          </w:p>
        </w:tc>
        <w:tc>
          <w:tcPr>
            <w:tcW w:w="1440" w:type="dxa"/>
            <w:tcBorders>
              <w:left w:val="single" w:sz="4" w:space="0" w:color="FFFFFF" w:themeColor="background1"/>
              <w:right w:val="single" w:sz="4" w:space="0" w:color="FFFFFF" w:themeColor="background1"/>
            </w:tcBorders>
            <w:shd w:val="clear" w:color="auto" w:fill="000000" w:themeFill="text1"/>
          </w:tcPr>
          <w:p w14:paraId="21C5E4DA" w14:textId="6C3E09EA" w:rsidR="007472E9" w:rsidRPr="00DF708E" w:rsidRDefault="00DF708E" w:rsidP="00EC276F">
            <w:pPr>
              <w:spacing w:line="240" w:lineRule="atLeast"/>
              <w:jc w:val="center"/>
              <w:rPr>
                <w:rFonts w:ascii="Arial" w:hAnsi="Arial" w:cs="Arial"/>
                <w:b/>
                <w:sz w:val="22"/>
                <w:szCs w:val="22"/>
              </w:rPr>
            </w:pPr>
            <w:r w:rsidRPr="00DF708E">
              <w:rPr>
                <w:rFonts w:ascii="Arial" w:hAnsi="Arial" w:cs="Arial"/>
                <w:b/>
                <w:sz w:val="22"/>
                <w:szCs w:val="22"/>
              </w:rPr>
              <w:t>Amount</w:t>
            </w:r>
            <w:r w:rsidR="009B1D54">
              <w:rPr>
                <w:rStyle w:val="FootnoteReference"/>
                <w:rFonts w:ascii="Arial" w:hAnsi="Arial" w:cs="Arial"/>
                <w:b/>
                <w:sz w:val="22"/>
                <w:szCs w:val="22"/>
              </w:rPr>
              <w:footnoteReference w:id="7"/>
            </w:r>
          </w:p>
        </w:tc>
        <w:tc>
          <w:tcPr>
            <w:tcW w:w="967" w:type="dxa"/>
            <w:tcBorders>
              <w:left w:val="single" w:sz="4" w:space="0" w:color="FFFFFF" w:themeColor="background1"/>
            </w:tcBorders>
            <w:shd w:val="clear" w:color="auto" w:fill="000000" w:themeFill="text1"/>
          </w:tcPr>
          <w:p w14:paraId="648F7D2C" w14:textId="41A72533" w:rsidR="009B1D54" w:rsidRPr="00DF708E" w:rsidRDefault="00DF708E" w:rsidP="009B1D54">
            <w:pPr>
              <w:spacing w:line="240" w:lineRule="atLeast"/>
              <w:jc w:val="center"/>
              <w:rPr>
                <w:rFonts w:ascii="Arial" w:hAnsi="Arial" w:cs="Arial"/>
                <w:b/>
                <w:sz w:val="22"/>
                <w:szCs w:val="22"/>
              </w:rPr>
            </w:pPr>
            <w:r w:rsidRPr="00DF708E">
              <w:rPr>
                <w:rFonts w:ascii="Arial" w:hAnsi="Arial" w:cs="Arial"/>
                <w:b/>
                <w:sz w:val="22"/>
                <w:szCs w:val="22"/>
              </w:rPr>
              <w:t>FTEs</w:t>
            </w:r>
          </w:p>
        </w:tc>
      </w:tr>
      <w:tr w:rsidR="00DF708E" w:rsidRPr="00DF708E" w14:paraId="25978EC7" w14:textId="77777777" w:rsidTr="00DF708E">
        <w:trPr>
          <w:jc w:val="center"/>
        </w:trPr>
        <w:tc>
          <w:tcPr>
            <w:tcW w:w="5288" w:type="dxa"/>
            <w:tcMar>
              <w:top w:w="29" w:type="dxa"/>
              <w:left w:w="115" w:type="dxa"/>
              <w:bottom w:w="29" w:type="dxa"/>
              <w:right w:w="115" w:type="dxa"/>
            </w:tcMar>
            <w:vAlign w:val="center"/>
          </w:tcPr>
          <w:p w14:paraId="008F01CB" w14:textId="290F3CF7" w:rsidR="00DF708E" w:rsidRPr="00DF708E" w:rsidRDefault="00DF708E" w:rsidP="00DF708E">
            <w:pPr>
              <w:spacing w:line="240" w:lineRule="atLeast"/>
              <w:rPr>
                <w:rFonts w:ascii="Arial" w:hAnsi="Arial" w:cs="Arial"/>
                <w:sz w:val="22"/>
                <w:szCs w:val="22"/>
              </w:rPr>
            </w:pPr>
            <w:r w:rsidRPr="00DF708E">
              <w:rPr>
                <w:rFonts w:ascii="Arial" w:hAnsi="Arial" w:cs="Arial"/>
                <w:color w:val="000000" w:themeColor="text1"/>
                <w:sz w:val="22"/>
                <w:szCs w:val="22"/>
              </w:rPr>
              <w:t>Calendar attorney (no caseload)</w:t>
            </w:r>
          </w:p>
        </w:tc>
        <w:tc>
          <w:tcPr>
            <w:tcW w:w="1440" w:type="dxa"/>
            <w:vAlign w:val="center"/>
          </w:tcPr>
          <w:p w14:paraId="74D02E09" w14:textId="48A288AD"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38,375</w:t>
            </w:r>
          </w:p>
        </w:tc>
        <w:tc>
          <w:tcPr>
            <w:tcW w:w="967" w:type="dxa"/>
            <w:tcMar>
              <w:top w:w="29" w:type="dxa"/>
              <w:left w:w="115" w:type="dxa"/>
              <w:bottom w:w="29" w:type="dxa"/>
              <w:right w:w="115" w:type="dxa"/>
            </w:tcMar>
            <w:vAlign w:val="center"/>
          </w:tcPr>
          <w:p w14:paraId="09448B10" w14:textId="37EAE482" w:rsidR="00DF708E" w:rsidRPr="00DF708E" w:rsidRDefault="00DF708E" w:rsidP="00DF708E">
            <w:pPr>
              <w:spacing w:line="240" w:lineRule="atLeast"/>
              <w:jc w:val="right"/>
              <w:rPr>
                <w:rFonts w:ascii="Arial" w:hAnsi="Arial" w:cs="Arial"/>
                <w:sz w:val="22"/>
                <w:szCs w:val="22"/>
              </w:rPr>
            </w:pPr>
            <w:r w:rsidRPr="00DF708E">
              <w:rPr>
                <w:rFonts w:ascii="Arial" w:hAnsi="Arial" w:cs="Arial"/>
                <w:color w:val="000000" w:themeColor="text1"/>
                <w:sz w:val="22"/>
                <w:szCs w:val="22"/>
              </w:rPr>
              <w:t>0.40</w:t>
            </w:r>
          </w:p>
        </w:tc>
      </w:tr>
      <w:tr w:rsidR="00DF708E" w:rsidRPr="00DF708E" w14:paraId="7A77B978" w14:textId="77777777" w:rsidTr="00DF708E">
        <w:trPr>
          <w:jc w:val="center"/>
        </w:trPr>
        <w:tc>
          <w:tcPr>
            <w:tcW w:w="5288" w:type="dxa"/>
            <w:tcMar>
              <w:top w:w="29" w:type="dxa"/>
              <w:left w:w="115" w:type="dxa"/>
              <w:bottom w:w="29" w:type="dxa"/>
              <w:right w:w="115" w:type="dxa"/>
            </w:tcMar>
            <w:vAlign w:val="center"/>
          </w:tcPr>
          <w:p w14:paraId="424D1C7B" w14:textId="2CC929E8" w:rsidR="00DF708E" w:rsidRPr="00DF708E" w:rsidRDefault="00DF708E" w:rsidP="00DF708E">
            <w:pPr>
              <w:spacing w:line="240" w:lineRule="atLeast"/>
              <w:rPr>
                <w:rFonts w:ascii="Arial" w:hAnsi="Arial" w:cs="Arial"/>
                <w:sz w:val="22"/>
                <w:szCs w:val="22"/>
              </w:rPr>
            </w:pPr>
            <w:r w:rsidRPr="00DF708E">
              <w:rPr>
                <w:rFonts w:ascii="Arial" w:hAnsi="Arial" w:cs="Arial"/>
                <w:color w:val="000000" w:themeColor="text1"/>
                <w:sz w:val="22"/>
                <w:szCs w:val="22"/>
              </w:rPr>
              <w:t>Assigned counsel increase</w:t>
            </w:r>
          </w:p>
        </w:tc>
        <w:tc>
          <w:tcPr>
            <w:tcW w:w="1440" w:type="dxa"/>
            <w:vAlign w:val="center"/>
          </w:tcPr>
          <w:p w14:paraId="4A37DAAD" w14:textId="3C596D3E"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36,419</w:t>
            </w:r>
          </w:p>
        </w:tc>
        <w:tc>
          <w:tcPr>
            <w:tcW w:w="967" w:type="dxa"/>
            <w:vMerge w:val="restart"/>
            <w:shd w:val="clear" w:color="auto" w:fill="D9D9D9" w:themeFill="background1" w:themeFillShade="D9"/>
            <w:tcMar>
              <w:top w:w="29" w:type="dxa"/>
              <w:left w:w="115" w:type="dxa"/>
              <w:bottom w:w="29" w:type="dxa"/>
              <w:right w:w="115" w:type="dxa"/>
            </w:tcMar>
            <w:vAlign w:val="center"/>
          </w:tcPr>
          <w:p w14:paraId="234A7503" w14:textId="4DC0B3B2" w:rsidR="00DF708E" w:rsidRPr="00DF708E" w:rsidRDefault="00DF708E" w:rsidP="00DF708E">
            <w:pPr>
              <w:spacing w:line="240" w:lineRule="atLeast"/>
              <w:jc w:val="right"/>
              <w:rPr>
                <w:rFonts w:ascii="Arial" w:hAnsi="Arial" w:cs="Arial"/>
                <w:sz w:val="22"/>
                <w:szCs w:val="22"/>
              </w:rPr>
            </w:pPr>
          </w:p>
        </w:tc>
      </w:tr>
      <w:tr w:rsidR="00DF708E" w:rsidRPr="00DF708E" w14:paraId="323189C4" w14:textId="77777777" w:rsidTr="00DF708E">
        <w:trPr>
          <w:jc w:val="center"/>
        </w:trPr>
        <w:tc>
          <w:tcPr>
            <w:tcW w:w="5288" w:type="dxa"/>
            <w:tcMar>
              <w:top w:w="29" w:type="dxa"/>
              <w:left w:w="115" w:type="dxa"/>
              <w:bottom w:w="29" w:type="dxa"/>
              <w:right w:w="115" w:type="dxa"/>
            </w:tcMar>
            <w:vAlign w:val="center"/>
          </w:tcPr>
          <w:p w14:paraId="5E133870" w14:textId="35DE8800" w:rsidR="00DF708E" w:rsidRPr="00DF708E" w:rsidRDefault="00DF708E" w:rsidP="00DF708E">
            <w:pPr>
              <w:spacing w:line="240" w:lineRule="atLeast"/>
              <w:rPr>
                <w:rFonts w:ascii="Arial" w:hAnsi="Arial" w:cs="Arial"/>
                <w:sz w:val="22"/>
                <w:szCs w:val="22"/>
              </w:rPr>
            </w:pPr>
            <w:r w:rsidRPr="00DF708E">
              <w:rPr>
                <w:rFonts w:ascii="Arial" w:hAnsi="Arial" w:cs="Arial"/>
                <w:color w:val="000000" w:themeColor="text1"/>
                <w:sz w:val="22"/>
                <w:szCs w:val="22"/>
              </w:rPr>
              <w:t>On-Call Attorney (0.53; no additional FTEs needed)</w:t>
            </w:r>
          </w:p>
        </w:tc>
        <w:tc>
          <w:tcPr>
            <w:tcW w:w="1440" w:type="dxa"/>
            <w:vAlign w:val="center"/>
          </w:tcPr>
          <w:p w14:paraId="5F5C6167" w14:textId="35142C43"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50,630</w:t>
            </w:r>
          </w:p>
        </w:tc>
        <w:tc>
          <w:tcPr>
            <w:tcW w:w="967" w:type="dxa"/>
            <w:vMerge/>
            <w:shd w:val="clear" w:color="auto" w:fill="D9D9D9" w:themeFill="background1" w:themeFillShade="D9"/>
            <w:tcMar>
              <w:top w:w="29" w:type="dxa"/>
              <w:left w:w="115" w:type="dxa"/>
              <w:bottom w:w="29" w:type="dxa"/>
              <w:right w:w="115" w:type="dxa"/>
            </w:tcMar>
            <w:vAlign w:val="center"/>
          </w:tcPr>
          <w:p w14:paraId="226906AB" w14:textId="61F2CC05" w:rsidR="00DF708E" w:rsidRPr="00DF708E" w:rsidRDefault="00DF708E" w:rsidP="00DF708E">
            <w:pPr>
              <w:spacing w:line="240" w:lineRule="atLeast"/>
              <w:jc w:val="right"/>
              <w:rPr>
                <w:rFonts w:ascii="Arial" w:hAnsi="Arial" w:cs="Arial"/>
                <w:sz w:val="22"/>
                <w:szCs w:val="22"/>
              </w:rPr>
            </w:pPr>
          </w:p>
        </w:tc>
      </w:tr>
      <w:tr w:rsidR="00DF708E" w:rsidRPr="00DF708E" w14:paraId="62FD71B0" w14:textId="77777777" w:rsidTr="00DF708E">
        <w:trPr>
          <w:jc w:val="center"/>
        </w:trPr>
        <w:tc>
          <w:tcPr>
            <w:tcW w:w="5288" w:type="dxa"/>
            <w:tcMar>
              <w:top w:w="29" w:type="dxa"/>
              <w:left w:w="115" w:type="dxa"/>
              <w:bottom w:w="29" w:type="dxa"/>
              <w:right w:w="115" w:type="dxa"/>
            </w:tcMar>
            <w:vAlign w:val="center"/>
          </w:tcPr>
          <w:p w14:paraId="317EEE29" w14:textId="555D4267" w:rsidR="00DF708E" w:rsidRPr="00DF708E" w:rsidRDefault="00DF708E" w:rsidP="00DF708E">
            <w:pPr>
              <w:spacing w:line="240" w:lineRule="atLeast"/>
              <w:rPr>
                <w:rFonts w:ascii="Arial" w:hAnsi="Arial" w:cs="Arial"/>
                <w:sz w:val="22"/>
                <w:szCs w:val="22"/>
              </w:rPr>
            </w:pPr>
            <w:r w:rsidRPr="00DF708E">
              <w:rPr>
                <w:rFonts w:ascii="Arial" w:hAnsi="Arial" w:cs="Arial"/>
                <w:color w:val="000000" w:themeColor="text1"/>
                <w:sz w:val="22"/>
                <w:szCs w:val="22"/>
              </w:rPr>
              <w:t>Public Defense Investigators</w:t>
            </w:r>
          </w:p>
        </w:tc>
        <w:tc>
          <w:tcPr>
            <w:tcW w:w="1440" w:type="dxa"/>
            <w:vAlign w:val="center"/>
          </w:tcPr>
          <w:p w14:paraId="1DADF1BB" w14:textId="75C945F4"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179,023</w:t>
            </w:r>
          </w:p>
        </w:tc>
        <w:tc>
          <w:tcPr>
            <w:tcW w:w="967" w:type="dxa"/>
            <w:tcMar>
              <w:top w:w="29" w:type="dxa"/>
              <w:left w:w="115" w:type="dxa"/>
              <w:bottom w:w="29" w:type="dxa"/>
              <w:right w:w="115" w:type="dxa"/>
            </w:tcMar>
            <w:vAlign w:val="center"/>
          </w:tcPr>
          <w:p w14:paraId="6D835915" w14:textId="61A6F9E8" w:rsidR="00DF708E" w:rsidRPr="00DF708E" w:rsidRDefault="00DF708E" w:rsidP="00DF708E">
            <w:pPr>
              <w:spacing w:line="240" w:lineRule="atLeast"/>
              <w:jc w:val="right"/>
              <w:rPr>
                <w:rFonts w:ascii="Arial" w:hAnsi="Arial" w:cs="Arial"/>
                <w:sz w:val="22"/>
                <w:szCs w:val="22"/>
              </w:rPr>
            </w:pPr>
            <w:r w:rsidRPr="00DF708E">
              <w:rPr>
                <w:rFonts w:ascii="Arial" w:hAnsi="Arial" w:cs="Arial"/>
                <w:color w:val="000000" w:themeColor="text1"/>
                <w:sz w:val="22"/>
                <w:szCs w:val="22"/>
              </w:rPr>
              <w:t>3.00</w:t>
            </w:r>
          </w:p>
        </w:tc>
      </w:tr>
      <w:tr w:rsidR="00DF708E" w:rsidRPr="00DF708E" w14:paraId="628E3AE9" w14:textId="77777777" w:rsidTr="00DF708E">
        <w:trPr>
          <w:jc w:val="center"/>
        </w:trPr>
        <w:tc>
          <w:tcPr>
            <w:tcW w:w="5288" w:type="dxa"/>
            <w:tcMar>
              <w:top w:w="29" w:type="dxa"/>
              <w:left w:w="115" w:type="dxa"/>
              <w:bottom w:w="29" w:type="dxa"/>
              <w:right w:w="115" w:type="dxa"/>
            </w:tcMar>
            <w:vAlign w:val="center"/>
          </w:tcPr>
          <w:p w14:paraId="2FFF5EE8" w14:textId="481EE2A5" w:rsidR="00DF708E" w:rsidRPr="00DF708E" w:rsidRDefault="00DF708E" w:rsidP="00DF708E">
            <w:pPr>
              <w:spacing w:line="240" w:lineRule="atLeast"/>
              <w:rPr>
                <w:rFonts w:ascii="Arial" w:hAnsi="Arial" w:cs="Arial"/>
                <w:iCs/>
                <w:sz w:val="22"/>
                <w:szCs w:val="22"/>
              </w:rPr>
            </w:pPr>
            <w:r w:rsidRPr="00DF708E">
              <w:rPr>
                <w:rFonts w:ascii="Arial" w:hAnsi="Arial" w:cs="Arial"/>
                <w:color w:val="000000" w:themeColor="text1"/>
                <w:sz w:val="22"/>
                <w:szCs w:val="22"/>
              </w:rPr>
              <w:t>Public Defense Paralegal – for assigned counsel</w:t>
            </w:r>
          </w:p>
        </w:tc>
        <w:tc>
          <w:tcPr>
            <w:tcW w:w="1440" w:type="dxa"/>
            <w:vAlign w:val="center"/>
          </w:tcPr>
          <w:p w14:paraId="0EDF5929" w14:textId="63E9BA24"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31,758</w:t>
            </w:r>
          </w:p>
        </w:tc>
        <w:tc>
          <w:tcPr>
            <w:tcW w:w="967" w:type="dxa"/>
            <w:tcMar>
              <w:top w:w="29" w:type="dxa"/>
              <w:left w:w="115" w:type="dxa"/>
              <w:bottom w:w="29" w:type="dxa"/>
              <w:right w:w="115" w:type="dxa"/>
            </w:tcMar>
            <w:vAlign w:val="center"/>
          </w:tcPr>
          <w:p w14:paraId="72E8A852" w14:textId="7134E6DD"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0.50</w:t>
            </w:r>
          </w:p>
        </w:tc>
      </w:tr>
      <w:tr w:rsidR="00DF708E" w:rsidRPr="00DF708E" w14:paraId="65D330FF" w14:textId="77777777" w:rsidTr="00DF708E">
        <w:trPr>
          <w:jc w:val="center"/>
        </w:trPr>
        <w:tc>
          <w:tcPr>
            <w:tcW w:w="5288" w:type="dxa"/>
            <w:tcMar>
              <w:top w:w="29" w:type="dxa"/>
              <w:left w:w="115" w:type="dxa"/>
              <w:bottom w:w="29" w:type="dxa"/>
              <w:right w:w="115" w:type="dxa"/>
            </w:tcMar>
            <w:vAlign w:val="center"/>
          </w:tcPr>
          <w:p w14:paraId="0576F6DB" w14:textId="59B176F0" w:rsidR="00DF708E" w:rsidRPr="00DF708E" w:rsidRDefault="00DF708E" w:rsidP="00DF708E">
            <w:pPr>
              <w:spacing w:line="240" w:lineRule="atLeast"/>
              <w:rPr>
                <w:rFonts w:ascii="Arial" w:hAnsi="Arial" w:cs="Arial"/>
                <w:iCs/>
                <w:sz w:val="22"/>
                <w:szCs w:val="22"/>
              </w:rPr>
            </w:pPr>
            <w:r w:rsidRPr="00DF708E">
              <w:rPr>
                <w:rFonts w:ascii="Arial" w:hAnsi="Arial" w:cs="Arial"/>
                <w:color w:val="000000" w:themeColor="text1"/>
                <w:sz w:val="22"/>
                <w:szCs w:val="22"/>
              </w:rPr>
              <w:t>Caseload Attorneys</w:t>
            </w:r>
          </w:p>
        </w:tc>
        <w:tc>
          <w:tcPr>
            <w:tcW w:w="1440" w:type="dxa"/>
            <w:vAlign w:val="center"/>
          </w:tcPr>
          <w:p w14:paraId="373A99FE" w14:textId="082CB699"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276,111</w:t>
            </w:r>
          </w:p>
        </w:tc>
        <w:tc>
          <w:tcPr>
            <w:tcW w:w="967" w:type="dxa"/>
            <w:tcMar>
              <w:top w:w="29" w:type="dxa"/>
              <w:left w:w="115" w:type="dxa"/>
              <w:bottom w:w="29" w:type="dxa"/>
              <w:right w:w="115" w:type="dxa"/>
            </w:tcMar>
            <w:vAlign w:val="center"/>
          </w:tcPr>
          <w:p w14:paraId="3FE8ECDA" w14:textId="7922EB53" w:rsidR="00DF708E" w:rsidRPr="00DF708E" w:rsidRDefault="00DF708E" w:rsidP="00DF708E">
            <w:pPr>
              <w:spacing w:line="240" w:lineRule="atLeast"/>
              <w:jc w:val="right"/>
              <w:rPr>
                <w:rFonts w:ascii="Arial" w:hAnsi="Arial" w:cs="Arial"/>
                <w:iCs/>
                <w:sz w:val="22"/>
                <w:szCs w:val="22"/>
              </w:rPr>
            </w:pPr>
            <w:r w:rsidRPr="00DF708E">
              <w:rPr>
                <w:rFonts w:ascii="Arial" w:hAnsi="Arial" w:cs="Arial"/>
                <w:color w:val="000000" w:themeColor="text1"/>
                <w:sz w:val="22"/>
                <w:szCs w:val="22"/>
              </w:rPr>
              <w:t>4.18</w:t>
            </w:r>
          </w:p>
        </w:tc>
      </w:tr>
      <w:tr w:rsidR="007472E9" w:rsidRPr="00DF708E" w14:paraId="22BC7D76" w14:textId="77777777" w:rsidTr="00DF708E">
        <w:trPr>
          <w:jc w:val="center"/>
        </w:trPr>
        <w:tc>
          <w:tcPr>
            <w:tcW w:w="5288" w:type="dxa"/>
            <w:shd w:val="clear" w:color="auto" w:fill="D9D9D9" w:themeFill="background1" w:themeFillShade="D9"/>
            <w:tcMar>
              <w:top w:w="29" w:type="dxa"/>
              <w:left w:w="115" w:type="dxa"/>
              <w:bottom w:w="29" w:type="dxa"/>
              <w:right w:w="115" w:type="dxa"/>
            </w:tcMar>
          </w:tcPr>
          <w:p w14:paraId="720BA39D" w14:textId="77777777" w:rsidR="007472E9" w:rsidRPr="00DF708E" w:rsidRDefault="007472E9" w:rsidP="00EC276F">
            <w:pPr>
              <w:spacing w:line="240" w:lineRule="atLeast"/>
              <w:jc w:val="right"/>
              <w:rPr>
                <w:rFonts w:ascii="Arial" w:hAnsi="Arial" w:cs="Arial"/>
                <w:b/>
                <w:sz w:val="22"/>
                <w:szCs w:val="22"/>
              </w:rPr>
            </w:pPr>
            <w:r w:rsidRPr="00DF708E">
              <w:rPr>
                <w:rFonts w:ascii="Arial" w:hAnsi="Arial" w:cs="Arial"/>
                <w:b/>
                <w:iCs/>
                <w:sz w:val="22"/>
                <w:szCs w:val="22"/>
              </w:rPr>
              <w:t>Total</w:t>
            </w:r>
          </w:p>
        </w:tc>
        <w:tc>
          <w:tcPr>
            <w:tcW w:w="1440" w:type="dxa"/>
            <w:shd w:val="clear" w:color="auto" w:fill="D9D9D9" w:themeFill="background1" w:themeFillShade="D9"/>
          </w:tcPr>
          <w:p w14:paraId="52714B23" w14:textId="42A59213" w:rsidR="007472E9" w:rsidRPr="00DF708E" w:rsidRDefault="00DF708E" w:rsidP="00DF708E">
            <w:pPr>
              <w:spacing w:line="240" w:lineRule="atLeast"/>
              <w:jc w:val="right"/>
              <w:rPr>
                <w:rFonts w:ascii="Arial" w:hAnsi="Arial" w:cs="Arial"/>
                <w:b/>
                <w:iCs/>
                <w:sz w:val="22"/>
                <w:szCs w:val="22"/>
              </w:rPr>
            </w:pPr>
            <w:r>
              <w:rPr>
                <w:rFonts w:ascii="Arial" w:hAnsi="Arial" w:cs="Arial"/>
                <w:b/>
                <w:iCs/>
                <w:sz w:val="22"/>
                <w:szCs w:val="22"/>
              </w:rPr>
              <w:t>613,315</w:t>
            </w:r>
          </w:p>
        </w:tc>
        <w:tc>
          <w:tcPr>
            <w:tcW w:w="967" w:type="dxa"/>
            <w:shd w:val="clear" w:color="auto" w:fill="D9D9D9" w:themeFill="background1" w:themeFillShade="D9"/>
            <w:tcMar>
              <w:top w:w="29" w:type="dxa"/>
              <w:left w:w="115" w:type="dxa"/>
              <w:bottom w:w="29" w:type="dxa"/>
              <w:right w:w="115" w:type="dxa"/>
            </w:tcMar>
          </w:tcPr>
          <w:p w14:paraId="4390BD57" w14:textId="44F580F8" w:rsidR="007472E9" w:rsidRPr="00DF708E" w:rsidRDefault="00DF708E" w:rsidP="00DF708E">
            <w:pPr>
              <w:spacing w:line="240" w:lineRule="atLeast"/>
              <w:jc w:val="right"/>
              <w:rPr>
                <w:rFonts w:ascii="Arial" w:hAnsi="Arial" w:cs="Arial"/>
                <w:b/>
                <w:sz w:val="22"/>
                <w:szCs w:val="22"/>
              </w:rPr>
            </w:pPr>
            <w:r>
              <w:rPr>
                <w:rFonts w:ascii="Arial" w:hAnsi="Arial" w:cs="Arial"/>
                <w:b/>
                <w:iCs/>
                <w:sz w:val="22"/>
                <w:szCs w:val="22"/>
              </w:rPr>
              <w:t>8.08</w:t>
            </w:r>
          </w:p>
        </w:tc>
      </w:tr>
    </w:tbl>
    <w:p w14:paraId="44E49EFB" w14:textId="77777777" w:rsidR="00B54012" w:rsidRDefault="00B54012" w:rsidP="00881C12">
      <w:pPr>
        <w:jc w:val="both"/>
        <w:rPr>
          <w:rFonts w:ascii="Arial" w:hAnsi="Arial" w:cs="Arial"/>
          <w:color w:val="000000"/>
          <w:szCs w:val="24"/>
        </w:rPr>
      </w:pPr>
    </w:p>
    <w:p w14:paraId="3E2CEA17" w14:textId="4614320E" w:rsidR="00B54012" w:rsidRPr="00C55342" w:rsidRDefault="00B54012" w:rsidP="00C55342">
      <w:pPr>
        <w:keepNext/>
        <w:rPr>
          <w:rFonts w:ascii="Arial" w:hAnsi="Arial" w:cs="Arial"/>
          <w:b/>
          <w:i/>
          <w:szCs w:val="24"/>
        </w:rPr>
      </w:pPr>
      <w:r w:rsidRPr="00C55342">
        <w:rPr>
          <w:rFonts w:ascii="Arial" w:hAnsi="Arial" w:cs="Arial"/>
          <w:b/>
          <w:i/>
          <w:szCs w:val="24"/>
        </w:rPr>
        <w:t xml:space="preserve">Assigned Counsel and Expert </w:t>
      </w:r>
      <w:r w:rsidR="00664605" w:rsidRPr="00C55342">
        <w:rPr>
          <w:rFonts w:ascii="Arial" w:hAnsi="Arial" w:cs="Arial"/>
          <w:b/>
          <w:i/>
          <w:szCs w:val="24"/>
        </w:rPr>
        <w:t>Witness Costs</w:t>
      </w:r>
    </w:p>
    <w:p w14:paraId="7C83E1E2" w14:textId="339D7674" w:rsidR="00664605" w:rsidRDefault="00664605" w:rsidP="00C55342">
      <w:pPr>
        <w:keepNext/>
        <w:jc w:val="both"/>
        <w:rPr>
          <w:rFonts w:ascii="Arial" w:hAnsi="Arial" w:cs="Arial"/>
        </w:rPr>
      </w:pPr>
      <w:r w:rsidRPr="00664605">
        <w:rPr>
          <w:rFonts w:ascii="Arial" w:hAnsi="Arial" w:cs="Arial"/>
        </w:rPr>
        <w:t xml:space="preserve">The Executive is requesting an additional $2,552,000 for DPD to cover a shortfall in funding for assigned counsel and expert services. The projected 2015-2016 shortfall is summarized in </w:t>
      </w:r>
      <w:r>
        <w:rPr>
          <w:rFonts w:ascii="Arial" w:hAnsi="Arial" w:cs="Arial"/>
        </w:rPr>
        <w:t>Table 4</w:t>
      </w:r>
      <w:r w:rsidRPr="00664605">
        <w:rPr>
          <w:rFonts w:ascii="Arial" w:hAnsi="Arial" w:cs="Arial"/>
        </w:rPr>
        <w:t xml:space="preserve"> below.</w:t>
      </w:r>
    </w:p>
    <w:p w14:paraId="0073B5F6" w14:textId="77777777" w:rsidR="0023052F" w:rsidRPr="00664605" w:rsidRDefault="0023052F" w:rsidP="00664605">
      <w:pPr>
        <w:jc w:val="both"/>
        <w:rPr>
          <w:rFonts w:ascii="Arial" w:hAnsi="Arial" w:cs="Arial"/>
          <w:u w:val="single"/>
        </w:rPr>
      </w:pPr>
    </w:p>
    <w:p w14:paraId="4F07B16B" w14:textId="76D6042D" w:rsidR="00664605" w:rsidRDefault="00664605" w:rsidP="0066460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w:t>
      </w:r>
      <w:r>
        <w:rPr>
          <w:rFonts w:ascii="Arial" w:hAnsi="Arial" w:cs="Arial"/>
          <w:b/>
          <w:bCs/>
          <w:sz w:val="22"/>
          <w:szCs w:val="22"/>
        </w:rPr>
        <w:t>4</w:t>
      </w:r>
      <w:r w:rsidRPr="00E9733F">
        <w:rPr>
          <w:rFonts w:ascii="Arial" w:hAnsi="Arial" w:cs="Arial"/>
          <w:b/>
          <w:bCs/>
          <w:sz w:val="22"/>
          <w:szCs w:val="22"/>
        </w:rPr>
        <w:t xml:space="preserve">.  </w:t>
      </w:r>
      <w:r>
        <w:rPr>
          <w:rFonts w:ascii="Arial" w:hAnsi="Arial" w:cs="Arial"/>
          <w:b/>
          <w:bCs/>
          <w:sz w:val="22"/>
          <w:szCs w:val="22"/>
        </w:rPr>
        <w:t>Assigned Counsel and Expert Services Shortfall Request</w:t>
      </w:r>
    </w:p>
    <w:p w14:paraId="752E3434" w14:textId="77777777" w:rsidR="00664605" w:rsidRDefault="00664605" w:rsidP="0066460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6921" w:type="dxa"/>
        <w:jc w:val="center"/>
        <w:tblLayout w:type="fixed"/>
        <w:tblLook w:val="04A0" w:firstRow="1" w:lastRow="0" w:firstColumn="1" w:lastColumn="0" w:noHBand="0" w:noVBand="1"/>
      </w:tblPr>
      <w:tblGrid>
        <w:gridCol w:w="2061"/>
        <w:gridCol w:w="1350"/>
        <w:gridCol w:w="2030"/>
        <w:gridCol w:w="1480"/>
      </w:tblGrid>
      <w:tr w:rsidR="00664605" w:rsidRPr="00664605" w14:paraId="2C3ACA5B" w14:textId="77777777" w:rsidTr="00664605">
        <w:trPr>
          <w:jc w:val="center"/>
        </w:trPr>
        <w:tc>
          <w:tcPr>
            <w:tcW w:w="2061" w:type="dxa"/>
            <w:tcBorders>
              <w:right w:val="single" w:sz="4" w:space="0" w:color="FFFFFF" w:themeColor="background1"/>
            </w:tcBorders>
            <w:shd w:val="clear" w:color="auto" w:fill="000000" w:themeFill="text1"/>
          </w:tcPr>
          <w:p w14:paraId="0895A308" w14:textId="53C3E07C" w:rsidR="00664605" w:rsidRPr="00664605" w:rsidRDefault="00664605" w:rsidP="00EC276F">
            <w:pPr>
              <w:spacing w:line="240" w:lineRule="atLeast"/>
              <w:jc w:val="center"/>
              <w:rPr>
                <w:rFonts w:ascii="Arial" w:hAnsi="Arial" w:cs="Arial"/>
                <w:b/>
                <w:sz w:val="22"/>
                <w:szCs w:val="22"/>
              </w:rPr>
            </w:pPr>
          </w:p>
        </w:tc>
        <w:tc>
          <w:tcPr>
            <w:tcW w:w="1350" w:type="dxa"/>
            <w:tcBorders>
              <w:left w:val="single" w:sz="4" w:space="0" w:color="FFFFFF" w:themeColor="background1"/>
              <w:right w:val="single" w:sz="4" w:space="0" w:color="FFFFFF" w:themeColor="background1"/>
            </w:tcBorders>
            <w:shd w:val="clear" w:color="auto" w:fill="000000" w:themeFill="text1"/>
          </w:tcPr>
          <w:p w14:paraId="553B1AB4" w14:textId="1C87CCF1" w:rsidR="00664605" w:rsidRPr="00664605" w:rsidRDefault="00664605" w:rsidP="00EC276F">
            <w:pPr>
              <w:spacing w:line="240" w:lineRule="atLeast"/>
              <w:jc w:val="center"/>
              <w:rPr>
                <w:rFonts w:ascii="Arial" w:hAnsi="Arial" w:cs="Arial"/>
                <w:b/>
                <w:sz w:val="22"/>
                <w:szCs w:val="22"/>
              </w:rPr>
            </w:pPr>
            <w:r>
              <w:rPr>
                <w:rFonts w:ascii="Arial" w:hAnsi="Arial" w:cs="Arial"/>
                <w:b/>
                <w:sz w:val="22"/>
                <w:szCs w:val="22"/>
              </w:rPr>
              <w:t>Budgeted</w:t>
            </w:r>
          </w:p>
        </w:tc>
        <w:tc>
          <w:tcPr>
            <w:tcW w:w="2030" w:type="dxa"/>
            <w:tcBorders>
              <w:left w:val="single" w:sz="4" w:space="0" w:color="FFFFFF" w:themeColor="background1"/>
              <w:right w:val="single" w:sz="4" w:space="0" w:color="FFFFFF" w:themeColor="background1"/>
            </w:tcBorders>
            <w:shd w:val="clear" w:color="auto" w:fill="000000" w:themeFill="text1"/>
          </w:tcPr>
          <w:p w14:paraId="0B990937" w14:textId="77777777" w:rsidR="00664605" w:rsidRDefault="00664605" w:rsidP="00EC276F">
            <w:pPr>
              <w:spacing w:line="240" w:lineRule="atLeast"/>
              <w:jc w:val="center"/>
              <w:rPr>
                <w:rFonts w:ascii="Arial" w:hAnsi="Arial" w:cs="Arial"/>
                <w:b/>
                <w:sz w:val="22"/>
                <w:szCs w:val="22"/>
              </w:rPr>
            </w:pPr>
            <w:r>
              <w:rPr>
                <w:rFonts w:ascii="Arial" w:hAnsi="Arial" w:cs="Arial"/>
                <w:b/>
                <w:sz w:val="22"/>
                <w:szCs w:val="22"/>
              </w:rPr>
              <w:t xml:space="preserve">2015-2016 </w:t>
            </w:r>
          </w:p>
          <w:p w14:paraId="6F9C325C" w14:textId="09034479" w:rsidR="00664605" w:rsidRPr="00664605" w:rsidRDefault="00664605" w:rsidP="00EC276F">
            <w:pPr>
              <w:spacing w:line="240" w:lineRule="atLeast"/>
              <w:jc w:val="center"/>
              <w:rPr>
                <w:rFonts w:ascii="Arial" w:hAnsi="Arial" w:cs="Arial"/>
                <w:b/>
                <w:sz w:val="22"/>
                <w:szCs w:val="22"/>
              </w:rPr>
            </w:pPr>
            <w:r>
              <w:rPr>
                <w:rFonts w:ascii="Arial" w:hAnsi="Arial" w:cs="Arial"/>
                <w:b/>
                <w:sz w:val="22"/>
                <w:szCs w:val="22"/>
              </w:rPr>
              <w:t>Estimated Actual</w:t>
            </w:r>
          </w:p>
        </w:tc>
        <w:tc>
          <w:tcPr>
            <w:tcW w:w="1480" w:type="dxa"/>
            <w:tcBorders>
              <w:left w:val="single" w:sz="4" w:space="0" w:color="FFFFFF" w:themeColor="background1"/>
            </w:tcBorders>
            <w:shd w:val="clear" w:color="auto" w:fill="000000" w:themeFill="text1"/>
          </w:tcPr>
          <w:p w14:paraId="5644E610" w14:textId="78FBAB6D" w:rsidR="00664605" w:rsidRPr="00664605" w:rsidRDefault="00664605" w:rsidP="00EC276F">
            <w:pPr>
              <w:spacing w:line="240" w:lineRule="atLeast"/>
              <w:jc w:val="center"/>
              <w:rPr>
                <w:rFonts w:ascii="Arial" w:hAnsi="Arial" w:cs="Arial"/>
                <w:b/>
                <w:sz w:val="22"/>
                <w:szCs w:val="22"/>
              </w:rPr>
            </w:pPr>
            <w:r>
              <w:rPr>
                <w:rFonts w:ascii="Arial" w:hAnsi="Arial" w:cs="Arial"/>
                <w:b/>
                <w:sz w:val="22"/>
                <w:szCs w:val="22"/>
              </w:rPr>
              <w:t>Shortfall</w:t>
            </w:r>
          </w:p>
        </w:tc>
      </w:tr>
      <w:tr w:rsidR="00664605" w:rsidRPr="00664605" w14:paraId="5BDEA056" w14:textId="77777777" w:rsidTr="00664605">
        <w:trPr>
          <w:jc w:val="center"/>
        </w:trPr>
        <w:tc>
          <w:tcPr>
            <w:tcW w:w="2061" w:type="dxa"/>
            <w:tcMar>
              <w:top w:w="29" w:type="dxa"/>
              <w:left w:w="115" w:type="dxa"/>
              <w:bottom w:w="29" w:type="dxa"/>
              <w:right w:w="115" w:type="dxa"/>
            </w:tcMar>
          </w:tcPr>
          <w:p w14:paraId="20015AC4" w14:textId="6985202B" w:rsidR="00664605" w:rsidRPr="00664605" w:rsidRDefault="00664605" w:rsidP="00664605">
            <w:pPr>
              <w:spacing w:line="240" w:lineRule="atLeast"/>
              <w:rPr>
                <w:rFonts w:ascii="Arial" w:hAnsi="Arial" w:cs="Arial"/>
                <w:iCs/>
                <w:sz w:val="22"/>
                <w:szCs w:val="22"/>
              </w:rPr>
            </w:pPr>
            <w:r w:rsidRPr="00664605">
              <w:rPr>
                <w:rFonts w:ascii="Arial" w:hAnsi="Arial" w:cs="Arial"/>
                <w:color w:val="000000" w:themeColor="text1"/>
                <w:sz w:val="22"/>
                <w:szCs w:val="22"/>
              </w:rPr>
              <w:t>Assigned Counsel</w:t>
            </w:r>
          </w:p>
        </w:tc>
        <w:tc>
          <w:tcPr>
            <w:tcW w:w="1350" w:type="dxa"/>
          </w:tcPr>
          <w:p w14:paraId="62653F2C" w14:textId="3330016A" w:rsidR="00664605" w:rsidRPr="00664605" w:rsidRDefault="00664605" w:rsidP="00664605">
            <w:pPr>
              <w:spacing w:line="240" w:lineRule="atLeast"/>
              <w:jc w:val="right"/>
              <w:rPr>
                <w:rFonts w:ascii="Arial" w:hAnsi="Arial" w:cs="Arial"/>
                <w:color w:val="000000" w:themeColor="text1"/>
                <w:sz w:val="22"/>
                <w:szCs w:val="22"/>
              </w:rPr>
            </w:pPr>
            <w:r w:rsidRPr="00664605">
              <w:rPr>
                <w:rFonts w:ascii="Arial" w:hAnsi="Arial" w:cs="Arial"/>
                <w:color w:val="000000" w:themeColor="text1"/>
                <w:sz w:val="22"/>
                <w:szCs w:val="22"/>
              </w:rPr>
              <w:t>9,000,000</w:t>
            </w:r>
          </w:p>
        </w:tc>
        <w:tc>
          <w:tcPr>
            <w:tcW w:w="2030" w:type="dxa"/>
          </w:tcPr>
          <w:p w14:paraId="6F03CC52" w14:textId="18EBBC7D" w:rsidR="00664605" w:rsidRPr="00664605" w:rsidRDefault="00664605" w:rsidP="00664605">
            <w:pPr>
              <w:spacing w:line="240" w:lineRule="atLeast"/>
              <w:jc w:val="right"/>
              <w:rPr>
                <w:rFonts w:ascii="Arial" w:hAnsi="Arial" w:cs="Arial"/>
                <w:iCs/>
                <w:sz w:val="22"/>
                <w:szCs w:val="22"/>
              </w:rPr>
            </w:pPr>
            <w:r w:rsidRPr="00664605">
              <w:rPr>
                <w:rFonts w:ascii="Arial" w:hAnsi="Arial" w:cs="Arial"/>
                <w:color w:val="000000" w:themeColor="text1"/>
                <w:sz w:val="22"/>
                <w:szCs w:val="22"/>
              </w:rPr>
              <w:t>12,384,629</w:t>
            </w:r>
          </w:p>
        </w:tc>
        <w:tc>
          <w:tcPr>
            <w:tcW w:w="1480" w:type="dxa"/>
            <w:tcMar>
              <w:top w:w="29" w:type="dxa"/>
              <w:left w:w="115" w:type="dxa"/>
              <w:bottom w:w="29" w:type="dxa"/>
              <w:right w:w="115" w:type="dxa"/>
            </w:tcMar>
          </w:tcPr>
          <w:p w14:paraId="7FC24BB0" w14:textId="02068327" w:rsidR="00664605" w:rsidRPr="00664605" w:rsidRDefault="00664605" w:rsidP="00664605">
            <w:pPr>
              <w:spacing w:line="240" w:lineRule="atLeast"/>
              <w:jc w:val="right"/>
              <w:rPr>
                <w:rFonts w:ascii="Arial" w:hAnsi="Arial" w:cs="Arial"/>
                <w:iCs/>
                <w:sz w:val="22"/>
                <w:szCs w:val="22"/>
              </w:rPr>
            </w:pPr>
            <w:r w:rsidRPr="00664605">
              <w:rPr>
                <w:rFonts w:ascii="Arial" w:hAnsi="Arial" w:cs="Arial"/>
                <w:color w:val="000000" w:themeColor="text1"/>
                <w:sz w:val="22"/>
                <w:szCs w:val="22"/>
              </w:rPr>
              <w:t>(3,384,629)</w:t>
            </w:r>
          </w:p>
        </w:tc>
      </w:tr>
      <w:tr w:rsidR="00664605" w:rsidRPr="00664605" w14:paraId="76F57D31" w14:textId="77777777" w:rsidTr="00664605">
        <w:trPr>
          <w:jc w:val="center"/>
        </w:trPr>
        <w:tc>
          <w:tcPr>
            <w:tcW w:w="2061" w:type="dxa"/>
            <w:tcMar>
              <w:top w:w="29" w:type="dxa"/>
              <w:left w:w="115" w:type="dxa"/>
              <w:bottom w:w="29" w:type="dxa"/>
              <w:right w:w="115" w:type="dxa"/>
            </w:tcMar>
          </w:tcPr>
          <w:p w14:paraId="06B9F7C2" w14:textId="55DED407" w:rsidR="00664605" w:rsidRPr="00664605" w:rsidRDefault="00664605" w:rsidP="00664605">
            <w:pPr>
              <w:spacing w:line="240" w:lineRule="atLeast"/>
              <w:rPr>
                <w:rFonts w:ascii="Arial" w:hAnsi="Arial" w:cs="Arial"/>
                <w:iCs/>
                <w:sz w:val="22"/>
                <w:szCs w:val="22"/>
              </w:rPr>
            </w:pPr>
            <w:r w:rsidRPr="00664605">
              <w:rPr>
                <w:rFonts w:ascii="Arial" w:hAnsi="Arial" w:cs="Arial"/>
                <w:color w:val="000000" w:themeColor="text1"/>
                <w:sz w:val="22"/>
                <w:szCs w:val="22"/>
              </w:rPr>
              <w:t>Experts</w:t>
            </w:r>
          </w:p>
        </w:tc>
        <w:tc>
          <w:tcPr>
            <w:tcW w:w="1350" w:type="dxa"/>
          </w:tcPr>
          <w:p w14:paraId="595C8DC9" w14:textId="6078E98E" w:rsidR="00664605" w:rsidRPr="00664605" w:rsidRDefault="00664605" w:rsidP="00664605">
            <w:pPr>
              <w:spacing w:line="240" w:lineRule="atLeast"/>
              <w:jc w:val="right"/>
              <w:rPr>
                <w:rFonts w:ascii="Arial" w:hAnsi="Arial" w:cs="Arial"/>
                <w:color w:val="000000" w:themeColor="text1"/>
                <w:sz w:val="22"/>
                <w:szCs w:val="22"/>
              </w:rPr>
            </w:pPr>
            <w:r w:rsidRPr="00664605">
              <w:rPr>
                <w:rFonts w:ascii="Arial" w:hAnsi="Arial" w:cs="Arial"/>
                <w:color w:val="000000" w:themeColor="text1"/>
                <w:sz w:val="22"/>
                <w:szCs w:val="22"/>
              </w:rPr>
              <w:t>6,000,000</w:t>
            </w:r>
          </w:p>
        </w:tc>
        <w:tc>
          <w:tcPr>
            <w:tcW w:w="2030" w:type="dxa"/>
          </w:tcPr>
          <w:p w14:paraId="27629243" w14:textId="65E66105" w:rsidR="00664605" w:rsidRPr="00664605" w:rsidRDefault="00664605" w:rsidP="00664605">
            <w:pPr>
              <w:spacing w:line="240" w:lineRule="atLeast"/>
              <w:jc w:val="right"/>
              <w:rPr>
                <w:rFonts w:ascii="Arial" w:hAnsi="Arial" w:cs="Arial"/>
                <w:iCs/>
                <w:sz w:val="22"/>
                <w:szCs w:val="22"/>
              </w:rPr>
            </w:pPr>
            <w:r w:rsidRPr="00664605">
              <w:rPr>
                <w:rFonts w:ascii="Arial" w:hAnsi="Arial" w:cs="Arial"/>
                <w:color w:val="000000" w:themeColor="text1"/>
                <w:sz w:val="22"/>
                <w:szCs w:val="22"/>
              </w:rPr>
              <w:t>6,158,767</w:t>
            </w:r>
          </w:p>
        </w:tc>
        <w:tc>
          <w:tcPr>
            <w:tcW w:w="1480" w:type="dxa"/>
            <w:tcMar>
              <w:top w:w="29" w:type="dxa"/>
              <w:left w:w="115" w:type="dxa"/>
              <w:bottom w:w="29" w:type="dxa"/>
              <w:right w:w="115" w:type="dxa"/>
            </w:tcMar>
          </w:tcPr>
          <w:p w14:paraId="0B91E471" w14:textId="6DAFD5A5" w:rsidR="00664605" w:rsidRPr="00664605" w:rsidRDefault="00664605" w:rsidP="00664605">
            <w:pPr>
              <w:spacing w:line="240" w:lineRule="atLeast"/>
              <w:jc w:val="right"/>
              <w:rPr>
                <w:rFonts w:ascii="Arial" w:hAnsi="Arial" w:cs="Arial"/>
                <w:iCs/>
                <w:sz w:val="22"/>
                <w:szCs w:val="22"/>
              </w:rPr>
            </w:pPr>
            <w:r w:rsidRPr="00664605">
              <w:rPr>
                <w:rFonts w:ascii="Arial" w:hAnsi="Arial" w:cs="Arial"/>
                <w:color w:val="000000" w:themeColor="text1"/>
                <w:sz w:val="22"/>
                <w:szCs w:val="22"/>
              </w:rPr>
              <w:t>(158,767)</w:t>
            </w:r>
          </w:p>
        </w:tc>
      </w:tr>
      <w:tr w:rsidR="00664605" w:rsidRPr="00664605" w14:paraId="79FBADA4" w14:textId="77777777" w:rsidTr="00664605">
        <w:trPr>
          <w:jc w:val="center"/>
        </w:trPr>
        <w:tc>
          <w:tcPr>
            <w:tcW w:w="2061" w:type="dxa"/>
            <w:shd w:val="clear" w:color="auto" w:fill="D9D9D9" w:themeFill="background1" w:themeFillShade="D9"/>
            <w:tcMar>
              <w:top w:w="29" w:type="dxa"/>
              <w:left w:w="115" w:type="dxa"/>
              <w:bottom w:w="29" w:type="dxa"/>
              <w:right w:w="115" w:type="dxa"/>
            </w:tcMar>
          </w:tcPr>
          <w:p w14:paraId="42D0BF34" w14:textId="77777777" w:rsidR="00664605" w:rsidRPr="00664605" w:rsidRDefault="00664605" w:rsidP="00EC276F">
            <w:pPr>
              <w:spacing w:line="240" w:lineRule="atLeast"/>
              <w:jc w:val="right"/>
              <w:rPr>
                <w:rFonts w:ascii="Arial" w:hAnsi="Arial" w:cs="Arial"/>
                <w:b/>
                <w:sz w:val="22"/>
                <w:szCs w:val="22"/>
              </w:rPr>
            </w:pPr>
            <w:r w:rsidRPr="00664605">
              <w:rPr>
                <w:rFonts w:ascii="Arial" w:hAnsi="Arial" w:cs="Arial"/>
                <w:b/>
                <w:iCs/>
                <w:sz w:val="22"/>
                <w:szCs w:val="22"/>
              </w:rPr>
              <w:t>Total</w:t>
            </w:r>
          </w:p>
        </w:tc>
        <w:tc>
          <w:tcPr>
            <w:tcW w:w="1350" w:type="dxa"/>
            <w:shd w:val="clear" w:color="auto" w:fill="D9D9D9" w:themeFill="background1" w:themeFillShade="D9"/>
          </w:tcPr>
          <w:p w14:paraId="0B3B1826" w14:textId="32714C3D" w:rsidR="00664605" w:rsidRPr="00664605" w:rsidRDefault="00664605" w:rsidP="00EC276F">
            <w:pPr>
              <w:spacing w:line="240" w:lineRule="atLeast"/>
              <w:jc w:val="right"/>
              <w:rPr>
                <w:rFonts w:ascii="Arial" w:hAnsi="Arial" w:cs="Arial"/>
                <w:b/>
                <w:iCs/>
                <w:sz w:val="22"/>
                <w:szCs w:val="22"/>
              </w:rPr>
            </w:pPr>
            <w:r>
              <w:rPr>
                <w:rFonts w:ascii="Arial" w:hAnsi="Arial" w:cs="Arial"/>
                <w:b/>
                <w:iCs/>
                <w:sz w:val="22"/>
                <w:szCs w:val="22"/>
              </w:rPr>
              <w:t>15,000,000</w:t>
            </w:r>
          </w:p>
        </w:tc>
        <w:tc>
          <w:tcPr>
            <w:tcW w:w="2030" w:type="dxa"/>
            <w:shd w:val="clear" w:color="auto" w:fill="D9D9D9" w:themeFill="background1" w:themeFillShade="D9"/>
          </w:tcPr>
          <w:p w14:paraId="5D441836" w14:textId="2A83DB87" w:rsidR="00664605" w:rsidRPr="00664605" w:rsidRDefault="00664605" w:rsidP="00EC276F">
            <w:pPr>
              <w:spacing w:line="240" w:lineRule="atLeast"/>
              <w:jc w:val="right"/>
              <w:rPr>
                <w:rFonts w:ascii="Arial" w:hAnsi="Arial" w:cs="Arial"/>
                <w:b/>
                <w:iCs/>
                <w:sz w:val="22"/>
                <w:szCs w:val="22"/>
              </w:rPr>
            </w:pPr>
            <w:r>
              <w:rPr>
                <w:rFonts w:ascii="Arial" w:hAnsi="Arial" w:cs="Arial"/>
                <w:b/>
                <w:iCs/>
                <w:sz w:val="22"/>
                <w:szCs w:val="22"/>
              </w:rPr>
              <w:t>18,453,396</w:t>
            </w:r>
          </w:p>
        </w:tc>
        <w:tc>
          <w:tcPr>
            <w:tcW w:w="1480" w:type="dxa"/>
            <w:shd w:val="clear" w:color="auto" w:fill="D9D9D9" w:themeFill="background1" w:themeFillShade="D9"/>
            <w:tcMar>
              <w:top w:w="29" w:type="dxa"/>
              <w:left w:w="115" w:type="dxa"/>
              <w:bottom w:w="29" w:type="dxa"/>
              <w:right w:w="115" w:type="dxa"/>
            </w:tcMar>
          </w:tcPr>
          <w:p w14:paraId="1861C628" w14:textId="79E5FA5F" w:rsidR="00664605" w:rsidRPr="00664605" w:rsidRDefault="00664605" w:rsidP="00EC276F">
            <w:pPr>
              <w:spacing w:line="240" w:lineRule="atLeast"/>
              <w:jc w:val="right"/>
              <w:rPr>
                <w:rFonts w:ascii="Arial" w:hAnsi="Arial" w:cs="Arial"/>
                <w:b/>
                <w:sz w:val="22"/>
                <w:szCs w:val="22"/>
              </w:rPr>
            </w:pPr>
            <w:r>
              <w:rPr>
                <w:rFonts w:ascii="Arial" w:hAnsi="Arial" w:cs="Arial"/>
                <w:b/>
                <w:iCs/>
                <w:sz w:val="22"/>
                <w:szCs w:val="22"/>
              </w:rPr>
              <w:t>(3,543,396)</w:t>
            </w:r>
          </w:p>
        </w:tc>
      </w:tr>
    </w:tbl>
    <w:p w14:paraId="3B102710" w14:textId="77777777" w:rsidR="00664605" w:rsidRDefault="00664605" w:rsidP="00664605">
      <w:pPr>
        <w:jc w:val="both"/>
        <w:rPr>
          <w:rFonts w:ascii="Arial" w:hAnsi="Arial" w:cs="Arial"/>
          <w:color w:val="000000" w:themeColor="text1"/>
        </w:rPr>
      </w:pPr>
    </w:p>
    <w:p w14:paraId="35C26F1F" w14:textId="77777777" w:rsidR="00664605" w:rsidRDefault="00664605" w:rsidP="00664605">
      <w:pPr>
        <w:jc w:val="both"/>
        <w:rPr>
          <w:rFonts w:ascii="Arial" w:hAnsi="Arial" w:cs="Arial"/>
          <w:color w:val="000000" w:themeColor="text1"/>
        </w:rPr>
      </w:pPr>
      <w:r w:rsidRPr="00A51A3A">
        <w:rPr>
          <w:rFonts w:ascii="Arial" w:hAnsi="Arial" w:cs="Arial"/>
          <w:color w:val="000000" w:themeColor="text1"/>
        </w:rPr>
        <w:lastRenderedPageBreak/>
        <w:t>According to executive staff</w:t>
      </w:r>
      <w:r w:rsidRPr="00BB4871">
        <w:rPr>
          <w:rFonts w:ascii="Arial" w:hAnsi="Arial" w:cs="Arial"/>
          <w:color w:val="000000" w:themeColor="text1"/>
        </w:rPr>
        <w:t>, this total shortfall was partially offset by savings in labor accounts due to unfi</w:t>
      </w:r>
      <w:r>
        <w:rPr>
          <w:rFonts w:ascii="Arial" w:hAnsi="Arial" w:cs="Arial"/>
          <w:color w:val="000000" w:themeColor="text1"/>
        </w:rPr>
        <w:t>lled positions</w:t>
      </w:r>
      <w:r w:rsidRPr="00A51A3A">
        <w:rPr>
          <w:rFonts w:ascii="Arial" w:hAnsi="Arial" w:cs="Arial"/>
          <w:color w:val="000000" w:themeColor="text1"/>
        </w:rPr>
        <w:t xml:space="preserve">, bringing the </w:t>
      </w:r>
      <w:r>
        <w:rPr>
          <w:rFonts w:ascii="Arial" w:hAnsi="Arial" w:cs="Arial"/>
          <w:color w:val="000000" w:themeColor="text1"/>
        </w:rPr>
        <w:t>net</w:t>
      </w:r>
      <w:r w:rsidRPr="00A51A3A">
        <w:rPr>
          <w:rFonts w:ascii="Arial" w:hAnsi="Arial" w:cs="Arial"/>
          <w:color w:val="000000" w:themeColor="text1"/>
        </w:rPr>
        <w:t xml:space="preserve"> estimated shortfall to $2,552,000</w:t>
      </w:r>
      <w:r>
        <w:rPr>
          <w:rFonts w:ascii="Arial" w:hAnsi="Arial" w:cs="Arial"/>
          <w:color w:val="000000" w:themeColor="text1"/>
        </w:rPr>
        <w:t>, which is the amount requested.</w:t>
      </w:r>
    </w:p>
    <w:p w14:paraId="7F2DDBB0" w14:textId="77777777" w:rsidR="00664605" w:rsidRDefault="00664605" w:rsidP="00664605">
      <w:pPr>
        <w:jc w:val="both"/>
        <w:rPr>
          <w:rFonts w:ascii="Arial" w:hAnsi="Arial" w:cs="Arial"/>
          <w:color w:val="000000" w:themeColor="text1"/>
        </w:rPr>
      </w:pPr>
    </w:p>
    <w:p w14:paraId="1D51F091" w14:textId="0A08F974" w:rsidR="00664605" w:rsidRDefault="00664605" w:rsidP="00664605">
      <w:pPr>
        <w:jc w:val="both"/>
        <w:rPr>
          <w:rFonts w:ascii="Arial" w:hAnsi="Arial" w:cs="Arial"/>
          <w:color w:val="000000" w:themeColor="text1"/>
        </w:rPr>
      </w:pPr>
      <w:r>
        <w:rPr>
          <w:rFonts w:ascii="Arial" w:hAnsi="Arial" w:cs="Arial"/>
          <w:color w:val="000000" w:themeColor="text1"/>
        </w:rPr>
        <w:t>Though the costs of assigned counsel and expert services have been budgeted optimistically in recent years (resulting in a need for supplemental appropriations)</w:t>
      </w:r>
      <w:r w:rsidR="00C55342">
        <w:rPr>
          <w:rFonts w:ascii="Arial" w:hAnsi="Arial" w:cs="Arial"/>
          <w:color w:val="000000" w:themeColor="text1"/>
        </w:rPr>
        <w:t>,</w:t>
      </w:r>
      <w:r>
        <w:rPr>
          <w:rFonts w:ascii="Arial" w:hAnsi="Arial" w:cs="Arial"/>
          <w:color w:val="000000" w:themeColor="text1"/>
        </w:rPr>
        <w:t xml:space="preserve"> according to executive staff, the need for this additional funding for 2015-2016 was not anticipated or reserved when the 2015-2016 budget was developed. The Executive expected that DPD's original appropriation would be sufficient due to departmental changes resulting from new leadership, the 2015 staffing proviso, and the anticipated resolution of death penalty cases. Although that proved not to be the case, executive staff notes that the average monthly cost of assigned counsel and expert services has decreased from 2015 to 2016, as shown in </w:t>
      </w:r>
      <w:r w:rsidR="009F2A50">
        <w:rPr>
          <w:rFonts w:ascii="Arial" w:hAnsi="Arial" w:cs="Arial"/>
          <w:color w:val="000000" w:themeColor="text1"/>
        </w:rPr>
        <w:t>Table 5</w:t>
      </w:r>
      <w:r>
        <w:rPr>
          <w:rFonts w:ascii="Arial" w:hAnsi="Arial" w:cs="Arial"/>
          <w:color w:val="000000" w:themeColor="text1"/>
        </w:rPr>
        <w:t xml:space="preserve"> below.</w:t>
      </w:r>
    </w:p>
    <w:p w14:paraId="5A3E8622" w14:textId="77777777" w:rsidR="00BD68C0" w:rsidRDefault="00BD68C0" w:rsidP="00664605">
      <w:pPr>
        <w:jc w:val="both"/>
        <w:rPr>
          <w:rFonts w:ascii="Arial" w:hAnsi="Arial" w:cs="Arial"/>
          <w:color w:val="000000" w:themeColor="text1"/>
        </w:rPr>
      </w:pPr>
    </w:p>
    <w:p w14:paraId="12E7D8ED" w14:textId="7E6ADAF6" w:rsidR="00BD68C0" w:rsidRDefault="00BD68C0" w:rsidP="00BD68C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w:t>
      </w:r>
      <w:r>
        <w:rPr>
          <w:rFonts w:ascii="Arial" w:hAnsi="Arial" w:cs="Arial"/>
          <w:b/>
          <w:bCs/>
          <w:sz w:val="22"/>
          <w:szCs w:val="22"/>
        </w:rPr>
        <w:t>5</w:t>
      </w:r>
      <w:r w:rsidRPr="00E9733F">
        <w:rPr>
          <w:rFonts w:ascii="Arial" w:hAnsi="Arial" w:cs="Arial"/>
          <w:b/>
          <w:bCs/>
          <w:sz w:val="22"/>
          <w:szCs w:val="22"/>
        </w:rPr>
        <w:t xml:space="preserve">.  </w:t>
      </w:r>
      <w:r>
        <w:rPr>
          <w:rFonts w:ascii="Arial" w:hAnsi="Arial" w:cs="Arial"/>
          <w:b/>
          <w:bCs/>
          <w:sz w:val="22"/>
          <w:szCs w:val="22"/>
        </w:rPr>
        <w:t>Assigned Counsel and Expert Services Average Monthly Actual Costs</w:t>
      </w:r>
    </w:p>
    <w:p w14:paraId="6379B7BD" w14:textId="77777777" w:rsidR="00BD68C0" w:rsidRDefault="00BD68C0" w:rsidP="00BD68C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5413" w:type="dxa"/>
        <w:jc w:val="center"/>
        <w:tblLayout w:type="fixed"/>
        <w:tblLook w:val="04A0" w:firstRow="1" w:lastRow="0" w:firstColumn="1" w:lastColumn="0" w:noHBand="0" w:noVBand="1"/>
      </w:tblPr>
      <w:tblGrid>
        <w:gridCol w:w="2070"/>
        <w:gridCol w:w="1671"/>
        <w:gridCol w:w="1672"/>
      </w:tblGrid>
      <w:tr w:rsidR="00BD68C0" w:rsidRPr="00664605" w14:paraId="04916E71" w14:textId="77777777" w:rsidTr="00BD68C0">
        <w:trPr>
          <w:jc w:val="center"/>
        </w:trPr>
        <w:tc>
          <w:tcPr>
            <w:tcW w:w="2070" w:type="dxa"/>
            <w:tcBorders>
              <w:right w:val="single" w:sz="4" w:space="0" w:color="FFFFFF" w:themeColor="background1"/>
            </w:tcBorders>
            <w:shd w:val="clear" w:color="auto" w:fill="000000" w:themeFill="text1"/>
          </w:tcPr>
          <w:p w14:paraId="4F8ABDFA" w14:textId="77777777" w:rsidR="00BD68C0" w:rsidRPr="00664605" w:rsidRDefault="00BD68C0" w:rsidP="00EC276F">
            <w:pPr>
              <w:spacing w:line="240" w:lineRule="atLeast"/>
              <w:jc w:val="center"/>
              <w:rPr>
                <w:rFonts w:ascii="Arial" w:hAnsi="Arial" w:cs="Arial"/>
                <w:b/>
                <w:sz w:val="22"/>
                <w:szCs w:val="22"/>
              </w:rPr>
            </w:pPr>
          </w:p>
        </w:tc>
        <w:tc>
          <w:tcPr>
            <w:tcW w:w="1671" w:type="dxa"/>
            <w:tcBorders>
              <w:left w:val="single" w:sz="4" w:space="0" w:color="FFFFFF" w:themeColor="background1"/>
              <w:right w:val="single" w:sz="4" w:space="0" w:color="FFFFFF" w:themeColor="background1"/>
            </w:tcBorders>
            <w:shd w:val="clear" w:color="auto" w:fill="000000" w:themeFill="text1"/>
          </w:tcPr>
          <w:p w14:paraId="18A70460" w14:textId="4A9DFA3E" w:rsidR="00BD68C0" w:rsidRPr="00664605" w:rsidRDefault="00BD68C0" w:rsidP="00EC276F">
            <w:pPr>
              <w:spacing w:line="240" w:lineRule="atLeast"/>
              <w:jc w:val="center"/>
              <w:rPr>
                <w:rFonts w:ascii="Arial" w:hAnsi="Arial" w:cs="Arial"/>
                <w:b/>
                <w:sz w:val="22"/>
                <w:szCs w:val="22"/>
              </w:rPr>
            </w:pPr>
            <w:r>
              <w:rPr>
                <w:rFonts w:ascii="Arial" w:hAnsi="Arial" w:cs="Arial"/>
                <w:b/>
                <w:sz w:val="22"/>
                <w:szCs w:val="22"/>
              </w:rPr>
              <w:t>2015</w:t>
            </w:r>
          </w:p>
        </w:tc>
        <w:tc>
          <w:tcPr>
            <w:tcW w:w="1672" w:type="dxa"/>
            <w:tcBorders>
              <w:left w:val="single" w:sz="4" w:space="0" w:color="FFFFFF" w:themeColor="background1"/>
            </w:tcBorders>
            <w:shd w:val="clear" w:color="auto" w:fill="000000" w:themeFill="text1"/>
          </w:tcPr>
          <w:p w14:paraId="1DBC5486" w14:textId="77777777" w:rsidR="00BD68C0" w:rsidRDefault="00BD68C0" w:rsidP="00EC276F">
            <w:pPr>
              <w:spacing w:line="240" w:lineRule="atLeast"/>
              <w:jc w:val="center"/>
              <w:rPr>
                <w:rFonts w:ascii="Arial" w:hAnsi="Arial" w:cs="Arial"/>
                <w:b/>
                <w:sz w:val="22"/>
                <w:szCs w:val="22"/>
              </w:rPr>
            </w:pPr>
            <w:r>
              <w:rPr>
                <w:rFonts w:ascii="Arial" w:hAnsi="Arial" w:cs="Arial"/>
                <w:b/>
                <w:sz w:val="22"/>
                <w:szCs w:val="22"/>
              </w:rPr>
              <w:t>2016</w:t>
            </w:r>
          </w:p>
          <w:p w14:paraId="4E67F0E5" w14:textId="5D0368A0" w:rsidR="00BD68C0" w:rsidRPr="00664605" w:rsidRDefault="00BD68C0" w:rsidP="00EC276F">
            <w:pPr>
              <w:spacing w:line="240" w:lineRule="atLeast"/>
              <w:jc w:val="center"/>
              <w:rPr>
                <w:rFonts w:ascii="Arial" w:hAnsi="Arial" w:cs="Arial"/>
                <w:b/>
                <w:sz w:val="22"/>
                <w:szCs w:val="22"/>
              </w:rPr>
            </w:pPr>
            <w:r>
              <w:rPr>
                <w:rFonts w:ascii="Arial" w:hAnsi="Arial" w:cs="Arial"/>
                <w:b/>
                <w:sz w:val="22"/>
                <w:szCs w:val="22"/>
              </w:rPr>
              <w:t xml:space="preserve"> (JAN – AUG)</w:t>
            </w:r>
          </w:p>
        </w:tc>
      </w:tr>
      <w:tr w:rsidR="00BD68C0" w:rsidRPr="00664605" w14:paraId="7DACCC2D" w14:textId="77777777" w:rsidTr="00BD68C0">
        <w:trPr>
          <w:jc w:val="center"/>
        </w:trPr>
        <w:tc>
          <w:tcPr>
            <w:tcW w:w="2070" w:type="dxa"/>
            <w:tcMar>
              <w:top w:w="29" w:type="dxa"/>
              <w:left w:w="115" w:type="dxa"/>
              <w:bottom w:w="29" w:type="dxa"/>
              <w:right w:w="115" w:type="dxa"/>
            </w:tcMar>
          </w:tcPr>
          <w:p w14:paraId="5A469215" w14:textId="77777777" w:rsidR="00BD68C0" w:rsidRPr="00664605" w:rsidRDefault="00BD68C0" w:rsidP="00BD68C0">
            <w:pPr>
              <w:spacing w:line="240" w:lineRule="atLeast"/>
              <w:rPr>
                <w:rFonts w:ascii="Arial" w:hAnsi="Arial" w:cs="Arial"/>
                <w:iCs/>
                <w:sz w:val="22"/>
                <w:szCs w:val="22"/>
              </w:rPr>
            </w:pPr>
            <w:r w:rsidRPr="00664605">
              <w:rPr>
                <w:rFonts w:ascii="Arial" w:hAnsi="Arial" w:cs="Arial"/>
                <w:color w:val="000000" w:themeColor="text1"/>
                <w:sz w:val="22"/>
                <w:szCs w:val="22"/>
              </w:rPr>
              <w:t>Assigned Counsel</w:t>
            </w:r>
          </w:p>
        </w:tc>
        <w:tc>
          <w:tcPr>
            <w:tcW w:w="1671" w:type="dxa"/>
            <w:vAlign w:val="center"/>
          </w:tcPr>
          <w:p w14:paraId="605F0FD6" w14:textId="22FF0AC0" w:rsidR="00BD68C0" w:rsidRPr="00BD68C0" w:rsidRDefault="00BD68C0" w:rsidP="00BD68C0">
            <w:pPr>
              <w:spacing w:line="240" w:lineRule="atLeast"/>
              <w:jc w:val="right"/>
              <w:rPr>
                <w:rFonts w:ascii="Arial" w:hAnsi="Arial" w:cs="Arial"/>
                <w:color w:val="000000" w:themeColor="text1"/>
                <w:sz w:val="22"/>
                <w:szCs w:val="22"/>
              </w:rPr>
            </w:pPr>
            <w:r w:rsidRPr="00BD68C0">
              <w:rPr>
                <w:rFonts w:ascii="Arial" w:hAnsi="Arial" w:cs="Arial"/>
                <w:color w:val="000000" w:themeColor="text1"/>
                <w:sz w:val="22"/>
                <w:szCs w:val="22"/>
              </w:rPr>
              <w:t>549,224</w:t>
            </w:r>
          </w:p>
        </w:tc>
        <w:tc>
          <w:tcPr>
            <w:tcW w:w="1672" w:type="dxa"/>
            <w:tcMar>
              <w:top w:w="29" w:type="dxa"/>
              <w:left w:w="115" w:type="dxa"/>
              <w:bottom w:w="29" w:type="dxa"/>
              <w:right w:w="115" w:type="dxa"/>
            </w:tcMar>
            <w:vAlign w:val="center"/>
          </w:tcPr>
          <w:p w14:paraId="3059BCCD" w14:textId="5C5E4A80" w:rsidR="00BD68C0" w:rsidRPr="00BD68C0" w:rsidRDefault="00BD68C0" w:rsidP="00BD68C0">
            <w:pPr>
              <w:spacing w:line="240" w:lineRule="atLeast"/>
              <w:jc w:val="right"/>
              <w:rPr>
                <w:rFonts w:ascii="Arial" w:hAnsi="Arial" w:cs="Arial"/>
                <w:iCs/>
                <w:sz w:val="22"/>
                <w:szCs w:val="22"/>
              </w:rPr>
            </w:pPr>
            <w:r w:rsidRPr="00BD68C0">
              <w:rPr>
                <w:rFonts w:ascii="Arial" w:hAnsi="Arial" w:cs="Arial"/>
                <w:color w:val="000000" w:themeColor="text1"/>
                <w:sz w:val="22"/>
                <w:szCs w:val="22"/>
              </w:rPr>
              <w:t>466,230</w:t>
            </w:r>
          </w:p>
        </w:tc>
      </w:tr>
      <w:tr w:rsidR="00BD68C0" w:rsidRPr="00664605" w14:paraId="235D45B6" w14:textId="77777777" w:rsidTr="00BD68C0">
        <w:trPr>
          <w:jc w:val="center"/>
        </w:trPr>
        <w:tc>
          <w:tcPr>
            <w:tcW w:w="2070" w:type="dxa"/>
            <w:tcMar>
              <w:top w:w="29" w:type="dxa"/>
              <w:left w:w="115" w:type="dxa"/>
              <w:bottom w:w="29" w:type="dxa"/>
              <w:right w:w="115" w:type="dxa"/>
            </w:tcMar>
          </w:tcPr>
          <w:p w14:paraId="6921D407" w14:textId="77777777" w:rsidR="00BD68C0" w:rsidRPr="00664605" w:rsidRDefault="00BD68C0" w:rsidP="00BD68C0">
            <w:pPr>
              <w:spacing w:line="240" w:lineRule="atLeast"/>
              <w:rPr>
                <w:rFonts w:ascii="Arial" w:hAnsi="Arial" w:cs="Arial"/>
                <w:iCs/>
                <w:sz w:val="22"/>
                <w:szCs w:val="22"/>
              </w:rPr>
            </w:pPr>
            <w:r w:rsidRPr="00664605">
              <w:rPr>
                <w:rFonts w:ascii="Arial" w:hAnsi="Arial" w:cs="Arial"/>
                <w:color w:val="000000" w:themeColor="text1"/>
                <w:sz w:val="22"/>
                <w:szCs w:val="22"/>
              </w:rPr>
              <w:t>Experts</w:t>
            </w:r>
          </w:p>
        </w:tc>
        <w:tc>
          <w:tcPr>
            <w:tcW w:w="1671" w:type="dxa"/>
            <w:vAlign w:val="center"/>
          </w:tcPr>
          <w:p w14:paraId="51D01025" w14:textId="0F6E9F17" w:rsidR="00BD68C0" w:rsidRPr="00BD68C0" w:rsidRDefault="00BD68C0" w:rsidP="00BD68C0">
            <w:pPr>
              <w:spacing w:line="240" w:lineRule="atLeast"/>
              <w:jc w:val="right"/>
              <w:rPr>
                <w:rFonts w:ascii="Arial" w:hAnsi="Arial" w:cs="Arial"/>
                <w:color w:val="000000" w:themeColor="text1"/>
                <w:sz w:val="22"/>
                <w:szCs w:val="22"/>
              </w:rPr>
            </w:pPr>
            <w:r w:rsidRPr="00BD68C0">
              <w:rPr>
                <w:rFonts w:ascii="Arial" w:hAnsi="Arial" w:cs="Arial"/>
                <w:color w:val="000000" w:themeColor="text1"/>
                <w:sz w:val="22"/>
                <w:szCs w:val="22"/>
              </w:rPr>
              <w:t>297,962</w:t>
            </w:r>
          </w:p>
        </w:tc>
        <w:tc>
          <w:tcPr>
            <w:tcW w:w="1672" w:type="dxa"/>
            <w:tcMar>
              <w:top w:w="29" w:type="dxa"/>
              <w:left w:w="115" w:type="dxa"/>
              <w:bottom w:w="29" w:type="dxa"/>
              <w:right w:w="115" w:type="dxa"/>
            </w:tcMar>
            <w:vAlign w:val="center"/>
          </w:tcPr>
          <w:p w14:paraId="75DC66B6" w14:textId="429A6476" w:rsidR="00BD68C0" w:rsidRPr="00BD68C0" w:rsidRDefault="00BD68C0" w:rsidP="00BD68C0">
            <w:pPr>
              <w:spacing w:line="240" w:lineRule="atLeast"/>
              <w:jc w:val="right"/>
              <w:rPr>
                <w:rFonts w:ascii="Arial" w:hAnsi="Arial" w:cs="Arial"/>
                <w:iCs/>
                <w:sz w:val="22"/>
                <w:szCs w:val="22"/>
              </w:rPr>
            </w:pPr>
            <w:r w:rsidRPr="00BD68C0">
              <w:rPr>
                <w:rFonts w:ascii="Arial" w:hAnsi="Arial" w:cs="Arial"/>
                <w:color w:val="000000" w:themeColor="text1"/>
                <w:sz w:val="22"/>
                <w:szCs w:val="22"/>
              </w:rPr>
              <w:t>194,595</w:t>
            </w:r>
          </w:p>
        </w:tc>
      </w:tr>
    </w:tbl>
    <w:p w14:paraId="711FD2F1" w14:textId="77777777" w:rsidR="00664605" w:rsidRPr="0029160E" w:rsidRDefault="00664605" w:rsidP="00664605">
      <w:pPr>
        <w:keepNext/>
        <w:jc w:val="both"/>
        <w:rPr>
          <w:rFonts w:ascii="Arial" w:hAnsi="Arial" w:cs="Arial"/>
          <w:color w:val="000000" w:themeColor="text1"/>
        </w:rPr>
      </w:pPr>
    </w:p>
    <w:p w14:paraId="6CEC6487" w14:textId="77777777" w:rsidR="00664605" w:rsidRPr="00A51A3A" w:rsidRDefault="00664605" w:rsidP="00664605">
      <w:pPr>
        <w:jc w:val="both"/>
        <w:rPr>
          <w:rFonts w:ascii="Arial" w:hAnsi="Arial" w:cs="Arial"/>
          <w:color w:val="000000" w:themeColor="text1"/>
        </w:rPr>
      </w:pPr>
      <w:r>
        <w:rPr>
          <w:rFonts w:ascii="Arial" w:hAnsi="Arial" w:cs="Arial"/>
          <w:color w:val="000000" w:themeColor="text1"/>
        </w:rPr>
        <w:t>The Executive intends that by fully funding the DPD staffing model for 2017-2018, DPD will be able to avoid sending cases to assigned counsel due to insufficient capacity (as opposed to conflicts of interest), but currently-available data are insufficient to establish what portion of the 2015-2016 referrals to assigned counsel were due to insufficient capacity. The Office of Performance, Strategy, and Budget plans to monitor DPD's assigned counsel and expert services costs quarterly during the 2017-2018 biennium to assess the effect of fully funding the DPD staffing model.</w:t>
      </w:r>
    </w:p>
    <w:p w14:paraId="11B3EA37" w14:textId="77777777" w:rsidR="00B54012" w:rsidRDefault="00B54012" w:rsidP="00881C12">
      <w:pPr>
        <w:jc w:val="both"/>
        <w:rPr>
          <w:rFonts w:ascii="Arial" w:hAnsi="Arial" w:cs="Arial"/>
          <w:color w:val="000000"/>
          <w:szCs w:val="24"/>
        </w:rPr>
      </w:pPr>
    </w:p>
    <w:p w14:paraId="79A65127" w14:textId="77777777" w:rsidR="00F226E5" w:rsidRDefault="00F226E5" w:rsidP="00881C12">
      <w:pPr>
        <w:jc w:val="both"/>
        <w:rPr>
          <w:rFonts w:ascii="Arial" w:hAnsi="Arial" w:cs="Arial"/>
          <w:color w:val="000000"/>
          <w:szCs w:val="24"/>
        </w:rPr>
      </w:pPr>
    </w:p>
    <w:p w14:paraId="7926E21A" w14:textId="427AC3BB" w:rsidR="00F226E5" w:rsidRDefault="00F226E5" w:rsidP="00F226E5">
      <w:pPr>
        <w:tabs>
          <w:tab w:val="right" w:pos="9360"/>
        </w:tabs>
        <w:spacing w:line="240" w:lineRule="atLeast"/>
        <w:jc w:val="both"/>
        <w:rPr>
          <w:rFonts w:ascii="Arial" w:hAnsi="Arial" w:cs="Arial"/>
          <w:i/>
          <w:u w:val="single"/>
        </w:rPr>
      </w:pPr>
      <w:r>
        <w:rPr>
          <w:rFonts w:ascii="Arial" w:hAnsi="Arial" w:cs="Arial"/>
          <w:b/>
          <w:u w:val="single"/>
        </w:rPr>
        <w:t xml:space="preserve">Veterans and Family Levy </w:t>
      </w:r>
      <w:r>
        <w:rPr>
          <w:rFonts w:ascii="Arial" w:hAnsi="Arial" w:cs="Arial"/>
          <w:b/>
          <w:u w:val="single"/>
        </w:rPr>
        <w:tab/>
        <w:t>$250,000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F226E5" w14:paraId="235D421B" w14:textId="77777777" w:rsidTr="00996557">
        <w:tc>
          <w:tcPr>
            <w:tcW w:w="7488" w:type="dxa"/>
          </w:tcPr>
          <w:p w14:paraId="63BCEDD0" w14:textId="77777777" w:rsidR="00F226E5" w:rsidRDefault="00F226E5"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61FC33D4" w14:textId="605F43DF" w:rsidR="00F226E5" w:rsidRDefault="00F226E5" w:rsidP="00996557">
            <w:pPr>
              <w:jc w:val="right"/>
              <w:rPr>
                <w:rFonts w:ascii="Arial" w:hAnsi="Arial" w:cs="Arial"/>
                <w:i/>
              </w:rPr>
            </w:pPr>
            <w:r w:rsidRPr="00BB6E59">
              <w:rPr>
                <w:rFonts w:ascii="Arial" w:hAnsi="Arial" w:cs="Arial"/>
                <w:i/>
              </w:rPr>
              <w:t>$</w:t>
            </w:r>
            <w:r w:rsidRPr="00F226E5">
              <w:rPr>
                <w:rFonts w:ascii="Arial" w:hAnsi="Arial" w:cs="Arial"/>
                <w:i/>
              </w:rPr>
              <w:t>17,720,000</w:t>
            </w:r>
          </w:p>
        </w:tc>
      </w:tr>
      <w:tr w:rsidR="00F226E5" w14:paraId="1F752D53" w14:textId="77777777" w:rsidTr="00996557">
        <w:tc>
          <w:tcPr>
            <w:tcW w:w="7488" w:type="dxa"/>
          </w:tcPr>
          <w:p w14:paraId="4BBDC379" w14:textId="77777777" w:rsidR="00F226E5" w:rsidRDefault="00F226E5" w:rsidP="00996557">
            <w:pPr>
              <w:jc w:val="right"/>
              <w:rPr>
                <w:rFonts w:ascii="Arial" w:hAnsi="Arial" w:cs="Arial"/>
                <w:i/>
              </w:rPr>
            </w:pPr>
            <w:r w:rsidRPr="00BB6E59">
              <w:rPr>
                <w:rFonts w:ascii="Arial" w:hAnsi="Arial" w:cs="Arial"/>
                <w:i/>
              </w:rPr>
              <w:t>Supplemental Appropriations:</w:t>
            </w:r>
          </w:p>
        </w:tc>
        <w:tc>
          <w:tcPr>
            <w:tcW w:w="2088" w:type="dxa"/>
          </w:tcPr>
          <w:p w14:paraId="4A00E59A" w14:textId="3CA7558E" w:rsidR="00F226E5" w:rsidRDefault="00F226E5" w:rsidP="00996557">
            <w:pPr>
              <w:jc w:val="right"/>
              <w:rPr>
                <w:rFonts w:ascii="Arial" w:hAnsi="Arial" w:cs="Arial"/>
                <w:i/>
              </w:rPr>
            </w:pPr>
            <w:r w:rsidRPr="00BB6E59">
              <w:rPr>
                <w:rFonts w:ascii="Arial" w:hAnsi="Arial" w:cs="Arial"/>
                <w:i/>
              </w:rPr>
              <w:t>$</w:t>
            </w:r>
            <w:r w:rsidRPr="00F226E5">
              <w:rPr>
                <w:rFonts w:ascii="Arial" w:hAnsi="Arial" w:cs="Arial"/>
                <w:i/>
              </w:rPr>
              <w:t>179,000</w:t>
            </w:r>
          </w:p>
        </w:tc>
      </w:tr>
      <w:tr w:rsidR="00F226E5" w14:paraId="3F03A4F0" w14:textId="77777777" w:rsidTr="00996557">
        <w:tc>
          <w:tcPr>
            <w:tcW w:w="7488" w:type="dxa"/>
          </w:tcPr>
          <w:p w14:paraId="6D587D9A" w14:textId="77777777" w:rsidR="00F226E5" w:rsidRDefault="00F226E5" w:rsidP="00996557">
            <w:pPr>
              <w:jc w:val="right"/>
              <w:rPr>
                <w:rFonts w:ascii="Arial" w:hAnsi="Arial" w:cs="Arial"/>
                <w:i/>
              </w:rPr>
            </w:pPr>
            <w:r w:rsidRPr="00BB6E59">
              <w:rPr>
                <w:rFonts w:ascii="Arial" w:hAnsi="Arial" w:cs="Arial"/>
                <w:i/>
              </w:rPr>
              <w:t>Cumulative Total Appropriation to Date:</w:t>
            </w:r>
          </w:p>
        </w:tc>
        <w:tc>
          <w:tcPr>
            <w:tcW w:w="2088" w:type="dxa"/>
          </w:tcPr>
          <w:p w14:paraId="76D75C7A" w14:textId="0BFA2D8D" w:rsidR="00F226E5" w:rsidRDefault="00F226E5" w:rsidP="00996557">
            <w:pPr>
              <w:jc w:val="right"/>
              <w:rPr>
                <w:rFonts w:ascii="Arial" w:hAnsi="Arial" w:cs="Arial"/>
                <w:i/>
              </w:rPr>
            </w:pPr>
            <w:r w:rsidRPr="00BB6E59">
              <w:rPr>
                <w:rFonts w:ascii="Arial" w:hAnsi="Arial" w:cs="Arial"/>
                <w:i/>
              </w:rPr>
              <w:t>$</w:t>
            </w:r>
            <w:r w:rsidRPr="00F226E5">
              <w:rPr>
                <w:rFonts w:ascii="Arial" w:hAnsi="Arial" w:cs="Arial"/>
                <w:i/>
              </w:rPr>
              <w:t>17,899,000</w:t>
            </w:r>
          </w:p>
        </w:tc>
      </w:tr>
    </w:tbl>
    <w:p w14:paraId="09DB6554" w14:textId="77777777" w:rsidR="00F226E5" w:rsidRDefault="00F226E5" w:rsidP="00F226E5">
      <w:pPr>
        <w:rPr>
          <w:rFonts w:ascii="Arial" w:hAnsi="Arial" w:cs="Arial"/>
          <w:b/>
          <w:smallCaps/>
          <w:szCs w:val="24"/>
          <w:u w:val="single"/>
        </w:rPr>
      </w:pPr>
    </w:p>
    <w:p w14:paraId="40CB0EB3" w14:textId="35E8A856" w:rsidR="00F226E5" w:rsidRPr="00C55342" w:rsidRDefault="00F226E5" w:rsidP="00C55342">
      <w:pPr>
        <w:keepNext/>
        <w:rPr>
          <w:rFonts w:ascii="Arial" w:hAnsi="Arial" w:cs="Arial"/>
          <w:b/>
          <w:i/>
          <w:szCs w:val="24"/>
        </w:rPr>
      </w:pPr>
      <w:r w:rsidRPr="00C55342">
        <w:rPr>
          <w:rFonts w:ascii="Arial" w:hAnsi="Arial" w:cs="Arial"/>
          <w:b/>
          <w:i/>
          <w:szCs w:val="24"/>
        </w:rPr>
        <w:t>King County Veterans Program</w:t>
      </w:r>
      <w:r w:rsidR="00282E29" w:rsidRPr="00C55342">
        <w:rPr>
          <w:rFonts w:ascii="Arial" w:hAnsi="Arial" w:cs="Arial"/>
          <w:b/>
          <w:i/>
          <w:szCs w:val="24"/>
        </w:rPr>
        <w:t xml:space="preserve"> (KCVP)</w:t>
      </w:r>
    </w:p>
    <w:p w14:paraId="5333A720" w14:textId="77A89386" w:rsidR="00F226E5" w:rsidRDefault="00F226E5" w:rsidP="00C55342">
      <w:pPr>
        <w:keepNext/>
        <w:jc w:val="both"/>
        <w:rPr>
          <w:rFonts w:ascii="Arial" w:hAnsi="Arial" w:cs="Arial"/>
          <w:color w:val="000000"/>
          <w:szCs w:val="24"/>
        </w:rPr>
      </w:pPr>
      <w:r>
        <w:rPr>
          <w:rFonts w:ascii="Arial" w:hAnsi="Arial" w:cs="Arial"/>
          <w:color w:val="000000"/>
          <w:szCs w:val="24"/>
        </w:rPr>
        <w:t xml:space="preserve">The proposed ordinance would </w:t>
      </w:r>
      <w:r w:rsidR="00282E29">
        <w:rPr>
          <w:rFonts w:ascii="Arial" w:hAnsi="Arial" w:cs="Arial"/>
          <w:color w:val="000000"/>
          <w:szCs w:val="24"/>
        </w:rPr>
        <w:t>appropriate</w:t>
      </w:r>
      <w:r>
        <w:rPr>
          <w:rFonts w:ascii="Arial" w:hAnsi="Arial" w:cs="Arial"/>
          <w:color w:val="000000"/>
          <w:szCs w:val="24"/>
        </w:rPr>
        <w:t xml:space="preserve"> </w:t>
      </w:r>
      <w:r w:rsidR="00282E29">
        <w:rPr>
          <w:rFonts w:ascii="Arial" w:hAnsi="Arial" w:cs="Arial"/>
          <w:color w:val="000000"/>
          <w:szCs w:val="24"/>
        </w:rPr>
        <w:t xml:space="preserve">$250,000 </w:t>
      </w:r>
      <w:r w:rsidRPr="00F226E5">
        <w:rPr>
          <w:rFonts w:ascii="Arial" w:hAnsi="Arial" w:cs="Arial"/>
          <w:color w:val="000000"/>
          <w:szCs w:val="24"/>
        </w:rPr>
        <w:t>from the Veterans and Family Levy Fund to the Veterans Services Fund to pay fo</w:t>
      </w:r>
      <w:r w:rsidR="00282E29">
        <w:rPr>
          <w:rFonts w:ascii="Arial" w:hAnsi="Arial" w:cs="Arial"/>
          <w:color w:val="000000"/>
          <w:szCs w:val="24"/>
        </w:rPr>
        <w:t xml:space="preserve">r the </w:t>
      </w:r>
      <w:r w:rsidRPr="00F226E5">
        <w:rPr>
          <w:rFonts w:ascii="Arial" w:hAnsi="Arial" w:cs="Arial"/>
          <w:color w:val="000000"/>
          <w:szCs w:val="24"/>
        </w:rPr>
        <w:t xml:space="preserve">KCVP moving costs. KCVP moved locations to co-locate with the Washington State Department of Veterans Affairs (WDVA) in downtown Seattle. By collocating with the WDVA, KCVP is able to better provide service to veterans in need of assistance. This </w:t>
      </w:r>
      <w:r w:rsidR="00282E29">
        <w:rPr>
          <w:rFonts w:ascii="Arial" w:hAnsi="Arial" w:cs="Arial"/>
          <w:color w:val="000000"/>
          <w:szCs w:val="24"/>
        </w:rPr>
        <w:t>expenditure</w:t>
      </w:r>
      <w:r w:rsidRPr="00F226E5">
        <w:rPr>
          <w:rFonts w:ascii="Arial" w:hAnsi="Arial" w:cs="Arial"/>
          <w:color w:val="000000"/>
          <w:szCs w:val="24"/>
        </w:rPr>
        <w:t xml:space="preserve"> authority will allow the Veterans and Family Levy Fund to transfer funding to the Veterans Services Fund to pay for moving costs, signage at the new location, equipment, furniture, security guards, jan</w:t>
      </w:r>
      <w:r w:rsidR="00282E29">
        <w:rPr>
          <w:rFonts w:ascii="Arial" w:hAnsi="Arial" w:cs="Arial"/>
          <w:color w:val="000000"/>
          <w:szCs w:val="24"/>
        </w:rPr>
        <w:t xml:space="preserve">itorial service, and KCIT costs. This brings the total 2015-2016 Veterans and Family Levy Fund support for the KCVP to $350,000. Lastly, the Council adopted </w:t>
      </w:r>
      <w:r w:rsidRPr="00F226E5">
        <w:rPr>
          <w:rFonts w:ascii="Arial" w:hAnsi="Arial" w:cs="Arial"/>
          <w:color w:val="000000"/>
          <w:szCs w:val="24"/>
        </w:rPr>
        <w:t>2017-</w:t>
      </w:r>
      <w:r w:rsidR="00282E29">
        <w:rPr>
          <w:rFonts w:ascii="Arial" w:hAnsi="Arial" w:cs="Arial"/>
          <w:color w:val="000000"/>
          <w:szCs w:val="24"/>
        </w:rPr>
        <w:t>20</w:t>
      </w:r>
      <w:r w:rsidRPr="00F226E5">
        <w:rPr>
          <w:rFonts w:ascii="Arial" w:hAnsi="Arial" w:cs="Arial"/>
          <w:color w:val="000000"/>
          <w:szCs w:val="24"/>
        </w:rPr>
        <w:t>18</w:t>
      </w:r>
      <w:r w:rsidR="00282E29">
        <w:rPr>
          <w:rFonts w:ascii="Arial" w:hAnsi="Arial" w:cs="Arial"/>
          <w:color w:val="000000"/>
          <w:szCs w:val="24"/>
        </w:rPr>
        <w:t xml:space="preserve"> biennium budget</w:t>
      </w:r>
      <w:r w:rsidRPr="00F226E5">
        <w:rPr>
          <w:rFonts w:ascii="Arial" w:hAnsi="Arial" w:cs="Arial"/>
          <w:color w:val="000000"/>
          <w:szCs w:val="24"/>
        </w:rPr>
        <w:t xml:space="preserve"> </w:t>
      </w:r>
      <w:r w:rsidR="00282E29">
        <w:rPr>
          <w:rFonts w:ascii="Arial" w:hAnsi="Arial" w:cs="Arial"/>
          <w:color w:val="000000"/>
          <w:szCs w:val="24"/>
        </w:rPr>
        <w:t>includes a</w:t>
      </w:r>
      <w:r w:rsidRPr="00F226E5">
        <w:rPr>
          <w:rFonts w:ascii="Arial" w:hAnsi="Arial" w:cs="Arial"/>
          <w:color w:val="000000"/>
          <w:szCs w:val="24"/>
        </w:rPr>
        <w:t xml:space="preserve"> $104</w:t>
      </w:r>
      <w:r w:rsidR="00282E29">
        <w:rPr>
          <w:rFonts w:ascii="Arial" w:hAnsi="Arial" w:cs="Arial"/>
          <w:color w:val="000000"/>
          <w:szCs w:val="24"/>
        </w:rPr>
        <w:t>,000 revenue from WDVA for rent.</w:t>
      </w:r>
    </w:p>
    <w:p w14:paraId="62423680" w14:textId="77777777" w:rsidR="00B94947" w:rsidRDefault="00B94947" w:rsidP="00881C12">
      <w:pPr>
        <w:jc w:val="both"/>
        <w:rPr>
          <w:rFonts w:ascii="Arial" w:hAnsi="Arial" w:cs="Arial"/>
          <w:color w:val="000000"/>
          <w:szCs w:val="24"/>
        </w:rPr>
      </w:pPr>
    </w:p>
    <w:p w14:paraId="70801252" w14:textId="77777777" w:rsidR="00E2498D" w:rsidRDefault="00E2498D" w:rsidP="00881C12">
      <w:pPr>
        <w:jc w:val="both"/>
        <w:rPr>
          <w:rFonts w:ascii="Arial" w:hAnsi="Arial" w:cs="Arial"/>
          <w:color w:val="000000"/>
          <w:szCs w:val="24"/>
        </w:rPr>
      </w:pPr>
    </w:p>
    <w:p w14:paraId="70F189DD" w14:textId="77777777" w:rsidR="008008B6" w:rsidRDefault="008008B6" w:rsidP="00881C12">
      <w:pPr>
        <w:jc w:val="both"/>
        <w:rPr>
          <w:rFonts w:ascii="Arial" w:hAnsi="Arial" w:cs="Arial"/>
          <w:color w:val="000000"/>
          <w:szCs w:val="24"/>
        </w:rPr>
      </w:pPr>
    </w:p>
    <w:p w14:paraId="6085CB5B" w14:textId="38F825CE" w:rsidR="00B94947" w:rsidRDefault="00B94947" w:rsidP="00B94947">
      <w:pPr>
        <w:tabs>
          <w:tab w:val="right" w:pos="9360"/>
        </w:tabs>
        <w:spacing w:line="240" w:lineRule="atLeast"/>
        <w:jc w:val="both"/>
        <w:rPr>
          <w:rFonts w:ascii="Arial" w:hAnsi="Arial" w:cs="Arial"/>
          <w:i/>
          <w:u w:val="single"/>
        </w:rPr>
      </w:pPr>
      <w:r>
        <w:rPr>
          <w:rFonts w:ascii="Arial" w:hAnsi="Arial" w:cs="Arial"/>
          <w:b/>
          <w:u w:val="single"/>
        </w:rPr>
        <w:lastRenderedPageBreak/>
        <w:t>DPER General Public Services</w:t>
      </w:r>
      <w:r w:rsidR="00591397">
        <w:rPr>
          <w:rFonts w:ascii="Arial" w:hAnsi="Arial" w:cs="Arial"/>
          <w:b/>
          <w:u w:val="single"/>
        </w:rPr>
        <w:t xml:space="preserve"> and Environmental Health </w:t>
      </w:r>
      <w:r w:rsidR="00591397">
        <w:rPr>
          <w:rFonts w:ascii="Arial" w:hAnsi="Arial" w:cs="Arial"/>
          <w:b/>
          <w:u w:val="single"/>
        </w:rPr>
        <w:tab/>
      </w:r>
      <w:r w:rsidRPr="00D1222A">
        <w:rPr>
          <w:rFonts w:ascii="Arial" w:hAnsi="Arial" w:cs="Arial"/>
          <w:b/>
        </w:rPr>
        <w:tab/>
      </w:r>
    </w:p>
    <w:p w14:paraId="0EBA43E0" w14:textId="77777777" w:rsidR="00B94947" w:rsidRDefault="00B94947" w:rsidP="00B94947">
      <w:pPr>
        <w:rPr>
          <w:rFonts w:ascii="Arial" w:hAnsi="Arial" w:cs="Arial"/>
          <w:b/>
          <w:smallCaps/>
          <w:szCs w:val="24"/>
          <w:u w:val="single"/>
        </w:rPr>
      </w:pPr>
    </w:p>
    <w:p w14:paraId="0468B360" w14:textId="27D267C5" w:rsidR="00BF01FA" w:rsidRPr="00C55342" w:rsidRDefault="00BF01FA" w:rsidP="00C55342">
      <w:pPr>
        <w:rPr>
          <w:rFonts w:ascii="Arial" w:hAnsi="Arial" w:cs="Arial"/>
          <w:b/>
          <w:i/>
          <w:szCs w:val="24"/>
        </w:rPr>
      </w:pPr>
      <w:r w:rsidRPr="00C55342">
        <w:rPr>
          <w:rFonts w:ascii="Arial" w:hAnsi="Arial" w:cs="Arial"/>
          <w:b/>
          <w:i/>
          <w:szCs w:val="24"/>
        </w:rPr>
        <w:t xml:space="preserve">Eliminate </w:t>
      </w:r>
      <w:r w:rsidR="00644DA8">
        <w:rPr>
          <w:rFonts w:ascii="Arial" w:hAnsi="Arial" w:cs="Arial"/>
          <w:b/>
          <w:i/>
          <w:szCs w:val="24"/>
        </w:rPr>
        <w:t xml:space="preserve">DPER </w:t>
      </w:r>
      <w:r w:rsidRPr="00C55342">
        <w:rPr>
          <w:rFonts w:ascii="Arial" w:hAnsi="Arial" w:cs="Arial"/>
          <w:b/>
          <w:i/>
          <w:szCs w:val="24"/>
        </w:rPr>
        <w:t>Code Enforcement and Abatement Process Evaluations Proviso</w:t>
      </w:r>
    </w:p>
    <w:p w14:paraId="4D716700" w14:textId="47BD63F5" w:rsidR="002902D9" w:rsidRDefault="00BF01FA" w:rsidP="00881C12">
      <w:pPr>
        <w:jc w:val="both"/>
        <w:rPr>
          <w:rFonts w:ascii="Arial" w:hAnsi="Arial" w:cs="Arial"/>
          <w:color w:val="000000"/>
          <w:szCs w:val="24"/>
        </w:rPr>
      </w:pPr>
      <w:r w:rsidRPr="00BF01FA">
        <w:rPr>
          <w:rFonts w:ascii="Arial" w:hAnsi="Arial" w:cs="Arial"/>
          <w:color w:val="000000"/>
          <w:szCs w:val="24"/>
        </w:rPr>
        <w:t>The 2015-16 Biennial Budget (Ordinance 17941) included a $250,000 proviso that required DPER to evaluate the code enforcement and abatement process, to evaluate ways to streamline the process, make efficiencies and continue providi</w:t>
      </w:r>
      <w:r>
        <w:rPr>
          <w:rFonts w:ascii="Arial" w:hAnsi="Arial" w:cs="Arial"/>
          <w:color w:val="000000"/>
          <w:szCs w:val="24"/>
        </w:rPr>
        <w:t xml:space="preserve">ng service at historic levels. </w:t>
      </w:r>
      <w:r w:rsidRPr="00BF01FA">
        <w:rPr>
          <w:rFonts w:ascii="Arial" w:hAnsi="Arial" w:cs="Arial"/>
          <w:color w:val="000000"/>
          <w:szCs w:val="24"/>
        </w:rPr>
        <w:t>The Executive transmitted a report and motion in response to this proviso (Proposed Motion 2015-0399). The Council</w:t>
      </w:r>
      <w:r>
        <w:rPr>
          <w:rFonts w:ascii="Arial" w:hAnsi="Arial" w:cs="Arial"/>
          <w:color w:val="000000"/>
          <w:szCs w:val="24"/>
        </w:rPr>
        <w:t xml:space="preserve"> has not acted on this motion. </w:t>
      </w:r>
      <w:r w:rsidRPr="00BF01FA">
        <w:rPr>
          <w:rFonts w:ascii="Arial" w:hAnsi="Arial" w:cs="Arial"/>
          <w:color w:val="000000"/>
          <w:szCs w:val="24"/>
        </w:rPr>
        <w:t xml:space="preserve">Executive staff report that if this proviso is not removed, this fund will exceed </w:t>
      </w:r>
      <w:r w:rsidR="000C320E" w:rsidRPr="0095493A">
        <w:rPr>
          <w:rFonts w:ascii="Arial" w:hAnsi="Arial" w:cs="Arial"/>
          <w:szCs w:val="24"/>
        </w:rPr>
        <w:t>their appropriation authority</w:t>
      </w:r>
      <w:r w:rsidR="000C320E" w:rsidRPr="00BF01FA">
        <w:rPr>
          <w:rFonts w:ascii="Arial" w:hAnsi="Arial" w:cs="Arial"/>
          <w:color w:val="000000"/>
          <w:szCs w:val="24"/>
        </w:rPr>
        <w:t xml:space="preserve"> </w:t>
      </w:r>
      <w:r w:rsidRPr="00BF01FA">
        <w:rPr>
          <w:rFonts w:ascii="Arial" w:hAnsi="Arial" w:cs="Arial"/>
          <w:color w:val="000000"/>
          <w:szCs w:val="24"/>
        </w:rPr>
        <w:t>by the full $250,000.</w:t>
      </w:r>
    </w:p>
    <w:p w14:paraId="2D0604FE" w14:textId="77777777" w:rsidR="002902D9" w:rsidRDefault="002902D9" w:rsidP="002902D9">
      <w:pPr>
        <w:rPr>
          <w:rFonts w:ascii="Arial" w:hAnsi="Arial" w:cs="Arial"/>
          <w:b/>
          <w:smallCaps/>
          <w:szCs w:val="24"/>
          <w:u w:val="single"/>
        </w:rPr>
      </w:pPr>
    </w:p>
    <w:p w14:paraId="1FC9523F" w14:textId="4DE3B25A" w:rsidR="00BF01FA" w:rsidRPr="00C55342" w:rsidRDefault="00BF01FA" w:rsidP="00C55342">
      <w:pPr>
        <w:rPr>
          <w:rFonts w:ascii="Arial" w:hAnsi="Arial" w:cs="Arial"/>
          <w:b/>
          <w:i/>
          <w:szCs w:val="24"/>
        </w:rPr>
      </w:pPr>
      <w:r w:rsidRPr="00C55342">
        <w:rPr>
          <w:rFonts w:ascii="Arial" w:hAnsi="Arial" w:cs="Arial"/>
          <w:b/>
          <w:i/>
          <w:szCs w:val="24"/>
        </w:rPr>
        <w:t xml:space="preserve">Eliminate </w:t>
      </w:r>
      <w:r w:rsidR="00644DA8">
        <w:rPr>
          <w:rFonts w:ascii="Arial" w:hAnsi="Arial" w:cs="Arial"/>
          <w:b/>
          <w:i/>
          <w:szCs w:val="24"/>
        </w:rPr>
        <w:t xml:space="preserve">DPER and Environmental Health </w:t>
      </w:r>
      <w:r w:rsidRPr="00C55342">
        <w:rPr>
          <w:rFonts w:ascii="Arial" w:hAnsi="Arial" w:cs="Arial"/>
          <w:b/>
          <w:i/>
          <w:szCs w:val="24"/>
        </w:rPr>
        <w:t xml:space="preserve">Septic Permitting Services Proviso </w:t>
      </w:r>
    </w:p>
    <w:p w14:paraId="3BF37C5C" w14:textId="220E49E2" w:rsidR="002902D9" w:rsidRDefault="00BF01FA" w:rsidP="00881C12">
      <w:pPr>
        <w:jc w:val="both"/>
        <w:rPr>
          <w:rFonts w:ascii="Arial" w:hAnsi="Arial" w:cs="Arial"/>
          <w:color w:val="000000"/>
          <w:szCs w:val="24"/>
        </w:rPr>
      </w:pPr>
      <w:r w:rsidRPr="0095493A">
        <w:rPr>
          <w:rFonts w:ascii="Arial" w:hAnsi="Arial" w:cs="Arial"/>
          <w:szCs w:val="24"/>
        </w:rPr>
        <w:t xml:space="preserve">The 2015-16 Biennial Budget (Ordinance 17941) included an expenditure restriction for Environmental Health of $113,645 and 1.0 FTE, a $650,000 proviso for Environmental Health, and a $100,000 proviso for DPER, to perform a pilot project that moved an Environmental Health septic inspector to </w:t>
      </w:r>
      <w:r w:rsidR="00E2498D">
        <w:rPr>
          <w:rFonts w:ascii="Arial" w:hAnsi="Arial" w:cs="Arial"/>
          <w:szCs w:val="24"/>
        </w:rPr>
        <w:t xml:space="preserve">the DPER office in Snoqualmie. </w:t>
      </w:r>
      <w:r w:rsidRPr="0095493A">
        <w:rPr>
          <w:rFonts w:ascii="Arial" w:hAnsi="Arial" w:cs="Arial"/>
          <w:szCs w:val="24"/>
        </w:rPr>
        <w:t>The provisos required an evaluation of the septic permitting services and the coordination between the two departm</w:t>
      </w:r>
      <w:r w:rsidR="00E2498D">
        <w:rPr>
          <w:rFonts w:ascii="Arial" w:hAnsi="Arial" w:cs="Arial"/>
          <w:szCs w:val="24"/>
        </w:rPr>
        <w:t>ents.</w:t>
      </w:r>
      <w:r w:rsidRPr="0095493A">
        <w:rPr>
          <w:rFonts w:ascii="Arial" w:hAnsi="Arial" w:cs="Arial"/>
          <w:szCs w:val="24"/>
        </w:rPr>
        <w:t xml:space="preserve"> The Executive transmitted a report and motion in response to this proviso (</w:t>
      </w:r>
      <w:r w:rsidR="00E2498D">
        <w:rPr>
          <w:rFonts w:ascii="Arial" w:hAnsi="Arial" w:cs="Arial"/>
          <w:szCs w:val="24"/>
        </w:rPr>
        <w:t xml:space="preserve">Proposed Motion </w:t>
      </w:r>
      <w:r w:rsidRPr="0095493A">
        <w:rPr>
          <w:rFonts w:ascii="Arial" w:hAnsi="Arial" w:cs="Arial"/>
          <w:szCs w:val="24"/>
        </w:rPr>
        <w:t xml:space="preserve">2016-0344), although it was transmitted after the deadline </w:t>
      </w:r>
      <w:r>
        <w:rPr>
          <w:rFonts w:ascii="Arial" w:hAnsi="Arial" w:cs="Arial"/>
          <w:szCs w:val="24"/>
        </w:rPr>
        <w:t>required by</w:t>
      </w:r>
      <w:r w:rsidR="00E2498D">
        <w:rPr>
          <w:rFonts w:ascii="Arial" w:hAnsi="Arial" w:cs="Arial"/>
          <w:szCs w:val="24"/>
        </w:rPr>
        <w:t xml:space="preserve"> Ordinance 17941.</w:t>
      </w:r>
      <w:r w:rsidR="00644DA8">
        <w:rPr>
          <w:rFonts w:ascii="Arial" w:hAnsi="Arial" w:cs="Arial"/>
          <w:szCs w:val="24"/>
        </w:rPr>
        <w:t xml:space="preserve">  In addition, the Environmental Health septic inspector was not located at Snoqualmie for a one-year period, as required by the proviso. </w:t>
      </w:r>
      <w:r w:rsidR="00E2498D">
        <w:rPr>
          <w:rFonts w:ascii="Arial" w:hAnsi="Arial" w:cs="Arial"/>
          <w:szCs w:val="24"/>
        </w:rPr>
        <w:t xml:space="preserve"> </w:t>
      </w:r>
      <w:r w:rsidRPr="0095493A">
        <w:rPr>
          <w:rFonts w:ascii="Arial" w:hAnsi="Arial" w:cs="Arial"/>
          <w:szCs w:val="24"/>
        </w:rPr>
        <w:t>The Counci</w:t>
      </w:r>
      <w:r w:rsidR="00E2498D">
        <w:rPr>
          <w:rFonts w:ascii="Arial" w:hAnsi="Arial" w:cs="Arial"/>
          <w:szCs w:val="24"/>
        </w:rPr>
        <w:t>l has not acted on this motion.</w:t>
      </w:r>
      <w:r w:rsidRPr="0095493A">
        <w:rPr>
          <w:rFonts w:ascii="Arial" w:hAnsi="Arial" w:cs="Arial"/>
          <w:szCs w:val="24"/>
        </w:rPr>
        <w:t xml:space="preserve"> Executive staff report that if this proviso is not removed</w:t>
      </w:r>
      <w:r w:rsidR="00644DA8">
        <w:rPr>
          <w:rFonts w:ascii="Arial" w:hAnsi="Arial" w:cs="Arial"/>
          <w:szCs w:val="24"/>
        </w:rPr>
        <w:t xml:space="preserve"> and if the Council does not act on the motion</w:t>
      </w:r>
      <w:r w:rsidRPr="0095493A">
        <w:rPr>
          <w:rFonts w:ascii="Arial" w:hAnsi="Arial" w:cs="Arial"/>
          <w:szCs w:val="24"/>
        </w:rPr>
        <w:t xml:space="preserve">, DPER is </w:t>
      </w:r>
      <w:r w:rsidR="00644DA8">
        <w:rPr>
          <w:rFonts w:ascii="Arial" w:hAnsi="Arial" w:cs="Arial"/>
          <w:szCs w:val="24"/>
        </w:rPr>
        <w:t xml:space="preserve">at risk </w:t>
      </w:r>
      <w:r w:rsidRPr="0095493A">
        <w:rPr>
          <w:rFonts w:ascii="Arial" w:hAnsi="Arial" w:cs="Arial"/>
          <w:szCs w:val="24"/>
        </w:rPr>
        <w:t>of exceeding</w:t>
      </w:r>
      <w:r w:rsidR="00E2498D">
        <w:rPr>
          <w:rFonts w:ascii="Arial" w:hAnsi="Arial" w:cs="Arial"/>
          <w:szCs w:val="24"/>
        </w:rPr>
        <w:t xml:space="preserve"> </w:t>
      </w:r>
      <w:r w:rsidR="00644DA8">
        <w:rPr>
          <w:rFonts w:ascii="Arial" w:hAnsi="Arial" w:cs="Arial"/>
          <w:szCs w:val="24"/>
        </w:rPr>
        <w:t xml:space="preserve">its </w:t>
      </w:r>
      <w:r w:rsidR="00E2498D">
        <w:rPr>
          <w:rFonts w:ascii="Arial" w:hAnsi="Arial" w:cs="Arial"/>
          <w:szCs w:val="24"/>
        </w:rPr>
        <w:t>appropriation authority</w:t>
      </w:r>
      <w:r w:rsidR="00C268B8">
        <w:rPr>
          <w:rFonts w:ascii="Arial" w:hAnsi="Arial" w:cs="Arial"/>
          <w:szCs w:val="24"/>
        </w:rPr>
        <w:t xml:space="preserve">. </w:t>
      </w:r>
      <w:r w:rsidRPr="0095493A">
        <w:rPr>
          <w:rFonts w:ascii="Arial" w:hAnsi="Arial" w:cs="Arial"/>
          <w:szCs w:val="24"/>
        </w:rPr>
        <w:t xml:space="preserve">Environmental Health </w:t>
      </w:r>
      <w:r w:rsidR="00644DA8">
        <w:rPr>
          <w:rFonts w:ascii="Arial" w:hAnsi="Arial" w:cs="Arial"/>
          <w:szCs w:val="24"/>
        </w:rPr>
        <w:t xml:space="preserve">is not expected to </w:t>
      </w:r>
      <w:r w:rsidRPr="0095493A">
        <w:rPr>
          <w:rFonts w:ascii="Arial" w:hAnsi="Arial" w:cs="Arial"/>
          <w:szCs w:val="24"/>
        </w:rPr>
        <w:t xml:space="preserve">exceed </w:t>
      </w:r>
      <w:r w:rsidR="00644DA8">
        <w:rPr>
          <w:rFonts w:ascii="Arial" w:hAnsi="Arial" w:cs="Arial"/>
          <w:szCs w:val="24"/>
        </w:rPr>
        <w:t xml:space="preserve">its </w:t>
      </w:r>
      <w:r w:rsidRPr="0095493A">
        <w:rPr>
          <w:rFonts w:ascii="Arial" w:hAnsi="Arial" w:cs="Arial"/>
          <w:szCs w:val="24"/>
        </w:rPr>
        <w:t>appropriation authority.</w:t>
      </w:r>
    </w:p>
    <w:p w14:paraId="5B8605E6" w14:textId="77777777" w:rsidR="0023052F" w:rsidRDefault="0023052F" w:rsidP="00E20412">
      <w:pPr>
        <w:jc w:val="both"/>
        <w:rPr>
          <w:rFonts w:ascii="Arial" w:hAnsi="Arial" w:cs="Arial"/>
          <w:b/>
          <w:smallCaps/>
          <w:szCs w:val="24"/>
          <w:u w:val="single"/>
        </w:rPr>
      </w:pPr>
    </w:p>
    <w:p w14:paraId="3F9D3C2B" w14:textId="77777777" w:rsidR="0023052F" w:rsidRDefault="0023052F" w:rsidP="00E20412">
      <w:pPr>
        <w:jc w:val="both"/>
        <w:rPr>
          <w:rFonts w:ascii="Arial" w:hAnsi="Arial" w:cs="Arial"/>
          <w:b/>
          <w:smallCaps/>
          <w:szCs w:val="24"/>
          <w:u w:val="single"/>
        </w:rPr>
      </w:pPr>
    </w:p>
    <w:p w14:paraId="796DCD2D" w14:textId="3BFD1298" w:rsidR="00352DE4" w:rsidRDefault="00352DE4" w:rsidP="00352DE4">
      <w:pPr>
        <w:tabs>
          <w:tab w:val="right" w:pos="9360"/>
        </w:tabs>
        <w:spacing w:line="240" w:lineRule="atLeast"/>
        <w:jc w:val="both"/>
        <w:rPr>
          <w:rFonts w:ascii="Arial" w:hAnsi="Arial" w:cs="Arial"/>
          <w:i/>
          <w:u w:val="single"/>
        </w:rPr>
      </w:pPr>
      <w:r>
        <w:rPr>
          <w:rFonts w:ascii="Arial" w:hAnsi="Arial" w:cs="Arial"/>
          <w:b/>
          <w:u w:val="single"/>
        </w:rPr>
        <w:t>Housing Opportunity</w:t>
      </w:r>
      <w:r w:rsidR="00C55342">
        <w:rPr>
          <w:rStyle w:val="FootnoteReference"/>
          <w:rFonts w:ascii="Arial" w:hAnsi="Arial" w:cs="Arial"/>
          <w:b/>
          <w:u w:val="single"/>
        </w:rPr>
        <w:footnoteReference w:id="8"/>
      </w:r>
      <w:r>
        <w:rPr>
          <w:rFonts w:ascii="Arial" w:hAnsi="Arial" w:cs="Arial"/>
          <w:b/>
          <w:u w:val="single"/>
        </w:rPr>
        <w:tab/>
        <w:t>$5,000,000 ($3 mil</w:t>
      </w:r>
      <w:r w:rsidR="00C55342">
        <w:rPr>
          <w:rFonts w:ascii="Arial" w:hAnsi="Arial" w:cs="Arial"/>
          <w:b/>
          <w:u w:val="single"/>
        </w:rPr>
        <w:t>lion</w:t>
      </w:r>
      <w:r>
        <w:rPr>
          <w:rFonts w:ascii="Arial" w:hAnsi="Arial" w:cs="Arial"/>
          <w:b/>
          <w:u w:val="single"/>
        </w:rPr>
        <w:t xml:space="preserve"> Revenue Backed)</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352DE4" w14:paraId="36E09AE7" w14:textId="77777777" w:rsidTr="00996557">
        <w:tc>
          <w:tcPr>
            <w:tcW w:w="7488" w:type="dxa"/>
          </w:tcPr>
          <w:p w14:paraId="046528F1" w14:textId="77777777" w:rsidR="00352DE4" w:rsidRDefault="00352DE4"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37E0671D" w14:textId="3A267938" w:rsidR="00352DE4" w:rsidRDefault="00352DE4" w:rsidP="00996557">
            <w:pPr>
              <w:jc w:val="right"/>
              <w:rPr>
                <w:rFonts w:ascii="Arial" w:hAnsi="Arial" w:cs="Arial"/>
                <w:i/>
              </w:rPr>
            </w:pPr>
            <w:r w:rsidRPr="00BB6E59">
              <w:rPr>
                <w:rFonts w:ascii="Arial" w:hAnsi="Arial" w:cs="Arial"/>
                <w:i/>
              </w:rPr>
              <w:t>$</w:t>
            </w:r>
            <w:r w:rsidR="00A01D1B" w:rsidRPr="00A01D1B">
              <w:rPr>
                <w:rFonts w:ascii="Arial" w:hAnsi="Arial" w:cs="Arial"/>
                <w:i/>
              </w:rPr>
              <w:t>63,997,000</w:t>
            </w:r>
          </w:p>
        </w:tc>
      </w:tr>
      <w:tr w:rsidR="00352DE4" w14:paraId="2CCCF7C9" w14:textId="77777777" w:rsidTr="00996557">
        <w:tc>
          <w:tcPr>
            <w:tcW w:w="7488" w:type="dxa"/>
          </w:tcPr>
          <w:p w14:paraId="61A361D0" w14:textId="77777777" w:rsidR="00352DE4" w:rsidRDefault="00352DE4" w:rsidP="00996557">
            <w:pPr>
              <w:jc w:val="right"/>
              <w:rPr>
                <w:rFonts w:ascii="Arial" w:hAnsi="Arial" w:cs="Arial"/>
                <w:i/>
              </w:rPr>
            </w:pPr>
            <w:r w:rsidRPr="00BB6E59">
              <w:rPr>
                <w:rFonts w:ascii="Arial" w:hAnsi="Arial" w:cs="Arial"/>
                <w:i/>
              </w:rPr>
              <w:t>Supplemental Appropriations:</w:t>
            </w:r>
          </w:p>
        </w:tc>
        <w:tc>
          <w:tcPr>
            <w:tcW w:w="2088" w:type="dxa"/>
          </w:tcPr>
          <w:p w14:paraId="53EC56DB" w14:textId="536B48D9" w:rsidR="00352DE4" w:rsidRDefault="00352DE4" w:rsidP="00996557">
            <w:pPr>
              <w:jc w:val="right"/>
              <w:rPr>
                <w:rFonts w:ascii="Arial" w:hAnsi="Arial" w:cs="Arial"/>
                <w:i/>
              </w:rPr>
            </w:pPr>
            <w:r w:rsidRPr="00BB6E59">
              <w:rPr>
                <w:rFonts w:ascii="Arial" w:hAnsi="Arial" w:cs="Arial"/>
                <w:i/>
              </w:rPr>
              <w:t>$</w:t>
            </w:r>
            <w:r w:rsidR="00A01D1B" w:rsidRPr="00A01D1B">
              <w:rPr>
                <w:rFonts w:ascii="Arial" w:hAnsi="Arial" w:cs="Arial"/>
                <w:i/>
              </w:rPr>
              <w:t>10,031,000</w:t>
            </w:r>
          </w:p>
        </w:tc>
      </w:tr>
      <w:tr w:rsidR="00352DE4" w14:paraId="6CD3A185" w14:textId="77777777" w:rsidTr="00996557">
        <w:tc>
          <w:tcPr>
            <w:tcW w:w="7488" w:type="dxa"/>
          </w:tcPr>
          <w:p w14:paraId="4E4AA6E5" w14:textId="77777777" w:rsidR="00352DE4" w:rsidRDefault="00352DE4" w:rsidP="00996557">
            <w:pPr>
              <w:jc w:val="right"/>
              <w:rPr>
                <w:rFonts w:ascii="Arial" w:hAnsi="Arial" w:cs="Arial"/>
                <w:i/>
              </w:rPr>
            </w:pPr>
            <w:r w:rsidRPr="00BB6E59">
              <w:rPr>
                <w:rFonts w:ascii="Arial" w:hAnsi="Arial" w:cs="Arial"/>
                <w:i/>
              </w:rPr>
              <w:t>Cumulative Total Appropriation to Date:</w:t>
            </w:r>
          </w:p>
        </w:tc>
        <w:tc>
          <w:tcPr>
            <w:tcW w:w="2088" w:type="dxa"/>
          </w:tcPr>
          <w:p w14:paraId="20F186F8" w14:textId="575FD566" w:rsidR="00352DE4" w:rsidRDefault="00352DE4" w:rsidP="00996557">
            <w:pPr>
              <w:jc w:val="right"/>
              <w:rPr>
                <w:rFonts w:ascii="Arial" w:hAnsi="Arial" w:cs="Arial"/>
                <w:i/>
              </w:rPr>
            </w:pPr>
            <w:r w:rsidRPr="00BB6E59">
              <w:rPr>
                <w:rFonts w:ascii="Arial" w:hAnsi="Arial" w:cs="Arial"/>
                <w:i/>
              </w:rPr>
              <w:t>$</w:t>
            </w:r>
            <w:r w:rsidR="00A01D1B" w:rsidRPr="00A01D1B">
              <w:rPr>
                <w:rFonts w:ascii="Arial" w:hAnsi="Arial" w:cs="Arial"/>
                <w:i/>
              </w:rPr>
              <w:t>74,028,000</w:t>
            </w:r>
          </w:p>
        </w:tc>
      </w:tr>
    </w:tbl>
    <w:p w14:paraId="40150298" w14:textId="77777777" w:rsidR="00C55342" w:rsidRDefault="00C55342" w:rsidP="000764D6">
      <w:pPr>
        <w:rPr>
          <w:rFonts w:ascii="Arial" w:hAnsi="Arial" w:cs="Arial"/>
          <w:bCs/>
          <w:i/>
          <w:iCs/>
          <w:szCs w:val="24"/>
        </w:rPr>
      </w:pPr>
    </w:p>
    <w:p w14:paraId="7CD7BEEA" w14:textId="33BFE152" w:rsidR="0076679B" w:rsidRPr="000764D6" w:rsidRDefault="0076679B" w:rsidP="000764D6">
      <w:pPr>
        <w:rPr>
          <w:rFonts w:ascii="Arial" w:hAnsi="Arial" w:cs="Arial"/>
          <w:b/>
          <w:smallCaps/>
          <w:szCs w:val="24"/>
          <w:u w:val="single"/>
        </w:rPr>
      </w:pPr>
      <w:r w:rsidRPr="00C55342">
        <w:rPr>
          <w:rFonts w:ascii="Arial" w:hAnsi="Arial" w:cs="Arial"/>
          <w:b/>
          <w:i/>
          <w:szCs w:val="24"/>
        </w:rPr>
        <w:t>HUD Continuum of Care (CoC) Grant</w:t>
      </w:r>
    </w:p>
    <w:p w14:paraId="6309B0BB" w14:textId="7BC40393" w:rsidR="00352DE4" w:rsidRDefault="0076679B" w:rsidP="0076679B">
      <w:pPr>
        <w:jc w:val="both"/>
        <w:rPr>
          <w:rFonts w:ascii="Arial" w:hAnsi="Arial" w:cs="Arial"/>
          <w:color w:val="000000"/>
          <w:szCs w:val="24"/>
        </w:rPr>
      </w:pPr>
      <w:r w:rsidRPr="0076679B">
        <w:rPr>
          <w:rFonts w:ascii="Arial" w:hAnsi="Arial" w:cs="Arial"/>
          <w:color w:val="000000"/>
          <w:szCs w:val="24"/>
        </w:rPr>
        <w:t>The proposed ordinance would provide $3 million in revenue-backed expenditure authority in the Housing Opportunity Fund to allow use of a new Continuum of Care (CoC) grant from the U.S. Department of Housing and Urban Development. The grant will be used to fund long-term rental assistance for previously homeless people with chronic disabilities.</w:t>
      </w:r>
    </w:p>
    <w:p w14:paraId="22CF2E19" w14:textId="77777777" w:rsidR="00591397" w:rsidRDefault="00591397" w:rsidP="00352DE4">
      <w:pPr>
        <w:jc w:val="both"/>
        <w:rPr>
          <w:rFonts w:ascii="Arial" w:hAnsi="Arial" w:cs="Arial"/>
          <w:color w:val="000000"/>
          <w:szCs w:val="24"/>
        </w:rPr>
      </w:pPr>
    </w:p>
    <w:p w14:paraId="450A20BC" w14:textId="6333D4B6" w:rsidR="00F0194E" w:rsidRPr="00C55342" w:rsidRDefault="000764D6" w:rsidP="000764D6">
      <w:pPr>
        <w:rPr>
          <w:rFonts w:ascii="Arial" w:hAnsi="Arial" w:cs="Arial"/>
          <w:b/>
          <w:i/>
          <w:szCs w:val="24"/>
        </w:rPr>
      </w:pPr>
      <w:r w:rsidRPr="00C55342">
        <w:rPr>
          <w:rFonts w:ascii="Arial" w:hAnsi="Arial" w:cs="Arial"/>
          <w:b/>
          <w:i/>
          <w:szCs w:val="24"/>
        </w:rPr>
        <w:t>Transit-Oriented Development (TOD) bond funds</w:t>
      </w:r>
    </w:p>
    <w:p w14:paraId="4A535EB1" w14:textId="696C1F4F" w:rsidR="00F0194E" w:rsidRDefault="00F0194E" w:rsidP="00F0194E">
      <w:pPr>
        <w:tabs>
          <w:tab w:val="right" w:pos="9540"/>
        </w:tabs>
        <w:spacing w:line="240" w:lineRule="atLeast"/>
        <w:jc w:val="both"/>
        <w:rPr>
          <w:rFonts w:ascii="Arial" w:hAnsi="Arial" w:cs="Arial"/>
          <w:szCs w:val="24"/>
        </w:rPr>
      </w:pPr>
      <w:r w:rsidRPr="0010604F">
        <w:rPr>
          <w:rFonts w:ascii="Arial" w:hAnsi="Arial" w:cs="Arial"/>
          <w:szCs w:val="24"/>
        </w:rPr>
        <w:t xml:space="preserve">The proposed ordinance would provide $2 million in additional expenditure authority in the Housing Opportunity Fund to allow the County to </w:t>
      </w:r>
      <w:r>
        <w:rPr>
          <w:rFonts w:ascii="Arial" w:hAnsi="Arial" w:cs="Arial"/>
          <w:szCs w:val="24"/>
        </w:rPr>
        <w:t>move forward with an affordable housing investment to be funded with Transit-Oriented Development (TOD) bond funds</w:t>
      </w:r>
      <w:r w:rsidR="000764D6">
        <w:rPr>
          <w:rFonts w:ascii="Arial" w:hAnsi="Arial" w:cs="Arial"/>
          <w:szCs w:val="24"/>
        </w:rPr>
        <w:t xml:space="preserve">. </w:t>
      </w:r>
      <w:r w:rsidRPr="00F458CB">
        <w:rPr>
          <w:rFonts w:ascii="Arial" w:hAnsi="Arial" w:cs="Arial"/>
          <w:szCs w:val="24"/>
        </w:rPr>
        <w:t>Motion 14687 included a Transit-Oriented Development Bond Allocation Plan to issue $87 million in bond financing to be backed with lodging tax revenues and to be used to develop affordable housing near transit.</w:t>
      </w:r>
      <w:r w:rsidR="000764D6">
        <w:rPr>
          <w:rFonts w:ascii="Arial" w:hAnsi="Arial" w:cs="Arial"/>
          <w:szCs w:val="24"/>
        </w:rPr>
        <w:t xml:space="preserve"> </w:t>
      </w:r>
      <w:r>
        <w:rPr>
          <w:rFonts w:ascii="Arial" w:hAnsi="Arial" w:cs="Arial"/>
          <w:szCs w:val="24"/>
        </w:rPr>
        <w:t xml:space="preserve">The Council appropriated $3 million earlier this </w:t>
      </w:r>
      <w:r>
        <w:rPr>
          <w:rFonts w:ascii="Arial" w:hAnsi="Arial" w:cs="Arial"/>
          <w:szCs w:val="24"/>
        </w:rPr>
        <w:lastRenderedPageBreak/>
        <w:t>year</w:t>
      </w:r>
      <w:r w:rsidR="00B816C2">
        <w:rPr>
          <w:rFonts w:ascii="Arial" w:hAnsi="Arial" w:cs="Arial"/>
          <w:szCs w:val="24"/>
        </w:rPr>
        <w:t xml:space="preserve"> (Ordinance 18319) </w:t>
      </w:r>
      <w:r>
        <w:rPr>
          <w:rFonts w:ascii="Arial" w:hAnsi="Arial" w:cs="Arial"/>
          <w:szCs w:val="24"/>
        </w:rPr>
        <w:t>to fund an investment in Pacific Hospital Preservation &amp; Development Authority, an affordable housing project identified in the TOD Bond Allocation Plan. The additional $2 million requested in this proposed ordinance would provide the full $5 million investment in this project from the TOD bonds.</w:t>
      </w:r>
    </w:p>
    <w:p w14:paraId="5E21F12A" w14:textId="77777777" w:rsidR="00BD4DDE" w:rsidRDefault="00BD4DDE" w:rsidP="00E20412">
      <w:pPr>
        <w:jc w:val="both"/>
        <w:rPr>
          <w:rFonts w:ascii="Arial" w:hAnsi="Arial" w:cs="Arial"/>
          <w:b/>
          <w:smallCaps/>
          <w:szCs w:val="24"/>
          <w:u w:val="single"/>
        </w:rPr>
      </w:pPr>
    </w:p>
    <w:p w14:paraId="7D42D95E" w14:textId="77777777" w:rsidR="008008B6" w:rsidRDefault="008008B6" w:rsidP="00E20412">
      <w:pPr>
        <w:jc w:val="both"/>
        <w:rPr>
          <w:rFonts w:ascii="Arial" w:hAnsi="Arial" w:cs="Arial"/>
          <w:b/>
          <w:smallCaps/>
          <w:szCs w:val="24"/>
          <w:u w:val="single"/>
        </w:rPr>
      </w:pPr>
    </w:p>
    <w:p w14:paraId="7A6A693A" w14:textId="75AD5B41" w:rsidR="000C7773" w:rsidRDefault="000C7773" w:rsidP="000C7773">
      <w:pPr>
        <w:tabs>
          <w:tab w:val="right" w:pos="9360"/>
        </w:tabs>
        <w:spacing w:line="240" w:lineRule="atLeast"/>
        <w:jc w:val="both"/>
        <w:rPr>
          <w:rFonts w:ascii="Arial" w:hAnsi="Arial" w:cs="Arial"/>
          <w:i/>
          <w:u w:val="single"/>
        </w:rPr>
      </w:pPr>
      <w:r>
        <w:rPr>
          <w:rFonts w:ascii="Arial" w:hAnsi="Arial" w:cs="Arial"/>
          <w:b/>
          <w:u w:val="single"/>
        </w:rPr>
        <w:t>Solid Waste</w:t>
      </w:r>
      <w:r>
        <w:rPr>
          <w:rFonts w:ascii="Arial" w:hAnsi="Arial" w:cs="Arial"/>
          <w:b/>
          <w:u w:val="single"/>
        </w:rPr>
        <w:tab/>
        <w:t>$11,500,000</w:t>
      </w:r>
      <w:r w:rsidR="002C791B">
        <w:rPr>
          <w:rFonts w:ascii="Arial" w:hAnsi="Arial" w:cs="Arial"/>
          <w:b/>
          <w:u w:val="single"/>
        </w:rPr>
        <w:t xml:space="preserve"> ($</w:t>
      </w:r>
      <w:r w:rsidR="00452FA0">
        <w:rPr>
          <w:rFonts w:ascii="Arial" w:hAnsi="Arial" w:cs="Arial"/>
          <w:b/>
          <w:u w:val="single"/>
        </w:rPr>
        <w:t>10</w:t>
      </w:r>
      <w:r w:rsidR="002C791B">
        <w:rPr>
          <w:rFonts w:ascii="Arial" w:hAnsi="Arial" w:cs="Arial"/>
          <w:b/>
          <w:u w:val="single"/>
        </w:rPr>
        <w:t xml:space="preserve"> million Revenue Backed)</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0C7773" w14:paraId="5C569BF7" w14:textId="77777777" w:rsidTr="00996557">
        <w:tc>
          <w:tcPr>
            <w:tcW w:w="7488" w:type="dxa"/>
          </w:tcPr>
          <w:p w14:paraId="5F53C45D" w14:textId="77777777" w:rsidR="000C7773" w:rsidRDefault="000C7773"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2BA10C03" w14:textId="2B11F233" w:rsidR="000C7773" w:rsidRDefault="000C7773" w:rsidP="00996557">
            <w:pPr>
              <w:jc w:val="right"/>
              <w:rPr>
                <w:rFonts w:ascii="Arial" w:hAnsi="Arial" w:cs="Arial"/>
                <w:i/>
              </w:rPr>
            </w:pPr>
            <w:r w:rsidRPr="00BB6E59">
              <w:rPr>
                <w:rFonts w:ascii="Arial" w:hAnsi="Arial" w:cs="Arial"/>
                <w:i/>
              </w:rPr>
              <w:t>$</w:t>
            </w:r>
            <w:r w:rsidRPr="000C7773">
              <w:rPr>
                <w:rFonts w:ascii="Arial" w:hAnsi="Arial" w:cs="Arial"/>
                <w:i/>
              </w:rPr>
              <w:t>220,016,000</w:t>
            </w:r>
          </w:p>
        </w:tc>
      </w:tr>
      <w:tr w:rsidR="000C7773" w14:paraId="0170452D" w14:textId="77777777" w:rsidTr="00996557">
        <w:tc>
          <w:tcPr>
            <w:tcW w:w="7488" w:type="dxa"/>
          </w:tcPr>
          <w:p w14:paraId="01AA3A83" w14:textId="77777777" w:rsidR="000C7773" w:rsidRDefault="000C7773" w:rsidP="00996557">
            <w:pPr>
              <w:jc w:val="right"/>
              <w:rPr>
                <w:rFonts w:ascii="Arial" w:hAnsi="Arial" w:cs="Arial"/>
                <w:i/>
              </w:rPr>
            </w:pPr>
            <w:r w:rsidRPr="00BB6E59">
              <w:rPr>
                <w:rFonts w:ascii="Arial" w:hAnsi="Arial" w:cs="Arial"/>
                <w:i/>
              </w:rPr>
              <w:t>Supplemental Appropriations:</w:t>
            </w:r>
          </w:p>
        </w:tc>
        <w:tc>
          <w:tcPr>
            <w:tcW w:w="2088" w:type="dxa"/>
          </w:tcPr>
          <w:p w14:paraId="7A9356A7" w14:textId="53BD5893" w:rsidR="000C7773" w:rsidRDefault="000C7773" w:rsidP="00996557">
            <w:pPr>
              <w:jc w:val="right"/>
              <w:rPr>
                <w:rFonts w:ascii="Arial" w:hAnsi="Arial" w:cs="Arial"/>
                <w:i/>
              </w:rPr>
            </w:pPr>
            <w:r w:rsidRPr="00BB6E59">
              <w:rPr>
                <w:rFonts w:ascii="Arial" w:hAnsi="Arial" w:cs="Arial"/>
                <w:i/>
              </w:rPr>
              <w:t>$</w:t>
            </w:r>
            <w:r w:rsidRPr="000C7773">
              <w:rPr>
                <w:rFonts w:ascii="Arial" w:hAnsi="Arial" w:cs="Arial"/>
                <w:i/>
              </w:rPr>
              <w:t>411,688</w:t>
            </w:r>
          </w:p>
        </w:tc>
      </w:tr>
      <w:tr w:rsidR="000C7773" w14:paraId="1CCD3549" w14:textId="77777777" w:rsidTr="00996557">
        <w:tc>
          <w:tcPr>
            <w:tcW w:w="7488" w:type="dxa"/>
          </w:tcPr>
          <w:p w14:paraId="4B1A7BC8" w14:textId="77777777" w:rsidR="000C7773" w:rsidRDefault="000C7773" w:rsidP="00996557">
            <w:pPr>
              <w:jc w:val="right"/>
              <w:rPr>
                <w:rFonts w:ascii="Arial" w:hAnsi="Arial" w:cs="Arial"/>
                <w:i/>
              </w:rPr>
            </w:pPr>
            <w:r w:rsidRPr="00BB6E59">
              <w:rPr>
                <w:rFonts w:ascii="Arial" w:hAnsi="Arial" w:cs="Arial"/>
                <w:i/>
              </w:rPr>
              <w:t>Cumulative Total Appropriation to Date:</w:t>
            </w:r>
          </w:p>
        </w:tc>
        <w:tc>
          <w:tcPr>
            <w:tcW w:w="2088" w:type="dxa"/>
          </w:tcPr>
          <w:p w14:paraId="520B767B" w14:textId="5C59CD80" w:rsidR="000C7773" w:rsidRDefault="000C7773" w:rsidP="00996557">
            <w:pPr>
              <w:jc w:val="right"/>
              <w:rPr>
                <w:rFonts w:ascii="Arial" w:hAnsi="Arial" w:cs="Arial"/>
                <w:i/>
              </w:rPr>
            </w:pPr>
            <w:r w:rsidRPr="00BB6E59">
              <w:rPr>
                <w:rFonts w:ascii="Arial" w:hAnsi="Arial" w:cs="Arial"/>
                <w:i/>
              </w:rPr>
              <w:t>$</w:t>
            </w:r>
            <w:r w:rsidRPr="000C7773">
              <w:rPr>
                <w:rFonts w:ascii="Arial" w:hAnsi="Arial" w:cs="Arial"/>
                <w:i/>
              </w:rPr>
              <w:t>220,427,688</w:t>
            </w:r>
          </w:p>
        </w:tc>
      </w:tr>
    </w:tbl>
    <w:p w14:paraId="0781FAE1" w14:textId="77777777" w:rsidR="000C7773" w:rsidRDefault="000C7773" w:rsidP="000C7773">
      <w:pPr>
        <w:rPr>
          <w:rFonts w:ascii="Arial" w:hAnsi="Arial" w:cs="Arial"/>
          <w:b/>
          <w:smallCaps/>
          <w:szCs w:val="24"/>
          <w:u w:val="single"/>
        </w:rPr>
      </w:pPr>
    </w:p>
    <w:p w14:paraId="05732F94" w14:textId="77777777" w:rsidR="00030AB1" w:rsidRPr="00C55342" w:rsidRDefault="00030AB1" w:rsidP="00C55342">
      <w:pPr>
        <w:rPr>
          <w:rFonts w:ascii="Arial" w:hAnsi="Arial" w:cs="Arial"/>
          <w:b/>
          <w:i/>
          <w:szCs w:val="24"/>
        </w:rPr>
      </w:pPr>
      <w:r w:rsidRPr="00C55342">
        <w:rPr>
          <w:rFonts w:ascii="Arial" w:hAnsi="Arial" w:cs="Arial"/>
          <w:b/>
          <w:i/>
          <w:szCs w:val="24"/>
        </w:rPr>
        <w:t xml:space="preserve">Tonnage-Driven Operational Cost Increases </w:t>
      </w:r>
    </w:p>
    <w:p w14:paraId="084C6D47" w14:textId="17BFAE0D" w:rsidR="007F1D5C" w:rsidRDefault="002C791B" w:rsidP="00030AB1">
      <w:pPr>
        <w:jc w:val="both"/>
        <w:rPr>
          <w:rFonts w:ascii="Arial" w:hAnsi="Arial"/>
        </w:rPr>
      </w:pPr>
      <w:r>
        <w:rPr>
          <w:rFonts w:ascii="Arial" w:hAnsi="Arial"/>
        </w:rPr>
        <w:t xml:space="preserve">The proposed ordinance would </w:t>
      </w:r>
      <w:r w:rsidR="00370493">
        <w:rPr>
          <w:rFonts w:ascii="Arial" w:hAnsi="Arial"/>
        </w:rPr>
        <w:t xml:space="preserve">provide $5 million of expenditure authority to cover increased tonnage forecasted for the County’s Shoreline and Recycling Transfer Station. This </w:t>
      </w:r>
      <w:r>
        <w:rPr>
          <w:rFonts w:ascii="Arial" w:hAnsi="Arial"/>
        </w:rPr>
        <w:t xml:space="preserve">appropriation </w:t>
      </w:r>
      <w:r w:rsidR="00370493">
        <w:rPr>
          <w:rFonts w:ascii="Arial" w:hAnsi="Arial"/>
        </w:rPr>
        <w:t xml:space="preserve">will be </w:t>
      </w:r>
      <w:r>
        <w:rPr>
          <w:rFonts w:ascii="Arial" w:hAnsi="Arial"/>
        </w:rPr>
        <w:t>offset by increased revenues generated from fee revenue asso</w:t>
      </w:r>
      <w:r w:rsidR="00370493">
        <w:rPr>
          <w:rFonts w:ascii="Arial" w:hAnsi="Arial"/>
        </w:rPr>
        <w:t xml:space="preserve">ciated with increased tonnage. </w:t>
      </w:r>
      <w:r w:rsidR="00030AB1">
        <w:rPr>
          <w:rFonts w:ascii="Arial" w:hAnsi="Arial"/>
        </w:rPr>
        <w:t xml:space="preserve">The 2015-2016 budget for the Solid Waste Division was based, in part, on tonnage projections of 1,657,400 tons for </w:t>
      </w:r>
      <w:r w:rsidR="00B05C47">
        <w:rPr>
          <w:rFonts w:ascii="Arial" w:hAnsi="Arial"/>
        </w:rPr>
        <w:t>the biennium;</w:t>
      </w:r>
      <w:r>
        <w:rPr>
          <w:rFonts w:ascii="Arial" w:hAnsi="Arial"/>
        </w:rPr>
        <w:t xml:space="preserve"> however, actuals </w:t>
      </w:r>
      <w:r w:rsidR="00030AB1">
        <w:rPr>
          <w:rFonts w:ascii="Arial" w:hAnsi="Arial"/>
        </w:rPr>
        <w:t xml:space="preserve">are </w:t>
      </w:r>
      <w:r w:rsidR="00B05C47">
        <w:rPr>
          <w:rFonts w:ascii="Arial" w:hAnsi="Arial"/>
        </w:rPr>
        <w:t xml:space="preserve">now </w:t>
      </w:r>
      <w:r w:rsidR="0094632B">
        <w:rPr>
          <w:rFonts w:ascii="Arial" w:hAnsi="Arial"/>
        </w:rPr>
        <w:t>projected</w:t>
      </w:r>
      <w:r>
        <w:rPr>
          <w:rFonts w:ascii="Arial" w:hAnsi="Arial"/>
        </w:rPr>
        <w:t xml:space="preserve"> to be </w:t>
      </w:r>
      <w:r w:rsidR="00030AB1">
        <w:rPr>
          <w:rFonts w:ascii="Arial" w:hAnsi="Arial"/>
        </w:rPr>
        <w:t xml:space="preserve">1,801,525 </w:t>
      </w:r>
      <w:r w:rsidR="00B05C47">
        <w:rPr>
          <w:rFonts w:ascii="Arial" w:hAnsi="Arial"/>
        </w:rPr>
        <w:t xml:space="preserve">tons </w:t>
      </w:r>
      <w:r>
        <w:rPr>
          <w:rFonts w:ascii="Arial" w:hAnsi="Arial"/>
        </w:rPr>
        <w:t xml:space="preserve">by the end of the biennium. </w:t>
      </w:r>
      <w:r w:rsidR="00030AB1">
        <w:rPr>
          <w:rFonts w:ascii="Arial" w:hAnsi="Arial"/>
        </w:rPr>
        <w:t xml:space="preserve">Part of this is due to the extended closure of the </w:t>
      </w:r>
      <w:r>
        <w:rPr>
          <w:rFonts w:ascii="Arial" w:hAnsi="Arial"/>
        </w:rPr>
        <w:t xml:space="preserve">City of </w:t>
      </w:r>
      <w:r w:rsidR="00030AB1">
        <w:rPr>
          <w:rFonts w:ascii="Arial" w:hAnsi="Arial"/>
        </w:rPr>
        <w:t>Seattle North transfer station for facility reconstruction</w:t>
      </w:r>
      <w:r w:rsidR="00B05C47">
        <w:rPr>
          <w:rFonts w:ascii="Arial" w:hAnsi="Arial"/>
        </w:rPr>
        <w:t xml:space="preserve"> </w:t>
      </w:r>
      <w:r w:rsidR="00030AB1">
        <w:rPr>
          <w:rFonts w:ascii="Arial" w:hAnsi="Arial"/>
        </w:rPr>
        <w:t xml:space="preserve">displacing </w:t>
      </w:r>
      <w:r w:rsidR="00B05C47">
        <w:rPr>
          <w:rFonts w:ascii="Arial" w:hAnsi="Arial"/>
        </w:rPr>
        <w:t xml:space="preserve">Seattle North </w:t>
      </w:r>
      <w:r>
        <w:rPr>
          <w:rFonts w:ascii="Arial" w:hAnsi="Arial"/>
        </w:rPr>
        <w:t>self-haulers to the C</w:t>
      </w:r>
      <w:r w:rsidR="00030AB1">
        <w:rPr>
          <w:rFonts w:ascii="Arial" w:hAnsi="Arial"/>
        </w:rPr>
        <w:t xml:space="preserve">ounty’s Shoreline </w:t>
      </w:r>
      <w:r>
        <w:rPr>
          <w:rFonts w:ascii="Arial" w:hAnsi="Arial"/>
        </w:rPr>
        <w:t>Recycling and Transfer Station.</w:t>
      </w:r>
      <w:r w:rsidR="00370493">
        <w:rPr>
          <w:rFonts w:ascii="Arial" w:hAnsi="Arial"/>
        </w:rPr>
        <w:t xml:space="preserve"> </w:t>
      </w:r>
      <w:r w:rsidR="00030AB1">
        <w:rPr>
          <w:rFonts w:ascii="Arial" w:hAnsi="Arial"/>
        </w:rPr>
        <w:t>Resulting operational impacts include increased personnel costs for managing tonnage at transfer stations</w:t>
      </w:r>
      <w:r>
        <w:rPr>
          <w:rFonts w:ascii="Arial" w:hAnsi="Arial"/>
        </w:rPr>
        <w:t xml:space="preserve">, </w:t>
      </w:r>
      <w:r w:rsidR="00030AB1">
        <w:rPr>
          <w:rFonts w:ascii="Arial" w:hAnsi="Arial"/>
        </w:rPr>
        <w:t>transporting tonnage to Cedar Hills</w:t>
      </w:r>
      <w:r>
        <w:rPr>
          <w:rFonts w:ascii="Arial" w:hAnsi="Arial"/>
        </w:rPr>
        <w:t xml:space="preserve"> Regional Landfill, </w:t>
      </w:r>
      <w:r w:rsidR="00030AB1">
        <w:rPr>
          <w:rFonts w:ascii="Arial" w:hAnsi="Arial"/>
        </w:rPr>
        <w:t>and increased costs associated with vehicle supplies</w:t>
      </w:r>
      <w:r>
        <w:rPr>
          <w:rFonts w:ascii="Arial" w:hAnsi="Arial"/>
        </w:rPr>
        <w:t xml:space="preserve">. </w:t>
      </w:r>
      <w:r w:rsidR="0072149F">
        <w:rPr>
          <w:rFonts w:ascii="Arial" w:hAnsi="Arial"/>
        </w:rPr>
        <w:t>Table 6</w:t>
      </w:r>
      <w:r w:rsidR="00030AB1">
        <w:rPr>
          <w:rFonts w:ascii="Arial" w:hAnsi="Arial"/>
        </w:rPr>
        <w:t xml:space="preserve"> below details </w:t>
      </w:r>
      <w:r>
        <w:rPr>
          <w:rFonts w:ascii="Arial" w:hAnsi="Arial"/>
        </w:rPr>
        <w:t>the operational cost increases.</w:t>
      </w:r>
    </w:p>
    <w:p w14:paraId="0E1A21E1" w14:textId="77777777" w:rsidR="0023052F" w:rsidRDefault="0023052F" w:rsidP="00030AB1">
      <w:pPr>
        <w:jc w:val="both"/>
        <w:rPr>
          <w:rFonts w:ascii="Arial" w:hAnsi="Arial"/>
        </w:rPr>
      </w:pPr>
    </w:p>
    <w:p w14:paraId="7708E94C" w14:textId="21C63EC5" w:rsidR="007F1D5C" w:rsidRPr="007F1D5C" w:rsidRDefault="007F1D5C" w:rsidP="007F1D5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w:t>
      </w:r>
      <w:r w:rsidR="0072149F">
        <w:rPr>
          <w:rFonts w:ascii="Arial" w:hAnsi="Arial" w:cs="Arial"/>
          <w:b/>
          <w:bCs/>
          <w:sz w:val="22"/>
          <w:szCs w:val="22"/>
        </w:rPr>
        <w:t>6</w:t>
      </w:r>
      <w:r w:rsidRPr="00E9733F">
        <w:rPr>
          <w:rFonts w:ascii="Arial" w:hAnsi="Arial" w:cs="Arial"/>
          <w:b/>
          <w:bCs/>
          <w:sz w:val="22"/>
          <w:szCs w:val="22"/>
        </w:rPr>
        <w:t xml:space="preserve">.  </w:t>
      </w:r>
      <w:r w:rsidR="000F5E2E">
        <w:rPr>
          <w:rFonts w:ascii="Arial" w:hAnsi="Arial" w:cs="Arial"/>
          <w:b/>
          <w:bCs/>
          <w:sz w:val="22"/>
          <w:szCs w:val="22"/>
        </w:rPr>
        <w:t xml:space="preserve">Proposed </w:t>
      </w:r>
      <w:r w:rsidR="0094632B">
        <w:rPr>
          <w:rFonts w:ascii="Arial" w:hAnsi="Arial" w:cs="Arial"/>
          <w:b/>
          <w:bCs/>
          <w:sz w:val="22"/>
          <w:szCs w:val="22"/>
        </w:rPr>
        <w:t>Appropriation</w:t>
      </w:r>
      <w:r w:rsidR="000F5E2E">
        <w:rPr>
          <w:rFonts w:ascii="Arial" w:hAnsi="Arial" w:cs="Arial"/>
          <w:b/>
          <w:bCs/>
          <w:sz w:val="22"/>
          <w:szCs w:val="22"/>
        </w:rPr>
        <w:t xml:space="preserve"> Details for Solid Waste Operating Costs</w:t>
      </w:r>
    </w:p>
    <w:p w14:paraId="4CDBC9A4" w14:textId="77777777" w:rsidR="00030AB1" w:rsidRDefault="00030AB1" w:rsidP="00030AB1">
      <w:pPr>
        <w:jc w:val="both"/>
        <w:rPr>
          <w:rFonts w:ascii="Arial" w:hAnsi="Arial"/>
        </w:rPr>
      </w:pPr>
    </w:p>
    <w:tbl>
      <w:tblPr>
        <w:tblStyle w:val="TableGrid"/>
        <w:tblW w:w="8280" w:type="dxa"/>
        <w:tblInd w:w="648" w:type="dxa"/>
        <w:tblLayout w:type="fixed"/>
        <w:tblLook w:val="04A0" w:firstRow="1" w:lastRow="0" w:firstColumn="1" w:lastColumn="0" w:noHBand="0" w:noVBand="1"/>
      </w:tblPr>
      <w:tblGrid>
        <w:gridCol w:w="3240"/>
        <w:gridCol w:w="1710"/>
        <w:gridCol w:w="1530"/>
        <w:gridCol w:w="1800"/>
      </w:tblGrid>
      <w:tr w:rsidR="00030AB1" w:rsidRPr="00030AB1" w14:paraId="73E7384F" w14:textId="77777777" w:rsidTr="007F1D5C">
        <w:tc>
          <w:tcPr>
            <w:tcW w:w="3240" w:type="dxa"/>
            <w:tcBorders>
              <w:right w:val="single" w:sz="4" w:space="0" w:color="FFFFFF" w:themeColor="background1"/>
            </w:tcBorders>
            <w:shd w:val="clear" w:color="auto" w:fill="000000" w:themeFill="text1"/>
          </w:tcPr>
          <w:p w14:paraId="5065E8A3" w14:textId="662BD18D" w:rsidR="00030AB1" w:rsidRPr="00030AB1" w:rsidRDefault="00030AB1" w:rsidP="00077358">
            <w:pPr>
              <w:spacing w:line="240" w:lineRule="atLeast"/>
              <w:jc w:val="center"/>
              <w:rPr>
                <w:rFonts w:ascii="Arial" w:hAnsi="Arial" w:cs="Arial"/>
                <w:b/>
                <w:sz w:val="22"/>
                <w:szCs w:val="22"/>
              </w:rPr>
            </w:pPr>
            <w:r w:rsidRPr="00030AB1">
              <w:rPr>
                <w:rFonts w:ascii="Arial" w:hAnsi="Arial" w:cs="Arial"/>
                <w:b/>
                <w:sz w:val="22"/>
                <w:szCs w:val="22"/>
              </w:rPr>
              <w:t>Expenditure</w:t>
            </w:r>
          </w:p>
        </w:tc>
        <w:tc>
          <w:tcPr>
            <w:tcW w:w="1710" w:type="dxa"/>
            <w:tcBorders>
              <w:left w:val="single" w:sz="4" w:space="0" w:color="FFFFFF" w:themeColor="background1"/>
              <w:right w:val="single" w:sz="4" w:space="0" w:color="FFFFFF" w:themeColor="background1"/>
            </w:tcBorders>
            <w:shd w:val="clear" w:color="auto" w:fill="000000" w:themeFill="text1"/>
          </w:tcPr>
          <w:p w14:paraId="709A8FA7" w14:textId="0756E632" w:rsidR="00030AB1" w:rsidRPr="00030AB1" w:rsidRDefault="00030AB1" w:rsidP="00077358">
            <w:pPr>
              <w:spacing w:line="240" w:lineRule="atLeast"/>
              <w:jc w:val="center"/>
              <w:rPr>
                <w:rFonts w:ascii="Arial" w:hAnsi="Arial" w:cs="Arial"/>
                <w:b/>
                <w:sz w:val="22"/>
                <w:szCs w:val="22"/>
              </w:rPr>
            </w:pPr>
            <w:r w:rsidRPr="00030AB1">
              <w:rPr>
                <w:rFonts w:ascii="Arial" w:hAnsi="Arial" w:cs="Arial"/>
                <w:b/>
                <w:sz w:val="22"/>
                <w:szCs w:val="22"/>
              </w:rPr>
              <w:t>2015-2016 Budget</w:t>
            </w:r>
          </w:p>
        </w:tc>
        <w:tc>
          <w:tcPr>
            <w:tcW w:w="1530" w:type="dxa"/>
            <w:tcBorders>
              <w:left w:val="single" w:sz="4" w:space="0" w:color="FFFFFF" w:themeColor="background1"/>
              <w:right w:val="single" w:sz="4" w:space="0" w:color="FFFFFF" w:themeColor="background1"/>
            </w:tcBorders>
            <w:shd w:val="clear" w:color="auto" w:fill="000000" w:themeFill="text1"/>
          </w:tcPr>
          <w:p w14:paraId="7485DCB8" w14:textId="78170DBC" w:rsidR="00030AB1" w:rsidRPr="00030AB1" w:rsidRDefault="00030AB1" w:rsidP="00077358">
            <w:pPr>
              <w:spacing w:line="240" w:lineRule="atLeast"/>
              <w:jc w:val="center"/>
              <w:rPr>
                <w:rFonts w:ascii="Arial" w:hAnsi="Arial" w:cs="Arial"/>
                <w:b/>
                <w:sz w:val="22"/>
                <w:szCs w:val="22"/>
              </w:rPr>
            </w:pPr>
            <w:r w:rsidRPr="00030AB1">
              <w:rPr>
                <w:rFonts w:ascii="Arial" w:hAnsi="Arial" w:cs="Arial"/>
                <w:b/>
                <w:sz w:val="22"/>
                <w:szCs w:val="22"/>
              </w:rPr>
              <w:t>2015-2016 Forecast</w:t>
            </w:r>
          </w:p>
        </w:tc>
        <w:tc>
          <w:tcPr>
            <w:tcW w:w="1800" w:type="dxa"/>
            <w:tcBorders>
              <w:left w:val="single" w:sz="4" w:space="0" w:color="FFFFFF" w:themeColor="background1"/>
            </w:tcBorders>
            <w:shd w:val="clear" w:color="auto" w:fill="000000" w:themeFill="text1"/>
          </w:tcPr>
          <w:p w14:paraId="4E718424" w14:textId="47C945AD" w:rsidR="00030AB1" w:rsidRPr="00030AB1" w:rsidRDefault="00030AB1" w:rsidP="00030AB1">
            <w:pPr>
              <w:spacing w:line="240" w:lineRule="atLeast"/>
              <w:jc w:val="center"/>
              <w:rPr>
                <w:rFonts w:ascii="Arial" w:hAnsi="Arial" w:cs="Arial"/>
                <w:b/>
                <w:sz w:val="22"/>
                <w:szCs w:val="22"/>
              </w:rPr>
            </w:pPr>
            <w:r w:rsidRPr="00030AB1">
              <w:rPr>
                <w:rFonts w:ascii="Arial" w:hAnsi="Arial" w:cs="Arial"/>
                <w:b/>
                <w:sz w:val="22"/>
                <w:szCs w:val="22"/>
              </w:rPr>
              <w:t xml:space="preserve">Proposed Appropriation </w:t>
            </w:r>
          </w:p>
        </w:tc>
      </w:tr>
      <w:tr w:rsidR="00030AB1" w:rsidRPr="00030AB1" w14:paraId="1DE01E3C" w14:textId="77777777" w:rsidTr="007F1D5C">
        <w:tc>
          <w:tcPr>
            <w:tcW w:w="3240" w:type="dxa"/>
            <w:tcMar>
              <w:top w:w="29" w:type="dxa"/>
              <w:left w:w="115" w:type="dxa"/>
              <w:bottom w:w="29" w:type="dxa"/>
              <w:right w:w="115" w:type="dxa"/>
            </w:tcMar>
          </w:tcPr>
          <w:p w14:paraId="0F82C76E" w14:textId="77777777" w:rsidR="00030AB1" w:rsidRPr="00030AB1" w:rsidRDefault="00030AB1" w:rsidP="00030AB1">
            <w:pPr>
              <w:spacing w:line="240" w:lineRule="atLeast"/>
              <w:rPr>
                <w:rFonts w:ascii="Arial" w:hAnsi="Arial" w:cs="Arial"/>
                <w:iCs/>
                <w:sz w:val="22"/>
                <w:szCs w:val="22"/>
              </w:rPr>
            </w:pPr>
            <w:r w:rsidRPr="00030AB1">
              <w:rPr>
                <w:rFonts w:ascii="Arial" w:hAnsi="Arial" w:cs="Arial"/>
                <w:iCs/>
                <w:sz w:val="22"/>
                <w:szCs w:val="22"/>
              </w:rPr>
              <w:t xml:space="preserve">Career Service Salary </w:t>
            </w:r>
          </w:p>
          <w:p w14:paraId="086829BC" w14:textId="272988AD" w:rsidR="00030AB1" w:rsidRPr="00030AB1" w:rsidRDefault="00030AB1" w:rsidP="00030AB1">
            <w:pPr>
              <w:spacing w:line="240" w:lineRule="atLeast"/>
              <w:rPr>
                <w:rFonts w:ascii="Arial" w:hAnsi="Arial" w:cs="Arial"/>
                <w:sz w:val="22"/>
                <w:szCs w:val="22"/>
              </w:rPr>
            </w:pPr>
            <w:r w:rsidRPr="00030AB1">
              <w:rPr>
                <w:rFonts w:ascii="Arial" w:hAnsi="Arial" w:cs="Arial"/>
                <w:iCs/>
                <w:sz w:val="22"/>
                <w:szCs w:val="22"/>
              </w:rPr>
              <w:t>(net of vacancy rate)</w:t>
            </w:r>
          </w:p>
        </w:tc>
        <w:tc>
          <w:tcPr>
            <w:tcW w:w="1710" w:type="dxa"/>
            <w:tcMar>
              <w:top w:w="29" w:type="dxa"/>
              <w:left w:w="115" w:type="dxa"/>
              <w:bottom w:w="29" w:type="dxa"/>
              <w:right w:w="115" w:type="dxa"/>
            </w:tcMar>
          </w:tcPr>
          <w:p w14:paraId="1F15CEAA" w14:textId="66CE63DB"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$36,522,320</w:t>
            </w:r>
          </w:p>
        </w:tc>
        <w:tc>
          <w:tcPr>
            <w:tcW w:w="1530" w:type="dxa"/>
            <w:tcMar>
              <w:top w:w="29" w:type="dxa"/>
              <w:left w:w="115" w:type="dxa"/>
              <w:bottom w:w="29" w:type="dxa"/>
              <w:right w:w="115" w:type="dxa"/>
            </w:tcMar>
          </w:tcPr>
          <w:p w14:paraId="22A62088" w14:textId="38F8350B"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$37,065,312</w:t>
            </w:r>
          </w:p>
        </w:tc>
        <w:tc>
          <w:tcPr>
            <w:tcW w:w="1800" w:type="dxa"/>
            <w:tcMar>
              <w:top w:w="29" w:type="dxa"/>
              <w:left w:w="115" w:type="dxa"/>
              <w:bottom w:w="29" w:type="dxa"/>
              <w:right w:w="115" w:type="dxa"/>
            </w:tcMar>
          </w:tcPr>
          <w:p w14:paraId="5A3AD3E7" w14:textId="1967D946"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$542,992</w:t>
            </w:r>
          </w:p>
        </w:tc>
      </w:tr>
      <w:tr w:rsidR="00030AB1" w:rsidRPr="00030AB1" w14:paraId="4B81F222" w14:textId="77777777" w:rsidTr="007F1D5C">
        <w:tc>
          <w:tcPr>
            <w:tcW w:w="3240" w:type="dxa"/>
            <w:tcMar>
              <w:top w:w="29" w:type="dxa"/>
              <w:left w:w="115" w:type="dxa"/>
              <w:bottom w:w="29" w:type="dxa"/>
              <w:right w:w="115" w:type="dxa"/>
            </w:tcMar>
          </w:tcPr>
          <w:p w14:paraId="39F4AB0E" w14:textId="694C3D83" w:rsidR="00030AB1" w:rsidRPr="00030AB1" w:rsidRDefault="00030AB1" w:rsidP="00030AB1">
            <w:pPr>
              <w:spacing w:line="240" w:lineRule="atLeast"/>
              <w:rPr>
                <w:rFonts w:ascii="Arial" w:hAnsi="Arial" w:cs="Arial"/>
                <w:sz w:val="22"/>
                <w:szCs w:val="22"/>
              </w:rPr>
            </w:pPr>
            <w:r w:rsidRPr="00030AB1">
              <w:rPr>
                <w:rFonts w:ascii="Arial" w:hAnsi="Arial" w:cs="Arial"/>
                <w:iCs/>
                <w:sz w:val="22"/>
                <w:szCs w:val="22"/>
              </w:rPr>
              <w:t>Short-term Temps</w:t>
            </w:r>
          </w:p>
        </w:tc>
        <w:tc>
          <w:tcPr>
            <w:tcW w:w="1710" w:type="dxa"/>
            <w:tcMar>
              <w:top w:w="29" w:type="dxa"/>
              <w:left w:w="115" w:type="dxa"/>
              <w:bottom w:w="29" w:type="dxa"/>
              <w:right w:w="115" w:type="dxa"/>
            </w:tcMar>
          </w:tcPr>
          <w:p w14:paraId="7A5307F5" w14:textId="41E877EF"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$106,734</w:t>
            </w:r>
          </w:p>
        </w:tc>
        <w:tc>
          <w:tcPr>
            <w:tcW w:w="1530" w:type="dxa"/>
            <w:tcMar>
              <w:top w:w="29" w:type="dxa"/>
              <w:left w:w="115" w:type="dxa"/>
              <w:bottom w:w="29" w:type="dxa"/>
              <w:right w:w="115" w:type="dxa"/>
            </w:tcMar>
          </w:tcPr>
          <w:p w14:paraId="5E6533F8" w14:textId="5D0BE0F4"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$232,100</w:t>
            </w:r>
          </w:p>
        </w:tc>
        <w:tc>
          <w:tcPr>
            <w:tcW w:w="1800" w:type="dxa"/>
            <w:tcMar>
              <w:top w:w="29" w:type="dxa"/>
              <w:left w:w="115" w:type="dxa"/>
              <w:bottom w:w="29" w:type="dxa"/>
              <w:right w:w="115" w:type="dxa"/>
            </w:tcMar>
          </w:tcPr>
          <w:p w14:paraId="6B879592" w14:textId="48CE90D3"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$125,366</w:t>
            </w:r>
          </w:p>
        </w:tc>
      </w:tr>
      <w:tr w:rsidR="00030AB1" w:rsidRPr="00030AB1" w14:paraId="349F5F85" w14:textId="77777777" w:rsidTr="007F1D5C">
        <w:tc>
          <w:tcPr>
            <w:tcW w:w="3240" w:type="dxa"/>
            <w:tcMar>
              <w:top w:w="29" w:type="dxa"/>
              <w:left w:w="115" w:type="dxa"/>
              <w:bottom w:w="29" w:type="dxa"/>
              <w:right w:w="115" w:type="dxa"/>
            </w:tcMar>
          </w:tcPr>
          <w:p w14:paraId="5332D200" w14:textId="2DB345AA" w:rsidR="00030AB1" w:rsidRPr="00030AB1" w:rsidRDefault="00030AB1" w:rsidP="00030AB1">
            <w:pPr>
              <w:spacing w:line="240" w:lineRule="atLeast"/>
              <w:rPr>
                <w:rFonts w:ascii="Arial" w:hAnsi="Arial" w:cs="Arial"/>
                <w:sz w:val="22"/>
                <w:szCs w:val="22"/>
              </w:rPr>
            </w:pPr>
            <w:r w:rsidRPr="00030AB1">
              <w:rPr>
                <w:rFonts w:ascii="Arial" w:hAnsi="Arial" w:cs="Arial"/>
                <w:iCs/>
                <w:sz w:val="22"/>
                <w:szCs w:val="22"/>
              </w:rPr>
              <w:t>Overtime</w:t>
            </w:r>
          </w:p>
        </w:tc>
        <w:tc>
          <w:tcPr>
            <w:tcW w:w="1710" w:type="dxa"/>
            <w:tcMar>
              <w:top w:w="29" w:type="dxa"/>
              <w:left w:w="115" w:type="dxa"/>
              <w:bottom w:w="29" w:type="dxa"/>
              <w:right w:w="115" w:type="dxa"/>
            </w:tcMar>
          </w:tcPr>
          <w:p w14:paraId="5FAF270F" w14:textId="5C0ED60B"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$3,393,846</w:t>
            </w:r>
          </w:p>
        </w:tc>
        <w:tc>
          <w:tcPr>
            <w:tcW w:w="1530" w:type="dxa"/>
            <w:tcMar>
              <w:top w:w="29" w:type="dxa"/>
              <w:left w:w="115" w:type="dxa"/>
              <w:bottom w:w="29" w:type="dxa"/>
              <w:right w:w="115" w:type="dxa"/>
            </w:tcMar>
          </w:tcPr>
          <w:p w14:paraId="5D7A5B37" w14:textId="7B45740A"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$6,662,311</w:t>
            </w:r>
          </w:p>
        </w:tc>
        <w:tc>
          <w:tcPr>
            <w:tcW w:w="1800" w:type="dxa"/>
            <w:tcMar>
              <w:top w:w="29" w:type="dxa"/>
              <w:left w:w="115" w:type="dxa"/>
              <w:bottom w:w="29" w:type="dxa"/>
              <w:right w:w="115" w:type="dxa"/>
            </w:tcMar>
          </w:tcPr>
          <w:p w14:paraId="3A0A34FB" w14:textId="345724F8"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$3,268,465</w:t>
            </w:r>
          </w:p>
        </w:tc>
      </w:tr>
      <w:tr w:rsidR="00030AB1" w:rsidRPr="00030AB1" w14:paraId="77C75005" w14:textId="77777777" w:rsidTr="007F1D5C">
        <w:tc>
          <w:tcPr>
            <w:tcW w:w="3240" w:type="dxa"/>
            <w:tcMar>
              <w:top w:w="29" w:type="dxa"/>
              <w:left w:w="115" w:type="dxa"/>
              <w:bottom w:w="29" w:type="dxa"/>
              <w:right w:w="115" w:type="dxa"/>
            </w:tcMar>
          </w:tcPr>
          <w:p w14:paraId="61203F17" w14:textId="2F6BC46D" w:rsidR="00030AB1" w:rsidRPr="00030AB1" w:rsidRDefault="00030AB1" w:rsidP="00030AB1">
            <w:pPr>
              <w:spacing w:line="240" w:lineRule="atLeast"/>
              <w:rPr>
                <w:rFonts w:ascii="Arial" w:hAnsi="Arial" w:cs="Arial"/>
                <w:sz w:val="22"/>
                <w:szCs w:val="22"/>
              </w:rPr>
            </w:pPr>
            <w:r w:rsidRPr="00030AB1">
              <w:rPr>
                <w:rFonts w:ascii="Arial" w:hAnsi="Arial" w:cs="Arial"/>
                <w:iCs/>
                <w:sz w:val="22"/>
                <w:szCs w:val="22"/>
              </w:rPr>
              <w:t>Employee Benefits</w:t>
            </w:r>
          </w:p>
        </w:tc>
        <w:tc>
          <w:tcPr>
            <w:tcW w:w="1710" w:type="dxa"/>
            <w:tcMar>
              <w:top w:w="29" w:type="dxa"/>
              <w:left w:w="115" w:type="dxa"/>
              <w:bottom w:w="29" w:type="dxa"/>
              <w:right w:w="115" w:type="dxa"/>
            </w:tcMar>
          </w:tcPr>
          <w:p w14:paraId="2D214407" w14:textId="4D1D1E3C"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$19,889,463</w:t>
            </w:r>
          </w:p>
        </w:tc>
        <w:tc>
          <w:tcPr>
            <w:tcW w:w="1530" w:type="dxa"/>
            <w:tcMar>
              <w:top w:w="29" w:type="dxa"/>
              <w:left w:w="115" w:type="dxa"/>
              <w:bottom w:w="29" w:type="dxa"/>
              <w:right w:w="115" w:type="dxa"/>
            </w:tcMar>
          </w:tcPr>
          <w:p w14:paraId="703B7EE1" w14:textId="1E84F66E"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$20,342,069</w:t>
            </w:r>
          </w:p>
        </w:tc>
        <w:tc>
          <w:tcPr>
            <w:tcW w:w="1800" w:type="dxa"/>
            <w:tcMar>
              <w:top w:w="29" w:type="dxa"/>
              <w:left w:w="115" w:type="dxa"/>
              <w:bottom w:w="29" w:type="dxa"/>
              <w:right w:w="115" w:type="dxa"/>
            </w:tcMar>
          </w:tcPr>
          <w:p w14:paraId="357F82BD" w14:textId="76837306"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$452,606</w:t>
            </w:r>
          </w:p>
        </w:tc>
      </w:tr>
      <w:tr w:rsidR="00030AB1" w:rsidRPr="00030AB1" w14:paraId="149A279E" w14:textId="77777777" w:rsidTr="007F1D5C">
        <w:tc>
          <w:tcPr>
            <w:tcW w:w="6480" w:type="dxa"/>
            <w:gridSpan w:val="3"/>
            <w:shd w:val="clear" w:color="auto" w:fill="D9D9D9" w:themeFill="background1" w:themeFillShade="D9"/>
            <w:tcMar>
              <w:top w:w="29" w:type="dxa"/>
              <w:left w:w="115" w:type="dxa"/>
              <w:bottom w:w="29" w:type="dxa"/>
              <w:right w:w="115" w:type="dxa"/>
            </w:tcMar>
          </w:tcPr>
          <w:p w14:paraId="6967BF3D" w14:textId="0D1AFFB8" w:rsidR="00030AB1" w:rsidRPr="00030AB1" w:rsidRDefault="00030AB1" w:rsidP="00077358">
            <w:pPr>
              <w:spacing w:line="240" w:lineRule="atLeast"/>
              <w:jc w:val="right"/>
              <w:rPr>
                <w:rFonts w:ascii="Arial" w:hAnsi="Arial" w:cs="Arial"/>
                <w:b/>
                <w:sz w:val="22"/>
                <w:szCs w:val="22"/>
              </w:rPr>
            </w:pPr>
            <w:r w:rsidRPr="00030AB1">
              <w:rPr>
                <w:rFonts w:ascii="Arial" w:hAnsi="Arial" w:cs="Arial"/>
                <w:b/>
                <w:sz w:val="22"/>
                <w:szCs w:val="22"/>
              </w:rPr>
              <w:t>Total Labor</w:t>
            </w:r>
          </w:p>
        </w:tc>
        <w:tc>
          <w:tcPr>
            <w:tcW w:w="1800" w:type="dxa"/>
            <w:shd w:val="clear" w:color="auto" w:fill="D9D9D9" w:themeFill="background1" w:themeFillShade="D9"/>
            <w:tcMar>
              <w:top w:w="29" w:type="dxa"/>
              <w:left w:w="115" w:type="dxa"/>
              <w:bottom w:w="29" w:type="dxa"/>
              <w:right w:w="115" w:type="dxa"/>
            </w:tcMar>
          </w:tcPr>
          <w:p w14:paraId="4C2077A1" w14:textId="258FFE13" w:rsidR="00030AB1" w:rsidRPr="00030AB1" w:rsidRDefault="00030AB1" w:rsidP="00077358">
            <w:pPr>
              <w:spacing w:line="240" w:lineRule="atLeast"/>
              <w:jc w:val="right"/>
              <w:rPr>
                <w:rFonts w:ascii="Arial" w:hAnsi="Arial" w:cs="Arial"/>
                <w:b/>
                <w:sz w:val="22"/>
                <w:szCs w:val="22"/>
              </w:rPr>
            </w:pPr>
            <w:r w:rsidRPr="00030AB1">
              <w:rPr>
                <w:rFonts w:ascii="Arial" w:hAnsi="Arial" w:cs="Arial"/>
                <w:b/>
                <w:sz w:val="22"/>
                <w:szCs w:val="22"/>
              </w:rPr>
              <w:t>$4,389,429</w:t>
            </w:r>
          </w:p>
        </w:tc>
      </w:tr>
      <w:tr w:rsidR="00030AB1" w:rsidRPr="00030AB1" w14:paraId="5DD6E38B" w14:textId="77777777" w:rsidTr="007F1D5C">
        <w:tc>
          <w:tcPr>
            <w:tcW w:w="3240" w:type="dxa"/>
            <w:tcMar>
              <w:top w:w="29" w:type="dxa"/>
              <w:left w:w="115" w:type="dxa"/>
              <w:bottom w:w="29" w:type="dxa"/>
              <w:right w:w="115" w:type="dxa"/>
            </w:tcMar>
          </w:tcPr>
          <w:p w14:paraId="78EEA0DA" w14:textId="5B26D21D" w:rsidR="00030AB1" w:rsidRPr="00030AB1" w:rsidRDefault="00030AB1" w:rsidP="00030AB1">
            <w:pPr>
              <w:spacing w:line="240" w:lineRule="atLeast"/>
              <w:rPr>
                <w:rFonts w:ascii="Arial" w:hAnsi="Arial" w:cs="Arial"/>
                <w:sz w:val="22"/>
                <w:szCs w:val="22"/>
              </w:rPr>
            </w:pPr>
            <w:r w:rsidRPr="00030AB1">
              <w:rPr>
                <w:rFonts w:ascii="Arial" w:hAnsi="Arial" w:cs="Arial"/>
                <w:iCs/>
                <w:sz w:val="22"/>
                <w:szCs w:val="22"/>
              </w:rPr>
              <w:t>Vehicle Supplies</w:t>
            </w:r>
          </w:p>
        </w:tc>
        <w:tc>
          <w:tcPr>
            <w:tcW w:w="1710" w:type="dxa"/>
            <w:tcMar>
              <w:top w:w="29" w:type="dxa"/>
              <w:left w:w="115" w:type="dxa"/>
              <w:bottom w:w="29" w:type="dxa"/>
              <w:right w:w="115" w:type="dxa"/>
            </w:tcMar>
          </w:tcPr>
          <w:p w14:paraId="759DBDD5" w14:textId="69985A86"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$3,414,996</w:t>
            </w:r>
          </w:p>
        </w:tc>
        <w:tc>
          <w:tcPr>
            <w:tcW w:w="1530" w:type="dxa"/>
            <w:tcMar>
              <w:top w:w="29" w:type="dxa"/>
              <w:left w:w="115" w:type="dxa"/>
              <w:bottom w:w="29" w:type="dxa"/>
              <w:right w:w="115" w:type="dxa"/>
            </w:tcMar>
          </w:tcPr>
          <w:p w14:paraId="3F889149" w14:textId="64D1C516"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$4,070,663</w:t>
            </w:r>
          </w:p>
        </w:tc>
        <w:tc>
          <w:tcPr>
            <w:tcW w:w="1800" w:type="dxa"/>
            <w:tcMar>
              <w:top w:w="29" w:type="dxa"/>
              <w:left w:w="115" w:type="dxa"/>
              <w:bottom w:w="29" w:type="dxa"/>
              <w:right w:w="115" w:type="dxa"/>
            </w:tcMar>
          </w:tcPr>
          <w:p w14:paraId="753A6F90" w14:textId="5B61705F" w:rsidR="00030AB1" w:rsidRPr="00030AB1" w:rsidRDefault="00030AB1" w:rsidP="00030AB1">
            <w:pPr>
              <w:spacing w:line="240" w:lineRule="atLeast"/>
              <w:jc w:val="right"/>
              <w:rPr>
                <w:rFonts w:ascii="Arial" w:hAnsi="Arial" w:cs="Arial"/>
                <w:sz w:val="22"/>
                <w:szCs w:val="22"/>
              </w:rPr>
            </w:pPr>
            <w:r w:rsidRPr="00030AB1">
              <w:rPr>
                <w:rFonts w:ascii="Arial" w:hAnsi="Arial" w:cs="Arial"/>
                <w:iCs/>
                <w:sz w:val="22"/>
                <w:szCs w:val="22"/>
              </w:rPr>
              <w:t>$655,667</w:t>
            </w:r>
          </w:p>
        </w:tc>
      </w:tr>
      <w:tr w:rsidR="00030AB1" w:rsidRPr="00030AB1" w14:paraId="247E3671" w14:textId="77777777" w:rsidTr="007F1D5C">
        <w:tc>
          <w:tcPr>
            <w:tcW w:w="6480" w:type="dxa"/>
            <w:gridSpan w:val="3"/>
            <w:shd w:val="clear" w:color="auto" w:fill="D9D9D9" w:themeFill="background1" w:themeFillShade="D9"/>
            <w:tcMar>
              <w:top w:w="29" w:type="dxa"/>
              <w:left w:w="115" w:type="dxa"/>
              <w:bottom w:w="29" w:type="dxa"/>
              <w:right w:w="115" w:type="dxa"/>
            </w:tcMar>
          </w:tcPr>
          <w:p w14:paraId="296802C9" w14:textId="20E6D153" w:rsidR="00030AB1" w:rsidRPr="00030AB1" w:rsidRDefault="00030AB1" w:rsidP="00077358">
            <w:pPr>
              <w:spacing w:line="240" w:lineRule="atLeast"/>
              <w:jc w:val="right"/>
              <w:rPr>
                <w:rFonts w:ascii="Arial" w:hAnsi="Arial" w:cs="Arial"/>
                <w:b/>
                <w:sz w:val="22"/>
                <w:szCs w:val="22"/>
              </w:rPr>
            </w:pPr>
            <w:r w:rsidRPr="00030AB1">
              <w:rPr>
                <w:rFonts w:ascii="Arial" w:hAnsi="Arial" w:cs="Arial"/>
                <w:b/>
                <w:sz w:val="22"/>
                <w:szCs w:val="22"/>
              </w:rPr>
              <w:t>Total Non-Labor</w:t>
            </w:r>
          </w:p>
        </w:tc>
        <w:tc>
          <w:tcPr>
            <w:tcW w:w="1800" w:type="dxa"/>
            <w:shd w:val="clear" w:color="auto" w:fill="D9D9D9" w:themeFill="background1" w:themeFillShade="D9"/>
            <w:tcMar>
              <w:top w:w="29" w:type="dxa"/>
              <w:left w:w="115" w:type="dxa"/>
              <w:bottom w:w="29" w:type="dxa"/>
              <w:right w:w="115" w:type="dxa"/>
            </w:tcMar>
          </w:tcPr>
          <w:p w14:paraId="163FB137" w14:textId="2018343D" w:rsidR="00030AB1" w:rsidRPr="00030AB1" w:rsidRDefault="00030AB1" w:rsidP="00077358">
            <w:pPr>
              <w:spacing w:line="240" w:lineRule="atLeast"/>
              <w:jc w:val="right"/>
              <w:rPr>
                <w:rFonts w:ascii="Arial" w:hAnsi="Arial" w:cs="Arial"/>
                <w:b/>
                <w:sz w:val="22"/>
                <w:szCs w:val="22"/>
              </w:rPr>
            </w:pPr>
            <w:r w:rsidRPr="00030AB1">
              <w:rPr>
                <w:rFonts w:ascii="Arial" w:hAnsi="Arial" w:cs="Arial"/>
                <w:b/>
                <w:sz w:val="22"/>
                <w:szCs w:val="22"/>
              </w:rPr>
              <w:t xml:space="preserve"> $</w:t>
            </w:r>
            <w:r w:rsidRPr="00030AB1">
              <w:rPr>
                <w:rFonts w:ascii="Arial" w:hAnsi="Arial" w:cs="Arial"/>
                <w:b/>
                <w:iCs/>
                <w:sz w:val="22"/>
                <w:szCs w:val="22"/>
              </w:rPr>
              <w:t>655,667</w:t>
            </w:r>
          </w:p>
        </w:tc>
      </w:tr>
      <w:tr w:rsidR="007F1D5C" w:rsidRPr="00030AB1" w14:paraId="5757581A" w14:textId="77777777" w:rsidTr="007F1D5C">
        <w:tc>
          <w:tcPr>
            <w:tcW w:w="6480" w:type="dxa"/>
            <w:gridSpan w:val="3"/>
            <w:shd w:val="clear" w:color="auto" w:fill="D9D9D9" w:themeFill="background1" w:themeFillShade="D9"/>
            <w:tcMar>
              <w:top w:w="29" w:type="dxa"/>
              <w:left w:w="115" w:type="dxa"/>
              <w:bottom w:w="29" w:type="dxa"/>
              <w:right w:w="115" w:type="dxa"/>
            </w:tcMar>
          </w:tcPr>
          <w:p w14:paraId="1F9C8F29" w14:textId="583EB55C" w:rsidR="007F1D5C" w:rsidRPr="00030AB1" w:rsidRDefault="007F1D5C" w:rsidP="007F1D5C">
            <w:pPr>
              <w:spacing w:line="240" w:lineRule="atLeast"/>
              <w:jc w:val="right"/>
              <w:rPr>
                <w:rFonts w:ascii="Arial" w:hAnsi="Arial" w:cs="Arial"/>
                <w:b/>
                <w:sz w:val="22"/>
                <w:szCs w:val="22"/>
              </w:rPr>
            </w:pPr>
            <w:r>
              <w:rPr>
                <w:rFonts w:ascii="Arial" w:hAnsi="Arial" w:cs="Arial"/>
                <w:b/>
                <w:sz w:val="22"/>
                <w:szCs w:val="22"/>
              </w:rPr>
              <w:t>Grand Total</w:t>
            </w:r>
          </w:p>
        </w:tc>
        <w:tc>
          <w:tcPr>
            <w:tcW w:w="1800" w:type="dxa"/>
            <w:shd w:val="clear" w:color="auto" w:fill="D9D9D9" w:themeFill="background1" w:themeFillShade="D9"/>
            <w:tcMar>
              <w:top w:w="29" w:type="dxa"/>
              <w:left w:w="115" w:type="dxa"/>
              <w:bottom w:w="29" w:type="dxa"/>
              <w:right w:w="115" w:type="dxa"/>
            </w:tcMar>
          </w:tcPr>
          <w:p w14:paraId="542CD795" w14:textId="59FF5AD8" w:rsidR="007F1D5C" w:rsidRPr="00030AB1" w:rsidRDefault="007F1D5C" w:rsidP="007F1D5C">
            <w:pPr>
              <w:spacing w:line="240" w:lineRule="atLeast"/>
              <w:jc w:val="right"/>
              <w:rPr>
                <w:rFonts w:ascii="Arial" w:hAnsi="Arial" w:cs="Arial"/>
                <w:b/>
                <w:sz w:val="22"/>
                <w:szCs w:val="22"/>
              </w:rPr>
            </w:pPr>
            <w:r w:rsidRPr="00030AB1">
              <w:rPr>
                <w:rFonts w:ascii="Arial" w:hAnsi="Arial" w:cs="Arial"/>
                <w:b/>
                <w:sz w:val="22"/>
                <w:szCs w:val="22"/>
              </w:rPr>
              <w:t xml:space="preserve"> $</w:t>
            </w:r>
            <w:r w:rsidRPr="007F1D5C">
              <w:rPr>
                <w:rFonts w:ascii="Arial" w:hAnsi="Arial" w:cs="Arial"/>
                <w:b/>
                <w:sz w:val="22"/>
                <w:szCs w:val="22"/>
              </w:rPr>
              <w:t>5,045,096</w:t>
            </w:r>
          </w:p>
        </w:tc>
      </w:tr>
    </w:tbl>
    <w:p w14:paraId="27786275" w14:textId="77777777" w:rsidR="00030AB1" w:rsidRDefault="00030AB1" w:rsidP="00030AB1">
      <w:pPr>
        <w:jc w:val="both"/>
        <w:rPr>
          <w:rFonts w:ascii="Arial" w:hAnsi="Arial"/>
        </w:rPr>
      </w:pPr>
    </w:p>
    <w:p w14:paraId="71D31A43" w14:textId="7D5B8067" w:rsidR="00030AB1" w:rsidRDefault="00030AB1" w:rsidP="00030AB1">
      <w:pPr>
        <w:jc w:val="both"/>
        <w:rPr>
          <w:rFonts w:ascii="Arial" w:hAnsi="Arial"/>
        </w:rPr>
      </w:pPr>
      <w:r>
        <w:rPr>
          <w:rFonts w:ascii="Arial" w:hAnsi="Arial"/>
        </w:rPr>
        <w:t>Most of the cost increases, as detaile</w:t>
      </w:r>
      <w:r w:rsidR="002C791B">
        <w:rPr>
          <w:rFonts w:ascii="Arial" w:hAnsi="Arial"/>
        </w:rPr>
        <w:t xml:space="preserve">d above, were personnel costs. </w:t>
      </w:r>
      <w:r>
        <w:rPr>
          <w:rFonts w:ascii="Arial" w:hAnsi="Arial"/>
        </w:rPr>
        <w:t>Of those, most were for overtime costs for truck drivers, transporting unforeseen loads to C</w:t>
      </w:r>
      <w:r w:rsidR="00370493">
        <w:rPr>
          <w:rFonts w:ascii="Arial" w:hAnsi="Arial"/>
        </w:rPr>
        <w:t xml:space="preserve">edar Hills, as detailed in Table </w:t>
      </w:r>
      <w:r w:rsidR="0072149F">
        <w:rPr>
          <w:rFonts w:ascii="Arial" w:hAnsi="Arial"/>
        </w:rPr>
        <w:t>7</w:t>
      </w:r>
      <w:r w:rsidR="00370493">
        <w:rPr>
          <w:rFonts w:ascii="Arial" w:hAnsi="Arial"/>
        </w:rPr>
        <w:t xml:space="preserve"> below. The 2017-2018 biennium</w:t>
      </w:r>
      <w:r>
        <w:rPr>
          <w:rFonts w:ascii="Arial" w:hAnsi="Arial"/>
        </w:rPr>
        <w:t xml:space="preserve"> budget includes additional truck drivers to minimize or av</w:t>
      </w:r>
      <w:r w:rsidR="00370493">
        <w:rPr>
          <w:rFonts w:ascii="Arial" w:hAnsi="Arial"/>
        </w:rPr>
        <w:t>oid similar overtime expenses.</w:t>
      </w:r>
    </w:p>
    <w:p w14:paraId="03719D31" w14:textId="77777777" w:rsidR="00370493" w:rsidRDefault="00370493" w:rsidP="00030AB1">
      <w:pPr>
        <w:jc w:val="both"/>
        <w:rPr>
          <w:rFonts w:ascii="Arial" w:hAnsi="Arial"/>
        </w:rPr>
      </w:pPr>
    </w:p>
    <w:p w14:paraId="0899F58B" w14:textId="77777777" w:rsidR="008008B6" w:rsidRDefault="008008B6" w:rsidP="00030AB1">
      <w:pPr>
        <w:jc w:val="both"/>
        <w:rPr>
          <w:rFonts w:ascii="Arial" w:hAnsi="Arial"/>
        </w:rPr>
      </w:pPr>
    </w:p>
    <w:p w14:paraId="156D9BDB" w14:textId="77777777" w:rsidR="008008B6" w:rsidRDefault="008008B6" w:rsidP="00030AB1">
      <w:pPr>
        <w:jc w:val="both"/>
        <w:rPr>
          <w:rFonts w:ascii="Arial" w:hAnsi="Arial"/>
        </w:rPr>
      </w:pPr>
    </w:p>
    <w:p w14:paraId="2900E98A" w14:textId="77777777" w:rsidR="008008B6" w:rsidRDefault="008008B6" w:rsidP="00030AB1">
      <w:pPr>
        <w:jc w:val="both"/>
        <w:rPr>
          <w:rFonts w:ascii="Arial" w:hAnsi="Arial"/>
        </w:rPr>
      </w:pPr>
    </w:p>
    <w:p w14:paraId="230C29D4" w14:textId="77777777" w:rsidR="008008B6" w:rsidRDefault="008008B6" w:rsidP="00030AB1">
      <w:pPr>
        <w:jc w:val="both"/>
        <w:rPr>
          <w:rFonts w:ascii="Arial" w:hAnsi="Arial"/>
        </w:rPr>
      </w:pPr>
    </w:p>
    <w:p w14:paraId="18EDBD78" w14:textId="4D8C7C2E" w:rsidR="00370493" w:rsidRDefault="00370493" w:rsidP="0037049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lastRenderedPageBreak/>
        <w:t xml:space="preserve">Table </w:t>
      </w:r>
      <w:r w:rsidR="0072149F">
        <w:rPr>
          <w:rFonts w:ascii="Arial" w:hAnsi="Arial" w:cs="Arial"/>
          <w:b/>
          <w:bCs/>
          <w:sz w:val="22"/>
          <w:szCs w:val="22"/>
        </w:rPr>
        <w:t>7</w:t>
      </w:r>
      <w:r w:rsidRPr="00E9733F">
        <w:rPr>
          <w:rFonts w:ascii="Arial" w:hAnsi="Arial" w:cs="Arial"/>
          <w:b/>
          <w:bCs/>
          <w:sz w:val="22"/>
          <w:szCs w:val="22"/>
        </w:rPr>
        <w:t xml:space="preserve">.  </w:t>
      </w:r>
      <w:r>
        <w:rPr>
          <w:rFonts w:ascii="Arial" w:hAnsi="Arial" w:cs="Arial"/>
          <w:b/>
          <w:bCs/>
          <w:sz w:val="22"/>
          <w:szCs w:val="22"/>
        </w:rPr>
        <w:t>Percentage of Proposed Overtime Expenditures by Personnel Classification</w:t>
      </w:r>
    </w:p>
    <w:p w14:paraId="7B6C8A02" w14:textId="77777777" w:rsidR="00370493" w:rsidRDefault="00370493" w:rsidP="0037049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5490" w:type="dxa"/>
        <w:jc w:val="center"/>
        <w:tblLayout w:type="fixed"/>
        <w:tblLook w:val="04A0" w:firstRow="1" w:lastRow="0" w:firstColumn="1" w:lastColumn="0" w:noHBand="0" w:noVBand="1"/>
      </w:tblPr>
      <w:tblGrid>
        <w:gridCol w:w="3690"/>
        <w:gridCol w:w="1800"/>
      </w:tblGrid>
      <w:tr w:rsidR="00370493" w:rsidRPr="00030AB1" w14:paraId="083E03A2" w14:textId="77777777" w:rsidTr="00370493">
        <w:trPr>
          <w:jc w:val="center"/>
        </w:trPr>
        <w:tc>
          <w:tcPr>
            <w:tcW w:w="3690" w:type="dxa"/>
            <w:tcBorders>
              <w:right w:val="single" w:sz="4" w:space="0" w:color="FFFFFF" w:themeColor="background1"/>
            </w:tcBorders>
            <w:shd w:val="clear" w:color="auto" w:fill="000000" w:themeFill="text1"/>
          </w:tcPr>
          <w:p w14:paraId="68BACE61" w14:textId="696B9900" w:rsidR="00370493" w:rsidRPr="00030AB1" w:rsidRDefault="00370493" w:rsidP="00077358">
            <w:pPr>
              <w:spacing w:line="240" w:lineRule="atLeast"/>
              <w:jc w:val="center"/>
              <w:rPr>
                <w:rFonts w:ascii="Arial" w:hAnsi="Arial" w:cs="Arial"/>
                <w:b/>
                <w:sz w:val="22"/>
                <w:szCs w:val="22"/>
              </w:rPr>
            </w:pPr>
            <w:r>
              <w:rPr>
                <w:rFonts w:ascii="Arial" w:hAnsi="Arial" w:cs="Arial"/>
                <w:b/>
                <w:sz w:val="22"/>
                <w:szCs w:val="22"/>
              </w:rPr>
              <w:t>Classification</w:t>
            </w:r>
          </w:p>
        </w:tc>
        <w:tc>
          <w:tcPr>
            <w:tcW w:w="1800" w:type="dxa"/>
            <w:tcBorders>
              <w:left w:val="single" w:sz="4" w:space="0" w:color="FFFFFF" w:themeColor="background1"/>
            </w:tcBorders>
            <w:shd w:val="clear" w:color="auto" w:fill="000000" w:themeFill="text1"/>
          </w:tcPr>
          <w:p w14:paraId="31842108" w14:textId="77777777" w:rsidR="001324A0" w:rsidRDefault="001324A0" w:rsidP="00077358">
            <w:pPr>
              <w:spacing w:line="240" w:lineRule="atLeast"/>
              <w:jc w:val="center"/>
              <w:rPr>
                <w:rFonts w:ascii="Arial" w:hAnsi="Arial" w:cs="Arial"/>
                <w:b/>
                <w:sz w:val="22"/>
                <w:szCs w:val="22"/>
              </w:rPr>
            </w:pPr>
            <w:r>
              <w:rPr>
                <w:rFonts w:ascii="Arial" w:hAnsi="Arial" w:cs="Arial"/>
                <w:b/>
                <w:sz w:val="22"/>
                <w:szCs w:val="22"/>
              </w:rPr>
              <w:t>% of Overtime</w:t>
            </w:r>
          </w:p>
          <w:p w14:paraId="79F006B3" w14:textId="1107177C" w:rsidR="00370493" w:rsidRPr="00030AB1" w:rsidRDefault="001324A0" w:rsidP="00077358">
            <w:pPr>
              <w:spacing w:line="240" w:lineRule="atLeast"/>
              <w:jc w:val="center"/>
              <w:rPr>
                <w:rFonts w:ascii="Arial" w:hAnsi="Arial" w:cs="Arial"/>
                <w:b/>
                <w:sz w:val="22"/>
                <w:szCs w:val="22"/>
              </w:rPr>
            </w:pPr>
            <w:r>
              <w:rPr>
                <w:rFonts w:ascii="Arial" w:hAnsi="Arial" w:cs="Arial"/>
                <w:b/>
                <w:sz w:val="22"/>
                <w:szCs w:val="22"/>
              </w:rPr>
              <w:t>Expenditure</w:t>
            </w:r>
            <w:r w:rsidR="00370493" w:rsidRPr="00030AB1">
              <w:rPr>
                <w:rFonts w:ascii="Arial" w:hAnsi="Arial" w:cs="Arial"/>
                <w:b/>
                <w:sz w:val="22"/>
                <w:szCs w:val="22"/>
              </w:rPr>
              <w:t xml:space="preserve"> </w:t>
            </w:r>
          </w:p>
        </w:tc>
      </w:tr>
      <w:tr w:rsidR="001324A0" w:rsidRPr="00030AB1" w14:paraId="1BCCC8C0" w14:textId="77777777" w:rsidTr="00370493">
        <w:trPr>
          <w:jc w:val="center"/>
        </w:trPr>
        <w:tc>
          <w:tcPr>
            <w:tcW w:w="3690" w:type="dxa"/>
            <w:tcMar>
              <w:top w:w="29" w:type="dxa"/>
              <w:left w:w="115" w:type="dxa"/>
              <w:bottom w:w="29" w:type="dxa"/>
              <w:right w:w="115" w:type="dxa"/>
            </w:tcMar>
          </w:tcPr>
          <w:p w14:paraId="70412F91" w14:textId="34F408EC" w:rsidR="001324A0" w:rsidRPr="00030AB1" w:rsidRDefault="001324A0" w:rsidP="001324A0">
            <w:pPr>
              <w:spacing w:line="240" w:lineRule="atLeast"/>
              <w:rPr>
                <w:rFonts w:ascii="Arial" w:hAnsi="Arial" w:cs="Arial"/>
                <w:sz w:val="22"/>
                <w:szCs w:val="22"/>
              </w:rPr>
            </w:pPr>
            <w:r w:rsidRPr="00370493">
              <w:rPr>
                <w:rFonts w:ascii="Arial" w:hAnsi="Arial" w:cs="Arial"/>
                <w:iCs/>
                <w:sz w:val="22"/>
                <w:szCs w:val="22"/>
              </w:rPr>
              <w:t>Truck Drivers</w:t>
            </w:r>
          </w:p>
        </w:tc>
        <w:tc>
          <w:tcPr>
            <w:tcW w:w="1800" w:type="dxa"/>
            <w:tcMar>
              <w:top w:w="29" w:type="dxa"/>
              <w:left w:w="115" w:type="dxa"/>
              <w:bottom w:w="29" w:type="dxa"/>
              <w:right w:w="115" w:type="dxa"/>
            </w:tcMar>
          </w:tcPr>
          <w:p w14:paraId="6C3080DE" w14:textId="28462D2D" w:rsidR="001324A0" w:rsidRPr="00030AB1" w:rsidRDefault="001324A0" w:rsidP="00470145">
            <w:pPr>
              <w:spacing w:line="240" w:lineRule="atLeast"/>
              <w:jc w:val="center"/>
              <w:rPr>
                <w:rFonts w:ascii="Arial" w:hAnsi="Arial" w:cs="Arial"/>
                <w:sz w:val="22"/>
                <w:szCs w:val="22"/>
              </w:rPr>
            </w:pPr>
            <w:r w:rsidRPr="00370493">
              <w:rPr>
                <w:rFonts w:ascii="Arial" w:hAnsi="Arial" w:cs="Arial"/>
                <w:iCs/>
                <w:sz w:val="22"/>
                <w:szCs w:val="22"/>
              </w:rPr>
              <w:t>41%</w:t>
            </w:r>
          </w:p>
        </w:tc>
      </w:tr>
      <w:tr w:rsidR="001324A0" w:rsidRPr="00030AB1" w14:paraId="5C10B954" w14:textId="77777777" w:rsidTr="00370493">
        <w:trPr>
          <w:jc w:val="center"/>
        </w:trPr>
        <w:tc>
          <w:tcPr>
            <w:tcW w:w="3690" w:type="dxa"/>
            <w:tcMar>
              <w:top w:w="29" w:type="dxa"/>
              <w:left w:w="115" w:type="dxa"/>
              <w:bottom w:w="29" w:type="dxa"/>
              <w:right w:w="115" w:type="dxa"/>
            </w:tcMar>
          </w:tcPr>
          <w:p w14:paraId="1A3E2A38" w14:textId="45941A11" w:rsidR="001324A0" w:rsidRPr="00030AB1" w:rsidRDefault="001324A0" w:rsidP="001324A0">
            <w:pPr>
              <w:spacing w:line="240" w:lineRule="atLeast"/>
              <w:rPr>
                <w:rFonts w:ascii="Arial" w:hAnsi="Arial" w:cs="Arial"/>
                <w:sz w:val="22"/>
                <w:szCs w:val="22"/>
              </w:rPr>
            </w:pPr>
            <w:r w:rsidRPr="00370493">
              <w:rPr>
                <w:rFonts w:ascii="Arial" w:hAnsi="Arial" w:cs="Arial"/>
                <w:iCs/>
                <w:sz w:val="22"/>
                <w:szCs w:val="22"/>
              </w:rPr>
              <w:t>Transfer Station Operators</w:t>
            </w:r>
          </w:p>
        </w:tc>
        <w:tc>
          <w:tcPr>
            <w:tcW w:w="1800" w:type="dxa"/>
            <w:tcMar>
              <w:top w:w="29" w:type="dxa"/>
              <w:left w:w="115" w:type="dxa"/>
              <w:bottom w:w="29" w:type="dxa"/>
              <w:right w:w="115" w:type="dxa"/>
            </w:tcMar>
          </w:tcPr>
          <w:p w14:paraId="09ECCA12" w14:textId="582651DD" w:rsidR="001324A0" w:rsidRPr="00030AB1" w:rsidRDefault="001324A0" w:rsidP="00470145">
            <w:pPr>
              <w:spacing w:line="240" w:lineRule="atLeast"/>
              <w:jc w:val="center"/>
              <w:rPr>
                <w:rFonts w:ascii="Arial" w:hAnsi="Arial" w:cs="Arial"/>
                <w:sz w:val="22"/>
                <w:szCs w:val="22"/>
              </w:rPr>
            </w:pPr>
            <w:r w:rsidRPr="00370493">
              <w:rPr>
                <w:rFonts w:ascii="Arial" w:hAnsi="Arial" w:cs="Arial"/>
                <w:iCs/>
                <w:sz w:val="22"/>
                <w:szCs w:val="22"/>
              </w:rPr>
              <w:t>27%</w:t>
            </w:r>
          </w:p>
        </w:tc>
      </w:tr>
      <w:tr w:rsidR="001324A0" w:rsidRPr="00030AB1" w14:paraId="7434D70B" w14:textId="77777777" w:rsidTr="00370493">
        <w:trPr>
          <w:jc w:val="center"/>
        </w:trPr>
        <w:tc>
          <w:tcPr>
            <w:tcW w:w="3690" w:type="dxa"/>
            <w:tcMar>
              <w:top w:w="29" w:type="dxa"/>
              <w:left w:w="115" w:type="dxa"/>
              <w:bottom w:w="29" w:type="dxa"/>
              <w:right w:w="115" w:type="dxa"/>
            </w:tcMar>
          </w:tcPr>
          <w:p w14:paraId="08A2AC7A" w14:textId="19B686EF" w:rsidR="001324A0" w:rsidRPr="00030AB1" w:rsidRDefault="001324A0" w:rsidP="001324A0">
            <w:pPr>
              <w:spacing w:line="240" w:lineRule="atLeast"/>
              <w:rPr>
                <w:rFonts w:ascii="Arial" w:hAnsi="Arial" w:cs="Arial"/>
                <w:sz w:val="22"/>
                <w:szCs w:val="22"/>
              </w:rPr>
            </w:pPr>
            <w:r w:rsidRPr="00370493">
              <w:rPr>
                <w:rFonts w:ascii="Arial" w:hAnsi="Arial" w:cs="Arial"/>
                <w:iCs/>
                <w:sz w:val="22"/>
                <w:szCs w:val="22"/>
              </w:rPr>
              <w:t>Equipment Operators</w:t>
            </w:r>
          </w:p>
        </w:tc>
        <w:tc>
          <w:tcPr>
            <w:tcW w:w="1800" w:type="dxa"/>
            <w:tcMar>
              <w:top w:w="29" w:type="dxa"/>
              <w:left w:w="115" w:type="dxa"/>
              <w:bottom w:w="29" w:type="dxa"/>
              <w:right w:w="115" w:type="dxa"/>
            </w:tcMar>
          </w:tcPr>
          <w:p w14:paraId="59DC51A4" w14:textId="3C9CAC9E" w:rsidR="001324A0" w:rsidRPr="00030AB1" w:rsidRDefault="001324A0" w:rsidP="00470145">
            <w:pPr>
              <w:spacing w:line="240" w:lineRule="atLeast"/>
              <w:jc w:val="center"/>
              <w:rPr>
                <w:rFonts w:ascii="Arial" w:hAnsi="Arial" w:cs="Arial"/>
                <w:sz w:val="22"/>
                <w:szCs w:val="22"/>
              </w:rPr>
            </w:pPr>
            <w:r w:rsidRPr="00370493">
              <w:rPr>
                <w:rFonts w:ascii="Arial" w:hAnsi="Arial" w:cs="Arial"/>
                <w:iCs/>
                <w:sz w:val="22"/>
                <w:szCs w:val="22"/>
              </w:rPr>
              <w:t>13%</w:t>
            </w:r>
          </w:p>
        </w:tc>
      </w:tr>
      <w:tr w:rsidR="001324A0" w:rsidRPr="00030AB1" w14:paraId="2BBD4B7A" w14:textId="77777777" w:rsidTr="00370493">
        <w:trPr>
          <w:jc w:val="center"/>
        </w:trPr>
        <w:tc>
          <w:tcPr>
            <w:tcW w:w="3690" w:type="dxa"/>
            <w:tcMar>
              <w:top w:w="29" w:type="dxa"/>
              <w:left w:w="115" w:type="dxa"/>
              <w:bottom w:w="29" w:type="dxa"/>
              <w:right w:w="115" w:type="dxa"/>
            </w:tcMar>
          </w:tcPr>
          <w:p w14:paraId="2A2AB25D" w14:textId="1DD4DFE2" w:rsidR="001324A0" w:rsidRPr="00030AB1" w:rsidRDefault="001324A0" w:rsidP="001324A0">
            <w:pPr>
              <w:spacing w:line="240" w:lineRule="atLeast"/>
              <w:rPr>
                <w:rFonts w:ascii="Arial" w:hAnsi="Arial" w:cs="Arial"/>
                <w:sz w:val="22"/>
                <w:szCs w:val="22"/>
              </w:rPr>
            </w:pPr>
            <w:r w:rsidRPr="00370493">
              <w:rPr>
                <w:rFonts w:ascii="Arial" w:hAnsi="Arial" w:cs="Arial"/>
                <w:iCs/>
                <w:sz w:val="22"/>
                <w:szCs w:val="22"/>
              </w:rPr>
              <w:t>Shop Personnel (Prev. Maint. Spec., Fabricators, Machinists)</w:t>
            </w:r>
          </w:p>
        </w:tc>
        <w:tc>
          <w:tcPr>
            <w:tcW w:w="1800" w:type="dxa"/>
            <w:tcMar>
              <w:top w:w="29" w:type="dxa"/>
              <w:left w:w="115" w:type="dxa"/>
              <w:bottom w:w="29" w:type="dxa"/>
              <w:right w:w="115" w:type="dxa"/>
            </w:tcMar>
          </w:tcPr>
          <w:p w14:paraId="123C3B58" w14:textId="770B47DC" w:rsidR="001324A0" w:rsidRPr="00030AB1" w:rsidRDefault="001324A0" w:rsidP="00470145">
            <w:pPr>
              <w:spacing w:line="240" w:lineRule="atLeast"/>
              <w:jc w:val="center"/>
              <w:rPr>
                <w:rFonts w:ascii="Arial" w:hAnsi="Arial" w:cs="Arial"/>
                <w:sz w:val="22"/>
                <w:szCs w:val="22"/>
              </w:rPr>
            </w:pPr>
            <w:r w:rsidRPr="00370493">
              <w:rPr>
                <w:rFonts w:ascii="Arial" w:hAnsi="Arial" w:cs="Arial"/>
                <w:iCs/>
                <w:sz w:val="22"/>
                <w:szCs w:val="22"/>
              </w:rPr>
              <w:t>7%</w:t>
            </w:r>
          </w:p>
        </w:tc>
      </w:tr>
      <w:tr w:rsidR="001324A0" w:rsidRPr="00030AB1" w14:paraId="2A55230D" w14:textId="77777777" w:rsidTr="00370493">
        <w:trPr>
          <w:jc w:val="center"/>
        </w:trPr>
        <w:tc>
          <w:tcPr>
            <w:tcW w:w="3690" w:type="dxa"/>
            <w:tcMar>
              <w:top w:w="29" w:type="dxa"/>
              <w:left w:w="115" w:type="dxa"/>
              <w:bottom w:w="29" w:type="dxa"/>
              <w:right w:w="115" w:type="dxa"/>
            </w:tcMar>
          </w:tcPr>
          <w:p w14:paraId="28AC00CB" w14:textId="0A9DAC68" w:rsidR="001324A0" w:rsidRPr="00030AB1" w:rsidRDefault="001324A0" w:rsidP="001324A0">
            <w:pPr>
              <w:spacing w:line="240" w:lineRule="atLeast"/>
              <w:rPr>
                <w:rFonts w:ascii="Arial" w:hAnsi="Arial" w:cs="Arial"/>
                <w:iCs/>
                <w:sz w:val="22"/>
                <w:szCs w:val="22"/>
              </w:rPr>
            </w:pPr>
            <w:r w:rsidRPr="00370493">
              <w:rPr>
                <w:rFonts w:ascii="Arial" w:hAnsi="Arial" w:cs="Arial"/>
                <w:iCs/>
                <w:sz w:val="22"/>
                <w:szCs w:val="22"/>
              </w:rPr>
              <w:t>Scale Operators</w:t>
            </w:r>
          </w:p>
        </w:tc>
        <w:tc>
          <w:tcPr>
            <w:tcW w:w="1800" w:type="dxa"/>
            <w:tcMar>
              <w:top w:w="29" w:type="dxa"/>
              <w:left w:w="115" w:type="dxa"/>
              <w:bottom w:w="29" w:type="dxa"/>
              <w:right w:w="115" w:type="dxa"/>
            </w:tcMar>
          </w:tcPr>
          <w:p w14:paraId="1FAC26B1" w14:textId="06D0ADA0" w:rsidR="001324A0" w:rsidRPr="00030AB1" w:rsidRDefault="001324A0" w:rsidP="00470145">
            <w:pPr>
              <w:spacing w:line="240" w:lineRule="atLeast"/>
              <w:jc w:val="center"/>
              <w:rPr>
                <w:rFonts w:ascii="Arial" w:hAnsi="Arial" w:cs="Arial"/>
                <w:iCs/>
                <w:sz w:val="22"/>
                <w:szCs w:val="22"/>
              </w:rPr>
            </w:pPr>
            <w:r w:rsidRPr="00370493">
              <w:rPr>
                <w:rFonts w:ascii="Arial" w:hAnsi="Arial" w:cs="Arial"/>
                <w:iCs/>
                <w:sz w:val="22"/>
                <w:szCs w:val="22"/>
              </w:rPr>
              <w:t>5%</w:t>
            </w:r>
          </w:p>
        </w:tc>
      </w:tr>
      <w:tr w:rsidR="001324A0" w:rsidRPr="00030AB1" w14:paraId="41736E2E" w14:textId="77777777" w:rsidTr="00370493">
        <w:trPr>
          <w:jc w:val="center"/>
        </w:trPr>
        <w:tc>
          <w:tcPr>
            <w:tcW w:w="3690" w:type="dxa"/>
            <w:tcMar>
              <w:top w:w="29" w:type="dxa"/>
              <w:left w:w="115" w:type="dxa"/>
              <w:bottom w:w="29" w:type="dxa"/>
              <w:right w:w="115" w:type="dxa"/>
            </w:tcMar>
          </w:tcPr>
          <w:p w14:paraId="1F2E7FE4" w14:textId="5DEBDA4F" w:rsidR="001324A0" w:rsidRPr="00030AB1" w:rsidRDefault="001324A0" w:rsidP="001324A0">
            <w:pPr>
              <w:spacing w:line="240" w:lineRule="atLeast"/>
              <w:rPr>
                <w:rFonts w:ascii="Arial" w:hAnsi="Arial" w:cs="Arial"/>
                <w:iCs/>
                <w:sz w:val="22"/>
                <w:szCs w:val="22"/>
              </w:rPr>
            </w:pPr>
            <w:r w:rsidRPr="00370493">
              <w:rPr>
                <w:rFonts w:ascii="Arial" w:hAnsi="Arial" w:cs="Arial"/>
                <w:iCs/>
                <w:sz w:val="22"/>
                <w:szCs w:val="22"/>
              </w:rPr>
              <w:t>All other Title Codes combined</w:t>
            </w:r>
          </w:p>
        </w:tc>
        <w:tc>
          <w:tcPr>
            <w:tcW w:w="1800" w:type="dxa"/>
            <w:tcMar>
              <w:top w:w="29" w:type="dxa"/>
              <w:left w:w="115" w:type="dxa"/>
              <w:bottom w:w="29" w:type="dxa"/>
              <w:right w:w="115" w:type="dxa"/>
            </w:tcMar>
          </w:tcPr>
          <w:p w14:paraId="56F2F37A" w14:textId="0EA1796B" w:rsidR="001324A0" w:rsidRPr="00030AB1" w:rsidRDefault="001324A0" w:rsidP="00470145">
            <w:pPr>
              <w:spacing w:line="240" w:lineRule="atLeast"/>
              <w:jc w:val="center"/>
              <w:rPr>
                <w:rFonts w:ascii="Arial" w:hAnsi="Arial" w:cs="Arial"/>
                <w:iCs/>
                <w:sz w:val="22"/>
                <w:szCs w:val="22"/>
              </w:rPr>
            </w:pPr>
            <w:r w:rsidRPr="00370493">
              <w:rPr>
                <w:rFonts w:ascii="Arial" w:hAnsi="Arial" w:cs="Arial"/>
                <w:iCs/>
                <w:sz w:val="22"/>
                <w:szCs w:val="22"/>
              </w:rPr>
              <w:t>7%</w:t>
            </w:r>
          </w:p>
        </w:tc>
      </w:tr>
      <w:tr w:rsidR="00370493" w:rsidRPr="00030AB1" w14:paraId="4B8E52EC" w14:textId="77777777" w:rsidTr="001324A0">
        <w:trPr>
          <w:jc w:val="center"/>
        </w:trPr>
        <w:tc>
          <w:tcPr>
            <w:tcW w:w="3690" w:type="dxa"/>
            <w:shd w:val="clear" w:color="auto" w:fill="BFBFBF" w:themeFill="background1" w:themeFillShade="BF"/>
            <w:tcMar>
              <w:top w:w="29" w:type="dxa"/>
              <w:left w:w="115" w:type="dxa"/>
              <w:bottom w:w="29" w:type="dxa"/>
              <w:right w:w="115" w:type="dxa"/>
            </w:tcMar>
          </w:tcPr>
          <w:p w14:paraId="50E23E73" w14:textId="1CDE5EDC" w:rsidR="00370493" w:rsidRPr="001324A0" w:rsidRDefault="001324A0" w:rsidP="001324A0">
            <w:pPr>
              <w:spacing w:line="240" w:lineRule="atLeast"/>
              <w:jc w:val="right"/>
              <w:rPr>
                <w:rFonts w:ascii="Arial" w:hAnsi="Arial" w:cs="Arial"/>
                <w:b/>
                <w:sz w:val="22"/>
                <w:szCs w:val="22"/>
              </w:rPr>
            </w:pPr>
            <w:r w:rsidRPr="001324A0">
              <w:rPr>
                <w:rFonts w:ascii="Arial" w:hAnsi="Arial" w:cs="Arial"/>
                <w:b/>
                <w:iCs/>
                <w:sz w:val="22"/>
                <w:szCs w:val="22"/>
              </w:rPr>
              <w:t>Total</w:t>
            </w:r>
          </w:p>
        </w:tc>
        <w:tc>
          <w:tcPr>
            <w:tcW w:w="1800" w:type="dxa"/>
            <w:shd w:val="clear" w:color="auto" w:fill="BFBFBF" w:themeFill="background1" w:themeFillShade="BF"/>
            <w:tcMar>
              <w:top w:w="29" w:type="dxa"/>
              <w:left w:w="115" w:type="dxa"/>
              <w:bottom w:w="29" w:type="dxa"/>
              <w:right w:w="115" w:type="dxa"/>
            </w:tcMar>
          </w:tcPr>
          <w:p w14:paraId="13374CE9" w14:textId="5EB43219" w:rsidR="00370493" w:rsidRPr="001324A0" w:rsidRDefault="001324A0" w:rsidP="00470145">
            <w:pPr>
              <w:spacing w:line="240" w:lineRule="atLeast"/>
              <w:jc w:val="center"/>
              <w:rPr>
                <w:rFonts w:ascii="Arial" w:hAnsi="Arial" w:cs="Arial"/>
                <w:b/>
                <w:sz w:val="22"/>
                <w:szCs w:val="22"/>
              </w:rPr>
            </w:pPr>
            <w:r w:rsidRPr="001324A0">
              <w:rPr>
                <w:rFonts w:ascii="Arial" w:hAnsi="Arial" w:cs="Arial"/>
                <w:b/>
                <w:iCs/>
                <w:sz w:val="22"/>
                <w:szCs w:val="22"/>
              </w:rPr>
              <w:t>100%</w:t>
            </w:r>
          </w:p>
        </w:tc>
      </w:tr>
    </w:tbl>
    <w:p w14:paraId="41EDB762" w14:textId="77777777" w:rsidR="008736C6" w:rsidRDefault="008736C6" w:rsidP="000C7773">
      <w:pPr>
        <w:jc w:val="both"/>
        <w:rPr>
          <w:rFonts w:ascii="Arial" w:hAnsi="Arial" w:cs="Arial"/>
          <w:color w:val="000000"/>
          <w:szCs w:val="24"/>
        </w:rPr>
      </w:pPr>
    </w:p>
    <w:p w14:paraId="574853D1" w14:textId="139FAB7D" w:rsidR="008736C6" w:rsidRPr="00C55342" w:rsidRDefault="006C1DD1" w:rsidP="008736C6">
      <w:pPr>
        <w:rPr>
          <w:rFonts w:ascii="Arial" w:hAnsi="Arial" w:cs="Arial"/>
          <w:b/>
          <w:i/>
          <w:szCs w:val="24"/>
        </w:rPr>
      </w:pPr>
      <w:r w:rsidRPr="00C55342">
        <w:rPr>
          <w:rFonts w:ascii="Arial" w:hAnsi="Arial" w:cs="Arial"/>
          <w:b/>
          <w:i/>
          <w:szCs w:val="24"/>
        </w:rPr>
        <w:t xml:space="preserve">Tonnage-Driven </w:t>
      </w:r>
      <w:r w:rsidR="00030AB1" w:rsidRPr="00C55342">
        <w:rPr>
          <w:rFonts w:ascii="Arial" w:hAnsi="Arial" w:cs="Arial"/>
          <w:b/>
          <w:i/>
          <w:szCs w:val="24"/>
        </w:rPr>
        <w:t>Increase to Landfill Reserve Fund</w:t>
      </w:r>
    </w:p>
    <w:p w14:paraId="1448275D" w14:textId="3AF95EE5" w:rsidR="00245582" w:rsidRDefault="00245582" w:rsidP="00245582">
      <w:pPr>
        <w:jc w:val="both"/>
        <w:rPr>
          <w:rFonts w:ascii="Arial" w:hAnsi="Arial"/>
        </w:rPr>
      </w:pPr>
      <w:r>
        <w:rPr>
          <w:rFonts w:ascii="Arial" w:hAnsi="Arial"/>
        </w:rPr>
        <w:t>The proposed o</w:t>
      </w:r>
      <w:r w:rsidR="0094632B">
        <w:rPr>
          <w:rFonts w:ascii="Arial" w:hAnsi="Arial"/>
        </w:rPr>
        <w:t>rdinance would transfer $5 mill</w:t>
      </w:r>
      <w:r>
        <w:rPr>
          <w:rFonts w:ascii="Arial" w:hAnsi="Arial"/>
        </w:rPr>
        <w:t xml:space="preserve">ion of </w:t>
      </w:r>
      <w:r w:rsidR="001A39F8">
        <w:rPr>
          <w:rFonts w:ascii="Arial" w:hAnsi="Arial"/>
        </w:rPr>
        <w:t xml:space="preserve">additional </w:t>
      </w:r>
      <w:r>
        <w:rPr>
          <w:rFonts w:ascii="Arial" w:hAnsi="Arial"/>
        </w:rPr>
        <w:t xml:space="preserve">revenue associated with </w:t>
      </w:r>
      <w:r w:rsidR="001A39F8">
        <w:rPr>
          <w:rFonts w:ascii="Arial" w:hAnsi="Arial"/>
        </w:rPr>
        <w:t>increased</w:t>
      </w:r>
      <w:r>
        <w:rPr>
          <w:rFonts w:ascii="Arial" w:hAnsi="Arial"/>
        </w:rPr>
        <w:t xml:space="preserve"> tonnage from the Solid Waste Fund to the Landfill Reserve Fund. The</w:t>
      </w:r>
      <w:r w:rsidR="005909CF">
        <w:rPr>
          <w:rFonts w:ascii="Arial" w:hAnsi="Arial"/>
        </w:rPr>
        <w:t xml:space="preserve"> Solid Waste Division manages the Landfill Reserve Fund</w:t>
      </w:r>
      <w:r>
        <w:rPr>
          <w:rFonts w:ascii="Arial" w:hAnsi="Arial"/>
        </w:rPr>
        <w:t xml:space="preserve"> for several purposes related to the Cedar Hills Regional Landfill</w:t>
      </w:r>
      <w:r w:rsidR="005909CF">
        <w:rPr>
          <w:rFonts w:ascii="Arial" w:hAnsi="Arial"/>
        </w:rPr>
        <w:t xml:space="preserve">; these </w:t>
      </w:r>
      <w:r w:rsidR="006C1DD1">
        <w:rPr>
          <w:rFonts w:ascii="Arial" w:hAnsi="Arial"/>
        </w:rPr>
        <w:t xml:space="preserve">include </w:t>
      </w:r>
      <w:r w:rsidR="005909CF">
        <w:rPr>
          <w:rFonts w:ascii="Arial" w:hAnsi="Arial"/>
        </w:rPr>
        <w:t>funding</w:t>
      </w:r>
      <w:r>
        <w:rPr>
          <w:rFonts w:ascii="Arial" w:hAnsi="Arial"/>
        </w:rPr>
        <w:t xml:space="preserve"> the closure of landfill deposition cells</w:t>
      </w:r>
      <w:r w:rsidR="005909CF">
        <w:rPr>
          <w:rFonts w:ascii="Arial" w:hAnsi="Arial"/>
        </w:rPr>
        <w:t xml:space="preserve"> that have reached capacity, funding </w:t>
      </w:r>
      <w:r>
        <w:rPr>
          <w:rFonts w:ascii="Arial" w:hAnsi="Arial"/>
        </w:rPr>
        <w:t xml:space="preserve">development of new deposition cells and related facility relocation, </w:t>
      </w:r>
      <w:r w:rsidR="005909CF">
        <w:rPr>
          <w:rFonts w:ascii="Arial" w:hAnsi="Arial"/>
        </w:rPr>
        <w:t>and supporting</w:t>
      </w:r>
      <w:r>
        <w:rPr>
          <w:rFonts w:ascii="Arial" w:hAnsi="Arial"/>
        </w:rPr>
        <w:t xml:space="preserve"> reserves for management and monitoring the facility after its closure.</w:t>
      </w:r>
      <w:r w:rsidR="006C1DD1">
        <w:rPr>
          <w:rFonts w:ascii="Arial" w:hAnsi="Arial"/>
        </w:rPr>
        <w:t xml:space="preserve"> </w:t>
      </w:r>
      <w:r>
        <w:rPr>
          <w:rFonts w:ascii="Arial" w:hAnsi="Arial"/>
        </w:rPr>
        <w:t>Contributions to the Landfill Reserve Fund are made from the Solid Waste Fund on a per-to</w:t>
      </w:r>
      <w:r w:rsidR="006C1DD1">
        <w:rPr>
          <w:rFonts w:ascii="Arial" w:hAnsi="Arial"/>
        </w:rPr>
        <w:t xml:space="preserve">n basis. Of the current $120.17 per </w:t>
      </w:r>
      <w:r>
        <w:rPr>
          <w:rFonts w:ascii="Arial" w:hAnsi="Arial"/>
        </w:rPr>
        <w:t>ton tipping fee, $16.7627 per ton is directed</w:t>
      </w:r>
      <w:r w:rsidR="006C1DD1">
        <w:rPr>
          <w:rFonts w:ascii="Arial" w:hAnsi="Arial"/>
        </w:rPr>
        <w:t xml:space="preserve"> to the Landfill Reserve Fund. </w:t>
      </w:r>
      <w:r>
        <w:rPr>
          <w:rFonts w:ascii="Arial" w:hAnsi="Arial"/>
        </w:rPr>
        <w:t xml:space="preserve">As noted </w:t>
      </w:r>
      <w:r w:rsidR="006C1DD1">
        <w:rPr>
          <w:rFonts w:ascii="Arial" w:hAnsi="Arial"/>
        </w:rPr>
        <w:t xml:space="preserve">in the analysis above regarding the increase of </w:t>
      </w:r>
      <w:r>
        <w:rPr>
          <w:rFonts w:ascii="Arial" w:hAnsi="Arial"/>
        </w:rPr>
        <w:t xml:space="preserve">tonnage volumes </w:t>
      </w:r>
      <w:r w:rsidR="006C1DD1">
        <w:rPr>
          <w:rFonts w:ascii="Arial" w:hAnsi="Arial"/>
        </w:rPr>
        <w:t>for the</w:t>
      </w:r>
      <w:r>
        <w:rPr>
          <w:rFonts w:ascii="Arial" w:hAnsi="Arial"/>
        </w:rPr>
        <w:t xml:space="preserve"> 2015-2016</w:t>
      </w:r>
      <w:r w:rsidR="006C1DD1">
        <w:rPr>
          <w:rFonts w:ascii="Arial" w:hAnsi="Arial"/>
        </w:rPr>
        <w:t xml:space="preserve"> biennium</w:t>
      </w:r>
      <w:r>
        <w:rPr>
          <w:rFonts w:ascii="Arial" w:hAnsi="Arial"/>
        </w:rPr>
        <w:t xml:space="preserve"> beyond projections, </w:t>
      </w:r>
      <w:r w:rsidR="006C1DD1">
        <w:rPr>
          <w:rFonts w:ascii="Arial" w:hAnsi="Arial"/>
        </w:rPr>
        <w:t xml:space="preserve">this also </w:t>
      </w:r>
      <w:r>
        <w:rPr>
          <w:rFonts w:ascii="Arial" w:hAnsi="Arial"/>
        </w:rPr>
        <w:t>result</w:t>
      </w:r>
      <w:r w:rsidR="006C1DD1">
        <w:rPr>
          <w:rFonts w:ascii="Arial" w:hAnsi="Arial"/>
        </w:rPr>
        <w:t>s</w:t>
      </w:r>
      <w:r>
        <w:rPr>
          <w:rFonts w:ascii="Arial" w:hAnsi="Arial"/>
        </w:rPr>
        <w:t xml:space="preserve"> in </w:t>
      </w:r>
      <w:r w:rsidR="006C1DD1">
        <w:rPr>
          <w:rFonts w:ascii="Arial" w:hAnsi="Arial"/>
        </w:rPr>
        <w:t xml:space="preserve">an </w:t>
      </w:r>
      <w:r>
        <w:rPr>
          <w:rFonts w:ascii="Arial" w:hAnsi="Arial"/>
        </w:rPr>
        <w:t xml:space="preserve">increased allocation to the Landfill Reserve Fund.  </w:t>
      </w:r>
      <w:r w:rsidR="0072149F">
        <w:rPr>
          <w:rFonts w:ascii="Arial" w:hAnsi="Arial"/>
        </w:rPr>
        <w:t>Table 8</w:t>
      </w:r>
      <w:r>
        <w:rPr>
          <w:rFonts w:ascii="Arial" w:hAnsi="Arial"/>
        </w:rPr>
        <w:t xml:space="preserve"> below details the projected expenditure of the allocation.</w:t>
      </w:r>
    </w:p>
    <w:p w14:paraId="1B926991" w14:textId="77777777" w:rsidR="0023052F" w:rsidRDefault="0023052F" w:rsidP="006C1DD1">
      <w:pPr>
        <w:jc w:val="both"/>
        <w:rPr>
          <w:rFonts w:ascii="Arial" w:hAnsi="Arial"/>
        </w:rPr>
      </w:pPr>
    </w:p>
    <w:p w14:paraId="14E65CFE" w14:textId="24B2764F" w:rsidR="006C1DD1" w:rsidRDefault="006C1DD1" w:rsidP="006C1DD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E9733F">
        <w:rPr>
          <w:rFonts w:ascii="Arial" w:hAnsi="Arial" w:cs="Arial"/>
          <w:b/>
          <w:bCs/>
          <w:sz w:val="22"/>
          <w:szCs w:val="22"/>
        </w:rPr>
        <w:t xml:space="preserve">Table </w:t>
      </w:r>
      <w:r w:rsidR="0072149F">
        <w:rPr>
          <w:rFonts w:ascii="Arial" w:hAnsi="Arial" w:cs="Arial"/>
          <w:b/>
          <w:bCs/>
          <w:sz w:val="22"/>
          <w:szCs w:val="22"/>
        </w:rPr>
        <w:t>8</w:t>
      </w:r>
      <w:r w:rsidRPr="00E9733F">
        <w:rPr>
          <w:rFonts w:ascii="Arial" w:hAnsi="Arial" w:cs="Arial"/>
          <w:b/>
          <w:bCs/>
          <w:sz w:val="22"/>
          <w:szCs w:val="22"/>
        </w:rPr>
        <w:t xml:space="preserve">.  </w:t>
      </w:r>
      <w:r w:rsidR="00A42E2E">
        <w:rPr>
          <w:rFonts w:ascii="Arial" w:hAnsi="Arial" w:cs="Arial"/>
          <w:b/>
          <w:bCs/>
          <w:sz w:val="22"/>
          <w:szCs w:val="22"/>
        </w:rPr>
        <w:t xml:space="preserve">Price </w:t>
      </w:r>
      <w:r w:rsidR="0094632B">
        <w:rPr>
          <w:rFonts w:ascii="Arial" w:hAnsi="Arial" w:cs="Arial"/>
          <w:b/>
          <w:bCs/>
          <w:sz w:val="22"/>
          <w:szCs w:val="22"/>
        </w:rPr>
        <w:t>per</w:t>
      </w:r>
      <w:r>
        <w:rPr>
          <w:rFonts w:ascii="Arial" w:hAnsi="Arial" w:cs="Arial"/>
          <w:b/>
          <w:bCs/>
          <w:sz w:val="22"/>
          <w:szCs w:val="22"/>
        </w:rPr>
        <w:t xml:space="preserve"> Ton Allocation of proposed appropriation to Landfill Reserve Fund</w:t>
      </w:r>
    </w:p>
    <w:p w14:paraId="648A3A03" w14:textId="77777777" w:rsidR="006C1DD1" w:rsidRDefault="006C1DD1" w:rsidP="006C1DD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5625" w:type="dxa"/>
        <w:jc w:val="center"/>
        <w:tblLayout w:type="fixed"/>
        <w:tblLook w:val="04A0" w:firstRow="1" w:lastRow="0" w:firstColumn="1" w:lastColumn="0" w:noHBand="0" w:noVBand="1"/>
      </w:tblPr>
      <w:tblGrid>
        <w:gridCol w:w="3825"/>
        <w:gridCol w:w="1800"/>
      </w:tblGrid>
      <w:tr w:rsidR="006C1DD1" w:rsidRPr="00030AB1" w14:paraId="326ECC00" w14:textId="77777777" w:rsidTr="005A511E">
        <w:trPr>
          <w:jc w:val="center"/>
        </w:trPr>
        <w:tc>
          <w:tcPr>
            <w:tcW w:w="3825" w:type="dxa"/>
            <w:tcBorders>
              <w:right w:val="single" w:sz="4" w:space="0" w:color="FFFFFF" w:themeColor="background1"/>
            </w:tcBorders>
            <w:shd w:val="clear" w:color="auto" w:fill="000000" w:themeFill="text1"/>
          </w:tcPr>
          <w:p w14:paraId="25E078B5" w14:textId="62174985" w:rsidR="006C1DD1" w:rsidRPr="00030AB1" w:rsidRDefault="006C1DD1" w:rsidP="00077358">
            <w:pPr>
              <w:spacing w:line="240" w:lineRule="atLeast"/>
              <w:jc w:val="center"/>
              <w:rPr>
                <w:rFonts w:ascii="Arial" w:hAnsi="Arial" w:cs="Arial"/>
                <w:b/>
                <w:sz w:val="22"/>
                <w:szCs w:val="22"/>
              </w:rPr>
            </w:pPr>
            <w:r>
              <w:rPr>
                <w:rFonts w:ascii="Arial" w:hAnsi="Arial" w:cs="Arial"/>
                <w:b/>
                <w:sz w:val="22"/>
                <w:szCs w:val="22"/>
              </w:rPr>
              <w:t>Landfill Reserve Fund Account</w:t>
            </w:r>
          </w:p>
        </w:tc>
        <w:tc>
          <w:tcPr>
            <w:tcW w:w="1800" w:type="dxa"/>
            <w:tcBorders>
              <w:left w:val="single" w:sz="4" w:space="0" w:color="FFFFFF" w:themeColor="background1"/>
            </w:tcBorders>
            <w:shd w:val="clear" w:color="auto" w:fill="000000" w:themeFill="text1"/>
          </w:tcPr>
          <w:p w14:paraId="61451621" w14:textId="4A51AAE3" w:rsidR="006C1DD1" w:rsidRPr="00030AB1" w:rsidRDefault="00A42E2E" w:rsidP="006C1DD1">
            <w:pPr>
              <w:spacing w:line="240" w:lineRule="atLeast"/>
              <w:jc w:val="center"/>
              <w:rPr>
                <w:rFonts w:ascii="Arial" w:hAnsi="Arial" w:cs="Arial"/>
                <w:b/>
                <w:sz w:val="22"/>
                <w:szCs w:val="22"/>
              </w:rPr>
            </w:pPr>
            <w:r>
              <w:rPr>
                <w:rFonts w:ascii="Arial" w:hAnsi="Arial" w:cs="Arial"/>
                <w:b/>
                <w:sz w:val="22"/>
                <w:szCs w:val="22"/>
              </w:rPr>
              <w:t xml:space="preserve">Price </w:t>
            </w:r>
            <w:r w:rsidR="006C1DD1">
              <w:rPr>
                <w:rFonts w:ascii="Arial" w:hAnsi="Arial" w:cs="Arial"/>
                <w:b/>
                <w:sz w:val="22"/>
                <w:szCs w:val="22"/>
              </w:rPr>
              <w:t>Per Ton Allocation</w:t>
            </w:r>
          </w:p>
        </w:tc>
      </w:tr>
      <w:tr w:rsidR="006C1DD1" w:rsidRPr="00030AB1" w14:paraId="0965E2A0" w14:textId="77777777" w:rsidTr="005A511E">
        <w:trPr>
          <w:jc w:val="center"/>
        </w:trPr>
        <w:tc>
          <w:tcPr>
            <w:tcW w:w="3825" w:type="dxa"/>
            <w:tcMar>
              <w:top w:w="29" w:type="dxa"/>
              <w:left w:w="115" w:type="dxa"/>
              <w:bottom w:w="29" w:type="dxa"/>
              <w:right w:w="115" w:type="dxa"/>
            </w:tcMar>
          </w:tcPr>
          <w:p w14:paraId="5F94F7EF" w14:textId="6C714174" w:rsidR="006C1DD1" w:rsidRPr="006C1DD1" w:rsidRDefault="006C1DD1" w:rsidP="006C1DD1">
            <w:pPr>
              <w:spacing w:line="240" w:lineRule="atLeast"/>
              <w:rPr>
                <w:rFonts w:ascii="Arial" w:hAnsi="Arial" w:cs="Arial"/>
                <w:sz w:val="22"/>
                <w:szCs w:val="22"/>
              </w:rPr>
            </w:pPr>
            <w:r w:rsidRPr="006C1DD1">
              <w:rPr>
                <w:rFonts w:ascii="Arial" w:hAnsi="Arial" w:cs="Arial"/>
                <w:sz w:val="22"/>
                <w:szCs w:val="22"/>
              </w:rPr>
              <w:t>Area Closure Projects</w:t>
            </w:r>
          </w:p>
        </w:tc>
        <w:tc>
          <w:tcPr>
            <w:tcW w:w="1800" w:type="dxa"/>
            <w:tcMar>
              <w:top w:w="29" w:type="dxa"/>
              <w:left w:w="115" w:type="dxa"/>
              <w:bottom w:w="29" w:type="dxa"/>
              <w:right w:w="115" w:type="dxa"/>
            </w:tcMar>
          </w:tcPr>
          <w:p w14:paraId="70F88727" w14:textId="3473F483" w:rsidR="006C1DD1" w:rsidRPr="006C1DD1" w:rsidRDefault="006C1DD1" w:rsidP="006C1DD1">
            <w:pPr>
              <w:spacing w:line="240" w:lineRule="atLeast"/>
              <w:jc w:val="center"/>
              <w:rPr>
                <w:rFonts w:ascii="Arial" w:hAnsi="Arial" w:cs="Arial"/>
                <w:sz w:val="22"/>
                <w:szCs w:val="22"/>
              </w:rPr>
            </w:pPr>
            <w:r w:rsidRPr="006C1DD1">
              <w:rPr>
                <w:rFonts w:ascii="Arial" w:hAnsi="Arial" w:cs="Arial"/>
                <w:sz w:val="22"/>
                <w:szCs w:val="22"/>
              </w:rPr>
              <w:t>$9.3309</w:t>
            </w:r>
          </w:p>
        </w:tc>
      </w:tr>
      <w:tr w:rsidR="006C1DD1" w:rsidRPr="00030AB1" w14:paraId="47652C52" w14:textId="77777777" w:rsidTr="005A511E">
        <w:trPr>
          <w:jc w:val="center"/>
        </w:trPr>
        <w:tc>
          <w:tcPr>
            <w:tcW w:w="3825" w:type="dxa"/>
            <w:tcMar>
              <w:top w:w="29" w:type="dxa"/>
              <w:left w:w="115" w:type="dxa"/>
              <w:bottom w:w="29" w:type="dxa"/>
              <w:right w:w="115" w:type="dxa"/>
            </w:tcMar>
          </w:tcPr>
          <w:p w14:paraId="24B3C68E" w14:textId="1E4C3148" w:rsidR="006C1DD1" w:rsidRPr="006C1DD1" w:rsidRDefault="006C1DD1" w:rsidP="006C1DD1">
            <w:pPr>
              <w:spacing w:line="240" w:lineRule="atLeast"/>
              <w:rPr>
                <w:rFonts w:ascii="Arial" w:hAnsi="Arial" w:cs="Arial"/>
                <w:sz w:val="22"/>
                <w:szCs w:val="22"/>
              </w:rPr>
            </w:pPr>
            <w:r w:rsidRPr="006C1DD1">
              <w:rPr>
                <w:rFonts w:ascii="Arial" w:hAnsi="Arial" w:cs="Arial"/>
                <w:sz w:val="22"/>
                <w:szCs w:val="22"/>
              </w:rPr>
              <w:t>Landfill Post-Closure Reserve</w:t>
            </w:r>
          </w:p>
        </w:tc>
        <w:tc>
          <w:tcPr>
            <w:tcW w:w="1800" w:type="dxa"/>
            <w:tcMar>
              <w:top w:w="29" w:type="dxa"/>
              <w:left w:w="115" w:type="dxa"/>
              <w:bottom w:w="29" w:type="dxa"/>
              <w:right w:w="115" w:type="dxa"/>
            </w:tcMar>
          </w:tcPr>
          <w:p w14:paraId="1FD4F26E" w14:textId="0B4037BD" w:rsidR="006C1DD1" w:rsidRPr="006C1DD1" w:rsidRDefault="006C1DD1" w:rsidP="006C1DD1">
            <w:pPr>
              <w:spacing w:line="240" w:lineRule="atLeast"/>
              <w:jc w:val="center"/>
              <w:rPr>
                <w:rFonts w:ascii="Arial" w:hAnsi="Arial" w:cs="Arial"/>
                <w:sz w:val="22"/>
                <w:szCs w:val="22"/>
              </w:rPr>
            </w:pPr>
            <w:r w:rsidRPr="006C1DD1">
              <w:rPr>
                <w:rFonts w:ascii="Arial" w:hAnsi="Arial" w:cs="Arial"/>
                <w:sz w:val="22"/>
                <w:szCs w:val="22"/>
              </w:rPr>
              <w:t>$2.3129</w:t>
            </w:r>
          </w:p>
        </w:tc>
      </w:tr>
      <w:tr w:rsidR="006C1DD1" w:rsidRPr="00030AB1" w14:paraId="2D752DE3" w14:textId="77777777" w:rsidTr="005A511E">
        <w:trPr>
          <w:jc w:val="center"/>
        </w:trPr>
        <w:tc>
          <w:tcPr>
            <w:tcW w:w="3825" w:type="dxa"/>
            <w:tcMar>
              <w:top w:w="29" w:type="dxa"/>
              <w:left w:w="115" w:type="dxa"/>
              <w:bottom w:w="29" w:type="dxa"/>
              <w:right w:w="115" w:type="dxa"/>
            </w:tcMar>
          </w:tcPr>
          <w:p w14:paraId="0F620EC6" w14:textId="576D672E" w:rsidR="006C1DD1" w:rsidRPr="006C1DD1" w:rsidRDefault="006C1DD1" w:rsidP="006C1DD1">
            <w:pPr>
              <w:spacing w:line="240" w:lineRule="atLeast"/>
              <w:rPr>
                <w:rFonts w:ascii="Arial" w:hAnsi="Arial" w:cs="Arial"/>
                <w:sz w:val="22"/>
                <w:szCs w:val="22"/>
              </w:rPr>
            </w:pPr>
            <w:r w:rsidRPr="006C1DD1">
              <w:rPr>
                <w:rFonts w:ascii="Arial" w:hAnsi="Arial" w:cs="Arial"/>
                <w:sz w:val="22"/>
                <w:szCs w:val="22"/>
              </w:rPr>
              <w:t>New Area Development</w:t>
            </w:r>
          </w:p>
        </w:tc>
        <w:tc>
          <w:tcPr>
            <w:tcW w:w="1800" w:type="dxa"/>
            <w:tcMar>
              <w:top w:w="29" w:type="dxa"/>
              <w:left w:w="115" w:type="dxa"/>
              <w:bottom w:w="29" w:type="dxa"/>
              <w:right w:w="115" w:type="dxa"/>
            </w:tcMar>
          </w:tcPr>
          <w:p w14:paraId="3FDD7242" w14:textId="217BA305" w:rsidR="006C1DD1" w:rsidRPr="006C1DD1" w:rsidRDefault="006C1DD1" w:rsidP="006C1DD1">
            <w:pPr>
              <w:spacing w:line="240" w:lineRule="atLeast"/>
              <w:jc w:val="center"/>
              <w:rPr>
                <w:rFonts w:ascii="Arial" w:hAnsi="Arial" w:cs="Arial"/>
                <w:sz w:val="22"/>
                <w:szCs w:val="22"/>
              </w:rPr>
            </w:pPr>
            <w:r w:rsidRPr="006C1DD1">
              <w:rPr>
                <w:rFonts w:ascii="Arial" w:hAnsi="Arial" w:cs="Arial"/>
                <w:sz w:val="22"/>
                <w:szCs w:val="22"/>
              </w:rPr>
              <w:t>$4.2438</w:t>
            </w:r>
          </w:p>
        </w:tc>
      </w:tr>
      <w:tr w:rsidR="006C1DD1" w:rsidRPr="00030AB1" w14:paraId="68FAAB1B" w14:textId="77777777" w:rsidTr="005A511E">
        <w:trPr>
          <w:jc w:val="center"/>
        </w:trPr>
        <w:tc>
          <w:tcPr>
            <w:tcW w:w="3825" w:type="dxa"/>
            <w:tcMar>
              <w:top w:w="29" w:type="dxa"/>
              <w:left w:w="115" w:type="dxa"/>
              <w:bottom w:w="29" w:type="dxa"/>
              <w:right w:w="115" w:type="dxa"/>
            </w:tcMar>
          </w:tcPr>
          <w:p w14:paraId="036E2420" w14:textId="1DC441EB" w:rsidR="006C1DD1" w:rsidRPr="006C1DD1" w:rsidRDefault="006C1DD1" w:rsidP="006C1DD1">
            <w:pPr>
              <w:spacing w:line="240" w:lineRule="atLeast"/>
              <w:rPr>
                <w:rFonts w:ascii="Arial" w:hAnsi="Arial" w:cs="Arial"/>
                <w:sz w:val="22"/>
                <w:szCs w:val="22"/>
              </w:rPr>
            </w:pPr>
            <w:r w:rsidRPr="006C1DD1">
              <w:rPr>
                <w:rFonts w:ascii="Arial" w:hAnsi="Arial" w:cs="Arial"/>
                <w:sz w:val="22"/>
                <w:szCs w:val="22"/>
              </w:rPr>
              <w:t>Facility Relocation and Improvement</w:t>
            </w:r>
          </w:p>
        </w:tc>
        <w:tc>
          <w:tcPr>
            <w:tcW w:w="1800" w:type="dxa"/>
            <w:tcMar>
              <w:top w:w="29" w:type="dxa"/>
              <w:left w:w="115" w:type="dxa"/>
              <w:bottom w:w="29" w:type="dxa"/>
              <w:right w:w="115" w:type="dxa"/>
            </w:tcMar>
          </w:tcPr>
          <w:p w14:paraId="336C9E1E" w14:textId="5D6D7E96" w:rsidR="006C1DD1" w:rsidRPr="006C1DD1" w:rsidRDefault="006C1DD1" w:rsidP="006C1DD1">
            <w:pPr>
              <w:spacing w:line="240" w:lineRule="atLeast"/>
              <w:jc w:val="center"/>
              <w:rPr>
                <w:rFonts w:ascii="Arial" w:hAnsi="Arial" w:cs="Arial"/>
                <w:sz w:val="22"/>
                <w:szCs w:val="22"/>
              </w:rPr>
            </w:pPr>
            <w:r w:rsidRPr="006C1DD1">
              <w:rPr>
                <w:rFonts w:ascii="Arial" w:hAnsi="Arial" w:cs="Arial"/>
                <w:sz w:val="22"/>
                <w:szCs w:val="22"/>
              </w:rPr>
              <w:t>$0.8751</w:t>
            </w:r>
          </w:p>
        </w:tc>
      </w:tr>
      <w:tr w:rsidR="006C1DD1" w:rsidRPr="00030AB1" w14:paraId="7C0FD94B" w14:textId="77777777" w:rsidTr="005A511E">
        <w:trPr>
          <w:jc w:val="center"/>
        </w:trPr>
        <w:tc>
          <w:tcPr>
            <w:tcW w:w="3825" w:type="dxa"/>
            <w:shd w:val="clear" w:color="auto" w:fill="BFBFBF" w:themeFill="background1" w:themeFillShade="BF"/>
            <w:tcMar>
              <w:top w:w="29" w:type="dxa"/>
              <w:left w:w="115" w:type="dxa"/>
              <w:bottom w:w="29" w:type="dxa"/>
              <w:right w:w="115" w:type="dxa"/>
            </w:tcMar>
          </w:tcPr>
          <w:p w14:paraId="0C00D736" w14:textId="77777777" w:rsidR="006C1DD1" w:rsidRPr="001324A0" w:rsidRDefault="006C1DD1" w:rsidP="00077358">
            <w:pPr>
              <w:spacing w:line="240" w:lineRule="atLeast"/>
              <w:jc w:val="right"/>
              <w:rPr>
                <w:rFonts w:ascii="Arial" w:hAnsi="Arial" w:cs="Arial"/>
                <w:b/>
                <w:sz w:val="22"/>
                <w:szCs w:val="22"/>
              </w:rPr>
            </w:pPr>
            <w:r w:rsidRPr="001324A0">
              <w:rPr>
                <w:rFonts w:ascii="Arial" w:hAnsi="Arial" w:cs="Arial"/>
                <w:b/>
                <w:iCs/>
                <w:sz w:val="22"/>
                <w:szCs w:val="22"/>
              </w:rPr>
              <w:t>Total</w:t>
            </w:r>
          </w:p>
        </w:tc>
        <w:tc>
          <w:tcPr>
            <w:tcW w:w="1800" w:type="dxa"/>
            <w:shd w:val="clear" w:color="auto" w:fill="BFBFBF" w:themeFill="background1" w:themeFillShade="BF"/>
            <w:tcMar>
              <w:top w:w="29" w:type="dxa"/>
              <w:left w:w="115" w:type="dxa"/>
              <w:bottom w:w="29" w:type="dxa"/>
              <w:right w:w="115" w:type="dxa"/>
            </w:tcMar>
          </w:tcPr>
          <w:p w14:paraId="174CE592" w14:textId="7CF4BEB0" w:rsidR="006C1DD1" w:rsidRPr="001324A0" w:rsidRDefault="00A42E2E" w:rsidP="00077358">
            <w:pPr>
              <w:spacing w:line="240" w:lineRule="atLeast"/>
              <w:jc w:val="center"/>
              <w:rPr>
                <w:rFonts w:ascii="Arial" w:hAnsi="Arial" w:cs="Arial"/>
                <w:b/>
                <w:sz w:val="22"/>
                <w:szCs w:val="22"/>
              </w:rPr>
            </w:pPr>
            <w:r>
              <w:rPr>
                <w:rFonts w:ascii="Arial" w:hAnsi="Arial" w:cs="Arial"/>
                <w:b/>
                <w:iCs/>
                <w:sz w:val="22"/>
                <w:szCs w:val="22"/>
              </w:rPr>
              <w:t>$16.7627</w:t>
            </w:r>
          </w:p>
        </w:tc>
      </w:tr>
    </w:tbl>
    <w:p w14:paraId="4C9E19BB" w14:textId="77777777" w:rsidR="006C1DD1" w:rsidRDefault="006C1DD1" w:rsidP="00E20412">
      <w:pPr>
        <w:jc w:val="both"/>
        <w:rPr>
          <w:rFonts w:ascii="Arial" w:hAnsi="Arial" w:cs="Arial"/>
          <w:b/>
          <w:smallCaps/>
          <w:szCs w:val="24"/>
          <w:u w:val="single"/>
        </w:rPr>
      </w:pPr>
    </w:p>
    <w:p w14:paraId="3769E639" w14:textId="77777777" w:rsidR="003743B2" w:rsidRPr="00C55342" w:rsidRDefault="003743B2" w:rsidP="00C55342">
      <w:pPr>
        <w:rPr>
          <w:rFonts w:ascii="Arial" w:hAnsi="Arial" w:cs="Arial"/>
          <w:b/>
          <w:i/>
          <w:szCs w:val="24"/>
        </w:rPr>
      </w:pPr>
      <w:r w:rsidRPr="00C55342">
        <w:rPr>
          <w:rFonts w:ascii="Arial" w:hAnsi="Arial" w:cs="Arial"/>
          <w:b/>
          <w:i/>
          <w:szCs w:val="24"/>
        </w:rPr>
        <w:t>Resolution of Pipeline Rupture Impacts</w:t>
      </w:r>
    </w:p>
    <w:p w14:paraId="2A37D685" w14:textId="3B427BF3" w:rsidR="003743B2" w:rsidRPr="008D3212" w:rsidRDefault="003743B2" w:rsidP="003743B2">
      <w:pPr>
        <w:keepNext/>
        <w:jc w:val="both"/>
        <w:rPr>
          <w:rFonts w:ascii="Arial" w:hAnsi="Arial" w:cs="Arial"/>
          <w:color w:val="000000"/>
          <w:szCs w:val="24"/>
        </w:rPr>
      </w:pPr>
      <w:r>
        <w:rPr>
          <w:rFonts w:ascii="Arial" w:hAnsi="Arial" w:cs="Arial"/>
          <w:color w:val="000000"/>
          <w:szCs w:val="24"/>
        </w:rPr>
        <w:t>The proposed ordinance would provide $1.5 million of expenditure authority from th</w:t>
      </w:r>
      <w:r w:rsidR="00413FA7">
        <w:rPr>
          <w:rFonts w:ascii="Arial" w:hAnsi="Arial" w:cs="Arial"/>
          <w:color w:val="000000"/>
          <w:szCs w:val="24"/>
        </w:rPr>
        <w:t>e Solid Waste F</w:t>
      </w:r>
      <w:r>
        <w:rPr>
          <w:rFonts w:ascii="Arial" w:hAnsi="Arial" w:cs="Arial"/>
          <w:color w:val="000000"/>
          <w:szCs w:val="24"/>
        </w:rPr>
        <w:t>un</w:t>
      </w:r>
      <w:r w:rsidR="00413FA7">
        <w:rPr>
          <w:rFonts w:ascii="Arial" w:hAnsi="Arial" w:cs="Arial"/>
          <w:color w:val="000000"/>
          <w:szCs w:val="24"/>
        </w:rPr>
        <w:t xml:space="preserve">d balance </w:t>
      </w:r>
      <w:r w:rsidR="007F6488">
        <w:rPr>
          <w:rFonts w:ascii="Arial" w:hAnsi="Arial" w:cs="Arial"/>
          <w:color w:val="000000"/>
          <w:szCs w:val="24"/>
        </w:rPr>
        <w:t xml:space="preserve">to resolve a settlement regarding </w:t>
      </w:r>
      <w:r w:rsidR="00413FA7">
        <w:rPr>
          <w:rFonts w:ascii="Arial" w:hAnsi="Arial" w:cs="Arial"/>
          <w:color w:val="000000"/>
          <w:szCs w:val="24"/>
        </w:rPr>
        <w:t xml:space="preserve">the Cedar Hills Regional Landfill. </w:t>
      </w:r>
      <w:r>
        <w:rPr>
          <w:rFonts w:ascii="Arial" w:hAnsi="Arial" w:cs="Arial"/>
          <w:color w:val="000000"/>
          <w:szCs w:val="24"/>
        </w:rPr>
        <w:t>In December 2013, a pipeline conveying landfill gas for processing at the Cedar Hills Regional Landfill experienced a rupture, resulting in the short-term escape of landfill gas from the pipeline. The gas flow was diverted from the line expeditiously, and repairs were completed over the following week.</w:t>
      </w:r>
      <w:r w:rsidR="00413FA7">
        <w:rPr>
          <w:rFonts w:ascii="Arial" w:hAnsi="Arial" w:cs="Arial"/>
          <w:color w:val="000000"/>
          <w:szCs w:val="24"/>
        </w:rPr>
        <w:t xml:space="preserve"> </w:t>
      </w:r>
      <w:r>
        <w:rPr>
          <w:rFonts w:ascii="Arial" w:hAnsi="Arial" w:cs="Arial"/>
          <w:color w:val="000000"/>
          <w:szCs w:val="24"/>
        </w:rPr>
        <w:t xml:space="preserve">For most of the perimeter of the landfill, there is a 1000-foot buffer between the landfill disposal footprint and any privately-owned property, to mitigate against any impacts associated with landfill operations. Several decades ago, however, landfilling occurred along the eastern perimeter near the site of this pipeline rupture, such as to reduce the extent of the </w:t>
      </w:r>
      <w:r>
        <w:rPr>
          <w:rFonts w:ascii="Arial" w:hAnsi="Arial" w:cs="Arial"/>
          <w:color w:val="000000"/>
          <w:szCs w:val="24"/>
        </w:rPr>
        <w:lastRenderedPageBreak/>
        <w:t xml:space="preserve">buffer. In response to the rupture and associated input from area residents, the Division has been in discussions with two homeowners regarding widening the buffer in this area, which would involve acquiring and closing the two </w:t>
      </w:r>
      <w:r w:rsidR="00413FA7">
        <w:rPr>
          <w:rFonts w:ascii="Arial" w:hAnsi="Arial" w:cs="Arial"/>
          <w:color w:val="000000"/>
          <w:szCs w:val="24"/>
        </w:rPr>
        <w:t xml:space="preserve">homes. </w:t>
      </w:r>
      <w:r>
        <w:rPr>
          <w:rFonts w:ascii="Arial" w:hAnsi="Arial" w:cs="Arial"/>
          <w:color w:val="000000"/>
          <w:szCs w:val="24"/>
        </w:rPr>
        <w:t>This appropriation, would provide support for that acquisition.</w:t>
      </w:r>
      <w:r w:rsidR="00413FA7">
        <w:rPr>
          <w:rFonts w:ascii="Arial" w:hAnsi="Arial" w:cs="Arial"/>
          <w:color w:val="000000"/>
          <w:szCs w:val="24"/>
        </w:rPr>
        <w:t xml:space="preserve"> </w:t>
      </w:r>
      <w:r>
        <w:rPr>
          <w:rFonts w:ascii="Arial" w:hAnsi="Arial" w:cs="Arial"/>
          <w:color w:val="000000"/>
          <w:szCs w:val="24"/>
        </w:rPr>
        <w:t>Any unexpended revenues not required for the acquisition would be returne</w:t>
      </w:r>
      <w:r w:rsidR="00413FA7">
        <w:rPr>
          <w:rFonts w:ascii="Arial" w:hAnsi="Arial" w:cs="Arial"/>
          <w:color w:val="000000"/>
          <w:szCs w:val="24"/>
        </w:rPr>
        <w:t>d to Solid Waste fund balance.</w:t>
      </w:r>
    </w:p>
    <w:p w14:paraId="7018F389" w14:textId="77777777" w:rsidR="00C55342" w:rsidRDefault="00C55342" w:rsidP="002F48E2">
      <w:pPr>
        <w:tabs>
          <w:tab w:val="right" w:pos="9360"/>
        </w:tabs>
        <w:spacing w:line="240" w:lineRule="atLeast"/>
        <w:jc w:val="both"/>
        <w:rPr>
          <w:rFonts w:ascii="Arial" w:hAnsi="Arial" w:cs="Arial"/>
          <w:b/>
          <w:u w:val="single"/>
        </w:rPr>
      </w:pPr>
    </w:p>
    <w:p w14:paraId="5BE68DD6" w14:textId="77777777" w:rsidR="003511C1" w:rsidRDefault="003511C1" w:rsidP="002F48E2">
      <w:pPr>
        <w:tabs>
          <w:tab w:val="right" w:pos="9360"/>
        </w:tabs>
        <w:spacing w:line="240" w:lineRule="atLeast"/>
        <w:jc w:val="both"/>
        <w:rPr>
          <w:rFonts w:ascii="Arial" w:hAnsi="Arial" w:cs="Arial"/>
          <w:b/>
          <w:u w:val="single"/>
        </w:rPr>
      </w:pPr>
    </w:p>
    <w:p w14:paraId="6F7532EB" w14:textId="02A8CDE1" w:rsidR="002F48E2" w:rsidRDefault="002F48E2" w:rsidP="002F48E2">
      <w:pPr>
        <w:tabs>
          <w:tab w:val="right" w:pos="9360"/>
        </w:tabs>
        <w:spacing w:line="240" w:lineRule="atLeast"/>
        <w:jc w:val="both"/>
        <w:rPr>
          <w:rFonts w:ascii="Arial" w:hAnsi="Arial" w:cs="Arial"/>
          <w:i/>
          <w:u w:val="single"/>
        </w:rPr>
      </w:pPr>
      <w:r>
        <w:rPr>
          <w:rFonts w:ascii="Arial" w:hAnsi="Arial" w:cs="Arial"/>
          <w:b/>
          <w:u w:val="single"/>
        </w:rPr>
        <w:t>Risk Management</w:t>
      </w:r>
      <w:r>
        <w:rPr>
          <w:rFonts w:ascii="Arial" w:hAnsi="Arial" w:cs="Arial"/>
          <w:b/>
          <w:u w:val="single"/>
        </w:rPr>
        <w:tab/>
        <w:t>$</w:t>
      </w:r>
      <w:r w:rsidRPr="002F48E2">
        <w:rPr>
          <w:rFonts w:ascii="Arial" w:hAnsi="Arial" w:cs="Arial"/>
          <w:b/>
          <w:u w:val="single"/>
        </w:rPr>
        <w:t>5,700,000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2F48E2" w14:paraId="19E275F7" w14:textId="77777777" w:rsidTr="00996557">
        <w:tc>
          <w:tcPr>
            <w:tcW w:w="7488" w:type="dxa"/>
          </w:tcPr>
          <w:p w14:paraId="7E2F56B5" w14:textId="77777777" w:rsidR="002F48E2" w:rsidRDefault="002F48E2"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791E48F9" w14:textId="7B96F77A" w:rsidR="002F48E2" w:rsidRDefault="002F48E2" w:rsidP="00996557">
            <w:pPr>
              <w:jc w:val="right"/>
              <w:rPr>
                <w:rFonts w:ascii="Arial" w:hAnsi="Arial" w:cs="Arial"/>
                <w:i/>
              </w:rPr>
            </w:pPr>
            <w:r w:rsidRPr="00BB6E59">
              <w:rPr>
                <w:rFonts w:ascii="Arial" w:hAnsi="Arial" w:cs="Arial"/>
                <w:i/>
              </w:rPr>
              <w:t>$</w:t>
            </w:r>
            <w:r w:rsidRPr="002F48E2">
              <w:rPr>
                <w:rFonts w:ascii="Arial" w:hAnsi="Arial" w:cs="Arial"/>
                <w:i/>
              </w:rPr>
              <w:t>66,730,000</w:t>
            </w:r>
          </w:p>
        </w:tc>
      </w:tr>
      <w:tr w:rsidR="002F48E2" w14:paraId="1CB3C17F" w14:textId="77777777" w:rsidTr="00996557">
        <w:tc>
          <w:tcPr>
            <w:tcW w:w="7488" w:type="dxa"/>
          </w:tcPr>
          <w:p w14:paraId="1FD441CD" w14:textId="77777777" w:rsidR="002F48E2" w:rsidRDefault="002F48E2" w:rsidP="00996557">
            <w:pPr>
              <w:jc w:val="right"/>
              <w:rPr>
                <w:rFonts w:ascii="Arial" w:hAnsi="Arial" w:cs="Arial"/>
                <w:i/>
              </w:rPr>
            </w:pPr>
            <w:r w:rsidRPr="00BB6E59">
              <w:rPr>
                <w:rFonts w:ascii="Arial" w:hAnsi="Arial" w:cs="Arial"/>
                <w:i/>
              </w:rPr>
              <w:t>Supplemental Appropriations:</w:t>
            </w:r>
          </w:p>
        </w:tc>
        <w:tc>
          <w:tcPr>
            <w:tcW w:w="2088" w:type="dxa"/>
          </w:tcPr>
          <w:p w14:paraId="2CED0A60" w14:textId="4CEBB361" w:rsidR="002F48E2" w:rsidRDefault="002F48E2" w:rsidP="00996557">
            <w:pPr>
              <w:jc w:val="right"/>
              <w:rPr>
                <w:rFonts w:ascii="Arial" w:hAnsi="Arial" w:cs="Arial"/>
                <w:i/>
              </w:rPr>
            </w:pPr>
            <w:r w:rsidRPr="00BB6E59">
              <w:rPr>
                <w:rFonts w:ascii="Arial" w:hAnsi="Arial" w:cs="Arial"/>
                <w:i/>
              </w:rPr>
              <w:t>$</w:t>
            </w:r>
            <w:r w:rsidRPr="002F48E2">
              <w:rPr>
                <w:rFonts w:ascii="Arial" w:hAnsi="Arial" w:cs="Arial"/>
                <w:i/>
              </w:rPr>
              <w:t>282,732</w:t>
            </w:r>
          </w:p>
        </w:tc>
      </w:tr>
      <w:tr w:rsidR="002F48E2" w14:paraId="0A425E19" w14:textId="77777777" w:rsidTr="00996557">
        <w:tc>
          <w:tcPr>
            <w:tcW w:w="7488" w:type="dxa"/>
          </w:tcPr>
          <w:p w14:paraId="3712D697" w14:textId="77777777" w:rsidR="002F48E2" w:rsidRDefault="002F48E2" w:rsidP="00996557">
            <w:pPr>
              <w:jc w:val="right"/>
              <w:rPr>
                <w:rFonts w:ascii="Arial" w:hAnsi="Arial" w:cs="Arial"/>
                <w:i/>
              </w:rPr>
            </w:pPr>
            <w:r w:rsidRPr="00BB6E59">
              <w:rPr>
                <w:rFonts w:ascii="Arial" w:hAnsi="Arial" w:cs="Arial"/>
                <w:i/>
              </w:rPr>
              <w:t>Cumulative Total Appropriation to Date:</w:t>
            </w:r>
          </w:p>
        </w:tc>
        <w:tc>
          <w:tcPr>
            <w:tcW w:w="2088" w:type="dxa"/>
          </w:tcPr>
          <w:p w14:paraId="68BF3432" w14:textId="33533336" w:rsidR="002F48E2" w:rsidRDefault="002F48E2" w:rsidP="00996557">
            <w:pPr>
              <w:jc w:val="right"/>
              <w:rPr>
                <w:rFonts w:ascii="Arial" w:hAnsi="Arial" w:cs="Arial"/>
                <w:i/>
              </w:rPr>
            </w:pPr>
            <w:r w:rsidRPr="00BB6E59">
              <w:rPr>
                <w:rFonts w:ascii="Arial" w:hAnsi="Arial" w:cs="Arial"/>
                <w:i/>
              </w:rPr>
              <w:t>$</w:t>
            </w:r>
            <w:r w:rsidRPr="002F48E2">
              <w:rPr>
                <w:rFonts w:ascii="Arial" w:hAnsi="Arial" w:cs="Arial"/>
                <w:i/>
              </w:rPr>
              <w:t>67,012,732</w:t>
            </w:r>
          </w:p>
        </w:tc>
      </w:tr>
    </w:tbl>
    <w:p w14:paraId="2F20A931" w14:textId="77777777" w:rsidR="002F48E2" w:rsidRDefault="002F48E2" w:rsidP="002F48E2">
      <w:pPr>
        <w:rPr>
          <w:rFonts w:ascii="Arial" w:hAnsi="Arial" w:cs="Arial"/>
          <w:b/>
          <w:smallCaps/>
          <w:szCs w:val="24"/>
          <w:u w:val="single"/>
        </w:rPr>
      </w:pPr>
    </w:p>
    <w:p w14:paraId="13079AEA" w14:textId="45F96E95" w:rsidR="002F48E2" w:rsidRPr="00C55342" w:rsidRDefault="00530B7E" w:rsidP="002F48E2">
      <w:pPr>
        <w:rPr>
          <w:rFonts w:ascii="Arial" w:hAnsi="Arial" w:cs="Arial"/>
          <w:b/>
          <w:i/>
          <w:szCs w:val="24"/>
        </w:rPr>
      </w:pPr>
      <w:r w:rsidRPr="00C55342">
        <w:rPr>
          <w:rFonts w:ascii="Arial" w:hAnsi="Arial" w:cs="Arial"/>
          <w:b/>
          <w:i/>
          <w:szCs w:val="24"/>
        </w:rPr>
        <w:t>Additional Settlement Costs</w:t>
      </w:r>
    </w:p>
    <w:p w14:paraId="1BA9AF50" w14:textId="0099DF7D" w:rsidR="00696284" w:rsidRDefault="003A42ED" w:rsidP="002F48E2">
      <w:pPr>
        <w:jc w:val="both"/>
        <w:rPr>
          <w:rFonts w:ascii="Arial" w:hAnsi="Arial" w:cs="Arial"/>
          <w:color w:val="000000"/>
          <w:szCs w:val="24"/>
        </w:rPr>
      </w:pPr>
      <w:r>
        <w:rPr>
          <w:rFonts w:ascii="Arial" w:hAnsi="Arial" w:cs="Arial"/>
          <w:color w:val="000000"/>
          <w:szCs w:val="24"/>
        </w:rPr>
        <w:t xml:space="preserve">The proposed ordinance would provide $5.7 million of expenditure authority </w:t>
      </w:r>
      <w:r w:rsidR="00AB2D5D">
        <w:rPr>
          <w:rFonts w:ascii="Arial" w:hAnsi="Arial" w:cs="Arial"/>
          <w:color w:val="000000"/>
          <w:szCs w:val="24"/>
        </w:rPr>
        <w:t xml:space="preserve">in the Risk Management (Insurance) Fund </w:t>
      </w:r>
      <w:r>
        <w:rPr>
          <w:rFonts w:ascii="Arial" w:hAnsi="Arial" w:cs="Arial"/>
          <w:color w:val="000000"/>
          <w:szCs w:val="24"/>
        </w:rPr>
        <w:t xml:space="preserve">for two </w:t>
      </w:r>
      <w:r w:rsidR="00696284">
        <w:rPr>
          <w:rFonts w:ascii="Arial" w:hAnsi="Arial" w:cs="Arial"/>
          <w:color w:val="000000"/>
          <w:szCs w:val="24"/>
        </w:rPr>
        <w:t>settlements</w:t>
      </w:r>
      <w:r>
        <w:rPr>
          <w:rFonts w:ascii="Arial" w:hAnsi="Arial" w:cs="Arial"/>
          <w:color w:val="000000"/>
          <w:szCs w:val="24"/>
        </w:rPr>
        <w:t xml:space="preserve"> involving</w:t>
      </w:r>
      <w:r w:rsidR="00696284">
        <w:rPr>
          <w:rFonts w:ascii="Arial" w:hAnsi="Arial" w:cs="Arial"/>
          <w:color w:val="000000"/>
          <w:szCs w:val="24"/>
        </w:rPr>
        <w:t xml:space="preserve"> </w:t>
      </w:r>
      <w:r w:rsidR="00D23F63">
        <w:rPr>
          <w:rFonts w:ascii="Arial" w:hAnsi="Arial" w:cs="Arial"/>
          <w:color w:val="000000"/>
          <w:szCs w:val="24"/>
        </w:rPr>
        <w:t xml:space="preserve">Metro </w:t>
      </w:r>
      <w:r w:rsidR="00696284">
        <w:rPr>
          <w:rFonts w:ascii="Arial" w:hAnsi="Arial" w:cs="Arial"/>
          <w:color w:val="000000"/>
          <w:szCs w:val="24"/>
        </w:rPr>
        <w:t>Transit. Executive sta</w:t>
      </w:r>
      <w:r w:rsidR="0068280D">
        <w:rPr>
          <w:rFonts w:ascii="Arial" w:hAnsi="Arial" w:cs="Arial"/>
          <w:color w:val="000000"/>
          <w:szCs w:val="24"/>
        </w:rPr>
        <w:t>ff have</w:t>
      </w:r>
      <w:r w:rsidR="00696284">
        <w:rPr>
          <w:rFonts w:ascii="Arial" w:hAnsi="Arial" w:cs="Arial"/>
          <w:color w:val="000000"/>
          <w:szCs w:val="24"/>
        </w:rPr>
        <w:t xml:space="preserve"> stated that t</w:t>
      </w:r>
      <w:r w:rsidR="00696284" w:rsidRPr="003A42ED">
        <w:rPr>
          <w:rFonts w:ascii="Arial" w:hAnsi="Arial" w:cs="Arial"/>
          <w:color w:val="000000"/>
          <w:szCs w:val="24"/>
        </w:rPr>
        <w:t xml:space="preserve">hese were both high severity transit injury claims that typically take on average </w:t>
      </w:r>
      <w:r w:rsidR="002A3E6A">
        <w:rPr>
          <w:rFonts w:ascii="Arial" w:hAnsi="Arial" w:cs="Arial"/>
          <w:color w:val="000000"/>
          <w:szCs w:val="24"/>
        </w:rPr>
        <w:t>five</w:t>
      </w:r>
      <w:r w:rsidR="00696284" w:rsidRPr="003A42ED">
        <w:rPr>
          <w:rFonts w:ascii="Arial" w:hAnsi="Arial" w:cs="Arial"/>
          <w:color w:val="000000"/>
          <w:szCs w:val="24"/>
        </w:rPr>
        <w:t xml:space="preserve"> years to resolve, based on the individual’s injuries, treatment plan and recovery.</w:t>
      </w:r>
      <w:r w:rsidR="00696284">
        <w:rPr>
          <w:rFonts w:ascii="Arial" w:hAnsi="Arial" w:cs="Arial"/>
          <w:color w:val="000000"/>
          <w:szCs w:val="24"/>
        </w:rPr>
        <w:t xml:space="preserve"> However, the two settlements </w:t>
      </w:r>
      <w:r w:rsidR="00696284" w:rsidRPr="003A42ED">
        <w:rPr>
          <w:rFonts w:ascii="Arial" w:hAnsi="Arial" w:cs="Arial"/>
          <w:color w:val="000000"/>
          <w:szCs w:val="24"/>
        </w:rPr>
        <w:t>did not follow the stan</w:t>
      </w:r>
      <w:r w:rsidR="00696284">
        <w:rPr>
          <w:rFonts w:ascii="Arial" w:hAnsi="Arial" w:cs="Arial"/>
          <w:color w:val="000000"/>
          <w:szCs w:val="24"/>
        </w:rPr>
        <w:t>dard loss development timeline and were</w:t>
      </w:r>
      <w:r w:rsidR="00696284" w:rsidRPr="003A42ED">
        <w:rPr>
          <w:rFonts w:ascii="Arial" w:hAnsi="Arial" w:cs="Arial"/>
          <w:color w:val="000000"/>
          <w:szCs w:val="24"/>
        </w:rPr>
        <w:t xml:space="preserve"> resolved in less than two year</w:t>
      </w:r>
      <w:r w:rsidR="00696284">
        <w:rPr>
          <w:rFonts w:ascii="Arial" w:hAnsi="Arial" w:cs="Arial"/>
          <w:color w:val="000000"/>
          <w:szCs w:val="24"/>
        </w:rPr>
        <w:t xml:space="preserve">s, which resulted in the supplemental appropriation request. The costs will be paid out of the </w:t>
      </w:r>
      <w:r>
        <w:rPr>
          <w:rFonts w:ascii="Arial" w:hAnsi="Arial" w:cs="Arial"/>
          <w:color w:val="000000"/>
          <w:szCs w:val="24"/>
        </w:rPr>
        <w:t xml:space="preserve">Risk Management </w:t>
      </w:r>
      <w:r w:rsidR="00696284">
        <w:rPr>
          <w:rFonts w:ascii="Arial" w:hAnsi="Arial" w:cs="Arial"/>
          <w:color w:val="000000"/>
          <w:szCs w:val="24"/>
        </w:rPr>
        <w:t>(Insurance) Fund balance, which is projected to have a fund balance of $95 million a</w:t>
      </w:r>
      <w:r w:rsidR="00ED192C">
        <w:rPr>
          <w:rFonts w:ascii="Arial" w:hAnsi="Arial" w:cs="Arial"/>
          <w:color w:val="000000"/>
          <w:szCs w:val="24"/>
        </w:rPr>
        <w:t xml:space="preserve">t the end of the biennium. This fund balance will be enough </w:t>
      </w:r>
      <w:r w:rsidR="00696284">
        <w:rPr>
          <w:rFonts w:ascii="Arial" w:hAnsi="Arial" w:cs="Arial"/>
          <w:color w:val="000000"/>
          <w:szCs w:val="24"/>
        </w:rPr>
        <w:t xml:space="preserve">to cover the projected </w:t>
      </w:r>
      <w:r w:rsidR="00696284" w:rsidRPr="003A42ED">
        <w:rPr>
          <w:rFonts w:ascii="Arial" w:hAnsi="Arial" w:cs="Arial"/>
          <w:color w:val="000000"/>
          <w:szCs w:val="24"/>
        </w:rPr>
        <w:t xml:space="preserve">Actuarial Incurred Liability Reserve </w:t>
      </w:r>
      <w:r w:rsidR="00696284">
        <w:rPr>
          <w:rFonts w:ascii="Arial" w:hAnsi="Arial" w:cs="Arial"/>
          <w:color w:val="000000"/>
          <w:szCs w:val="24"/>
        </w:rPr>
        <w:t>of</w:t>
      </w:r>
      <w:r w:rsidR="00696284" w:rsidRPr="003A42ED">
        <w:rPr>
          <w:rFonts w:ascii="Arial" w:hAnsi="Arial" w:cs="Arial"/>
          <w:color w:val="000000"/>
          <w:szCs w:val="24"/>
        </w:rPr>
        <w:t xml:space="preserve"> $77 million</w:t>
      </w:r>
      <w:r w:rsidR="00696284">
        <w:rPr>
          <w:rFonts w:ascii="Arial" w:hAnsi="Arial" w:cs="Arial"/>
          <w:color w:val="000000"/>
          <w:szCs w:val="24"/>
        </w:rPr>
        <w:t>.</w:t>
      </w:r>
    </w:p>
    <w:p w14:paraId="070A7B69" w14:textId="77777777" w:rsidR="002F48E2" w:rsidRDefault="002F48E2" w:rsidP="002F48E2">
      <w:pPr>
        <w:jc w:val="both"/>
        <w:rPr>
          <w:rFonts w:ascii="Arial" w:hAnsi="Arial" w:cs="Arial"/>
          <w:color w:val="000000"/>
          <w:szCs w:val="24"/>
        </w:rPr>
      </w:pPr>
    </w:p>
    <w:p w14:paraId="27B56D17" w14:textId="77777777" w:rsidR="0023052F" w:rsidRDefault="0023052F" w:rsidP="00E20412">
      <w:pPr>
        <w:jc w:val="both"/>
        <w:rPr>
          <w:rFonts w:ascii="Arial" w:hAnsi="Arial" w:cs="Arial"/>
          <w:b/>
          <w:smallCaps/>
          <w:szCs w:val="24"/>
          <w:u w:val="single"/>
        </w:rPr>
      </w:pPr>
    </w:p>
    <w:p w14:paraId="1920DF6D" w14:textId="07F1ED16" w:rsidR="004A7540" w:rsidRDefault="004A7540" w:rsidP="004A7540">
      <w:pPr>
        <w:tabs>
          <w:tab w:val="right" w:pos="9360"/>
        </w:tabs>
        <w:spacing w:line="240" w:lineRule="atLeast"/>
        <w:jc w:val="both"/>
        <w:rPr>
          <w:rFonts w:ascii="Arial" w:hAnsi="Arial" w:cs="Arial"/>
          <w:i/>
          <w:u w:val="single"/>
        </w:rPr>
      </w:pPr>
      <w:r>
        <w:rPr>
          <w:rFonts w:ascii="Arial" w:hAnsi="Arial" w:cs="Arial"/>
          <w:b/>
          <w:u w:val="single"/>
        </w:rPr>
        <w:t>KCIT Services</w:t>
      </w:r>
      <w:r>
        <w:rPr>
          <w:rFonts w:ascii="Arial" w:hAnsi="Arial" w:cs="Arial"/>
          <w:b/>
          <w:u w:val="single"/>
        </w:rPr>
        <w:tab/>
        <w:t>$9,0</w:t>
      </w:r>
      <w:r w:rsidRPr="002F48E2">
        <w:rPr>
          <w:rFonts w:ascii="Arial" w:hAnsi="Arial" w:cs="Arial"/>
          <w:b/>
          <w:u w:val="single"/>
        </w:rPr>
        <w:t>00,000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4A7540" w14:paraId="6C95D22E" w14:textId="77777777" w:rsidTr="00996557">
        <w:tc>
          <w:tcPr>
            <w:tcW w:w="7488" w:type="dxa"/>
          </w:tcPr>
          <w:p w14:paraId="1D282AA6" w14:textId="77777777" w:rsidR="004A7540" w:rsidRDefault="004A7540"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28F8D1D0" w14:textId="00FC23AD" w:rsidR="004A7540" w:rsidRDefault="004A7540" w:rsidP="00996557">
            <w:pPr>
              <w:jc w:val="right"/>
              <w:rPr>
                <w:rFonts w:ascii="Arial" w:hAnsi="Arial" w:cs="Arial"/>
                <w:i/>
              </w:rPr>
            </w:pPr>
            <w:r w:rsidRPr="00BB6E59">
              <w:rPr>
                <w:rFonts w:ascii="Arial" w:hAnsi="Arial" w:cs="Arial"/>
                <w:i/>
              </w:rPr>
              <w:t>$</w:t>
            </w:r>
            <w:r w:rsidRPr="004A7540">
              <w:rPr>
                <w:rFonts w:ascii="Arial" w:hAnsi="Arial" w:cs="Arial"/>
                <w:i/>
              </w:rPr>
              <w:t>176,761,000</w:t>
            </w:r>
          </w:p>
        </w:tc>
      </w:tr>
      <w:tr w:rsidR="004A7540" w14:paraId="2F31B86C" w14:textId="77777777" w:rsidTr="00996557">
        <w:tc>
          <w:tcPr>
            <w:tcW w:w="7488" w:type="dxa"/>
          </w:tcPr>
          <w:p w14:paraId="4AAD22B3" w14:textId="77777777" w:rsidR="004A7540" w:rsidRDefault="004A7540" w:rsidP="00996557">
            <w:pPr>
              <w:jc w:val="right"/>
              <w:rPr>
                <w:rFonts w:ascii="Arial" w:hAnsi="Arial" w:cs="Arial"/>
                <w:i/>
              </w:rPr>
            </w:pPr>
            <w:r w:rsidRPr="00BB6E59">
              <w:rPr>
                <w:rFonts w:ascii="Arial" w:hAnsi="Arial" w:cs="Arial"/>
                <w:i/>
              </w:rPr>
              <w:t>Supplemental Appropriations:</w:t>
            </w:r>
          </w:p>
        </w:tc>
        <w:tc>
          <w:tcPr>
            <w:tcW w:w="2088" w:type="dxa"/>
          </w:tcPr>
          <w:p w14:paraId="6F190DC2" w14:textId="733C3B4A" w:rsidR="004A7540" w:rsidRDefault="004A7540" w:rsidP="00996557">
            <w:pPr>
              <w:jc w:val="right"/>
              <w:rPr>
                <w:rFonts w:ascii="Arial" w:hAnsi="Arial" w:cs="Arial"/>
                <w:i/>
              </w:rPr>
            </w:pPr>
            <w:r w:rsidRPr="00BB6E59">
              <w:rPr>
                <w:rFonts w:ascii="Arial" w:hAnsi="Arial" w:cs="Arial"/>
                <w:i/>
              </w:rPr>
              <w:t>$</w:t>
            </w:r>
            <w:r w:rsidRPr="004A7540">
              <w:rPr>
                <w:rFonts w:ascii="Arial" w:hAnsi="Arial" w:cs="Arial"/>
                <w:i/>
              </w:rPr>
              <w:t>702,591</w:t>
            </w:r>
          </w:p>
        </w:tc>
      </w:tr>
      <w:tr w:rsidR="004A7540" w14:paraId="3EA075AB" w14:textId="77777777" w:rsidTr="00996557">
        <w:tc>
          <w:tcPr>
            <w:tcW w:w="7488" w:type="dxa"/>
          </w:tcPr>
          <w:p w14:paraId="217CE546" w14:textId="77777777" w:rsidR="004A7540" w:rsidRDefault="004A7540" w:rsidP="00996557">
            <w:pPr>
              <w:jc w:val="right"/>
              <w:rPr>
                <w:rFonts w:ascii="Arial" w:hAnsi="Arial" w:cs="Arial"/>
                <w:i/>
              </w:rPr>
            </w:pPr>
            <w:r w:rsidRPr="00BB6E59">
              <w:rPr>
                <w:rFonts w:ascii="Arial" w:hAnsi="Arial" w:cs="Arial"/>
                <w:i/>
              </w:rPr>
              <w:t>Cumulative Total Appropriation to Date:</w:t>
            </w:r>
          </w:p>
        </w:tc>
        <w:tc>
          <w:tcPr>
            <w:tcW w:w="2088" w:type="dxa"/>
          </w:tcPr>
          <w:p w14:paraId="4F746055" w14:textId="09F092AC" w:rsidR="004A7540" w:rsidRDefault="004A7540" w:rsidP="00996557">
            <w:pPr>
              <w:jc w:val="right"/>
              <w:rPr>
                <w:rFonts w:ascii="Arial" w:hAnsi="Arial" w:cs="Arial"/>
                <w:i/>
              </w:rPr>
            </w:pPr>
            <w:r w:rsidRPr="00BB6E59">
              <w:rPr>
                <w:rFonts w:ascii="Arial" w:hAnsi="Arial" w:cs="Arial"/>
                <w:i/>
              </w:rPr>
              <w:t>$</w:t>
            </w:r>
            <w:r w:rsidRPr="004A7540">
              <w:rPr>
                <w:rFonts w:ascii="Arial" w:hAnsi="Arial" w:cs="Arial"/>
                <w:i/>
              </w:rPr>
              <w:t>177,463,591</w:t>
            </w:r>
          </w:p>
        </w:tc>
      </w:tr>
    </w:tbl>
    <w:p w14:paraId="2CCF0454" w14:textId="77777777" w:rsidR="004A7540" w:rsidRDefault="004A7540" w:rsidP="004A7540">
      <w:pPr>
        <w:rPr>
          <w:rFonts w:ascii="Arial" w:hAnsi="Arial" w:cs="Arial"/>
          <w:b/>
          <w:smallCaps/>
          <w:szCs w:val="24"/>
          <w:u w:val="single"/>
        </w:rPr>
      </w:pPr>
    </w:p>
    <w:p w14:paraId="1CE5D0E0" w14:textId="2087C747" w:rsidR="004A7540" w:rsidRPr="00C55342" w:rsidRDefault="00E568F2" w:rsidP="004A7540">
      <w:pPr>
        <w:rPr>
          <w:rFonts w:ascii="Arial" w:hAnsi="Arial" w:cs="Arial"/>
          <w:b/>
          <w:i/>
          <w:szCs w:val="24"/>
        </w:rPr>
      </w:pPr>
      <w:r w:rsidRPr="00C55342">
        <w:rPr>
          <w:rFonts w:ascii="Arial" w:hAnsi="Arial" w:cs="Arial"/>
          <w:b/>
          <w:i/>
          <w:szCs w:val="24"/>
        </w:rPr>
        <w:t>Defeasance of Bonds – Sabey Data Center</w:t>
      </w:r>
    </w:p>
    <w:p w14:paraId="4739430C" w14:textId="63C0111E" w:rsidR="001D598B" w:rsidRDefault="00AB2D5D" w:rsidP="00414D6A">
      <w:pPr>
        <w:jc w:val="both"/>
        <w:rPr>
          <w:rFonts w:ascii="Arial" w:hAnsi="Arial" w:cs="Arial"/>
          <w:color w:val="000000"/>
          <w:szCs w:val="24"/>
        </w:rPr>
      </w:pPr>
      <w:r>
        <w:rPr>
          <w:rFonts w:ascii="Arial" w:hAnsi="Arial" w:cs="Arial"/>
          <w:color w:val="000000"/>
          <w:szCs w:val="24"/>
        </w:rPr>
        <w:t xml:space="preserve">The proposed ordinance would provide $9 million of expenditure authority </w:t>
      </w:r>
      <w:r w:rsidR="00D459C0">
        <w:rPr>
          <w:rFonts w:ascii="Arial" w:hAnsi="Arial" w:cs="Arial"/>
          <w:color w:val="000000"/>
          <w:szCs w:val="24"/>
        </w:rPr>
        <w:t>in the KCIT Services f</w:t>
      </w:r>
      <w:r>
        <w:rPr>
          <w:rFonts w:ascii="Arial" w:hAnsi="Arial" w:cs="Arial"/>
          <w:color w:val="000000"/>
          <w:szCs w:val="24"/>
        </w:rPr>
        <w:t>und to defease all remaining bonds related to the tenant i</w:t>
      </w:r>
      <w:r w:rsidR="00414D6A">
        <w:rPr>
          <w:rFonts w:ascii="Arial" w:hAnsi="Arial" w:cs="Arial"/>
          <w:color w:val="000000"/>
          <w:szCs w:val="24"/>
        </w:rPr>
        <w:t xml:space="preserve">mprovements at the </w:t>
      </w:r>
      <w:r w:rsidR="00FE17F7">
        <w:rPr>
          <w:rFonts w:ascii="Arial" w:hAnsi="Arial" w:cs="Arial"/>
          <w:color w:val="000000"/>
          <w:szCs w:val="24"/>
        </w:rPr>
        <w:t xml:space="preserve">Sabey </w:t>
      </w:r>
      <w:r w:rsidR="00414D6A">
        <w:rPr>
          <w:rFonts w:ascii="Arial" w:hAnsi="Arial" w:cs="Arial"/>
          <w:color w:val="000000"/>
          <w:szCs w:val="24"/>
        </w:rPr>
        <w:t xml:space="preserve">data center. A bond </w:t>
      </w:r>
      <w:r w:rsidR="0094632B">
        <w:rPr>
          <w:rFonts w:ascii="Arial" w:hAnsi="Arial" w:cs="Arial"/>
          <w:color w:val="000000"/>
          <w:szCs w:val="24"/>
        </w:rPr>
        <w:t>defeasance</w:t>
      </w:r>
      <w:r w:rsidR="00414D6A">
        <w:rPr>
          <w:rFonts w:ascii="Arial" w:hAnsi="Arial" w:cs="Arial"/>
          <w:color w:val="000000"/>
          <w:szCs w:val="24"/>
        </w:rPr>
        <w:t xml:space="preserve"> is a provision to nullify the bond agreement</w:t>
      </w:r>
      <w:r w:rsidR="00FE17F7">
        <w:rPr>
          <w:rFonts w:ascii="Arial" w:hAnsi="Arial" w:cs="Arial"/>
          <w:color w:val="000000"/>
          <w:szCs w:val="24"/>
        </w:rPr>
        <w:t>s</w:t>
      </w:r>
      <w:r w:rsidR="00414D6A">
        <w:rPr>
          <w:rFonts w:ascii="Arial" w:hAnsi="Arial" w:cs="Arial"/>
          <w:color w:val="000000"/>
          <w:szCs w:val="24"/>
        </w:rPr>
        <w:t xml:space="preserve"> by allowing the borrower to set aside cash to pay off the outstanding debt. </w:t>
      </w:r>
      <w:r w:rsidR="00FE17F7">
        <w:rPr>
          <w:rFonts w:ascii="Arial" w:hAnsi="Arial" w:cs="Arial"/>
          <w:color w:val="000000"/>
          <w:szCs w:val="24"/>
        </w:rPr>
        <w:t xml:space="preserve">For this case, </w:t>
      </w:r>
      <w:r w:rsidR="0097107D">
        <w:rPr>
          <w:rFonts w:ascii="Arial" w:hAnsi="Arial" w:cs="Arial"/>
          <w:color w:val="000000"/>
          <w:szCs w:val="24"/>
        </w:rPr>
        <w:t>the County will</w:t>
      </w:r>
      <w:r w:rsidR="00FE17F7">
        <w:rPr>
          <w:rFonts w:ascii="Arial" w:hAnsi="Arial" w:cs="Arial"/>
          <w:color w:val="000000"/>
          <w:szCs w:val="24"/>
        </w:rPr>
        <w:t xml:space="preserve"> </w:t>
      </w:r>
      <w:r w:rsidR="0097107D">
        <w:rPr>
          <w:rFonts w:ascii="Arial" w:hAnsi="Arial" w:cs="Arial"/>
          <w:color w:val="000000"/>
          <w:szCs w:val="24"/>
        </w:rPr>
        <w:t>transfer cash</w:t>
      </w:r>
      <w:r w:rsidR="00FE17F7">
        <w:rPr>
          <w:rFonts w:ascii="Arial" w:hAnsi="Arial" w:cs="Arial"/>
          <w:color w:val="000000"/>
          <w:szCs w:val="24"/>
        </w:rPr>
        <w:t xml:space="preserve"> to an escrow account that is manag</w:t>
      </w:r>
      <w:r w:rsidR="00DC02A8">
        <w:rPr>
          <w:rFonts w:ascii="Arial" w:hAnsi="Arial" w:cs="Arial"/>
          <w:color w:val="000000"/>
          <w:szCs w:val="24"/>
        </w:rPr>
        <w:t xml:space="preserve">ed outside of County government </w:t>
      </w:r>
      <w:r w:rsidR="00FE17F7">
        <w:rPr>
          <w:rFonts w:ascii="Arial" w:hAnsi="Arial" w:cs="Arial"/>
          <w:color w:val="000000"/>
          <w:szCs w:val="24"/>
        </w:rPr>
        <w:t>until</w:t>
      </w:r>
      <w:r w:rsidR="00DC02A8">
        <w:rPr>
          <w:rFonts w:ascii="Arial" w:hAnsi="Arial" w:cs="Arial"/>
          <w:color w:val="000000"/>
          <w:szCs w:val="24"/>
        </w:rPr>
        <w:t xml:space="preserve"> the debts are paid off.</w:t>
      </w:r>
      <w:r w:rsidR="00FE17F7">
        <w:rPr>
          <w:rFonts w:ascii="Arial" w:hAnsi="Arial" w:cs="Arial"/>
          <w:color w:val="000000"/>
          <w:szCs w:val="24"/>
        </w:rPr>
        <w:t xml:space="preserve"> </w:t>
      </w:r>
      <w:r w:rsidR="002F049C">
        <w:rPr>
          <w:rFonts w:ascii="Arial" w:hAnsi="Arial" w:cs="Arial"/>
          <w:color w:val="000000"/>
          <w:szCs w:val="24"/>
        </w:rPr>
        <w:t>The e</w:t>
      </w:r>
      <w:r w:rsidR="0068280D">
        <w:rPr>
          <w:rFonts w:ascii="Arial" w:hAnsi="Arial" w:cs="Arial"/>
          <w:color w:val="000000"/>
          <w:szCs w:val="24"/>
        </w:rPr>
        <w:t>xecutive staff have</w:t>
      </w:r>
      <w:r w:rsidR="00414D6A">
        <w:rPr>
          <w:rFonts w:ascii="Arial" w:hAnsi="Arial" w:cs="Arial"/>
          <w:color w:val="000000"/>
          <w:szCs w:val="24"/>
        </w:rPr>
        <w:t xml:space="preserve"> indicated that the defeasance is the result of needing less space at the </w:t>
      </w:r>
      <w:r w:rsidR="001F2A7D">
        <w:rPr>
          <w:rFonts w:ascii="Arial" w:hAnsi="Arial" w:cs="Arial"/>
          <w:color w:val="000000"/>
          <w:szCs w:val="24"/>
        </w:rPr>
        <w:t xml:space="preserve">Sabey </w:t>
      </w:r>
      <w:r w:rsidR="00414D6A">
        <w:rPr>
          <w:rFonts w:ascii="Arial" w:hAnsi="Arial" w:cs="Arial"/>
          <w:color w:val="000000"/>
          <w:szCs w:val="24"/>
        </w:rPr>
        <w:t xml:space="preserve">data center due to the decommissioning of </w:t>
      </w:r>
      <w:r w:rsidR="00414D6A" w:rsidRPr="00414D6A">
        <w:rPr>
          <w:rFonts w:ascii="Arial" w:hAnsi="Arial" w:cs="Arial"/>
          <w:color w:val="000000"/>
          <w:szCs w:val="24"/>
        </w:rPr>
        <w:t xml:space="preserve">the mainframe </w:t>
      </w:r>
      <w:r w:rsidR="0099362E">
        <w:rPr>
          <w:rFonts w:ascii="Arial" w:hAnsi="Arial" w:cs="Arial"/>
          <w:color w:val="000000"/>
          <w:szCs w:val="24"/>
        </w:rPr>
        <w:t xml:space="preserve">servers </w:t>
      </w:r>
      <w:r w:rsidR="00414D6A" w:rsidRPr="00414D6A">
        <w:rPr>
          <w:rFonts w:ascii="Arial" w:hAnsi="Arial" w:cs="Arial"/>
          <w:color w:val="000000"/>
          <w:szCs w:val="24"/>
        </w:rPr>
        <w:t xml:space="preserve">and successful </w:t>
      </w:r>
      <w:r w:rsidR="00414D6A">
        <w:rPr>
          <w:rFonts w:ascii="Arial" w:hAnsi="Arial" w:cs="Arial"/>
          <w:color w:val="000000"/>
          <w:szCs w:val="24"/>
        </w:rPr>
        <w:t>efforts to virtuali</w:t>
      </w:r>
      <w:r w:rsidR="001F2A7D">
        <w:rPr>
          <w:rFonts w:ascii="Arial" w:hAnsi="Arial" w:cs="Arial"/>
          <w:color w:val="000000"/>
          <w:szCs w:val="24"/>
        </w:rPr>
        <w:t xml:space="preserve">ze servers (i.e. cloud servers) across the County. </w:t>
      </w:r>
      <w:r w:rsidR="009637CE">
        <w:rPr>
          <w:rFonts w:ascii="Arial" w:hAnsi="Arial" w:cs="Arial"/>
          <w:color w:val="000000"/>
          <w:szCs w:val="24"/>
        </w:rPr>
        <w:t>Rela</w:t>
      </w:r>
      <w:r w:rsidR="001D598B">
        <w:rPr>
          <w:rFonts w:ascii="Arial" w:hAnsi="Arial" w:cs="Arial"/>
          <w:color w:val="000000"/>
          <w:szCs w:val="24"/>
        </w:rPr>
        <w:t>tedly, Proposed Ordinance 2</w:t>
      </w:r>
      <w:r w:rsidR="001D598B" w:rsidRPr="00D07896">
        <w:rPr>
          <w:rFonts w:ascii="Arial" w:hAnsi="Arial" w:cs="Arial"/>
          <w:color w:val="000000"/>
          <w:szCs w:val="24"/>
        </w:rPr>
        <w:t xml:space="preserve">016-0532 and </w:t>
      </w:r>
      <w:r w:rsidR="001D598B">
        <w:rPr>
          <w:rFonts w:ascii="Arial" w:hAnsi="Arial" w:cs="Arial"/>
          <w:color w:val="000000"/>
          <w:szCs w:val="24"/>
        </w:rPr>
        <w:t>2016-</w:t>
      </w:r>
      <w:r w:rsidR="001D598B" w:rsidRPr="00D07896">
        <w:rPr>
          <w:rFonts w:ascii="Arial" w:hAnsi="Arial" w:cs="Arial"/>
          <w:color w:val="000000"/>
          <w:szCs w:val="24"/>
        </w:rPr>
        <w:t>0531</w:t>
      </w:r>
      <w:r w:rsidR="001D598B">
        <w:rPr>
          <w:rFonts w:ascii="Arial" w:hAnsi="Arial" w:cs="Arial"/>
          <w:color w:val="000000"/>
          <w:szCs w:val="24"/>
        </w:rPr>
        <w:t xml:space="preserve">, which is also being considered </w:t>
      </w:r>
      <w:r w:rsidR="00C55342">
        <w:rPr>
          <w:rFonts w:ascii="Arial" w:hAnsi="Arial" w:cs="Arial"/>
          <w:color w:val="000000"/>
          <w:szCs w:val="24"/>
        </w:rPr>
        <w:t xml:space="preserve">by the </w:t>
      </w:r>
      <w:r w:rsidR="001D598B">
        <w:rPr>
          <w:rFonts w:ascii="Arial" w:hAnsi="Arial" w:cs="Arial"/>
          <w:color w:val="000000"/>
          <w:szCs w:val="24"/>
        </w:rPr>
        <w:t>Budget and Finance Management Committee, proposes a new lease for the Sabey Data Center and a supplemental appropriation that corresponds to the new lease.</w:t>
      </w:r>
    </w:p>
    <w:p w14:paraId="4E1DC0AE" w14:textId="77777777" w:rsidR="001D598B" w:rsidRDefault="001D598B" w:rsidP="00414D6A">
      <w:pPr>
        <w:jc w:val="both"/>
        <w:rPr>
          <w:rFonts w:ascii="Arial" w:hAnsi="Arial" w:cs="Arial"/>
          <w:color w:val="000000"/>
          <w:szCs w:val="24"/>
        </w:rPr>
      </w:pPr>
    </w:p>
    <w:p w14:paraId="2CA38B39" w14:textId="093110DD" w:rsidR="004A7540" w:rsidRDefault="0068280D" w:rsidP="00E20412">
      <w:pPr>
        <w:jc w:val="both"/>
        <w:rPr>
          <w:rFonts w:ascii="Arial" w:hAnsi="Arial" w:cs="Arial"/>
          <w:b/>
          <w:smallCaps/>
          <w:szCs w:val="24"/>
          <w:u w:val="single"/>
        </w:rPr>
      </w:pPr>
      <w:r>
        <w:rPr>
          <w:rFonts w:ascii="Arial" w:hAnsi="Arial" w:cs="Arial"/>
          <w:color w:val="000000"/>
          <w:szCs w:val="24"/>
        </w:rPr>
        <w:t>Executive staff have</w:t>
      </w:r>
      <w:r w:rsidR="00205098">
        <w:rPr>
          <w:rFonts w:ascii="Arial" w:hAnsi="Arial" w:cs="Arial"/>
          <w:color w:val="000000"/>
          <w:szCs w:val="24"/>
        </w:rPr>
        <w:t xml:space="preserve"> indicated that t</w:t>
      </w:r>
      <w:r w:rsidR="001F2A7D">
        <w:rPr>
          <w:rFonts w:ascii="Arial" w:hAnsi="Arial" w:cs="Arial"/>
          <w:color w:val="000000"/>
          <w:szCs w:val="24"/>
        </w:rPr>
        <w:t xml:space="preserve">he defeasance is estimated to save approximately $1.8 million for the County since not defeasing the bond would require </w:t>
      </w:r>
      <w:r w:rsidR="0099362E">
        <w:rPr>
          <w:rFonts w:ascii="Arial" w:hAnsi="Arial" w:cs="Arial"/>
          <w:color w:val="000000"/>
          <w:szCs w:val="24"/>
        </w:rPr>
        <w:t xml:space="preserve">a </w:t>
      </w:r>
      <w:r w:rsidR="001F2A7D">
        <w:rPr>
          <w:rFonts w:ascii="Arial" w:hAnsi="Arial" w:cs="Arial"/>
          <w:color w:val="000000"/>
          <w:szCs w:val="24"/>
        </w:rPr>
        <w:t>$740,000 per year</w:t>
      </w:r>
      <w:r w:rsidR="0099362E">
        <w:rPr>
          <w:rFonts w:ascii="Arial" w:hAnsi="Arial" w:cs="Arial"/>
          <w:color w:val="000000"/>
          <w:szCs w:val="24"/>
        </w:rPr>
        <w:t xml:space="preserve"> debt service </w:t>
      </w:r>
      <w:r w:rsidR="001F2A7D">
        <w:rPr>
          <w:rFonts w:ascii="Arial" w:hAnsi="Arial" w:cs="Arial"/>
          <w:color w:val="000000"/>
          <w:szCs w:val="24"/>
        </w:rPr>
        <w:t>from 2017 to 2030 for a total of $10.4 million.</w:t>
      </w:r>
      <w:r w:rsidR="001D598B">
        <w:rPr>
          <w:rFonts w:ascii="Arial" w:hAnsi="Arial" w:cs="Arial"/>
          <w:color w:val="000000"/>
          <w:szCs w:val="24"/>
        </w:rPr>
        <w:t xml:space="preserve"> </w:t>
      </w:r>
      <w:r w:rsidR="00205098">
        <w:rPr>
          <w:rFonts w:ascii="Arial" w:hAnsi="Arial" w:cs="Arial"/>
          <w:color w:val="000000"/>
          <w:szCs w:val="24"/>
        </w:rPr>
        <w:t xml:space="preserve">It should be noted that this one-time cost will </w:t>
      </w:r>
      <w:r w:rsidR="00440C44">
        <w:rPr>
          <w:rFonts w:ascii="Arial" w:hAnsi="Arial" w:cs="Arial"/>
          <w:color w:val="000000"/>
          <w:szCs w:val="24"/>
        </w:rPr>
        <w:t>result in a reserve shortfall between $3 million to $6 million for the KCIT Services Fund until 2023. However, th</w:t>
      </w:r>
      <w:r w:rsidR="00205098" w:rsidRPr="00205098">
        <w:rPr>
          <w:rFonts w:ascii="Arial" w:hAnsi="Arial" w:cs="Arial"/>
          <w:color w:val="000000"/>
          <w:szCs w:val="24"/>
        </w:rPr>
        <w:t xml:space="preserve">e Executive Finance Committee </w:t>
      </w:r>
      <w:r w:rsidR="00205098">
        <w:rPr>
          <w:rFonts w:ascii="Arial" w:hAnsi="Arial" w:cs="Arial"/>
          <w:color w:val="000000"/>
          <w:szCs w:val="24"/>
        </w:rPr>
        <w:t xml:space="preserve">(EFC) </w:t>
      </w:r>
      <w:r w:rsidR="00205098" w:rsidRPr="00205098">
        <w:rPr>
          <w:rFonts w:ascii="Arial" w:hAnsi="Arial" w:cs="Arial"/>
          <w:color w:val="000000"/>
          <w:szCs w:val="24"/>
        </w:rPr>
        <w:t xml:space="preserve">has </w:t>
      </w:r>
      <w:r w:rsidR="00205098" w:rsidRPr="00205098">
        <w:rPr>
          <w:rFonts w:ascii="Arial" w:hAnsi="Arial" w:cs="Arial"/>
          <w:color w:val="000000"/>
          <w:szCs w:val="24"/>
        </w:rPr>
        <w:lastRenderedPageBreak/>
        <w:t>approved</w:t>
      </w:r>
      <w:r w:rsidR="00205098">
        <w:rPr>
          <w:rFonts w:ascii="Arial" w:hAnsi="Arial" w:cs="Arial"/>
          <w:color w:val="000000"/>
          <w:szCs w:val="24"/>
        </w:rPr>
        <w:t xml:space="preserve"> an</w:t>
      </w:r>
      <w:r w:rsidR="00205098" w:rsidRPr="00205098">
        <w:rPr>
          <w:rFonts w:ascii="Arial" w:hAnsi="Arial" w:cs="Arial"/>
          <w:color w:val="000000"/>
          <w:szCs w:val="24"/>
        </w:rPr>
        <w:t xml:space="preserve"> in</w:t>
      </w:r>
      <w:r w:rsidR="001B5260">
        <w:rPr>
          <w:rFonts w:ascii="Arial" w:hAnsi="Arial" w:cs="Arial"/>
          <w:color w:val="000000"/>
          <w:szCs w:val="24"/>
        </w:rPr>
        <w:t>terfund loan borrowing up to $8 million</w:t>
      </w:r>
      <w:r w:rsidR="00205098" w:rsidRPr="00205098">
        <w:rPr>
          <w:rFonts w:ascii="Arial" w:hAnsi="Arial" w:cs="Arial"/>
          <w:color w:val="000000"/>
          <w:szCs w:val="24"/>
        </w:rPr>
        <w:t xml:space="preserve"> until 2023, which will offset the temporarily negative fund balance. KCIT</w:t>
      </w:r>
      <w:r w:rsidR="00D07896">
        <w:rPr>
          <w:rFonts w:ascii="Arial" w:hAnsi="Arial" w:cs="Arial"/>
          <w:color w:val="000000"/>
          <w:szCs w:val="24"/>
        </w:rPr>
        <w:t xml:space="preserve"> will</w:t>
      </w:r>
      <w:r w:rsidR="00205098" w:rsidRPr="00205098">
        <w:rPr>
          <w:rFonts w:ascii="Arial" w:hAnsi="Arial" w:cs="Arial"/>
          <w:color w:val="000000"/>
          <w:szCs w:val="24"/>
        </w:rPr>
        <w:t xml:space="preserve"> recoup the </w:t>
      </w:r>
      <w:r w:rsidR="00D07896">
        <w:rPr>
          <w:rFonts w:ascii="Arial" w:hAnsi="Arial" w:cs="Arial"/>
          <w:color w:val="000000"/>
          <w:szCs w:val="24"/>
        </w:rPr>
        <w:t xml:space="preserve">fund </w:t>
      </w:r>
      <w:r w:rsidR="00205098" w:rsidRPr="00205098">
        <w:rPr>
          <w:rFonts w:ascii="Arial" w:hAnsi="Arial" w:cs="Arial"/>
          <w:color w:val="000000"/>
          <w:szCs w:val="24"/>
        </w:rPr>
        <w:t xml:space="preserve">balance </w:t>
      </w:r>
      <w:r w:rsidR="00440C44">
        <w:rPr>
          <w:rFonts w:ascii="Arial" w:hAnsi="Arial" w:cs="Arial"/>
          <w:color w:val="000000"/>
          <w:szCs w:val="24"/>
        </w:rPr>
        <w:t>through KCIT central rates as they include this one-time cost in thei</w:t>
      </w:r>
      <w:r w:rsidR="00D07896">
        <w:rPr>
          <w:rFonts w:ascii="Arial" w:hAnsi="Arial" w:cs="Arial"/>
          <w:color w:val="000000"/>
          <w:szCs w:val="24"/>
        </w:rPr>
        <w:t>r rate formula through 2023.</w:t>
      </w:r>
      <w:r w:rsidR="004303B7">
        <w:rPr>
          <w:rFonts w:ascii="Arial" w:hAnsi="Arial" w:cs="Arial"/>
          <w:color w:val="000000"/>
          <w:szCs w:val="24"/>
        </w:rPr>
        <w:t xml:space="preserve"> </w:t>
      </w:r>
      <w:r w:rsidR="004303B7" w:rsidRPr="00FD463D">
        <w:rPr>
          <w:rFonts w:ascii="Arial" w:hAnsi="Arial" w:cs="Arial"/>
          <w:color w:val="000000"/>
          <w:szCs w:val="24"/>
          <w:u w:val="single"/>
        </w:rPr>
        <w:t>Note</w:t>
      </w:r>
      <w:r w:rsidR="004303B7">
        <w:rPr>
          <w:rFonts w:ascii="Arial" w:hAnsi="Arial" w:cs="Arial"/>
          <w:color w:val="000000"/>
          <w:szCs w:val="24"/>
        </w:rPr>
        <w:t>: The Chair’s Striker proposes a decrease amount of $8.6 million based on updated figures since the ordinance was transmitted. Additional details are provided in the Chair’s Striker section of this staff report.</w:t>
      </w:r>
    </w:p>
    <w:p w14:paraId="40153656" w14:textId="77777777" w:rsidR="00B816C2" w:rsidRDefault="00B816C2" w:rsidP="00E20412">
      <w:pPr>
        <w:jc w:val="both"/>
        <w:rPr>
          <w:rFonts w:ascii="Arial" w:hAnsi="Arial" w:cs="Arial"/>
          <w:b/>
          <w:smallCaps/>
          <w:szCs w:val="24"/>
          <w:u w:val="single"/>
        </w:rPr>
      </w:pPr>
    </w:p>
    <w:p w14:paraId="0C25E8C4" w14:textId="77777777" w:rsidR="00E06AF2" w:rsidRDefault="00E06AF2" w:rsidP="00E20412">
      <w:pPr>
        <w:jc w:val="both"/>
        <w:rPr>
          <w:rFonts w:ascii="Arial" w:hAnsi="Arial" w:cs="Arial"/>
          <w:b/>
          <w:smallCaps/>
          <w:szCs w:val="24"/>
          <w:u w:val="single"/>
        </w:rPr>
      </w:pPr>
    </w:p>
    <w:p w14:paraId="0AB1B834" w14:textId="4C785E27" w:rsidR="00B816C2" w:rsidRDefault="002B6AB3" w:rsidP="00B816C2">
      <w:pPr>
        <w:tabs>
          <w:tab w:val="right" w:pos="9360"/>
        </w:tabs>
        <w:spacing w:line="240" w:lineRule="atLeast"/>
        <w:jc w:val="both"/>
        <w:rPr>
          <w:rFonts w:ascii="Arial" w:hAnsi="Arial" w:cs="Arial"/>
          <w:i/>
          <w:u w:val="single"/>
        </w:rPr>
      </w:pPr>
      <w:r>
        <w:rPr>
          <w:rFonts w:ascii="Arial" w:hAnsi="Arial" w:cs="Arial"/>
          <w:b/>
          <w:u w:val="single"/>
        </w:rPr>
        <w:t xml:space="preserve">Major Maintenance Reserve Fund </w:t>
      </w:r>
      <w:r w:rsidR="00331A48">
        <w:rPr>
          <w:rFonts w:ascii="Arial" w:hAnsi="Arial" w:cs="Arial"/>
          <w:b/>
          <w:u w:val="single"/>
        </w:rPr>
        <w:t xml:space="preserve">(MMRF) </w:t>
      </w:r>
      <w:r>
        <w:rPr>
          <w:rFonts w:ascii="Arial" w:hAnsi="Arial" w:cs="Arial"/>
          <w:b/>
          <w:u w:val="single"/>
        </w:rPr>
        <w:t>CIP</w:t>
      </w:r>
      <w:r w:rsidR="00B816C2">
        <w:rPr>
          <w:rFonts w:ascii="Arial" w:hAnsi="Arial" w:cs="Arial"/>
          <w:b/>
          <w:u w:val="single"/>
        </w:rPr>
        <w:tab/>
        <w:t>$</w:t>
      </w:r>
      <w:r w:rsidRPr="002B6AB3">
        <w:rPr>
          <w:rFonts w:ascii="Arial" w:hAnsi="Arial" w:cs="Arial"/>
          <w:b/>
          <w:u w:val="single"/>
        </w:rPr>
        <w:t>6,729,148</w:t>
      </w:r>
      <w:r w:rsidR="00B816C2"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B816C2" w14:paraId="05F6326D" w14:textId="77777777" w:rsidTr="00996557">
        <w:tc>
          <w:tcPr>
            <w:tcW w:w="7488" w:type="dxa"/>
          </w:tcPr>
          <w:p w14:paraId="5EF44B93" w14:textId="77777777" w:rsidR="00B816C2" w:rsidRDefault="00B816C2" w:rsidP="00996557">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5D043871" w14:textId="3E561FFD" w:rsidR="00B816C2" w:rsidRDefault="00B816C2" w:rsidP="00996557">
            <w:pPr>
              <w:jc w:val="right"/>
              <w:rPr>
                <w:rFonts w:ascii="Arial" w:hAnsi="Arial" w:cs="Arial"/>
                <w:i/>
              </w:rPr>
            </w:pPr>
            <w:r w:rsidRPr="00BB6E59">
              <w:rPr>
                <w:rFonts w:ascii="Arial" w:hAnsi="Arial" w:cs="Arial"/>
                <w:i/>
              </w:rPr>
              <w:t>$</w:t>
            </w:r>
            <w:r w:rsidR="00F21214" w:rsidRPr="00F21214">
              <w:rPr>
                <w:rFonts w:ascii="Arial" w:hAnsi="Arial" w:cs="Arial"/>
                <w:i/>
              </w:rPr>
              <w:t>11,210,502</w:t>
            </w:r>
          </w:p>
        </w:tc>
      </w:tr>
      <w:tr w:rsidR="00B816C2" w14:paraId="0D5B4F81" w14:textId="77777777" w:rsidTr="00996557">
        <w:tc>
          <w:tcPr>
            <w:tcW w:w="7488" w:type="dxa"/>
          </w:tcPr>
          <w:p w14:paraId="50F93E3D" w14:textId="77777777" w:rsidR="00B816C2" w:rsidRDefault="00B816C2" w:rsidP="00996557">
            <w:pPr>
              <w:jc w:val="right"/>
              <w:rPr>
                <w:rFonts w:ascii="Arial" w:hAnsi="Arial" w:cs="Arial"/>
                <w:i/>
              </w:rPr>
            </w:pPr>
            <w:r w:rsidRPr="00BB6E59">
              <w:rPr>
                <w:rFonts w:ascii="Arial" w:hAnsi="Arial" w:cs="Arial"/>
                <w:i/>
              </w:rPr>
              <w:t>Supplemental Appropriations:</w:t>
            </w:r>
          </w:p>
        </w:tc>
        <w:tc>
          <w:tcPr>
            <w:tcW w:w="2088" w:type="dxa"/>
          </w:tcPr>
          <w:p w14:paraId="04D57E4F" w14:textId="00C260E7" w:rsidR="00B816C2" w:rsidRDefault="00B816C2" w:rsidP="00996557">
            <w:pPr>
              <w:jc w:val="right"/>
              <w:rPr>
                <w:rFonts w:ascii="Arial" w:hAnsi="Arial" w:cs="Arial"/>
                <w:i/>
              </w:rPr>
            </w:pPr>
            <w:r w:rsidRPr="00BB6E59">
              <w:rPr>
                <w:rFonts w:ascii="Arial" w:hAnsi="Arial" w:cs="Arial"/>
                <w:i/>
              </w:rPr>
              <w:t>$</w:t>
            </w:r>
            <w:r w:rsidR="00F21214" w:rsidRPr="00F21214">
              <w:rPr>
                <w:rFonts w:ascii="Arial" w:hAnsi="Arial" w:cs="Arial"/>
                <w:i/>
              </w:rPr>
              <w:t>11,624,603</w:t>
            </w:r>
          </w:p>
        </w:tc>
      </w:tr>
      <w:tr w:rsidR="00B816C2" w14:paraId="030122A9" w14:textId="77777777" w:rsidTr="00996557">
        <w:tc>
          <w:tcPr>
            <w:tcW w:w="7488" w:type="dxa"/>
          </w:tcPr>
          <w:p w14:paraId="0305C130" w14:textId="77777777" w:rsidR="00B816C2" w:rsidRDefault="00B816C2" w:rsidP="00996557">
            <w:pPr>
              <w:jc w:val="right"/>
              <w:rPr>
                <w:rFonts w:ascii="Arial" w:hAnsi="Arial" w:cs="Arial"/>
                <w:i/>
              </w:rPr>
            </w:pPr>
            <w:r w:rsidRPr="00BB6E59">
              <w:rPr>
                <w:rFonts w:ascii="Arial" w:hAnsi="Arial" w:cs="Arial"/>
                <w:i/>
              </w:rPr>
              <w:t>Cumulative Total Appropriation to Date:</w:t>
            </w:r>
          </w:p>
        </w:tc>
        <w:tc>
          <w:tcPr>
            <w:tcW w:w="2088" w:type="dxa"/>
          </w:tcPr>
          <w:p w14:paraId="0ED10031" w14:textId="781B5ABF" w:rsidR="00B816C2" w:rsidRDefault="00B816C2" w:rsidP="00996557">
            <w:pPr>
              <w:jc w:val="right"/>
              <w:rPr>
                <w:rFonts w:ascii="Arial" w:hAnsi="Arial" w:cs="Arial"/>
                <w:i/>
              </w:rPr>
            </w:pPr>
            <w:r w:rsidRPr="00BB6E59">
              <w:rPr>
                <w:rFonts w:ascii="Arial" w:hAnsi="Arial" w:cs="Arial"/>
                <w:i/>
              </w:rPr>
              <w:t>$</w:t>
            </w:r>
            <w:r w:rsidR="00F21214" w:rsidRPr="00F21214">
              <w:rPr>
                <w:rFonts w:ascii="Arial" w:hAnsi="Arial" w:cs="Arial"/>
                <w:i/>
              </w:rPr>
              <w:t>22,835,105</w:t>
            </w:r>
          </w:p>
        </w:tc>
      </w:tr>
    </w:tbl>
    <w:p w14:paraId="5D9B631E" w14:textId="77777777" w:rsidR="00B816C2" w:rsidRDefault="00B816C2" w:rsidP="00B816C2">
      <w:pPr>
        <w:rPr>
          <w:rFonts w:ascii="Arial" w:hAnsi="Arial" w:cs="Arial"/>
          <w:b/>
          <w:smallCaps/>
          <w:szCs w:val="24"/>
          <w:u w:val="single"/>
        </w:rPr>
      </w:pPr>
    </w:p>
    <w:p w14:paraId="2D3658CF" w14:textId="0EDF83CB" w:rsidR="00B816C2" w:rsidRPr="00EC276F" w:rsidRDefault="00F21214" w:rsidP="00B816C2">
      <w:pPr>
        <w:rPr>
          <w:rFonts w:ascii="Arial" w:hAnsi="Arial" w:cs="Arial"/>
          <w:b/>
          <w:i/>
          <w:szCs w:val="24"/>
        </w:rPr>
      </w:pPr>
      <w:r w:rsidRPr="00EC276F">
        <w:rPr>
          <w:rFonts w:ascii="Arial" w:hAnsi="Arial" w:cs="Arial"/>
          <w:b/>
          <w:i/>
          <w:szCs w:val="24"/>
        </w:rPr>
        <w:t>Transfer to General Fund</w:t>
      </w:r>
    </w:p>
    <w:p w14:paraId="2A36456B" w14:textId="1BF08841" w:rsidR="00331A48" w:rsidRDefault="00331A48" w:rsidP="00B816C2">
      <w:pPr>
        <w:jc w:val="both"/>
        <w:rPr>
          <w:rFonts w:ascii="Arial" w:hAnsi="Arial" w:cs="Arial"/>
          <w:color w:val="000000"/>
          <w:szCs w:val="24"/>
        </w:rPr>
      </w:pPr>
      <w:r>
        <w:rPr>
          <w:rFonts w:ascii="Arial" w:hAnsi="Arial" w:cs="Arial"/>
          <w:color w:val="000000"/>
          <w:szCs w:val="24"/>
        </w:rPr>
        <w:t>The proposed ordinance would transfer $6 million from the MMRF CIP to the General Fund to ensure that the 2016 year end General Fund balance, which will be published in the Comprehensive Annual Financial Report (CAFR), reflects a</w:t>
      </w:r>
      <w:r w:rsidR="00996557">
        <w:rPr>
          <w:rFonts w:ascii="Arial" w:hAnsi="Arial" w:cs="Arial"/>
          <w:color w:val="000000"/>
          <w:szCs w:val="24"/>
        </w:rPr>
        <w:t>ll unspent General f</w:t>
      </w:r>
      <w:r w:rsidR="0068280D">
        <w:rPr>
          <w:rFonts w:ascii="Arial" w:hAnsi="Arial" w:cs="Arial"/>
          <w:color w:val="000000"/>
          <w:szCs w:val="24"/>
        </w:rPr>
        <w:t>und dollars. Executive staff have</w:t>
      </w:r>
      <w:r w:rsidR="00996557">
        <w:rPr>
          <w:rFonts w:ascii="Arial" w:hAnsi="Arial" w:cs="Arial"/>
          <w:color w:val="000000"/>
          <w:szCs w:val="24"/>
        </w:rPr>
        <w:t xml:space="preserve"> confirmed that since these funds are designated to specific MMRF </w:t>
      </w:r>
      <w:r w:rsidR="00702E7B">
        <w:rPr>
          <w:rFonts w:ascii="Arial" w:hAnsi="Arial" w:cs="Arial"/>
          <w:color w:val="000000"/>
          <w:szCs w:val="24"/>
        </w:rPr>
        <w:t xml:space="preserve">capital </w:t>
      </w:r>
      <w:r w:rsidR="00996557">
        <w:rPr>
          <w:rFonts w:ascii="Arial" w:hAnsi="Arial" w:cs="Arial"/>
          <w:color w:val="000000"/>
          <w:szCs w:val="24"/>
        </w:rPr>
        <w:t>projects, it will be part of the designated General Fund balance and will transfer back to MMRF o</w:t>
      </w:r>
      <w:r w:rsidR="001E7D5D">
        <w:rPr>
          <w:rFonts w:ascii="Arial" w:hAnsi="Arial" w:cs="Arial"/>
          <w:color w:val="000000"/>
          <w:szCs w:val="24"/>
        </w:rPr>
        <w:t>nce capital costs are incurred.</w:t>
      </w:r>
      <w:r w:rsidR="00EB4CB6">
        <w:rPr>
          <w:rFonts w:ascii="Arial" w:hAnsi="Arial" w:cs="Arial"/>
          <w:color w:val="000000"/>
          <w:szCs w:val="24"/>
        </w:rPr>
        <w:t xml:space="preserve"> </w:t>
      </w:r>
      <w:r w:rsidR="00245582">
        <w:rPr>
          <w:rFonts w:ascii="Arial" w:hAnsi="Arial" w:cs="Arial"/>
          <w:color w:val="000000"/>
          <w:szCs w:val="24"/>
        </w:rPr>
        <w:t xml:space="preserve">If this transfer is approved, the </w:t>
      </w:r>
      <w:r w:rsidR="00245582" w:rsidRPr="00245582">
        <w:rPr>
          <w:rFonts w:ascii="Arial" w:hAnsi="Arial" w:cs="Arial"/>
          <w:color w:val="000000"/>
          <w:szCs w:val="24"/>
        </w:rPr>
        <w:t xml:space="preserve">projected </w:t>
      </w:r>
      <w:r w:rsidR="00AC7ABC">
        <w:rPr>
          <w:rFonts w:ascii="Arial" w:hAnsi="Arial" w:cs="Arial"/>
          <w:color w:val="000000"/>
          <w:szCs w:val="24"/>
        </w:rPr>
        <w:t>MMRF</w:t>
      </w:r>
      <w:r w:rsidR="00245582" w:rsidRPr="00245582">
        <w:rPr>
          <w:rFonts w:ascii="Arial" w:hAnsi="Arial" w:cs="Arial"/>
          <w:color w:val="000000"/>
          <w:szCs w:val="24"/>
        </w:rPr>
        <w:t xml:space="preserve"> balance </w:t>
      </w:r>
      <w:r w:rsidR="00245582">
        <w:rPr>
          <w:rFonts w:ascii="Arial" w:hAnsi="Arial" w:cs="Arial"/>
          <w:color w:val="000000"/>
          <w:szCs w:val="24"/>
        </w:rPr>
        <w:t xml:space="preserve">at the end of the year </w:t>
      </w:r>
      <w:r w:rsidR="00AC7ABC">
        <w:rPr>
          <w:rFonts w:ascii="Arial" w:hAnsi="Arial" w:cs="Arial"/>
          <w:color w:val="000000"/>
          <w:szCs w:val="24"/>
        </w:rPr>
        <w:t xml:space="preserve">would </w:t>
      </w:r>
      <w:r w:rsidR="00245582">
        <w:rPr>
          <w:rFonts w:ascii="Arial" w:hAnsi="Arial" w:cs="Arial"/>
          <w:color w:val="000000"/>
          <w:szCs w:val="24"/>
        </w:rPr>
        <w:t xml:space="preserve">be </w:t>
      </w:r>
      <w:r w:rsidR="00245582" w:rsidRPr="00245582">
        <w:rPr>
          <w:rFonts w:ascii="Arial" w:hAnsi="Arial" w:cs="Arial"/>
          <w:color w:val="000000"/>
          <w:szCs w:val="24"/>
        </w:rPr>
        <w:t>$450,000</w:t>
      </w:r>
      <w:r w:rsidR="0094632B">
        <w:rPr>
          <w:rFonts w:ascii="Arial" w:hAnsi="Arial" w:cs="Arial"/>
          <w:color w:val="000000"/>
          <w:szCs w:val="24"/>
        </w:rPr>
        <w:t>.</w:t>
      </w:r>
    </w:p>
    <w:p w14:paraId="7F11E22C" w14:textId="77777777" w:rsidR="00331A48" w:rsidRDefault="00331A48" w:rsidP="00B816C2">
      <w:pPr>
        <w:jc w:val="both"/>
        <w:rPr>
          <w:rFonts w:ascii="Arial" w:hAnsi="Arial" w:cs="Arial"/>
          <w:color w:val="000000"/>
          <w:szCs w:val="24"/>
        </w:rPr>
      </w:pPr>
    </w:p>
    <w:p w14:paraId="786581A2" w14:textId="354CD344" w:rsidR="00F21214" w:rsidRPr="00EC276F" w:rsidRDefault="00F21214" w:rsidP="00F21214">
      <w:pPr>
        <w:rPr>
          <w:rFonts w:ascii="Arial" w:hAnsi="Arial" w:cs="Arial"/>
          <w:b/>
          <w:i/>
          <w:szCs w:val="24"/>
        </w:rPr>
      </w:pPr>
      <w:r w:rsidRPr="00EC276F">
        <w:rPr>
          <w:rFonts w:ascii="Arial" w:hAnsi="Arial" w:cs="Arial"/>
          <w:b/>
          <w:i/>
          <w:szCs w:val="24"/>
        </w:rPr>
        <w:t>White Center Clinic for Emergency Shelter</w:t>
      </w:r>
    </w:p>
    <w:p w14:paraId="692B1837" w14:textId="6D8696E7" w:rsidR="00F21214" w:rsidRDefault="00F21214" w:rsidP="00F21214">
      <w:pPr>
        <w:jc w:val="both"/>
        <w:rPr>
          <w:rFonts w:ascii="Arial" w:hAnsi="Arial" w:cs="Arial"/>
          <w:color w:val="000000"/>
          <w:szCs w:val="24"/>
        </w:rPr>
      </w:pPr>
      <w:r w:rsidRPr="00267A03">
        <w:rPr>
          <w:rFonts w:ascii="Arial" w:hAnsi="Arial" w:cs="Arial"/>
          <w:color w:val="000000"/>
          <w:szCs w:val="24"/>
        </w:rPr>
        <w:t>The propo</w:t>
      </w:r>
      <w:r>
        <w:rPr>
          <w:rFonts w:ascii="Arial" w:hAnsi="Arial" w:cs="Arial"/>
          <w:color w:val="000000"/>
          <w:szCs w:val="24"/>
        </w:rPr>
        <w:t>sed ordinance would provide</w:t>
      </w:r>
      <w:r w:rsidRPr="00267A03">
        <w:rPr>
          <w:rFonts w:ascii="Arial" w:hAnsi="Arial" w:cs="Arial"/>
          <w:color w:val="000000"/>
          <w:szCs w:val="24"/>
        </w:rPr>
        <w:t xml:space="preserve"> $</w:t>
      </w:r>
      <w:r>
        <w:rPr>
          <w:rFonts w:ascii="Arial" w:hAnsi="Arial" w:cs="Arial"/>
          <w:color w:val="000000"/>
          <w:szCs w:val="24"/>
        </w:rPr>
        <w:t xml:space="preserve">229,148 of expenditure </w:t>
      </w:r>
      <w:r w:rsidR="00331A48">
        <w:rPr>
          <w:rFonts w:ascii="Arial" w:hAnsi="Arial" w:cs="Arial"/>
          <w:color w:val="000000"/>
          <w:szCs w:val="24"/>
        </w:rPr>
        <w:t xml:space="preserve">authority </w:t>
      </w:r>
      <w:r w:rsidRPr="00267A03">
        <w:rPr>
          <w:rFonts w:ascii="Arial" w:hAnsi="Arial" w:cs="Arial"/>
          <w:color w:val="000000"/>
          <w:szCs w:val="24"/>
        </w:rPr>
        <w:t>to complete needed capital improvements to the White Center Clinic Building so that it can be</w:t>
      </w:r>
      <w:r>
        <w:rPr>
          <w:rFonts w:ascii="Arial" w:hAnsi="Arial" w:cs="Arial"/>
          <w:color w:val="000000"/>
          <w:szCs w:val="24"/>
        </w:rPr>
        <w:t xml:space="preserve"> used as an emergency shelter. This corresponds to the $180,000 of General funds proposed through this omnibus and the $50,000 of General funds that the Council appropriated in October through emergency appropriations (Ordinance 18382). As mentioned above, t</w:t>
      </w:r>
      <w:r w:rsidRPr="00267A03">
        <w:rPr>
          <w:rFonts w:ascii="Arial" w:hAnsi="Arial" w:cs="Arial"/>
          <w:color w:val="000000"/>
          <w:szCs w:val="24"/>
        </w:rPr>
        <w:t>he funding would be used to upgrade the fire safety</w:t>
      </w:r>
      <w:r>
        <w:rPr>
          <w:rFonts w:ascii="Arial" w:hAnsi="Arial" w:cs="Arial"/>
          <w:color w:val="000000"/>
          <w:szCs w:val="24"/>
        </w:rPr>
        <w:t xml:space="preserve"> panel, complete minor repairs, </w:t>
      </w:r>
      <w:r w:rsidRPr="00267A03">
        <w:rPr>
          <w:rFonts w:ascii="Arial" w:hAnsi="Arial" w:cs="Arial"/>
          <w:color w:val="000000"/>
          <w:szCs w:val="24"/>
        </w:rPr>
        <w:t>and cl</w:t>
      </w:r>
      <w:r>
        <w:rPr>
          <w:rFonts w:ascii="Arial" w:hAnsi="Arial" w:cs="Arial"/>
          <w:color w:val="000000"/>
          <w:szCs w:val="24"/>
        </w:rPr>
        <w:t>ear brush outside the building.</w:t>
      </w:r>
    </w:p>
    <w:p w14:paraId="328790F0" w14:textId="77777777" w:rsidR="00F21214" w:rsidRDefault="00F21214" w:rsidP="00F21214">
      <w:pPr>
        <w:jc w:val="both"/>
        <w:rPr>
          <w:rFonts w:ascii="Arial" w:hAnsi="Arial" w:cs="Arial"/>
          <w:color w:val="000000"/>
          <w:szCs w:val="24"/>
        </w:rPr>
      </w:pPr>
    </w:p>
    <w:p w14:paraId="6B9006B9" w14:textId="77777777" w:rsidR="00F21214" w:rsidRDefault="00F21214" w:rsidP="00F21214">
      <w:pPr>
        <w:jc w:val="both"/>
        <w:rPr>
          <w:rFonts w:ascii="Arial" w:hAnsi="Arial" w:cs="Arial"/>
          <w:color w:val="000000"/>
          <w:szCs w:val="24"/>
        </w:rPr>
      </w:pPr>
    </w:p>
    <w:p w14:paraId="15597270" w14:textId="43F59328" w:rsidR="0036749F" w:rsidRDefault="0036749F" w:rsidP="0036749F">
      <w:pPr>
        <w:tabs>
          <w:tab w:val="right" w:pos="9360"/>
        </w:tabs>
        <w:spacing w:line="240" w:lineRule="atLeast"/>
        <w:jc w:val="both"/>
        <w:rPr>
          <w:rFonts w:ascii="Arial" w:hAnsi="Arial" w:cs="Arial"/>
          <w:i/>
          <w:u w:val="single"/>
        </w:rPr>
      </w:pPr>
      <w:r>
        <w:rPr>
          <w:rFonts w:ascii="Arial" w:hAnsi="Arial" w:cs="Arial"/>
          <w:b/>
          <w:u w:val="single"/>
        </w:rPr>
        <w:t>Wastewater Treatment (Water Quality Construction) CIP</w:t>
      </w:r>
      <w:r>
        <w:rPr>
          <w:rFonts w:ascii="Arial" w:hAnsi="Arial" w:cs="Arial"/>
          <w:b/>
          <w:u w:val="single"/>
        </w:rPr>
        <w:tab/>
        <w:t>$0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36749F" w14:paraId="2BBD1501" w14:textId="77777777" w:rsidTr="00077358">
        <w:tc>
          <w:tcPr>
            <w:tcW w:w="7488" w:type="dxa"/>
          </w:tcPr>
          <w:p w14:paraId="2387DE86" w14:textId="77777777" w:rsidR="0036749F" w:rsidRDefault="0036749F" w:rsidP="00077358">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2E70781F" w14:textId="6AE5E837" w:rsidR="0036749F" w:rsidRDefault="0036749F" w:rsidP="00077358">
            <w:pPr>
              <w:jc w:val="right"/>
              <w:rPr>
                <w:rFonts w:ascii="Arial" w:hAnsi="Arial" w:cs="Arial"/>
                <w:i/>
              </w:rPr>
            </w:pPr>
            <w:r w:rsidRPr="00BB6E59">
              <w:rPr>
                <w:rFonts w:ascii="Arial" w:hAnsi="Arial" w:cs="Arial"/>
                <w:i/>
              </w:rPr>
              <w:t>$</w:t>
            </w:r>
            <w:r w:rsidRPr="0036749F">
              <w:rPr>
                <w:rFonts w:ascii="Arial" w:hAnsi="Arial" w:cs="Arial"/>
                <w:i/>
              </w:rPr>
              <w:t>242,462,142</w:t>
            </w:r>
          </w:p>
        </w:tc>
      </w:tr>
      <w:tr w:rsidR="0036749F" w14:paraId="5100396E" w14:textId="77777777" w:rsidTr="00077358">
        <w:tc>
          <w:tcPr>
            <w:tcW w:w="7488" w:type="dxa"/>
          </w:tcPr>
          <w:p w14:paraId="0FDB95BE" w14:textId="77777777" w:rsidR="0036749F" w:rsidRDefault="0036749F" w:rsidP="00077358">
            <w:pPr>
              <w:jc w:val="right"/>
              <w:rPr>
                <w:rFonts w:ascii="Arial" w:hAnsi="Arial" w:cs="Arial"/>
                <w:i/>
              </w:rPr>
            </w:pPr>
            <w:r w:rsidRPr="00BB6E59">
              <w:rPr>
                <w:rFonts w:ascii="Arial" w:hAnsi="Arial" w:cs="Arial"/>
                <w:i/>
              </w:rPr>
              <w:t>Supplemental Appropriations:</w:t>
            </w:r>
          </w:p>
        </w:tc>
        <w:tc>
          <w:tcPr>
            <w:tcW w:w="2088" w:type="dxa"/>
          </w:tcPr>
          <w:p w14:paraId="760C4D59" w14:textId="21A1470A" w:rsidR="0036749F" w:rsidRDefault="0036749F" w:rsidP="00077358">
            <w:pPr>
              <w:jc w:val="right"/>
              <w:rPr>
                <w:rFonts w:ascii="Arial" w:hAnsi="Arial" w:cs="Arial"/>
                <w:i/>
              </w:rPr>
            </w:pPr>
            <w:r w:rsidRPr="00BB6E59">
              <w:rPr>
                <w:rFonts w:ascii="Arial" w:hAnsi="Arial" w:cs="Arial"/>
                <w:i/>
              </w:rPr>
              <w:t>$</w:t>
            </w:r>
            <w:r w:rsidRPr="0036749F">
              <w:rPr>
                <w:rFonts w:ascii="Arial" w:hAnsi="Arial" w:cs="Arial"/>
                <w:i/>
              </w:rPr>
              <w:t>58,542,345</w:t>
            </w:r>
          </w:p>
        </w:tc>
      </w:tr>
      <w:tr w:rsidR="0036749F" w14:paraId="564C6575" w14:textId="77777777" w:rsidTr="00077358">
        <w:tc>
          <w:tcPr>
            <w:tcW w:w="7488" w:type="dxa"/>
          </w:tcPr>
          <w:p w14:paraId="10A81299" w14:textId="77777777" w:rsidR="0036749F" w:rsidRDefault="0036749F" w:rsidP="00077358">
            <w:pPr>
              <w:jc w:val="right"/>
              <w:rPr>
                <w:rFonts w:ascii="Arial" w:hAnsi="Arial" w:cs="Arial"/>
                <w:i/>
              </w:rPr>
            </w:pPr>
            <w:r w:rsidRPr="00BB6E59">
              <w:rPr>
                <w:rFonts w:ascii="Arial" w:hAnsi="Arial" w:cs="Arial"/>
                <w:i/>
              </w:rPr>
              <w:t>Cumulative Total Appropriation to Date:</w:t>
            </w:r>
          </w:p>
        </w:tc>
        <w:tc>
          <w:tcPr>
            <w:tcW w:w="2088" w:type="dxa"/>
          </w:tcPr>
          <w:p w14:paraId="1ADE1EB2" w14:textId="58BDD80D" w:rsidR="0036749F" w:rsidRDefault="0036749F" w:rsidP="00077358">
            <w:pPr>
              <w:jc w:val="right"/>
              <w:rPr>
                <w:rFonts w:ascii="Arial" w:hAnsi="Arial" w:cs="Arial"/>
                <w:i/>
              </w:rPr>
            </w:pPr>
            <w:r w:rsidRPr="00BB6E59">
              <w:rPr>
                <w:rFonts w:ascii="Arial" w:hAnsi="Arial" w:cs="Arial"/>
                <w:i/>
              </w:rPr>
              <w:t>$</w:t>
            </w:r>
            <w:r w:rsidRPr="0036749F">
              <w:rPr>
                <w:rFonts w:ascii="Arial" w:hAnsi="Arial" w:cs="Arial"/>
                <w:i/>
              </w:rPr>
              <w:t>301,004,487</w:t>
            </w:r>
          </w:p>
        </w:tc>
      </w:tr>
    </w:tbl>
    <w:p w14:paraId="4BDD2EB1" w14:textId="77777777" w:rsidR="0036749F" w:rsidRDefault="0036749F" w:rsidP="0036749F">
      <w:pPr>
        <w:rPr>
          <w:rFonts w:ascii="Arial" w:hAnsi="Arial" w:cs="Arial"/>
          <w:b/>
          <w:smallCaps/>
          <w:szCs w:val="24"/>
          <w:u w:val="single"/>
        </w:rPr>
      </w:pPr>
    </w:p>
    <w:p w14:paraId="7F55196F" w14:textId="039EC379" w:rsidR="0036749F" w:rsidRPr="00AC7ABC" w:rsidRDefault="00AC7ABC" w:rsidP="0036749F">
      <w:pPr>
        <w:rPr>
          <w:rFonts w:ascii="Arial" w:hAnsi="Arial" w:cs="Arial"/>
          <w:b/>
          <w:i/>
          <w:szCs w:val="24"/>
        </w:rPr>
      </w:pPr>
      <w:r>
        <w:rPr>
          <w:rFonts w:ascii="Arial" w:hAnsi="Arial" w:cs="Arial"/>
          <w:b/>
          <w:i/>
          <w:szCs w:val="24"/>
        </w:rPr>
        <w:t>WTD</w:t>
      </w:r>
      <w:r w:rsidR="009556A3" w:rsidRPr="00AC7ABC">
        <w:rPr>
          <w:rFonts w:ascii="Arial" w:hAnsi="Arial" w:cs="Arial"/>
          <w:b/>
          <w:i/>
          <w:szCs w:val="24"/>
        </w:rPr>
        <w:t xml:space="preserve"> Joint Ship Canal C</w:t>
      </w:r>
      <w:r w:rsidR="00966DEF" w:rsidRPr="00AC7ABC">
        <w:rPr>
          <w:rFonts w:ascii="Arial" w:hAnsi="Arial" w:cs="Arial"/>
          <w:b/>
          <w:i/>
          <w:szCs w:val="24"/>
        </w:rPr>
        <w:t>ombined Sewer Overflow (CSO)</w:t>
      </w:r>
    </w:p>
    <w:p w14:paraId="6418B252" w14:textId="24AD6390" w:rsidR="009556A3" w:rsidRDefault="00966DEF" w:rsidP="008008B6">
      <w:pPr>
        <w:keepNext/>
        <w:jc w:val="both"/>
        <w:rPr>
          <w:rFonts w:ascii="Arial" w:hAnsi="Arial" w:cs="Arial"/>
          <w:color w:val="000000"/>
          <w:szCs w:val="24"/>
        </w:rPr>
      </w:pPr>
      <w:r>
        <w:rPr>
          <w:rFonts w:ascii="Arial" w:hAnsi="Arial" w:cs="Arial"/>
          <w:color w:val="000000"/>
          <w:szCs w:val="24"/>
        </w:rPr>
        <w:t>In July 2016, the Council approved an interlocal agreement authorizing the County’s participation in the Joint Ship Canal CSO project, which would manage combined stormwater and wastewater for two county discharge sites, as well as three discharge sites owned by Seattle. In addition to the authorization to proceed, the Council approved Ordinance 18318, which provided $14,190,219 to address the County’s share of costs already incurred by the project in the planning and design process.  In addressing these costs, the Council approved them under the Executive-proposed project number, Project 1126444.</w:t>
      </w:r>
      <w:r w:rsidR="004D5C31">
        <w:rPr>
          <w:rFonts w:ascii="Arial" w:hAnsi="Arial" w:cs="Arial"/>
          <w:color w:val="000000"/>
          <w:szCs w:val="24"/>
        </w:rPr>
        <w:t xml:space="preserve"> </w:t>
      </w:r>
      <w:r>
        <w:rPr>
          <w:rFonts w:ascii="Arial" w:hAnsi="Arial" w:cs="Arial"/>
          <w:color w:val="000000"/>
          <w:szCs w:val="24"/>
        </w:rPr>
        <w:t>The Executive has indicated that that project number is incorrect; the corr</w:t>
      </w:r>
      <w:r w:rsidR="004D5C31">
        <w:rPr>
          <w:rFonts w:ascii="Arial" w:hAnsi="Arial" w:cs="Arial"/>
          <w:color w:val="000000"/>
          <w:szCs w:val="24"/>
        </w:rPr>
        <w:t xml:space="preserve">ect project number is 1127126. </w:t>
      </w:r>
      <w:r>
        <w:rPr>
          <w:rFonts w:ascii="Arial" w:hAnsi="Arial" w:cs="Arial"/>
          <w:color w:val="000000"/>
          <w:szCs w:val="24"/>
        </w:rPr>
        <w:t xml:space="preserve">The proposed </w:t>
      </w:r>
      <w:r w:rsidR="004D5C31">
        <w:rPr>
          <w:rFonts w:ascii="Arial" w:hAnsi="Arial" w:cs="Arial"/>
          <w:color w:val="000000"/>
          <w:szCs w:val="24"/>
        </w:rPr>
        <w:t>ordinance</w:t>
      </w:r>
      <w:r>
        <w:rPr>
          <w:rFonts w:ascii="Arial" w:hAnsi="Arial" w:cs="Arial"/>
          <w:color w:val="000000"/>
          <w:szCs w:val="24"/>
        </w:rPr>
        <w:t xml:space="preserve"> would disappropriate the $14,290,219 under Project 1126444, and re-appropriate that same amount unde</w:t>
      </w:r>
      <w:r w:rsidR="004D5C31">
        <w:rPr>
          <w:rFonts w:ascii="Arial" w:hAnsi="Arial" w:cs="Arial"/>
          <w:color w:val="000000"/>
          <w:szCs w:val="24"/>
        </w:rPr>
        <w:t xml:space="preserve">r the </w:t>
      </w:r>
      <w:r w:rsidR="004D5C31">
        <w:rPr>
          <w:rFonts w:ascii="Arial" w:hAnsi="Arial" w:cs="Arial"/>
          <w:color w:val="000000"/>
          <w:szCs w:val="24"/>
        </w:rPr>
        <w:lastRenderedPageBreak/>
        <w:t xml:space="preserve">correct number, 1127126. </w:t>
      </w:r>
      <w:r>
        <w:rPr>
          <w:rFonts w:ascii="Arial" w:hAnsi="Arial" w:cs="Arial"/>
          <w:color w:val="000000"/>
          <w:szCs w:val="24"/>
        </w:rPr>
        <w:t>There is no new funding or new project scope associated with this request.</w:t>
      </w:r>
    </w:p>
    <w:p w14:paraId="709DD0D5" w14:textId="77777777" w:rsidR="00C268B8" w:rsidRDefault="00C268B8" w:rsidP="0036749F">
      <w:pPr>
        <w:jc w:val="both"/>
        <w:rPr>
          <w:rFonts w:ascii="Arial" w:hAnsi="Arial" w:cs="Arial"/>
          <w:color w:val="000000"/>
          <w:szCs w:val="24"/>
        </w:rPr>
      </w:pPr>
    </w:p>
    <w:p w14:paraId="4DF1B67A" w14:textId="77777777" w:rsidR="0036749F" w:rsidRDefault="0036749F" w:rsidP="0036749F">
      <w:pPr>
        <w:jc w:val="both"/>
        <w:rPr>
          <w:rFonts w:ascii="Arial" w:hAnsi="Arial" w:cs="Arial"/>
          <w:color w:val="000000"/>
          <w:szCs w:val="24"/>
        </w:rPr>
      </w:pPr>
    </w:p>
    <w:p w14:paraId="5647EEBE" w14:textId="3B3002B7" w:rsidR="008F26DD" w:rsidRDefault="008F26DD" w:rsidP="008F26DD">
      <w:pPr>
        <w:tabs>
          <w:tab w:val="right" w:pos="9360"/>
        </w:tabs>
        <w:spacing w:line="240" w:lineRule="atLeast"/>
        <w:jc w:val="both"/>
        <w:rPr>
          <w:rFonts w:ascii="Arial" w:hAnsi="Arial" w:cs="Arial"/>
          <w:i/>
          <w:u w:val="single"/>
        </w:rPr>
      </w:pPr>
      <w:r>
        <w:rPr>
          <w:rFonts w:ascii="Arial" w:hAnsi="Arial" w:cs="Arial"/>
          <w:b/>
          <w:u w:val="single"/>
        </w:rPr>
        <w:t>OIRM Capital Fund (KCIT) CIP</w:t>
      </w:r>
      <w:r>
        <w:rPr>
          <w:rFonts w:ascii="Arial" w:hAnsi="Arial" w:cs="Arial"/>
          <w:b/>
          <w:u w:val="single"/>
        </w:rPr>
        <w:tab/>
        <w:t>$3,400,000</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8F26DD" w14:paraId="173883C4" w14:textId="77777777" w:rsidTr="00077358">
        <w:tc>
          <w:tcPr>
            <w:tcW w:w="7488" w:type="dxa"/>
          </w:tcPr>
          <w:p w14:paraId="209EDD2C" w14:textId="77777777" w:rsidR="008F26DD" w:rsidRDefault="008F26DD" w:rsidP="00077358">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099794EA" w14:textId="5A85D03D" w:rsidR="008F26DD" w:rsidRDefault="008F26DD" w:rsidP="00077358">
            <w:pPr>
              <w:jc w:val="right"/>
              <w:rPr>
                <w:rFonts w:ascii="Arial" w:hAnsi="Arial" w:cs="Arial"/>
                <w:i/>
              </w:rPr>
            </w:pPr>
            <w:r w:rsidRPr="00BB6E59">
              <w:rPr>
                <w:rFonts w:ascii="Arial" w:hAnsi="Arial" w:cs="Arial"/>
                <w:i/>
              </w:rPr>
              <w:t>$</w:t>
            </w:r>
            <w:r w:rsidRPr="008F26DD">
              <w:rPr>
                <w:rFonts w:ascii="Arial" w:hAnsi="Arial" w:cs="Arial"/>
                <w:i/>
              </w:rPr>
              <w:t>16,212,004</w:t>
            </w:r>
          </w:p>
        </w:tc>
      </w:tr>
      <w:tr w:rsidR="008F26DD" w14:paraId="73550965" w14:textId="77777777" w:rsidTr="00077358">
        <w:tc>
          <w:tcPr>
            <w:tcW w:w="7488" w:type="dxa"/>
          </w:tcPr>
          <w:p w14:paraId="6E23B6DD" w14:textId="77777777" w:rsidR="008F26DD" w:rsidRDefault="008F26DD" w:rsidP="00077358">
            <w:pPr>
              <w:jc w:val="right"/>
              <w:rPr>
                <w:rFonts w:ascii="Arial" w:hAnsi="Arial" w:cs="Arial"/>
                <w:i/>
              </w:rPr>
            </w:pPr>
            <w:r w:rsidRPr="00BB6E59">
              <w:rPr>
                <w:rFonts w:ascii="Arial" w:hAnsi="Arial" w:cs="Arial"/>
                <w:i/>
              </w:rPr>
              <w:t>Supplemental Appropriations:</w:t>
            </w:r>
          </w:p>
        </w:tc>
        <w:tc>
          <w:tcPr>
            <w:tcW w:w="2088" w:type="dxa"/>
          </w:tcPr>
          <w:p w14:paraId="6B2B331E" w14:textId="5F8694B7" w:rsidR="008F26DD" w:rsidRDefault="008F26DD" w:rsidP="00077358">
            <w:pPr>
              <w:jc w:val="right"/>
              <w:rPr>
                <w:rFonts w:ascii="Arial" w:hAnsi="Arial" w:cs="Arial"/>
                <w:i/>
              </w:rPr>
            </w:pPr>
            <w:r w:rsidRPr="00BB6E59">
              <w:rPr>
                <w:rFonts w:ascii="Arial" w:hAnsi="Arial" w:cs="Arial"/>
                <w:i/>
              </w:rPr>
              <w:t>$</w:t>
            </w:r>
            <w:r w:rsidRPr="008F26DD">
              <w:rPr>
                <w:rFonts w:ascii="Arial" w:hAnsi="Arial" w:cs="Arial"/>
                <w:i/>
              </w:rPr>
              <w:t>23,147,352</w:t>
            </w:r>
          </w:p>
        </w:tc>
      </w:tr>
      <w:tr w:rsidR="008F26DD" w14:paraId="426FBCCB" w14:textId="77777777" w:rsidTr="00077358">
        <w:tc>
          <w:tcPr>
            <w:tcW w:w="7488" w:type="dxa"/>
          </w:tcPr>
          <w:p w14:paraId="20565F81" w14:textId="77777777" w:rsidR="008F26DD" w:rsidRDefault="008F26DD" w:rsidP="00077358">
            <w:pPr>
              <w:jc w:val="right"/>
              <w:rPr>
                <w:rFonts w:ascii="Arial" w:hAnsi="Arial" w:cs="Arial"/>
                <w:i/>
              </w:rPr>
            </w:pPr>
            <w:r w:rsidRPr="00BB6E59">
              <w:rPr>
                <w:rFonts w:ascii="Arial" w:hAnsi="Arial" w:cs="Arial"/>
                <w:i/>
              </w:rPr>
              <w:t>Cumulative Total Appropriation to Date:</w:t>
            </w:r>
          </w:p>
        </w:tc>
        <w:tc>
          <w:tcPr>
            <w:tcW w:w="2088" w:type="dxa"/>
          </w:tcPr>
          <w:p w14:paraId="2C9A9C6D" w14:textId="2D88152D" w:rsidR="008F26DD" w:rsidRDefault="008F26DD" w:rsidP="00077358">
            <w:pPr>
              <w:jc w:val="right"/>
              <w:rPr>
                <w:rFonts w:ascii="Arial" w:hAnsi="Arial" w:cs="Arial"/>
                <w:i/>
              </w:rPr>
            </w:pPr>
            <w:r w:rsidRPr="00BB6E59">
              <w:rPr>
                <w:rFonts w:ascii="Arial" w:hAnsi="Arial" w:cs="Arial"/>
                <w:i/>
              </w:rPr>
              <w:t>$</w:t>
            </w:r>
            <w:r w:rsidRPr="008F26DD">
              <w:rPr>
                <w:rFonts w:ascii="Arial" w:hAnsi="Arial" w:cs="Arial"/>
                <w:i/>
              </w:rPr>
              <w:t>39,359,356</w:t>
            </w:r>
          </w:p>
        </w:tc>
      </w:tr>
    </w:tbl>
    <w:p w14:paraId="53AA7E41" w14:textId="77777777" w:rsidR="008F26DD" w:rsidRDefault="008F26DD" w:rsidP="008F26DD">
      <w:pPr>
        <w:rPr>
          <w:rFonts w:ascii="Arial" w:hAnsi="Arial" w:cs="Arial"/>
          <w:b/>
          <w:smallCaps/>
          <w:szCs w:val="24"/>
          <w:u w:val="single"/>
        </w:rPr>
      </w:pPr>
    </w:p>
    <w:p w14:paraId="4EBA5A88" w14:textId="77777777" w:rsidR="008F26DD" w:rsidRPr="00D052C7" w:rsidRDefault="008F26DD" w:rsidP="008F26DD">
      <w:pPr>
        <w:rPr>
          <w:rFonts w:ascii="Arial" w:hAnsi="Arial" w:cs="Arial"/>
          <w:b/>
          <w:smallCaps/>
          <w:szCs w:val="24"/>
          <w:u w:val="single"/>
        </w:rPr>
      </w:pPr>
      <w:r w:rsidRPr="00AC7ABC">
        <w:rPr>
          <w:rFonts w:ascii="Arial" w:hAnsi="Arial" w:cs="Arial"/>
          <w:b/>
          <w:i/>
          <w:szCs w:val="24"/>
        </w:rPr>
        <w:t>Transfer to General Fund</w:t>
      </w:r>
    </w:p>
    <w:p w14:paraId="5E2FE1DB" w14:textId="2AD151F9" w:rsidR="008F26DD" w:rsidRDefault="008F26DD" w:rsidP="008F26DD">
      <w:pPr>
        <w:jc w:val="both"/>
        <w:rPr>
          <w:rFonts w:ascii="Arial" w:hAnsi="Arial" w:cs="Arial"/>
          <w:color w:val="000000"/>
          <w:szCs w:val="24"/>
        </w:rPr>
      </w:pPr>
      <w:r>
        <w:rPr>
          <w:rFonts w:ascii="Arial" w:hAnsi="Arial" w:cs="Arial"/>
          <w:color w:val="000000"/>
          <w:szCs w:val="24"/>
        </w:rPr>
        <w:t>The proposed ordinance would transfer $</w:t>
      </w:r>
      <w:r w:rsidR="00702E7B">
        <w:rPr>
          <w:rFonts w:ascii="Arial" w:hAnsi="Arial" w:cs="Arial"/>
          <w:color w:val="000000"/>
          <w:szCs w:val="24"/>
        </w:rPr>
        <w:t>3.4</w:t>
      </w:r>
      <w:r>
        <w:rPr>
          <w:rFonts w:ascii="Arial" w:hAnsi="Arial" w:cs="Arial"/>
          <w:color w:val="000000"/>
          <w:szCs w:val="24"/>
        </w:rPr>
        <w:t xml:space="preserve"> million from the </w:t>
      </w:r>
      <w:r w:rsidR="00702E7B">
        <w:rPr>
          <w:rFonts w:ascii="Arial" w:hAnsi="Arial" w:cs="Arial"/>
          <w:color w:val="000000"/>
          <w:szCs w:val="24"/>
        </w:rPr>
        <w:t xml:space="preserve">OIRM </w:t>
      </w:r>
      <w:r w:rsidR="008008B6">
        <w:rPr>
          <w:rFonts w:ascii="Arial" w:hAnsi="Arial" w:cs="Arial"/>
          <w:color w:val="000000"/>
          <w:szCs w:val="24"/>
        </w:rPr>
        <w:t xml:space="preserve">(KCIT) </w:t>
      </w:r>
      <w:r w:rsidR="00702E7B">
        <w:rPr>
          <w:rFonts w:ascii="Arial" w:hAnsi="Arial" w:cs="Arial"/>
          <w:color w:val="000000"/>
          <w:szCs w:val="24"/>
        </w:rPr>
        <w:t>Capital</w:t>
      </w:r>
      <w:r>
        <w:rPr>
          <w:rFonts w:ascii="Arial" w:hAnsi="Arial" w:cs="Arial"/>
          <w:color w:val="000000"/>
          <w:szCs w:val="24"/>
        </w:rPr>
        <w:t xml:space="preserve"> CIP to the General Fund to ensure that the 2016 year end General Fund balance, which will be published in the Comprehensive Annual Financial Report (CAFR), reflects all unspent General f</w:t>
      </w:r>
      <w:r w:rsidR="0068280D">
        <w:rPr>
          <w:rFonts w:ascii="Arial" w:hAnsi="Arial" w:cs="Arial"/>
          <w:color w:val="000000"/>
          <w:szCs w:val="24"/>
        </w:rPr>
        <w:t>und dollars. Executive staff have</w:t>
      </w:r>
      <w:r>
        <w:rPr>
          <w:rFonts w:ascii="Arial" w:hAnsi="Arial" w:cs="Arial"/>
          <w:color w:val="000000"/>
          <w:szCs w:val="24"/>
        </w:rPr>
        <w:t xml:space="preserve"> confirmed that since these funds are designated to specific </w:t>
      </w:r>
      <w:r w:rsidR="00702E7B">
        <w:rPr>
          <w:rFonts w:ascii="Arial" w:hAnsi="Arial" w:cs="Arial"/>
          <w:color w:val="000000"/>
          <w:szCs w:val="24"/>
        </w:rPr>
        <w:t>KCIT capital</w:t>
      </w:r>
      <w:r>
        <w:rPr>
          <w:rFonts w:ascii="Arial" w:hAnsi="Arial" w:cs="Arial"/>
          <w:color w:val="000000"/>
          <w:szCs w:val="24"/>
        </w:rPr>
        <w:t xml:space="preserve"> projects, it will be part of the designated General Fund balance and will transfer back to </w:t>
      </w:r>
      <w:r w:rsidR="00702E7B">
        <w:rPr>
          <w:rFonts w:ascii="Arial" w:hAnsi="Arial" w:cs="Arial"/>
          <w:color w:val="000000"/>
          <w:szCs w:val="24"/>
        </w:rPr>
        <w:t>the OIRM Capital Fund</w:t>
      </w:r>
      <w:r>
        <w:rPr>
          <w:rFonts w:ascii="Arial" w:hAnsi="Arial" w:cs="Arial"/>
          <w:color w:val="000000"/>
          <w:szCs w:val="24"/>
        </w:rPr>
        <w:t xml:space="preserve"> o</w:t>
      </w:r>
      <w:r w:rsidR="00665A68">
        <w:rPr>
          <w:rFonts w:ascii="Arial" w:hAnsi="Arial" w:cs="Arial"/>
          <w:color w:val="000000"/>
          <w:szCs w:val="24"/>
        </w:rPr>
        <w:t xml:space="preserve">nce capital costs are incurred. If this transfer is approved, the </w:t>
      </w:r>
      <w:r w:rsidR="00665A68" w:rsidRPr="00245582">
        <w:rPr>
          <w:rFonts w:ascii="Arial" w:hAnsi="Arial" w:cs="Arial"/>
          <w:color w:val="000000"/>
          <w:szCs w:val="24"/>
        </w:rPr>
        <w:t xml:space="preserve">projected </w:t>
      </w:r>
      <w:r w:rsidR="00AC7ABC">
        <w:rPr>
          <w:rFonts w:ascii="Arial" w:hAnsi="Arial" w:cs="Arial"/>
          <w:color w:val="000000"/>
          <w:szCs w:val="24"/>
        </w:rPr>
        <w:t>OIRM Capital F</w:t>
      </w:r>
      <w:r w:rsidR="00665A68" w:rsidRPr="00245582">
        <w:rPr>
          <w:rFonts w:ascii="Arial" w:hAnsi="Arial" w:cs="Arial"/>
          <w:color w:val="000000"/>
          <w:szCs w:val="24"/>
        </w:rPr>
        <w:t xml:space="preserve">und balance </w:t>
      </w:r>
      <w:r w:rsidR="00665A68">
        <w:rPr>
          <w:rFonts w:ascii="Arial" w:hAnsi="Arial" w:cs="Arial"/>
          <w:color w:val="000000"/>
          <w:szCs w:val="24"/>
        </w:rPr>
        <w:t xml:space="preserve">at the end of the year </w:t>
      </w:r>
      <w:r w:rsidR="00AC7ABC">
        <w:rPr>
          <w:rFonts w:ascii="Arial" w:hAnsi="Arial" w:cs="Arial"/>
          <w:color w:val="000000"/>
          <w:szCs w:val="24"/>
        </w:rPr>
        <w:t>would</w:t>
      </w:r>
      <w:r w:rsidR="00665A68">
        <w:rPr>
          <w:rFonts w:ascii="Arial" w:hAnsi="Arial" w:cs="Arial"/>
          <w:color w:val="000000"/>
          <w:szCs w:val="24"/>
        </w:rPr>
        <w:t xml:space="preserve"> be </w:t>
      </w:r>
      <w:r w:rsidR="00665A68" w:rsidRPr="00245582">
        <w:rPr>
          <w:rFonts w:ascii="Arial" w:hAnsi="Arial" w:cs="Arial"/>
          <w:color w:val="000000"/>
          <w:szCs w:val="24"/>
        </w:rPr>
        <w:t>$</w:t>
      </w:r>
      <w:r w:rsidR="00665A68">
        <w:rPr>
          <w:rFonts w:ascii="Arial" w:hAnsi="Arial" w:cs="Arial"/>
          <w:color w:val="000000"/>
          <w:szCs w:val="24"/>
        </w:rPr>
        <w:t>12.2 million.</w:t>
      </w:r>
    </w:p>
    <w:p w14:paraId="6DF86F37" w14:textId="77777777" w:rsidR="008F26DD" w:rsidRDefault="008F26DD" w:rsidP="008F26DD">
      <w:pPr>
        <w:jc w:val="both"/>
        <w:rPr>
          <w:rFonts w:ascii="Arial" w:hAnsi="Arial" w:cs="Arial"/>
          <w:color w:val="000000"/>
          <w:szCs w:val="24"/>
        </w:rPr>
      </w:pPr>
    </w:p>
    <w:p w14:paraId="06C6D802" w14:textId="77777777" w:rsidR="0036749F" w:rsidRDefault="0036749F" w:rsidP="00F21214">
      <w:pPr>
        <w:jc w:val="both"/>
        <w:rPr>
          <w:rFonts w:ascii="Arial" w:hAnsi="Arial" w:cs="Arial"/>
          <w:color w:val="000000"/>
          <w:szCs w:val="24"/>
        </w:rPr>
      </w:pPr>
    </w:p>
    <w:p w14:paraId="6AF82067" w14:textId="64AD5BF8" w:rsidR="00F33A6D" w:rsidRDefault="00F33A6D" w:rsidP="00F33A6D">
      <w:pPr>
        <w:tabs>
          <w:tab w:val="right" w:pos="9360"/>
        </w:tabs>
        <w:spacing w:line="240" w:lineRule="atLeast"/>
        <w:jc w:val="both"/>
        <w:rPr>
          <w:rFonts w:ascii="Arial" w:hAnsi="Arial" w:cs="Arial"/>
          <w:i/>
          <w:u w:val="single"/>
        </w:rPr>
      </w:pPr>
      <w:r>
        <w:rPr>
          <w:rFonts w:ascii="Arial" w:hAnsi="Arial" w:cs="Arial"/>
          <w:b/>
          <w:u w:val="single"/>
        </w:rPr>
        <w:t>Building Repair/Replacement Fund CIP</w:t>
      </w:r>
      <w:r>
        <w:rPr>
          <w:rFonts w:ascii="Arial" w:hAnsi="Arial" w:cs="Arial"/>
          <w:b/>
          <w:u w:val="single"/>
        </w:rPr>
        <w:tab/>
        <w:t>$</w:t>
      </w:r>
      <w:r w:rsidR="0018627B" w:rsidRPr="0018627B">
        <w:rPr>
          <w:rFonts w:ascii="Arial" w:hAnsi="Arial" w:cs="Arial"/>
          <w:b/>
          <w:u w:val="single"/>
        </w:rPr>
        <w:t>2,635,056</w:t>
      </w:r>
      <w:r w:rsidRPr="00D1222A">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F33A6D" w14:paraId="42DED41D" w14:textId="77777777" w:rsidTr="00077358">
        <w:tc>
          <w:tcPr>
            <w:tcW w:w="7488" w:type="dxa"/>
          </w:tcPr>
          <w:p w14:paraId="4BFFF7DE" w14:textId="77777777" w:rsidR="00F33A6D" w:rsidRDefault="00F33A6D" w:rsidP="00077358">
            <w:pPr>
              <w:jc w:val="right"/>
              <w:rPr>
                <w:rFonts w:ascii="Arial" w:hAnsi="Arial" w:cs="Arial"/>
                <w:i/>
              </w:rPr>
            </w:pPr>
            <w:r>
              <w:rPr>
                <w:rFonts w:ascii="Arial" w:hAnsi="Arial" w:cs="Arial"/>
                <w:i/>
              </w:rPr>
              <w:t>2015-</w:t>
            </w:r>
            <w:r w:rsidRPr="00BB6E59">
              <w:rPr>
                <w:rFonts w:ascii="Arial" w:hAnsi="Arial" w:cs="Arial"/>
                <w:i/>
              </w:rPr>
              <w:t>2016</w:t>
            </w:r>
            <w:r>
              <w:rPr>
                <w:rFonts w:ascii="Arial" w:hAnsi="Arial" w:cs="Arial"/>
                <w:i/>
              </w:rPr>
              <w:t xml:space="preserve"> Adopted Budget:</w:t>
            </w:r>
          </w:p>
        </w:tc>
        <w:tc>
          <w:tcPr>
            <w:tcW w:w="2088" w:type="dxa"/>
          </w:tcPr>
          <w:p w14:paraId="35D4E195" w14:textId="4148EA5E" w:rsidR="00F33A6D" w:rsidRDefault="00F33A6D" w:rsidP="00077358">
            <w:pPr>
              <w:jc w:val="right"/>
              <w:rPr>
                <w:rFonts w:ascii="Arial" w:hAnsi="Arial" w:cs="Arial"/>
                <w:i/>
              </w:rPr>
            </w:pPr>
            <w:r w:rsidRPr="00BB6E59">
              <w:rPr>
                <w:rFonts w:ascii="Arial" w:hAnsi="Arial" w:cs="Arial"/>
                <w:i/>
              </w:rPr>
              <w:t>$</w:t>
            </w:r>
            <w:r w:rsidRPr="00F33A6D">
              <w:rPr>
                <w:rFonts w:ascii="Arial" w:hAnsi="Arial" w:cs="Arial"/>
                <w:i/>
              </w:rPr>
              <w:t>5,339,887</w:t>
            </w:r>
          </w:p>
        </w:tc>
      </w:tr>
      <w:tr w:rsidR="00F33A6D" w14:paraId="2896049A" w14:textId="77777777" w:rsidTr="00077358">
        <w:tc>
          <w:tcPr>
            <w:tcW w:w="7488" w:type="dxa"/>
          </w:tcPr>
          <w:p w14:paraId="797C4535" w14:textId="77777777" w:rsidR="00F33A6D" w:rsidRDefault="00F33A6D" w:rsidP="00077358">
            <w:pPr>
              <w:jc w:val="right"/>
              <w:rPr>
                <w:rFonts w:ascii="Arial" w:hAnsi="Arial" w:cs="Arial"/>
                <w:i/>
              </w:rPr>
            </w:pPr>
            <w:r w:rsidRPr="00BB6E59">
              <w:rPr>
                <w:rFonts w:ascii="Arial" w:hAnsi="Arial" w:cs="Arial"/>
                <w:i/>
              </w:rPr>
              <w:t>Supplemental Appropriations:</w:t>
            </w:r>
          </w:p>
        </w:tc>
        <w:tc>
          <w:tcPr>
            <w:tcW w:w="2088" w:type="dxa"/>
          </w:tcPr>
          <w:p w14:paraId="2F77F8F1" w14:textId="111E9FD1" w:rsidR="00F33A6D" w:rsidRDefault="00F33A6D" w:rsidP="00077358">
            <w:pPr>
              <w:jc w:val="right"/>
              <w:rPr>
                <w:rFonts w:ascii="Arial" w:hAnsi="Arial" w:cs="Arial"/>
                <w:i/>
              </w:rPr>
            </w:pPr>
            <w:r w:rsidRPr="00BB6E59">
              <w:rPr>
                <w:rFonts w:ascii="Arial" w:hAnsi="Arial" w:cs="Arial"/>
                <w:i/>
              </w:rPr>
              <w:t>$</w:t>
            </w:r>
            <w:r w:rsidRPr="00F33A6D">
              <w:rPr>
                <w:rFonts w:ascii="Arial" w:hAnsi="Arial" w:cs="Arial"/>
                <w:i/>
              </w:rPr>
              <w:t>19,470,042</w:t>
            </w:r>
          </w:p>
        </w:tc>
      </w:tr>
      <w:tr w:rsidR="00F33A6D" w14:paraId="61A08B5A" w14:textId="77777777" w:rsidTr="00077358">
        <w:tc>
          <w:tcPr>
            <w:tcW w:w="7488" w:type="dxa"/>
          </w:tcPr>
          <w:p w14:paraId="1E3B53A0" w14:textId="77777777" w:rsidR="00F33A6D" w:rsidRDefault="00F33A6D" w:rsidP="00077358">
            <w:pPr>
              <w:jc w:val="right"/>
              <w:rPr>
                <w:rFonts w:ascii="Arial" w:hAnsi="Arial" w:cs="Arial"/>
                <w:i/>
              </w:rPr>
            </w:pPr>
            <w:r w:rsidRPr="00BB6E59">
              <w:rPr>
                <w:rFonts w:ascii="Arial" w:hAnsi="Arial" w:cs="Arial"/>
                <w:i/>
              </w:rPr>
              <w:t>Cumulative Total Appropriation to Date:</w:t>
            </w:r>
          </w:p>
        </w:tc>
        <w:tc>
          <w:tcPr>
            <w:tcW w:w="2088" w:type="dxa"/>
          </w:tcPr>
          <w:p w14:paraId="6503E622" w14:textId="189608E9" w:rsidR="00F33A6D" w:rsidRDefault="00F33A6D" w:rsidP="00077358">
            <w:pPr>
              <w:jc w:val="right"/>
              <w:rPr>
                <w:rFonts w:ascii="Arial" w:hAnsi="Arial" w:cs="Arial"/>
                <w:i/>
              </w:rPr>
            </w:pPr>
            <w:r w:rsidRPr="00BB6E59">
              <w:rPr>
                <w:rFonts w:ascii="Arial" w:hAnsi="Arial" w:cs="Arial"/>
                <w:i/>
              </w:rPr>
              <w:t>$</w:t>
            </w:r>
            <w:r w:rsidRPr="00F33A6D">
              <w:rPr>
                <w:rFonts w:ascii="Arial" w:hAnsi="Arial" w:cs="Arial"/>
                <w:i/>
              </w:rPr>
              <w:t>24,809,929</w:t>
            </w:r>
          </w:p>
        </w:tc>
      </w:tr>
    </w:tbl>
    <w:p w14:paraId="670EF633" w14:textId="77777777" w:rsidR="00F33A6D" w:rsidRDefault="00F33A6D" w:rsidP="00F33A6D">
      <w:pPr>
        <w:rPr>
          <w:rFonts w:ascii="Arial" w:hAnsi="Arial" w:cs="Arial"/>
          <w:b/>
          <w:smallCaps/>
          <w:szCs w:val="24"/>
          <w:u w:val="single"/>
        </w:rPr>
      </w:pPr>
    </w:p>
    <w:p w14:paraId="34D79AE4" w14:textId="77777777" w:rsidR="0018627B" w:rsidRPr="00AC7ABC" w:rsidRDefault="0018627B" w:rsidP="0018627B">
      <w:pPr>
        <w:rPr>
          <w:rFonts w:ascii="Arial" w:hAnsi="Arial" w:cs="Arial"/>
          <w:b/>
          <w:i/>
          <w:szCs w:val="24"/>
        </w:rPr>
      </w:pPr>
      <w:r w:rsidRPr="00AC7ABC">
        <w:rPr>
          <w:rFonts w:ascii="Arial" w:hAnsi="Arial" w:cs="Arial"/>
          <w:b/>
          <w:i/>
          <w:szCs w:val="24"/>
        </w:rPr>
        <w:t>FMD Capital Costs: Yesler Building</w:t>
      </w:r>
    </w:p>
    <w:p w14:paraId="096DC3C1" w14:textId="567B1B1C" w:rsidR="0018627B" w:rsidRDefault="0018627B" w:rsidP="0018627B">
      <w:pPr>
        <w:jc w:val="both"/>
        <w:rPr>
          <w:rFonts w:ascii="Arial" w:hAnsi="Arial" w:cs="Arial"/>
          <w:color w:val="000000"/>
          <w:szCs w:val="24"/>
        </w:rPr>
      </w:pPr>
      <w:r>
        <w:rPr>
          <w:rFonts w:ascii="Arial" w:hAnsi="Arial" w:cs="Arial"/>
          <w:color w:val="000000"/>
          <w:szCs w:val="24"/>
        </w:rPr>
        <w:t>The proposed ordinance would provide $630,000 of expenditure authority to pay for close-out costs for the Yesler redevelopment capital project.</w:t>
      </w:r>
      <w:r w:rsidRPr="00F03874">
        <w:rPr>
          <w:rFonts w:ascii="Arial" w:hAnsi="Arial" w:cs="Arial"/>
          <w:color w:val="000000"/>
          <w:szCs w:val="24"/>
        </w:rPr>
        <w:t xml:space="preserve"> </w:t>
      </w:r>
      <w:r>
        <w:rPr>
          <w:rFonts w:ascii="Arial" w:hAnsi="Arial" w:cs="Arial"/>
          <w:color w:val="000000"/>
          <w:szCs w:val="24"/>
        </w:rPr>
        <w:t>This corresponds to the $630,00</w:t>
      </w:r>
      <w:r w:rsidR="00C27EEC">
        <w:rPr>
          <w:rFonts w:ascii="Arial" w:hAnsi="Arial" w:cs="Arial"/>
          <w:color w:val="000000"/>
          <w:szCs w:val="24"/>
        </w:rPr>
        <w:t>0 of General funds</w:t>
      </w:r>
      <w:r>
        <w:rPr>
          <w:rFonts w:ascii="Arial" w:hAnsi="Arial" w:cs="Arial"/>
          <w:color w:val="000000"/>
          <w:szCs w:val="24"/>
        </w:rPr>
        <w:t xml:space="preserve"> appropriated through the General Government GF Transfers appropriation unit as detailed above.</w:t>
      </w:r>
    </w:p>
    <w:p w14:paraId="404FCD78" w14:textId="77777777" w:rsidR="0018627B" w:rsidRPr="00AC7ABC" w:rsidRDefault="0018627B" w:rsidP="00AC7ABC">
      <w:pPr>
        <w:rPr>
          <w:rFonts w:ascii="Arial" w:hAnsi="Arial" w:cs="Arial"/>
          <w:b/>
          <w:i/>
          <w:szCs w:val="24"/>
        </w:rPr>
      </w:pPr>
    </w:p>
    <w:p w14:paraId="652F0726" w14:textId="2448DB4F" w:rsidR="0018627B" w:rsidRPr="00AC7ABC" w:rsidRDefault="005645EA" w:rsidP="0018627B">
      <w:pPr>
        <w:rPr>
          <w:rFonts w:ascii="Arial" w:hAnsi="Arial" w:cs="Arial"/>
          <w:b/>
          <w:i/>
          <w:szCs w:val="24"/>
        </w:rPr>
      </w:pPr>
      <w:r w:rsidRPr="00AC7ABC">
        <w:rPr>
          <w:rFonts w:ascii="Arial" w:hAnsi="Arial" w:cs="Arial"/>
          <w:b/>
          <w:i/>
          <w:szCs w:val="24"/>
        </w:rPr>
        <w:t>Department of Public Defense (DPD)</w:t>
      </w:r>
      <w:r w:rsidR="00821555" w:rsidRPr="00AC7ABC">
        <w:rPr>
          <w:rFonts w:ascii="Arial" w:hAnsi="Arial" w:cs="Arial"/>
          <w:b/>
          <w:i/>
          <w:szCs w:val="24"/>
        </w:rPr>
        <w:t xml:space="preserve"> Consolidation</w:t>
      </w:r>
    </w:p>
    <w:p w14:paraId="1D8CA26B" w14:textId="77777777" w:rsidR="00020AFD" w:rsidRDefault="0018627B" w:rsidP="001245DA">
      <w:pPr>
        <w:jc w:val="both"/>
        <w:rPr>
          <w:rFonts w:ascii="Arial" w:hAnsi="Arial" w:cs="Arial"/>
          <w:color w:val="000000"/>
          <w:szCs w:val="24"/>
        </w:rPr>
      </w:pPr>
      <w:r>
        <w:rPr>
          <w:rFonts w:ascii="Arial" w:hAnsi="Arial" w:cs="Arial"/>
          <w:color w:val="000000"/>
          <w:szCs w:val="24"/>
        </w:rPr>
        <w:t xml:space="preserve">The proposed ordinance would provide </w:t>
      </w:r>
      <w:r w:rsidR="00821555">
        <w:rPr>
          <w:rFonts w:ascii="Arial" w:hAnsi="Arial" w:cs="Arial"/>
          <w:color w:val="000000"/>
          <w:szCs w:val="24"/>
        </w:rPr>
        <w:t>$2 million</w:t>
      </w:r>
      <w:r>
        <w:rPr>
          <w:rFonts w:ascii="Arial" w:hAnsi="Arial" w:cs="Arial"/>
          <w:color w:val="000000"/>
          <w:szCs w:val="24"/>
        </w:rPr>
        <w:t xml:space="preserve"> of expenditure authority to pay for </w:t>
      </w:r>
      <w:r w:rsidR="005645EA">
        <w:rPr>
          <w:rFonts w:ascii="Arial" w:hAnsi="Arial" w:cs="Arial"/>
          <w:color w:val="000000"/>
          <w:szCs w:val="24"/>
        </w:rPr>
        <w:t xml:space="preserve">Phase 1 </w:t>
      </w:r>
      <w:r w:rsidR="00AB1B73">
        <w:rPr>
          <w:rFonts w:ascii="Arial" w:hAnsi="Arial" w:cs="Arial"/>
          <w:color w:val="000000"/>
          <w:szCs w:val="24"/>
        </w:rPr>
        <w:t xml:space="preserve">of the DPD Consolidation efforts </w:t>
      </w:r>
      <w:r w:rsidR="005645EA">
        <w:rPr>
          <w:rFonts w:ascii="Arial" w:hAnsi="Arial" w:cs="Arial"/>
          <w:color w:val="000000"/>
          <w:szCs w:val="24"/>
        </w:rPr>
        <w:t>to the Dexter Horton Building</w:t>
      </w:r>
      <w:r w:rsidR="00FF5832">
        <w:rPr>
          <w:rFonts w:ascii="Arial" w:hAnsi="Arial" w:cs="Arial"/>
          <w:color w:val="000000"/>
          <w:szCs w:val="24"/>
        </w:rPr>
        <w:t xml:space="preserve"> (710 2</w:t>
      </w:r>
      <w:r w:rsidR="00FF5832" w:rsidRPr="00FF5832">
        <w:rPr>
          <w:rFonts w:ascii="Arial" w:hAnsi="Arial" w:cs="Arial"/>
          <w:color w:val="000000"/>
          <w:szCs w:val="24"/>
          <w:vertAlign w:val="superscript"/>
        </w:rPr>
        <w:t>nd</w:t>
      </w:r>
      <w:r w:rsidR="00FF5832" w:rsidRPr="00FF5832">
        <w:rPr>
          <w:rFonts w:ascii="Arial" w:hAnsi="Arial" w:cs="Arial"/>
          <w:color w:val="000000"/>
          <w:szCs w:val="24"/>
        </w:rPr>
        <w:t xml:space="preserve"> Ave</w:t>
      </w:r>
      <w:r w:rsidR="00FF5832">
        <w:rPr>
          <w:rFonts w:ascii="Arial" w:hAnsi="Arial" w:cs="Arial"/>
          <w:color w:val="000000"/>
          <w:szCs w:val="24"/>
        </w:rPr>
        <w:t>nue, b/w Cherry and Columbia)</w:t>
      </w:r>
      <w:r w:rsidR="00AB1B73">
        <w:rPr>
          <w:rFonts w:ascii="Arial" w:hAnsi="Arial" w:cs="Arial"/>
          <w:color w:val="000000"/>
          <w:szCs w:val="24"/>
        </w:rPr>
        <w:t xml:space="preserve">. </w:t>
      </w:r>
      <w:r w:rsidR="00FF5832">
        <w:rPr>
          <w:rFonts w:ascii="Arial" w:hAnsi="Arial" w:cs="Arial"/>
          <w:color w:val="000000"/>
          <w:szCs w:val="24"/>
        </w:rPr>
        <w:t xml:space="preserve">Currently DPD staff, divided into four divisions, </w:t>
      </w:r>
      <w:r w:rsidR="002C051C">
        <w:rPr>
          <w:rFonts w:ascii="Arial" w:hAnsi="Arial" w:cs="Arial"/>
          <w:color w:val="000000"/>
          <w:szCs w:val="24"/>
        </w:rPr>
        <w:t>are located in leased spaces at various sites in Settle and one in Kent.</w:t>
      </w:r>
      <w:r w:rsidR="00FF5832">
        <w:rPr>
          <w:rStyle w:val="FootnoteReference"/>
          <w:rFonts w:ascii="Arial" w:hAnsi="Arial" w:cs="Arial"/>
          <w:color w:val="000000"/>
          <w:szCs w:val="24"/>
        </w:rPr>
        <w:footnoteReference w:id="9"/>
      </w:r>
      <w:r w:rsidR="002C051C">
        <w:rPr>
          <w:rFonts w:ascii="Arial" w:hAnsi="Arial" w:cs="Arial"/>
          <w:color w:val="000000"/>
          <w:szCs w:val="24"/>
        </w:rPr>
        <w:t xml:space="preserve"> </w:t>
      </w:r>
      <w:r w:rsidR="00FF5832">
        <w:rPr>
          <w:rFonts w:ascii="Arial" w:hAnsi="Arial" w:cs="Arial"/>
          <w:color w:val="000000"/>
          <w:szCs w:val="24"/>
        </w:rPr>
        <w:t xml:space="preserve">DPD's fifth division, </w:t>
      </w:r>
      <w:r w:rsidR="00FF5832" w:rsidRPr="00FF5832">
        <w:rPr>
          <w:rFonts w:ascii="Arial" w:hAnsi="Arial" w:cs="Arial"/>
          <w:color w:val="000000"/>
          <w:szCs w:val="24"/>
        </w:rPr>
        <w:t>the Director's Offic</w:t>
      </w:r>
      <w:r w:rsidR="00FF5832">
        <w:rPr>
          <w:rFonts w:ascii="Arial" w:hAnsi="Arial" w:cs="Arial"/>
          <w:color w:val="000000"/>
          <w:szCs w:val="24"/>
        </w:rPr>
        <w:t xml:space="preserve">e, </w:t>
      </w:r>
      <w:r w:rsidR="00FF5832" w:rsidRPr="00FF5832">
        <w:rPr>
          <w:rFonts w:ascii="Arial" w:hAnsi="Arial" w:cs="Arial"/>
          <w:color w:val="000000"/>
          <w:szCs w:val="24"/>
        </w:rPr>
        <w:t>is spli</w:t>
      </w:r>
      <w:r w:rsidR="00FF5832">
        <w:rPr>
          <w:rFonts w:ascii="Arial" w:hAnsi="Arial" w:cs="Arial"/>
          <w:color w:val="000000"/>
          <w:szCs w:val="24"/>
        </w:rPr>
        <w:t>t between two floors in the Chinook Building and the</w:t>
      </w:r>
      <w:r w:rsidR="00FF5832" w:rsidRPr="00FF5832">
        <w:rPr>
          <w:rFonts w:ascii="Arial" w:hAnsi="Arial" w:cs="Arial"/>
          <w:color w:val="000000"/>
          <w:szCs w:val="24"/>
        </w:rPr>
        <w:t xml:space="preserve"> Prefontaine Building</w:t>
      </w:r>
      <w:r w:rsidR="00FF5832">
        <w:rPr>
          <w:rFonts w:ascii="Arial" w:hAnsi="Arial" w:cs="Arial"/>
          <w:color w:val="000000"/>
          <w:szCs w:val="24"/>
        </w:rPr>
        <w:t>.</w:t>
      </w:r>
    </w:p>
    <w:p w14:paraId="612A65D8" w14:textId="77777777" w:rsidR="00AC7ABC" w:rsidRDefault="00AC7ABC" w:rsidP="001245DA">
      <w:pPr>
        <w:jc w:val="both"/>
        <w:rPr>
          <w:rFonts w:ascii="Arial" w:hAnsi="Arial" w:cs="Arial"/>
          <w:color w:val="000000"/>
          <w:szCs w:val="24"/>
        </w:rPr>
      </w:pPr>
    </w:p>
    <w:p w14:paraId="5D72471E" w14:textId="77777777" w:rsidR="003511C1" w:rsidRDefault="007F5357" w:rsidP="001245DA">
      <w:pPr>
        <w:jc w:val="both"/>
        <w:rPr>
          <w:rFonts w:ascii="Arial" w:hAnsi="Arial" w:cs="Arial"/>
          <w:color w:val="000000"/>
          <w:szCs w:val="24"/>
        </w:rPr>
      </w:pPr>
      <w:r>
        <w:rPr>
          <w:rFonts w:ascii="Arial" w:hAnsi="Arial" w:cs="Arial"/>
          <w:color w:val="000000"/>
          <w:szCs w:val="24"/>
        </w:rPr>
        <w:t>As noted previously, t</w:t>
      </w:r>
      <w:r w:rsidR="00AC7ABC">
        <w:rPr>
          <w:rFonts w:ascii="Arial" w:hAnsi="Arial" w:cs="Arial"/>
          <w:color w:val="000000"/>
          <w:szCs w:val="24"/>
        </w:rPr>
        <w:t>he Yesler Building was considered as a possible consolidated location for DPD</w:t>
      </w:r>
      <w:r>
        <w:rPr>
          <w:rFonts w:ascii="Arial" w:hAnsi="Arial" w:cs="Arial"/>
          <w:color w:val="000000"/>
          <w:szCs w:val="24"/>
        </w:rPr>
        <w:t>, but suitable relocation sites could not be identified for DAJD’s community corrections programs</w:t>
      </w:r>
      <w:r w:rsidR="00AC7ABC">
        <w:rPr>
          <w:rFonts w:ascii="Arial" w:hAnsi="Arial" w:cs="Arial"/>
          <w:color w:val="000000"/>
          <w:szCs w:val="24"/>
        </w:rPr>
        <w:t xml:space="preserve">.  </w:t>
      </w:r>
      <w:r w:rsidR="001245DA">
        <w:rPr>
          <w:rFonts w:ascii="Arial" w:hAnsi="Arial" w:cs="Arial"/>
          <w:color w:val="000000"/>
          <w:szCs w:val="24"/>
        </w:rPr>
        <w:t xml:space="preserve">Instead, the Executive has proposed leasing </w:t>
      </w:r>
      <w:r w:rsidR="00AC7ABC">
        <w:rPr>
          <w:rFonts w:ascii="Arial" w:hAnsi="Arial" w:cs="Arial"/>
          <w:color w:val="000000"/>
          <w:szCs w:val="24"/>
        </w:rPr>
        <w:t xml:space="preserve">86,000 </w:t>
      </w:r>
      <w:r w:rsidR="00AC7ABC">
        <w:rPr>
          <w:rFonts w:ascii="Arial" w:hAnsi="Arial" w:cs="Arial"/>
          <w:color w:val="000000"/>
          <w:szCs w:val="24"/>
        </w:rPr>
        <w:lastRenderedPageBreak/>
        <w:t xml:space="preserve">square feet at </w:t>
      </w:r>
      <w:r w:rsidR="001245DA">
        <w:rPr>
          <w:rFonts w:ascii="Arial" w:hAnsi="Arial" w:cs="Arial"/>
          <w:color w:val="000000"/>
          <w:szCs w:val="24"/>
        </w:rPr>
        <w:t>the Dexter Hort</w:t>
      </w:r>
      <w:r w:rsidR="00466988">
        <w:rPr>
          <w:rFonts w:ascii="Arial" w:hAnsi="Arial" w:cs="Arial"/>
          <w:color w:val="000000"/>
          <w:szCs w:val="24"/>
        </w:rPr>
        <w:t xml:space="preserve">on Building based on proximity to </w:t>
      </w:r>
      <w:r w:rsidR="004C2C26">
        <w:rPr>
          <w:rFonts w:ascii="Arial" w:hAnsi="Arial" w:cs="Arial"/>
          <w:color w:val="000000"/>
          <w:szCs w:val="24"/>
        </w:rPr>
        <w:t>the</w:t>
      </w:r>
      <w:r w:rsidR="00466988">
        <w:rPr>
          <w:rFonts w:ascii="Arial" w:hAnsi="Arial" w:cs="Arial"/>
          <w:color w:val="000000"/>
          <w:szCs w:val="24"/>
        </w:rPr>
        <w:t xml:space="preserve"> County </w:t>
      </w:r>
      <w:r w:rsidR="004C2C26">
        <w:rPr>
          <w:rFonts w:ascii="Arial" w:hAnsi="Arial" w:cs="Arial"/>
          <w:color w:val="000000"/>
          <w:szCs w:val="24"/>
        </w:rPr>
        <w:t>Courthouse</w:t>
      </w:r>
      <w:r w:rsidR="00466988">
        <w:rPr>
          <w:rFonts w:ascii="Arial" w:hAnsi="Arial" w:cs="Arial"/>
          <w:color w:val="000000"/>
          <w:szCs w:val="24"/>
        </w:rPr>
        <w:t xml:space="preserve"> an</w:t>
      </w:r>
      <w:r w:rsidR="00441350">
        <w:rPr>
          <w:rFonts w:ascii="Arial" w:hAnsi="Arial" w:cs="Arial"/>
          <w:color w:val="000000"/>
          <w:szCs w:val="24"/>
        </w:rPr>
        <w:t>d availability of adequate space</w:t>
      </w:r>
      <w:r w:rsidR="00466988">
        <w:rPr>
          <w:rFonts w:ascii="Arial" w:hAnsi="Arial" w:cs="Arial"/>
          <w:color w:val="000000"/>
          <w:szCs w:val="24"/>
        </w:rPr>
        <w:t xml:space="preserve"> that would accommodate </w:t>
      </w:r>
      <w:r w:rsidR="004168B8">
        <w:rPr>
          <w:rFonts w:ascii="Arial" w:hAnsi="Arial" w:cs="Arial"/>
          <w:color w:val="000000"/>
          <w:szCs w:val="24"/>
        </w:rPr>
        <w:t>the entire DPD department.</w:t>
      </w:r>
    </w:p>
    <w:p w14:paraId="16671EC9" w14:textId="51C7465B" w:rsidR="009F77FE" w:rsidRDefault="007F5357" w:rsidP="001245DA">
      <w:pPr>
        <w:jc w:val="both"/>
        <w:rPr>
          <w:rFonts w:ascii="Arial" w:hAnsi="Arial" w:cs="Arial"/>
          <w:color w:val="000000"/>
          <w:szCs w:val="24"/>
        </w:rPr>
      </w:pPr>
      <w:r>
        <w:rPr>
          <w:rFonts w:ascii="Arial" w:hAnsi="Arial" w:cs="Arial"/>
          <w:color w:val="000000"/>
          <w:szCs w:val="24"/>
        </w:rPr>
        <w:t xml:space="preserve">The $2 million proposed in the omnibus for </w:t>
      </w:r>
      <w:r w:rsidR="0068280D">
        <w:rPr>
          <w:rFonts w:ascii="Arial" w:hAnsi="Arial" w:cs="Arial"/>
          <w:color w:val="000000"/>
          <w:szCs w:val="24"/>
        </w:rPr>
        <w:t xml:space="preserve">Phase 1 will </w:t>
      </w:r>
      <w:r w:rsidR="00F73C97">
        <w:rPr>
          <w:rFonts w:ascii="Arial" w:hAnsi="Arial" w:cs="Arial"/>
          <w:color w:val="000000"/>
          <w:szCs w:val="24"/>
        </w:rPr>
        <w:t xml:space="preserve">cover the </w:t>
      </w:r>
      <w:r w:rsidR="00B60728">
        <w:rPr>
          <w:rFonts w:ascii="Arial" w:hAnsi="Arial" w:cs="Arial"/>
          <w:color w:val="000000"/>
          <w:szCs w:val="24"/>
        </w:rPr>
        <w:t xml:space="preserve">design </w:t>
      </w:r>
      <w:r w:rsidR="00F73C97">
        <w:rPr>
          <w:rFonts w:ascii="Arial" w:hAnsi="Arial" w:cs="Arial"/>
          <w:color w:val="000000"/>
          <w:szCs w:val="24"/>
        </w:rPr>
        <w:t xml:space="preserve">costs </w:t>
      </w:r>
      <w:r w:rsidR="00B60728">
        <w:rPr>
          <w:rFonts w:ascii="Arial" w:hAnsi="Arial" w:cs="Arial"/>
          <w:color w:val="000000"/>
          <w:szCs w:val="24"/>
        </w:rPr>
        <w:t>for</w:t>
      </w:r>
      <w:r w:rsidR="0068280D">
        <w:rPr>
          <w:rFonts w:ascii="Arial" w:hAnsi="Arial" w:cs="Arial"/>
          <w:color w:val="000000"/>
          <w:szCs w:val="24"/>
        </w:rPr>
        <w:t xml:space="preserve"> tenant improvement</w:t>
      </w:r>
      <w:r w:rsidR="00F73C97">
        <w:rPr>
          <w:rFonts w:ascii="Arial" w:hAnsi="Arial" w:cs="Arial"/>
          <w:color w:val="000000"/>
          <w:szCs w:val="24"/>
        </w:rPr>
        <w:t>s</w:t>
      </w:r>
      <w:r w:rsidR="009F77FE">
        <w:rPr>
          <w:rStyle w:val="FootnoteReference"/>
          <w:rFonts w:ascii="Arial" w:hAnsi="Arial" w:cs="Arial"/>
          <w:color w:val="000000"/>
          <w:szCs w:val="24"/>
        </w:rPr>
        <w:footnoteReference w:id="10"/>
      </w:r>
      <w:r w:rsidR="0068280D">
        <w:rPr>
          <w:rFonts w:ascii="Arial" w:hAnsi="Arial" w:cs="Arial"/>
          <w:color w:val="000000"/>
          <w:szCs w:val="24"/>
        </w:rPr>
        <w:t xml:space="preserve"> and moving costs associated with the DPD </w:t>
      </w:r>
      <w:r w:rsidR="00F73C97">
        <w:rPr>
          <w:rFonts w:ascii="Arial" w:hAnsi="Arial" w:cs="Arial"/>
          <w:color w:val="000000"/>
          <w:szCs w:val="24"/>
        </w:rPr>
        <w:t>Director’s Office (Administrative)</w:t>
      </w:r>
      <w:r w:rsidR="0068280D">
        <w:rPr>
          <w:rFonts w:ascii="Arial" w:hAnsi="Arial" w:cs="Arial"/>
          <w:color w:val="000000"/>
          <w:szCs w:val="24"/>
        </w:rPr>
        <w:t xml:space="preserve"> staff that currently occupy the </w:t>
      </w:r>
      <w:r w:rsidR="00F73C97">
        <w:rPr>
          <w:rFonts w:ascii="Arial" w:hAnsi="Arial" w:cs="Arial"/>
          <w:color w:val="000000"/>
          <w:szCs w:val="24"/>
        </w:rPr>
        <w:t xml:space="preserve">Administration Building and the </w:t>
      </w:r>
      <w:r w:rsidR="0068280D">
        <w:rPr>
          <w:rFonts w:ascii="Arial" w:hAnsi="Arial" w:cs="Arial"/>
          <w:color w:val="000000"/>
          <w:szCs w:val="24"/>
        </w:rPr>
        <w:t>Prefont</w:t>
      </w:r>
      <w:r w:rsidR="0094632B">
        <w:rPr>
          <w:rFonts w:ascii="Arial" w:hAnsi="Arial" w:cs="Arial"/>
          <w:color w:val="000000"/>
          <w:szCs w:val="24"/>
        </w:rPr>
        <w:t>a</w:t>
      </w:r>
      <w:r w:rsidR="0068280D">
        <w:rPr>
          <w:rFonts w:ascii="Arial" w:hAnsi="Arial" w:cs="Arial"/>
          <w:color w:val="000000"/>
          <w:szCs w:val="24"/>
        </w:rPr>
        <w:t xml:space="preserve">ine Building, </w:t>
      </w:r>
      <w:r w:rsidR="006078A9">
        <w:rPr>
          <w:rFonts w:ascii="Arial" w:hAnsi="Arial" w:cs="Arial"/>
          <w:color w:val="000000"/>
          <w:szCs w:val="24"/>
        </w:rPr>
        <w:t>and also DPD staff that currently occupy the Prefontaine Building. The Prefontaine Building’s l</w:t>
      </w:r>
      <w:r w:rsidR="0068280D">
        <w:rPr>
          <w:rFonts w:ascii="Arial" w:hAnsi="Arial" w:cs="Arial"/>
          <w:color w:val="000000"/>
          <w:szCs w:val="24"/>
        </w:rPr>
        <w:t>ease will expire at the end of 2016.</w:t>
      </w:r>
      <w:r w:rsidR="009F77FE">
        <w:rPr>
          <w:rFonts w:ascii="Arial" w:hAnsi="Arial" w:cs="Arial"/>
          <w:color w:val="000000"/>
          <w:szCs w:val="24"/>
        </w:rPr>
        <w:t xml:space="preserve">  </w:t>
      </w:r>
    </w:p>
    <w:p w14:paraId="6FC5A87F" w14:textId="77777777" w:rsidR="009F77FE" w:rsidRDefault="009F77FE" w:rsidP="001245DA">
      <w:pPr>
        <w:jc w:val="both"/>
        <w:rPr>
          <w:rFonts w:ascii="Arial" w:hAnsi="Arial" w:cs="Arial"/>
          <w:color w:val="000000"/>
          <w:szCs w:val="24"/>
        </w:rPr>
      </w:pPr>
    </w:p>
    <w:p w14:paraId="1D0C61AB" w14:textId="7A1544F2" w:rsidR="001245DA" w:rsidRPr="003302D0" w:rsidRDefault="009F77FE" w:rsidP="0018627B">
      <w:pPr>
        <w:jc w:val="both"/>
        <w:rPr>
          <w:rFonts w:ascii="Arial" w:hAnsi="Arial" w:cs="Arial"/>
          <w:color w:val="000000"/>
          <w:szCs w:val="24"/>
        </w:rPr>
      </w:pPr>
      <w:r>
        <w:rPr>
          <w:rFonts w:ascii="Arial" w:hAnsi="Arial" w:cs="Arial"/>
          <w:color w:val="000000"/>
          <w:szCs w:val="24"/>
        </w:rPr>
        <w:t>Note that Facilities Management Division plans to execute a short-term lease, which does not require Council approval, for temporary space at the Dexter Horton Building for the DPD Director’s Office staff</w:t>
      </w:r>
      <w:r w:rsidR="006078A9">
        <w:rPr>
          <w:rFonts w:ascii="Arial" w:hAnsi="Arial" w:cs="Arial"/>
          <w:color w:val="000000"/>
          <w:szCs w:val="24"/>
        </w:rPr>
        <w:t xml:space="preserve"> and the </w:t>
      </w:r>
      <w:r w:rsidR="006078A9" w:rsidRPr="006078A9">
        <w:rPr>
          <w:rFonts w:ascii="Arial" w:hAnsi="Arial" w:cs="Arial"/>
          <w:color w:val="000000"/>
          <w:szCs w:val="24"/>
        </w:rPr>
        <w:t>Associated Counsel for the Accused</w:t>
      </w:r>
      <w:r w:rsidR="006078A9">
        <w:rPr>
          <w:rFonts w:ascii="Arial" w:hAnsi="Arial" w:cs="Arial"/>
          <w:color w:val="000000"/>
          <w:szCs w:val="24"/>
        </w:rPr>
        <w:t xml:space="preserve"> (ACA) DPD division</w:t>
      </w:r>
      <w:r>
        <w:rPr>
          <w:rFonts w:ascii="Arial" w:hAnsi="Arial" w:cs="Arial"/>
          <w:color w:val="000000"/>
          <w:szCs w:val="24"/>
        </w:rPr>
        <w:t>.</w:t>
      </w:r>
      <w:r w:rsidR="003511C1">
        <w:rPr>
          <w:rFonts w:ascii="Arial" w:hAnsi="Arial" w:cs="Arial"/>
          <w:color w:val="000000"/>
          <w:szCs w:val="24"/>
        </w:rPr>
        <w:t xml:space="preserve"> </w:t>
      </w:r>
      <w:r>
        <w:rPr>
          <w:rFonts w:ascii="Arial" w:hAnsi="Arial" w:cs="Arial"/>
          <w:color w:val="000000"/>
          <w:szCs w:val="24"/>
        </w:rPr>
        <w:t>The short-term lease would expire upon commencement of a long-term lease, which was transmitted on November 23, 2016 (Proposed Ordinance 2016-0552) along with</w:t>
      </w:r>
      <w:r w:rsidR="00EE39A2">
        <w:rPr>
          <w:rFonts w:ascii="Arial" w:hAnsi="Arial" w:cs="Arial"/>
          <w:color w:val="000000"/>
          <w:szCs w:val="24"/>
        </w:rPr>
        <w:t xml:space="preserve"> </w:t>
      </w:r>
      <w:r w:rsidR="00BC6931">
        <w:rPr>
          <w:rFonts w:ascii="Arial" w:hAnsi="Arial" w:cs="Arial"/>
          <w:color w:val="000000"/>
          <w:szCs w:val="24"/>
        </w:rPr>
        <w:t xml:space="preserve">a </w:t>
      </w:r>
      <w:r w:rsidR="00EE39A2">
        <w:rPr>
          <w:rFonts w:ascii="Arial" w:hAnsi="Arial" w:cs="Arial"/>
          <w:color w:val="000000"/>
          <w:szCs w:val="24"/>
        </w:rPr>
        <w:t xml:space="preserve">supplemental appropriation </w:t>
      </w:r>
      <w:r>
        <w:rPr>
          <w:rFonts w:ascii="Arial" w:hAnsi="Arial" w:cs="Arial"/>
          <w:color w:val="000000"/>
          <w:szCs w:val="24"/>
        </w:rPr>
        <w:t xml:space="preserve">(Proposed Ordinance 2016-0551) </w:t>
      </w:r>
      <w:r w:rsidR="00EE39A2">
        <w:rPr>
          <w:rFonts w:ascii="Arial" w:hAnsi="Arial" w:cs="Arial"/>
          <w:color w:val="000000"/>
          <w:szCs w:val="24"/>
        </w:rPr>
        <w:t xml:space="preserve">for Phase 2 of the </w:t>
      </w:r>
      <w:r w:rsidR="00BC6931">
        <w:rPr>
          <w:rFonts w:ascii="Arial" w:hAnsi="Arial" w:cs="Arial"/>
          <w:color w:val="000000"/>
          <w:szCs w:val="24"/>
        </w:rPr>
        <w:t>consolidation efforts</w:t>
      </w:r>
      <w:r w:rsidR="003F2469">
        <w:rPr>
          <w:rFonts w:ascii="Arial" w:hAnsi="Arial" w:cs="Arial"/>
          <w:color w:val="000000"/>
          <w:szCs w:val="24"/>
        </w:rPr>
        <w:t xml:space="preserve">. </w:t>
      </w:r>
      <w:r w:rsidR="003439EF">
        <w:rPr>
          <w:rFonts w:ascii="Arial" w:hAnsi="Arial" w:cs="Arial"/>
          <w:color w:val="000000"/>
          <w:szCs w:val="24"/>
        </w:rPr>
        <w:t>T</w:t>
      </w:r>
      <w:r w:rsidR="003F2469">
        <w:rPr>
          <w:rFonts w:ascii="Arial" w:hAnsi="Arial" w:cs="Arial"/>
          <w:color w:val="000000"/>
          <w:szCs w:val="24"/>
        </w:rPr>
        <w:t>he Council</w:t>
      </w:r>
      <w:r w:rsidR="002A3918">
        <w:rPr>
          <w:rFonts w:ascii="Arial" w:hAnsi="Arial" w:cs="Arial"/>
          <w:color w:val="000000"/>
          <w:szCs w:val="24"/>
        </w:rPr>
        <w:t>’s</w:t>
      </w:r>
      <w:r>
        <w:rPr>
          <w:rFonts w:ascii="Arial" w:hAnsi="Arial" w:cs="Arial"/>
          <w:color w:val="000000"/>
          <w:szCs w:val="24"/>
        </w:rPr>
        <w:t xml:space="preserve"> adopted 2017-2018 biennial</w:t>
      </w:r>
      <w:r w:rsidR="003F2469">
        <w:rPr>
          <w:rFonts w:ascii="Arial" w:hAnsi="Arial" w:cs="Arial"/>
          <w:color w:val="000000"/>
          <w:szCs w:val="24"/>
        </w:rPr>
        <w:t xml:space="preserve"> budget (Ordinance 18409) already includes </w:t>
      </w:r>
      <w:r w:rsidR="002A3918">
        <w:rPr>
          <w:rFonts w:ascii="Arial" w:hAnsi="Arial" w:cs="Arial"/>
          <w:color w:val="000000"/>
          <w:szCs w:val="24"/>
        </w:rPr>
        <w:t xml:space="preserve">$4.5 million in the </w:t>
      </w:r>
      <w:r w:rsidR="003F2469">
        <w:rPr>
          <w:rFonts w:ascii="Arial" w:hAnsi="Arial" w:cs="Arial"/>
          <w:color w:val="000000"/>
          <w:szCs w:val="24"/>
        </w:rPr>
        <w:t>Long Term Lease Capital Fund</w:t>
      </w:r>
      <w:r w:rsidR="002A3918">
        <w:rPr>
          <w:rFonts w:ascii="Arial" w:hAnsi="Arial" w:cs="Arial"/>
          <w:color w:val="000000"/>
          <w:szCs w:val="24"/>
        </w:rPr>
        <w:t xml:space="preserve"> for the Dexter Horton Building lease payments</w:t>
      </w:r>
      <w:r w:rsidR="006C3A53">
        <w:rPr>
          <w:rFonts w:ascii="Arial" w:hAnsi="Arial" w:cs="Arial"/>
          <w:color w:val="000000"/>
          <w:szCs w:val="24"/>
        </w:rPr>
        <w:t xml:space="preserve">. </w:t>
      </w:r>
      <w:r w:rsidR="003F2469">
        <w:rPr>
          <w:rFonts w:ascii="Arial" w:hAnsi="Arial" w:cs="Arial"/>
          <w:color w:val="000000"/>
          <w:szCs w:val="24"/>
        </w:rPr>
        <w:t>The Executiv</w:t>
      </w:r>
      <w:r w:rsidR="009B3BF1">
        <w:rPr>
          <w:rFonts w:ascii="Arial" w:hAnsi="Arial" w:cs="Arial"/>
          <w:color w:val="000000"/>
          <w:szCs w:val="24"/>
        </w:rPr>
        <w:t>e is proposing to finance</w:t>
      </w:r>
      <w:r w:rsidR="003F2469">
        <w:rPr>
          <w:rFonts w:ascii="Arial" w:hAnsi="Arial" w:cs="Arial"/>
          <w:color w:val="000000"/>
          <w:szCs w:val="24"/>
        </w:rPr>
        <w:t xml:space="preserve"> the entire DPD Consolidation project through bond proceeds with debt service payments to be paid by the General Fund. </w:t>
      </w:r>
      <w:r w:rsidR="009B3BF1">
        <w:rPr>
          <w:rFonts w:ascii="Arial" w:hAnsi="Arial" w:cs="Arial"/>
          <w:color w:val="000000"/>
          <w:szCs w:val="24"/>
        </w:rPr>
        <w:t>T</w:t>
      </w:r>
      <w:r w:rsidR="003F2469">
        <w:rPr>
          <w:rFonts w:ascii="Arial" w:hAnsi="Arial" w:cs="Arial"/>
          <w:color w:val="000000"/>
          <w:szCs w:val="24"/>
        </w:rPr>
        <w:t xml:space="preserve">he Executive is also proposing to request interfund borrowing </w:t>
      </w:r>
      <w:r w:rsidR="00EE3BB3">
        <w:rPr>
          <w:rFonts w:ascii="Arial" w:hAnsi="Arial" w:cs="Arial"/>
          <w:color w:val="000000"/>
          <w:szCs w:val="24"/>
        </w:rPr>
        <w:t>from</w:t>
      </w:r>
      <w:r w:rsidR="003F2469">
        <w:rPr>
          <w:rFonts w:ascii="Arial" w:hAnsi="Arial" w:cs="Arial"/>
          <w:color w:val="000000"/>
          <w:szCs w:val="24"/>
        </w:rPr>
        <w:t xml:space="preserve"> the EFC to cover the c</w:t>
      </w:r>
      <w:r w:rsidR="009B3BF1">
        <w:rPr>
          <w:rFonts w:ascii="Arial" w:hAnsi="Arial" w:cs="Arial"/>
          <w:color w:val="000000"/>
          <w:szCs w:val="24"/>
        </w:rPr>
        <w:t xml:space="preserve">osts </w:t>
      </w:r>
      <w:r w:rsidR="00EE3BB3">
        <w:rPr>
          <w:rFonts w:ascii="Arial" w:hAnsi="Arial" w:cs="Arial"/>
          <w:color w:val="000000"/>
          <w:szCs w:val="24"/>
        </w:rPr>
        <w:t xml:space="preserve">while waiting </w:t>
      </w:r>
      <w:r w:rsidR="009B3BF1">
        <w:rPr>
          <w:rFonts w:ascii="Arial" w:hAnsi="Arial" w:cs="Arial"/>
          <w:color w:val="000000"/>
          <w:szCs w:val="24"/>
        </w:rPr>
        <w:t xml:space="preserve">for </w:t>
      </w:r>
      <w:r w:rsidR="00EE3BB3">
        <w:rPr>
          <w:rFonts w:ascii="Arial" w:hAnsi="Arial" w:cs="Arial"/>
          <w:color w:val="000000"/>
          <w:szCs w:val="24"/>
        </w:rPr>
        <w:t xml:space="preserve">the </w:t>
      </w:r>
      <w:r w:rsidR="00A1009D">
        <w:rPr>
          <w:rFonts w:ascii="Arial" w:hAnsi="Arial" w:cs="Arial"/>
          <w:color w:val="000000"/>
          <w:szCs w:val="24"/>
        </w:rPr>
        <w:t>bond</w:t>
      </w:r>
      <w:r w:rsidR="00EE3BB3">
        <w:rPr>
          <w:rFonts w:ascii="Arial" w:hAnsi="Arial" w:cs="Arial"/>
          <w:color w:val="000000"/>
          <w:szCs w:val="24"/>
        </w:rPr>
        <w:t>s</w:t>
      </w:r>
      <w:r w:rsidR="00A1009D">
        <w:rPr>
          <w:rFonts w:ascii="Arial" w:hAnsi="Arial" w:cs="Arial"/>
          <w:color w:val="000000"/>
          <w:szCs w:val="24"/>
        </w:rPr>
        <w:t xml:space="preserve"> to be issued</w:t>
      </w:r>
      <w:r w:rsidR="009B3BF1">
        <w:rPr>
          <w:rFonts w:ascii="Arial" w:hAnsi="Arial" w:cs="Arial"/>
          <w:color w:val="000000"/>
          <w:szCs w:val="24"/>
        </w:rPr>
        <w:t>.</w:t>
      </w:r>
    </w:p>
    <w:p w14:paraId="516B7966" w14:textId="77777777" w:rsidR="00F21214" w:rsidRDefault="00F21214" w:rsidP="00B816C2">
      <w:pPr>
        <w:jc w:val="both"/>
        <w:rPr>
          <w:rFonts w:ascii="Arial" w:hAnsi="Arial" w:cs="Arial"/>
          <w:b/>
          <w:smallCaps/>
          <w:szCs w:val="24"/>
          <w:u w:val="single"/>
        </w:rPr>
      </w:pPr>
    </w:p>
    <w:p w14:paraId="1C06518E" w14:textId="72DF8955" w:rsidR="00A902E5" w:rsidRDefault="007F5357" w:rsidP="002617F6">
      <w:pPr>
        <w:rPr>
          <w:rFonts w:ascii="Arial" w:hAnsi="Arial" w:cs="Arial"/>
          <w:b/>
          <w:smallCaps/>
          <w:szCs w:val="24"/>
          <w:u w:val="single"/>
        </w:rPr>
      </w:pPr>
      <w:r>
        <w:rPr>
          <w:rFonts w:ascii="Arial" w:hAnsi="Arial" w:cs="Arial"/>
          <w:b/>
          <w:smallCaps/>
          <w:szCs w:val="24"/>
          <w:u w:val="single"/>
        </w:rPr>
        <w:t>CHAIR’S STRIKING AMENDMENT</w:t>
      </w:r>
    </w:p>
    <w:p w14:paraId="6CC00A41" w14:textId="77777777" w:rsidR="00AC7ABC" w:rsidRDefault="00AC7ABC" w:rsidP="005F3F42">
      <w:pPr>
        <w:rPr>
          <w:rFonts w:ascii="Arial" w:hAnsi="Arial" w:cs="Arial"/>
          <w:b/>
          <w:smallCaps/>
          <w:szCs w:val="24"/>
          <w:u w:val="single"/>
        </w:rPr>
      </w:pPr>
    </w:p>
    <w:p w14:paraId="0C032794" w14:textId="015DC1D3" w:rsidR="005F3F42" w:rsidRPr="005F3F42" w:rsidRDefault="006C1E5D" w:rsidP="005F3F42">
      <w:pPr>
        <w:pStyle w:val="Normal0"/>
        <w:tabs>
          <w:tab w:val="left" w:pos="720"/>
          <w:tab w:val="right" w:pos="8640"/>
        </w:tabs>
        <w:jc w:val="both"/>
        <w:rPr>
          <w:rFonts w:eastAsia="Times New Roman" w:cs="Arial"/>
          <w:lang w:val="en-US" w:eastAsia="en-US" w:bidi="en-US"/>
        </w:rPr>
      </w:pPr>
      <w:r>
        <w:t xml:space="preserve">At the direction of the Budget and Fiscal Management Committee Chair, staff has prepared a striking amendment that makes the following changes </w:t>
      </w:r>
      <w:r w:rsidR="0053529A">
        <w:t xml:space="preserve">(that have been identified thus far) </w:t>
      </w:r>
      <w:r>
        <w:t>to the Executive’s transmitted legisl</w:t>
      </w:r>
      <w:r w:rsidR="00A15271">
        <w:t xml:space="preserve">ation. </w:t>
      </w:r>
      <w:r w:rsidR="00C96D3D">
        <w:t>Staff continue</w:t>
      </w:r>
      <w:r w:rsidR="00560C79">
        <w:t xml:space="preserve"> to draft the striking amendment as decisions are </w:t>
      </w:r>
      <w:r w:rsidR="00C96D3D">
        <w:t>finalized</w:t>
      </w:r>
      <w:r w:rsidR="00560C79">
        <w:t>.</w:t>
      </w:r>
    </w:p>
    <w:p w14:paraId="04E17EB8" w14:textId="77777777" w:rsidR="005F3F42" w:rsidRPr="005F3F42" w:rsidRDefault="005F3F42" w:rsidP="005F3F42">
      <w:pPr>
        <w:pStyle w:val="Normal0"/>
        <w:tabs>
          <w:tab w:val="left" w:pos="720"/>
          <w:tab w:val="right" w:pos="8640"/>
        </w:tabs>
        <w:jc w:val="both"/>
        <w:rPr>
          <w:rFonts w:eastAsia="Times New Roman" w:cs="Arial"/>
          <w:lang w:val="en-US" w:eastAsia="en-US" w:bidi="en-US"/>
        </w:rPr>
      </w:pPr>
    </w:p>
    <w:p w14:paraId="6D2F63D7" w14:textId="70121934" w:rsidR="007310EF" w:rsidRPr="007310EF" w:rsidRDefault="00C01C55" w:rsidP="007E54E9">
      <w:pPr>
        <w:pStyle w:val="Normal0"/>
        <w:numPr>
          <w:ilvl w:val="0"/>
          <w:numId w:val="45"/>
        </w:numPr>
        <w:tabs>
          <w:tab w:val="left" w:pos="720"/>
          <w:tab w:val="right" w:pos="8640"/>
        </w:tabs>
        <w:jc w:val="both"/>
        <w:rPr>
          <w:rFonts w:eastAsia="Times New Roman" w:cs="Arial"/>
          <w:lang w:val="en-US" w:eastAsia="en-US" w:bidi="en-US"/>
        </w:rPr>
      </w:pPr>
      <w:r w:rsidRPr="007E54E9">
        <w:rPr>
          <w:rFonts w:eastAsia="Times New Roman" w:cs="Arial"/>
          <w:b/>
          <w:lang w:val="en-US" w:eastAsia="en-US" w:bidi="en-US"/>
        </w:rPr>
        <w:t>Sheriff</w:t>
      </w:r>
      <w:r w:rsidR="007310EF">
        <w:rPr>
          <w:rFonts w:eastAsia="Times New Roman" w:cs="Arial"/>
          <w:b/>
          <w:lang w:val="en-US" w:eastAsia="en-US" w:bidi="en-US"/>
        </w:rPr>
        <w:t>: Appropriate $147,000 to support implementation of CBA</w:t>
      </w:r>
    </w:p>
    <w:p w14:paraId="221D36BF" w14:textId="7AC0C602" w:rsidR="007E54E9" w:rsidRDefault="00C01C55" w:rsidP="007310EF">
      <w:pPr>
        <w:pStyle w:val="Normal0"/>
        <w:tabs>
          <w:tab w:val="left" w:pos="720"/>
          <w:tab w:val="right" w:pos="8640"/>
        </w:tabs>
        <w:ind w:left="720"/>
        <w:jc w:val="both"/>
        <w:rPr>
          <w:rFonts w:eastAsia="Times New Roman" w:cs="Arial"/>
          <w:lang w:val="en-US" w:eastAsia="en-US" w:bidi="en-US"/>
        </w:rPr>
      </w:pPr>
      <w:r>
        <w:rPr>
          <w:rFonts w:eastAsia="Times New Roman" w:cs="Arial"/>
          <w:lang w:val="en-US" w:eastAsia="en-US" w:bidi="en-US"/>
        </w:rPr>
        <w:t>Proposed Ord</w:t>
      </w:r>
      <w:r w:rsidR="007E54E9">
        <w:rPr>
          <w:rFonts w:eastAsia="Times New Roman" w:cs="Arial"/>
          <w:lang w:val="en-US" w:eastAsia="en-US" w:bidi="en-US"/>
        </w:rPr>
        <w:t xml:space="preserve">inance 2016-0535, a net supplemental appropriation for $147,000 to support the implementation of the Collective Bargaining Agreement for Non-Commissioned Professional Employees of the King County Sheriff’s Office, was transmitted on November 14, 2016. Rather than addressing this ordinance separately, </w:t>
      </w:r>
      <w:r w:rsidR="00AC7ABC">
        <w:rPr>
          <w:rFonts w:eastAsia="Times New Roman" w:cs="Arial"/>
          <w:lang w:val="en-US" w:eastAsia="en-US" w:bidi="en-US"/>
        </w:rPr>
        <w:t xml:space="preserve">the Chair’s striker includes the appropriation authority </w:t>
      </w:r>
      <w:r w:rsidR="007E54E9">
        <w:rPr>
          <w:rFonts w:eastAsia="Times New Roman" w:cs="Arial"/>
          <w:lang w:val="en-US" w:eastAsia="en-US" w:bidi="en-US"/>
        </w:rPr>
        <w:t>in the omnibus. The additional appropriation would support the following:</w:t>
      </w:r>
    </w:p>
    <w:p w14:paraId="0D15621B" w14:textId="77777777" w:rsidR="007E54E9" w:rsidRDefault="007E54E9" w:rsidP="007310EF">
      <w:pPr>
        <w:pStyle w:val="Normal0"/>
        <w:numPr>
          <w:ilvl w:val="1"/>
          <w:numId w:val="45"/>
        </w:numPr>
        <w:tabs>
          <w:tab w:val="left" w:pos="720"/>
          <w:tab w:val="right" w:pos="8640"/>
        </w:tabs>
        <w:ind w:left="1800"/>
        <w:jc w:val="both"/>
        <w:rPr>
          <w:rFonts w:eastAsia="Times New Roman" w:cs="Arial"/>
          <w:lang w:val="en-US" w:eastAsia="en-US" w:bidi="en-US"/>
        </w:rPr>
      </w:pPr>
      <w:r>
        <w:rPr>
          <w:rFonts w:eastAsia="Times New Roman" w:cs="Arial"/>
          <w:lang w:val="en-US" w:eastAsia="en-US" w:bidi="en-US"/>
        </w:rPr>
        <w:t>Increase</w:t>
      </w:r>
      <w:r w:rsidRPr="007E54E9">
        <w:rPr>
          <w:rFonts w:eastAsia="Times New Roman" w:cs="Arial"/>
          <w:lang w:val="en-US" w:eastAsia="en-US" w:bidi="en-US"/>
        </w:rPr>
        <w:t xml:space="preserve"> the wage rate for the Sheriff’s Data Technician job class due to a material change in the work and internal alignment. This change is retroactive to July 12, 2014, and affects 17 current and former employees.</w:t>
      </w:r>
    </w:p>
    <w:p w14:paraId="1FA5B1E8" w14:textId="54C2F910" w:rsidR="007E54E9" w:rsidRDefault="007E54E9" w:rsidP="007310EF">
      <w:pPr>
        <w:pStyle w:val="Normal0"/>
        <w:numPr>
          <w:ilvl w:val="1"/>
          <w:numId w:val="45"/>
        </w:numPr>
        <w:tabs>
          <w:tab w:val="left" w:pos="720"/>
          <w:tab w:val="right" w:pos="8640"/>
        </w:tabs>
        <w:ind w:left="1800"/>
        <w:jc w:val="both"/>
        <w:rPr>
          <w:rFonts w:eastAsia="Times New Roman" w:cs="Arial"/>
          <w:lang w:val="en-US" w:eastAsia="en-US" w:bidi="en-US"/>
        </w:rPr>
      </w:pPr>
      <w:r>
        <w:rPr>
          <w:rFonts w:eastAsia="Times New Roman" w:cs="Arial"/>
          <w:lang w:val="en-US" w:eastAsia="en-US" w:bidi="en-US"/>
        </w:rPr>
        <w:t>Add</w:t>
      </w:r>
      <w:r w:rsidRPr="007E54E9">
        <w:rPr>
          <w:rFonts w:eastAsia="Times New Roman" w:cs="Arial"/>
          <w:lang w:val="en-US" w:eastAsia="en-US" w:bidi="en-US"/>
        </w:rPr>
        <w:t xml:space="preserve"> the classification of Payroll Specialist and setting th</w:t>
      </w:r>
      <w:r>
        <w:rPr>
          <w:rFonts w:eastAsia="Times New Roman" w:cs="Arial"/>
          <w:lang w:val="en-US" w:eastAsia="en-US" w:bidi="en-US"/>
        </w:rPr>
        <w:t xml:space="preserve">e wage rate for this job class. </w:t>
      </w:r>
      <w:r w:rsidRPr="007E54E9">
        <w:rPr>
          <w:rFonts w:eastAsia="Times New Roman" w:cs="Arial"/>
          <w:lang w:val="en-US" w:eastAsia="en-US" w:bidi="en-US"/>
        </w:rPr>
        <w:t>Three employees were reclassified into this job class, retroactive to April 11, 2015.</w:t>
      </w:r>
    </w:p>
    <w:p w14:paraId="64B7F0C2" w14:textId="77777777" w:rsidR="00AA3855" w:rsidRPr="007E54E9" w:rsidRDefault="00AA3855" w:rsidP="00AA3855">
      <w:pPr>
        <w:pStyle w:val="Normal0"/>
        <w:tabs>
          <w:tab w:val="left" w:pos="720"/>
          <w:tab w:val="right" w:pos="8640"/>
        </w:tabs>
        <w:jc w:val="both"/>
        <w:rPr>
          <w:rFonts w:eastAsia="Times New Roman" w:cs="Arial"/>
          <w:lang w:val="en-US" w:eastAsia="en-US" w:bidi="en-US"/>
        </w:rPr>
      </w:pPr>
    </w:p>
    <w:p w14:paraId="1F385E57" w14:textId="77777777" w:rsidR="007310EF" w:rsidRPr="007310EF" w:rsidRDefault="00AA3855" w:rsidP="00AA3855">
      <w:pPr>
        <w:pStyle w:val="Normal0"/>
        <w:numPr>
          <w:ilvl w:val="0"/>
          <w:numId w:val="45"/>
        </w:numPr>
        <w:tabs>
          <w:tab w:val="left" w:pos="720"/>
          <w:tab w:val="right" w:pos="8640"/>
        </w:tabs>
        <w:jc w:val="both"/>
        <w:rPr>
          <w:rFonts w:eastAsia="Times New Roman" w:cs="Arial"/>
          <w:b/>
          <w:lang w:val="en-US" w:eastAsia="en-US" w:bidi="en-US"/>
        </w:rPr>
      </w:pPr>
      <w:r w:rsidRPr="007310EF">
        <w:rPr>
          <w:rFonts w:cs="Arial"/>
          <w:b/>
          <w:lang w:val="en-US" w:bidi="en-US"/>
        </w:rPr>
        <w:t>Sheriff</w:t>
      </w:r>
      <w:r w:rsidR="00C01C55" w:rsidRPr="007310EF">
        <w:rPr>
          <w:rFonts w:cs="Arial"/>
          <w:b/>
          <w:lang w:val="en-US" w:bidi="en-US"/>
        </w:rPr>
        <w:t>:</w:t>
      </w:r>
      <w:r w:rsidR="007310EF" w:rsidRPr="007310EF">
        <w:rPr>
          <w:rFonts w:cs="Arial"/>
          <w:b/>
          <w:lang w:val="en-US" w:bidi="en-US"/>
        </w:rPr>
        <w:t xml:space="preserve"> Expenditure Restriction of $84,000 for Marine Unit Rescue Boat</w:t>
      </w:r>
    </w:p>
    <w:p w14:paraId="7187E3C5" w14:textId="1563F9F5" w:rsidR="00C01C55" w:rsidRPr="00284B97" w:rsidRDefault="00C01C55" w:rsidP="007310EF">
      <w:pPr>
        <w:pStyle w:val="Normal0"/>
        <w:tabs>
          <w:tab w:val="left" w:pos="720"/>
          <w:tab w:val="right" w:pos="8640"/>
        </w:tabs>
        <w:ind w:left="720"/>
        <w:jc w:val="both"/>
        <w:rPr>
          <w:rFonts w:eastAsia="Times New Roman" w:cs="Arial"/>
          <w:lang w:val="en-US" w:eastAsia="en-US" w:bidi="en-US"/>
        </w:rPr>
      </w:pPr>
      <w:r w:rsidRPr="00AA3855">
        <w:rPr>
          <w:rFonts w:cs="Arial"/>
          <w:lang w:bidi="en-US"/>
        </w:rPr>
        <w:t xml:space="preserve">The Sheriff’s Marine unit has requested authority to purchase a new jet rescue boat that will facilitate rescues of citizens that are trapped by flood waters or are </w:t>
      </w:r>
      <w:r w:rsidRPr="00AA3855">
        <w:rPr>
          <w:rFonts w:cs="Arial"/>
          <w:lang w:bidi="en-US"/>
        </w:rPr>
        <w:lastRenderedPageBreak/>
        <w:t>otherwise endangered by hazardous river</w:t>
      </w:r>
      <w:r w:rsidR="00284B97">
        <w:rPr>
          <w:rFonts w:cs="Arial"/>
          <w:lang w:bidi="en-US"/>
        </w:rPr>
        <w:t xml:space="preserve"> conditions. </w:t>
      </w:r>
      <w:r w:rsidRPr="00AA3855">
        <w:rPr>
          <w:rFonts w:cs="Arial"/>
          <w:lang w:bidi="en-US"/>
        </w:rPr>
        <w:t>This add is 50% backed by revenue from t</w:t>
      </w:r>
      <w:r w:rsidR="00284B97">
        <w:rPr>
          <w:rFonts w:cs="Arial"/>
          <w:lang w:bidi="en-US"/>
        </w:rPr>
        <w:t xml:space="preserve">he King County Flood District. </w:t>
      </w:r>
      <w:r w:rsidRPr="00AA3855">
        <w:rPr>
          <w:rFonts w:cs="Arial"/>
          <w:lang w:bidi="en-US"/>
        </w:rPr>
        <w:t xml:space="preserve">The remaining </w:t>
      </w:r>
      <w:r w:rsidR="00215C60">
        <w:rPr>
          <w:rFonts w:cs="Arial"/>
          <w:lang w:val="en-US" w:bidi="en-US"/>
        </w:rPr>
        <w:t xml:space="preserve">General Fund </w:t>
      </w:r>
      <w:r w:rsidRPr="00AA3855">
        <w:rPr>
          <w:rFonts w:cs="Arial"/>
          <w:lang w:bidi="en-US"/>
        </w:rPr>
        <w:t xml:space="preserve">costs </w:t>
      </w:r>
      <w:r w:rsidR="00215C60">
        <w:rPr>
          <w:rFonts w:cs="Arial"/>
          <w:lang w:val="en-US" w:bidi="en-US"/>
        </w:rPr>
        <w:t xml:space="preserve">would be absorbed by </w:t>
      </w:r>
      <w:r w:rsidRPr="00AA3855">
        <w:rPr>
          <w:rFonts w:cs="Arial"/>
          <w:lang w:bidi="en-US"/>
        </w:rPr>
        <w:t>the Sheriff’s Office.</w:t>
      </w:r>
    </w:p>
    <w:p w14:paraId="6FB24111" w14:textId="77777777" w:rsidR="00284B97" w:rsidRPr="00284B97" w:rsidRDefault="00284B97" w:rsidP="00284B97">
      <w:pPr>
        <w:pStyle w:val="Normal0"/>
        <w:tabs>
          <w:tab w:val="left" w:pos="720"/>
          <w:tab w:val="right" w:pos="8640"/>
        </w:tabs>
        <w:jc w:val="both"/>
        <w:rPr>
          <w:rFonts w:eastAsia="Times New Roman" w:cs="Arial"/>
          <w:lang w:val="en-US" w:eastAsia="en-US" w:bidi="en-US"/>
        </w:rPr>
      </w:pPr>
    </w:p>
    <w:p w14:paraId="25B901B4" w14:textId="77777777" w:rsidR="000A25EC" w:rsidRPr="000A25EC" w:rsidRDefault="00284B97" w:rsidP="00284B97">
      <w:pPr>
        <w:pStyle w:val="Normal0"/>
        <w:numPr>
          <w:ilvl w:val="0"/>
          <w:numId w:val="45"/>
        </w:numPr>
        <w:tabs>
          <w:tab w:val="left" w:pos="720"/>
          <w:tab w:val="right" w:pos="8640"/>
        </w:tabs>
        <w:jc w:val="both"/>
        <w:rPr>
          <w:rFonts w:eastAsia="Times New Roman" w:cs="Arial"/>
          <w:b/>
          <w:lang w:val="en-US" w:eastAsia="en-US" w:bidi="en-US"/>
        </w:rPr>
      </w:pPr>
      <w:r w:rsidRPr="000A25EC">
        <w:rPr>
          <w:rFonts w:eastAsia="Times New Roman" w:cs="Arial"/>
          <w:b/>
          <w:lang w:val="en-US" w:eastAsia="en-US" w:bidi="en-US"/>
        </w:rPr>
        <w:t xml:space="preserve">Sheriff: </w:t>
      </w:r>
      <w:r w:rsidR="000A25EC" w:rsidRPr="000A25EC">
        <w:rPr>
          <w:rFonts w:eastAsia="Times New Roman" w:cs="Arial"/>
          <w:b/>
          <w:lang w:val="en-US" w:eastAsia="en-US" w:bidi="en-US"/>
        </w:rPr>
        <w:t>Delete Proviso Regarding Testing Sexual Assault Kits</w:t>
      </w:r>
    </w:p>
    <w:p w14:paraId="4B6EAB66" w14:textId="5A2557D6" w:rsidR="00284B97" w:rsidRDefault="00284B97" w:rsidP="000A25EC">
      <w:pPr>
        <w:pStyle w:val="Normal0"/>
        <w:tabs>
          <w:tab w:val="left" w:pos="720"/>
          <w:tab w:val="right" w:pos="8640"/>
        </w:tabs>
        <w:ind w:left="720"/>
        <w:jc w:val="both"/>
        <w:rPr>
          <w:rFonts w:eastAsia="Times New Roman" w:cs="Arial"/>
          <w:lang w:val="en-US" w:eastAsia="en-US" w:bidi="en-US"/>
        </w:rPr>
      </w:pPr>
      <w:r w:rsidRPr="000A25EC">
        <w:rPr>
          <w:rFonts w:eastAsia="Times New Roman" w:cs="Arial"/>
          <w:lang w:val="en-US" w:eastAsia="en-US" w:bidi="en-US"/>
        </w:rPr>
        <w:t>The first 2015 Omnibus Budget (Ordinance 18110) included a $200,000 budget proviso that required the King County Sheriff’s Office to identify and submit for testing all of the sexual a</w:t>
      </w:r>
      <w:r w:rsidR="007310EF" w:rsidRPr="000A25EC">
        <w:rPr>
          <w:rFonts w:eastAsia="Times New Roman" w:cs="Arial"/>
          <w:lang w:val="en-US" w:eastAsia="en-US" w:bidi="en-US"/>
        </w:rPr>
        <w:t xml:space="preserve">ssault kits in its possession. </w:t>
      </w:r>
      <w:r w:rsidRPr="000A25EC">
        <w:rPr>
          <w:rFonts w:eastAsia="Times New Roman" w:cs="Arial"/>
          <w:lang w:val="en-US" w:eastAsia="en-US" w:bidi="en-US"/>
        </w:rPr>
        <w:t>The Sheriff’s Office submitted in August 2016 a final report indicating that the paperwork o</w:t>
      </w:r>
      <w:r w:rsidR="007310EF" w:rsidRPr="000A25EC">
        <w:rPr>
          <w:rFonts w:eastAsia="Times New Roman" w:cs="Arial"/>
          <w:lang w:val="en-US" w:eastAsia="en-US" w:bidi="en-US"/>
        </w:rPr>
        <w:t xml:space="preserve">n all kits had been submitted. </w:t>
      </w:r>
      <w:r w:rsidRPr="000A25EC">
        <w:rPr>
          <w:rFonts w:eastAsia="Times New Roman" w:cs="Arial"/>
          <w:lang w:val="en-US" w:eastAsia="en-US" w:bidi="en-US"/>
        </w:rPr>
        <w:t xml:space="preserve">The Council passed </w:t>
      </w:r>
      <w:r w:rsidR="007310EF" w:rsidRPr="000A25EC">
        <w:rPr>
          <w:rFonts w:eastAsia="Times New Roman" w:cs="Arial"/>
          <w:lang w:val="en-US" w:eastAsia="en-US" w:bidi="en-US"/>
        </w:rPr>
        <w:t>Motion</w:t>
      </w:r>
      <w:r w:rsidRPr="000A25EC">
        <w:rPr>
          <w:rFonts w:eastAsia="Times New Roman" w:cs="Arial"/>
          <w:lang w:val="en-US" w:eastAsia="en-US" w:bidi="en-US"/>
        </w:rPr>
        <w:t xml:space="preserve"> 14728, which </w:t>
      </w:r>
      <w:r w:rsidR="00215C60">
        <w:rPr>
          <w:rFonts w:eastAsia="Times New Roman" w:cs="Arial"/>
          <w:lang w:val="en-US" w:eastAsia="en-US" w:bidi="en-US"/>
        </w:rPr>
        <w:t xml:space="preserve">indicated the </w:t>
      </w:r>
      <w:r w:rsidRPr="000A25EC">
        <w:rPr>
          <w:rFonts w:eastAsia="Times New Roman" w:cs="Arial"/>
          <w:lang w:val="en-US" w:eastAsia="en-US" w:bidi="en-US"/>
        </w:rPr>
        <w:t>Council’s intent to release the KCSO from the proviso</w:t>
      </w:r>
      <w:r w:rsidR="007C5CD1">
        <w:rPr>
          <w:rFonts w:eastAsia="Times New Roman" w:cs="Arial"/>
          <w:lang w:val="en-US" w:eastAsia="en-US" w:bidi="en-US"/>
        </w:rPr>
        <w:t xml:space="preserve">. </w:t>
      </w:r>
      <w:r w:rsidR="004657ED">
        <w:rPr>
          <w:rFonts w:eastAsia="Times New Roman" w:cs="Arial"/>
          <w:lang w:val="en-US" w:eastAsia="en-US" w:bidi="en-US"/>
        </w:rPr>
        <w:t>The Chair’s</w:t>
      </w:r>
      <w:r w:rsidR="007C5CD1">
        <w:rPr>
          <w:rFonts w:eastAsia="Times New Roman" w:cs="Arial"/>
          <w:lang w:val="en-US" w:eastAsia="en-US" w:bidi="en-US"/>
        </w:rPr>
        <w:t xml:space="preserve"> Striker would delete this proviso and release </w:t>
      </w:r>
      <w:r w:rsidR="00215C60">
        <w:rPr>
          <w:rFonts w:eastAsia="Times New Roman" w:cs="Arial"/>
          <w:lang w:val="en-US" w:eastAsia="en-US" w:bidi="en-US"/>
        </w:rPr>
        <w:t xml:space="preserve">the restricted </w:t>
      </w:r>
      <w:r w:rsidR="007C5CD1">
        <w:rPr>
          <w:rFonts w:eastAsia="Times New Roman" w:cs="Arial"/>
          <w:lang w:val="en-US" w:eastAsia="en-US" w:bidi="en-US"/>
        </w:rPr>
        <w:t>$200,000</w:t>
      </w:r>
      <w:r w:rsidR="00CA73ED">
        <w:rPr>
          <w:rFonts w:eastAsia="Times New Roman" w:cs="Arial"/>
          <w:lang w:val="en-US" w:eastAsia="en-US" w:bidi="en-US"/>
        </w:rPr>
        <w:t>.</w:t>
      </w:r>
    </w:p>
    <w:p w14:paraId="4740F1BC" w14:textId="77777777" w:rsidR="00AB2838" w:rsidRPr="000A25EC" w:rsidRDefault="00AB2838" w:rsidP="00AB2838">
      <w:pPr>
        <w:pStyle w:val="Normal0"/>
        <w:tabs>
          <w:tab w:val="left" w:pos="720"/>
          <w:tab w:val="right" w:pos="8640"/>
        </w:tabs>
        <w:jc w:val="both"/>
        <w:rPr>
          <w:rFonts w:eastAsia="Times New Roman" w:cs="Arial"/>
          <w:lang w:val="en-US" w:eastAsia="en-US" w:bidi="en-US"/>
        </w:rPr>
      </w:pPr>
    </w:p>
    <w:p w14:paraId="68302350" w14:textId="3778DF2E" w:rsidR="00AB2838" w:rsidRPr="00AB2838" w:rsidRDefault="00AB2838" w:rsidP="00AA3855">
      <w:pPr>
        <w:pStyle w:val="Normal0"/>
        <w:numPr>
          <w:ilvl w:val="0"/>
          <w:numId w:val="45"/>
        </w:numPr>
        <w:tabs>
          <w:tab w:val="left" w:pos="720"/>
          <w:tab w:val="right" w:pos="8640"/>
        </w:tabs>
        <w:jc w:val="both"/>
        <w:rPr>
          <w:rFonts w:eastAsia="Times New Roman" w:cs="Arial"/>
          <w:b/>
          <w:lang w:val="en-US" w:eastAsia="en-US" w:bidi="en-US"/>
        </w:rPr>
      </w:pPr>
      <w:r w:rsidRPr="00AB2838">
        <w:rPr>
          <w:rFonts w:eastAsia="Times New Roman" w:cs="Arial"/>
          <w:b/>
          <w:lang w:val="en-US" w:eastAsia="en-US" w:bidi="en-US"/>
        </w:rPr>
        <w:t>Community Services Operating Allocation Changes</w:t>
      </w:r>
    </w:p>
    <w:p w14:paraId="7C4F7745" w14:textId="77777777" w:rsidR="00C01C55" w:rsidRPr="00C01C55" w:rsidRDefault="00C01C55" w:rsidP="00284B97">
      <w:pPr>
        <w:pStyle w:val="Normal0"/>
        <w:tabs>
          <w:tab w:val="left" w:pos="720"/>
          <w:tab w:val="right" w:pos="8640"/>
        </w:tabs>
        <w:ind w:left="720"/>
        <w:jc w:val="both"/>
        <w:rPr>
          <w:rFonts w:eastAsia="Times New Roman" w:cs="Arial"/>
          <w:lang w:val="en-US" w:eastAsia="en-US" w:bidi="en-US"/>
        </w:rPr>
      </w:pPr>
    </w:p>
    <w:p w14:paraId="6B8D7B39" w14:textId="44562F8A" w:rsidR="006E530E" w:rsidRDefault="006E530E" w:rsidP="00077358">
      <w:pPr>
        <w:pStyle w:val="Normal0"/>
        <w:numPr>
          <w:ilvl w:val="0"/>
          <w:numId w:val="45"/>
        </w:numPr>
        <w:tabs>
          <w:tab w:val="left" w:pos="720"/>
          <w:tab w:val="right" w:pos="8640"/>
        </w:tabs>
        <w:jc w:val="both"/>
        <w:rPr>
          <w:rFonts w:eastAsia="Times New Roman" w:cs="Arial"/>
          <w:lang w:val="en-US" w:eastAsia="en-US" w:bidi="en-US"/>
        </w:rPr>
      </w:pPr>
      <w:r w:rsidRPr="006E530E">
        <w:rPr>
          <w:rFonts w:eastAsia="Times New Roman" w:cs="Arial"/>
          <w:b/>
          <w:lang w:val="en-US" w:eastAsia="en-US" w:bidi="en-US"/>
        </w:rPr>
        <w:t xml:space="preserve">Natural Resources &amp; Parks Administration: </w:t>
      </w:r>
      <w:r w:rsidR="00E651D1">
        <w:rPr>
          <w:rFonts w:eastAsia="Times New Roman" w:cs="Arial"/>
          <w:b/>
          <w:lang w:val="en-US" w:eastAsia="en-US" w:bidi="en-US"/>
        </w:rPr>
        <w:t>Delete</w:t>
      </w:r>
      <w:r w:rsidRPr="006E530E">
        <w:rPr>
          <w:rFonts w:eastAsia="Times New Roman" w:cs="Arial"/>
          <w:b/>
          <w:lang w:val="en-US" w:eastAsia="en-US" w:bidi="en-US"/>
        </w:rPr>
        <w:t xml:space="preserve"> SCAP Proviso</w:t>
      </w:r>
      <w:r>
        <w:rPr>
          <w:rFonts w:eastAsia="Times New Roman" w:cs="Arial"/>
          <w:lang w:val="en-US" w:eastAsia="en-US" w:bidi="en-US"/>
        </w:rPr>
        <w:t xml:space="preserve"> </w:t>
      </w:r>
    </w:p>
    <w:p w14:paraId="5BBBE320" w14:textId="333EA5D3" w:rsidR="00077358" w:rsidRPr="00B05BE3" w:rsidRDefault="00077358" w:rsidP="00B05BE3">
      <w:pPr>
        <w:pStyle w:val="Normal0"/>
        <w:tabs>
          <w:tab w:val="left" w:pos="720"/>
          <w:tab w:val="right" w:pos="8640"/>
        </w:tabs>
        <w:ind w:left="720"/>
        <w:jc w:val="both"/>
        <w:rPr>
          <w:rFonts w:eastAsia="Times New Roman" w:cs="Arial"/>
          <w:lang w:val="en-US" w:eastAsia="en-US" w:bidi="en-US"/>
        </w:rPr>
      </w:pPr>
      <w:r w:rsidRPr="006E530E">
        <w:rPr>
          <w:rFonts w:eastAsia="Times New Roman" w:cs="Arial"/>
          <w:lang w:val="en-US" w:eastAsia="en-US" w:bidi="en-US"/>
        </w:rPr>
        <w:t xml:space="preserve">The proposed ordinance </w:t>
      </w:r>
      <w:r w:rsidR="00E651D1">
        <w:rPr>
          <w:rFonts w:eastAsia="Times New Roman" w:cs="Arial"/>
          <w:lang w:val="en-US" w:eastAsia="en-US" w:bidi="en-US"/>
        </w:rPr>
        <w:t>proposes to</w:t>
      </w:r>
      <w:r w:rsidRPr="006E530E">
        <w:rPr>
          <w:rFonts w:eastAsia="Times New Roman" w:cs="Arial"/>
          <w:lang w:val="en-US" w:eastAsia="en-US" w:bidi="en-US"/>
        </w:rPr>
        <w:t xml:space="preserve"> amend </w:t>
      </w:r>
      <w:r w:rsidR="00E651D1">
        <w:rPr>
          <w:rFonts w:eastAsia="Times New Roman" w:cs="Arial"/>
          <w:lang w:val="en-US" w:eastAsia="en-US" w:bidi="en-US"/>
        </w:rPr>
        <w:t xml:space="preserve">Proviso P1, regarding updates to Strategic Climate Action Plan (SCAP), </w:t>
      </w:r>
      <w:r w:rsidRPr="006E530E">
        <w:rPr>
          <w:rFonts w:eastAsia="Times New Roman" w:cs="Arial"/>
          <w:lang w:val="en-US" w:eastAsia="en-US" w:bidi="en-US"/>
        </w:rPr>
        <w:t xml:space="preserve">by deleting the requirement that the SCAP be adopted by the Council, and changing the executive filing date of the ordinance from October 30, 2016 to September 30, 2016. </w:t>
      </w:r>
      <w:r w:rsidR="00E651D1">
        <w:rPr>
          <w:rFonts w:eastAsia="Times New Roman" w:cs="Arial"/>
          <w:lang w:val="en-US" w:eastAsia="en-US" w:bidi="en-US"/>
        </w:rPr>
        <w:t>However, P</w:t>
      </w:r>
      <w:r w:rsidRPr="006E530E">
        <w:rPr>
          <w:rFonts w:eastAsia="Times New Roman" w:cs="Arial"/>
          <w:lang w:val="en-US" w:eastAsia="en-US" w:bidi="en-US"/>
        </w:rPr>
        <w:t>roposed Ordinance 2016-0489, an ordinance to adopt the SCAP was transmitted by the executive on September 26, 2016, and the Council adopted Ordinance 18392 on Novemb</w:t>
      </w:r>
      <w:r w:rsidR="00E651D1">
        <w:rPr>
          <w:rFonts w:eastAsia="Times New Roman" w:cs="Arial"/>
          <w:lang w:val="en-US" w:eastAsia="en-US" w:bidi="en-US"/>
        </w:rPr>
        <w:t xml:space="preserve">er 7, 2016 to approve the SCAP. Therefore, </w:t>
      </w:r>
      <w:r w:rsidRPr="006E530E">
        <w:rPr>
          <w:rFonts w:eastAsia="Times New Roman" w:cs="Arial"/>
          <w:lang w:val="en-US" w:eastAsia="en-US" w:bidi="en-US"/>
        </w:rPr>
        <w:t xml:space="preserve">the </w:t>
      </w:r>
      <w:r w:rsidR="00E651D1">
        <w:rPr>
          <w:rFonts w:eastAsia="Times New Roman" w:cs="Arial"/>
          <w:lang w:val="en-US" w:eastAsia="en-US" w:bidi="en-US"/>
        </w:rPr>
        <w:t>Chair’s Striker</w:t>
      </w:r>
      <w:r w:rsidRPr="006E530E">
        <w:rPr>
          <w:rFonts w:eastAsia="Times New Roman" w:cs="Arial"/>
          <w:lang w:val="en-US" w:eastAsia="en-US" w:bidi="en-US"/>
        </w:rPr>
        <w:t xml:space="preserve"> deletes </w:t>
      </w:r>
      <w:r w:rsidR="00E651D1">
        <w:rPr>
          <w:rFonts w:eastAsia="Times New Roman" w:cs="Arial"/>
          <w:lang w:val="en-US" w:eastAsia="en-US" w:bidi="en-US"/>
        </w:rPr>
        <w:t xml:space="preserve">Proviso P1 </w:t>
      </w:r>
      <w:r w:rsidRPr="006E530E">
        <w:rPr>
          <w:rFonts w:eastAsia="Times New Roman" w:cs="Arial"/>
          <w:lang w:val="en-US" w:eastAsia="en-US" w:bidi="en-US"/>
        </w:rPr>
        <w:t>and releases $200,000 of expenditure authority to the Natural Resources &amp; Park Administration fund.</w:t>
      </w:r>
    </w:p>
    <w:p w14:paraId="50D44AAC" w14:textId="77777777" w:rsidR="00B05BE3" w:rsidRDefault="00B05BE3" w:rsidP="00B05BE3">
      <w:pPr>
        <w:pStyle w:val="ListParagraph0"/>
        <w:rPr>
          <w:rFonts w:cs="Arial"/>
          <w:lang w:bidi="en-US"/>
        </w:rPr>
      </w:pPr>
    </w:p>
    <w:p w14:paraId="2CA1FB00" w14:textId="0971F3C9" w:rsidR="00B05BE3" w:rsidRDefault="00B05BE3" w:rsidP="00B05BE3">
      <w:pPr>
        <w:pStyle w:val="Normal0"/>
        <w:numPr>
          <w:ilvl w:val="0"/>
          <w:numId w:val="45"/>
        </w:numPr>
        <w:tabs>
          <w:tab w:val="left" w:pos="720"/>
          <w:tab w:val="right" w:pos="8640"/>
        </w:tabs>
        <w:jc w:val="both"/>
        <w:rPr>
          <w:rFonts w:eastAsia="Times New Roman" w:cs="Arial"/>
          <w:lang w:val="en-US" w:eastAsia="en-US" w:bidi="en-US"/>
        </w:rPr>
      </w:pPr>
      <w:r w:rsidRPr="00B05BE3">
        <w:rPr>
          <w:rFonts w:eastAsia="Times New Roman" w:cs="Arial"/>
          <w:b/>
          <w:lang w:val="en-US" w:eastAsia="en-US" w:bidi="en-US"/>
        </w:rPr>
        <w:t xml:space="preserve">Finance and Business Operation </w:t>
      </w:r>
      <w:r w:rsidR="004657ED" w:rsidRPr="00B05BE3">
        <w:rPr>
          <w:rFonts w:eastAsia="Times New Roman" w:cs="Arial"/>
          <w:b/>
          <w:lang w:val="en-US" w:eastAsia="en-US" w:bidi="en-US"/>
        </w:rPr>
        <w:t>Division</w:t>
      </w:r>
      <w:r w:rsidRPr="00B05BE3">
        <w:rPr>
          <w:rFonts w:eastAsia="Times New Roman" w:cs="Arial"/>
          <w:b/>
          <w:lang w:val="en-US" w:eastAsia="en-US" w:bidi="en-US"/>
        </w:rPr>
        <w:t>: Delete E-Payments Proviso</w:t>
      </w:r>
      <w:r w:rsidRPr="00A902E5">
        <w:rPr>
          <w:rFonts w:eastAsia="Times New Roman" w:cs="Arial"/>
          <w:b/>
          <w:lang w:val="en-US" w:eastAsia="en-US" w:bidi="en-US"/>
        </w:rPr>
        <w:t>:</w:t>
      </w:r>
    </w:p>
    <w:p w14:paraId="7B417E0D" w14:textId="62B5A558" w:rsidR="00B05BE3" w:rsidRDefault="00B05BE3" w:rsidP="00B05BE3">
      <w:pPr>
        <w:pStyle w:val="Normal0"/>
        <w:tabs>
          <w:tab w:val="left" w:pos="720"/>
          <w:tab w:val="right" w:pos="8640"/>
        </w:tabs>
        <w:ind w:left="720"/>
        <w:jc w:val="both"/>
        <w:rPr>
          <w:rFonts w:eastAsia="Times New Roman" w:cs="Arial"/>
          <w:lang w:val="en-US" w:eastAsia="en-US" w:bidi="en-US"/>
        </w:rPr>
      </w:pPr>
      <w:r w:rsidRPr="00A902E5">
        <w:rPr>
          <w:rFonts w:eastAsia="Times New Roman" w:cs="Arial"/>
          <w:lang w:val="en-US" w:eastAsia="en-US" w:bidi="en-US"/>
        </w:rPr>
        <w:t>The 2015-16 Biennial Budget (Ordinance 17941) included a $200,000 budget proviso that required the Finance &amp; Business Operations Division to identify fee and cost recovery principles for electronic payments as well as the criteria used to grant</w:t>
      </w:r>
      <w:r>
        <w:rPr>
          <w:rFonts w:eastAsia="Times New Roman" w:cs="Arial"/>
          <w:lang w:val="en-US" w:eastAsia="en-US" w:bidi="en-US"/>
        </w:rPr>
        <w:t xml:space="preserve"> exceptions to those policies. </w:t>
      </w:r>
      <w:r w:rsidRPr="00A902E5">
        <w:rPr>
          <w:rFonts w:eastAsia="Times New Roman" w:cs="Arial"/>
          <w:lang w:val="en-US" w:eastAsia="en-US" w:bidi="en-US"/>
        </w:rPr>
        <w:t>The Executive transmitted a report and motion that was responsive to the proviso requirement</w:t>
      </w:r>
      <w:r>
        <w:rPr>
          <w:rFonts w:eastAsia="Times New Roman" w:cs="Arial"/>
          <w:lang w:val="en-US" w:eastAsia="en-US" w:bidi="en-US"/>
        </w:rPr>
        <w:t xml:space="preserve">s (Proposed Motion 2015-0243). </w:t>
      </w:r>
      <w:r w:rsidRPr="00A902E5">
        <w:rPr>
          <w:rFonts w:eastAsia="Times New Roman" w:cs="Arial"/>
          <w:lang w:val="en-US" w:eastAsia="en-US" w:bidi="en-US"/>
        </w:rPr>
        <w:t xml:space="preserve">The Council did not act on the Proposed Motion, and instead adopted as part of the 2017-18 budget process an ordinance that codified the County’s intent to absorb certain existing </w:t>
      </w:r>
      <w:r>
        <w:rPr>
          <w:rFonts w:eastAsia="Times New Roman" w:cs="Arial"/>
          <w:lang w:val="en-US" w:eastAsia="en-US" w:bidi="en-US"/>
        </w:rPr>
        <w:t xml:space="preserve">and proposed fees (2016-0399). The Chair’s Striker </w:t>
      </w:r>
      <w:r w:rsidR="00132DDB">
        <w:rPr>
          <w:rFonts w:eastAsia="Times New Roman" w:cs="Arial"/>
          <w:lang w:val="en-US" w:eastAsia="en-US" w:bidi="en-US"/>
        </w:rPr>
        <w:t>deletes</w:t>
      </w:r>
      <w:r w:rsidRPr="00A902E5">
        <w:rPr>
          <w:rFonts w:eastAsia="Times New Roman" w:cs="Arial"/>
          <w:lang w:val="en-US" w:eastAsia="en-US" w:bidi="en-US"/>
        </w:rPr>
        <w:t xml:space="preserve"> the original proviso and restores $200,000 to the FBOD budget.</w:t>
      </w:r>
    </w:p>
    <w:p w14:paraId="6D94FD34" w14:textId="77777777" w:rsidR="00132DDB" w:rsidRPr="00031CB9" w:rsidRDefault="00132DDB" w:rsidP="00B05BE3">
      <w:pPr>
        <w:pStyle w:val="Normal0"/>
        <w:tabs>
          <w:tab w:val="left" w:pos="720"/>
          <w:tab w:val="right" w:pos="8640"/>
        </w:tabs>
        <w:ind w:left="720"/>
        <w:jc w:val="both"/>
        <w:rPr>
          <w:rFonts w:eastAsia="Times New Roman" w:cs="Arial"/>
          <w:lang w:val="en-US" w:eastAsia="en-US" w:bidi="en-US"/>
        </w:rPr>
      </w:pPr>
    </w:p>
    <w:p w14:paraId="04C1D206" w14:textId="4F61CC02" w:rsidR="00552E96" w:rsidRPr="00132DDB" w:rsidRDefault="00552E96" w:rsidP="00132DDB">
      <w:pPr>
        <w:pStyle w:val="Normal0"/>
        <w:numPr>
          <w:ilvl w:val="0"/>
          <w:numId w:val="45"/>
        </w:numPr>
        <w:tabs>
          <w:tab w:val="left" w:pos="720"/>
          <w:tab w:val="right" w:pos="8640"/>
        </w:tabs>
        <w:jc w:val="both"/>
        <w:rPr>
          <w:rFonts w:eastAsia="Times New Roman" w:cs="Arial"/>
          <w:b/>
          <w:lang w:val="en-US" w:eastAsia="en-US" w:bidi="en-US"/>
        </w:rPr>
      </w:pPr>
      <w:r w:rsidRPr="00132DDB">
        <w:rPr>
          <w:rFonts w:eastAsia="Times New Roman" w:cs="Arial"/>
          <w:b/>
          <w:lang w:val="en-US" w:eastAsia="en-US" w:bidi="en-US"/>
        </w:rPr>
        <w:t xml:space="preserve">KCIT Services: Change to </w:t>
      </w:r>
      <w:r w:rsidR="007702FD">
        <w:rPr>
          <w:rFonts w:eastAsia="Times New Roman" w:cs="Arial"/>
          <w:b/>
          <w:lang w:val="en-US" w:eastAsia="en-US" w:bidi="en-US"/>
        </w:rPr>
        <w:t xml:space="preserve">Bond </w:t>
      </w:r>
      <w:r w:rsidRPr="00132DDB">
        <w:rPr>
          <w:rFonts w:eastAsia="Times New Roman" w:cs="Arial"/>
          <w:b/>
          <w:lang w:val="en-US" w:eastAsia="en-US" w:bidi="en-US"/>
        </w:rPr>
        <w:t xml:space="preserve">Defeasance </w:t>
      </w:r>
      <w:r w:rsidR="007702FD">
        <w:rPr>
          <w:rFonts w:eastAsia="Times New Roman" w:cs="Arial"/>
          <w:b/>
          <w:lang w:val="en-US" w:eastAsia="en-US" w:bidi="en-US"/>
        </w:rPr>
        <w:t>Amount</w:t>
      </w:r>
    </w:p>
    <w:p w14:paraId="520531F8" w14:textId="6F3D5D40" w:rsidR="00077358" w:rsidRDefault="00552E96" w:rsidP="00552E96">
      <w:pPr>
        <w:pStyle w:val="Normal0"/>
        <w:tabs>
          <w:tab w:val="left" w:pos="720"/>
          <w:tab w:val="right" w:pos="8640"/>
        </w:tabs>
        <w:ind w:left="720"/>
        <w:jc w:val="both"/>
        <w:rPr>
          <w:rFonts w:eastAsia="Times New Roman" w:cs="Arial"/>
          <w:lang w:val="en-US" w:eastAsia="en-US" w:bidi="en-US"/>
        </w:rPr>
      </w:pPr>
      <w:r>
        <w:rPr>
          <w:rFonts w:eastAsia="Times New Roman" w:cs="Arial"/>
          <w:lang w:val="en-US" w:eastAsia="en-US" w:bidi="en-US"/>
        </w:rPr>
        <w:t xml:space="preserve">Since the omnibus was transmitted, the Sabey Data Center bond defeasance amount decreased </w:t>
      </w:r>
      <w:r w:rsidR="00077358">
        <w:rPr>
          <w:rFonts w:eastAsia="Times New Roman" w:cs="Arial"/>
          <w:lang w:val="en-US" w:eastAsia="en-US" w:bidi="en-US"/>
        </w:rPr>
        <w:t>from $9 mil</w:t>
      </w:r>
      <w:r w:rsidR="007F5357">
        <w:rPr>
          <w:rFonts w:eastAsia="Times New Roman" w:cs="Arial"/>
          <w:lang w:val="en-US" w:eastAsia="en-US" w:bidi="en-US"/>
        </w:rPr>
        <w:t>lion</w:t>
      </w:r>
      <w:r w:rsidR="00077358">
        <w:rPr>
          <w:rFonts w:eastAsia="Times New Roman" w:cs="Arial"/>
          <w:lang w:val="en-US" w:eastAsia="en-US" w:bidi="en-US"/>
        </w:rPr>
        <w:t xml:space="preserve"> to $8.6 mil</w:t>
      </w:r>
      <w:r w:rsidR="007F5357">
        <w:rPr>
          <w:rFonts w:eastAsia="Times New Roman" w:cs="Arial"/>
          <w:lang w:val="en-US" w:eastAsia="en-US" w:bidi="en-US"/>
        </w:rPr>
        <w:t>lion</w:t>
      </w:r>
      <w:r w:rsidR="003573C1">
        <w:rPr>
          <w:rFonts w:eastAsia="Times New Roman" w:cs="Arial"/>
          <w:lang w:val="en-US" w:eastAsia="en-US" w:bidi="en-US"/>
        </w:rPr>
        <w:t xml:space="preserve"> and t</w:t>
      </w:r>
      <w:r w:rsidR="00077358">
        <w:rPr>
          <w:rFonts w:eastAsia="Times New Roman" w:cs="Arial"/>
          <w:lang w:val="en-US" w:eastAsia="en-US" w:bidi="en-US"/>
        </w:rPr>
        <w:t>h</w:t>
      </w:r>
      <w:r w:rsidR="003573C1">
        <w:rPr>
          <w:rFonts w:eastAsia="Times New Roman" w:cs="Arial"/>
          <w:lang w:val="en-US" w:eastAsia="en-US" w:bidi="en-US"/>
        </w:rPr>
        <w:t>e Chair’</w:t>
      </w:r>
      <w:r>
        <w:rPr>
          <w:rFonts w:eastAsia="Times New Roman" w:cs="Arial"/>
          <w:lang w:val="en-US" w:eastAsia="en-US" w:bidi="en-US"/>
        </w:rPr>
        <w:t xml:space="preserve">s Striker </w:t>
      </w:r>
      <w:r w:rsidR="007F5357">
        <w:rPr>
          <w:rFonts w:eastAsia="Times New Roman" w:cs="Arial"/>
          <w:lang w:val="en-US" w:eastAsia="en-US" w:bidi="en-US"/>
        </w:rPr>
        <w:t>would amend</w:t>
      </w:r>
      <w:r>
        <w:rPr>
          <w:rFonts w:eastAsia="Times New Roman" w:cs="Arial"/>
          <w:lang w:val="en-US" w:eastAsia="en-US" w:bidi="en-US"/>
        </w:rPr>
        <w:t xml:space="preserve"> the appropriation to KCIT Services </w:t>
      </w:r>
      <w:r w:rsidR="003573C1">
        <w:rPr>
          <w:rFonts w:eastAsia="Times New Roman" w:cs="Arial"/>
          <w:lang w:val="en-US" w:eastAsia="en-US" w:bidi="en-US"/>
        </w:rPr>
        <w:t>to make this correction.</w:t>
      </w:r>
    </w:p>
    <w:p w14:paraId="56D2F3EE" w14:textId="77777777" w:rsidR="00962A83" w:rsidRPr="00742187" w:rsidRDefault="00962A83" w:rsidP="00742187">
      <w:pPr>
        <w:rPr>
          <w:rFonts w:cs="Arial"/>
          <w:lang w:bidi="en-US"/>
        </w:rPr>
      </w:pPr>
    </w:p>
    <w:p w14:paraId="29A4CC9D" w14:textId="1FC5D585" w:rsidR="00742187" w:rsidRPr="00742187" w:rsidRDefault="00742187" w:rsidP="00742187">
      <w:pPr>
        <w:pStyle w:val="Normal0"/>
        <w:numPr>
          <w:ilvl w:val="0"/>
          <w:numId w:val="45"/>
        </w:numPr>
        <w:tabs>
          <w:tab w:val="left" w:pos="720"/>
          <w:tab w:val="right" w:pos="8640"/>
        </w:tabs>
        <w:jc w:val="both"/>
        <w:rPr>
          <w:rFonts w:eastAsia="Times New Roman" w:cs="Arial"/>
          <w:b/>
          <w:lang w:val="en-US" w:eastAsia="en-US" w:bidi="en-US"/>
        </w:rPr>
      </w:pPr>
      <w:r w:rsidRPr="00742187">
        <w:rPr>
          <w:rFonts w:eastAsia="Times New Roman" w:cs="Arial"/>
          <w:b/>
          <w:lang w:val="en-US" w:eastAsia="en-US" w:bidi="en-US"/>
        </w:rPr>
        <w:t>B</w:t>
      </w:r>
      <w:r>
        <w:rPr>
          <w:rFonts w:eastAsia="Times New Roman" w:cs="Arial"/>
          <w:b/>
          <w:lang w:val="en-US" w:eastAsia="en-US" w:bidi="en-US"/>
        </w:rPr>
        <w:t>uilding Repair/Replacement CIP: Amends CFJC Proviso</w:t>
      </w:r>
    </w:p>
    <w:p w14:paraId="19D55D78" w14:textId="1CF9841C" w:rsidR="00742187" w:rsidRPr="00742187" w:rsidRDefault="00742187" w:rsidP="00742187">
      <w:pPr>
        <w:pStyle w:val="Normal0"/>
        <w:tabs>
          <w:tab w:val="left" w:pos="720"/>
          <w:tab w:val="right" w:pos="8640"/>
        </w:tabs>
        <w:ind w:left="720"/>
        <w:jc w:val="both"/>
        <w:rPr>
          <w:rFonts w:eastAsia="Times New Roman" w:cs="Arial"/>
          <w:lang w:val="en-US" w:eastAsia="en-US" w:bidi="en-US"/>
        </w:rPr>
      </w:pPr>
      <w:r w:rsidRPr="00742187">
        <w:rPr>
          <w:rFonts w:eastAsia="Times New Roman" w:cs="Arial"/>
          <w:lang w:val="en-US" w:eastAsia="en-US" w:bidi="en-US"/>
        </w:rPr>
        <w:t xml:space="preserve">Reduces the </w:t>
      </w:r>
      <w:r w:rsidR="007F5357">
        <w:rPr>
          <w:rFonts w:eastAsia="Times New Roman" w:cs="Arial"/>
          <w:lang w:val="en-US" w:eastAsia="en-US" w:bidi="en-US"/>
        </w:rPr>
        <w:t>amount</w:t>
      </w:r>
      <w:r w:rsidRPr="00742187">
        <w:rPr>
          <w:rFonts w:eastAsia="Times New Roman" w:cs="Arial"/>
          <w:lang w:val="en-US" w:eastAsia="en-US" w:bidi="en-US"/>
        </w:rPr>
        <w:t xml:space="preserve"> of the </w:t>
      </w:r>
      <w:r>
        <w:rPr>
          <w:rFonts w:eastAsia="Times New Roman" w:cs="Arial"/>
          <w:lang w:val="en-US" w:eastAsia="en-US" w:bidi="en-US"/>
        </w:rPr>
        <w:t>expenditure restriction from $7.5 mil</w:t>
      </w:r>
      <w:r w:rsidR="007F5357">
        <w:rPr>
          <w:rFonts w:eastAsia="Times New Roman" w:cs="Arial"/>
          <w:lang w:val="en-US" w:eastAsia="en-US" w:bidi="en-US"/>
        </w:rPr>
        <w:t>lion</w:t>
      </w:r>
      <w:r>
        <w:rPr>
          <w:rFonts w:eastAsia="Times New Roman" w:cs="Arial"/>
          <w:lang w:val="en-US" w:eastAsia="en-US" w:bidi="en-US"/>
        </w:rPr>
        <w:t xml:space="preserve"> to $5.3 mil</w:t>
      </w:r>
      <w:r w:rsidR="007F5357">
        <w:rPr>
          <w:rFonts w:eastAsia="Times New Roman" w:cs="Arial"/>
          <w:lang w:val="en-US" w:eastAsia="en-US" w:bidi="en-US"/>
        </w:rPr>
        <w:t>lion</w:t>
      </w:r>
      <w:r>
        <w:rPr>
          <w:rFonts w:eastAsia="Times New Roman" w:cs="Arial"/>
          <w:lang w:val="en-US" w:eastAsia="en-US" w:bidi="en-US"/>
        </w:rPr>
        <w:t xml:space="preserve"> </w:t>
      </w:r>
      <w:r w:rsidRPr="00742187">
        <w:rPr>
          <w:rFonts w:eastAsia="Times New Roman" w:cs="Arial"/>
          <w:lang w:val="en-US" w:eastAsia="en-US" w:bidi="en-US"/>
        </w:rPr>
        <w:t>on the Children and Family Justice Center (CFJC)</w:t>
      </w:r>
      <w:r>
        <w:rPr>
          <w:rFonts w:eastAsia="Times New Roman" w:cs="Arial"/>
          <w:b/>
          <w:lang w:val="en-US" w:eastAsia="en-US" w:bidi="en-US"/>
        </w:rPr>
        <w:t xml:space="preserve"> </w:t>
      </w:r>
      <w:r w:rsidRPr="00742187">
        <w:rPr>
          <w:rFonts w:eastAsia="Times New Roman" w:cs="Arial"/>
          <w:lang w:val="en-US" w:eastAsia="en-US" w:bidi="en-US"/>
        </w:rPr>
        <w:t>capital project to account for reduction in forecast collections and inclusion of Alder Academy design and construction within project scope.</w:t>
      </w:r>
    </w:p>
    <w:p w14:paraId="12C4A6F4" w14:textId="77777777" w:rsidR="00742187" w:rsidRDefault="00742187" w:rsidP="00742187">
      <w:pPr>
        <w:pStyle w:val="Normal0"/>
        <w:tabs>
          <w:tab w:val="left" w:pos="720"/>
          <w:tab w:val="right" w:pos="8640"/>
        </w:tabs>
        <w:jc w:val="both"/>
        <w:rPr>
          <w:rFonts w:eastAsia="Times New Roman" w:cs="Arial"/>
          <w:lang w:val="en-US" w:eastAsia="en-US" w:bidi="en-US"/>
        </w:rPr>
      </w:pPr>
    </w:p>
    <w:p w14:paraId="298F027F" w14:textId="77777777" w:rsidR="00FC55AA" w:rsidRPr="00560C79" w:rsidRDefault="00FC55AA" w:rsidP="00742187">
      <w:pPr>
        <w:pStyle w:val="Normal0"/>
        <w:tabs>
          <w:tab w:val="left" w:pos="720"/>
          <w:tab w:val="right" w:pos="8640"/>
        </w:tabs>
        <w:jc w:val="both"/>
        <w:rPr>
          <w:rFonts w:eastAsia="Times New Roman" w:cs="Arial"/>
          <w:lang w:val="en-US" w:eastAsia="en-US" w:bidi="en-US"/>
        </w:rPr>
      </w:pPr>
    </w:p>
    <w:p w14:paraId="62CD17A5" w14:textId="77777777" w:rsidR="000404B4" w:rsidRDefault="000404B4" w:rsidP="00962A83">
      <w:pPr>
        <w:pStyle w:val="Normal0"/>
        <w:numPr>
          <w:ilvl w:val="0"/>
          <w:numId w:val="45"/>
        </w:numPr>
        <w:tabs>
          <w:tab w:val="left" w:pos="720"/>
          <w:tab w:val="right" w:pos="8640"/>
        </w:tabs>
        <w:jc w:val="both"/>
        <w:rPr>
          <w:rFonts w:eastAsia="Times New Roman" w:cs="Arial"/>
          <w:lang w:val="en-US" w:eastAsia="en-US" w:bidi="en-US"/>
        </w:rPr>
      </w:pPr>
      <w:r w:rsidRPr="000404B4">
        <w:rPr>
          <w:rFonts w:eastAsia="Times New Roman" w:cs="Arial"/>
          <w:b/>
          <w:lang w:val="en-US" w:eastAsia="en-US" w:bidi="en-US"/>
        </w:rPr>
        <w:lastRenderedPageBreak/>
        <w:t>Risk Abatement/2006 Fund:</w:t>
      </w:r>
      <w:r w:rsidR="00962A83">
        <w:rPr>
          <w:rFonts w:eastAsia="Times New Roman" w:cs="Arial"/>
          <w:lang w:val="en-US" w:eastAsia="en-US" w:bidi="en-US"/>
        </w:rPr>
        <w:t xml:space="preserve"> </w:t>
      </w:r>
      <w:r w:rsidR="00962A83" w:rsidRPr="00360266">
        <w:rPr>
          <w:rFonts w:eastAsia="Times New Roman" w:cs="Arial"/>
          <w:b/>
          <w:lang w:val="en-US" w:eastAsia="en-US" w:bidi="en-US"/>
        </w:rPr>
        <w:t>Dolan S</w:t>
      </w:r>
      <w:r>
        <w:rPr>
          <w:rFonts w:eastAsia="Times New Roman" w:cs="Arial"/>
          <w:b/>
          <w:lang w:val="en-US" w:eastAsia="en-US" w:bidi="en-US"/>
        </w:rPr>
        <w:t>ettlement Costs</w:t>
      </w:r>
    </w:p>
    <w:p w14:paraId="54A6BA9A" w14:textId="1523922A" w:rsidR="00033627" w:rsidRPr="006078A9" w:rsidRDefault="004B7B66" w:rsidP="006078A9">
      <w:pPr>
        <w:pStyle w:val="Normal0"/>
        <w:tabs>
          <w:tab w:val="left" w:pos="720"/>
          <w:tab w:val="right" w:pos="8640"/>
        </w:tabs>
        <w:ind w:left="720"/>
        <w:jc w:val="both"/>
        <w:rPr>
          <w:rFonts w:eastAsia="Times New Roman" w:cs="Arial"/>
          <w:lang w:val="en-US" w:eastAsia="en-US" w:bidi="en-US"/>
        </w:rPr>
      </w:pPr>
      <w:r>
        <w:rPr>
          <w:rFonts w:eastAsia="Times New Roman" w:cs="Arial"/>
          <w:lang w:val="en-US" w:eastAsia="en-US" w:bidi="en-US"/>
        </w:rPr>
        <w:t xml:space="preserve">The Chair’s Striker would provide $10.5 million of expenditure authority to the Risk Abatement/2006 Fund to fund payment to Department of Retirement Systems (DRS) as a result of the Dolan settlement. Executive staff have stated that this was finalized after the omnibus was transmitted and paying it as soon as possible would </w:t>
      </w:r>
      <w:r w:rsidR="00962A83" w:rsidRPr="000404B4">
        <w:rPr>
          <w:rFonts w:eastAsia="Times New Roman" w:cs="Arial"/>
          <w:lang w:val="en-US" w:eastAsia="en-US" w:bidi="en-US"/>
        </w:rPr>
        <w:t>avoid any additional interest charges. Consistent with the</w:t>
      </w:r>
      <w:r>
        <w:rPr>
          <w:rFonts w:eastAsia="Times New Roman" w:cs="Arial"/>
          <w:lang w:val="en-US" w:eastAsia="en-US" w:bidi="en-US"/>
        </w:rPr>
        <w:t xml:space="preserve"> 2017-2018 </w:t>
      </w:r>
      <w:r w:rsidR="00F85D89">
        <w:rPr>
          <w:rFonts w:eastAsia="Times New Roman" w:cs="Arial"/>
          <w:lang w:val="en-US" w:eastAsia="en-US" w:bidi="en-US"/>
        </w:rPr>
        <w:t xml:space="preserve">adopted </w:t>
      </w:r>
      <w:r>
        <w:rPr>
          <w:rFonts w:eastAsia="Times New Roman" w:cs="Arial"/>
          <w:lang w:val="en-US" w:eastAsia="en-US" w:bidi="en-US"/>
        </w:rPr>
        <w:t>biennium</w:t>
      </w:r>
      <w:r w:rsidR="00962A83" w:rsidRPr="000404B4">
        <w:rPr>
          <w:rFonts w:eastAsia="Times New Roman" w:cs="Arial"/>
          <w:lang w:val="en-US" w:eastAsia="en-US" w:bidi="en-US"/>
        </w:rPr>
        <w:t xml:space="preserve"> budget, </w:t>
      </w:r>
      <w:r>
        <w:rPr>
          <w:rFonts w:eastAsia="Times New Roman" w:cs="Arial"/>
          <w:lang w:val="en-US" w:eastAsia="en-US" w:bidi="en-US"/>
        </w:rPr>
        <w:t>the County</w:t>
      </w:r>
      <w:r w:rsidR="00962A83" w:rsidRPr="000404B4">
        <w:rPr>
          <w:rFonts w:eastAsia="Times New Roman" w:cs="Arial"/>
          <w:lang w:val="en-US" w:eastAsia="en-US" w:bidi="en-US"/>
        </w:rPr>
        <w:t xml:space="preserve"> will reimburse the Risk Abatement Fund with bond proceeds next year and pay the resulting debt service over 10 years from the G</w:t>
      </w:r>
      <w:r>
        <w:rPr>
          <w:rFonts w:eastAsia="Times New Roman" w:cs="Arial"/>
          <w:lang w:val="en-US" w:eastAsia="en-US" w:bidi="en-US"/>
        </w:rPr>
        <w:t>eneral Fund.</w:t>
      </w:r>
    </w:p>
    <w:sectPr w:rsidR="00033627" w:rsidRPr="006078A9" w:rsidSect="007D44F5">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DD57" w14:textId="77777777" w:rsidR="006078A9" w:rsidRDefault="006078A9">
      <w:r>
        <w:separator/>
      </w:r>
    </w:p>
  </w:endnote>
  <w:endnote w:type="continuationSeparator" w:id="0">
    <w:p w14:paraId="7DB3F1AE" w14:textId="77777777" w:rsidR="006078A9" w:rsidRDefault="006078A9">
      <w:r>
        <w:continuationSeparator/>
      </w:r>
    </w:p>
  </w:endnote>
  <w:endnote w:type="continuationNotice" w:id="1">
    <w:p w14:paraId="1F10D75C" w14:textId="77777777" w:rsidR="006078A9" w:rsidRDefault="00607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31A8" w14:textId="77777777" w:rsidR="006078A9" w:rsidRDefault="00607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49234"/>
      <w:docPartObj>
        <w:docPartGallery w:val="Page Numbers (Bottom of Page)"/>
        <w:docPartUnique/>
      </w:docPartObj>
    </w:sdtPr>
    <w:sdtEndPr>
      <w:rPr>
        <w:noProof/>
      </w:rPr>
    </w:sdtEndPr>
    <w:sdtContent>
      <w:p w14:paraId="2583B33E" w14:textId="7599BCA6" w:rsidR="006078A9" w:rsidRDefault="006078A9">
        <w:pPr>
          <w:pStyle w:val="Footer"/>
          <w:jc w:val="center"/>
        </w:pPr>
        <w:r>
          <w:fldChar w:fldCharType="begin"/>
        </w:r>
        <w:r>
          <w:instrText xml:space="preserve"> PAGE   \* MERGEFORMAT </w:instrText>
        </w:r>
        <w:r>
          <w:fldChar w:fldCharType="separate"/>
        </w:r>
        <w:r w:rsidR="001A61C3">
          <w:rPr>
            <w:noProof/>
          </w:rPr>
          <w:t>16</w:t>
        </w:r>
        <w:r>
          <w:rPr>
            <w:noProof/>
          </w:rPr>
          <w:fldChar w:fldCharType="end"/>
        </w:r>
      </w:p>
    </w:sdtContent>
  </w:sdt>
  <w:p w14:paraId="6E406F16" w14:textId="77777777" w:rsidR="006078A9" w:rsidRDefault="00607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8A8B" w14:textId="77777777" w:rsidR="006078A9" w:rsidRDefault="0060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144F" w14:textId="77777777" w:rsidR="006078A9" w:rsidRDefault="006078A9">
      <w:r>
        <w:separator/>
      </w:r>
    </w:p>
  </w:footnote>
  <w:footnote w:type="continuationSeparator" w:id="0">
    <w:p w14:paraId="6BE2DF68" w14:textId="77777777" w:rsidR="006078A9" w:rsidRDefault="006078A9">
      <w:r>
        <w:continuationSeparator/>
      </w:r>
    </w:p>
  </w:footnote>
  <w:footnote w:type="continuationNotice" w:id="1">
    <w:p w14:paraId="43A57944" w14:textId="77777777" w:rsidR="006078A9" w:rsidRDefault="006078A9"/>
  </w:footnote>
  <w:footnote w:id="2">
    <w:p w14:paraId="68ECF518" w14:textId="5B29DA12" w:rsidR="006078A9" w:rsidRPr="00C55342" w:rsidRDefault="006078A9" w:rsidP="007862ED">
      <w:pPr>
        <w:pStyle w:val="FootnoteText"/>
        <w:jc w:val="both"/>
        <w:rPr>
          <w:rFonts w:ascii="Arial" w:hAnsi="Arial" w:cs="Arial"/>
        </w:rPr>
      </w:pPr>
      <w:r w:rsidRPr="00C55342">
        <w:rPr>
          <w:rStyle w:val="FootnoteReference"/>
          <w:rFonts w:ascii="Arial" w:hAnsi="Arial" w:cs="Arial"/>
        </w:rPr>
        <w:footnoteRef/>
      </w:r>
      <w:r w:rsidRPr="00C55342">
        <w:rPr>
          <w:rFonts w:ascii="Arial" w:hAnsi="Arial" w:cs="Arial"/>
        </w:rPr>
        <w:t xml:space="preserve"> The Unified Case Management System project will replace District Court’s 34-year old case filing system and side systems with an integrated case management system. The new system is expected to go live in 2017.</w:t>
      </w:r>
      <w:r>
        <w:rPr>
          <w:rFonts w:ascii="Arial" w:hAnsi="Arial" w:cs="Arial"/>
        </w:rPr>
        <w:t xml:space="preserve">  </w:t>
      </w:r>
    </w:p>
  </w:footnote>
  <w:footnote w:id="3">
    <w:p w14:paraId="48068331" w14:textId="0F276F83" w:rsidR="006078A9" w:rsidRDefault="006078A9" w:rsidP="00BC5D1E">
      <w:pPr>
        <w:pStyle w:val="FootnoteText"/>
        <w:jc w:val="both"/>
      </w:pPr>
      <w:r>
        <w:rPr>
          <w:rStyle w:val="FootnoteReference"/>
        </w:rPr>
        <w:footnoteRef/>
      </w:r>
      <w:r>
        <w:t xml:space="preserve"> </w:t>
      </w:r>
      <w:r>
        <w:rPr>
          <w:rFonts w:ascii="Arial" w:hAnsi="Arial" w:cs="Arial"/>
        </w:rPr>
        <w:t>In the 2015-2016 Adopted Budget (Ordinance 17941), the Council approved $916,186 to provide budget authority for the operating expenses associated with the planning and implementation of the case management system replacement.  However, the court delayed its request for proposals (RFP) to select a vendor due to other large courts issuing similar RFPs.</w:t>
      </w:r>
    </w:p>
  </w:footnote>
  <w:footnote w:id="4">
    <w:p w14:paraId="0F008C68" w14:textId="77777777" w:rsidR="006078A9" w:rsidRPr="00C55342" w:rsidRDefault="006078A9" w:rsidP="00D052C7">
      <w:pPr>
        <w:pStyle w:val="FootnoteText"/>
        <w:rPr>
          <w:rFonts w:ascii="Arial" w:hAnsi="Arial" w:cs="Arial"/>
        </w:rPr>
      </w:pPr>
      <w:r w:rsidRPr="00C55342">
        <w:rPr>
          <w:rStyle w:val="FootnoteReference"/>
          <w:rFonts w:ascii="Arial" w:hAnsi="Arial" w:cs="Arial"/>
        </w:rPr>
        <w:footnoteRef/>
      </w:r>
      <w:r w:rsidRPr="00C55342">
        <w:rPr>
          <w:rFonts w:ascii="Arial" w:hAnsi="Arial" w:cs="Arial"/>
        </w:rPr>
        <w:t xml:space="preserve"> RCW 29A.56.060.</w:t>
      </w:r>
    </w:p>
  </w:footnote>
  <w:footnote w:id="5">
    <w:p w14:paraId="2262AD91" w14:textId="38B89C4B" w:rsidR="006078A9" w:rsidRPr="00C55342" w:rsidRDefault="006078A9">
      <w:pPr>
        <w:pStyle w:val="FootnoteText"/>
        <w:rPr>
          <w:rFonts w:ascii="Arial" w:hAnsi="Arial" w:cs="Arial"/>
        </w:rPr>
      </w:pPr>
      <w:r w:rsidRPr="00C55342">
        <w:rPr>
          <w:rStyle w:val="FootnoteReference"/>
          <w:rFonts w:ascii="Arial" w:hAnsi="Arial" w:cs="Arial"/>
        </w:rPr>
        <w:footnoteRef/>
      </w:r>
      <w:r w:rsidRPr="00C55342">
        <w:rPr>
          <w:rFonts w:ascii="Arial" w:hAnsi="Arial" w:cs="Arial"/>
        </w:rPr>
        <w:t xml:space="preserve"> RCW 29A.04.410.</w:t>
      </w:r>
    </w:p>
  </w:footnote>
  <w:footnote w:id="6">
    <w:p w14:paraId="0FF8ADB6" w14:textId="753AF5DA" w:rsidR="006078A9" w:rsidRDefault="006078A9" w:rsidP="00E20412">
      <w:pPr>
        <w:pStyle w:val="FootnoteText"/>
        <w:jc w:val="both"/>
      </w:pPr>
      <w:r w:rsidRPr="00C55342">
        <w:rPr>
          <w:rStyle w:val="FootnoteReference"/>
          <w:rFonts w:ascii="Arial" w:hAnsi="Arial" w:cs="Arial"/>
        </w:rPr>
        <w:footnoteRef/>
      </w:r>
      <w:r w:rsidRPr="00C55342">
        <w:rPr>
          <w:rFonts w:ascii="Arial" w:hAnsi="Arial" w:cs="Arial"/>
        </w:rPr>
        <w:t xml:space="preserve"> Dolan v. King County class action lawsuit involves claims against King County on behalf of the current and former attorneys and staff of the non-profit agencies that provide its public defense services. The settlement comes after a ruling in 2013 from the Washington Supreme Court requiring King County to enroll class members for pension benefits in the Washington Public Employees Retirement System (PERS) and recognize the class members who are then employed as public defense employees as employees of King County with full employee benefits for their positions. The total costs of the settlement for retroactive PERS payment was approximately $31 million.</w:t>
      </w:r>
    </w:p>
  </w:footnote>
  <w:footnote w:id="7">
    <w:p w14:paraId="230F5337" w14:textId="5438FD47" w:rsidR="006078A9" w:rsidRPr="00C55342" w:rsidRDefault="006078A9" w:rsidP="009B1D54">
      <w:pPr>
        <w:pStyle w:val="FootnoteText"/>
        <w:jc w:val="both"/>
        <w:rPr>
          <w:rFonts w:ascii="Arial" w:hAnsi="Arial" w:cs="Arial"/>
        </w:rPr>
      </w:pPr>
      <w:r w:rsidRPr="00C55342">
        <w:rPr>
          <w:rStyle w:val="FootnoteReference"/>
          <w:rFonts w:ascii="Arial" w:hAnsi="Arial" w:cs="Arial"/>
        </w:rPr>
        <w:footnoteRef/>
      </w:r>
      <w:r w:rsidRPr="00C55342">
        <w:rPr>
          <w:rFonts w:ascii="Arial" w:hAnsi="Arial" w:cs="Arial"/>
        </w:rPr>
        <w:t xml:space="preserve"> The reason why some of the dollar amounts are small in relation to the corresponding FTE numbers is that the contract changes did not take effect until July 1, 2016.</w:t>
      </w:r>
    </w:p>
  </w:footnote>
  <w:footnote w:id="8">
    <w:p w14:paraId="4CD0CBDF" w14:textId="47090516" w:rsidR="006078A9" w:rsidRPr="00C55342" w:rsidRDefault="006078A9">
      <w:pPr>
        <w:pStyle w:val="FootnoteText"/>
        <w:rPr>
          <w:rFonts w:ascii="Arial" w:hAnsi="Arial" w:cs="Arial"/>
        </w:rPr>
      </w:pPr>
      <w:r w:rsidRPr="00C55342">
        <w:rPr>
          <w:rStyle w:val="FootnoteReference"/>
          <w:rFonts w:ascii="Arial" w:hAnsi="Arial" w:cs="Arial"/>
        </w:rPr>
        <w:footnoteRef/>
      </w:r>
      <w:r w:rsidRPr="00C55342">
        <w:rPr>
          <w:rFonts w:ascii="Arial" w:hAnsi="Arial" w:cs="Arial"/>
        </w:rPr>
        <w:t xml:space="preserve"> Note that per Ordinance 18387, the Housing Opportunity Fund and the Federal Housing and Community Development Fund were combined and renamed the Housing and Community Development Fund.</w:t>
      </w:r>
    </w:p>
  </w:footnote>
  <w:footnote w:id="9">
    <w:p w14:paraId="28D4D286" w14:textId="77777777" w:rsidR="006078A9" w:rsidRPr="00AC7ABC" w:rsidRDefault="006078A9" w:rsidP="00FF5832">
      <w:pPr>
        <w:pStyle w:val="FootnoteText"/>
        <w:jc w:val="both"/>
        <w:rPr>
          <w:rFonts w:ascii="Arial" w:hAnsi="Arial" w:cs="Arial"/>
        </w:rPr>
      </w:pPr>
      <w:r w:rsidRPr="00AC7ABC">
        <w:rPr>
          <w:rStyle w:val="FootnoteReference"/>
          <w:rFonts w:ascii="Arial" w:hAnsi="Arial" w:cs="Arial"/>
        </w:rPr>
        <w:footnoteRef/>
      </w:r>
      <w:r w:rsidRPr="00AC7ABC">
        <w:rPr>
          <w:rFonts w:ascii="Arial" w:hAnsi="Arial" w:cs="Arial"/>
        </w:rPr>
        <w:t xml:space="preserve"> 2016 King County Real Property Asset Management Plan (RAMP) Section III.D.5. The RAMP provides the overall policy direction for FMD and amends the 2013 RAMP, which was adopted by Ordinance 17839 on June 23, 2013. The 2016 RAMP (Legislation 2016-0159) was unanimously adopted by the Transportation, Economy and Environment Committee with a Do Pass recommendation on September 20, 2016 and is currently awaiting approval by Full Council.</w:t>
      </w:r>
    </w:p>
  </w:footnote>
  <w:footnote w:id="10">
    <w:p w14:paraId="4297ECA3" w14:textId="3E2B27A4" w:rsidR="006078A9" w:rsidRPr="009F77FE" w:rsidRDefault="006078A9">
      <w:pPr>
        <w:pStyle w:val="FootnoteText"/>
        <w:rPr>
          <w:rFonts w:ascii="Arial" w:hAnsi="Arial" w:cs="Arial"/>
        </w:rPr>
      </w:pPr>
      <w:r w:rsidRPr="009F77FE">
        <w:rPr>
          <w:rStyle w:val="FootnoteReference"/>
          <w:rFonts w:ascii="Arial" w:hAnsi="Arial" w:cs="Arial"/>
        </w:rPr>
        <w:footnoteRef/>
      </w:r>
      <w:r w:rsidRPr="009F77FE">
        <w:rPr>
          <w:rFonts w:ascii="Arial" w:hAnsi="Arial" w:cs="Arial"/>
        </w:rPr>
        <w:t xml:space="preserve"> Executive staff have indicated that design consultants were just selected and due to limited time to design and determine total costs, there is potential that the preliminary cost estimate will not be sufficient.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E23E" w14:textId="0455DAD3" w:rsidR="006078A9" w:rsidRDefault="00607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FA4" w14:textId="6CB887B9" w:rsidR="006078A9" w:rsidRDefault="00607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F291" w14:textId="170A61C7" w:rsidR="006078A9" w:rsidRDefault="006078A9" w:rsidP="00C75025">
    <w:pPr>
      <w:jc w:val="center"/>
    </w:pPr>
    <w:r>
      <w:rPr>
        <w:noProof/>
      </w:rPr>
      <w:drawing>
        <wp:inline distT="0" distB="0" distL="0" distR="0" wp14:anchorId="1E29FFBF" wp14:editId="4C450E7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B5B747A" w14:textId="77777777" w:rsidR="006078A9" w:rsidRPr="003B03EF" w:rsidRDefault="006078A9" w:rsidP="00C75025">
    <w:pPr>
      <w:jc w:val="center"/>
      <w:rPr>
        <w:rFonts w:ascii="Arial" w:hAnsi="Arial"/>
        <w:szCs w:val="22"/>
      </w:rPr>
    </w:pPr>
  </w:p>
  <w:p w14:paraId="3E9030F4" w14:textId="77777777" w:rsidR="006078A9" w:rsidRDefault="006078A9" w:rsidP="00C75025">
    <w:pPr>
      <w:jc w:val="center"/>
      <w:rPr>
        <w:rFonts w:ascii="Verdana" w:hAnsi="Verdana"/>
        <w:b/>
        <w:sz w:val="28"/>
        <w:szCs w:val="28"/>
      </w:rPr>
    </w:pPr>
    <w:r>
      <w:rPr>
        <w:rFonts w:ascii="Verdana" w:hAnsi="Verdana"/>
        <w:b/>
        <w:sz w:val="28"/>
        <w:szCs w:val="28"/>
      </w:rPr>
      <w:t>Metropolitan King County Council</w:t>
    </w:r>
  </w:p>
  <w:p w14:paraId="3CB2E92B" w14:textId="77777777" w:rsidR="006078A9" w:rsidRPr="004A1D48" w:rsidRDefault="006078A9"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592"/>
    <w:multiLevelType w:val="hybridMultilevel"/>
    <w:tmpl w:val="087E3CB6"/>
    <w:lvl w:ilvl="0" w:tplc="17F6BBB0">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956"/>
    <w:multiLevelType w:val="hybridMultilevel"/>
    <w:tmpl w:val="DBDE6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AA4"/>
    <w:multiLevelType w:val="hybridMultilevel"/>
    <w:tmpl w:val="E0F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2B4C"/>
    <w:multiLevelType w:val="hybridMultilevel"/>
    <w:tmpl w:val="7E7E3946"/>
    <w:lvl w:ilvl="0" w:tplc="824E92A6">
      <w:start w:val="1"/>
      <w:numFmt w:val="decimal"/>
      <w:lvlText w:val="%1)"/>
      <w:lvlJc w:val="left"/>
      <w:pPr>
        <w:ind w:left="765" w:hanging="360"/>
      </w:pPr>
      <w:rPr>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15:restartNumberingAfterBreak="0">
    <w:nsid w:val="0C70636E"/>
    <w:multiLevelType w:val="hybridMultilevel"/>
    <w:tmpl w:val="B686C6BC"/>
    <w:lvl w:ilvl="0" w:tplc="C29A2B8A">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0FCE781C"/>
    <w:multiLevelType w:val="hybridMultilevel"/>
    <w:tmpl w:val="FD147CBA"/>
    <w:lvl w:ilvl="0" w:tplc="6C520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E4EE6"/>
    <w:multiLevelType w:val="hybridMultilevel"/>
    <w:tmpl w:val="84EA9A7E"/>
    <w:lvl w:ilvl="0" w:tplc="65226016">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2440A"/>
    <w:multiLevelType w:val="hybridMultilevel"/>
    <w:tmpl w:val="963E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44F54"/>
    <w:multiLevelType w:val="hybridMultilevel"/>
    <w:tmpl w:val="01F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D5FA2"/>
    <w:multiLevelType w:val="hybridMultilevel"/>
    <w:tmpl w:val="09F2CB60"/>
    <w:lvl w:ilvl="0" w:tplc="65226016">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65BD8"/>
    <w:multiLevelType w:val="hybridMultilevel"/>
    <w:tmpl w:val="5838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E219D"/>
    <w:multiLevelType w:val="hybridMultilevel"/>
    <w:tmpl w:val="4B404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61F48"/>
    <w:multiLevelType w:val="hybridMultilevel"/>
    <w:tmpl w:val="6A0A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C7511"/>
    <w:multiLevelType w:val="hybridMultilevel"/>
    <w:tmpl w:val="95265196"/>
    <w:lvl w:ilvl="0" w:tplc="F7226B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05987"/>
    <w:multiLevelType w:val="hybridMultilevel"/>
    <w:tmpl w:val="8AF2C5CC"/>
    <w:lvl w:ilvl="0" w:tplc="6ACA4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9371A"/>
    <w:multiLevelType w:val="hybridMultilevel"/>
    <w:tmpl w:val="262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3DE8"/>
    <w:multiLevelType w:val="hybridMultilevel"/>
    <w:tmpl w:val="FFB0A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E219A8">
      <w:start w:val="3"/>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77BDD"/>
    <w:multiLevelType w:val="hybridMultilevel"/>
    <w:tmpl w:val="26F6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D06D2"/>
    <w:multiLevelType w:val="hybridMultilevel"/>
    <w:tmpl w:val="D250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D4CF1"/>
    <w:multiLevelType w:val="hybridMultilevel"/>
    <w:tmpl w:val="22B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680E42"/>
    <w:multiLevelType w:val="hybridMultilevel"/>
    <w:tmpl w:val="8A0C6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1450B0"/>
    <w:multiLevelType w:val="hybridMultilevel"/>
    <w:tmpl w:val="27F8A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8E52AB"/>
    <w:multiLevelType w:val="hybridMultilevel"/>
    <w:tmpl w:val="558E7FDC"/>
    <w:lvl w:ilvl="0" w:tplc="783E41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1B3D69"/>
    <w:multiLevelType w:val="hybridMultilevel"/>
    <w:tmpl w:val="6E1473B0"/>
    <w:lvl w:ilvl="0" w:tplc="CD4EBDEA">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270DE9"/>
    <w:multiLevelType w:val="hybridMultilevel"/>
    <w:tmpl w:val="875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13A3B"/>
    <w:multiLevelType w:val="hybridMultilevel"/>
    <w:tmpl w:val="D9A0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C2A90"/>
    <w:multiLevelType w:val="hybridMultilevel"/>
    <w:tmpl w:val="623ABB68"/>
    <w:lvl w:ilvl="0" w:tplc="AA0AB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25B9"/>
    <w:multiLevelType w:val="hybridMultilevel"/>
    <w:tmpl w:val="05E2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866A0"/>
    <w:multiLevelType w:val="hybridMultilevel"/>
    <w:tmpl w:val="CED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64B6C"/>
    <w:multiLevelType w:val="hybridMultilevel"/>
    <w:tmpl w:val="588A1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F38F0"/>
    <w:multiLevelType w:val="hybridMultilevel"/>
    <w:tmpl w:val="1D56D85E"/>
    <w:lvl w:ilvl="0" w:tplc="DAD00D9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42F14"/>
    <w:multiLevelType w:val="hybridMultilevel"/>
    <w:tmpl w:val="8D7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532A0"/>
    <w:multiLevelType w:val="hybridMultilevel"/>
    <w:tmpl w:val="00064EEC"/>
    <w:lvl w:ilvl="0" w:tplc="46C8B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579E4"/>
    <w:multiLevelType w:val="hybridMultilevel"/>
    <w:tmpl w:val="F7BA1FDC"/>
    <w:lvl w:ilvl="0" w:tplc="39746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25B51"/>
    <w:multiLevelType w:val="hybridMultilevel"/>
    <w:tmpl w:val="FF2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80440"/>
    <w:multiLevelType w:val="hybridMultilevel"/>
    <w:tmpl w:val="A2F62702"/>
    <w:lvl w:ilvl="0" w:tplc="E312B330">
      <w:start w:val="1"/>
      <w:numFmt w:val="upperLetter"/>
      <w:lvlText w:val="%1."/>
      <w:lvlJc w:val="left"/>
      <w:pPr>
        <w:ind w:left="1080" w:hanging="720"/>
      </w:pPr>
      <w:rPr>
        <w:rFonts w:hint="default"/>
      </w:rPr>
    </w:lvl>
    <w:lvl w:ilvl="1" w:tplc="E258047A">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A7E2D"/>
    <w:multiLevelType w:val="hybridMultilevel"/>
    <w:tmpl w:val="C810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0C72D6"/>
    <w:multiLevelType w:val="hybridMultilevel"/>
    <w:tmpl w:val="DEB8DC94"/>
    <w:lvl w:ilvl="0" w:tplc="05D2A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35D6D"/>
    <w:multiLevelType w:val="hybridMultilevel"/>
    <w:tmpl w:val="EA1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B734A"/>
    <w:multiLevelType w:val="hybridMultilevel"/>
    <w:tmpl w:val="4B1C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66663"/>
    <w:multiLevelType w:val="hybridMultilevel"/>
    <w:tmpl w:val="80DC0B2C"/>
    <w:lvl w:ilvl="0" w:tplc="384C46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50E98"/>
    <w:multiLevelType w:val="hybridMultilevel"/>
    <w:tmpl w:val="45BED91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3" w15:restartNumberingAfterBreak="0">
    <w:nsid w:val="773873B3"/>
    <w:multiLevelType w:val="hybridMultilevel"/>
    <w:tmpl w:val="B8C8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C0865"/>
    <w:multiLevelType w:val="hybridMultilevel"/>
    <w:tmpl w:val="6BF284EC"/>
    <w:lvl w:ilvl="0" w:tplc="CE285C1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4"/>
  </w:num>
  <w:num w:numId="3">
    <w:abstractNumId w:val="25"/>
  </w:num>
  <w:num w:numId="4">
    <w:abstractNumId w:val="7"/>
  </w:num>
  <w:num w:numId="5">
    <w:abstractNumId w:val="7"/>
    <w:lvlOverride w:ilvl="0">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8"/>
  </w:num>
  <w:num w:numId="11">
    <w:abstractNumId w:val="1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7"/>
  </w:num>
  <w:num w:numId="15">
    <w:abstractNumId w:val="29"/>
  </w:num>
  <w:num w:numId="16">
    <w:abstractNumId w:val="13"/>
  </w:num>
  <w:num w:numId="17">
    <w:abstractNumId w:val="24"/>
  </w:num>
  <w:num w:numId="18">
    <w:abstractNumId w:val="32"/>
  </w:num>
  <w:num w:numId="19">
    <w:abstractNumId w:val="6"/>
  </w:num>
  <w:num w:numId="20">
    <w:abstractNumId w:val="10"/>
  </w:num>
  <w:num w:numId="21">
    <w:abstractNumId w:val="36"/>
  </w:num>
  <w:num w:numId="22">
    <w:abstractNumId w:val="30"/>
  </w:num>
  <w:num w:numId="23">
    <w:abstractNumId w:val="17"/>
  </w:num>
  <w:num w:numId="24">
    <w:abstractNumId w:val="3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3"/>
  </w:num>
  <w:num w:numId="28">
    <w:abstractNumId w:val="15"/>
  </w:num>
  <w:num w:numId="29">
    <w:abstractNumId w:val="40"/>
  </w:num>
  <w:num w:numId="30">
    <w:abstractNumId w:val="11"/>
  </w:num>
  <w:num w:numId="31">
    <w:abstractNumId w:val="33"/>
  </w:num>
  <w:num w:numId="32">
    <w:abstractNumId w:val="38"/>
  </w:num>
  <w:num w:numId="33">
    <w:abstractNumId w:val="22"/>
  </w:num>
  <w:num w:numId="34">
    <w:abstractNumId w:val="16"/>
  </w:num>
  <w:num w:numId="35">
    <w:abstractNumId w:val="20"/>
  </w:num>
  <w:num w:numId="36">
    <w:abstractNumId w:val="21"/>
  </w:num>
  <w:num w:numId="37">
    <w:abstractNumId w:val="41"/>
  </w:num>
  <w:num w:numId="38">
    <w:abstractNumId w:val="27"/>
  </w:num>
  <w:num w:numId="39">
    <w:abstractNumId w:val="8"/>
  </w:num>
  <w:num w:numId="40">
    <w:abstractNumId w:val="12"/>
  </w:num>
  <w:num w:numId="41">
    <w:abstractNumId w:val="9"/>
  </w:num>
  <w:num w:numId="42">
    <w:abstractNumId w:val="42"/>
  </w:num>
  <w:num w:numId="43">
    <w:abstractNumId w:val="28"/>
  </w:num>
  <w:num w:numId="44">
    <w:abstractNumId w:val="1"/>
  </w:num>
  <w:num w:numId="45">
    <w:abstractNumId w:val="5"/>
  </w:num>
  <w:num w:numId="46">
    <w:abstractNumId w:val="19"/>
  </w:num>
  <w:num w:numId="47">
    <w:abstractNumId w:val="31"/>
  </w:num>
  <w:num w:numId="48">
    <w:abstractNumId w:val="2"/>
  </w:num>
  <w:num w:numId="49">
    <w:abstractNumId w:val="35"/>
  </w:num>
  <w:num w:numId="5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168"/>
    <w:rsid w:val="0000489E"/>
    <w:rsid w:val="000048A8"/>
    <w:rsid w:val="00005CF7"/>
    <w:rsid w:val="00006AAA"/>
    <w:rsid w:val="00007170"/>
    <w:rsid w:val="000071D6"/>
    <w:rsid w:val="000079A1"/>
    <w:rsid w:val="00011320"/>
    <w:rsid w:val="00011563"/>
    <w:rsid w:val="00012770"/>
    <w:rsid w:val="00013B1E"/>
    <w:rsid w:val="0001413A"/>
    <w:rsid w:val="00014584"/>
    <w:rsid w:val="00015144"/>
    <w:rsid w:val="000164CE"/>
    <w:rsid w:val="000165C2"/>
    <w:rsid w:val="00016751"/>
    <w:rsid w:val="00016D91"/>
    <w:rsid w:val="00016FB8"/>
    <w:rsid w:val="000172AB"/>
    <w:rsid w:val="0001760A"/>
    <w:rsid w:val="000179BF"/>
    <w:rsid w:val="00020157"/>
    <w:rsid w:val="00020A63"/>
    <w:rsid w:val="00020AFD"/>
    <w:rsid w:val="00020C96"/>
    <w:rsid w:val="00020FEE"/>
    <w:rsid w:val="00022EE3"/>
    <w:rsid w:val="0002302F"/>
    <w:rsid w:val="000231B1"/>
    <w:rsid w:val="0002346C"/>
    <w:rsid w:val="00023CBE"/>
    <w:rsid w:val="00024138"/>
    <w:rsid w:val="0002551E"/>
    <w:rsid w:val="0002555E"/>
    <w:rsid w:val="000266A4"/>
    <w:rsid w:val="00030AB1"/>
    <w:rsid w:val="000311D8"/>
    <w:rsid w:val="000315B2"/>
    <w:rsid w:val="00031CB9"/>
    <w:rsid w:val="00031E7D"/>
    <w:rsid w:val="0003207F"/>
    <w:rsid w:val="000321D8"/>
    <w:rsid w:val="000333D7"/>
    <w:rsid w:val="000333DA"/>
    <w:rsid w:val="00033627"/>
    <w:rsid w:val="000343EB"/>
    <w:rsid w:val="000351B5"/>
    <w:rsid w:val="00036113"/>
    <w:rsid w:val="00036500"/>
    <w:rsid w:val="000404B4"/>
    <w:rsid w:val="0004075F"/>
    <w:rsid w:val="000407D5"/>
    <w:rsid w:val="0004549A"/>
    <w:rsid w:val="00046824"/>
    <w:rsid w:val="00046976"/>
    <w:rsid w:val="000470FF"/>
    <w:rsid w:val="00047F6A"/>
    <w:rsid w:val="00051E91"/>
    <w:rsid w:val="0005201B"/>
    <w:rsid w:val="000533AF"/>
    <w:rsid w:val="000553F5"/>
    <w:rsid w:val="00055B9A"/>
    <w:rsid w:val="00056C81"/>
    <w:rsid w:val="000577A3"/>
    <w:rsid w:val="00060235"/>
    <w:rsid w:val="00060D99"/>
    <w:rsid w:val="0006124B"/>
    <w:rsid w:val="000614E6"/>
    <w:rsid w:val="00061676"/>
    <w:rsid w:val="00061D63"/>
    <w:rsid w:val="00062056"/>
    <w:rsid w:val="00062DA6"/>
    <w:rsid w:val="00063CA6"/>
    <w:rsid w:val="00063E46"/>
    <w:rsid w:val="000653E8"/>
    <w:rsid w:val="00066CEA"/>
    <w:rsid w:val="00067323"/>
    <w:rsid w:val="000722EA"/>
    <w:rsid w:val="00073582"/>
    <w:rsid w:val="000736F6"/>
    <w:rsid w:val="00074A56"/>
    <w:rsid w:val="00075939"/>
    <w:rsid w:val="0007627C"/>
    <w:rsid w:val="000764D6"/>
    <w:rsid w:val="000766A2"/>
    <w:rsid w:val="00076F58"/>
    <w:rsid w:val="00077358"/>
    <w:rsid w:val="00077D81"/>
    <w:rsid w:val="00080295"/>
    <w:rsid w:val="00081382"/>
    <w:rsid w:val="00081743"/>
    <w:rsid w:val="00082009"/>
    <w:rsid w:val="00082B9B"/>
    <w:rsid w:val="0008325A"/>
    <w:rsid w:val="000846B0"/>
    <w:rsid w:val="00086A9B"/>
    <w:rsid w:val="00087BF6"/>
    <w:rsid w:val="000913B6"/>
    <w:rsid w:val="00093E2E"/>
    <w:rsid w:val="000940FB"/>
    <w:rsid w:val="0009521D"/>
    <w:rsid w:val="000956D8"/>
    <w:rsid w:val="00095A14"/>
    <w:rsid w:val="000967D1"/>
    <w:rsid w:val="000976A4"/>
    <w:rsid w:val="00097FCF"/>
    <w:rsid w:val="000A0800"/>
    <w:rsid w:val="000A0835"/>
    <w:rsid w:val="000A0A31"/>
    <w:rsid w:val="000A0D3F"/>
    <w:rsid w:val="000A162E"/>
    <w:rsid w:val="000A25EC"/>
    <w:rsid w:val="000A26BF"/>
    <w:rsid w:val="000A2848"/>
    <w:rsid w:val="000A4217"/>
    <w:rsid w:val="000A4A4E"/>
    <w:rsid w:val="000A4CB2"/>
    <w:rsid w:val="000A520C"/>
    <w:rsid w:val="000A5E3E"/>
    <w:rsid w:val="000A5F9C"/>
    <w:rsid w:val="000A5FD0"/>
    <w:rsid w:val="000A714D"/>
    <w:rsid w:val="000A73BE"/>
    <w:rsid w:val="000A78D8"/>
    <w:rsid w:val="000A7CCC"/>
    <w:rsid w:val="000A7E01"/>
    <w:rsid w:val="000B0291"/>
    <w:rsid w:val="000B18DD"/>
    <w:rsid w:val="000B1E38"/>
    <w:rsid w:val="000B2994"/>
    <w:rsid w:val="000B306B"/>
    <w:rsid w:val="000B3172"/>
    <w:rsid w:val="000B4DA0"/>
    <w:rsid w:val="000B588C"/>
    <w:rsid w:val="000B650C"/>
    <w:rsid w:val="000B6684"/>
    <w:rsid w:val="000B6BC2"/>
    <w:rsid w:val="000B70C3"/>
    <w:rsid w:val="000C086E"/>
    <w:rsid w:val="000C20E2"/>
    <w:rsid w:val="000C299B"/>
    <w:rsid w:val="000C311D"/>
    <w:rsid w:val="000C320E"/>
    <w:rsid w:val="000C44B1"/>
    <w:rsid w:val="000C4BA4"/>
    <w:rsid w:val="000C4E99"/>
    <w:rsid w:val="000C4E9C"/>
    <w:rsid w:val="000C6041"/>
    <w:rsid w:val="000C6442"/>
    <w:rsid w:val="000C6F99"/>
    <w:rsid w:val="000C7773"/>
    <w:rsid w:val="000D077F"/>
    <w:rsid w:val="000D097E"/>
    <w:rsid w:val="000D0F7A"/>
    <w:rsid w:val="000D2012"/>
    <w:rsid w:val="000D4A15"/>
    <w:rsid w:val="000D5202"/>
    <w:rsid w:val="000D6835"/>
    <w:rsid w:val="000D6C72"/>
    <w:rsid w:val="000D7A21"/>
    <w:rsid w:val="000E0684"/>
    <w:rsid w:val="000E1BAB"/>
    <w:rsid w:val="000E1CD3"/>
    <w:rsid w:val="000E4781"/>
    <w:rsid w:val="000E546D"/>
    <w:rsid w:val="000E55B9"/>
    <w:rsid w:val="000E5ED9"/>
    <w:rsid w:val="000E7EFC"/>
    <w:rsid w:val="000F1CA7"/>
    <w:rsid w:val="000F29F5"/>
    <w:rsid w:val="000F3C7E"/>
    <w:rsid w:val="000F4DCA"/>
    <w:rsid w:val="000F5E2E"/>
    <w:rsid w:val="000F5E4A"/>
    <w:rsid w:val="000F6AC6"/>
    <w:rsid w:val="000F6CDE"/>
    <w:rsid w:val="000F7F45"/>
    <w:rsid w:val="00101035"/>
    <w:rsid w:val="001011C1"/>
    <w:rsid w:val="00101A5E"/>
    <w:rsid w:val="00103094"/>
    <w:rsid w:val="00103C79"/>
    <w:rsid w:val="00105382"/>
    <w:rsid w:val="0010576B"/>
    <w:rsid w:val="00106179"/>
    <w:rsid w:val="001062E7"/>
    <w:rsid w:val="00106EA3"/>
    <w:rsid w:val="001071E9"/>
    <w:rsid w:val="001074C3"/>
    <w:rsid w:val="0011041F"/>
    <w:rsid w:val="00110AC4"/>
    <w:rsid w:val="00110EB2"/>
    <w:rsid w:val="00111137"/>
    <w:rsid w:val="00111799"/>
    <w:rsid w:val="00112F9C"/>
    <w:rsid w:val="00113B09"/>
    <w:rsid w:val="00117D3D"/>
    <w:rsid w:val="00120CCC"/>
    <w:rsid w:val="00121CF1"/>
    <w:rsid w:val="00121D0A"/>
    <w:rsid w:val="00122F2F"/>
    <w:rsid w:val="001245DA"/>
    <w:rsid w:val="00124645"/>
    <w:rsid w:val="0012573D"/>
    <w:rsid w:val="00125D74"/>
    <w:rsid w:val="00126322"/>
    <w:rsid w:val="00131D0E"/>
    <w:rsid w:val="001320CB"/>
    <w:rsid w:val="001324A0"/>
    <w:rsid w:val="0013286C"/>
    <w:rsid w:val="00132C16"/>
    <w:rsid w:val="00132DDB"/>
    <w:rsid w:val="00132DFC"/>
    <w:rsid w:val="00132FA5"/>
    <w:rsid w:val="00133981"/>
    <w:rsid w:val="0013486D"/>
    <w:rsid w:val="0013537B"/>
    <w:rsid w:val="00136122"/>
    <w:rsid w:val="00136AF6"/>
    <w:rsid w:val="00137469"/>
    <w:rsid w:val="00137B21"/>
    <w:rsid w:val="0014020D"/>
    <w:rsid w:val="001404CF"/>
    <w:rsid w:val="00140D86"/>
    <w:rsid w:val="00141B7A"/>
    <w:rsid w:val="001426ED"/>
    <w:rsid w:val="00142F7E"/>
    <w:rsid w:val="00142FA9"/>
    <w:rsid w:val="001440C8"/>
    <w:rsid w:val="001440E6"/>
    <w:rsid w:val="001463CF"/>
    <w:rsid w:val="0014709B"/>
    <w:rsid w:val="00147404"/>
    <w:rsid w:val="001509B2"/>
    <w:rsid w:val="0015229A"/>
    <w:rsid w:val="0015245F"/>
    <w:rsid w:val="00152D09"/>
    <w:rsid w:val="00152FFB"/>
    <w:rsid w:val="00153ED5"/>
    <w:rsid w:val="00154D21"/>
    <w:rsid w:val="00154E2E"/>
    <w:rsid w:val="00157334"/>
    <w:rsid w:val="001628B5"/>
    <w:rsid w:val="00162F1E"/>
    <w:rsid w:val="00163DEF"/>
    <w:rsid w:val="0016552E"/>
    <w:rsid w:val="00166774"/>
    <w:rsid w:val="001702C8"/>
    <w:rsid w:val="001711DA"/>
    <w:rsid w:val="001718C9"/>
    <w:rsid w:val="00171FE0"/>
    <w:rsid w:val="00172F85"/>
    <w:rsid w:val="001738AC"/>
    <w:rsid w:val="00173D99"/>
    <w:rsid w:val="00174080"/>
    <w:rsid w:val="00174BB6"/>
    <w:rsid w:val="00174FEE"/>
    <w:rsid w:val="00177570"/>
    <w:rsid w:val="00177734"/>
    <w:rsid w:val="00177F63"/>
    <w:rsid w:val="001835BD"/>
    <w:rsid w:val="00183EAB"/>
    <w:rsid w:val="001843F9"/>
    <w:rsid w:val="00184BE6"/>
    <w:rsid w:val="0018563A"/>
    <w:rsid w:val="00185D38"/>
    <w:rsid w:val="00185D47"/>
    <w:rsid w:val="00185F51"/>
    <w:rsid w:val="001860B7"/>
    <w:rsid w:val="0018627B"/>
    <w:rsid w:val="001866E3"/>
    <w:rsid w:val="00187B62"/>
    <w:rsid w:val="00187ECE"/>
    <w:rsid w:val="0019001E"/>
    <w:rsid w:val="00190D5A"/>
    <w:rsid w:val="00191047"/>
    <w:rsid w:val="001910FD"/>
    <w:rsid w:val="001913AD"/>
    <w:rsid w:val="00191EF0"/>
    <w:rsid w:val="00194359"/>
    <w:rsid w:val="00195414"/>
    <w:rsid w:val="0019583B"/>
    <w:rsid w:val="00195AFF"/>
    <w:rsid w:val="001969F5"/>
    <w:rsid w:val="00196A60"/>
    <w:rsid w:val="00196D35"/>
    <w:rsid w:val="00197513"/>
    <w:rsid w:val="001A0244"/>
    <w:rsid w:val="001A1721"/>
    <w:rsid w:val="001A1D18"/>
    <w:rsid w:val="001A1F93"/>
    <w:rsid w:val="001A2421"/>
    <w:rsid w:val="001A39F8"/>
    <w:rsid w:val="001A3BDD"/>
    <w:rsid w:val="001A4D65"/>
    <w:rsid w:val="001A5603"/>
    <w:rsid w:val="001A5669"/>
    <w:rsid w:val="001A61C3"/>
    <w:rsid w:val="001A69FC"/>
    <w:rsid w:val="001A79D0"/>
    <w:rsid w:val="001B0507"/>
    <w:rsid w:val="001B4E6F"/>
    <w:rsid w:val="001B5260"/>
    <w:rsid w:val="001B566E"/>
    <w:rsid w:val="001B63F5"/>
    <w:rsid w:val="001B65A3"/>
    <w:rsid w:val="001B6B39"/>
    <w:rsid w:val="001B6C67"/>
    <w:rsid w:val="001B7023"/>
    <w:rsid w:val="001C0CD3"/>
    <w:rsid w:val="001C2023"/>
    <w:rsid w:val="001C254D"/>
    <w:rsid w:val="001C4B19"/>
    <w:rsid w:val="001C4EAE"/>
    <w:rsid w:val="001D0111"/>
    <w:rsid w:val="001D114D"/>
    <w:rsid w:val="001D1352"/>
    <w:rsid w:val="001D158F"/>
    <w:rsid w:val="001D15FF"/>
    <w:rsid w:val="001D28C3"/>
    <w:rsid w:val="001D2B46"/>
    <w:rsid w:val="001D2DDB"/>
    <w:rsid w:val="001D396A"/>
    <w:rsid w:val="001D525A"/>
    <w:rsid w:val="001D598B"/>
    <w:rsid w:val="001D6FB9"/>
    <w:rsid w:val="001D7004"/>
    <w:rsid w:val="001D718E"/>
    <w:rsid w:val="001D7546"/>
    <w:rsid w:val="001D7731"/>
    <w:rsid w:val="001D7D96"/>
    <w:rsid w:val="001E0DD3"/>
    <w:rsid w:val="001E0E59"/>
    <w:rsid w:val="001E1042"/>
    <w:rsid w:val="001E248A"/>
    <w:rsid w:val="001E2BAC"/>
    <w:rsid w:val="001E2FFC"/>
    <w:rsid w:val="001E440D"/>
    <w:rsid w:val="001E45BF"/>
    <w:rsid w:val="001E5780"/>
    <w:rsid w:val="001E5A92"/>
    <w:rsid w:val="001E5D41"/>
    <w:rsid w:val="001E6331"/>
    <w:rsid w:val="001E6DFB"/>
    <w:rsid w:val="001E7871"/>
    <w:rsid w:val="001E7A70"/>
    <w:rsid w:val="001E7D5D"/>
    <w:rsid w:val="001F018C"/>
    <w:rsid w:val="001F09A1"/>
    <w:rsid w:val="001F1B21"/>
    <w:rsid w:val="001F2A7D"/>
    <w:rsid w:val="001F3766"/>
    <w:rsid w:val="001F3996"/>
    <w:rsid w:val="001F4388"/>
    <w:rsid w:val="001F447F"/>
    <w:rsid w:val="001F4837"/>
    <w:rsid w:val="001F4FC3"/>
    <w:rsid w:val="001F5169"/>
    <w:rsid w:val="001F6119"/>
    <w:rsid w:val="001F624F"/>
    <w:rsid w:val="001F6D80"/>
    <w:rsid w:val="001F763A"/>
    <w:rsid w:val="001F7E75"/>
    <w:rsid w:val="002005DF"/>
    <w:rsid w:val="00200EB0"/>
    <w:rsid w:val="00201498"/>
    <w:rsid w:val="00205098"/>
    <w:rsid w:val="002054F9"/>
    <w:rsid w:val="0020553B"/>
    <w:rsid w:val="002072C9"/>
    <w:rsid w:val="0020735A"/>
    <w:rsid w:val="00210E29"/>
    <w:rsid w:val="0021178A"/>
    <w:rsid w:val="002129BF"/>
    <w:rsid w:val="00212C08"/>
    <w:rsid w:val="00212D95"/>
    <w:rsid w:val="00213177"/>
    <w:rsid w:val="00213A8B"/>
    <w:rsid w:val="00215732"/>
    <w:rsid w:val="00215C60"/>
    <w:rsid w:val="002176CC"/>
    <w:rsid w:val="00220282"/>
    <w:rsid w:val="00220D7D"/>
    <w:rsid w:val="00222958"/>
    <w:rsid w:val="00223040"/>
    <w:rsid w:val="00223B26"/>
    <w:rsid w:val="00224F9B"/>
    <w:rsid w:val="00225B26"/>
    <w:rsid w:val="0022616A"/>
    <w:rsid w:val="00227E8A"/>
    <w:rsid w:val="0023052F"/>
    <w:rsid w:val="00230A23"/>
    <w:rsid w:val="00230AA7"/>
    <w:rsid w:val="00230B3D"/>
    <w:rsid w:val="00230BCE"/>
    <w:rsid w:val="002327A2"/>
    <w:rsid w:val="00232B86"/>
    <w:rsid w:val="002333E7"/>
    <w:rsid w:val="00234580"/>
    <w:rsid w:val="002345A1"/>
    <w:rsid w:val="00234B8F"/>
    <w:rsid w:val="00235261"/>
    <w:rsid w:val="00235442"/>
    <w:rsid w:val="00236BA3"/>
    <w:rsid w:val="00240E92"/>
    <w:rsid w:val="002413EE"/>
    <w:rsid w:val="002439AE"/>
    <w:rsid w:val="00243C8C"/>
    <w:rsid w:val="00243CB5"/>
    <w:rsid w:val="002443A8"/>
    <w:rsid w:val="00245582"/>
    <w:rsid w:val="00246276"/>
    <w:rsid w:val="002463EB"/>
    <w:rsid w:val="00246A7D"/>
    <w:rsid w:val="00247914"/>
    <w:rsid w:val="0024797C"/>
    <w:rsid w:val="00250071"/>
    <w:rsid w:val="00250B96"/>
    <w:rsid w:val="00251130"/>
    <w:rsid w:val="00251853"/>
    <w:rsid w:val="00251FAC"/>
    <w:rsid w:val="00253303"/>
    <w:rsid w:val="00253433"/>
    <w:rsid w:val="00253903"/>
    <w:rsid w:val="00253CF7"/>
    <w:rsid w:val="00254100"/>
    <w:rsid w:val="00254285"/>
    <w:rsid w:val="0025456D"/>
    <w:rsid w:val="00256832"/>
    <w:rsid w:val="00257DA8"/>
    <w:rsid w:val="002600E7"/>
    <w:rsid w:val="002605CB"/>
    <w:rsid w:val="00260ADE"/>
    <w:rsid w:val="00261493"/>
    <w:rsid w:val="00261750"/>
    <w:rsid w:val="002617F6"/>
    <w:rsid w:val="00261E2C"/>
    <w:rsid w:val="00261E63"/>
    <w:rsid w:val="00262483"/>
    <w:rsid w:val="0026334C"/>
    <w:rsid w:val="00264BE1"/>
    <w:rsid w:val="00265077"/>
    <w:rsid w:val="00265D03"/>
    <w:rsid w:val="00265EB7"/>
    <w:rsid w:val="00267A03"/>
    <w:rsid w:val="00270412"/>
    <w:rsid w:val="00270739"/>
    <w:rsid w:val="002720F5"/>
    <w:rsid w:val="00272475"/>
    <w:rsid w:val="00272CC8"/>
    <w:rsid w:val="0027536E"/>
    <w:rsid w:val="00275B58"/>
    <w:rsid w:val="00275F59"/>
    <w:rsid w:val="00276EE4"/>
    <w:rsid w:val="00276FDA"/>
    <w:rsid w:val="0028206E"/>
    <w:rsid w:val="0028252E"/>
    <w:rsid w:val="00282AD4"/>
    <w:rsid w:val="00282E29"/>
    <w:rsid w:val="00282F29"/>
    <w:rsid w:val="00283483"/>
    <w:rsid w:val="00283A59"/>
    <w:rsid w:val="00283B58"/>
    <w:rsid w:val="00284B97"/>
    <w:rsid w:val="00284F60"/>
    <w:rsid w:val="002859EF"/>
    <w:rsid w:val="00285A56"/>
    <w:rsid w:val="00285AF1"/>
    <w:rsid w:val="002869F5"/>
    <w:rsid w:val="002902D9"/>
    <w:rsid w:val="00290303"/>
    <w:rsid w:val="0029050E"/>
    <w:rsid w:val="00292DCB"/>
    <w:rsid w:val="00292DEC"/>
    <w:rsid w:val="00293111"/>
    <w:rsid w:val="00293B99"/>
    <w:rsid w:val="00293D02"/>
    <w:rsid w:val="00294222"/>
    <w:rsid w:val="00295448"/>
    <w:rsid w:val="00295EED"/>
    <w:rsid w:val="0029609A"/>
    <w:rsid w:val="002962A6"/>
    <w:rsid w:val="00296690"/>
    <w:rsid w:val="002A110A"/>
    <w:rsid w:val="002A1127"/>
    <w:rsid w:val="002A1228"/>
    <w:rsid w:val="002A2420"/>
    <w:rsid w:val="002A32B0"/>
    <w:rsid w:val="002A3918"/>
    <w:rsid w:val="002A3E6A"/>
    <w:rsid w:val="002A6326"/>
    <w:rsid w:val="002A74AB"/>
    <w:rsid w:val="002B0E1F"/>
    <w:rsid w:val="002B376D"/>
    <w:rsid w:val="002B6AB3"/>
    <w:rsid w:val="002B6CE5"/>
    <w:rsid w:val="002B76A4"/>
    <w:rsid w:val="002B7D72"/>
    <w:rsid w:val="002C051C"/>
    <w:rsid w:val="002C13D3"/>
    <w:rsid w:val="002C1543"/>
    <w:rsid w:val="002C1A77"/>
    <w:rsid w:val="002C2215"/>
    <w:rsid w:val="002C42B2"/>
    <w:rsid w:val="002C4B54"/>
    <w:rsid w:val="002C4D01"/>
    <w:rsid w:val="002C4D38"/>
    <w:rsid w:val="002C6CEC"/>
    <w:rsid w:val="002C791B"/>
    <w:rsid w:val="002D1993"/>
    <w:rsid w:val="002D3AA5"/>
    <w:rsid w:val="002D6D64"/>
    <w:rsid w:val="002E0EBA"/>
    <w:rsid w:val="002E1851"/>
    <w:rsid w:val="002E4150"/>
    <w:rsid w:val="002E4C3C"/>
    <w:rsid w:val="002E6164"/>
    <w:rsid w:val="002E61CB"/>
    <w:rsid w:val="002E6554"/>
    <w:rsid w:val="002E6838"/>
    <w:rsid w:val="002E71BD"/>
    <w:rsid w:val="002F0043"/>
    <w:rsid w:val="002F049C"/>
    <w:rsid w:val="002F277B"/>
    <w:rsid w:val="002F3C44"/>
    <w:rsid w:val="002F3DFD"/>
    <w:rsid w:val="002F48E2"/>
    <w:rsid w:val="002F6129"/>
    <w:rsid w:val="002F75ED"/>
    <w:rsid w:val="003002EE"/>
    <w:rsid w:val="00301457"/>
    <w:rsid w:val="00301EF5"/>
    <w:rsid w:val="00302F3E"/>
    <w:rsid w:val="0030345C"/>
    <w:rsid w:val="00303D74"/>
    <w:rsid w:val="00304D1D"/>
    <w:rsid w:val="0030553B"/>
    <w:rsid w:val="00306680"/>
    <w:rsid w:val="00307D40"/>
    <w:rsid w:val="003104E5"/>
    <w:rsid w:val="003110A1"/>
    <w:rsid w:val="00311285"/>
    <w:rsid w:val="00311CD5"/>
    <w:rsid w:val="00312C8D"/>
    <w:rsid w:val="00312E5A"/>
    <w:rsid w:val="003149CE"/>
    <w:rsid w:val="0031514F"/>
    <w:rsid w:val="0031593D"/>
    <w:rsid w:val="00321185"/>
    <w:rsid w:val="00321882"/>
    <w:rsid w:val="003218B9"/>
    <w:rsid w:val="00321CDB"/>
    <w:rsid w:val="00322AA8"/>
    <w:rsid w:val="003260D6"/>
    <w:rsid w:val="00327189"/>
    <w:rsid w:val="003273CB"/>
    <w:rsid w:val="0032788E"/>
    <w:rsid w:val="003302D0"/>
    <w:rsid w:val="00330976"/>
    <w:rsid w:val="00331A48"/>
    <w:rsid w:val="00331AB4"/>
    <w:rsid w:val="00332D92"/>
    <w:rsid w:val="00332E07"/>
    <w:rsid w:val="00333499"/>
    <w:rsid w:val="00336E08"/>
    <w:rsid w:val="00336FF7"/>
    <w:rsid w:val="003375D2"/>
    <w:rsid w:val="003377D3"/>
    <w:rsid w:val="00337AFE"/>
    <w:rsid w:val="0034006C"/>
    <w:rsid w:val="003406EB"/>
    <w:rsid w:val="0034168A"/>
    <w:rsid w:val="003416A6"/>
    <w:rsid w:val="00341D93"/>
    <w:rsid w:val="00342043"/>
    <w:rsid w:val="00342D64"/>
    <w:rsid w:val="00343549"/>
    <w:rsid w:val="003439EF"/>
    <w:rsid w:val="00343A9E"/>
    <w:rsid w:val="00344898"/>
    <w:rsid w:val="00345580"/>
    <w:rsid w:val="003456CE"/>
    <w:rsid w:val="0034627D"/>
    <w:rsid w:val="00346505"/>
    <w:rsid w:val="00347DD1"/>
    <w:rsid w:val="00347F7B"/>
    <w:rsid w:val="003511C1"/>
    <w:rsid w:val="00352DE4"/>
    <w:rsid w:val="00352E55"/>
    <w:rsid w:val="003531FC"/>
    <w:rsid w:val="0035354A"/>
    <w:rsid w:val="003536EA"/>
    <w:rsid w:val="00353F01"/>
    <w:rsid w:val="00355729"/>
    <w:rsid w:val="00356947"/>
    <w:rsid w:val="00356F33"/>
    <w:rsid w:val="00356FD8"/>
    <w:rsid w:val="003573C1"/>
    <w:rsid w:val="00360266"/>
    <w:rsid w:val="00361436"/>
    <w:rsid w:val="003616DB"/>
    <w:rsid w:val="00362EF8"/>
    <w:rsid w:val="00363CBA"/>
    <w:rsid w:val="003648B8"/>
    <w:rsid w:val="00365DAD"/>
    <w:rsid w:val="00366F46"/>
    <w:rsid w:val="0036749F"/>
    <w:rsid w:val="00367C4E"/>
    <w:rsid w:val="00367E02"/>
    <w:rsid w:val="00370493"/>
    <w:rsid w:val="00371195"/>
    <w:rsid w:val="00372554"/>
    <w:rsid w:val="00373A3A"/>
    <w:rsid w:val="003743B2"/>
    <w:rsid w:val="00375921"/>
    <w:rsid w:val="00375E24"/>
    <w:rsid w:val="00375F76"/>
    <w:rsid w:val="003776FF"/>
    <w:rsid w:val="003810EA"/>
    <w:rsid w:val="00381E3C"/>
    <w:rsid w:val="00382A09"/>
    <w:rsid w:val="00382AC7"/>
    <w:rsid w:val="00382F17"/>
    <w:rsid w:val="00383EAC"/>
    <w:rsid w:val="00384051"/>
    <w:rsid w:val="00384C61"/>
    <w:rsid w:val="00385276"/>
    <w:rsid w:val="00385829"/>
    <w:rsid w:val="00386DA4"/>
    <w:rsid w:val="00387E89"/>
    <w:rsid w:val="003910D8"/>
    <w:rsid w:val="003912A1"/>
    <w:rsid w:val="0039164D"/>
    <w:rsid w:val="00391DBB"/>
    <w:rsid w:val="003927EB"/>
    <w:rsid w:val="00392EE9"/>
    <w:rsid w:val="00393627"/>
    <w:rsid w:val="0039515E"/>
    <w:rsid w:val="00395A4D"/>
    <w:rsid w:val="00396020"/>
    <w:rsid w:val="0039608D"/>
    <w:rsid w:val="003963BF"/>
    <w:rsid w:val="003967B7"/>
    <w:rsid w:val="003A0E1D"/>
    <w:rsid w:val="003A12AE"/>
    <w:rsid w:val="003A213C"/>
    <w:rsid w:val="003A2203"/>
    <w:rsid w:val="003A24D6"/>
    <w:rsid w:val="003A2766"/>
    <w:rsid w:val="003A374B"/>
    <w:rsid w:val="003A42ED"/>
    <w:rsid w:val="003A44FD"/>
    <w:rsid w:val="003A6408"/>
    <w:rsid w:val="003A694D"/>
    <w:rsid w:val="003A6AAC"/>
    <w:rsid w:val="003A6EFF"/>
    <w:rsid w:val="003B0446"/>
    <w:rsid w:val="003B09C1"/>
    <w:rsid w:val="003B184F"/>
    <w:rsid w:val="003B1B3D"/>
    <w:rsid w:val="003B2D4C"/>
    <w:rsid w:val="003B3318"/>
    <w:rsid w:val="003B3572"/>
    <w:rsid w:val="003B4653"/>
    <w:rsid w:val="003B48D3"/>
    <w:rsid w:val="003B4F26"/>
    <w:rsid w:val="003B52A7"/>
    <w:rsid w:val="003B6C8D"/>
    <w:rsid w:val="003B6D64"/>
    <w:rsid w:val="003C027F"/>
    <w:rsid w:val="003C05BE"/>
    <w:rsid w:val="003C3117"/>
    <w:rsid w:val="003C31C2"/>
    <w:rsid w:val="003C321B"/>
    <w:rsid w:val="003C351A"/>
    <w:rsid w:val="003C3AE8"/>
    <w:rsid w:val="003C6A23"/>
    <w:rsid w:val="003C6B62"/>
    <w:rsid w:val="003C7596"/>
    <w:rsid w:val="003C78B5"/>
    <w:rsid w:val="003D00CE"/>
    <w:rsid w:val="003D0422"/>
    <w:rsid w:val="003D06D2"/>
    <w:rsid w:val="003D1152"/>
    <w:rsid w:val="003D24A2"/>
    <w:rsid w:val="003D2AA8"/>
    <w:rsid w:val="003D2FF7"/>
    <w:rsid w:val="003D3E56"/>
    <w:rsid w:val="003D7347"/>
    <w:rsid w:val="003E0882"/>
    <w:rsid w:val="003E0A75"/>
    <w:rsid w:val="003E27FD"/>
    <w:rsid w:val="003E2957"/>
    <w:rsid w:val="003E32E3"/>
    <w:rsid w:val="003E42B3"/>
    <w:rsid w:val="003E529C"/>
    <w:rsid w:val="003E52FC"/>
    <w:rsid w:val="003E54B1"/>
    <w:rsid w:val="003E6126"/>
    <w:rsid w:val="003E6E78"/>
    <w:rsid w:val="003E7AEF"/>
    <w:rsid w:val="003F0173"/>
    <w:rsid w:val="003F0BC5"/>
    <w:rsid w:val="003F2469"/>
    <w:rsid w:val="003F252B"/>
    <w:rsid w:val="003F3805"/>
    <w:rsid w:val="003F3F1B"/>
    <w:rsid w:val="003F5FA6"/>
    <w:rsid w:val="003F635B"/>
    <w:rsid w:val="003F6C45"/>
    <w:rsid w:val="003F79BE"/>
    <w:rsid w:val="003F7F18"/>
    <w:rsid w:val="004003FB"/>
    <w:rsid w:val="004004FE"/>
    <w:rsid w:val="00400A17"/>
    <w:rsid w:val="00400C1C"/>
    <w:rsid w:val="00401784"/>
    <w:rsid w:val="00401C79"/>
    <w:rsid w:val="00401E29"/>
    <w:rsid w:val="00402D08"/>
    <w:rsid w:val="00403695"/>
    <w:rsid w:val="00404F31"/>
    <w:rsid w:val="00405119"/>
    <w:rsid w:val="00405402"/>
    <w:rsid w:val="004062FD"/>
    <w:rsid w:val="004079CC"/>
    <w:rsid w:val="00407A9C"/>
    <w:rsid w:val="00407DDC"/>
    <w:rsid w:val="004122CE"/>
    <w:rsid w:val="00413BB8"/>
    <w:rsid w:val="00413FA7"/>
    <w:rsid w:val="0041435C"/>
    <w:rsid w:val="00414D6A"/>
    <w:rsid w:val="00415029"/>
    <w:rsid w:val="00415C99"/>
    <w:rsid w:val="004164CB"/>
    <w:rsid w:val="004168B8"/>
    <w:rsid w:val="00416EC1"/>
    <w:rsid w:val="00420C6E"/>
    <w:rsid w:val="0042132B"/>
    <w:rsid w:val="00421A90"/>
    <w:rsid w:val="00421B59"/>
    <w:rsid w:val="00421D84"/>
    <w:rsid w:val="00422570"/>
    <w:rsid w:val="00422ED9"/>
    <w:rsid w:val="00423DFB"/>
    <w:rsid w:val="00423F29"/>
    <w:rsid w:val="00424662"/>
    <w:rsid w:val="004258D2"/>
    <w:rsid w:val="00426722"/>
    <w:rsid w:val="004274CA"/>
    <w:rsid w:val="004303B7"/>
    <w:rsid w:val="00431DD0"/>
    <w:rsid w:val="00431EEF"/>
    <w:rsid w:val="00433824"/>
    <w:rsid w:val="00433E5C"/>
    <w:rsid w:val="00434578"/>
    <w:rsid w:val="004349B7"/>
    <w:rsid w:val="00434B13"/>
    <w:rsid w:val="00436DD2"/>
    <w:rsid w:val="0043717B"/>
    <w:rsid w:val="00437287"/>
    <w:rsid w:val="00440C44"/>
    <w:rsid w:val="004412EB"/>
    <w:rsid w:val="00441350"/>
    <w:rsid w:val="00443EB0"/>
    <w:rsid w:val="00444675"/>
    <w:rsid w:val="00445942"/>
    <w:rsid w:val="004467F0"/>
    <w:rsid w:val="00447B01"/>
    <w:rsid w:val="00450155"/>
    <w:rsid w:val="004518C7"/>
    <w:rsid w:val="0045274D"/>
    <w:rsid w:val="00452DA1"/>
    <w:rsid w:val="00452FA0"/>
    <w:rsid w:val="00455283"/>
    <w:rsid w:val="00455FE6"/>
    <w:rsid w:val="00456257"/>
    <w:rsid w:val="00456ABF"/>
    <w:rsid w:val="00460CA5"/>
    <w:rsid w:val="004611A4"/>
    <w:rsid w:val="00461BF0"/>
    <w:rsid w:val="00462229"/>
    <w:rsid w:val="00462B34"/>
    <w:rsid w:val="00462DA6"/>
    <w:rsid w:val="0046321B"/>
    <w:rsid w:val="004633C9"/>
    <w:rsid w:val="004657ED"/>
    <w:rsid w:val="00465E3F"/>
    <w:rsid w:val="0046635A"/>
    <w:rsid w:val="00466988"/>
    <w:rsid w:val="00470145"/>
    <w:rsid w:val="0047065C"/>
    <w:rsid w:val="0047090B"/>
    <w:rsid w:val="00471E7A"/>
    <w:rsid w:val="0047220A"/>
    <w:rsid w:val="0047262B"/>
    <w:rsid w:val="004729F1"/>
    <w:rsid w:val="00472A96"/>
    <w:rsid w:val="00472E21"/>
    <w:rsid w:val="00472FB9"/>
    <w:rsid w:val="0047355F"/>
    <w:rsid w:val="00473BE5"/>
    <w:rsid w:val="00473BEB"/>
    <w:rsid w:val="00474DBF"/>
    <w:rsid w:val="00481237"/>
    <w:rsid w:val="0048143B"/>
    <w:rsid w:val="00482087"/>
    <w:rsid w:val="004821C0"/>
    <w:rsid w:val="00483F1A"/>
    <w:rsid w:val="0048608E"/>
    <w:rsid w:val="0048657D"/>
    <w:rsid w:val="00486600"/>
    <w:rsid w:val="00486B52"/>
    <w:rsid w:val="0048715C"/>
    <w:rsid w:val="00487295"/>
    <w:rsid w:val="00487940"/>
    <w:rsid w:val="00490068"/>
    <w:rsid w:val="004900A4"/>
    <w:rsid w:val="00490147"/>
    <w:rsid w:val="00490B18"/>
    <w:rsid w:val="00491412"/>
    <w:rsid w:val="00491942"/>
    <w:rsid w:val="004919C6"/>
    <w:rsid w:val="0049212A"/>
    <w:rsid w:val="004927DD"/>
    <w:rsid w:val="0049365E"/>
    <w:rsid w:val="00494B53"/>
    <w:rsid w:val="00495152"/>
    <w:rsid w:val="00495899"/>
    <w:rsid w:val="0049695A"/>
    <w:rsid w:val="004973DF"/>
    <w:rsid w:val="004977A3"/>
    <w:rsid w:val="004A08A1"/>
    <w:rsid w:val="004A139B"/>
    <w:rsid w:val="004A1529"/>
    <w:rsid w:val="004A16D6"/>
    <w:rsid w:val="004A3EEF"/>
    <w:rsid w:val="004A4029"/>
    <w:rsid w:val="004A56A4"/>
    <w:rsid w:val="004A59B3"/>
    <w:rsid w:val="004A7540"/>
    <w:rsid w:val="004A764A"/>
    <w:rsid w:val="004B0159"/>
    <w:rsid w:val="004B0325"/>
    <w:rsid w:val="004B0743"/>
    <w:rsid w:val="004B0B2C"/>
    <w:rsid w:val="004B0F80"/>
    <w:rsid w:val="004B21CD"/>
    <w:rsid w:val="004B2830"/>
    <w:rsid w:val="004B2FD3"/>
    <w:rsid w:val="004B3CAA"/>
    <w:rsid w:val="004B45CF"/>
    <w:rsid w:val="004B5D19"/>
    <w:rsid w:val="004B74B3"/>
    <w:rsid w:val="004B7B66"/>
    <w:rsid w:val="004B7F1D"/>
    <w:rsid w:val="004C083D"/>
    <w:rsid w:val="004C20B1"/>
    <w:rsid w:val="004C241A"/>
    <w:rsid w:val="004C2603"/>
    <w:rsid w:val="004C2642"/>
    <w:rsid w:val="004C2A6B"/>
    <w:rsid w:val="004C2C26"/>
    <w:rsid w:val="004C33B0"/>
    <w:rsid w:val="004C3D3A"/>
    <w:rsid w:val="004C4AA0"/>
    <w:rsid w:val="004C4AA8"/>
    <w:rsid w:val="004C4F9F"/>
    <w:rsid w:val="004C570A"/>
    <w:rsid w:val="004C5FEB"/>
    <w:rsid w:val="004C76FB"/>
    <w:rsid w:val="004D160D"/>
    <w:rsid w:val="004D2FE8"/>
    <w:rsid w:val="004D30D7"/>
    <w:rsid w:val="004D31B6"/>
    <w:rsid w:val="004D3E48"/>
    <w:rsid w:val="004D4317"/>
    <w:rsid w:val="004D4AF9"/>
    <w:rsid w:val="004D5297"/>
    <w:rsid w:val="004D5C31"/>
    <w:rsid w:val="004D6102"/>
    <w:rsid w:val="004D61D4"/>
    <w:rsid w:val="004E03AF"/>
    <w:rsid w:val="004E0E02"/>
    <w:rsid w:val="004E104F"/>
    <w:rsid w:val="004E25F6"/>
    <w:rsid w:val="004E2754"/>
    <w:rsid w:val="004E48AE"/>
    <w:rsid w:val="004E646C"/>
    <w:rsid w:val="004E6D1D"/>
    <w:rsid w:val="004E6D4B"/>
    <w:rsid w:val="004F0FCB"/>
    <w:rsid w:val="004F10F4"/>
    <w:rsid w:val="004F14FE"/>
    <w:rsid w:val="004F400E"/>
    <w:rsid w:val="004F504F"/>
    <w:rsid w:val="004F57F7"/>
    <w:rsid w:val="004F70E1"/>
    <w:rsid w:val="004F7D1A"/>
    <w:rsid w:val="00500D13"/>
    <w:rsid w:val="00501362"/>
    <w:rsid w:val="00502028"/>
    <w:rsid w:val="0050458D"/>
    <w:rsid w:val="00505D36"/>
    <w:rsid w:val="0050612C"/>
    <w:rsid w:val="005068B1"/>
    <w:rsid w:val="0050732B"/>
    <w:rsid w:val="00507D97"/>
    <w:rsid w:val="00510434"/>
    <w:rsid w:val="005110FE"/>
    <w:rsid w:val="00511CC0"/>
    <w:rsid w:val="00511E96"/>
    <w:rsid w:val="00512D34"/>
    <w:rsid w:val="00512F16"/>
    <w:rsid w:val="00515150"/>
    <w:rsid w:val="00515368"/>
    <w:rsid w:val="005161FC"/>
    <w:rsid w:val="00516686"/>
    <w:rsid w:val="00517B20"/>
    <w:rsid w:val="005205F3"/>
    <w:rsid w:val="0052076B"/>
    <w:rsid w:val="005218F6"/>
    <w:rsid w:val="005219C6"/>
    <w:rsid w:val="00522D68"/>
    <w:rsid w:val="00525C51"/>
    <w:rsid w:val="00527709"/>
    <w:rsid w:val="00530325"/>
    <w:rsid w:val="00530B7E"/>
    <w:rsid w:val="0053183C"/>
    <w:rsid w:val="0053306D"/>
    <w:rsid w:val="00533906"/>
    <w:rsid w:val="00533CA0"/>
    <w:rsid w:val="00533D16"/>
    <w:rsid w:val="0053529A"/>
    <w:rsid w:val="0053546E"/>
    <w:rsid w:val="00537797"/>
    <w:rsid w:val="00537A1F"/>
    <w:rsid w:val="00537B98"/>
    <w:rsid w:val="005418FE"/>
    <w:rsid w:val="00541AAE"/>
    <w:rsid w:val="00541E71"/>
    <w:rsid w:val="00544874"/>
    <w:rsid w:val="005461D9"/>
    <w:rsid w:val="0054685E"/>
    <w:rsid w:val="00547724"/>
    <w:rsid w:val="00547D83"/>
    <w:rsid w:val="00547FA2"/>
    <w:rsid w:val="00550611"/>
    <w:rsid w:val="00551D64"/>
    <w:rsid w:val="0055299A"/>
    <w:rsid w:val="00552E96"/>
    <w:rsid w:val="00553131"/>
    <w:rsid w:val="00554CE6"/>
    <w:rsid w:val="00554DD2"/>
    <w:rsid w:val="00554E38"/>
    <w:rsid w:val="005564B5"/>
    <w:rsid w:val="005572A4"/>
    <w:rsid w:val="005579FE"/>
    <w:rsid w:val="00557EA9"/>
    <w:rsid w:val="0056091F"/>
    <w:rsid w:val="00560C79"/>
    <w:rsid w:val="00560D50"/>
    <w:rsid w:val="00561804"/>
    <w:rsid w:val="00561E7C"/>
    <w:rsid w:val="005621CF"/>
    <w:rsid w:val="0056311F"/>
    <w:rsid w:val="005645EA"/>
    <w:rsid w:val="00564B10"/>
    <w:rsid w:val="00564DEE"/>
    <w:rsid w:val="00565716"/>
    <w:rsid w:val="00566195"/>
    <w:rsid w:val="00566FD9"/>
    <w:rsid w:val="005670E3"/>
    <w:rsid w:val="005676A9"/>
    <w:rsid w:val="00567752"/>
    <w:rsid w:val="0057198B"/>
    <w:rsid w:val="00571FF0"/>
    <w:rsid w:val="00575B03"/>
    <w:rsid w:val="00575F0A"/>
    <w:rsid w:val="00576BCE"/>
    <w:rsid w:val="00577B6B"/>
    <w:rsid w:val="00577E77"/>
    <w:rsid w:val="00581625"/>
    <w:rsid w:val="00581978"/>
    <w:rsid w:val="00581B47"/>
    <w:rsid w:val="00581C94"/>
    <w:rsid w:val="005827BF"/>
    <w:rsid w:val="0058291D"/>
    <w:rsid w:val="00583A0C"/>
    <w:rsid w:val="005845B8"/>
    <w:rsid w:val="00585557"/>
    <w:rsid w:val="00585923"/>
    <w:rsid w:val="0058627D"/>
    <w:rsid w:val="00586706"/>
    <w:rsid w:val="005878CE"/>
    <w:rsid w:val="005909CF"/>
    <w:rsid w:val="00590A54"/>
    <w:rsid w:val="00590C7D"/>
    <w:rsid w:val="00591397"/>
    <w:rsid w:val="005921F5"/>
    <w:rsid w:val="005926C1"/>
    <w:rsid w:val="00592A33"/>
    <w:rsid w:val="0059328A"/>
    <w:rsid w:val="00593CC5"/>
    <w:rsid w:val="00595CE8"/>
    <w:rsid w:val="005960F8"/>
    <w:rsid w:val="00596ACA"/>
    <w:rsid w:val="00597A66"/>
    <w:rsid w:val="005A1223"/>
    <w:rsid w:val="005A1377"/>
    <w:rsid w:val="005A2AE5"/>
    <w:rsid w:val="005A2BC9"/>
    <w:rsid w:val="005A3DC0"/>
    <w:rsid w:val="005A3FD9"/>
    <w:rsid w:val="005A4155"/>
    <w:rsid w:val="005A511E"/>
    <w:rsid w:val="005A5CC1"/>
    <w:rsid w:val="005A7B2A"/>
    <w:rsid w:val="005A7E12"/>
    <w:rsid w:val="005B0541"/>
    <w:rsid w:val="005B0FD8"/>
    <w:rsid w:val="005B121D"/>
    <w:rsid w:val="005B2F76"/>
    <w:rsid w:val="005B3A32"/>
    <w:rsid w:val="005B3D9F"/>
    <w:rsid w:val="005B478C"/>
    <w:rsid w:val="005B6566"/>
    <w:rsid w:val="005B7D1A"/>
    <w:rsid w:val="005C44C6"/>
    <w:rsid w:val="005C4BCC"/>
    <w:rsid w:val="005C53D3"/>
    <w:rsid w:val="005C5781"/>
    <w:rsid w:val="005C59F0"/>
    <w:rsid w:val="005C624B"/>
    <w:rsid w:val="005C6391"/>
    <w:rsid w:val="005D056C"/>
    <w:rsid w:val="005D1637"/>
    <w:rsid w:val="005D2254"/>
    <w:rsid w:val="005D6EE5"/>
    <w:rsid w:val="005E089B"/>
    <w:rsid w:val="005E0DB4"/>
    <w:rsid w:val="005E1A08"/>
    <w:rsid w:val="005E224C"/>
    <w:rsid w:val="005E3A0C"/>
    <w:rsid w:val="005E440F"/>
    <w:rsid w:val="005E5474"/>
    <w:rsid w:val="005E59DE"/>
    <w:rsid w:val="005E611A"/>
    <w:rsid w:val="005E7352"/>
    <w:rsid w:val="005E7CF0"/>
    <w:rsid w:val="005F27C6"/>
    <w:rsid w:val="005F2888"/>
    <w:rsid w:val="005F3150"/>
    <w:rsid w:val="005F3567"/>
    <w:rsid w:val="005F3F42"/>
    <w:rsid w:val="005F4BDA"/>
    <w:rsid w:val="005F4EAE"/>
    <w:rsid w:val="005F5668"/>
    <w:rsid w:val="005F6FD5"/>
    <w:rsid w:val="005F720B"/>
    <w:rsid w:val="005F77B5"/>
    <w:rsid w:val="005F7A5A"/>
    <w:rsid w:val="005F7F51"/>
    <w:rsid w:val="00600CE0"/>
    <w:rsid w:val="00600F12"/>
    <w:rsid w:val="006019D3"/>
    <w:rsid w:val="006020BC"/>
    <w:rsid w:val="006024DB"/>
    <w:rsid w:val="00602A49"/>
    <w:rsid w:val="006033DA"/>
    <w:rsid w:val="00603DBC"/>
    <w:rsid w:val="00604FAF"/>
    <w:rsid w:val="00604FCB"/>
    <w:rsid w:val="0060582F"/>
    <w:rsid w:val="006059FB"/>
    <w:rsid w:val="00606970"/>
    <w:rsid w:val="00607026"/>
    <w:rsid w:val="006078A9"/>
    <w:rsid w:val="00610DA6"/>
    <w:rsid w:val="00610EE1"/>
    <w:rsid w:val="00612439"/>
    <w:rsid w:val="006128B6"/>
    <w:rsid w:val="00612921"/>
    <w:rsid w:val="006131AB"/>
    <w:rsid w:val="00613D46"/>
    <w:rsid w:val="00614895"/>
    <w:rsid w:val="00615547"/>
    <w:rsid w:val="00616C01"/>
    <w:rsid w:val="006201B7"/>
    <w:rsid w:val="0062055D"/>
    <w:rsid w:val="00620E13"/>
    <w:rsid w:val="00623245"/>
    <w:rsid w:val="006233C8"/>
    <w:rsid w:val="00623E0D"/>
    <w:rsid w:val="006254D7"/>
    <w:rsid w:val="00626066"/>
    <w:rsid w:val="00626E47"/>
    <w:rsid w:val="006270DE"/>
    <w:rsid w:val="0062798B"/>
    <w:rsid w:val="006315D7"/>
    <w:rsid w:val="00631719"/>
    <w:rsid w:val="006317CD"/>
    <w:rsid w:val="0063186B"/>
    <w:rsid w:val="00632319"/>
    <w:rsid w:val="00632ED8"/>
    <w:rsid w:val="00633033"/>
    <w:rsid w:val="0063785A"/>
    <w:rsid w:val="00637EE7"/>
    <w:rsid w:val="0064027B"/>
    <w:rsid w:val="00641390"/>
    <w:rsid w:val="006425FE"/>
    <w:rsid w:val="00643B80"/>
    <w:rsid w:val="00643BA7"/>
    <w:rsid w:val="00643DFB"/>
    <w:rsid w:val="00643E28"/>
    <w:rsid w:val="00644DA8"/>
    <w:rsid w:val="00645C5A"/>
    <w:rsid w:val="00646E43"/>
    <w:rsid w:val="00650F7C"/>
    <w:rsid w:val="00653A27"/>
    <w:rsid w:val="00653F89"/>
    <w:rsid w:val="0065437B"/>
    <w:rsid w:val="0065437F"/>
    <w:rsid w:val="00654834"/>
    <w:rsid w:val="0065608E"/>
    <w:rsid w:val="00656699"/>
    <w:rsid w:val="006577DB"/>
    <w:rsid w:val="00657A7A"/>
    <w:rsid w:val="006600DC"/>
    <w:rsid w:val="0066056A"/>
    <w:rsid w:val="0066097C"/>
    <w:rsid w:val="0066130C"/>
    <w:rsid w:val="00661EA0"/>
    <w:rsid w:val="006620F2"/>
    <w:rsid w:val="0066224F"/>
    <w:rsid w:val="0066257C"/>
    <w:rsid w:val="00662A95"/>
    <w:rsid w:val="00662E15"/>
    <w:rsid w:val="00663C97"/>
    <w:rsid w:val="00664288"/>
    <w:rsid w:val="00664605"/>
    <w:rsid w:val="00664648"/>
    <w:rsid w:val="00665939"/>
    <w:rsid w:val="00665A68"/>
    <w:rsid w:val="00665E91"/>
    <w:rsid w:val="00666340"/>
    <w:rsid w:val="006664C0"/>
    <w:rsid w:val="0066783A"/>
    <w:rsid w:val="00670BBB"/>
    <w:rsid w:val="006715A0"/>
    <w:rsid w:val="00671BEF"/>
    <w:rsid w:val="00671E99"/>
    <w:rsid w:val="006741BD"/>
    <w:rsid w:val="0067428C"/>
    <w:rsid w:val="00675020"/>
    <w:rsid w:val="00675900"/>
    <w:rsid w:val="006767E7"/>
    <w:rsid w:val="006775B1"/>
    <w:rsid w:val="006800A4"/>
    <w:rsid w:val="006802D9"/>
    <w:rsid w:val="0068280D"/>
    <w:rsid w:val="00683A2D"/>
    <w:rsid w:val="00684471"/>
    <w:rsid w:val="00686297"/>
    <w:rsid w:val="00686542"/>
    <w:rsid w:val="00686A7F"/>
    <w:rsid w:val="0068741D"/>
    <w:rsid w:val="00687973"/>
    <w:rsid w:val="0069013F"/>
    <w:rsid w:val="0069053D"/>
    <w:rsid w:val="0069180E"/>
    <w:rsid w:val="0069258B"/>
    <w:rsid w:val="0069278A"/>
    <w:rsid w:val="00692925"/>
    <w:rsid w:val="00692F13"/>
    <w:rsid w:val="00692F34"/>
    <w:rsid w:val="00695212"/>
    <w:rsid w:val="006956CC"/>
    <w:rsid w:val="0069583B"/>
    <w:rsid w:val="00696284"/>
    <w:rsid w:val="0069690D"/>
    <w:rsid w:val="006A047D"/>
    <w:rsid w:val="006A1123"/>
    <w:rsid w:val="006A18DE"/>
    <w:rsid w:val="006A1B60"/>
    <w:rsid w:val="006A1DFC"/>
    <w:rsid w:val="006A1E5F"/>
    <w:rsid w:val="006A4253"/>
    <w:rsid w:val="006A58EF"/>
    <w:rsid w:val="006A5FDA"/>
    <w:rsid w:val="006A60EE"/>
    <w:rsid w:val="006A6472"/>
    <w:rsid w:val="006A6E31"/>
    <w:rsid w:val="006A76F1"/>
    <w:rsid w:val="006A77A8"/>
    <w:rsid w:val="006B134E"/>
    <w:rsid w:val="006B13EF"/>
    <w:rsid w:val="006B2BA5"/>
    <w:rsid w:val="006B3473"/>
    <w:rsid w:val="006B42A5"/>
    <w:rsid w:val="006B4615"/>
    <w:rsid w:val="006B4D79"/>
    <w:rsid w:val="006B4E42"/>
    <w:rsid w:val="006B577E"/>
    <w:rsid w:val="006B646A"/>
    <w:rsid w:val="006B6B31"/>
    <w:rsid w:val="006B7D68"/>
    <w:rsid w:val="006B7DA0"/>
    <w:rsid w:val="006C0C61"/>
    <w:rsid w:val="006C0D21"/>
    <w:rsid w:val="006C0E65"/>
    <w:rsid w:val="006C1861"/>
    <w:rsid w:val="006C1B6B"/>
    <w:rsid w:val="006C1DD1"/>
    <w:rsid w:val="006C1E26"/>
    <w:rsid w:val="006C1E5D"/>
    <w:rsid w:val="006C2722"/>
    <w:rsid w:val="006C3A53"/>
    <w:rsid w:val="006C43DC"/>
    <w:rsid w:val="006C5740"/>
    <w:rsid w:val="006C7139"/>
    <w:rsid w:val="006C71C9"/>
    <w:rsid w:val="006C7941"/>
    <w:rsid w:val="006D08E7"/>
    <w:rsid w:val="006D1FAB"/>
    <w:rsid w:val="006D3174"/>
    <w:rsid w:val="006D4A90"/>
    <w:rsid w:val="006D5B17"/>
    <w:rsid w:val="006D6437"/>
    <w:rsid w:val="006D6BEA"/>
    <w:rsid w:val="006D6C04"/>
    <w:rsid w:val="006D7111"/>
    <w:rsid w:val="006D7272"/>
    <w:rsid w:val="006E0962"/>
    <w:rsid w:val="006E1DED"/>
    <w:rsid w:val="006E3351"/>
    <w:rsid w:val="006E3EC7"/>
    <w:rsid w:val="006E413D"/>
    <w:rsid w:val="006E45C4"/>
    <w:rsid w:val="006E530E"/>
    <w:rsid w:val="006E7771"/>
    <w:rsid w:val="006F01BB"/>
    <w:rsid w:val="006F0605"/>
    <w:rsid w:val="006F129F"/>
    <w:rsid w:val="006F4AD3"/>
    <w:rsid w:val="006F5E92"/>
    <w:rsid w:val="006F62F4"/>
    <w:rsid w:val="006F6EFF"/>
    <w:rsid w:val="006F7148"/>
    <w:rsid w:val="006F715B"/>
    <w:rsid w:val="006F74E7"/>
    <w:rsid w:val="007000F9"/>
    <w:rsid w:val="007014C3"/>
    <w:rsid w:val="0070235C"/>
    <w:rsid w:val="007028E5"/>
    <w:rsid w:val="00702E7B"/>
    <w:rsid w:val="00703B2A"/>
    <w:rsid w:val="0070448D"/>
    <w:rsid w:val="0070539F"/>
    <w:rsid w:val="00705D32"/>
    <w:rsid w:val="00706E67"/>
    <w:rsid w:val="007071E0"/>
    <w:rsid w:val="007100C0"/>
    <w:rsid w:val="00710517"/>
    <w:rsid w:val="00711A85"/>
    <w:rsid w:val="00711DBF"/>
    <w:rsid w:val="0071265E"/>
    <w:rsid w:val="007140DF"/>
    <w:rsid w:val="00714F56"/>
    <w:rsid w:val="007157E8"/>
    <w:rsid w:val="00716FDD"/>
    <w:rsid w:val="00720680"/>
    <w:rsid w:val="0072149F"/>
    <w:rsid w:val="007216BF"/>
    <w:rsid w:val="007219D8"/>
    <w:rsid w:val="00722569"/>
    <w:rsid w:val="007231CF"/>
    <w:rsid w:val="007244A4"/>
    <w:rsid w:val="00724CC2"/>
    <w:rsid w:val="00724D34"/>
    <w:rsid w:val="007260A1"/>
    <w:rsid w:val="007263F6"/>
    <w:rsid w:val="0073043C"/>
    <w:rsid w:val="00730621"/>
    <w:rsid w:val="007310EF"/>
    <w:rsid w:val="00731CC6"/>
    <w:rsid w:val="0073214C"/>
    <w:rsid w:val="007335BD"/>
    <w:rsid w:val="00734103"/>
    <w:rsid w:val="007345B6"/>
    <w:rsid w:val="0073475E"/>
    <w:rsid w:val="00734823"/>
    <w:rsid w:val="00734CFE"/>
    <w:rsid w:val="00734F1B"/>
    <w:rsid w:val="00734F2E"/>
    <w:rsid w:val="007350A5"/>
    <w:rsid w:val="007362F4"/>
    <w:rsid w:val="007370D7"/>
    <w:rsid w:val="007404DF"/>
    <w:rsid w:val="00742187"/>
    <w:rsid w:val="00742A2E"/>
    <w:rsid w:val="0074522A"/>
    <w:rsid w:val="0074531D"/>
    <w:rsid w:val="0074668E"/>
    <w:rsid w:val="007467F4"/>
    <w:rsid w:val="007470ED"/>
    <w:rsid w:val="007472E9"/>
    <w:rsid w:val="00750388"/>
    <w:rsid w:val="007506B8"/>
    <w:rsid w:val="00751F69"/>
    <w:rsid w:val="007532A9"/>
    <w:rsid w:val="0075374D"/>
    <w:rsid w:val="00753E84"/>
    <w:rsid w:val="007547CA"/>
    <w:rsid w:val="00754F29"/>
    <w:rsid w:val="00755762"/>
    <w:rsid w:val="00755A77"/>
    <w:rsid w:val="00755B13"/>
    <w:rsid w:val="00755C37"/>
    <w:rsid w:val="00756DB3"/>
    <w:rsid w:val="007574DF"/>
    <w:rsid w:val="00757C3C"/>
    <w:rsid w:val="00760030"/>
    <w:rsid w:val="007607D5"/>
    <w:rsid w:val="007613B2"/>
    <w:rsid w:val="00762334"/>
    <w:rsid w:val="007624B5"/>
    <w:rsid w:val="007635B2"/>
    <w:rsid w:val="0076386D"/>
    <w:rsid w:val="00765EB5"/>
    <w:rsid w:val="0076603A"/>
    <w:rsid w:val="0076679B"/>
    <w:rsid w:val="00767341"/>
    <w:rsid w:val="00767B3E"/>
    <w:rsid w:val="007702FD"/>
    <w:rsid w:val="00771486"/>
    <w:rsid w:val="00772096"/>
    <w:rsid w:val="00772135"/>
    <w:rsid w:val="00772261"/>
    <w:rsid w:val="00772FE6"/>
    <w:rsid w:val="00773139"/>
    <w:rsid w:val="00773149"/>
    <w:rsid w:val="0077415A"/>
    <w:rsid w:val="00774989"/>
    <w:rsid w:val="00774CF8"/>
    <w:rsid w:val="00775398"/>
    <w:rsid w:val="007755B2"/>
    <w:rsid w:val="00775A59"/>
    <w:rsid w:val="00780076"/>
    <w:rsid w:val="00780096"/>
    <w:rsid w:val="007814D5"/>
    <w:rsid w:val="007814FF"/>
    <w:rsid w:val="0078206A"/>
    <w:rsid w:val="0078225E"/>
    <w:rsid w:val="00782F7C"/>
    <w:rsid w:val="007832A3"/>
    <w:rsid w:val="007836C0"/>
    <w:rsid w:val="00783CAD"/>
    <w:rsid w:val="00784160"/>
    <w:rsid w:val="007853E6"/>
    <w:rsid w:val="007862ED"/>
    <w:rsid w:val="0078631D"/>
    <w:rsid w:val="0078739B"/>
    <w:rsid w:val="00790106"/>
    <w:rsid w:val="00790D5F"/>
    <w:rsid w:val="00791045"/>
    <w:rsid w:val="007926BD"/>
    <w:rsid w:val="00794773"/>
    <w:rsid w:val="00795056"/>
    <w:rsid w:val="00795075"/>
    <w:rsid w:val="00796504"/>
    <w:rsid w:val="00797DDB"/>
    <w:rsid w:val="007A0645"/>
    <w:rsid w:val="007A0F27"/>
    <w:rsid w:val="007A1A6C"/>
    <w:rsid w:val="007A1CBF"/>
    <w:rsid w:val="007B1136"/>
    <w:rsid w:val="007B3A44"/>
    <w:rsid w:val="007B4108"/>
    <w:rsid w:val="007B5ED6"/>
    <w:rsid w:val="007B63B1"/>
    <w:rsid w:val="007B688B"/>
    <w:rsid w:val="007B76B3"/>
    <w:rsid w:val="007C20EE"/>
    <w:rsid w:val="007C2C54"/>
    <w:rsid w:val="007C4E6B"/>
    <w:rsid w:val="007C5CD1"/>
    <w:rsid w:val="007C6843"/>
    <w:rsid w:val="007C6C6A"/>
    <w:rsid w:val="007C7BDF"/>
    <w:rsid w:val="007D068E"/>
    <w:rsid w:val="007D178B"/>
    <w:rsid w:val="007D17ED"/>
    <w:rsid w:val="007D20C3"/>
    <w:rsid w:val="007D2C57"/>
    <w:rsid w:val="007D3302"/>
    <w:rsid w:val="007D44F5"/>
    <w:rsid w:val="007D707B"/>
    <w:rsid w:val="007D72EC"/>
    <w:rsid w:val="007D78E8"/>
    <w:rsid w:val="007D7D5A"/>
    <w:rsid w:val="007E3231"/>
    <w:rsid w:val="007E36F7"/>
    <w:rsid w:val="007E500C"/>
    <w:rsid w:val="007E54E9"/>
    <w:rsid w:val="007E68F3"/>
    <w:rsid w:val="007F0F9A"/>
    <w:rsid w:val="007F1D5C"/>
    <w:rsid w:val="007F2EFD"/>
    <w:rsid w:val="007F3F39"/>
    <w:rsid w:val="007F5357"/>
    <w:rsid w:val="007F566F"/>
    <w:rsid w:val="007F6488"/>
    <w:rsid w:val="007F6C38"/>
    <w:rsid w:val="007F7FEF"/>
    <w:rsid w:val="008008B6"/>
    <w:rsid w:val="0080188E"/>
    <w:rsid w:val="008028FF"/>
    <w:rsid w:val="008029E9"/>
    <w:rsid w:val="00803ADB"/>
    <w:rsid w:val="0080466D"/>
    <w:rsid w:val="008054C0"/>
    <w:rsid w:val="00805D8C"/>
    <w:rsid w:val="008061E7"/>
    <w:rsid w:val="00806E8B"/>
    <w:rsid w:val="00810395"/>
    <w:rsid w:val="00812209"/>
    <w:rsid w:val="00813F7A"/>
    <w:rsid w:val="0081412D"/>
    <w:rsid w:val="0081445B"/>
    <w:rsid w:val="0081476B"/>
    <w:rsid w:val="00815055"/>
    <w:rsid w:val="0081526C"/>
    <w:rsid w:val="00816B49"/>
    <w:rsid w:val="00820136"/>
    <w:rsid w:val="008203C8"/>
    <w:rsid w:val="008212BA"/>
    <w:rsid w:val="00821555"/>
    <w:rsid w:val="00821B8A"/>
    <w:rsid w:val="0082285D"/>
    <w:rsid w:val="00822B84"/>
    <w:rsid w:val="008240CE"/>
    <w:rsid w:val="0082419F"/>
    <w:rsid w:val="00824FBF"/>
    <w:rsid w:val="008255CB"/>
    <w:rsid w:val="00825808"/>
    <w:rsid w:val="00826536"/>
    <w:rsid w:val="00826643"/>
    <w:rsid w:val="008276D2"/>
    <w:rsid w:val="00827831"/>
    <w:rsid w:val="00830BB1"/>
    <w:rsid w:val="00830BC8"/>
    <w:rsid w:val="00831DE0"/>
    <w:rsid w:val="00831EBB"/>
    <w:rsid w:val="008322A4"/>
    <w:rsid w:val="008327CE"/>
    <w:rsid w:val="00833D81"/>
    <w:rsid w:val="0083560B"/>
    <w:rsid w:val="00835812"/>
    <w:rsid w:val="00836694"/>
    <w:rsid w:val="008376FD"/>
    <w:rsid w:val="00842CA2"/>
    <w:rsid w:val="008444FD"/>
    <w:rsid w:val="00844654"/>
    <w:rsid w:val="00844A09"/>
    <w:rsid w:val="008455FA"/>
    <w:rsid w:val="0084565D"/>
    <w:rsid w:val="00845900"/>
    <w:rsid w:val="008462F0"/>
    <w:rsid w:val="00846540"/>
    <w:rsid w:val="00846649"/>
    <w:rsid w:val="008477AB"/>
    <w:rsid w:val="00847CD1"/>
    <w:rsid w:val="00851655"/>
    <w:rsid w:val="00855067"/>
    <w:rsid w:val="00855EED"/>
    <w:rsid w:val="00857481"/>
    <w:rsid w:val="00860271"/>
    <w:rsid w:val="00861849"/>
    <w:rsid w:val="00861942"/>
    <w:rsid w:val="00863167"/>
    <w:rsid w:val="00863655"/>
    <w:rsid w:val="008641BE"/>
    <w:rsid w:val="00864C8A"/>
    <w:rsid w:val="008660A3"/>
    <w:rsid w:val="00867662"/>
    <w:rsid w:val="00867DEB"/>
    <w:rsid w:val="00870615"/>
    <w:rsid w:val="008707CB"/>
    <w:rsid w:val="00870E5A"/>
    <w:rsid w:val="00871392"/>
    <w:rsid w:val="00871C55"/>
    <w:rsid w:val="00871EF8"/>
    <w:rsid w:val="00871F91"/>
    <w:rsid w:val="0087285C"/>
    <w:rsid w:val="00872B93"/>
    <w:rsid w:val="00872C08"/>
    <w:rsid w:val="008736C6"/>
    <w:rsid w:val="00874FC0"/>
    <w:rsid w:val="00875841"/>
    <w:rsid w:val="00875A8C"/>
    <w:rsid w:val="00876586"/>
    <w:rsid w:val="00876867"/>
    <w:rsid w:val="0087749B"/>
    <w:rsid w:val="00877F31"/>
    <w:rsid w:val="00881630"/>
    <w:rsid w:val="00881C12"/>
    <w:rsid w:val="00881F37"/>
    <w:rsid w:val="00882407"/>
    <w:rsid w:val="00882B75"/>
    <w:rsid w:val="00882C72"/>
    <w:rsid w:val="00883A48"/>
    <w:rsid w:val="00883CBC"/>
    <w:rsid w:val="00883CD9"/>
    <w:rsid w:val="00883D08"/>
    <w:rsid w:val="008848DC"/>
    <w:rsid w:val="00885C43"/>
    <w:rsid w:val="00886402"/>
    <w:rsid w:val="00886CDD"/>
    <w:rsid w:val="00887986"/>
    <w:rsid w:val="00890FCC"/>
    <w:rsid w:val="0089163F"/>
    <w:rsid w:val="00892075"/>
    <w:rsid w:val="00892741"/>
    <w:rsid w:val="00892A2F"/>
    <w:rsid w:val="0089377A"/>
    <w:rsid w:val="00894CDD"/>
    <w:rsid w:val="00896778"/>
    <w:rsid w:val="00897140"/>
    <w:rsid w:val="008A1766"/>
    <w:rsid w:val="008A1FCA"/>
    <w:rsid w:val="008A2B57"/>
    <w:rsid w:val="008A5B27"/>
    <w:rsid w:val="008A5F35"/>
    <w:rsid w:val="008A706A"/>
    <w:rsid w:val="008B0D72"/>
    <w:rsid w:val="008B12BF"/>
    <w:rsid w:val="008B1475"/>
    <w:rsid w:val="008B1E15"/>
    <w:rsid w:val="008B23F5"/>
    <w:rsid w:val="008B35EE"/>
    <w:rsid w:val="008B3E7C"/>
    <w:rsid w:val="008B4033"/>
    <w:rsid w:val="008B405B"/>
    <w:rsid w:val="008B44E8"/>
    <w:rsid w:val="008B49E0"/>
    <w:rsid w:val="008B4D2C"/>
    <w:rsid w:val="008B4D88"/>
    <w:rsid w:val="008B556D"/>
    <w:rsid w:val="008B7A46"/>
    <w:rsid w:val="008C01D4"/>
    <w:rsid w:val="008C0B85"/>
    <w:rsid w:val="008C18F6"/>
    <w:rsid w:val="008C197F"/>
    <w:rsid w:val="008C33F8"/>
    <w:rsid w:val="008C468E"/>
    <w:rsid w:val="008C4F12"/>
    <w:rsid w:val="008C5451"/>
    <w:rsid w:val="008C5929"/>
    <w:rsid w:val="008C6271"/>
    <w:rsid w:val="008C6FBE"/>
    <w:rsid w:val="008C7211"/>
    <w:rsid w:val="008C7A36"/>
    <w:rsid w:val="008C7E82"/>
    <w:rsid w:val="008D07F4"/>
    <w:rsid w:val="008D125C"/>
    <w:rsid w:val="008D2884"/>
    <w:rsid w:val="008D2E17"/>
    <w:rsid w:val="008D460A"/>
    <w:rsid w:val="008D4DA3"/>
    <w:rsid w:val="008D5210"/>
    <w:rsid w:val="008D724A"/>
    <w:rsid w:val="008D79B2"/>
    <w:rsid w:val="008D7ED0"/>
    <w:rsid w:val="008E04B9"/>
    <w:rsid w:val="008E2972"/>
    <w:rsid w:val="008E30E9"/>
    <w:rsid w:val="008E430C"/>
    <w:rsid w:val="008E4EA4"/>
    <w:rsid w:val="008E5F44"/>
    <w:rsid w:val="008E79A6"/>
    <w:rsid w:val="008F18D1"/>
    <w:rsid w:val="008F22FE"/>
    <w:rsid w:val="008F26DD"/>
    <w:rsid w:val="008F3077"/>
    <w:rsid w:val="008F4FEE"/>
    <w:rsid w:val="008F5106"/>
    <w:rsid w:val="008F5B95"/>
    <w:rsid w:val="008F7A86"/>
    <w:rsid w:val="0090274A"/>
    <w:rsid w:val="00903C11"/>
    <w:rsid w:val="00904115"/>
    <w:rsid w:val="0090434C"/>
    <w:rsid w:val="00905154"/>
    <w:rsid w:val="00905286"/>
    <w:rsid w:val="009114C1"/>
    <w:rsid w:val="0091280C"/>
    <w:rsid w:val="00913FE4"/>
    <w:rsid w:val="009149B1"/>
    <w:rsid w:val="0091571C"/>
    <w:rsid w:val="0091651A"/>
    <w:rsid w:val="0091697E"/>
    <w:rsid w:val="00917593"/>
    <w:rsid w:val="0092081A"/>
    <w:rsid w:val="00920D44"/>
    <w:rsid w:val="0092110D"/>
    <w:rsid w:val="009211DA"/>
    <w:rsid w:val="00923832"/>
    <w:rsid w:val="00923F1E"/>
    <w:rsid w:val="00924047"/>
    <w:rsid w:val="00924A5F"/>
    <w:rsid w:val="00924F91"/>
    <w:rsid w:val="00925702"/>
    <w:rsid w:val="00925828"/>
    <w:rsid w:val="0092633C"/>
    <w:rsid w:val="0092679E"/>
    <w:rsid w:val="00926D1F"/>
    <w:rsid w:val="00930C01"/>
    <w:rsid w:val="00930CE2"/>
    <w:rsid w:val="00932410"/>
    <w:rsid w:val="00932822"/>
    <w:rsid w:val="00932CEB"/>
    <w:rsid w:val="00932EF0"/>
    <w:rsid w:val="0093357A"/>
    <w:rsid w:val="0093428C"/>
    <w:rsid w:val="009346BA"/>
    <w:rsid w:val="009357FD"/>
    <w:rsid w:val="00935AB2"/>
    <w:rsid w:val="00935D10"/>
    <w:rsid w:val="00935F95"/>
    <w:rsid w:val="00941038"/>
    <w:rsid w:val="00941D80"/>
    <w:rsid w:val="00943E7A"/>
    <w:rsid w:val="0094499D"/>
    <w:rsid w:val="0094506C"/>
    <w:rsid w:val="009456E6"/>
    <w:rsid w:val="00945FF7"/>
    <w:rsid w:val="0094628E"/>
    <w:rsid w:val="0094632B"/>
    <w:rsid w:val="00946942"/>
    <w:rsid w:val="0095041F"/>
    <w:rsid w:val="00951A06"/>
    <w:rsid w:val="009526CD"/>
    <w:rsid w:val="00952C1E"/>
    <w:rsid w:val="009532E2"/>
    <w:rsid w:val="009535B1"/>
    <w:rsid w:val="0095466C"/>
    <w:rsid w:val="00954BC9"/>
    <w:rsid w:val="00955248"/>
    <w:rsid w:val="009556A3"/>
    <w:rsid w:val="0096250F"/>
    <w:rsid w:val="00962650"/>
    <w:rsid w:val="009626F1"/>
    <w:rsid w:val="0096284C"/>
    <w:rsid w:val="00962A83"/>
    <w:rsid w:val="009637CE"/>
    <w:rsid w:val="009638F1"/>
    <w:rsid w:val="0096513A"/>
    <w:rsid w:val="00966406"/>
    <w:rsid w:val="009667CE"/>
    <w:rsid w:val="00966881"/>
    <w:rsid w:val="00966DEF"/>
    <w:rsid w:val="00966E6D"/>
    <w:rsid w:val="00967CB3"/>
    <w:rsid w:val="00970704"/>
    <w:rsid w:val="00970AEA"/>
    <w:rsid w:val="0097107D"/>
    <w:rsid w:val="009716A9"/>
    <w:rsid w:val="009718BD"/>
    <w:rsid w:val="00971BA9"/>
    <w:rsid w:val="00971D46"/>
    <w:rsid w:val="00972E6E"/>
    <w:rsid w:val="00973523"/>
    <w:rsid w:val="00974439"/>
    <w:rsid w:val="00974D54"/>
    <w:rsid w:val="00975D42"/>
    <w:rsid w:val="00976024"/>
    <w:rsid w:val="00976143"/>
    <w:rsid w:val="009765DD"/>
    <w:rsid w:val="0097695C"/>
    <w:rsid w:val="00976A46"/>
    <w:rsid w:val="00977A9C"/>
    <w:rsid w:val="00977C67"/>
    <w:rsid w:val="009805F0"/>
    <w:rsid w:val="00981128"/>
    <w:rsid w:val="0098176F"/>
    <w:rsid w:val="0098179B"/>
    <w:rsid w:val="009822E3"/>
    <w:rsid w:val="00982591"/>
    <w:rsid w:val="009836C9"/>
    <w:rsid w:val="009864F8"/>
    <w:rsid w:val="00986BAF"/>
    <w:rsid w:val="009879E6"/>
    <w:rsid w:val="009904BB"/>
    <w:rsid w:val="00990B6D"/>
    <w:rsid w:val="0099121E"/>
    <w:rsid w:val="00991B8E"/>
    <w:rsid w:val="00992199"/>
    <w:rsid w:val="00992D09"/>
    <w:rsid w:val="0099362E"/>
    <w:rsid w:val="00994872"/>
    <w:rsid w:val="00995A87"/>
    <w:rsid w:val="00996557"/>
    <w:rsid w:val="009A11A6"/>
    <w:rsid w:val="009A2222"/>
    <w:rsid w:val="009A25E1"/>
    <w:rsid w:val="009A2CC2"/>
    <w:rsid w:val="009A3C32"/>
    <w:rsid w:val="009A504B"/>
    <w:rsid w:val="009A52E8"/>
    <w:rsid w:val="009A5B2B"/>
    <w:rsid w:val="009A62E9"/>
    <w:rsid w:val="009A672D"/>
    <w:rsid w:val="009B0304"/>
    <w:rsid w:val="009B0AD4"/>
    <w:rsid w:val="009B0F66"/>
    <w:rsid w:val="009B17E9"/>
    <w:rsid w:val="009B1D54"/>
    <w:rsid w:val="009B29D4"/>
    <w:rsid w:val="009B2F8B"/>
    <w:rsid w:val="009B3570"/>
    <w:rsid w:val="009B3672"/>
    <w:rsid w:val="009B3BF1"/>
    <w:rsid w:val="009B40FE"/>
    <w:rsid w:val="009B4DBC"/>
    <w:rsid w:val="009B50B9"/>
    <w:rsid w:val="009B56EA"/>
    <w:rsid w:val="009B5F25"/>
    <w:rsid w:val="009B6861"/>
    <w:rsid w:val="009B73DF"/>
    <w:rsid w:val="009C0CBB"/>
    <w:rsid w:val="009C12EA"/>
    <w:rsid w:val="009C245A"/>
    <w:rsid w:val="009C3B05"/>
    <w:rsid w:val="009C4870"/>
    <w:rsid w:val="009C516E"/>
    <w:rsid w:val="009C597F"/>
    <w:rsid w:val="009C5BA2"/>
    <w:rsid w:val="009C5FE2"/>
    <w:rsid w:val="009C69CB"/>
    <w:rsid w:val="009C731A"/>
    <w:rsid w:val="009C7DC6"/>
    <w:rsid w:val="009D2DE6"/>
    <w:rsid w:val="009D2F73"/>
    <w:rsid w:val="009D48A1"/>
    <w:rsid w:val="009D48CE"/>
    <w:rsid w:val="009D4D58"/>
    <w:rsid w:val="009D4FCF"/>
    <w:rsid w:val="009D55BB"/>
    <w:rsid w:val="009D759A"/>
    <w:rsid w:val="009D7BCB"/>
    <w:rsid w:val="009E3F80"/>
    <w:rsid w:val="009E3FF6"/>
    <w:rsid w:val="009E438D"/>
    <w:rsid w:val="009E652E"/>
    <w:rsid w:val="009E6D37"/>
    <w:rsid w:val="009E789F"/>
    <w:rsid w:val="009F2A50"/>
    <w:rsid w:val="009F356D"/>
    <w:rsid w:val="009F5577"/>
    <w:rsid w:val="009F77FE"/>
    <w:rsid w:val="00A01D1B"/>
    <w:rsid w:val="00A02216"/>
    <w:rsid w:val="00A0282E"/>
    <w:rsid w:val="00A0380E"/>
    <w:rsid w:val="00A05CE4"/>
    <w:rsid w:val="00A061B5"/>
    <w:rsid w:val="00A06362"/>
    <w:rsid w:val="00A06458"/>
    <w:rsid w:val="00A06776"/>
    <w:rsid w:val="00A07959"/>
    <w:rsid w:val="00A10008"/>
    <w:rsid w:val="00A1009D"/>
    <w:rsid w:val="00A1234C"/>
    <w:rsid w:val="00A124BC"/>
    <w:rsid w:val="00A12563"/>
    <w:rsid w:val="00A13877"/>
    <w:rsid w:val="00A14E8B"/>
    <w:rsid w:val="00A15161"/>
    <w:rsid w:val="00A15271"/>
    <w:rsid w:val="00A152CC"/>
    <w:rsid w:val="00A16870"/>
    <w:rsid w:val="00A1689C"/>
    <w:rsid w:val="00A16D42"/>
    <w:rsid w:val="00A175EB"/>
    <w:rsid w:val="00A20459"/>
    <w:rsid w:val="00A21507"/>
    <w:rsid w:val="00A23355"/>
    <w:rsid w:val="00A25003"/>
    <w:rsid w:val="00A25508"/>
    <w:rsid w:val="00A25BEF"/>
    <w:rsid w:val="00A25DEB"/>
    <w:rsid w:val="00A26B99"/>
    <w:rsid w:val="00A30A51"/>
    <w:rsid w:val="00A3166A"/>
    <w:rsid w:val="00A3188A"/>
    <w:rsid w:val="00A31CF0"/>
    <w:rsid w:val="00A320D2"/>
    <w:rsid w:val="00A32FF8"/>
    <w:rsid w:val="00A34277"/>
    <w:rsid w:val="00A347A7"/>
    <w:rsid w:val="00A35026"/>
    <w:rsid w:val="00A35498"/>
    <w:rsid w:val="00A35E0F"/>
    <w:rsid w:val="00A36101"/>
    <w:rsid w:val="00A36188"/>
    <w:rsid w:val="00A3643F"/>
    <w:rsid w:val="00A40E9F"/>
    <w:rsid w:val="00A415A9"/>
    <w:rsid w:val="00A42349"/>
    <w:rsid w:val="00A42E2E"/>
    <w:rsid w:val="00A42F0C"/>
    <w:rsid w:val="00A4406D"/>
    <w:rsid w:val="00A45273"/>
    <w:rsid w:val="00A45D70"/>
    <w:rsid w:val="00A46558"/>
    <w:rsid w:val="00A46752"/>
    <w:rsid w:val="00A5174B"/>
    <w:rsid w:val="00A53D1E"/>
    <w:rsid w:val="00A543F4"/>
    <w:rsid w:val="00A55AAD"/>
    <w:rsid w:val="00A55D00"/>
    <w:rsid w:val="00A567DC"/>
    <w:rsid w:val="00A57A3A"/>
    <w:rsid w:val="00A57E80"/>
    <w:rsid w:val="00A602E9"/>
    <w:rsid w:val="00A61D31"/>
    <w:rsid w:val="00A61FCA"/>
    <w:rsid w:val="00A623C2"/>
    <w:rsid w:val="00A62920"/>
    <w:rsid w:val="00A6349A"/>
    <w:rsid w:val="00A64D19"/>
    <w:rsid w:val="00A66C92"/>
    <w:rsid w:val="00A67B23"/>
    <w:rsid w:val="00A70F08"/>
    <w:rsid w:val="00A70F2D"/>
    <w:rsid w:val="00A7120C"/>
    <w:rsid w:val="00A71A4A"/>
    <w:rsid w:val="00A730FE"/>
    <w:rsid w:val="00A7326B"/>
    <w:rsid w:val="00A73597"/>
    <w:rsid w:val="00A7463A"/>
    <w:rsid w:val="00A74A3F"/>
    <w:rsid w:val="00A75483"/>
    <w:rsid w:val="00A7595D"/>
    <w:rsid w:val="00A77CB9"/>
    <w:rsid w:val="00A810B0"/>
    <w:rsid w:val="00A81830"/>
    <w:rsid w:val="00A8219B"/>
    <w:rsid w:val="00A8300F"/>
    <w:rsid w:val="00A83E7A"/>
    <w:rsid w:val="00A840F9"/>
    <w:rsid w:val="00A8690E"/>
    <w:rsid w:val="00A871D1"/>
    <w:rsid w:val="00A902E5"/>
    <w:rsid w:val="00A90FF6"/>
    <w:rsid w:val="00A914CD"/>
    <w:rsid w:val="00A93095"/>
    <w:rsid w:val="00A935D1"/>
    <w:rsid w:val="00A93A14"/>
    <w:rsid w:val="00A940A1"/>
    <w:rsid w:val="00A94108"/>
    <w:rsid w:val="00A95CCF"/>
    <w:rsid w:val="00A978B8"/>
    <w:rsid w:val="00A97BD7"/>
    <w:rsid w:val="00AA01C6"/>
    <w:rsid w:val="00AA0C7B"/>
    <w:rsid w:val="00AA0E56"/>
    <w:rsid w:val="00AA29A0"/>
    <w:rsid w:val="00AA3737"/>
    <w:rsid w:val="00AA3855"/>
    <w:rsid w:val="00AA38AF"/>
    <w:rsid w:val="00AA4DEE"/>
    <w:rsid w:val="00AA74D0"/>
    <w:rsid w:val="00AA78B7"/>
    <w:rsid w:val="00AA78FE"/>
    <w:rsid w:val="00AA7ACA"/>
    <w:rsid w:val="00AB0779"/>
    <w:rsid w:val="00AB1B73"/>
    <w:rsid w:val="00AB2549"/>
    <w:rsid w:val="00AB274C"/>
    <w:rsid w:val="00AB2838"/>
    <w:rsid w:val="00AB2D5D"/>
    <w:rsid w:val="00AB3E02"/>
    <w:rsid w:val="00AB546C"/>
    <w:rsid w:val="00AB5D11"/>
    <w:rsid w:val="00AB62CD"/>
    <w:rsid w:val="00AB745F"/>
    <w:rsid w:val="00AB7EDB"/>
    <w:rsid w:val="00AC1CD2"/>
    <w:rsid w:val="00AC1DB7"/>
    <w:rsid w:val="00AC1EF6"/>
    <w:rsid w:val="00AC2208"/>
    <w:rsid w:val="00AC300C"/>
    <w:rsid w:val="00AC515D"/>
    <w:rsid w:val="00AC569B"/>
    <w:rsid w:val="00AC6E32"/>
    <w:rsid w:val="00AC79F6"/>
    <w:rsid w:val="00AC7ABC"/>
    <w:rsid w:val="00AC7D17"/>
    <w:rsid w:val="00AD04A9"/>
    <w:rsid w:val="00AD04B2"/>
    <w:rsid w:val="00AD0537"/>
    <w:rsid w:val="00AD168F"/>
    <w:rsid w:val="00AD234A"/>
    <w:rsid w:val="00AD260A"/>
    <w:rsid w:val="00AD2CDA"/>
    <w:rsid w:val="00AD3A0E"/>
    <w:rsid w:val="00AD3B91"/>
    <w:rsid w:val="00AD41FD"/>
    <w:rsid w:val="00AD4C01"/>
    <w:rsid w:val="00AD704E"/>
    <w:rsid w:val="00AD73C2"/>
    <w:rsid w:val="00AD79DA"/>
    <w:rsid w:val="00AE080A"/>
    <w:rsid w:val="00AE1BE8"/>
    <w:rsid w:val="00AE1F16"/>
    <w:rsid w:val="00AE24B0"/>
    <w:rsid w:val="00AE34D3"/>
    <w:rsid w:val="00AE489F"/>
    <w:rsid w:val="00AE49C4"/>
    <w:rsid w:val="00AE4AD5"/>
    <w:rsid w:val="00AE6101"/>
    <w:rsid w:val="00AE69C3"/>
    <w:rsid w:val="00AE7C51"/>
    <w:rsid w:val="00AE7DFD"/>
    <w:rsid w:val="00AF203D"/>
    <w:rsid w:val="00AF3574"/>
    <w:rsid w:val="00AF361D"/>
    <w:rsid w:val="00AF3FD8"/>
    <w:rsid w:val="00AF4312"/>
    <w:rsid w:val="00AF61B5"/>
    <w:rsid w:val="00AF705B"/>
    <w:rsid w:val="00AF744E"/>
    <w:rsid w:val="00B00C8F"/>
    <w:rsid w:val="00B0176F"/>
    <w:rsid w:val="00B01B98"/>
    <w:rsid w:val="00B039FE"/>
    <w:rsid w:val="00B03C3D"/>
    <w:rsid w:val="00B03F64"/>
    <w:rsid w:val="00B051C0"/>
    <w:rsid w:val="00B05BE3"/>
    <w:rsid w:val="00B05C47"/>
    <w:rsid w:val="00B07BB9"/>
    <w:rsid w:val="00B10483"/>
    <w:rsid w:val="00B1061E"/>
    <w:rsid w:val="00B11AC3"/>
    <w:rsid w:val="00B12272"/>
    <w:rsid w:val="00B12B60"/>
    <w:rsid w:val="00B12F4B"/>
    <w:rsid w:val="00B13C0D"/>
    <w:rsid w:val="00B13D04"/>
    <w:rsid w:val="00B144B9"/>
    <w:rsid w:val="00B15DFA"/>
    <w:rsid w:val="00B16296"/>
    <w:rsid w:val="00B17613"/>
    <w:rsid w:val="00B17B87"/>
    <w:rsid w:val="00B17CEA"/>
    <w:rsid w:val="00B2043E"/>
    <w:rsid w:val="00B21EA6"/>
    <w:rsid w:val="00B234CE"/>
    <w:rsid w:val="00B23613"/>
    <w:rsid w:val="00B23B35"/>
    <w:rsid w:val="00B23E7A"/>
    <w:rsid w:val="00B2456C"/>
    <w:rsid w:val="00B24961"/>
    <w:rsid w:val="00B255EE"/>
    <w:rsid w:val="00B276F7"/>
    <w:rsid w:val="00B27D4F"/>
    <w:rsid w:val="00B32CF9"/>
    <w:rsid w:val="00B33ED2"/>
    <w:rsid w:val="00B34180"/>
    <w:rsid w:val="00B36B83"/>
    <w:rsid w:val="00B37B8A"/>
    <w:rsid w:val="00B37D1B"/>
    <w:rsid w:val="00B410AF"/>
    <w:rsid w:val="00B412F4"/>
    <w:rsid w:val="00B418C2"/>
    <w:rsid w:val="00B41B81"/>
    <w:rsid w:val="00B41D73"/>
    <w:rsid w:val="00B424FA"/>
    <w:rsid w:val="00B43A68"/>
    <w:rsid w:val="00B445B5"/>
    <w:rsid w:val="00B45701"/>
    <w:rsid w:val="00B46027"/>
    <w:rsid w:val="00B47480"/>
    <w:rsid w:val="00B47954"/>
    <w:rsid w:val="00B5059B"/>
    <w:rsid w:val="00B50DD8"/>
    <w:rsid w:val="00B51CA8"/>
    <w:rsid w:val="00B51EFC"/>
    <w:rsid w:val="00B5298C"/>
    <w:rsid w:val="00B52A44"/>
    <w:rsid w:val="00B5313A"/>
    <w:rsid w:val="00B54012"/>
    <w:rsid w:val="00B56357"/>
    <w:rsid w:val="00B568F5"/>
    <w:rsid w:val="00B6017F"/>
    <w:rsid w:val="00B60728"/>
    <w:rsid w:val="00B6088E"/>
    <w:rsid w:val="00B61FFD"/>
    <w:rsid w:val="00B62F62"/>
    <w:rsid w:val="00B65EB6"/>
    <w:rsid w:val="00B66304"/>
    <w:rsid w:val="00B66E15"/>
    <w:rsid w:val="00B6730B"/>
    <w:rsid w:val="00B67D01"/>
    <w:rsid w:val="00B67E89"/>
    <w:rsid w:val="00B701FA"/>
    <w:rsid w:val="00B709CE"/>
    <w:rsid w:val="00B7142F"/>
    <w:rsid w:val="00B71C54"/>
    <w:rsid w:val="00B71C6D"/>
    <w:rsid w:val="00B72103"/>
    <w:rsid w:val="00B7271E"/>
    <w:rsid w:val="00B72A04"/>
    <w:rsid w:val="00B73E80"/>
    <w:rsid w:val="00B7435C"/>
    <w:rsid w:val="00B743A1"/>
    <w:rsid w:val="00B744EB"/>
    <w:rsid w:val="00B7466C"/>
    <w:rsid w:val="00B74BE5"/>
    <w:rsid w:val="00B76422"/>
    <w:rsid w:val="00B766D7"/>
    <w:rsid w:val="00B77981"/>
    <w:rsid w:val="00B813E5"/>
    <w:rsid w:val="00B816C2"/>
    <w:rsid w:val="00B8185B"/>
    <w:rsid w:val="00B823E4"/>
    <w:rsid w:val="00B82EB6"/>
    <w:rsid w:val="00B82F0D"/>
    <w:rsid w:val="00B83A5C"/>
    <w:rsid w:val="00B83DCE"/>
    <w:rsid w:val="00B83DD6"/>
    <w:rsid w:val="00B84B41"/>
    <w:rsid w:val="00B84F08"/>
    <w:rsid w:val="00B850AC"/>
    <w:rsid w:val="00B85BB0"/>
    <w:rsid w:val="00B8666A"/>
    <w:rsid w:val="00B86D77"/>
    <w:rsid w:val="00B90238"/>
    <w:rsid w:val="00B91842"/>
    <w:rsid w:val="00B943D8"/>
    <w:rsid w:val="00B94947"/>
    <w:rsid w:val="00B94EC0"/>
    <w:rsid w:val="00B953E2"/>
    <w:rsid w:val="00B954C0"/>
    <w:rsid w:val="00B957AB"/>
    <w:rsid w:val="00B97541"/>
    <w:rsid w:val="00BA0DC0"/>
    <w:rsid w:val="00BA295B"/>
    <w:rsid w:val="00BA42B1"/>
    <w:rsid w:val="00BA4BF0"/>
    <w:rsid w:val="00BA7B02"/>
    <w:rsid w:val="00BA7D2D"/>
    <w:rsid w:val="00BB02CE"/>
    <w:rsid w:val="00BB0831"/>
    <w:rsid w:val="00BB0D89"/>
    <w:rsid w:val="00BB1A24"/>
    <w:rsid w:val="00BB2D8F"/>
    <w:rsid w:val="00BB2F7B"/>
    <w:rsid w:val="00BB4CB6"/>
    <w:rsid w:val="00BB6795"/>
    <w:rsid w:val="00BB69CD"/>
    <w:rsid w:val="00BB6CDB"/>
    <w:rsid w:val="00BB6DF2"/>
    <w:rsid w:val="00BB6E59"/>
    <w:rsid w:val="00BC058D"/>
    <w:rsid w:val="00BC0755"/>
    <w:rsid w:val="00BC2775"/>
    <w:rsid w:val="00BC369B"/>
    <w:rsid w:val="00BC4875"/>
    <w:rsid w:val="00BC5120"/>
    <w:rsid w:val="00BC5D1E"/>
    <w:rsid w:val="00BC5D35"/>
    <w:rsid w:val="00BC6931"/>
    <w:rsid w:val="00BD000D"/>
    <w:rsid w:val="00BD004A"/>
    <w:rsid w:val="00BD16D5"/>
    <w:rsid w:val="00BD1960"/>
    <w:rsid w:val="00BD1F11"/>
    <w:rsid w:val="00BD2360"/>
    <w:rsid w:val="00BD24E9"/>
    <w:rsid w:val="00BD2A49"/>
    <w:rsid w:val="00BD2AF3"/>
    <w:rsid w:val="00BD3A40"/>
    <w:rsid w:val="00BD4DDE"/>
    <w:rsid w:val="00BD560A"/>
    <w:rsid w:val="00BD63E2"/>
    <w:rsid w:val="00BD68C0"/>
    <w:rsid w:val="00BD6921"/>
    <w:rsid w:val="00BD7151"/>
    <w:rsid w:val="00BE23BA"/>
    <w:rsid w:val="00BE251E"/>
    <w:rsid w:val="00BE26EF"/>
    <w:rsid w:val="00BE293A"/>
    <w:rsid w:val="00BE3367"/>
    <w:rsid w:val="00BE4252"/>
    <w:rsid w:val="00BE46A7"/>
    <w:rsid w:val="00BE4CC6"/>
    <w:rsid w:val="00BE5515"/>
    <w:rsid w:val="00BE5F70"/>
    <w:rsid w:val="00BE6648"/>
    <w:rsid w:val="00BE66B8"/>
    <w:rsid w:val="00BE6729"/>
    <w:rsid w:val="00BF01FA"/>
    <w:rsid w:val="00BF0A06"/>
    <w:rsid w:val="00BF14DE"/>
    <w:rsid w:val="00BF16E0"/>
    <w:rsid w:val="00BF201B"/>
    <w:rsid w:val="00BF2F40"/>
    <w:rsid w:val="00BF3260"/>
    <w:rsid w:val="00BF6345"/>
    <w:rsid w:val="00BF6682"/>
    <w:rsid w:val="00BF69A0"/>
    <w:rsid w:val="00BF79F8"/>
    <w:rsid w:val="00C00353"/>
    <w:rsid w:val="00C01B37"/>
    <w:rsid w:val="00C01C55"/>
    <w:rsid w:val="00C02B0D"/>
    <w:rsid w:val="00C0319B"/>
    <w:rsid w:val="00C039FB"/>
    <w:rsid w:val="00C06E23"/>
    <w:rsid w:val="00C07630"/>
    <w:rsid w:val="00C11DF4"/>
    <w:rsid w:val="00C12B5B"/>
    <w:rsid w:val="00C13038"/>
    <w:rsid w:val="00C13059"/>
    <w:rsid w:val="00C133A1"/>
    <w:rsid w:val="00C13F01"/>
    <w:rsid w:val="00C1438C"/>
    <w:rsid w:val="00C147F0"/>
    <w:rsid w:val="00C14F77"/>
    <w:rsid w:val="00C1539E"/>
    <w:rsid w:val="00C160A3"/>
    <w:rsid w:val="00C1790C"/>
    <w:rsid w:val="00C2027E"/>
    <w:rsid w:val="00C21D20"/>
    <w:rsid w:val="00C22DB4"/>
    <w:rsid w:val="00C23838"/>
    <w:rsid w:val="00C24296"/>
    <w:rsid w:val="00C2460A"/>
    <w:rsid w:val="00C24727"/>
    <w:rsid w:val="00C2513E"/>
    <w:rsid w:val="00C2520B"/>
    <w:rsid w:val="00C2551D"/>
    <w:rsid w:val="00C26326"/>
    <w:rsid w:val="00C268B8"/>
    <w:rsid w:val="00C26D26"/>
    <w:rsid w:val="00C26F99"/>
    <w:rsid w:val="00C2794E"/>
    <w:rsid w:val="00C27EEC"/>
    <w:rsid w:val="00C27F02"/>
    <w:rsid w:val="00C30C8A"/>
    <w:rsid w:val="00C315A7"/>
    <w:rsid w:val="00C3183B"/>
    <w:rsid w:val="00C3244B"/>
    <w:rsid w:val="00C35A36"/>
    <w:rsid w:val="00C36D52"/>
    <w:rsid w:val="00C37A37"/>
    <w:rsid w:val="00C40624"/>
    <w:rsid w:val="00C40BAD"/>
    <w:rsid w:val="00C4166D"/>
    <w:rsid w:val="00C42A4E"/>
    <w:rsid w:val="00C44166"/>
    <w:rsid w:val="00C44FB5"/>
    <w:rsid w:val="00C45222"/>
    <w:rsid w:val="00C4548C"/>
    <w:rsid w:val="00C45801"/>
    <w:rsid w:val="00C45F67"/>
    <w:rsid w:val="00C46A40"/>
    <w:rsid w:val="00C46FBA"/>
    <w:rsid w:val="00C475FD"/>
    <w:rsid w:val="00C479C7"/>
    <w:rsid w:val="00C47D08"/>
    <w:rsid w:val="00C5021C"/>
    <w:rsid w:val="00C50DBA"/>
    <w:rsid w:val="00C51948"/>
    <w:rsid w:val="00C51D55"/>
    <w:rsid w:val="00C5212E"/>
    <w:rsid w:val="00C521D8"/>
    <w:rsid w:val="00C538F7"/>
    <w:rsid w:val="00C54D05"/>
    <w:rsid w:val="00C55342"/>
    <w:rsid w:val="00C558A2"/>
    <w:rsid w:val="00C56FAB"/>
    <w:rsid w:val="00C57065"/>
    <w:rsid w:val="00C572B3"/>
    <w:rsid w:val="00C574BA"/>
    <w:rsid w:val="00C57C4A"/>
    <w:rsid w:val="00C57D03"/>
    <w:rsid w:val="00C61C3B"/>
    <w:rsid w:val="00C61FD4"/>
    <w:rsid w:val="00C625AC"/>
    <w:rsid w:val="00C62C87"/>
    <w:rsid w:val="00C635C0"/>
    <w:rsid w:val="00C645E6"/>
    <w:rsid w:val="00C64A17"/>
    <w:rsid w:val="00C65514"/>
    <w:rsid w:val="00C66A72"/>
    <w:rsid w:val="00C70D06"/>
    <w:rsid w:val="00C71C5B"/>
    <w:rsid w:val="00C71D66"/>
    <w:rsid w:val="00C72AEF"/>
    <w:rsid w:val="00C731F0"/>
    <w:rsid w:val="00C74F26"/>
    <w:rsid w:val="00C75025"/>
    <w:rsid w:val="00C7503E"/>
    <w:rsid w:val="00C75A86"/>
    <w:rsid w:val="00C75E36"/>
    <w:rsid w:val="00C771DE"/>
    <w:rsid w:val="00C779D6"/>
    <w:rsid w:val="00C80216"/>
    <w:rsid w:val="00C814A3"/>
    <w:rsid w:val="00C81634"/>
    <w:rsid w:val="00C81879"/>
    <w:rsid w:val="00C822A0"/>
    <w:rsid w:val="00C8489E"/>
    <w:rsid w:val="00C84D9E"/>
    <w:rsid w:val="00C85437"/>
    <w:rsid w:val="00C856CB"/>
    <w:rsid w:val="00C8595A"/>
    <w:rsid w:val="00C867D9"/>
    <w:rsid w:val="00C86972"/>
    <w:rsid w:val="00C90404"/>
    <w:rsid w:val="00C91910"/>
    <w:rsid w:val="00C91EE9"/>
    <w:rsid w:val="00C9201A"/>
    <w:rsid w:val="00C953AF"/>
    <w:rsid w:val="00C96D3D"/>
    <w:rsid w:val="00C96E22"/>
    <w:rsid w:val="00C97211"/>
    <w:rsid w:val="00C9726A"/>
    <w:rsid w:val="00C975AC"/>
    <w:rsid w:val="00C976B6"/>
    <w:rsid w:val="00CA0067"/>
    <w:rsid w:val="00CA0929"/>
    <w:rsid w:val="00CA0B7B"/>
    <w:rsid w:val="00CA0C81"/>
    <w:rsid w:val="00CA1FE3"/>
    <w:rsid w:val="00CA31AA"/>
    <w:rsid w:val="00CA4211"/>
    <w:rsid w:val="00CA442D"/>
    <w:rsid w:val="00CA4C49"/>
    <w:rsid w:val="00CA585D"/>
    <w:rsid w:val="00CA6C5C"/>
    <w:rsid w:val="00CA73ED"/>
    <w:rsid w:val="00CA74BD"/>
    <w:rsid w:val="00CA7743"/>
    <w:rsid w:val="00CB0923"/>
    <w:rsid w:val="00CB1443"/>
    <w:rsid w:val="00CB175C"/>
    <w:rsid w:val="00CB20D6"/>
    <w:rsid w:val="00CB2BF5"/>
    <w:rsid w:val="00CB3577"/>
    <w:rsid w:val="00CB4508"/>
    <w:rsid w:val="00CB5C22"/>
    <w:rsid w:val="00CB666A"/>
    <w:rsid w:val="00CB681A"/>
    <w:rsid w:val="00CB69DB"/>
    <w:rsid w:val="00CC0F0F"/>
    <w:rsid w:val="00CC2555"/>
    <w:rsid w:val="00CC319A"/>
    <w:rsid w:val="00CC35C9"/>
    <w:rsid w:val="00CC36CE"/>
    <w:rsid w:val="00CC383B"/>
    <w:rsid w:val="00CC3C11"/>
    <w:rsid w:val="00CC3CB7"/>
    <w:rsid w:val="00CC4C3C"/>
    <w:rsid w:val="00CC4CF1"/>
    <w:rsid w:val="00CC53FD"/>
    <w:rsid w:val="00CC5878"/>
    <w:rsid w:val="00CC61D1"/>
    <w:rsid w:val="00CC7D0D"/>
    <w:rsid w:val="00CD1ED8"/>
    <w:rsid w:val="00CD299A"/>
    <w:rsid w:val="00CD2CEA"/>
    <w:rsid w:val="00CD354E"/>
    <w:rsid w:val="00CD4650"/>
    <w:rsid w:val="00CD70D0"/>
    <w:rsid w:val="00CD7EE2"/>
    <w:rsid w:val="00CE0613"/>
    <w:rsid w:val="00CE1231"/>
    <w:rsid w:val="00CE1F3A"/>
    <w:rsid w:val="00CE3A29"/>
    <w:rsid w:val="00CE3C23"/>
    <w:rsid w:val="00CE450F"/>
    <w:rsid w:val="00CE468E"/>
    <w:rsid w:val="00CE5B39"/>
    <w:rsid w:val="00CE74FD"/>
    <w:rsid w:val="00CE792B"/>
    <w:rsid w:val="00CE7E1D"/>
    <w:rsid w:val="00CF079B"/>
    <w:rsid w:val="00CF0EC7"/>
    <w:rsid w:val="00CF1D35"/>
    <w:rsid w:val="00CF6677"/>
    <w:rsid w:val="00CF69CA"/>
    <w:rsid w:val="00CF6A55"/>
    <w:rsid w:val="00CF6B9E"/>
    <w:rsid w:val="00CF7E2E"/>
    <w:rsid w:val="00D00BB2"/>
    <w:rsid w:val="00D00EA8"/>
    <w:rsid w:val="00D0107F"/>
    <w:rsid w:val="00D016C8"/>
    <w:rsid w:val="00D01C73"/>
    <w:rsid w:val="00D020C1"/>
    <w:rsid w:val="00D03843"/>
    <w:rsid w:val="00D038FE"/>
    <w:rsid w:val="00D04036"/>
    <w:rsid w:val="00D04B87"/>
    <w:rsid w:val="00D052C7"/>
    <w:rsid w:val="00D07896"/>
    <w:rsid w:val="00D07B12"/>
    <w:rsid w:val="00D1222A"/>
    <w:rsid w:val="00D12FCB"/>
    <w:rsid w:val="00D13B13"/>
    <w:rsid w:val="00D13DD3"/>
    <w:rsid w:val="00D143D7"/>
    <w:rsid w:val="00D16257"/>
    <w:rsid w:val="00D167BB"/>
    <w:rsid w:val="00D16B63"/>
    <w:rsid w:val="00D173EF"/>
    <w:rsid w:val="00D176F2"/>
    <w:rsid w:val="00D17A09"/>
    <w:rsid w:val="00D20DDB"/>
    <w:rsid w:val="00D233ED"/>
    <w:rsid w:val="00D23F63"/>
    <w:rsid w:val="00D2488B"/>
    <w:rsid w:val="00D24E56"/>
    <w:rsid w:val="00D25377"/>
    <w:rsid w:val="00D26358"/>
    <w:rsid w:val="00D2730F"/>
    <w:rsid w:val="00D278B5"/>
    <w:rsid w:val="00D30734"/>
    <w:rsid w:val="00D309C1"/>
    <w:rsid w:val="00D30E72"/>
    <w:rsid w:val="00D31BCF"/>
    <w:rsid w:val="00D3323E"/>
    <w:rsid w:val="00D341C4"/>
    <w:rsid w:val="00D361E1"/>
    <w:rsid w:val="00D36C26"/>
    <w:rsid w:val="00D37B5C"/>
    <w:rsid w:val="00D37BBD"/>
    <w:rsid w:val="00D40474"/>
    <w:rsid w:val="00D41340"/>
    <w:rsid w:val="00D413F7"/>
    <w:rsid w:val="00D4155B"/>
    <w:rsid w:val="00D41F5E"/>
    <w:rsid w:val="00D42500"/>
    <w:rsid w:val="00D42C0D"/>
    <w:rsid w:val="00D4431C"/>
    <w:rsid w:val="00D45063"/>
    <w:rsid w:val="00D45640"/>
    <w:rsid w:val="00D45866"/>
    <w:rsid w:val="00D459C0"/>
    <w:rsid w:val="00D46C12"/>
    <w:rsid w:val="00D475C8"/>
    <w:rsid w:val="00D50953"/>
    <w:rsid w:val="00D50E8E"/>
    <w:rsid w:val="00D5218A"/>
    <w:rsid w:val="00D5220F"/>
    <w:rsid w:val="00D5282B"/>
    <w:rsid w:val="00D54943"/>
    <w:rsid w:val="00D54FEE"/>
    <w:rsid w:val="00D6024D"/>
    <w:rsid w:val="00D61327"/>
    <w:rsid w:val="00D61587"/>
    <w:rsid w:val="00D6181B"/>
    <w:rsid w:val="00D619F0"/>
    <w:rsid w:val="00D63329"/>
    <w:rsid w:val="00D63A1D"/>
    <w:rsid w:val="00D64838"/>
    <w:rsid w:val="00D652F6"/>
    <w:rsid w:val="00D65414"/>
    <w:rsid w:val="00D70522"/>
    <w:rsid w:val="00D706C7"/>
    <w:rsid w:val="00D70AEC"/>
    <w:rsid w:val="00D71B50"/>
    <w:rsid w:val="00D72AE4"/>
    <w:rsid w:val="00D742A4"/>
    <w:rsid w:val="00D744E8"/>
    <w:rsid w:val="00D75405"/>
    <w:rsid w:val="00D76D98"/>
    <w:rsid w:val="00D80A14"/>
    <w:rsid w:val="00D80AAF"/>
    <w:rsid w:val="00D81229"/>
    <w:rsid w:val="00D83683"/>
    <w:rsid w:val="00D83FC8"/>
    <w:rsid w:val="00D84299"/>
    <w:rsid w:val="00D84386"/>
    <w:rsid w:val="00D848AB"/>
    <w:rsid w:val="00D85044"/>
    <w:rsid w:val="00D86AEF"/>
    <w:rsid w:val="00D86D13"/>
    <w:rsid w:val="00D87086"/>
    <w:rsid w:val="00D90421"/>
    <w:rsid w:val="00D91860"/>
    <w:rsid w:val="00D9223A"/>
    <w:rsid w:val="00D92E46"/>
    <w:rsid w:val="00D92FC1"/>
    <w:rsid w:val="00D934F8"/>
    <w:rsid w:val="00D946F8"/>
    <w:rsid w:val="00D94FB0"/>
    <w:rsid w:val="00D95887"/>
    <w:rsid w:val="00D9590C"/>
    <w:rsid w:val="00D96D1C"/>
    <w:rsid w:val="00D97225"/>
    <w:rsid w:val="00DA065C"/>
    <w:rsid w:val="00DA06CC"/>
    <w:rsid w:val="00DA243B"/>
    <w:rsid w:val="00DA2597"/>
    <w:rsid w:val="00DA298D"/>
    <w:rsid w:val="00DA60CC"/>
    <w:rsid w:val="00DA6BFB"/>
    <w:rsid w:val="00DA7766"/>
    <w:rsid w:val="00DA7A6F"/>
    <w:rsid w:val="00DB0574"/>
    <w:rsid w:val="00DB1E0A"/>
    <w:rsid w:val="00DB254D"/>
    <w:rsid w:val="00DB268C"/>
    <w:rsid w:val="00DB3B68"/>
    <w:rsid w:val="00DB4590"/>
    <w:rsid w:val="00DB491C"/>
    <w:rsid w:val="00DB4DFD"/>
    <w:rsid w:val="00DB50C7"/>
    <w:rsid w:val="00DB5A1F"/>
    <w:rsid w:val="00DB6A20"/>
    <w:rsid w:val="00DB79AE"/>
    <w:rsid w:val="00DC02A8"/>
    <w:rsid w:val="00DC0EB7"/>
    <w:rsid w:val="00DC15FF"/>
    <w:rsid w:val="00DC174F"/>
    <w:rsid w:val="00DC1F18"/>
    <w:rsid w:val="00DC1F8D"/>
    <w:rsid w:val="00DC4642"/>
    <w:rsid w:val="00DC4F01"/>
    <w:rsid w:val="00DC5FAA"/>
    <w:rsid w:val="00DC600C"/>
    <w:rsid w:val="00DC6642"/>
    <w:rsid w:val="00DC6AED"/>
    <w:rsid w:val="00DC701F"/>
    <w:rsid w:val="00DD0717"/>
    <w:rsid w:val="00DD19E1"/>
    <w:rsid w:val="00DD1D0C"/>
    <w:rsid w:val="00DD1D99"/>
    <w:rsid w:val="00DD1E33"/>
    <w:rsid w:val="00DD3BC4"/>
    <w:rsid w:val="00DD3F49"/>
    <w:rsid w:val="00DD4090"/>
    <w:rsid w:val="00DD5EE1"/>
    <w:rsid w:val="00DD646D"/>
    <w:rsid w:val="00DD6856"/>
    <w:rsid w:val="00DD7B34"/>
    <w:rsid w:val="00DE2D7E"/>
    <w:rsid w:val="00DE33C8"/>
    <w:rsid w:val="00DE47C5"/>
    <w:rsid w:val="00DE4D3C"/>
    <w:rsid w:val="00DE55BF"/>
    <w:rsid w:val="00DE56AA"/>
    <w:rsid w:val="00DE63A4"/>
    <w:rsid w:val="00DE71C2"/>
    <w:rsid w:val="00DE7334"/>
    <w:rsid w:val="00DE7EB8"/>
    <w:rsid w:val="00DF00EC"/>
    <w:rsid w:val="00DF020E"/>
    <w:rsid w:val="00DF132C"/>
    <w:rsid w:val="00DF1B4C"/>
    <w:rsid w:val="00DF1CE1"/>
    <w:rsid w:val="00DF23CF"/>
    <w:rsid w:val="00DF314B"/>
    <w:rsid w:val="00DF4519"/>
    <w:rsid w:val="00DF5528"/>
    <w:rsid w:val="00DF58D2"/>
    <w:rsid w:val="00DF59B1"/>
    <w:rsid w:val="00DF5BD6"/>
    <w:rsid w:val="00DF6013"/>
    <w:rsid w:val="00DF62B2"/>
    <w:rsid w:val="00DF64B1"/>
    <w:rsid w:val="00DF708E"/>
    <w:rsid w:val="00DF747E"/>
    <w:rsid w:val="00DF7F30"/>
    <w:rsid w:val="00E003CD"/>
    <w:rsid w:val="00E03679"/>
    <w:rsid w:val="00E03BED"/>
    <w:rsid w:val="00E046E5"/>
    <w:rsid w:val="00E04BF3"/>
    <w:rsid w:val="00E04DC5"/>
    <w:rsid w:val="00E05578"/>
    <w:rsid w:val="00E06AF2"/>
    <w:rsid w:val="00E06B6E"/>
    <w:rsid w:val="00E07502"/>
    <w:rsid w:val="00E10549"/>
    <w:rsid w:val="00E10B8D"/>
    <w:rsid w:val="00E1337E"/>
    <w:rsid w:val="00E147A2"/>
    <w:rsid w:val="00E15C29"/>
    <w:rsid w:val="00E15CBF"/>
    <w:rsid w:val="00E15DB3"/>
    <w:rsid w:val="00E15DBD"/>
    <w:rsid w:val="00E1732E"/>
    <w:rsid w:val="00E17D34"/>
    <w:rsid w:val="00E17DFC"/>
    <w:rsid w:val="00E17FF3"/>
    <w:rsid w:val="00E20412"/>
    <w:rsid w:val="00E21079"/>
    <w:rsid w:val="00E23C2C"/>
    <w:rsid w:val="00E23E0E"/>
    <w:rsid w:val="00E244B3"/>
    <w:rsid w:val="00E245DC"/>
    <w:rsid w:val="00E2498D"/>
    <w:rsid w:val="00E24A55"/>
    <w:rsid w:val="00E26145"/>
    <w:rsid w:val="00E272C6"/>
    <w:rsid w:val="00E274FC"/>
    <w:rsid w:val="00E27805"/>
    <w:rsid w:val="00E30001"/>
    <w:rsid w:val="00E302A8"/>
    <w:rsid w:val="00E32B17"/>
    <w:rsid w:val="00E3323F"/>
    <w:rsid w:val="00E33C11"/>
    <w:rsid w:val="00E34A7A"/>
    <w:rsid w:val="00E35009"/>
    <w:rsid w:val="00E350AA"/>
    <w:rsid w:val="00E36CCF"/>
    <w:rsid w:val="00E37454"/>
    <w:rsid w:val="00E402AC"/>
    <w:rsid w:val="00E4092E"/>
    <w:rsid w:val="00E41F8A"/>
    <w:rsid w:val="00E429B5"/>
    <w:rsid w:val="00E429DE"/>
    <w:rsid w:val="00E42B85"/>
    <w:rsid w:val="00E42F19"/>
    <w:rsid w:val="00E432F2"/>
    <w:rsid w:val="00E453C5"/>
    <w:rsid w:val="00E454F2"/>
    <w:rsid w:val="00E45516"/>
    <w:rsid w:val="00E45A95"/>
    <w:rsid w:val="00E46037"/>
    <w:rsid w:val="00E46CE2"/>
    <w:rsid w:val="00E470A6"/>
    <w:rsid w:val="00E472A1"/>
    <w:rsid w:val="00E50403"/>
    <w:rsid w:val="00E509AF"/>
    <w:rsid w:val="00E50F48"/>
    <w:rsid w:val="00E515A2"/>
    <w:rsid w:val="00E524AA"/>
    <w:rsid w:val="00E53234"/>
    <w:rsid w:val="00E53A87"/>
    <w:rsid w:val="00E5424C"/>
    <w:rsid w:val="00E550D8"/>
    <w:rsid w:val="00E56250"/>
    <w:rsid w:val="00E568F2"/>
    <w:rsid w:val="00E56E6B"/>
    <w:rsid w:val="00E571E9"/>
    <w:rsid w:val="00E577C0"/>
    <w:rsid w:val="00E57CD0"/>
    <w:rsid w:val="00E60649"/>
    <w:rsid w:val="00E60EB8"/>
    <w:rsid w:val="00E61433"/>
    <w:rsid w:val="00E61726"/>
    <w:rsid w:val="00E61AB5"/>
    <w:rsid w:val="00E623AE"/>
    <w:rsid w:val="00E62B23"/>
    <w:rsid w:val="00E6300F"/>
    <w:rsid w:val="00E63B4A"/>
    <w:rsid w:val="00E651D1"/>
    <w:rsid w:val="00E67A9E"/>
    <w:rsid w:val="00E7163A"/>
    <w:rsid w:val="00E723C8"/>
    <w:rsid w:val="00E75041"/>
    <w:rsid w:val="00E75125"/>
    <w:rsid w:val="00E75710"/>
    <w:rsid w:val="00E75A6E"/>
    <w:rsid w:val="00E7700B"/>
    <w:rsid w:val="00E773DF"/>
    <w:rsid w:val="00E77788"/>
    <w:rsid w:val="00E77AB6"/>
    <w:rsid w:val="00E850D8"/>
    <w:rsid w:val="00E85DF1"/>
    <w:rsid w:val="00E86124"/>
    <w:rsid w:val="00E866FF"/>
    <w:rsid w:val="00E867BD"/>
    <w:rsid w:val="00E9054A"/>
    <w:rsid w:val="00E91025"/>
    <w:rsid w:val="00E91CF3"/>
    <w:rsid w:val="00E9450C"/>
    <w:rsid w:val="00E9591E"/>
    <w:rsid w:val="00E96DDA"/>
    <w:rsid w:val="00E9733F"/>
    <w:rsid w:val="00E97A38"/>
    <w:rsid w:val="00EA0BBA"/>
    <w:rsid w:val="00EA1434"/>
    <w:rsid w:val="00EA1E5C"/>
    <w:rsid w:val="00EA23BB"/>
    <w:rsid w:val="00EA2581"/>
    <w:rsid w:val="00EA2C8D"/>
    <w:rsid w:val="00EA4A24"/>
    <w:rsid w:val="00EA564A"/>
    <w:rsid w:val="00EA6A21"/>
    <w:rsid w:val="00EA6F92"/>
    <w:rsid w:val="00EB040E"/>
    <w:rsid w:val="00EB1647"/>
    <w:rsid w:val="00EB1EDE"/>
    <w:rsid w:val="00EB268A"/>
    <w:rsid w:val="00EB2C3E"/>
    <w:rsid w:val="00EB474B"/>
    <w:rsid w:val="00EB4CB6"/>
    <w:rsid w:val="00EB5A13"/>
    <w:rsid w:val="00EB7CA8"/>
    <w:rsid w:val="00EC11DC"/>
    <w:rsid w:val="00EC1332"/>
    <w:rsid w:val="00EC1C7F"/>
    <w:rsid w:val="00EC2659"/>
    <w:rsid w:val="00EC268E"/>
    <w:rsid w:val="00EC276F"/>
    <w:rsid w:val="00EC29CC"/>
    <w:rsid w:val="00EC45A4"/>
    <w:rsid w:val="00EC500C"/>
    <w:rsid w:val="00EC587E"/>
    <w:rsid w:val="00EC5EE0"/>
    <w:rsid w:val="00EC66C7"/>
    <w:rsid w:val="00ED0178"/>
    <w:rsid w:val="00ED192C"/>
    <w:rsid w:val="00ED1C6C"/>
    <w:rsid w:val="00ED363A"/>
    <w:rsid w:val="00ED4A76"/>
    <w:rsid w:val="00ED4C66"/>
    <w:rsid w:val="00ED520F"/>
    <w:rsid w:val="00ED545D"/>
    <w:rsid w:val="00ED7379"/>
    <w:rsid w:val="00EE00F3"/>
    <w:rsid w:val="00EE0388"/>
    <w:rsid w:val="00EE1077"/>
    <w:rsid w:val="00EE164A"/>
    <w:rsid w:val="00EE2F01"/>
    <w:rsid w:val="00EE39A2"/>
    <w:rsid w:val="00EE3BB3"/>
    <w:rsid w:val="00EE4EFC"/>
    <w:rsid w:val="00EE5F51"/>
    <w:rsid w:val="00EE72E2"/>
    <w:rsid w:val="00EE7B08"/>
    <w:rsid w:val="00EF0416"/>
    <w:rsid w:val="00EF071B"/>
    <w:rsid w:val="00EF0BE3"/>
    <w:rsid w:val="00EF0F70"/>
    <w:rsid w:val="00EF2157"/>
    <w:rsid w:val="00EF2C25"/>
    <w:rsid w:val="00EF340E"/>
    <w:rsid w:val="00EF416C"/>
    <w:rsid w:val="00EF47FF"/>
    <w:rsid w:val="00EF73AB"/>
    <w:rsid w:val="00EF74E2"/>
    <w:rsid w:val="00F01092"/>
    <w:rsid w:val="00F0194E"/>
    <w:rsid w:val="00F028A0"/>
    <w:rsid w:val="00F02BC8"/>
    <w:rsid w:val="00F03874"/>
    <w:rsid w:val="00F04F30"/>
    <w:rsid w:val="00F051CE"/>
    <w:rsid w:val="00F06C8C"/>
    <w:rsid w:val="00F07C6C"/>
    <w:rsid w:val="00F11F5A"/>
    <w:rsid w:val="00F12A45"/>
    <w:rsid w:val="00F144CE"/>
    <w:rsid w:val="00F14ED2"/>
    <w:rsid w:val="00F20B79"/>
    <w:rsid w:val="00F20BE0"/>
    <w:rsid w:val="00F21214"/>
    <w:rsid w:val="00F21FEB"/>
    <w:rsid w:val="00F226E5"/>
    <w:rsid w:val="00F230D6"/>
    <w:rsid w:val="00F25201"/>
    <w:rsid w:val="00F275EE"/>
    <w:rsid w:val="00F27CFB"/>
    <w:rsid w:val="00F301F8"/>
    <w:rsid w:val="00F30641"/>
    <w:rsid w:val="00F31CDD"/>
    <w:rsid w:val="00F32E77"/>
    <w:rsid w:val="00F33A6D"/>
    <w:rsid w:val="00F34F00"/>
    <w:rsid w:val="00F3709D"/>
    <w:rsid w:val="00F3763B"/>
    <w:rsid w:val="00F40A6B"/>
    <w:rsid w:val="00F40D06"/>
    <w:rsid w:val="00F420E4"/>
    <w:rsid w:val="00F437D6"/>
    <w:rsid w:val="00F44ED5"/>
    <w:rsid w:val="00F45EB3"/>
    <w:rsid w:val="00F466F4"/>
    <w:rsid w:val="00F46B8A"/>
    <w:rsid w:val="00F50181"/>
    <w:rsid w:val="00F504A2"/>
    <w:rsid w:val="00F51394"/>
    <w:rsid w:val="00F51C8A"/>
    <w:rsid w:val="00F52A0B"/>
    <w:rsid w:val="00F53584"/>
    <w:rsid w:val="00F53F76"/>
    <w:rsid w:val="00F540CB"/>
    <w:rsid w:val="00F54215"/>
    <w:rsid w:val="00F54770"/>
    <w:rsid w:val="00F556D0"/>
    <w:rsid w:val="00F55BD7"/>
    <w:rsid w:val="00F55F6F"/>
    <w:rsid w:val="00F56EBC"/>
    <w:rsid w:val="00F57996"/>
    <w:rsid w:val="00F57E55"/>
    <w:rsid w:val="00F60270"/>
    <w:rsid w:val="00F60C80"/>
    <w:rsid w:val="00F61037"/>
    <w:rsid w:val="00F626E8"/>
    <w:rsid w:val="00F628E5"/>
    <w:rsid w:val="00F62D63"/>
    <w:rsid w:val="00F65642"/>
    <w:rsid w:val="00F65ECA"/>
    <w:rsid w:val="00F6619B"/>
    <w:rsid w:val="00F66401"/>
    <w:rsid w:val="00F66EA8"/>
    <w:rsid w:val="00F71595"/>
    <w:rsid w:val="00F71A18"/>
    <w:rsid w:val="00F72709"/>
    <w:rsid w:val="00F72A2E"/>
    <w:rsid w:val="00F73090"/>
    <w:rsid w:val="00F73623"/>
    <w:rsid w:val="00F73C97"/>
    <w:rsid w:val="00F75FED"/>
    <w:rsid w:val="00F768EB"/>
    <w:rsid w:val="00F77845"/>
    <w:rsid w:val="00F8004A"/>
    <w:rsid w:val="00F80769"/>
    <w:rsid w:val="00F809DB"/>
    <w:rsid w:val="00F80B33"/>
    <w:rsid w:val="00F8340D"/>
    <w:rsid w:val="00F835BA"/>
    <w:rsid w:val="00F856CE"/>
    <w:rsid w:val="00F85B55"/>
    <w:rsid w:val="00F85CB9"/>
    <w:rsid w:val="00F85D89"/>
    <w:rsid w:val="00F864A5"/>
    <w:rsid w:val="00F8749A"/>
    <w:rsid w:val="00F90F69"/>
    <w:rsid w:val="00F92AB0"/>
    <w:rsid w:val="00F92D8D"/>
    <w:rsid w:val="00F92FA0"/>
    <w:rsid w:val="00F94922"/>
    <w:rsid w:val="00F950CB"/>
    <w:rsid w:val="00F964B6"/>
    <w:rsid w:val="00F968C9"/>
    <w:rsid w:val="00F97CCD"/>
    <w:rsid w:val="00FA0098"/>
    <w:rsid w:val="00FA09E1"/>
    <w:rsid w:val="00FA1AC5"/>
    <w:rsid w:val="00FA2771"/>
    <w:rsid w:val="00FA42A7"/>
    <w:rsid w:val="00FA594E"/>
    <w:rsid w:val="00FA5B90"/>
    <w:rsid w:val="00FA7679"/>
    <w:rsid w:val="00FA76A8"/>
    <w:rsid w:val="00FB2A39"/>
    <w:rsid w:val="00FB4D01"/>
    <w:rsid w:val="00FB500C"/>
    <w:rsid w:val="00FB574A"/>
    <w:rsid w:val="00FB66FD"/>
    <w:rsid w:val="00FB684A"/>
    <w:rsid w:val="00FC09F4"/>
    <w:rsid w:val="00FC0CBD"/>
    <w:rsid w:val="00FC0FC5"/>
    <w:rsid w:val="00FC1B9A"/>
    <w:rsid w:val="00FC3DA6"/>
    <w:rsid w:val="00FC55AA"/>
    <w:rsid w:val="00FC69EC"/>
    <w:rsid w:val="00FC71FB"/>
    <w:rsid w:val="00FC7384"/>
    <w:rsid w:val="00FC75DD"/>
    <w:rsid w:val="00FC7EFC"/>
    <w:rsid w:val="00FD11CE"/>
    <w:rsid w:val="00FD18E1"/>
    <w:rsid w:val="00FD2280"/>
    <w:rsid w:val="00FD22E8"/>
    <w:rsid w:val="00FD24F5"/>
    <w:rsid w:val="00FD463D"/>
    <w:rsid w:val="00FD5D4D"/>
    <w:rsid w:val="00FD6012"/>
    <w:rsid w:val="00FD656A"/>
    <w:rsid w:val="00FD69DC"/>
    <w:rsid w:val="00FD6C2E"/>
    <w:rsid w:val="00FD757F"/>
    <w:rsid w:val="00FD78C0"/>
    <w:rsid w:val="00FD7938"/>
    <w:rsid w:val="00FE0AAA"/>
    <w:rsid w:val="00FE0F4D"/>
    <w:rsid w:val="00FE157E"/>
    <w:rsid w:val="00FE17F7"/>
    <w:rsid w:val="00FE1CCE"/>
    <w:rsid w:val="00FE3738"/>
    <w:rsid w:val="00FE389E"/>
    <w:rsid w:val="00FE4A42"/>
    <w:rsid w:val="00FE54C5"/>
    <w:rsid w:val="00FE58BC"/>
    <w:rsid w:val="00FE601A"/>
    <w:rsid w:val="00FE6191"/>
    <w:rsid w:val="00FE6821"/>
    <w:rsid w:val="00FE71D3"/>
    <w:rsid w:val="00FE7704"/>
    <w:rsid w:val="00FE7EB1"/>
    <w:rsid w:val="00FF18E0"/>
    <w:rsid w:val="00FF1BF2"/>
    <w:rsid w:val="00FF24AF"/>
    <w:rsid w:val="00FF3947"/>
    <w:rsid w:val="00FF39A6"/>
    <w:rsid w:val="00FF47DF"/>
    <w:rsid w:val="00FF48A1"/>
    <w:rsid w:val="00FF57BC"/>
    <w:rsid w:val="00FF5832"/>
    <w:rsid w:val="00FF5DA0"/>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EE036E"/>
  <w15:docId w15:val="{01C374DD-9AFA-4C57-BCBD-D3DB6B6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CA"/>
    <w:rPr>
      <w:sz w:val="24"/>
    </w:rPr>
  </w:style>
  <w:style w:type="paragraph" w:styleId="Heading1">
    <w:name w:val="heading 1"/>
    <w:basedOn w:val="Normal"/>
    <w:next w:val="Normal"/>
    <w:link w:val="Heading1Char"/>
    <w:uiPriority w:val="9"/>
    <w:qFormat/>
    <w:rsid w:val="000B29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C13038"/>
  </w:style>
  <w:style w:type="paragraph" w:styleId="NoSpacing">
    <w:name w:val="No Spacing"/>
    <w:uiPriority w:val="1"/>
    <w:qFormat/>
    <w:rsid w:val="003C351A"/>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5207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994"/>
    <w:rPr>
      <w:rFonts w:asciiTheme="majorHAnsi" w:eastAsiaTheme="majorEastAsia" w:hAnsiTheme="majorHAnsi" w:cstheme="majorBidi"/>
      <w:color w:val="365F91" w:themeColor="accent1" w:themeShade="BF"/>
      <w:sz w:val="32"/>
      <w:szCs w:val="32"/>
    </w:rPr>
  </w:style>
  <w:style w:type="paragraph" w:customStyle="1" w:styleId="List-NoSpaces">
    <w:name w:val="# List - No Spaces"/>
    <w:basedOn w:val="ListParagraph0"/>
    <w:link w:val="List-NoSpacesChar"/>
    <w:qFormat/>
    <w:rsid w:val="000B2994"/>
    <w:pPr>
      <w:keepNext/>
      <w:numPr>
        <w:numId w:val="4"/>
      </w:numPr>
      <w:suppressAutoHyphens/>
      <w:snapToGrid w:val="0"/>
      <w:spacing w:line="240" w:lineRule="auto"/>
      <w:ind w:left="360"/>
      <w:contextualSpacing/>
    </w:pPr>
    <w:rPr>
      <w:rFonts w:ascii="Arial" w:hAnsi="Arial" w:cs="Arial"/>
      <w:lang w:eastAsia="ar-SA"/>
    </w:rPr>
  </w:style>
  <w:style w:type="character" w:customStyle="1" w:styleId="List-NoSpacesChar">
    <w:name w:val="# List - No Spaces Char"/>
    <w:basedOn w:val="DefaultParagraphFont"/>
    <w:link w:val="List-NoSpaces"/>
    <w:rsid w:val="000B2994"/>
    <w:rPr>
      <w:rFonts w:ascii="Arial" w:hAnsi="Arial" w:cs="Arial"/>
      <w:sz w:val="24"/>
      <w:szCs w:val="24"/>
      <w:lang w:eastAsia="ar-SA"/>
    </w:rPr>
  </w:style>
  <w:style w:type="paragraph" w:styleId="PlainText">
    <w:name w:val="Plain Text"/>
    <w:basedOn w:val="Normal"/>
    <w:link w:val="PlainTextChar"/>
    <w:uiPriority w:val="99"/>
    <w:unhideWhenUsed/>
    <w:rsid w:val="005303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0325"/>
    <w:rPr>
      <w:rFonts w:ascii="Calibri" w:eastAsiaTheme="minorHAnsi" w:hAnsi="Calibri" w:cstheme="minorBidi"/>
      <w:sz w:val="22"/>
      <w:szCs w:val="21"/>
    </w:rPr>
  </w:style>
  <w:style w:type="table" w:customStyle="1" w:styleId="GridTable41">
    <w:name w:val="Grid Table 41"/>
    <w:basedOn w:val="TableNormal"/>
    <w:uiPriority w:val="49"/>
    <w:rsid w:val="007A1A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0">
    <w:name w:val="[Normal]"/>
    <w:rsid w:val="00CF69CA"/>
    <w:rPr>
      <w:rFonts w:ascii="Arial" w:eastAsia="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85">
      <w:bodyDiv w:val="1"/>
      <w:marLeft w:val="0"/>
      <w:marRight w:val="0"/>
      <w:marTop w:val="0"/>
      <w:marBottom w:val="0"/>
      <w:divBdr>
        <w:top w:val="none" w:sz="0" w:space="0" w:color="auto"/>
        <w:left w:val="none" w:sz="0" w:space="0" w:color="auto"/>
        <w:bottom w:val="none" w:sz="0" w:space="0" w:color="auto"/>
        <w:right w:val="none" w:sz="0" w:space="0" w:color="auto"/>
      </w:divBdr>
    </w:div>
    <w:div w:id="48462051">
      <w:bodyDiv w:val="1"/>
      <w:marLeft w:val="0"/>
      <w:marRight w:val="0"/>
      <w:marTop w:val="0"/>
      <w:marBottom w:val="0"/>
      <w:divBdr>
        <w:top w:val="none" w:sz="0" w:space="0" w:color="auto"/>
        <w:left w:val="none" w:sz="0" w:space="0" w:color="auto"/>
        <w:bottom w:val="none" w:sz="0" w:space="0" w:color="auto"/>
        <w:right w:val="none" w:sz="0" w:space="0" w:color="auto"/>
      </w:divBdr>
    </w:div>
    <w:div w:id="63183769">
      <w:bodyDiv w:val="1"/>
      <w:marLeft w:val="0"/>
      <w:marRight w:val="0"/>
      <w:marTop w:val="0"/>
      <w:marBottom w:val="0"/>
      <w:divBdr>
        <w:top w:val="none" w:sz="0" w:space="0" w:color="auto"/>
        <w:left w:val="none" w:sz="0" w:space="0" w:color="auto"/>
        <w:bottom w:val="none" w:sz="0" w:space="0" w:color="auto"/>
        <w:right w:val="none" w:sz="0" w:space="0" w:color="auto"/>
      </w:divBdr>
    </w:div>
    <w:div w:id="91635639">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87703572">
      <w:bodyDiv w:val="1"/>
      <w:marLeft w:val="0"/>
      <w:marRight w:val="0"/>
      <w:marTop w:val="0"/>
      <w:marBottom w:val="0"/>
      <w:divBdr>
        <w:top w:val="none" w:sz="0" w:space="0" w:color="auto"/>
        <w:left w:val="none" w:sz="0" w:space="0" w:color="auto"/>
        <w:bottom w:val="none" w:sz="0" w:space="0" w:color="auto"/>
        <w:right w:val="none" w:sz="0" w:space="0" w:color="auto"/>
      </w:divBdr>
    </w:div>
    <w:div w:id="300425559">
      <w:bodyDiv w:val="1"/>
      <w:marLeft w:val="0"/>
      <w:marRight w:val="0"/>
      <w:marTop w:val="0"/>
      <w:marBottom w:val="0"/>
      <w:divBdr>
        <w:top w:val="none" w:sz="0" w:space="0" w:color="auto"/>
        <w:left w:val="none" w:sz="0" w:space="0" w:color="auto"/>
        <w:bottom w:val="none" w:sz="0" w:space="0" w:color="auto"/>
        <w:right w:val="none" w:sz="0" w:space="0" w:color="auto"/>
      </w:divBdr>
    </w:div>
    <w:div w:id="312415956">
      <w:bodyDiv w:val="1"/>
      <w:marLeft w:val="0"/>
      <w:marRight w:val="0"/>
      <w:marTop w:val="0"/>
      <w:marBottom w:val="0"/>
      <w:divBdr>
        <w:top w:val="none" w:sz="0" w:space="0" w:color="auto"/>
        <w:left w:val="none" w:sz="0" w:space="0" w:color="auto"/>
        <w:bottom w:val="none" w:sz="0" w:space="0" w:color="auto"/>
        <w:right w:val="none" w:sz="0" w:space="0" w:color="auto"/>
      </w:divBdr>
    </w:div>
    <w:div w:id="329450245">
      <w:bodyDiv w:val="1"/>
      <w:marLeft w:val="0"/>
      <w:marRight w:val="0"/>
      <w:marTop w:val="0"/>
      <w:marBottom w:val="0"/>
      <w:divBdr>
        <w:top w:val="none" w:sz="0" w:space="0" w:color="auto"/>
        <w:left w:val="none" w:sz="0" w:space="0" w:color="auto"/>
        <w:bottom w:val="none" w:sz="0" w:space="0" w:color="auto"/>
        <w:right w:val="none" w:sz="0" w:space="0" w:color="auto"/>
      </w:divBdr>
    </w:div>
    <w:div w:id="334575851">
      <w:bodyDiv w:val="1"/>
      <w:marLeft w:val="0"/>
      <w:marRight w:val="0"/>
      <w:marTop w:val="0"/>
      <w:marBottom w:val="0"/>
      <w:divBdr>
        <w:top w:val="none" w:sz="0" w:space="0" w:color="auto"/>
        <w:left w:val="none" w:sz="0" w:space="0" w:color="auto"/>
        <w:bottom w:val="none" w:sz="0" w:space="0" w:color="auto"/>
        <w:right w:val="none" w:sz="0" w:space="0" w:color="auto"/>
      </w:divBdr>
    </w:div>
    <w:div w:id="338851366">
      <w:bodyDiv w:val="1"/>
      <w:marLeft w:val="0"/>
      <w:marRight w:val="0"/>
      <w:marTop w:val="0"/>
      <w:marBottom w:val="0"/>
      <w:divBdr>
        <w:top w:val="none" w:sz="0" w:space="0" w:color="auto"/>
        <w:left w:val="none" w:sz="0" w:space="0" w:color="auto"/>
        <w:bottom w:val="none" w:sz="0" w:space="0" w:color="auto"/>
        <w:right w:val="none" w:sz="0" w:space="0" w:color="auto"/>
      </w:divBdr>
    </w:div>
    <w:div w:id="343869626">
      <w:bodyDiv w:val="1"/>
      <w:marLeft w:val="0"/>
      <w:marRight w:val="0"/>
      <w:marTop w:val="0"/>
      <w:marBottom w:val="0"/>
      <w:divBdr>
        <w:top w:val="none" w:sz="0" w:space="0" w:color="auto"/>
        <w:left w:val="none" w:sz="0" w:space="0" w:color="auto"/>
        <w:bottom w:val="none" w:sz="0" w:space="0" w:color="auto"/>
        <w:right w:val="none" w:sz="0" w:space="0" w:color="auto"/>
      </w:divBdr>
      <w:divsChild>
        <w:div w:id="842739142">
          <w:marLeft w:val="0"/>
          <w:marRight w:val="0"/>
          <w:marTop w:val="0"/>
          <w:marBottom w:val="0"/>
          <w:divBdr>
            <w:top w:val="none" w:sz="0" w:space="0" w:color="auto"/>
            <w:left w:val="none" w:sz="0" w:space="0" w:color="auto"/>
            <w:bottom w:val="none" w:sz="0" w:space="0" w:color="auto"/>
            <w:right w:val="none" w:sz="0" w:space="0" w:color="auto"/>
          </w:divBdr>
          <w:divsChild>
            <w:div w:id="361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993">
      <w:bodyDiv w:val="1"/>
      <w:marLeft w:val="0"/>
      <w:marRight w:val="0"/>
      <w:marTop w:val="0"/>
      <w:marBottom w:val="0"/>
      <w:divBdr>
        <w:top w:val="none" w:sz="0" w:space="0" w:color="auto"/>
        <w:left w:val="none" w:sz="0" w:space="0" w:color="auto"/>
        <w:bottom w:val="none" w:sz="0" w:space="0" w:color="auto"/>
        <w:right w:val="none" w:sz="0" w:space="0" w:color="auto"/>
      </w:divBdr>
    </w:div>
    <w:div w:id="42488791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2644262">
      <w:bodyDiv w:val="1"/>
      <w:marLeft w:val="0"/>
      <w:marRight w:val="0"/>
      <w:marTop w:val="0"/>
      <w:marBottom w:val="0"/>
      <w:divBdr>
        <w:top w:val="none" w:sz="0" w:space="0" w:color="auto"/>
        <w:left w:val="none" w:sz="0" w:space="0" w:color="auto"/>
        <w:bottom w:val="none" w:sz="0" w:space="0" w:color="auto"/>
        <w:right w:val="none" w:sz="0" w:space="0" w:color="auto"/>
      </w:divBdr>
    </w:div>
    <w:div w:id="53184770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7076955">
      <w:bodyDiv w:val="1"/>
      <w:marLeft w:val="0"/>
      <w:marRight w:val="0"/>
      <w:marTop w:val="0"/>
      <w:marBottom w:val="0"/>
      <w:divBdr>
        <w:top w:val="none" w:sz="0" w:space="0" w:color="auto"/>
        <w:left w:val="none" w:sz="0" w:space="0" w:color="auto"/>
        <w:bottom w:val="none" w:sz="0" w:space="0" w:color="auto"/>
        <w:right w:val="none" w:sz="0" w:space="0" w:color="auto"/>
      </w:divBdr>
    </w:div>
    <w:div w:id="668871117">
      <w:bodyDiv w:val="1"/>
      <w:marLeft w:val="0"/>
      <w:marRight w:val="0"/>
      <w:marTop w:val="0"/>
      <w:marBottom w:val="0"/>
      <w:divBdr>
        <w:top w:val="none" w:sz="0" w:space="0" w:color="auto"/>
        <w:left w:val="none" w:sz="0" w:space="0" w:color="auto"/>
        <w:bottom w:val="none" w:sz="0" w:space="0" w:color="auto"/>
        <w:right w:val="none" w:sz="0" w:space="0" w:color="auto"/>
      </w:divBdr>
    </w:div>
    <w:div w:id="683215325">
      <w:bodyDiv w:val="1"/>
      <w:marLeft w:val="0"/>
      <w:marRight w:val="0"/>
      <w:marTop w:val="0"/>
      <w:marBottom w:val="0"/>
      <w:divBdr>
        <w:top w:val="none" w:sz="0" w:space="0" w:color="auto"/>
        <w:left w:val="none" w:sz="0" w:space="0" w:color="auto"/>
        <w:bottom w:val="none" w:sz="0" w:space="0" w:color="auto"/>
        <w:right w:val="none" w:sz="0" w:space="0" w:color="auto"/>
      </w:divBdr>
    </w:div>
    <w:div w:id="72595019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7328868">
      <w:bodyDiv w:val="1"/>
      <w:marLeft w:val="0"/>
      <w:marRight w:val="0"/>
      <w:marTop w:val="0"/>
      <w:marBottom w:val="0"/>
      <w:divBdr>
        <w:top w:val="none" w:sz="0" w:space="0" w:color="auto"/>
        <w:left w:val="none" w:sz="0" w:space="0" w:color="auto"/>
        <w:bottom w:val="none" w:sz="0" w:space="0" w:color="auto"/>
        <w:right w:val="none" w:sz="0" w:space="0" w:color="auto"/>
      </w:divBdr>
    </w:div>
    <w:div w:id="834763791">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98588977">
      <w:bodyDiv w:val="1"/>
      <w:marLeft w:val="0"/>
      <w:marRight w:val="0"/>
      <w:marTop w:val="0"/>
      <w:marBottom w:val="0"/>
      <w:divBdr>
        <w:top w:val="none" w:sz="0" w:space="0" w:color="auto"/>
        <w:left w:val="none" w:sz="0" w:space="0" w:color="auto"/>
        <w:bottom w:val="none" w:sz="0" w:space="0" w:color="auto"/>
        <w:right w:val="none" w:sz="0" w:space="0" w:color="auto"/>
      </w:divBdr>
    </w:div>
    <w:div w:id="965088396">
      <w:bodyDiv w:val="1"/>
      <w:marLeft w:val="0"/>
      <w:marRight w:val="0"/>
      <w:marTop w:val="0"/>
      <w:marBottom w:val="0"/>
      <w:divBdr>
        <w:top w:val="none" w:sz="0" w:space="0" w:color="auto"/>
        <w:left w:val="none" w:sz="0" w:space="0" w:color="auto"/>
        <w:bottom w:val="none" w:sz="0" w:space="0" w:color="auto"/>
        <w:right w:val="none" w:sz="0" w:space="0" w:color="auto"/>
      </w:divBdr>
    </w:div>
    <w:div w:id="993723593">
      <w:bodyDiv w:val="1"/>
      <w:marLeft w:val="0"/>
      <w:marRight w:val="0"/>
      <w:marTop w:val="0"/>
      <w:marBottom w:val="0"/>
      <w:divBdr>
        <w:top w:val="none" w:sz="0" w:space="0" w:color="auto"/>
        <w:left w:val="none" w:sz="0" w:space="0" w:color="auto"/>
        <w:bottom w:val="none" w:sz="0" w:space="0" w:color="auto"/>
        <w:right w:val="none" w:sz="0" w:space="0" w:color="auto"/>
      </w:divBdr>
    </w:div>
    <w:div w:id="998581837">
      <w:bodyDiv w:val="1"/>
      <w:marLeft w:val="0"/>
      <w:marRight w:val="0"/>
      <w:marTop w:val="0"/>
      <w:marBottom w:val="0"/>
      <w:divBdr>
        <w:top w:val="none" w:sz="0" w:space="0" w:color="auto"/>
        <w:left w:val="none" w:sz="0" w:space="0" w:color="auto"/>
        <w:bottom w:val="none" w:sz="0" w:space="0" w:color="auto"/>
        <w:right w:val="none" w:sz="0" w:space="0" w:color="auto"/>
      </w:divBdr>
    </w:div>
    <w:div w:id="999164031">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9890355">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4062554">
      <w:bodyDiv w:val="1"/>
      <w:marLeft w:val="0"/>
      <w:marRight w:val="0"/>
      <w:marTop w:val="0"/>
      <w:marBottom w:val="0"/>
      <w:divBdr>
        <w:top w:val="none" w:sz="0" w:space="0" w:color="auto"/>
        <w:left w:val="none" w:sz="0" w:space="0" w:color="auto"/>
        <w:bottom w:val="none" w:sz="0" w:space="0" w:color="auto"/>
        <w:right w:val="none" w:sz="0" w:space="0" w:color="auto"/>
      </w:divBdr>
    </w:div>
    <w:div w:id="1144128226">
      <w:bodyDiv w:val="1"/>
      <w:marLeft w:val="0"/>
      <w:marRight w:val="0"/>
      <w:marTop w:val="0"/>
      <w:marBottom w:val="0"/>
      <w:divBdr>
        <w:top w:val="none" w:sz="0" w:space="0" w:color="auto"/>
        <w:left w:val="none" w:sz="0" w:space="0" w:color="auto"/>
        <w:bottom w:val="none" w:sz="0" w:space="0" w:color="auto"/>
        <w:right w:val="none" w:sz="0" w:space="0" w:color="auto"/>
      </w:divBdr>
    </w:div>
    <w:div w:id="117349708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577">
      <w:bodyDiv w:val="1"/>
      <w:marLeft w:val="0"/>
      <w:marRight w:val="0"/>
      <w:marTop w:val="0"/>
      <w:marBottom w:val="0"/>
      <w:divBdr>
        <w:top w:val="none" w:sz="0" w:space="0" w:color="auto"/>
        <w:left w:val="none" w:sz="0" w:space="0" w:color="auto"/>
        <w:bottom w:val="none" w:sz="0" w:space="0" w:color="auto"/>
        <w:right w:val="none" w:sz="0" w:space="0" w:color="auto"/>
      </w:divBdr>
    </w:div>
    <w:div w:id="1472483721">
      <w:bodyDiv w:val="1"/>
      <w:marLeft w:val="0"/>
      <w:marRight w:val="0"/>
      <w:marTop w:val="0"/>
      <w:marBottom w:val="0"/>
      <w:divBdr>
        <w:top w:val="none" w:sz="0" w:space="0" w:color="auto"/>
        <w:left w:val="none" w:sz="0" w:space="0" w:color="auto"/>
        <w:bottom w:val="none" w:sz="0" w:space="0" w:color="auto"/>
        <w:right w:val="none" w:sz="0" w:space="0" w:color="auto"/>
      </w:divBdr>
    </w:div>
    <w:div w:id="1479687173">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779392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906">
      <w:bodyDiv w:val="1"/>
      <w:marLeft w:val="0"/>
      <w:marRight w:val="0"/>
      <w:marTop w:val="0"/>
      <w:marBottom w:val="0"/>
      <w:divBdr>
        <w:top w:val="none" w:sz="0" w:space="0" w:color="auto"/>
        <w:left w:val="none" w:sz="0" w:space="0" w:color="auto"/>
        <w:bottom w:val="none" w:sz="0" w:space="0" w:color="auto"/>
        <w:right w:val="none" w:sz="0" w:space="0" w:color="auto"/>
      </w:divBdr>
    </w:div>
    <w:div w:id="1653869919">
      <w:bodyDiv w:val="1"/>
      <w:marLeft w:val="0"/>
      <w:marRight w:val="0"/>
      <w:marTop w:val="0"/>
      <w:marBottom w:val="0"/>
      <w:divBdr>
        <w:top w:val="none" w:sz="0" w:space="0" w:color="auto"/>
        <w:left w:val="none" w:sz="0" w:space="0" w:color="auto"/>
        <w:bottom w:val="none" w:sz="0" w:space="0" w:color="auto"/>
        <w:right w:val="none" w:sz="0" w:space="0" w:color="auto"/>
      </w:divBdr>
    </w:div>
    <w:div w:id="1658457856">
      <w:bodyDiv w:val="1"/>
      <w:marLeft w:val="0"/>
      <w:marRight w:val="0"/>
      <w:marTop w:val="0"/>
      <w:marBottom w:val="0"/>
      <w:divBdr>
        <w:top w:val="none" w:sz="0" w:space="0" w:color="auto"/>
        <w:left w:val="none" w:sz="0" w:space="0" w:color="auto"/>
        <w:bottom w:val="none" w:sz="0" w:space="0" w:color="auto"/>
        <w:right w:val="none" w:sz="0" w:space="0" w:color="auto"/>
      </w:divBdr>
    </w:div>
    <w:div w:id="1681541390">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8521862">
      <w:bodyDiv w:val="1"/>
      <w:marLeft w:val="0"/>
      <w:marRight w:val="0"/>
      <w:marTop w:val="0"/>
      <w:marBottom w:val="0"/>
      <w:divBdr>
        <w:top w:val="none" w:sz="0" w:space="0" w:color="auto"/>
        <w:left w:val="none" w:sz="0" w:space="0" w:color="auto"/>
        <w:bottom w:val="none" w:sz="0" w:space="0" w:color="auto"/>
        <w:right w:val="none" w:sz="0" w:space="0" w:color="auto"/>
      </w:divBdr>
    </w:div>
    <w:div w:id="183155478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90651229">
      <w:bodyDiv w:val="1"/>
      <w:marLeft w:val="0"/>
      <w:marRight w:val="0"/>
      <w:marTop w:val="0"/>
      <w:marBottom w:val="0"/>
      <w:divBdr>
        <w:top w:val="none" w:sz="0" w:space="0" w:color="auto"/>
        <w:left w:val="none" w:sz="0" w:space="0" w:color="auto"/>
        <w:bottom w:val="none" w:sz="0" w:space="0" w:color="auto"/>
        <w:right w:val="none" w:sz="0" w:space="0" w:color="auto"/>
      </w:divBdr>
    </w:div>
    <w:div w:id="1892886875">
      <w:bodyDiv w:val="1"/>
      <w:marLeft w:val="0"/>
      <w:marRight w:val="0"/>
      <w:marTop w:val="0"/>
      <w:marBottom w:val="0"/>
      <w:divBdr>
        <w:top w:val="none" w:sz="0" w:space="0" w:color="auto"/>
        <w:left w:val="none" w:sz="0" w:space="0" w:color="auto"/>
        <w:bottom w:val="none" w:sz="0" w:space="0" w:color="auto"/>
        <w:right w:val="none" w:sz="0" w:space="0" w:color="auto"/>
      </w:divBdr>
    </w:div>
    <w:div w:id="1907106676">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2302302">
      <w:bodyDiv w:val="1"/>
      <w:marLeft w:val="0"/>
      <w:marRight w:val="0"/>
      <w:marTop w:val="0"/>
      <w:marBottom w:val="0"/>
      <w:divBdr>
        <w:top w:val="none" w:sz="0" w:space="0" w:color="auto"/>
        <w:left w:val="none" w:sz="0" w:space="0" w:color="auto"/>
        <w:bottom w:val="none" w:sz="0" w:space="0" w:color="auto"/>
        <w:right w:val="none" w:sz="0" w:space="0" w:color="auto"/>
      </w:divBdr>
    </w:div>
    <w:div w:id="2027706979">
      <w:bodyDiv w:val="1"/>
      <w:marLeft w:val="0"/>
      <w:marRight w:val="0"/>
      <w:marTop w:val="0"/>
      <w:marBottom w:val="0"/>
      <w:divBdr>
        <w:top w:val="none" w:sz="0" w:space="0" w:color="auto"/>
        <w:left w:val="none" w:sz="0" w:space="0" w:color="auto"/>
        <w:bottom w:val="none" w:sz="0" w:space="0" w:color="auto"/>
        <w:right w:val="none" w:sz="0" w:space="0" w:color="auto"/>
      </w:divBdr>
    </w:div>
    <w:div w:id="2037998385">
      <w:bodyDiv w:val="1"/>
      <w:marLeft w:val="0"/>
      <w:marRight w:val="0"/>
      <w:marTop w:val="0"/>
      <w:marBottom w:val="0"/>
      <w:divBdr>
        <w:top w:val="none" w:sz="0" w:space="0" w:color="auto"/>
        <w:left w:val="none" w:sz="0" w:space="0" w:color="auto"/>
        <w:bottom w:val="none" w:sz="0" w:space="0" w:color="auto"/>
        <w:right w:val="none" w:sz="0" w:space="0" w:color="auto"/>
      </w:divBdr>
    </w:div>
    <w:div w:id="2053533076">
      <w:bodyDiv w:val="1"/>
      <w:marLeft w:val="0"/>
      <w:marRight w:val="0"/>
      <w:marTop w:val="0"/>
      <w:marBottom w:val="0"/>
      <w:divBdr>
        <w:top w:val="none" w:sz="0" w:space="0" w:color="auto"/>
        <w:left w:val="none" w:sz="0" w:space="0" w:color="auto"/>
        <w:bottom w:val="none" w:sz="0" w:space="0" w:color="auto"/>
        <w:right w:val="none" w:sz="0" w:space="0" w:color="auto"/>
      </w:divBdr>
    </w:div>
    <w:div w:id="2067996286">
      <w:bodyDiv w:val="1"/>
      <w:marLeft w:val="0"/>
      <w:marRight w:val="0"/>
      <w:marTop w:val="0"/>
      <w:marBottom w:val="0"/>
      <w:divBdr>
        <w:top w:val="none" w:sz="0" w:space="0" w:color="auto"/>
        <w:left w:val="none" w:sz="0" w:space="0" w:color="auto"/>
        <w:bottom w:val="none" w:sz="0" w:space="0" w:color="auto"/>
        <w:right w:val="none" w:sz="0" w:space="0" w:color="auto"/>
      </w:divBdr>
    </w:div>
    <w:div w:id="207770394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189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FED2-A1D3-419B-907C-14F76CD0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Daly, Sharon</cp:lastModifiedBy>
  <cp:revision>8</cp:revision>
  <cp:lastPrinted>2016-11-17T17:17:00Z</cp:lastPrinted>
  <dcterms:created xsi:type="dcterms:W3CDTF">2016-12-01T16:17:00Z</dcterms:created>
  <dcterms:modified xsi:type="dcterms:W3CDTF">2016-12-01T17:24:00Z</dcterms:modified>
</cp:coreProperties>
</file>