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9F85" w14:textId="77777777" w:rsidR="00EB5A13" w:rsidRPr="00A46A5D" w:rsidRDefault="00EB5A13" w:rsidP="00EB5A13">
      <w:pPr>
        <w:pStyle w:val="Heading2"/>
        <w:rPr>
          <w:b w:val="0"/>
          <w:sz w:val="24"/>
          <w:u w:val="none"/>
        </w:rPr>
      </w:pPr>
    </w:p>
    <w:p w14:paraId="19C98696"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33CF717"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96855B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4E01BF3"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49D1704" w14:textId="009C1EC8" w:rsidR="00EB5A13" w:rsidRPr="009349D6" w:rsidRDefault="00E4567C" w:rsidP="00074A56">
            <w:pPr>
              <w:spacing w:before="40" w:after="40"/>
              <w:rPr>
                <w:rFonts w:ascii="Arial" w:hAnsi="Arial" w:cs="Arial"/>
              </w:rPr>
            </w:pPr>
            <w:r>
              <w:rPr>
                <w:rFonts w:ascii="Arial" w:hAnsi="Arial" w:cs="Arial"/>
              </w:rPr>
              <w:t>7 and 8</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6988B0D8"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BF537BE" w14:textId="77777777" w:rsidR="00EB5A13" w:rsidRPr="009349D6" w:rsidRDefault="005654D8" w:rsidP="00074A56">
            <w:pPr>
              <w:spacing w:before="40" w:after="40"/>
              <w:rPr>
                <w:rFonts w:ascii="Arial" w:hAnsi="Arial" w:cs="Arial"/>
              </w:rPr>
            </w:pPr>
            <w:r>
              <w:rPr>
                <w:rFonts w:ascii="Arial" w:hAnsi="Arial" w:cs="Arial"/>
              </w:rPr>
              <w:t>Jenny Giambattista</w:t>
            </w:r>
          </w:p>
        </w:tc>
      </w:tr>
      <w:tr w:rsidR="00EB5A13" w:rsidRPr="009349D6" w14:paraId="219A030C"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2ADBB61"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DFA46EA" w14:textId="77777777" w:rsidR="00EB5A13" w:rsidRDefault="005654D8" w:rsidP="00074A56">
            <w:pPr>
              <w:spacing w:before="40" w:after="40"/>
              <w:rPr>
                <w:rFonts w:ascii="Arial" w:hAnsi="Arial" w:cs="Arial"/>
              </w:rPr>
            </w:pPr>
            <w:r>
              <w:rPr>
                <w:rFonts w:ascii="Arial" w:hAnsi="Arial" w:cs="Arial"/>
              </w:rPr>
              <w:t>2016-0532</w:t>
            </w:r>
          </w:p>
          <w:p w14:paraId="257F4E35" w14:textId="77777777" w:rsidR="005654D8" w:rsidRPr="009349D6" w:rsidRDefault="005654D8" w:rsidP="00074A56">
            <w:pPr>
              <w:spacing w:before="40" w:after="40"/>
              <w:rPr>
                <w:rFonts w:ascii="Arial" w:hAnsi="Arial" w:cs="Arial"/>
              </w:rPr>
            </w:pPr>
            <w:r>
              <w:rPr>
                <w:rFonts w:ascii="Arial" w:hAnsi="Arial" w:cs="Arial"/>
              </w:rPr>
              <w:t>2016</w:t>
            </w:r>
            <w:r w:rsidR="00772785">
              <w:rPr>
                <w:rFonts w:ascii="Arial" w:hAnsi="Arial" w:cs="Arial"/>
              </w:rPr>
              <w:t>-</w:t>
            </w:r>
            <w:r>
              <w:rPr>
                <w:rFonts w:ascii="Arial" w:hAnsi="Arial" w:cs="Arial"/>
              </w:rPr>
              <w:t>0531</w:t>
            </w:r>
          </w:p>
        </w:tc>
        <w:tc>
          <w:tcPr>
            <w:tcW w:w="1170" w:type="dxa"/>
            <w:tcBorders>
              <w:top w:val="single" w:sz="4" w:space="0" w:color="auto"/>
              <w:left w:val="single" w:sz="4" w:space="0" w:color="auto"/>
              <w:bottom w:val="single" w:sz="4" w:space="0" w:color="auto"/>
              <w:right w:val="single" w:sz="4" w:space="0" w:color="auto"/>
            </w:tcBorders>
            <w:vAlign w:val="center"/>
          </w:tcPr>
          <w:p w14:paraId="1FE820DF"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741C7C8" w14:textId="77777777" w:rsidR="00EB5A13" w:rsidRPr="009349D6" w:rsidRDefault="009C6E26" w:rsidP="00074A56">
            <w:pPr>
              <w:spacing w:before="40" w:after="40"/>
              <w:rPr>
                <w:rFonts w:ascii="Arial" w:hAnsi="Arial" w:cs="Arial"/>
              </w:rPr>
            </w:pPr>
            <w:r>
              <w:rPr>
                <w:rFonts w:ascii="Arial" w:hAnsi="Arial" w:cs="Arial"/>
              </w:rPr>
              <w:t>November 30, 2016</w:t>
            </w:r>
          </w:p>
        </w:tc>
      </w:tr>
    </w:tbl>
    <w:p w14:paraId="2C73B076" w14:textId="77777777" w:rsidR="00C37A37" w:rsidRPr="009864F8" w:rsidRDefault="00C37A37" w:rsidP="00C37A37">
      <w:pPr>
        <w:rPr>
          <w:rFonts w:ascii="Arial" w:hAnsi="Arial" w:cs="Arial"/>
          <w:b/>
          <w:smallCaps/>
          <w:szCs w:val="24"/>
          <w:u w:val="single"/>
        </w:rPr>
      </w:pPr>
    </w:p>
    <w:p w14:paraId="6D45752F" w14:textId="77777777" w:rsidR="004349B7" w:rsidRDefault="004349B7" w:rsidP="00F31CDD">
      <w:pPr>
        <w:rPr>
          <w:rFonts w:ascii="Arial" w:hAnsi="Arial" w:cs="Arial"/>
          <w:b/>
          <w:smallCaps/>
          <w:szCs w:val="24"/>
          <w:u w:val="single"/>
        </w:rPr>
      </w:pPr>
    </w:p>
    <w:p w14:paraId="1CAD6F82"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449B8333" w14:textId="77777777" w:rsidR="00ED311E" w:rsidRPr="00BC3CCE" w:rsidRDefault="00ED311E" w:rsidP="00772785">
      <w:pPr>
        <w:jc w:val="both"/>
        <w:rPr>
          <w:rFonts w:ascii="Arial" w:hAnsi="Arial" w:cs="Arial"/>
          <w:szCs w:val="24"/>
        </w:rPr>
      </w:pPr>
      <w:r w:rsidRPr="00ED311E">
        <w:rPr>
          <w:rFonts w:ascii="Arial" w:hAnsi="Arial" w:cs="Arial"/>
          <w:b/>
          <w:szCs w:val="24"/>
        </w:rPr>
        <w:t>PO 2016-0532</w:t>
      </w:r>
      <w:r w:rsidR="004A6444">
        <w:rPr>
          <w:rFonts w:ascii="Arial" w:hAnsi="Arial" w:cs="Arial"/>
          <w:szCs w:val="24"/>
        </w:rPr>
        <w:t xml:space="preserve"> would authorize the Executive to execute a Fourth Amendment to </w:t>
      </w:r>
      <w:r w:rsidRPr="00BC3CCE">
        <w:rPr>
          <w:rFonts w:ascii="Arial" w:hAnsi="Arial" w:cs="Arial"/>
          <w:szCs w:val="24"/>
        </w:rPr>
        <w:t xml:space="preserve">the current lease </w:t>
      </w:r>
      <w:r w:rsidR="007642F0">
        <w:rPr>
          <w:rFonts w:ascii="Arial" w:hAnsi="Arial" w:cs="Arial"/>
          <w:szCs w:val="24"/>
        </w:rPr>
        <w:t xml:space="preserve">at the </w:t>
      </w:r>
      <w:proofErr w:type="spellStart"/>
      <w:r w:rsidR="007642F0">
        <w:rPr>
          <w:rFonts w:ascii="Arial" w:hAnsi="Arial" w:cs="Arial"/>
          <w:szCs w:val="24"/>
        </w:rPr>
        <w:t>Sabey</w:t>
      </w:r>
      <w:proofErr w:type="spellEnd"/>
      <w:r w:rsidR="007642F0">
        <w:rPr>
          <w:rFonts w:ascii="Arial" w:hAnsi="Arial" w:cs="Arial"/>
          <w:szCs w:val="24"/>
        </w:rPr>
        <w:t xml:space="preserve"> Data Center LLC</w:t>
      </w:r>
      <w:r w:rsidRPr="00BC3CCE">
        <w:rPr>
          <w:rFonts w:ascii="Arial" w:hAnsi="Arial" w:cs="Arial"/>
          <w:szCs w:val="24"/>
        </w:rPr>
        <w:t>.</w:t>
      </w:r>
    </w:p>
    <w:p w14:paraId="1D05257A" w14:textId="77777777" w:rsidR="00ED311E" w:rsidRPr="00BC3CCE" w:rsidRDefault="00ED311E" w:rsidP="00ED311E">
      <w:pPr>
        <w:rPr>
          <w:rFonts w:ascii="Arial" w:hAnsi="Arial" w:cs="Arial"/>
          <w:szCs w:val="24"/>
        </w:rPr>
      </w:pPr>
    </w:p>
    <w:p w14:paraId="697B8D03" w14:textId="0A2989C0" w:rsidR="00ED311E" w:rsidRPr="00BC3CCE" w:rsidRDefault="005654D8" w:rsidP="00ED311E">
      <w:pPr>
        <w:rPr>
          <w:rFonts w:ascii="Arial" w:hAnsi="Arial" w:cs="Arial"/>
          <w:b/>
          <w:szCs w:val="24"/>
          <w:u w:val="single"/>
        </w:rPr>
      </w:pPr>
      <w:r>
        <w:rPr>
          <w:rFonts w:ascii="Arial" w:hAnsi="Arial" w:cs="Arial"/>
          <w:b/>
          <w:szCs w:val="24"/>
        </w:rPr>
        <w:t>PO 2016-0531</w:t>
      </w:r>
      <w:r w:rsidR="00ED311E">
        <w:rPr>
          <w:rFonts w:ascii="Arial" w:hAnsi="Arial" w:cs="Arial"/>
          <w:szCs w:val="24"/>
        </w:rPr>
        <w:t xml:space="preserve"> </w:t>
      </w:r>
      <w:r w:rsidR="00ED311E" w:rsidRPr="00BC3CCE">
        <w:rPr>
          <w:rFonts w:ascii="Arial" w:hAnsi="Arial" w:cs="Arial"/>
          <w:szCs w:val="24"/>
        </w:rPr>
        <w:t>T</w:t>
      </w:r>
      <w:r w:rsidR="007642F0">
        <w:rPr>
          <w:rFonts w:ascii="Arial" w:hAnsi="Arial" w:cs="Arial"/>
          <w:szCs w:val="24"/>
        </w:rPr>
        <w:t xml:space="preserve">his companion legislation </w:t>
      </w:r>
      <w:r w:rsidR="00DF626E">
        <w:rPr>
          <w:rFonts w:ascii="Arial" w:hAnsi="Arial" w:cs="Arial"/>
          <w:szCs w:val="24"/>
        </w:rPr>
        <w:t xml:space="preserve">is </w:t>
      </w:r>
      <w:r w:rsidR="000823A9">
        <w:rPr>
          <w:rFonts w:ascii="Arial" w:hAnsi="Arial" w:cs="Arial"/>
          <w:szCs w:val="24"/>
        </w:rPr>
        <w:t>an appropriation ordinance</w:t>
      </w:r>
      <w:r w:rsidR="00C61C9C">
        <w:rPr>
          <w:rFonts w:ascii="Arial" w:hAnsi="Arial" w:cs="Arial"/>
          <w:szCs w:val="24"/>
        </w:rPr>
        <w:t xml:space="preserve"> </w:t>
      </w:r>
      <w:r w:rsidR="00236563">
        <w:rPr>
          <w:rFonts w:ascii="Arial" w:hAnsi="Arial" w:cs="Arial"/>
          <w:szCs w:val="24"/>
        </w:rPr>
        <w:t xml:space="preserve">that would pay </w:t>
      </w:r>
      <w:r w:rsidR="00ED311E">
        <w:rPr>
          <w:rFonts w:ascii="Arial" w:hAnsi="Arial" w:cs="Arial"/>
          <w:szCs w:val="24"/>
        </w:rPr>
        <w:t xml:space="preserve">for the </w:t>
      </w:r>
      <w:r w:rsidR="00ED311E" w:rsidRPr="00BC3CCE">
        <w:rPr>
          <w:rFonts w:ascii="Arial" w:hAnsi="Arial" w:cs="Arial"/>
          <w:szCs w:val="24"/>
        </w:rPr>
        <w:t>tenant improvement</w:t>
      </w:r>
      <w:r w:rsidR="00ED311E">
        <w:rPr>
          <w:rFonts w:ascii="Arial" w:hAnsi="Arial" w:cs="Arial"/>
          <w:szCs w:val="24"/>
        </w:rPr>
        <w:t>s requir</w:t>
      </w:r>
      <w:r w:rsidR="00772785">
        <w:rPr>
          <w:rFonts w:ascii="Arial" w:hAnsi="Arial" w:cs="Arial"/>
          <w:szCs w:val="24"/>
        </w:rPr>
        <w:t>ed under the lease amendment authorized by</w:t>
      </w:r>
      <w:r w:rsidR="00ED311E">
        <w:rPr>
          <w:rFonts w:ascii="Arial" w:hAnsi="Arial" w:cs="Arial"/>
          <w:szCs w:val="24"/>
        </w:rPr>
        <w:t xml:space="preserve"> PO 2016-0532.</w:t>
      </w:r>
    </w:p>
    <w:p w14:paraId="43DDA82C" w14:textId="77777777" w:rsidR="00C75025" w:rsidRPr="0013536B" w:rsidRDefault="00C75025" w:rsidP="005B478C">
      <w:pPr>
        <w:jc w:val="both"/>
        <w:rPr>
          <w:rFonts w:ascii="Arial" w:hAnsi="Arial" w:cs="Arial"/>
          <w:b/>
          <w:smallCaps/>
          <w:szCs w:val="24"/>
          <w:u w:val="single"/>
        </w:rPr>
      </w:pPr>
    </w:p>
    <w:p w14:paraId="29897208"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18E872C7" w14:textId="77777777" w:rsidR="00074A56" w:rsidRDefault="00074A56" w:rsidP="005B478C">
      <w:pPr>
        <w:jc w:val="both"/>
        <w:rPr>
          <w:rFonts w:ascii="Arial" w:hAnsi="Arial" w:cs="Arial"/>
          <w:szCs w:val="24"/>
        </w:rPr>
      </w:pPr>
    </w:p>
    <w:p w14:paraId="2887F5EA" w14:textId="3D1A7C3A" w:rsidR="009C414C" w:rsidRPr="004A6444" w:rsidRDefault="009C414C" w:rsidP="009C414C">
      <w:pPr>
        <w:jc w:val="both"/>
        <w:rPr>
          <w:rFonts w:ascii="Arial" w:hAnsi="Arial" w:cs="Arial"/>
          <w:szCs w:val="24"/>
        </w:rPr>
      </w:pPr>
      <w:r w:rsidRPr="004A6444">
        <w:rPr>
          <w:rFonts w:ascii="Arial" w:hAnsi="Arial" w:cs="Arial"/>
          <w:b/>
          <w:szCs w:val="24"/>
        </w:rPr>
        <w:t>PO 2016-0532</w:t>
      </w:r>
      <w:r w:rsidRPr="004A6444">
        <w:rPr>
          <w:rFonts w:ascii="Arial" w:hAnsi="Arial" w:cs="Arial"/>
          <w:szCs w:val="24"/>
        </w:rPr>
        <w:t xml:space="preserve"> would </w:t>
      </w:r>
      <w:r w:rsidR="004A6444" w:rsidRPr="004A6444">
        <w:rPr>
          <w:rFonts w:ascii="Arial" w:hAnsi="Arial" w:cs="Arial"/>
          <w:szCs w:val="24"/>
        </w:rPr>
        <w:t>authorize</w:t>
      </w:r>
      <w:r w:rsidR="00C43BC9" w:rsidRPr="004A6444">
        <w:rPr>
          <w:rFonts w:ascii="Arial" w:hAnsi="Arial" w:cs="Arial"/>
          <w:szCs w:val="24"/>
        </w:rPr>
        <w:t xml:space="preserve"> the Executive to execute a Fourth Amendment to </w:t>
      </w:r>
      <w:r w:rsidRPr="004A6444">
        <w:rPr>
          <w:rFonts w:ascii="Arial" w:hAnsi="Arial" w:cs="Arial"/>
          <w:szCs w:val="24"/>
        </w:rPr>
        <w:t xml:space="preserve">the </w:t>
      </w:r>
      <w:r w:rsidR="00772785">
        <w:rPr>
          <w:rFonts w:ascii="Arial" w:hAnsi="Arial" w:cs="Arial"/>
          <w:szCs w:val="24"/>
        </w:rPr>
        <w:t xml:space="preserve">County’s </w:t>
      </w:r>
      <w:r w:rsidRPr="004A6444">
        <w:rPr>
          <w:rFonts w:ascii="Arial" w:hAnsi="Arial" w:cs="Arial"/>
          <w:szCs w:val="24"/>
        </w:rPr>
        <w:t>current lease</w:t>
      </w:r>
      <w:r w:rsidR="00236563">
        <w:rPr>
          <w:rFonts w:ascii="Arial" w:hAnsi="Arial" w:cs="Arial"/>
          <w:szCs w:val="24"/>
        </w:rPr>
        <w:t xml:space="preserve"> </w:t>
      </w:r>
      <w:r w:rsidRPr="004A6444">
        <w:rPr>
          <w:rFonts w:ascii="Arial" w:hAnsi="Arial" w:cs="Arial"/>
          <w:szCs w:val="24"/>
        </w:rPr>
        <w:t xml:space="preserve">for space located at the </w:t>
      </w:r>
      <w:proofErr w:type="spellStart"/>
      <w:r w:rsidRPr="004A6444">
        <w:rPr>
          <w:rFonts w:ascii="Arial" w:hAnsi="Arial" w:cs="Arial"/>
          <w:szCs w:val="24"/>
        </w:rPr>
        <w:t>Sabey</w:t>
      </w:r>
      <w:proofErr w:type="spellEnd"/>
      <w:r w:rsidRPr="004A6444">
        <w:rPr>
          <w:rFonts w:ascii="Arial" w:hAnsi="Arial" w:cs="Arial"/>
          <w:szCs w:val="24"/>
        </w:rPr>
        <w:t xml:space="preserve"> Data Center</w:t>
      </w:r>
      <w:r w:rsidR="00772785">
        <w:rPr>
          <w:rFonts w:ascii="Arial" w:hAnsi="Arial" w:cs="Arial"/>
          <w:szCs w:val="24"/>
        </w:rPr>
        <w:t xml:space="preserve">. </w:t>
      </w:r>
      <w:r w:rsidR="006C6112" w:rsidRPr="004A6444">
        <w:rPr>
          <w:rFonts w:ascii="Arial" w:hAnsi="Arial" w:cs="Arial"/>
          <w:szCs w:val="24"/>
        </w:rPr>
        <w:t>The Fourth Ame</w:t>
      </w:r>
      <w:r w:rsidR="009426FC">
        <w:rPr>
          <w:rFonts w:ascii="Arial" w:hAnsi="Arial" w:cs="Arial"/>
          <w:szCs w:val="24"/>
        </w:rPr>
        <w:t>nd</w:t>
      </w:r>
      <w:r w:rsidR="006C6112" w:rsidRPr="004A6444">
        <w:rPr>
          <w:rFonts w:ascii="Arial" w:hAnsi="Arial" w:cs="Arial"/>
          <w:szCs w:val="24"/>
        </w:rPr>
        <w:t xml:space="preserve">ment would </w:t>
      </w:r>
      <w:r w:rsidRPr="004A6444">
        <w:rPr>
          <w:rFonts w:ascii="Arial" w:hAnsi="Arial" w:cs="Arial"/>
          <w:szCs w:val="24"/>
        </w:rPr>
        <w:t>reduce the amount of space currently leased</w:t>
      </w:r>
      <w:r w:rsidR="006C6112" w:rsidRPr="004A6444">
        <w:rPr>
          <w:rFonts w:ascii="Arial" w:hAnsi="Arial" w:cs="Arial"/>
          <w:szCs w:val="24"/>
        </w:rPr>
        <w:t xml:space="preserve">, </w:t>
      </w:r>
      <w:r w:rsidR="00211749" w:rsidRPr="004A6444">
        <w:rPr>
          <w:rFonts w:ascii="Arial" w:hAnsi="Arial" w:cs="Arial"/>
          <w:szCs w:val="24"/>
        </w:rPr>
        <w:t>ex</w:t>
      </w:r>
      <w:r w:rsidR="00772785">
        <w:rPr>
          <w:rFonts w:ascii="Arial" w:hAnsi="Arial" w:cs="Arial"/>
          <w:szCs w:val="24"/>
        </w:rPr>
        <w:t xml:space="preserve">tend the lease term by another </w:t>
      </w:r>
      <w:r w:rsidR="00271332" w:rsidRPr="006814B4">
        <w:rPr>
          <w:rFonts w:ascii="Arial" w:hAnsi="Arial" w:cs="Arial"/>
          <w:szCs w:val="24"/>
        </w:rPr>
        <w:t>five</w:t>
      </w:r>
      <w:r w:rsidR="00211749" w:rsidRPr="006814B4">
        <w:rPr>
          <w:rFonts w:ascii="Arial" w:hAnsi="Arial" w:cs="Arial"/>
          <w:szCs w:val="24"/>
        </w:rPr>
        <w:t xml:space="preserve"> years</w:t>
      </w:r>
      <w:r w:rsidR="006C6112" w:rsidRPr="004A6444">
        <w:rPr>
          <w:rFonts w:ascii="Arial" w:hAnsi="Arial" w:cs="Arial"/>
          <w:szCs w:val="24"/>
        </w:rPr>
        <w:t>,</w:t>
      </w:r>
      <w:r w:rsidR="00211749" w:rsidRPr="004A6444">
        <w:rPr>
          <w:rFonts w:ascii="Arial" w:hAnsi="Arial" w:cs="Arial"/>
          <w:szCs w:val="24"/>
        </w:rPr>
        <w:t xml:space="preserve"> and eliminate most of the </w:t>
      </w:r>
      <w:r w:rsidR="00772785">
        <w:rPr>
          <w:rFonts w:ascii="Arial" w:hAnsi="Arial" w:cs="Arial"/>
          <w:szCs w:val="24"/>
        </w:rPr>
        <w:t>“</w:t>
      </w:r>
      <w:r w:rsidR="00211749" w:rsidRPr="004A6444">
        <w:rPr>
          <w:rFonts w:ascii="Arial" w:hAnsi="Arial" w:cs="Arial"/>
          <w:szCs w:val="24"/>
        </w:rPr>
        <w:t>triple net</w:t>
      </w:r>
      <w:r w:rsidR="00772785">
        <w:rPr>
          <w:rFonts w:ascii="Arial" w:hAnsi="Arial" w:cs="Arial"/>
          <w:szCs w:val="24"/>
        </w:rPr>
        <w:t>”</w:t>
      </w:r>
      <w:r w:rsidR="00211749" w:rsidRPr="004A6444">
        <w:rPr>
          <w:rFonts w:ascii="Arial" w:hAnsi="Arial" w:cs="Arial"/>
          <w:szCs w:val="24"/>
        </w:rPr>
        <w:t xml:space="preserve"> additional rent obligations in favor of a loaded </w:t>
      </w:r>
      <w:r w:rsidR="003410F8" w:rsidRPr="004A6444">
        <w:rPr>
          <w:rFonts w:ascii="Arial" w:hAnsi="Arial" w:cs="Arial"/>
          <w:szCs w:val="24"/>
        </w:rPr>
        <w:t xml:space="preserve">basic </w:t>
      </w:r>
      <w:r w:rsidR="00211749" w:rsidRPr="004A6444">
        <w:rPr>
          <w:rFonts w:ascii="Arial" w:hAnsi="Arial" w:cs="Arial"/>
          <w:szCs w:val="24"/>
        </w:rPr>
        <w:t xml:space="preserve">rent monthly charge.  </w:t>
      </w:r>
      <w:r w:rsidR="00772785">
        <w:rPr>
          <w:rFonts w:ascii="Arial" w:hAnsi="Arial" w:cs="Arial"/>
          <w:szCs w:val="24"/>
        </w:rPr>
        <w:t>(</w:t>
      </w:r>
      <w:r w:rsidR="00657484">
        <w:rPr>
          <w:rFonts w:ascii="Arial" w:hAnsi="Arial" w:cs="Arial"/>
          <w:szCs w:val="24"/>
        </w:rPr>
        <w:t>Triple Net or NNN is</w:t>
      </w:r>
      <w:r w:rsidR="00772785">
        <w:rPr>
          <w:rFonts w:ascii="Arial" w:hAnsi="Arial" w:cs="Arial"/>
          <w:szCs w:val="24"/>
        </w:rPr>
        <w:t xml:space="preserve"> a </w:t>
      </w:r>
      <w:r w:rsidR="00657484">
        <w:rPr>
          <w:rFonts w:ascii="Arial" w:hAnsi="Arial" w:cs="Arial"/>
          <w:szCs w:val="24"/>
        </w:rPr>
        <w:t xml:space="preserve">leasing term to describe a lease in which the tenant pays a share of real estate taxes, building </w:t>
      </w:r>
      <w:r w:rsidR="00C61C9C">
        <w:rPr>
          <w:rFonts w:ascii="Arial" w:hAnsi="Arial" w:cs="Arial"/>
          <w:szCs w:val="24"/>
        </w:rPr>
        <w:t>insurance and operation/</w:t>
      </w:r>
      <w:r w:rsidR="00657484">
        <w:rPr>
          <w:rFonts w:ascii="Arial" w:hAnsi="Arial" w:cs="Arial"/>
          <w:szCs w:val="24"/>
        </w:rPr>
        <w:t>maintenance</w:t>
      </w:r>
      <w:r w:rsidR="00C61C9C">
        <w:rPr>
          <w:rFonts w:ascii="Arial" w:hAnsi="Arial" w:cs="Arial"/>
          <w:szCs w:val="24"/>
        </w:rPr>
        <w:t xml:space="preserve"> costs </w:t>
      </w:r>
      <w:r w:rsidR="00657484">
        <w:rPr>
          <w:rFonts w:ascii="Arial" w:hAnsi="Arial" w:cs="Arial"/>
          <w:szCs w:val="24"/>
        </w:rPr>
        <w:t xml:space="preserve">—the three “nets”.) </w:t>
      </w:r>
      <w:r w:rsidRPr="004A6444">
        <w:rPr>
          <w:rFonts w:ascii="Arial" w:hAnsi="Arial" w:cs="Arial"/>
          <w:szCs w:val="24"/>
        </w:rPr>
        <w:t xml:space="preserve">According to Executive staff, a significant benefit of the proposed amendment is that </w:t>
      </w:r>
      <w:r w:rsidR="003410F8" w:rsidRPr="004A6444">
        <w:rPr>
          <w:rFonts w:ascii="Arial" w:hAnsi="Arial" w:cs="Arial"/>
          <w:szCs w:val="24"/>
        </w:rPr>
        <w:t xml:space="preserve">with the triple net additional rent </w:t>
      </w:r>
      <w:r w:rsidR="009426FC" w:rsidRPr="004A6444">
        <w:rPr>
          <w:rFonts w:ascii="Arial" w:hAnsi="Arial" w:cs="Arial"/>
          <w:szCs w:val="24"/>
        </w:rPr>
        <w:t>obligations</w:t>
      </w:r>
      <w:r w:rsidR="003410F8" w:rsidRPr="004A6444">
        <w:rPr>
          <w:rFonts w:ascii="Arial" w:hAnsi="Arial" w:cs="Arial"/>
          <w:szCs w:val="24"/>
        </w:rPr>
        <w:t xml:space="preserve"> removed, the County </w:t>
      </w:r>
      <w:r w:rsidR="00D930AD" w:rsidRPr="004A6444">
        <w:rPr>
          <w:rFonts w:ascii="Arial" w:hAnsi="Arial" w:cs="Arial"/>
          <w:szCs w:val="24"/>
        </w:rPr>
        <w:t xml:space="preserve">will no longer </w:t>
      </w:r>
      <w:r w:rsidR="00657484">
        <w:rPr>
          <w:rFonts w:ascii="Arial" w:hAnsi="Arial" w:cs="Arial"/>
          <w:szCs w:val="24"/>
        </w:rPr>
        <w:t xml:space="preserve">be </w:t>
      </w:r>
      <w:r w:rsidR="00211749" w:rsidRPr="004A6444">
        <w:rPr>
          <w:rFonts w:ascii="Arial" w:hAnsi="Arial" w:cs="Arial"/>
          <w:szCs w:val="24"/>
        </w:rPr>
        <w:t xml:space="preserve">at risk to share in the cost if necessary </w:t>
      </w:r>
      <w:r w:rsidR="003410F8" w:rsidRPr="004A6444">
        <w:rPr>
          <w:rFonts w:ascii="Arial" w:hAnsi="Arial" w:cs="Arial"/>
          <w:szCs w:val="24"/>
        </w:rPr>
        <w:t xml:space="preserve">major cost </w:t>
      </w:r>
      <w:r w:rsidRPr="004A6444">
        <w:rPr>
          <w:rFonts w:ascii="Arial" w:hAnsi="Arial" w:cs="Arial"/>
          <w:szCs w:val="24"/>
        </w:rPr>
        <w:t xml:space="preserve">infrastructure improvements at the data center </w:t>
      </w:r>
      <w:r w:rsidR="003410F8" w:rsidRPr="004A6444">
        <w:rPr>
          <w:rFonts w:ascii="Arial" w:hAnsi="Arial" w:cs="Arial"/>
          <w:szCs w:val="24"/>
        </w:rPr>
        <w:t xml:space="preserve">increase the additional rent charges. </w:t>
      </w:r>
      <w:r w:rsidRPr="004A6444">
        <w:rPr>
          <w:rFonts w:ascii="Arial" w:hAnsi="Arial" w:cs="Arial"/>
          <w:szCs w:val="24"/>
        </w:rPr>
        <w:t xml:space="preserve">Additionally, </w:t>
      </w:r>
      <w:r w:rsidR="003410F8" w:rsidRPr="004A6444">
        <w:rPr>
          <w:rFonts w:ascii="Arial" w:hAnsi="Arial" w:cs="Arial"/>
          <w:szCs w:val="24"/>
        </w:rPr>
        <w:t xml:space="preserve">because of the reduction in spaced leased, </w:t>
      </w:r>
      <w:r w:rsidRPr="004A6444">
        <w:rPr>
          <w:rFonts w:ascii="Arial" w:hAnsi="Arial" w:cs="Arial"/>
        </w:rPr>
        <w:t xml:space="preserve">the lease amendment will result in biennial savings of $522,612 when compared to the current terms. </w:t>
      </w:r>
      <w:r w:rsidRPr="004A6444">
        <w:rPr>
          <w:rFonts w:ascii="Arial" w:hAnsi="Arial" w:cs="Arial"/>
          <w:szCs w:val="24"/>
        </w:rPr>
        <w:t xml:space="preserve">The </w:t>
      </w:r>
      <w:r w:rsidR="00285096">
        <w:rPr>
          <w:rFonts w:ascii="Arial" w:hAnsi="Arial" w:cs="Arial"/>
          <w:szCs w:val="24"/>
        </w:rPr>
        <w:t>King County Information Technology (</w:t>
      </w:r>
      <w:r w:rsidRPr="004A6444">
        <w:rPr>
          <w:rFonts w:ascii="Arial" w:hAnsi="Arial" w:cs="Arial"/>
          <w:szCs w:val="24"/>
        </w:rPr>
        <w:t>KCIT</w:t>
      </w:r>
      <w:r w:rsidR="00285096">
        <w:rPr>
          <w:rFonts w:ascii="Arial" w:hAnsi="Arial" w:cs="Arial"/>
          <w:szCs w:val="24"/>
        </w:rPr>
        <w:t>)</w:t>
      </w:r>
      <w:r w:rsidRPr="004A6444">
        <w:rPr>
          <w:rFonts w:ascii="Arial" w:hAnsi="Arial" w:cs="Arial"/>
          <w:szCs w:val="24"/>
        </w:rPr>
        <w:t xml:space="preserve"> budget for 2017-2018 reflects these savings and assumes this legislation will be adopted in 2016.  </w:t>
      </w:r>
      <w:r w:rsidRPr="004A6444">
        <w:rPr>
          <w:rFonts w:ascii="Arial" w:hAnsi="Arial" w:cs="Arial"/>
        </w:rPr>
        <w:t>(This cost savings ex</w:t>
      </w:r>
      <w:r w:rsidR="00236563">
        <w:rPr>
          <w:rFonts w:ascii="Arial" w:hAnsi="Arial" w:cs="Arial"/>
        </w:rPr>
        <w:t xml:space="preserve">cludes the one-time costs of $484,500 </w:t>
      </w:r>
      <w:r w:rsidRPr="004A6444">
        <w:rPr>
          <w:rFonts w:ascii="Arial" w:hAnsi="Arial" w:cs="Arial"/>
        </w:rPr>
        <w:t>requested in Proposed Ordinance 2016-0531 and discussed in this staff report.)</w:t>
      </w:r>
    </w:p>
    <w:p w14:paraId="02F1DFA3" w14:textId="77777777" w:rsidR="009C414C" w:rsidRPr="004A6444" w:rsidRDefault="009C414C" w:rsidP="009C414C">
      <w:pPr>
        <w:jc w:val="both"/>
        <w:rPr>
          <w:rFonts w:ascii="Arial" w:hAnsi="Arial" w:cs="Arial"/>
          <w:szCs w:val="24"/>
        </w:rPr>
      </w:pPr>
    </w:p>
    <w:p w14:paraId="141D2A96" w14:textId="2F1C7BA2" w:rsidR="009C414C" w:rsidRPr="009426FC" w:rsidRDefault="009C414C" w:rsidP="009C414C">
      <w:pPr>
        <w:jc w:val="both"/>
        <w:rPr>
          <w:rFonts w:ascii="Arial" w:hAnsi="Arial" w:cs="Arial"/>
          <w:szCs w:val="24"/>
        </w:rPr>
      </w:pPr>
      <w:r w:rsidRPr="009426FC">
        <w:rPr>
          <w:rFonts w:ascii="Arial" w:hAnsi="Arial" w:cs="Arial"/>
          <w:szCs w:val="24"/>
        </w:rPr>
        <w:t xml:space="preserve">While the proposed lease amendment includes beneficial terms to the County, it also obligates the County to a rental rate for 10 years, </w:t>
      </w:r>
      <w:r w:rsidR="00D675FA">
        <w:rPr>
          <w:rFonts w:ascii="Arial" w:hAnsi="Arial" w:cs="Arial"/>
          <w:szCs w:val="24"/>
        </w:rPr>
        <w:t>five</w:t>
      </w:r>
      <w:r w:rsidRPr="009426FC">
        <w:rPr>
          <w:rFonts w:ascii="Arial" w:hAnsi="Arial" w:cs="Arial"/>
          <w:szCs w:val="24"/>
        </w:rPr>
        <w:t xml:space="preserve"> years beyond the current obligation. </w:t>
      </w:r>
      <w:r w:rsidR="003410F8" w:rsidRPr="009426FC">
        <w:rPr>
          <w:rFonts w:ascii="Arial" w:hAnsi="Arial" w:cs="Arial"/>
          <w:szCs w:val="24"/>
        </w:rPr>
        <w:t>Neither the current lease nor the amendment contain a reopener section that would allow the County to unilaterally reduce its square footage (and therefore rent)</w:t>
      </w:r>
      <w:r w:rsidR="0068337C">
        <w:rPr>
          <w:rFonts w:ascii="Arial" w:hAnsi="Arial" w:cs="Arial"/>
          <w:szCs w:val="24"/>
        </w:rPr>
        <w:t xml:space="preserve"> (“contraction provision”)</w:t>
      </w:r>
      <w:r w:rsidR="003410F8" w:rsidRPr="009426FC">
        <w:rPr>
          <w:rFonts w:ascii="Arial" w:hAnsi="Arial" w:cs="Arial"/>
          <w:szCs w:val="24"/>
        </w:rPr>
        <w:t xml:space="preserve"> if</w:t>
      </w:r>
      <w:r w:rsidRPr="009426FC">
        <w:rPr>
          <w:rFonts w:ascii="Arial" w:hAnsi="Arial" w:cs="Arial"/>
          <w:szCs w:val="24"/>
        </w:rPr>
        <w:t xml:space="preserve"> the market price for data space significantly declines and</w:t>
      </w:r>
      <w:r w:rsidR="003410F8" w:rsidRPr="009426FC">
        <w:rPr>
          <w:rFonts w:ascii="Arial" w:hAnsi="Arial" w:cs="Arial"/>
          <w:szCs w:val="24"/>
        </w:rPr>
        <w:t>/or</w:t>
      </w:r>
      <w:r w:rsidRPr="009426FC">
        <w:rPr>
          <w:rFonts w:ascii="Arial" w:hAnsi="Arial" w:cs="Arial"/>
          <w:szCs w:val="24"/>
        </w:rPr>
        <w:t xml:space="preserve"> changes in technology decreases the County’s physical data capacity needs</w:t>
      </w:r>
      <w:r w:rsidR="00657484">
        <w:rPr>
          <w:rFonts w:ascii="Arial" w:hAnsi="Arial" w:cs="Arial"/>
          <w:szCs w:val="24"/>
        </w:rPr>
        <w:t>.</w:t>
      </w:r>
      <w:r w:rsidRPr="009426FC">
        <w:rPr>
          <w:rFonts w:ascii="Arial" w:hAnsi="Arial" w:cs="Arial"/>
          <w:szCs w:val="24"/>
        </w:rPr>
        <w:t xml:space="preserve"> </w:t>
      </w:r>
    </w:p>
    <w:p w14:paraId="3DF78314" w14:textId="77777777" w:rsidR="009C414C" w:rsidRDefault="009C414C" w:rsidP="009C414C"/>
    <w:p w14:paraId="5B6C64CA" w14:textId="77777777" w:rsidR="009C414C" w:rsidRDefault="003F1A12" w:rsidP="005B478C">
      <w:pPr>
        <w:jc w:val="both"/>
        <w:rPr>
          <w:rFonts w:ascii="Arial" w:hAnsi="Arial" w:cs="Arial"/>
          <w:szCs w:val="24"/>
        </w:rPr>
      </w:pPr>
      <w:r>
        <w:rPr>
          <w:rFonts w:ascii="Arial" w:hAnsi="Arial" w:cs="Arial"/>
        </w:rPr>
        <w:lastRenderedPageBreak/>
        <w:t xml:space="preserve">According to </w:t>
      </w:r>
      <w:r w:rsidR="000823A9">
        <w:rPr>
          <w:rFonts w:ascii="Arial" w:hAnsi="Arial" w:cs="Arial"/>
        </w:rPr>
        <w:t xml:space="preserve">Executive </w:t>
      </w:r>
      <w:r w:rsidR="009426FC">
        <w:rPr>
          <w:rFonts w:ascii="Arial" w:hAnsi="Arial" w:cs="Arial"/>
        </w:rPr>
        <w:t>staff, the proposed amendment to the lease is the result of a</w:t>
      </w:r>
      <w:r>
        <w:rPr>
          <w:rFonts w:ascii="Arial" w:hAnsi="Arial" w:cs="Arial"/>
        </w:rPr>
        <w:t xml:space="preserve"> protracted negotiation</w:t>
      </w:r>
      <w:r w:rsidR="000823A9">
        <w:rPr>
          <w:rFonts w:ascii="Arial" w:hAnsi="Arial" w:cs="Arial"/>
        </w:rPr>
        <w:t xml:space="preserve"> that required extensive conversations between </w:t>
      </w:r>
      <w:proofErr w:type="spellStart"/>
      <w:r w:rsidR="000823A9">
        <w:rPr>
          <w:rFonts w:ascii="Arial" w:hAnsi="Arial" w:cs="Arial"/>
        </w:rPr>
        <w:t>Sabey</w:t>
      </w:r>
      <w:proofErr w:type="spellEnd"/>
      <w:r w:rsidR="000823A9">
        <w:rPr>
          <w:rFonts w:ascii="Arial" w:hAnsi="Arial" w:cs="Arial"/>
        </w:rPr>
        <w:t xml:space="preserve">, KCIT, and the Facilities Management Division (FMD) because of the County’s very limited leverage position. </w:t>
      </w:r>
    </w:p>
    <w:p w14:paraId="68638102" w14:textId="77777777" w:rsidR="009C414C" w:rsidRDefault="009C414C" w:rsidP="005B478C">
      <w:pPr>
        <w:jc w:val="both"/>
        <w:rPr>
          <w:rFonts w:ascii="Arial" w:hAnsi="Arial" w:cs="Arial"/>
          <w:szCs w:val="24"/>
        </w:rPr>
      </w:pPr>
    </w:p>
    <w:p w14:paraId="4C590B95" w14:textId="3546C45A" w:rsidR="007642F0" w:rsidRPr="007642F0" w:rsidRDefault="007642F0" w:rsidP="001A0924">
      <w:pPr>
        <w:jc w:val="both"/>
        <w:rPr>
          <w:rFonts w:ascii="Arial" w:hAnsi="Arial" w:cs="Arial"/>
        </w:rPr>
      </w:pPr>
      <w:r>
        <w:rPr>
          <w:rFonts w:ascii="Arial" w:hAnsi="Arial" w:cs="Arial"/>
          <w:b/>
        </w:rPr>
        <w:t xml:space="preserve">PO 2016-0531 </w:t>
      </w:r>
      <w:r>
        <w:rPr>
          <w:rFonts w:ascii="Arial" w:hAnsi="Arial" w:cs="Arial"/>
        </w:rPr>
        <w:t xml:space="preserve">is the </w:t>
      </w:r>
      <w:r w:rsidR="00DF626E">
        <w:rPr>
          <w:rFonts w:ascii="Arial" w:hAnsi="Arial" w:cs="Arial"/>
        </w:rPr>
        <w:t xml:space="preserve">appropriation </w:t>
      </w:r>
      <w:r>
        <w:rPr>
          <w:rFonts w:ascii="Arial" w:hAnsi="Arial" w:cs="Arial"/>
        </w:rPr>
        <w:t>legislation</w:t>
      </w:r>
      <w:r w:rsidR="000823A9">
        <w:rPr>
          <w:rFonts w:ascii="Arial" w:hAnsi="Arial" w:cs="Arial"/>
        </w:rPr>
        <w:t xml:space="preserve">, </w:t>
      </w:r>
      <w:r w:rsidR="00A86BC5">
        <w:rPr>
          <w:rFonts w:ascii="Arial" w:hAnsi="Arial" w:cs="Arial"/>
        </w:rPr>
        <w:t xml:space="preserve">which </w:t>
      </w:r>
      <w:r w:rsidR="00DF626E">
        <w:rPr>
          <w:rFonts w:ascii="Arial" w:hAnsi="Arial" w:cs="Arial"/>
        </w:rPr>
        <w:t>authorizes the</w:t>
      </w:r>
      <w:r w:rsidR="0081406C">
        <w:rPr>
          <w:rFonts w:ascii="Arial" w:hAnsi="Arial" w:cs="Arial"/>
        </w:rPr>
        <w:t xml:space="preserve"> </w:t>
      </w:r>
      <w:r w:rsidR="00A86BC5">
        <w:rPr>
          <w:rFonts w:ascii="Arial" w:hAnsi="Arial" w:cs="Arial"/>
        </w:rPr>
        <w:t xml:space="preserve">funding to pay </w:t>
      </w:r>
      <w:proofErr w:type="spellStart"/>
      <w:r w:rsidR="00A86BC5">
        <w:rPr>
          <w:rFonts w:ascii="Arial" w:hAnsi="Arial" w:cs="Arial"/>
        </w:rPr>
        <w:t>Sabey</w:t>
      </w:r>
      <w:proofErr w:type="spellEnd"/>
      <w:r w:rsidR="00A86BC5">
        <w:rPr>
          <w:rFonts w:ascii="Arial" w:hAnsi="Arial" w:cs="Arial"/>
        </w:rPr>
        <w:t xml:space="preserve"> </w:t>
      </w:r>
      <w:r w:rsidR="00C43BC9">
        <w:rPr>
          <w:rFonts w:ascii="Arial" w:hAnsi="Arial" w:cs="Arial"/>
        </w:rPr>
        <w:t xml:space="preserve">to perform </w:t>
      </w:r>
      <w:r w:rsidR="00D675FA">
        <w:rPr>
          <w:rFonts w:ascii="Arial" w:hAnsi="Arial" w:cs="Arial"/>
        </w:rPr>
        <w:t>restoration work to the “give back space”</w:t>
      </w:r>
      <w:r>
        <w:rPr>
          <w:rFonts w:ascii="Arial" w:hAnsi="Arial" w:cs="Arial"/>
        </w:rPr>
        <w:t xml:space="preserve"> </w:t>
      </w:r>
      <w:r w:rsidR="00D675FA">
        <w:rPr>
          <w:rFonts w:ascii="Arial" w:hAnsi="Arial" w:cs="Arial"/>
        </w:rPr>
        <w:t xml:space="preserve">that will return </w:t>
      </w:r>
      <w:r>
        <w:rPr>
          <w:rFonts w:ascii="Arial" w:hAnsi="Arial" w:cs="Arial"/>
        </w:rPr>
        <w:t xml:space="preserve">the </w:t>
      </w:r>
      <w:r w:rsidR="00D675FA">
        <w:rPr>
          <w:rFonts w:ascii="Arial" w:hAnsi="Arial" w:cs="Arial"/>
        </w:rPr>
        <w:t xml:space="preserve">space the </w:t>
      </w:r>
      <w:r>
        <w:rPr>
          <w:rFonts w:ascii="Arial" w:hAnsi="Arial" w:cs="Arial"/>
        </w:rPr>
        <w:t xml:space="preserve">County is giving back to </w:t>
      </w:r>
      <w:proofErr w:type="spellStart"/>
      <w:r>
        <w:rPr>
          <w:rFonts w:ascii="Arial" w:hAnsi="Arial" w:cs="Arial"/>
        </w:rPr>
        <w:t>Sabey</w:t>
      </w:r>
      <w:proofErr w:type="spellEnd"/>
      <w:r w:rsidR="00C43BC9">
        <w:rPr>
          <w:rFonts w:ascii="Arial" w:hAnsi="Arial" w:cs="Arial"/>
        </w:rPr>
        <w:t xml:space="preserve"> to its prelease condition</w:t>
      </w:r>
      <w:r w:rsidR="0081406C">
        <w:rPr>
          <w:rFonts w:ascii="Arial" w:hAnsi="Arial" w:cs="Arial"/>
        </w:rPr>
        <w:t xml:space="preserve"> and reconfigure the new, smaller space for KCIT’s intended use</w:t>
      </w:r>
      <w:r w:rsidR="0013668E">
        <w:rPr>
          <w:rFonts w:ascii="Arial" w:hAnsi="Arial" w:cs="Arial"/>
        </w:rPr>
        <w:t xml:space="preserve">. </w:t>
      </w:r>
      <w:r w:rsidR="00C43BC9">
        <w:rPr>
          <w:rFonts w:ascii="Arial" w:hAnsi="Arial" w:cs="Arial"/>
        </w:rPr>
        <w:t xml:space="preserve"> </w:t>
      </w:r>
      <w:r w:rsidR="00A86BC5">
        <w:rPr>
          <w:rFonts w:ascii="Arial" w:hAnsi="Arial" w:cs="Arial"/>
        </w:rPr>
        <w:t>Th</w:t>
      </w:r>
      <w:r w:rsidR="00C43BC9">
        <w:rPr>
          <w:rFonts w:ascii="Arial" w:hAnsi="Arial" w:cs="Arial"/>
        </w:rPr>
        <w:t xml:space="preserve">e </w:t>
      </w:r>
      <w:r w:rsidR="004E066E">
        <w:rPr>
          <w:rFonts w:ascii="Arial" w:hAnsi="Arial" w:cs="Arial"/>
        </w:rPr>
        <w:t>one-time</w:t>
      </w:r>
      <w:r w:rsidR="00C43BC9">
        <w:rPr>
          <w:rFonts w:ascii="Arial" w:hAnsi="Arial" w:cs="Arial"/>
        </w:rPr>
        <w:t xml:space="preserve"> payment is a term of the amendment. </w:t>
      </w:r>
    </w:p>
    <w:p w14:paraId="0F1E3583" w14:textId="77777777" w:rsidR="001A0924" w:rsidRPr="00C75025" w:rsidRDefault="001A0924" w:rsidP="001A0924">
      <w:pPr>
        <w:jc w:val="both"/>
        <w:rPr>
          <w:rFonts w:ascii="Arial" w:hAnsi="Arial" w:cs="Arial"/>
          <w:b/>
          <w:u w:val="single"/>
        </w:rPr>
      </w:pPr>
    </w:p>
    <w:p w14:paraId="14F7A907" w14:textId="40C2E585" w:rsidR="00285096" w:rsidRDefault="00285096" w:rsidP="00285096">
      <w:pPr>
        <w:jc w:val="both"/>
        <w:rPr>
          <w:rFonts w:ascii="Arial" w:hAnsi="Arial" w:cs="Arial"/>
          <w:szCs w:val="24"/>
        </w:rPr>
      </w:pPr>
      <w:r w:rsidRPr="009426FC">
        <w:rPr>
          <w:rFonts w:ascii="Arial" w:hAnsi="Arial" w:cs="Arial"/>
          <w:szCs w:val="24"/>
        </w:rPr>
        <w:t xml:space="preserve">The landlord has </w:t>
      </w:r>
      <w:r w:rsidR="0081406C">
        <w:rPr>
          <w:rFonts w:ascii="Arial" w:hAnsi="Arial" w:cs="Arial"/>
          <w:szCs w:val="24"/>
        </w:rPr>
        <w:t xml:space="preserve">placed a </w:t>
      </w:r>
      <w:r w:rsidRPr="009426FC">
        <w:rPr>
          <w:rFonts w:ascii="Arial" w:hAnsi="Arial" w:cs="Arial"/>
          <w:szCs w:val="24"/>
        </w:rPr>
        <w:t>condition</w:t>
      </w:r>
      <w:r w:rsidR="0081406C">
        <w:rPr>
          <w:rFonts w:ascii="Arial" w:hAnsi="Arial" w:cs="Arial"/>
          <w:szCs w:val="24"/>
        </w:rPr>
        <w:t xml:space="preserve"> on</w:t>
      </w:r>
      <w:r w:rsidRPr="009426FC">
        <w:rPr>
          <w:rFonts w:ascii="Arial" w:hAnsi="Arial" w:cs="Arial"/>
          <w:szCs w:val="24"/>
        </w:rPr>
        <w:t xml:space="preserve"> this offer to amend the lease.  If the amendment is not executed by the end</w:t>
      </w:r>
      <w:r>
        <w:rPr>
          <w:rFonts w:ascii="Arial" w:hAnsi="Arial" w:cs="Arial"/>
          <w:szCs w:val="24"/>
        </w:rPr>
        <w:t xml:space="preserve"> of 2016, it </w:t>
      </w:r>
      <w:r w:rsidR="0081406C">
        <w:rPr>
          <w:rFonts w:ascii="Arial" w:hAnsi="Arial" w:cs="Arial"/>
          <w:szCs w:val="24"/>
        </w:rPr>
        <w:t>the offer to amend the lease will be revoked</w:t>
      </w:r>
      <w:r>
        <w:rPr>
          <w:rFonts w:ascii="Arial" w:hAnsi="Arial" w:cs="Arial"/>
          <w:szCs w:val="24"/>
        </w:rPr>
        <w:t xml:space="preserve"> (Section 16 of Proposed Fourth Amendment)</w:t>
      </w:r>
      <w:r w:rsidR="0081406C">
        <w:rPr>
          <w:rFonts w:ascii="Arial" w:hAnsi="Arial" w:cs="Arial"/>
          <w:szCs w:val="24"/>
        </w:rPr>
        <w:t>.</w:t>
      </w:r>
      <w:r w:rsidRPr="009426FC">
        <w:rPr>
          <w:rFonts w:ascii="Arial" w:hAnsi="Arial" w:cs="Arial"/>
          <w:szCs w:val="24"/>
        </w:rPr>
        <w:t xml:space="preserve"> Thus</w:t>
      </w:r>
      <w:r>
        <w:rPr>
          <w:rFonts w:ascii="Arial" w:hAnsi="Arial" w:cs="Arial"/>
          <w:szCs w:val="24"/>
        </w:rPr>
        <w:t>,</w:t>
      </w:r>
      <w:r w:rsidRPr="009426FC">
        <w:rPr>
          <w:rFonts w:ascii="Arial" w:hAnsi="Arial" w:cs="Arial"/>
          <w:szCs w:val="24"/>
        </w:rPr>
        <w:t xml:space="preserve"> Executive staff have requested </w:t>
      </w:r>
      <w:r w:rsidR="00236563">
        <w:rPr>
          <w:rFonts w:ascii="Arial" w:hAnsi="Arial" w:cs="Arial"/>
          <w:szCs w:val="24"/>
        </w:rPr>
        <w:t xml:space="preserve">that </w:t>
      </w:r>
      <w:r w:rsidRPr="009426FC">
        <w:rPr>
          <w:rFonts w:ascii="Arial" w:hAnsi="Arial" w:cs="Arial"/>
          <w:szCs w:val="24"/>
        </w:rPr>
        <w:t>t</w:t>
      </w:r>
      <w:r>
        <w:rPr>
          <w:rFonts w:ascii="Arial" w:hAnsi="Arial" w:cs="Arial"/>
          <w:szCs w:val="24"/>
        </w:rPr>
        <w:t xml:space="preserve">he Council approve this </w:t>
      </w:r>
      <w:r w:rsidR="00D675FA">
        <w:rPr>
          <w:rFonts w:ascii="Arial" w:hAnsi="Arial" w:cs="Arial"/>
          <w:szCs w:val="24"/>
        </w:rPr>
        <w:t>amendment</w:t>
      </w:r>
      <w:r>
        <w:rPr>
          <w:rFonts w:ascii="Arial" w:hAnsi="Arial" w:cs="Arial"/>
          <w:szCs w:val="24"/>
        </w:rPr>
        <w:t xml:space="preserve"> by</w:t>
      </w:r>
      <w:r w:rsidRPr="009426FC">
        <w:rPr>
          <w:rFonts w:ascii="Arial" w:hAnsi="Arial" w:cs="Arial"/>
          <w:szCs w:val="24"/>
        </w:rPr>
        <w:t xml:space="preserve"> the December 12</w:t>
      </w:r>
      <w:r w:rsidRPr="009426FC">
        <w:rPr>
          <w:rFonts w:ascii="Arial" w:hAnsi="Arial" w:cs="Arial"/>
          <w:szCs w:val="24"/>
          <w:vertAlign w:val="superscript"/>
        </w:rPr>
        <w:t>th</w:t>
      </w:r>
      <w:r w:rsidRPr="009426FC">
        <w:rPr>
          <w:rFonts w:ascii="Arial" w:hAnsi="Arial" w:cs="Arial"/>
          <w:szCs w:val="24"/>
        </w:rPr>
        <w:t xml:space="preserve"> Council meeting.</w:t>
      </w:r>
    </w:p>
    <w:p w14:paraId="7C1C1B20" w14:textId="77777777" w:rsidR="0013668E" w:rsidRDefault="0013668E" w:rsidP="00285096">
      <w:pPr>
        <w:jc w:val="both"/>
        <w:rPr>
          <w:rFonts w:ascii="Arial" w:hAnsi="Arial" w:cs="Arial"/>
          <w:szCs w:val="24"/>
        </w:rPr>
      </w:pPr>
    </w:p>
    <w:p w14:paraId="5D49938F" w14:textId="582C90FC" w:rsidR="0013668E" w:rsidRPr="00F03EB7" w:rsidRDefault="0013668E" w:rsidP="00285096">
      <w:pPr>
        <w:jc w:val="both"/>
        <w:rPr>
          <w:rFonts w:ascii="Arial" w:hAnsi="Arial" w:cs="Arial"/>
          <w:szCs w:val="24"/>
        </w:rPr>
      </w:pPr>
      <w:r>
        <w:rPr>
          <w:rFonts w:ascii="Arial" w:hAnsi="Arial" w:cs="Arial"/>
          <w:szCs w:val="24"/>
        </w:rPr>
        <w:t xml:space="preserve">The </w:t>
      </w:r>
      <w:r w:rsidR="00D675FA">
        <w:rPr>
          <w:rFonts w:ascii="Arial" w:hAnsi="Arial" w:cs="Arial"/>
          <w:szCs w:val="24"/>
        </w:rPr>
        <w:t>amendment</w:t>
      </w:r>
      <w:r>
        <w:rPr>
          <w:rFonts w:ascii="Arial" w:hAnsi="Arial" w:cs="Arial"/>
          <w:szCs w:val="24"/>
        </w:rPr>
        <w:t xml:space="preserve"> has been reviewed by the Prosecuting Attorney’s Office. </w:t>
      </w:r>
    </w:p>
    <w:p w14:paraId="6AAEB561" w14:textId="77777777" w:rsidR="009426FC" w:rsidRDefault="009426FC" w:rsidP="005B478C">
      <w:pPr>
        <w:jc w:val="both"/>
        <w:rPr>
          <w:rFonts w:ascii="Arial" w:hAnsi="Arial" w:cs="Arial"/>
          <w:b/>
          <w:smallCaps/>
          <w:szCs w:val="24"/>
          <w:u w:val="single"/>
        </w:rPr>
      </w:pPr>
    </w:p>
    <w:p w14:paraId="4B7141AC"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2F151DA" w14:textId="77777777" w:rsidR="00074A56" w:rsidRDefault="00074A56" w:rsidP="005B478C">
      <w:pPr>
        <w:jc w:val="both"/>
        <w:rPr>
          <w:rFonts w:ascii="Arial" w:hAnsi="Arial" w:cs="Arial"/>
        </w:rPr>
      </w:pPr>
    </w:p>
    <w:p w14:paraId="0EDE0764" w14:textId="0FEBEE38" w:rsidR="008D35C0" w:rsidRDefault="003F1A12" w:rsidP="00D11987">
      <w:pPr>
        <w:jc w:val="both"/>
        <w:rPr>
          <w:rFonts w:ascii="Arial" w:eastAsia="Calibri" w:hAnsi="Arial" w:cs="Arial"/>
          <w:szCs w:val="24"/>
        </w:rPr>
      </w:pPr>
      <w:r>
        <w:rPr>
          <w:rFonts w:ascii="Arial" w:eastAsia="Calibri" w:hAnsi="Arial" w:cs="Arial"/>
          <w:szCs w:val="24"/>
        </w:rPr>
        <w:t xml:space="preserve">The original </w:t>
      </w:r>
      <w:proofErr w:type="spellStart"/>
      <w:r w:rsidR="00D11987" w:rsidRPr="00A70A9A">
        <w:rPr>
          <w:rFonts w:ascii="Arial" w:eastAsia="Calibri" w:hAnsi="Arial" w:cs="Arial"/>
          <w:szCs w:val="24"/>
        </w:rPr>
        <w:t>Sabey</w:t>
      </w:r>
      <w:proofErr w:type="spellEnd"/>
      <w:r w:rsidR="00D11987" w:rsidRPr="00A70A9A">
        <w:rPr>
          <w:rFonts w:ascii="Arial" w:eastAsia="Calibri" w:hAnsi="Arial" w:cs="Arial"/>
          <w:szCs w:val="24"/>
        </w:rPr>
        <w:t xml:space="preserve"> data center lease (Ordinances 16213, 16214) was approved in 2008</w:t>
      </w:r>
      <w:r w:rsidR="008D35C0">
        <w:rPr>
          <w:rFonts w:ascii="Arial" w:eastAsia="Calibri" w:hAnsi="Arial" w:cs="Arial"/>
          <w:szCs w:val="24"/>
        </w:rPr>
        <w:t xml:space="preserve">. The ordinance authorized </w:t>
      </w:r>
      <w:r w:rsidR="00566CE2">
        <w:rPr>
          <w:rFonts w:ascii="Arial" w:eastAsia="Calibri" w:hAnsi="Arial" w:cs="Arial"/>
          <w:szCs w:val="24"/>
        </w:rPr>
        <w:t>$</w:t>
      </w:r>
      <w:r w:rsidR="00566CE2">
        <w:rPr>
          <w:rFonts w:ascii="Arial" w:hAnsi="Arial" w:cs="Arial"/>
        </w:rPr>
        <w:t>18,079,398</w:t>
      </w:r>
      <w:r w:rsidR="008D35C0">
        <w:rPr>
          <w:rFonts w:ascii="Arial" w:eastAsia="Calibri" w:hAnsi="Arial" w:cs="Arial"/>
          <w:szCs w:val="24"/>
        </w:rPr>
        <w:t xml:space="preserve"> for the relocation of the data center from the Seattle Municipal Tower to the </w:t>
      </w:r>
      <w:proofErr w:type="spellStart"/>
      <w:r w:rsidR="008D35C0">
        <w:rPr>
          <w:rFonts w:ascii="Arial" w:eastAsia="Calibri" w:hAnsi="Arial" w:cs="Arial"/>
          <w:szCs w:val="24"/>
        </w:rPr>
        <w:t>Sabey</w:t>
      </w:r>
      <w:proofErr w:type="spellEnd"/>
      <w:r w:rsidR="008D35C0">
        <w:rPr>
          <w:rFonts w:ascii="Arial" w:eastAsia="Calibri" w:hAnsi="Arial" w:cs="Arial"/>
          <w:szCs w:val="24"/>
        </w:rPr>
        <w:t xml:space="preserve"> Data Center and the building out of the </w:t>
      </w:r>
      <w:proofErr w:type="spellStart"/>
      <w:r w:rsidR="008D35C0">
        <w:rPr>
          <w:rFonts w:ascii="Arial" w:eastAsia="Calibri" w:hAnsi="Arial" w:cs="Arial"/>
          <w:szCs w:val="24"/>
        </w:rPr>
        <w:t>Sabey</w:t>
      </w:r>
      <w:proofErr w:type="spellEnd"/>
      <w:r w:rsidR="008D35C0">
        <w:rPr>
          <w:rFonts w:ascii="Arial" w:eastAsia="Calibri" w:hAnsi="Arial" w:cs="Arial"/>
          <w:szCs w:val="24"/>
        </w:rPr>
        <w:t xml:space="preserve"> Data center to mee</w:t>
      </w:r>
      <w:r>
        <w:rPr>
          <w:rFonts w:ascii="Arial" w:eastAsia="Calibri" w:hAnsi="Arial" w:cs="Arial"/>
          <w:szCs w:val="24"/>
        </w:rPr>
        <w:t xml:space="preserve">t the County’s specifications. </w:t>
      </w:r>
      <w:r w:rsidR="009701B3">
        <w:rPr>
          <w:rFonts w:ascii="Arial" w:eastAsia="Calibri" w:hAnsi="Arial" w:cs="Arial"/>
          <w:szCs w:val="24"/>
        </w:rPr>
        <w:t xml:space="preserve">King County moved to the </w:t>
      </w:r>
      <w:proofErr w:type="spellStart"/>
      <w:r w:rsidR="009701B3" w:rsidRPr="00A70A9A">
        <w:rPr>
          <w:rFonts w:ascii="Arial" w:eastAsia="Calibri" w:hAnsi="Arial" w:cs="Arial"/>
          <w:szCs w:val="24"/>
        </w:rPr>
        <w:t>Sabey</w:t>
      </w:r>
      <w:proofErr w:type="spellEnd"/>
      <w:r w:rsidR="009701B3" w:rsidRPr="00A70A9A">
        <w:rPr>
          <w:rFonts w:ascii="Arial" w:eastAsia="Calibri" w:hAnsi="Arial" w:cs="Arial"/>
          <w:szCs w:val="24"/>
        </w:rPr>
        <w:t xml:space="preserve"> Data Center in May 2009</w:t>
      </w:r>
      <w:r w:rsidR="009701B3">
        <w:rPr>
          <w:rFonts w:ascii="Arial" w:eastAsia="Calibri" w:hAnsi="Arial" w:cs="Arial"/>
          <w:szCs w:val="24"/>
        </w:rPr>
        <w:t xml:space="preserve">. </w:t>
      </w:r>
      <w:r>
        <w:rPr>
          <w:rFonts w:ascii="Arial" w:eastAsia="Calibri" w:hAnsi="Arial" w:cs="Arial"/>
          <w:szCs w:val="24"/>
        </w:rPr>
        <w:t xml:space="preserve">In August, 2009 the Council approved $1,387,018 for the final phase of the Data Center project. </w:t>
      </w:r>
      <w:r w:rsidR="008D35C0">
        <w:rPr>
          <w:rFonts w:ascii="Arial" w:eastAsia="Calibri" w:hAnsi="Arial" w:cs="Arial"/>
          <w:szCs w:val="24"/>
        </w:rPr>
        <w:t xml:space="preserve"> </w:t>
      </w:r>
    </w:p>
    <w:p w14:paraId="76CE5015" w14:textId="77777777" w:rsidR="008D35C0" w:rsidRDefault="008D35C0" w:rsidP="00D11987">
      <w:pPr>
        <w:jc w:val="both"/>
        <w:rPr>
          <w:rFonts w:ascii="Arial" w:eastAsia="Calibri" w:hAnsi="Arial" w:cs="Arial"/>
          <w:szCs w:val="24"/>
        </w:rPr>
      </w:pPr>
    </w:p>
    <w:p w14:paraId="0E9E0AF4" w14:textId="2029B59F" w:rsidR="00F67985" w:rsidRDefault="003F1A12" w:rsidP="00F67985">
      <w:pPr>
        <w:jc w:val="both"/>
        <w:rPr>
          <w:rFonts w:ascii="Arial" w:hAnsi="Arial" w:cs="Arial"/>
        </w:rPr>
      </w:pPr>
      <w:r>
        <w:rPr>
          <w:rFonts w:ascii="Arial" w:eastAsia="Calibri" w:hAnsi="Arial" w:cs="Arial"/>
          <w:szCs w:val="24"/>
        </w:rPr>
        <w:t>T</w:t>
      </w:r>
      <w:r w:rsidR="00674D76">
        <w:rPr>
          <w:rFonts w:ascii="Arial" w:eastAsia="Calibri" w:hAnsi="Arial" w:cs="Arial"/>
          <w:szCs w:val="24"/>
        </w:rPr>
        <w:t xml:space="preserve">he </w:t>
      </w:r>
      <w:proofErr w:type="spellStart"/>
      <w:r w:rsidR="00674D76">
        <w:rPr>
          <w:rFonts w:ascii="Arial" w:eastAsia="Calibri" w:hAnsi="Arial" w:cs="Arial"/>
          <w:szCs w:val="24"/>
        </w:rPr>
        <w:t>Sabey</w:t>
      </w:r>
      <w:proofErr w:type="spellEnd"/>
      <w:r w:rsidR="00674D76">
        <w:rPr>
          <w:rFonts w:ascii="Arial" w:eastAsia="Calibri" w:hAnsi="Arial" w:cs="Arial"/>
          <w:szCs w:val="24"/>
        </w:rPr>
        <w:t xml:space="preserve"> lease has been amended three times. </w:t>
      </w:r>
      <w:r w:rsidR="009701B3">
        <w:rPr>
          <w:rFonts w:ascii="Arial" w:eastAsia="Calibri" w:hAnsi="Arial" w:cs="Arial"/>
          <w:szCs w:val="24"/>
        </w:rPr>
        <w:t>(The original lease and all three prior amendments are included as Attachment 7 to this staff report.)</w:t>
      </w:r>
      <w:r w:rsidR="00236563">
        <w:rPr>
          <w:rStyle w:val="FootnoteReference"/>
          <w:rFonts w:ascii="Arial" w:eastAsia="Calibri" w:hAnsi="Arial" w:cs="Arial"/>
          <w:szCs w:val="24"/>
        </w:rPr>
        <w:footnoteReference w:id="1"/>
      </w:r>
      <w:r w:rsidR="009701B3">
        <w:rPr>
          <w:rFonts w:ascii="Arial" w:eastAsia="Calibri" w:hAnsi="Arial" w:cs="Arial"/>
          <w:szCs w:val="24"/>
        </w:rPr>
        <w:t xml:space="preserve"> </w:t>
      </w:r>
      <w:r w:rsidR="00F67985">
        <w:rPr>
          <w:rFonts w:ascii="Arial" w:hAnsi="Arial" w:cs="Arial"/>
        </w:rPr>
        <w:t>During the current lease period, King County’s need for data center space has decreased because technology has dramatically reduced the physical space required for data storage and computing</w:t>
      </w:r>
      <w:r w:rsidR="00236563">
        <w:rPr>
          <w:rStyle w:val="FootnoteReference"/>
          <w:rFonts w:ascii="Arial" w:hAnsi="Arial" w:cs="Arial"/>
        </w:rPr>
        <w:footnoteReference w:id="2"/>
      </w:r>
      <w:r w:rsidR="00F67985">
        <w:rPr>
          <w:rFonts w:ascii="Arial" w:hAnsi="Arial" w:cs="Arial"/>
        </w:rPr>
        <w:t xml:space="preserve">.  </w:t>
      </w:r>
    </w:p>
    <w:p w14:paraId="6016F374" w14:textId="77777777" w:rsidR="00F67985" w:rsidRDefault="00F67985" w:rsidP="00F67985"/>
    <w:p w14:paraId="6B86878C" w14:textId="76A51BD7" w:rsidR="00674D76" w:rsidRDefault="00236563" w:rsidP="005B478C">
      <w:pPr>
        <w:jc w:val="both"/>
        <w:rPr>
          <w:rFonts w:ascii="Arial" w:hAnsi="Arial" w:cs="Arial"/>
        </w:rPr>
      </w:pPr>
      <w:r>
        <w:rPr>
          <w:rFonts w:ascii="Arial" w:hAnsi="Arial" w:cs="Arial"/>
        </w:rPr>
        <w:t xml:space="preserve">KCIT did attempt to </w:t>
      </w:r>
      <w:r w:rsidR="00285096">
        <w:rPr>
          <w:rFonts w:ascii="Arial" w:hAnsi="Arial" w:cs="Arial"/>
        </w:rPr>
        <w:t xml:space="preserve">sublease the unused space to other jurisdictions. This effort was largely unsuccessful. </w:t>
      </w:r>
    </w:p>
    <w:p w14:paraId="230B00F8" w14:textId="77777777" w:rsidR="00285096" w:rsidRDefault="00285096" w:rsidP="005B478C">
      <w:pPr>
        <w:jc w:val="both"/>
        <w:rPr>
          <w:rFonts w:ascii="Arial" w:hAnsi="Arial" w:cs="Arial"/>
        </w:rPr>
      </w:pPr>
    </w:p>
    <w:p w14:paraId="7830EE5A"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0834DEBF" w14:textId="77777777" w:rsidR="00F03EB7" w:rsidRDefault="00F03EB7" w:rsidP="005B478C">
      <w:pPr>
        <w:jc w:val="both"/>
        <w:rPr>
          <w:rFonts w:ascii="Arial" w:hAnsi="Arial" w:cs="Arial"/>
          <w:b/>
          <w:smallCaps/>
          <w:szCs w:val="24"/>
          <w:u w:val="single"/>
        </w:rPr>
      </w:pPr>
    </w:p>
    <w:p w14:paraId="6F51F62A" w14:textId="77777777" w:rsidR="008B5C57" w:rsidRPr="00F03EB7" w:rsidRDefault="0068337C" w:rsidP="000249FA">
      <w:pPr>
        <w:jc w:val="both"/>
        <w:rPr>
          <w:rFonts w:ascii="Arial" w:hAnsi="Arial" w:cs="Arial"/>
          <w:szCs w:val="24"/>
        </w:rPr>
      </w:pPr>
      <w:r>
        <w:rPr>
          <w:rFonts w:ascii="Arial" w:hAnsi="Arial" w:cs="Arial"/>
          <w:szCs w:val="24"/>
        </w:rPr>
        <w:t xml:space="preserve">The </w:t>
      </w:r>
      <w:r w:rsidR="00C43BC9">
        <w:rPr>
          <w:rFonts w:ascii="Arial" w:hAnsi="Arial" w:cs="Arial"/>
          <w:szCs w:val="24"/>
        </w:rPr>
        <w:t>Fourth Amendment is Attachment A to</w:t>
      </w:r>
      <w:r w:rsidR="00ED1F3E">
        <w:rPr>
          <w:rFonts w:ascii="Arial" w:hAnsi="Arial" w:cs="Arial"/>
          <w:szCs w:val="24"/>
        </w:rPr>
        <w:t xml:space="preserve"> </w:t>
      </w:r>
      <w:r w:rsidR="00285096">
        <w:rPr>
          <w:rFonts w:ascii="Arial" w:hAnsi="Arial" w:cs="Arial"/>
          <w:szCs w:val="24"/>
        </w:rPr>
        <w:t>Proposed O</w:t>
      </w:r>
      <w:r w:rsidR="00ED1F3E">
        <w:rPr>
          <w:rFonts w:ascii="Arial" w:hAnsi="Arial" w:cs="Arial"/>
          <w:szCs w:val="24"/>
        </w:rPr>
        <w:t>rdinance</w:t>
      </w:r>
      <w:r w:rsidR="00285096">
        <w:rPr>
          <w:rFonts w:ascii="Arial" w:hAnsi="Arial" w:cs="Arial"/>
          <w:szCs w:val="24"/>
        </w:rPr>
        <w:t xml:space="preserve"> 2016-0532</w:t>
      </w:r>
      <w:r w:rsidR="008B5C57">
        <w:rPr>
          <w:rFonts w:ascii="Arial" w:hAnsi="Arial" w:cs="Arial"/>
          <w:szCs w:val="24"/>
        </w:rPr>
        <w:t xml:space="preserve">. </w:t>
      </w:r>
      <w:r w:rsidR="00C43BC9">
        <w:rPr>
          <w:rFonts w:ascii="Arial" w:hAnsi="Arial" w:cs="Arial"/>
          <w:szCs w:val="24"/>
        </w:rPr>
        <w:t>The changes to the lease set forth in the Fourth Amendment</w:t>
      </w:r>
      <w:r w:rsidR="008B5C57">
        <w:rPr>
          <w:rFonts w:ascii="Arial" w:hAnsi="Arial" w:cs="Arial"/>
          <w:szCs w:val="24"/>
        </w:rPr>
        <w:t xml:space="preserve"> are summarized in the table below and discussed in the analysis which follows.</w:t>
      </w:r>
    </w:p>
    <w:p w14:paraId="365D8C9D" w14:textId="77777777" w:rsidR="00074A56" w:rsidRDefault="00074A56" w:rsidP="005B478C">
      <w:pPr>
        <w:jc w:val="both"/>
        <w:rPr>
          <w:rFonts w:ascii="Arial" w:hAnsi="Arial" w:cs="Arial"/>
        </w:rPr>
      </w:pPr>
    </w:p>
    <w:tbl>
      <w:tblPr>
        <w:tblW w:w="10260" w:type="dxa"/>
        <w:tblInd w:w="108" w:type="dxa"/>
        <w:tblLook w:val="04A0" w:firstRow="1" w:lastRow="0" w:firstColumn="1" w:lastColumn="0" w:noHBand="0" w:noVBand="1"/>
      </w:tblPr>
      <w:tblGrid>
        <w:gridCol w:w="3330"/>
        <w:gridCol w:w="4050"/>
        <w:gridCol w:w="2880"/>
      </w:tblGrid>
      <w:tr w:rsidR="00F03EB7" w:rsidRPr="00CE3142" w14:paraId="3A6EDD60" w14:textId="77777777" w:rsidTr="00F03EB7">
        <w:trPr>
          <w:trHeight w:val="1110"/>
        </w:trPr>
        <w:tc>
          <w:tcPr>
            <w:tcW w:w="3330" w:type="dxa"/>
            <w:tcBorders>
              <w:top w:val="single" w:sz="4" w:space="0" w:color="auto"/>
              <w:left w:val="single" w:sz="4" w:space="0" w:color="auto"/>
              <w:bottom w:val="nil"/>
              <w:right w:val="nil"/>
            </w:tcBorders>
            <w:shd w:val="clear" w:color="000000" w:fill="808080"/>
            <w:noWrap/>
            <w:vAlign w:val="bottom"/>
            <w:hideMark/>
          </w:tcPr>
          <w:p w14:paraId="3DE8377B" w14:textId="77777777" w:rsidR="00F03EB7" w:rsidRPr="00236563" w:rsidRDefault="00F03EB7" w:rsidP="004434ED">
            <w:pPr>
              <w:rPr>
                <w:rFonts w:ascii="Arial" w:hAnsi="Arial" w:cs="Arial"/>
                <w:color w:val="FFFFFF"/>
                <w:sz w:val="28"/>
                <w:szCs w:val="28"/>
              </w:rPr>
            </w:pPr>
            <w:r w:rsidRPr="00236563">
              <w:rPr>
                <w:rFonts w:ascii="Arial" w:hAnsi="Arial" w:cs="Arial"/>
                <w:color w:val="FFFFFF"/>
                <w:sz w:val="28"/>
                <w:szCs w:val="28"/>
              </w:rPr>
              <w:lastRenderedPageBreak/>
              <w:t>Terms &amp; Conditions</w:t>
            </w:r>
          </w:p>
        </w:tc>
        <w:tc>
          <w:tcPr>
            <w:tcW w:w="4050" w:type="dxa"/>
            <w:tcBorders>
              <w:top w:val="single" w:sz="4" w:space="0" w:color="auto"/>
              <w:left w:val="nil"/>
              <w:bottom w:val="nil"/>
              <w:right w:val="nil"/>
            </w:tcBorders>
            <w:shd w:val="clear" w:color="000000" w:fill="1F4E78"/>
            <w:noWrap/>
            <w:vAlign w:val="bottom"/>
            <w:hideMark/>
          </w:tcPr>
          <w:p w14:paraId="10A5385D" w14:textId="77777777" w:rsidR="00F03EB7" w:rsidRPr="00236563" w:rsidRDefault="00F03EB7" w:rsidP="004434ED">
            <w:pPr>
              <w:rPr>
                <w:rFonts w:ascii="Arial" w:hAnsi="Arial" w:cs="Arial"/>
                <w:color w:val="FFFFFF"/>
                <w:sz w:val="28"/>
                <w:szCs w:val="28"/>
              </w:rPr>
            </w:pPr>
            <w:r w:rsidRPr="00236563">
              <w:rPr>
                <w:rFonts w:ascii="Arial" w:hAnsi="Arial" w:cs="Arial"/>
                <w:color w:val="FFFFFF"/>
                <w:sz w:val="28"/>
                <w:szCs w:val="28"/>
              </w:rPr>
              <w:t>Current</w:t>
            </w:r>
          </w:p>
        </w:tc>
        <w:tc>
          <w:tcPr>
            <w:tcW w:w="2880" w:type="dxa"/>
            <w:tcBorders>
              <w:top w:val="single" w:sz="4" w:space="0" w:color="auto"/>
              <w:left w:val="nil"/>
              <w:bottom w:val="nil"/>
              <w:right w:val="single" w:sz="4" w:space="0" w:color="auto"/>
            </w:tcBorders>
            <w:shd w:val="clear" w:color="000000" w:fill="548235"/>
            <w:noWrap/>
            <w:vAlign w:val="bottom"/>
            <w:hideMark/>
          </w:tcPr>
          <w:p w14:paraId="2D6FF09F" w14:textId="77777777" w:rsidR="00F03EB7" w:rsidRPr="00236563" w:rsidRDefault="00F03EB7" w:rsidP="004434ED">
            <w:pPr>
              <w:rPr>
                <w:rFonts w:ascii="Arial" w:hAnsi="Arial" w:cs="Arial"/>
                <w:color w:val="FFFFFF"/>
                <w:sz w:val="28"/>
                <w:szCs w:val="28"/>
              </w:rPr>
            </w:pPr>
            <w:r w:rsidRPr="00236563">
              <w:rPr>
                <w:rFonts w:ascii="Arial" w:hAnsi="Arial" w:cs="Arial"/>
                <w:color w:val="FFFFFF"/>
                <w:sz w:val="28"/>
                <w:szCs w:val="28"/>
              </w:rPr>
              <w:t>Proposed</w:t>
            </w:r>
          </w:p>
        </w:tc>
      </w:tr>
      <w:tr w:rsidR="00F03EB7" w:rsidRPr="00CE3142" w14:paraId="4C5DA951" w14:textId="77777777" w:rsidTr="006333BC">
        <w:trPr>
          <w:trHeight w:val="1161"/>
        </w:trPr>
        <w:tc>
          <w:tcPr>
            <w:tcW w:w="3330" w:type="dxa"/>
            <w:tcBorders>
              <w:top w:val="nil"/>
              <w:left w:val="single" w:sz="4" w:space="0" w:color="auto"/>
              <w:bottom w:val="nil"/>
              <w:right w:val="nil"/>
            </w:tcBorders>
            <w:shd w:val="clear" w:color="000000" w:fill="BFBFBF"/>
            <w:noWrap/>
            <w:hideMark/>
          </w:tcPr>
          <w:p w14:paraId="4A2F8F01" w14:textId="77777777" w:rsidR="00F03EB7" w:rsidRPr="00236563" w:rsidRDefault="00F03EB7" w:rsidP="004434ED">
            <w:pPr>
              <w:rPr>
                <w:rFonts w:ascii="Arial" w:hAnsi="Arial" w:cs="Arial"/>
                <w:b/>
                <w:color w:val="000000"/>
                <w:sz w:val="28"/>
                <w:szCs w:val="28"/>
              </w:rPr>
            </w:pPr>
            <w:r w:rsidRPr="00236563">
              <w:rPr>
                <w:rFonts w:ascii="Arial" w:hAnsi="Arial" w:cs="Arial"/>
                <w:b/>
                <w:color w:val="000000"/>
                <w:sz w:val="28"/>
                <w:szCs w:val="28"/>
              </w:rPr>
              <w:t>Lease Term</w:t>
            </w:r>
          </w:p>
        </w:tc>
        <w:tc>
          <w:tcPr>
            <w:tcW w:w="4050" w:type="dxa"/>
            <w:tcBorders>
              <w:top w:val="nil"/>
              <w:left w:val="nil"/>
              <w:bottom w:val="nil"/>
              <w:right w:val="nil"/>
            </w:tcBorders>
            <w:shd w:val="clear" w:color="000000" w:fill="8497B0"/>
            <w:hideMark/>
          </w:tcPr>
          <w:p w14:paraId="1D8DFF1E"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Initial Term 12 years (Council approved up to 30 year total term)</w:t>
            </w:r>
            <w:r w:rsidR="0068337C" w:rsidRPr="00236563">
              <w:rPr>
                <w:rFonts w:ascii="Arial" w:hAnsi="Arial" w:cs="Arial"/>
                <w:color w:val="000000"/>
                <w:sz w:val="28"/>
                <w:szCs w:val="28"/>
              </w:rPr>
              <w:t>, which expires 4/30/2021</w:t>
            </w:r>
          </w:p>
        </w:tc>
        <w:tc>
          <w:tcPr>
            <w:tcW w:w="2880" w:type="dxa"/>
            <w:tcBorders>
              <w:top w:val="nil"/>
              <w:left w:val="nil"/>
              <w:bottom w:val="nil"/>
              <w:right w:val="single" w:sz="4" w:space="0" w:color="auto"/>
            </w:tcBorders>
            <w:shd w:val="clear" w:color="000000" w:fill="A9D08E"/>
            <w:noWrap/>
            <w:hideMark/>
          </w:tcPr>
          <w:p w14:paraId="6B80EEFF" w14:textId="7F235F7E" w:rsidR="00F03EB7" w:rsidRPr="00236563" w:rsidRDefault="0069799E" w:rsidP="00D675FA">
            <w:pPr>
              <w:rPr>
                <w:rFonts w:ascii="Arial" w:hAnsi="Arial" w:cs="Arial"/>
                <w:color w:val="000000"/>
                <w:sz w:val="28"/>
                <w:szCs w:val="28"/>
              </w:rPr>
            </w:pPr>
            <w:r>
              <w:rPr>
                <w:rFonts w:ascii="Arial" w:hAnsi="Arial" w:cs="Arial"/>
                <w:color w:val="000000"/>
                <w:sz w:val="28"/>
                <w:szCs w:val="28"/>
              </w:rPr>
              <w:t>10 Year Term</w:t>
            </w:r>
            <w:r w:rsidR="0068337C" w:rsidRPr="00236563">
              <w:rPr>
                <w:rFonts w:ascii="Arial" w:hAnsi="Arial" w:cs="Arial"/>
                <w:color w:val="000000"/>
                <w:sz w:val="28"/>
                <w:szCs w:val="28"/>
              </w:rPr>
              <w:t xml:space="preserve"> and expires 12/31/202</w:t>
            </w:r>
            <w:r w:rsidR="00D675FA" w:rsidRPr="00236563">
              <w:rPr>
                <w:rFonts w:ascii="Arial" w:hAnsi="Arial" w:cs="Arial"/>
                <w:color w:val="000000"/>
                <w:sz w:val="28"/>
                <w:szCs w:val="28"/>
              </w:rPr>
              <w:t>6</w:t>
            </w:r>
          </w:p>
        </w:tc>
      </w:tr>
      <w:tr w:rsidR="00F03EB7" w:rsidRPr="00CE3142" w14:paraId="444B51FB" w14:textId="77777777" w:rsidTr="006333BC">
        <w:trPr>
          <w:trHeight w:val="2601"/>
        </w:trPr>
        <w:tc>
          <w:tcPr>
            <w:tcW w:w="3330" w:type="dxa"/>
            <w:tcBorders>
              <w:top w:val="nil"/>
              <w:left w:val="single" w:sz="4" w:space="0" w:color="auto"/>
              <w:bottom w:val="nil"/>
              <w:right w:val="nil"/>
            </w:tcBorders>
            <w:shd w:val="clear" w:color="000000" w:fill="BFBFBF"/>
            <w:noWrap/>
            <w:hideMark/>
          </w:tcPr>
          <w:p w14:paraId="40356BDB" w14:textId="77777777" w:rsidR="000A6D26" w:rsidRPr="00236563" w:rsidRDefault="000A6D26" w:rsidP="004434ED">
            <w:pPr>
              <w:rPr>
                <w:rFonts w:ascii="Arial" w:hAnsi="Arial" w:cs="Arial"/>
                <w:color w:val="000000"/>
                <w:sz w:val="28"/>
                <w:szCs w:val="28"/>
              </w:rPr>
            </w:pPr>
          </w:p>
          <w:p w14:paraId="5C778BD2" w14:textId="77777777" w:rsidR="000A6D26" w:rsidRPr="00236563" w:rsidRDefault="000A6D26" w:rsidP="004434ED">
            <w:pPr>
              <w:rPr>
                <w:rFonts w:ascii="Arial" w:hAnsi="Arial" w:cs="Arial"/>
                <w:b/>
                <w:color w:val="000000"/>
                <w:sz w:val="28"/>
                <w:szCs w:val="28"/>
              </w:rPr>
            </w:pPr>
            <w:r w:rsidRPr="00236563">
              <w:rPr>
                <w:rFonts w:ascii="Arial" w:hAnsi="Arial" w:cs="Arial"/>
                <w:b/>
                <w:color w:val="000000"/>
                <w:sz w:val="28"/>
                <w:szCs w:val="28"/>
              </w:rPr>
              <w:t>Extension Terms</w:t>
            </w:r>
          </w:p>
          <w:p w14:paraId="713BDA44" w14:textId="77777777" w:rsidR="00F03EB7" w:rsidRPr="00236563" w:rsidRDefault="00F03EB7" w:rsidP="004434ED">
            <w:pPr>
              <w:rPr>
                <w:rFonts w:ascii="Arial" w:hAnsi="Arial" w:cs="Arial"/>
                <w:color w:val="000000"/>
                <w:sz w:val="28"/>
                <w:szCs w:val="28"/>
              </w:rPr>
            </w:pPr>
            <w:r w:rsidRPr="00236563">
              <w:rPr>
                <w:rFonts w:ascii="Arial" w:hAnsi="Arial" w:cs="Arial"/>
                <w:b/>
                <w:color w:val="000000"/>
                <w:sz w:val="28"/>
                <w:szCs w:val="28"/>
              </w:rPr>
              <w:t>Lease Expiration</w:t>
            </w:r>
          </w:p>
        </w:tc>
        <w:tc>
          <w:tcPr>
            <w:tcW w:w="4050" w:type="dxa"/>
            <w:tcBorders>
              <w:top w:val="nil"/>
              <w:left w:val="nil"/>
              <w:bottom w:val="nil"/>
              <w:right w:val="nil"/>
            </w:tcBorders>
            <w:shd w:val="clear" w:color="000000" w:fill="8497B0"/>
            <w:noWrap/>
            <w:hideMark/>
          </w:tcPr>
          <w:p w14:paraId="203160E2" w14:textId="77777777" w:rsidR="000A6D26" w:rsidRPr="00236563" w:rsidRDefault="000A6D26" w:rsidP="004434ED">
            <w:pPr>
              <w:rPr>
                <w:rFonts w:ascii="Arial" w:hAnsi="Arial" w:cs="Arial"/>
                <w:color w:val="000000"/>
                <w:sz w:val="28"/>
                <w:szCs w:val="28"/>
              </w:rPr>
            </w:pPr>
            <w:r w:rsidRPr="00236563">
              <w:rPr>
                <w:rFonts w:ascii="Arial" w:hAnsi="Arial" w:cs="Arial"/>
                <w:color w:val="000000"/>
                <w:sz w:val="28"/>
                <w:szCs w:val="28"/>
              </w:rPr>
              <w:t>Lease will automatically renew for two 5 year and two 4 year extensions unless tenant gives written notice 12 months in advance of expiration of initial term (4/30/2020).</w:t>
            </w:r>
          </w:p>
        </w:tc>
        <w:tc>
          <w:tcPr>
            <w:tcW w:w="2880" w:type="dxa"/>
            <w:tcBorders>
              <w:top w:val="nil"/>
              <w:left w:val="nil"/>
              <w:bottom w:val="nil"/>
              <w:right w:val="single" w:sz="4" w:space="0" w:color="auto"/>
            </w:tcBorders>
            <w:shd w:val="clear" w:color="000000" w:fill="A9D08E"/>
            <w:noWrap/>
            <w:hideMark/>
          </w:tcPr>
          <w:p w14:paraId="215E9372" w14:textId="77777777" w:rsidR="000A6D26" w:rsidRPr="00236563" w:rsidRDefault="000A6D26" w:rsidP="004434ED">
            <w:pPr>
              <w:rPr>
                <w:rFonts w:ascii="Arial" w:hAnsi="Arial" w:cs="Arial"/>
                <w:color w:val="000000"/>
                <w:sz w:val="28"/>
                <w:szCs w:val="28"/>
              </w:rPr>
            </w:pPr>
            <w:r w:rsidRPr="00236563">
              <w:rPr>
                <w:rFonts w:ascii="Arial" w:hAnsi="Arial" w:cs="Arial"/>
                <w:color w:val="000000"/>
                <w:sz w:val="28"/>
                <w:szCs w:val="28"/>
              </w:rPr>
              <w:t>Two 5 year extension options </w:t>
            </w:r>
          </w:p>
        </w:tc>
      </w:tr>
      <w:tr w:rsidR="00F03EB7" w:rsidRPr="00CE3142" w14:paraId="3859ECBB" w14:textId="77777777" w:rsidTr="00F03EB7">
        <w:trPr>
          <w:trHeight w:val="555"/>
        </w:trPr>
        <w:tc>
          <w:tcPr>
            <w:tcW w:w="3330" w:type="dxa"/>
            <w:tcBorders>
              <w:top w:val="nil"/>
              <w:left w:val="single" w:sz="4" w:space="0" w:color="auto"/>
              <w:bottom w:val="nil"/>
              <w:right w:val="nil"/>
            </w:tcBorders>
            <w:shd w:val="clear" w:color="000000" w:fill="BFBFBF"/>
            <w:noWrap/>
            <w:hideMark/>
          </w:tcPr>
          <w:p w14:paraId="1894F4A9" w14:textId="77777777" w:rsidR="00F03EB7" w:rsidRPr="00236563" w:rsidRDefault="00F03EB7" w:rsidP="004434ED">
            <w:pPr>
              <w:rPr>
                <w:rFonts w:ascii="Arial" w:hAnsi="Arial" w:cs="Arial"/>
                <w:b/>
                <w:color w:val="000000"/>
                <w:sz w:val="28"/>
                <w:szCs w:val="28"/>
              </w:rPr>
            </w:pPr>
            <w:r w:rsidRPr="00236563">
              <w:rPr>
                <w:rFonts w:ascii="Arial" w:hAnsi="Arial" w:cs="Arial"/>
                <w:b/>
                <w:color w:val="000000"/>
                <w:sz w:val="28"/>
                <w:szCs w:val="28"/>
              </w:rPr>
              <w:t>Square Feet</w:t>
            </w:r>
          </w:p>
        </w:tc>
        <w:tc>
          <w:tcPr>
            <w:tcW w:w="4050" w:type="dxa"/>
            <w:tcBorders>
              <w:top w:val="nil"/>
              <w:left w:val="nil"/>
              <w:bottom w:val="nil"/>
              <w:right w:val="nil"/>
            </w:tcBorders>
            <w:shd w:val="clear" w:color="000000" w:fill="8497B0"/>
            <w:noWrap/>
            <w:hideMark/>
          </w:tcPr>
          <w:p w14:paraId="257AAF25"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7492</w:t>
            </w:r>
          </w:p>
        </w:tc>
        <w:tc>
          <w:tcPr>
            <w:tcW w:w="2880" w:type="dxa"/>
            <w:tcBorders>
              <w:top w:val="nil"/>
              <w:left w:val="nil"/>
              <w:bottom w:val="nil"/>
              <w:right w:val="single" w:sz="4" w:space="0" w:color="auto"/>
            </w:tcBorders>
            <w:shd w:val="clear" w:color="000000" w:fill="A9D08E"/>
            <w:noWrap/>
            <w:hideMark/>
          </w:tcPr>
          <w:p w14:paraId="6E9DD74F"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 3344</w:t>
            </w:r>
          </w:p>
        </w:tc>
      </w:tr>
      <w:tr w:rsidR="00F03EB7" w:rsidRPr="00CE3142" w14:paraId="67BB10F9" w14:textId="77777777" w:rsidTr="00F03EB7">
        <w:trPr>
          <w:trHeight w:val="540"/>
        </w:trPr>
        <w:tc>
          <w:tcPr>
            <w:tcW w:w="3330" w:type="dxa"/>
            <w:tcBorders>
              <w:top w:val="nil"/>
              <w:left w:val="single" w:sz="4" w:space="0" w:color="auto"/>
              <w:bottom w:val="nil"/>
              <w:right w:val="nil"/>
            </w:tcBorders>
            <w:shd w:val="clear" w:color="000000" w:fill="BFBFBF"/>
            <w:noWrap/>
            <w:hideMark/>
          </w:tcPr>
          <w:p w14:paraId="6CDBA5A9" w14:textId="77777777" w:rsidR="00F03EB7" w:rsidRPr="00236563" w:rsidRDefault="00F03EB7" w:rsidP="004434ED">
            <w:pPr>
              <w:rPr>
                <w:rFonts w:ascii="Arial" w:hAnsi="Arial" w:cs="Arial"/>
                <w:b/>
                <w:color w:val="000000"/>
                <w:sz w:val="28"/>
                <w:szCs w:val="28"/>
              </w:rPr>
            </w:pPr>
            <w:r w:rsidRPr="00236563">
              <w:rPr>
                <w:rFonts w:ascii="Arial" w:hAnsi="Arial" w:cs="Arial"/>
                <w:b/>
                <w:color w:val="000000"/>
                <w:sz w:val="28"/>
                <w:szCs w:val="28"/>
              </w:rPr>
              <w:t>Rate</w:t>
            </w:r>
          </w:p>
        </w:tc>
        <w:tc>
          <w:tcPr>
            <w:tcW w:w="4050" w:type="dxa"/>
            <w:tcBorders>
              <w:top w:val="nil"/>
              <w:left w:val="nil"/>
              <w:bottom w:val="nil"/>
              <w:right w:val="nil"/>
            </w:tcBorders>
            <w:shd w:val="clear" w:color="000000" w:fill="8497B0"/>
            <w:hideMark/>
          </w:tcPr>
          <w:p w14:paraId="416F3B88"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Base Rent $4.42/NNN $.88/$20.55 per KW</w:t>
            </w:r>
          </w:p>
        </w:tc>
        <w:tc>
          <w:tcPr>
            <w:tcW w:w="2880" w:type="dxa"/>
            <w:tcBorders>
              <w:top w:val="nil"/>
              <w:left w:val="nil"/>
              <w:bottom w:val="nil"/>
              <w:right w:val="single" w:sz="4" w:space="0" w:color="auto"/>
            </w:tcBorders>
            <w:shd w:val="clear" w:color="000000" w:fill="A9D08E"/>
            <w:noWrap/>
            <w:hideMark/>
          </w:tcPr>
          <w:p w14:paraId="634BA30D"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$130 PER KILOWATT</w:t>
            </w:r>
          </w:p>
        </w:tc>
      </w:tr>
      <w:tr w:rsidR="00F03EB7" w:rsidRPr="00CE3142" w14:paraId="6AE7BE62" w14:textId="77777777" w:rsidTr="00F03EB7">
        <w:trPr>
          <w:trHeight w:val="480"/>
        </w:trPr>
        <w:tc>
          <w:tcPr>
            <w:tcW w:w="3330" w:type="dxa"/>
            <w:tcBorders>
              <w:top w:val="nil"/>
              <w:left w:val="single" w:sz="4" w:space="0" w:color="auto"/>
              <w:bottom w:val="nil"/>
              <w:right w:val="nil"/>
            </w:tcBorders>
            <w:shd w:val="clear" w:color="000000" w:fill="BFBFBF"/>
            <w:noWrap/>
            <w:hideMark/>
          </w:tcPr>
          <w:p w14:paraId="0E8705D7" w14:textId="77777777" w:rsidR="00F03EB7" w:rsidRPr="00236563" w:rsidRDefault="00F03EB7" w:rsidP="004434ED">
            <w:pPr>
              <w:rPr>
                <w:rFonts w:ascii="Arial" w:hAnsi="Arial" w:cs="Arial"/>
                <w:b/>
                <w:color w:val="000000"/>
                <w:sz w:val="28"/>
                <w:szCs w:val="28"/>
              </w:rPr>
            </w:pPr>
            <w:r w:rsidRPr="00236563">
              <w:rPr>
                <w:rFonts w:ascii="Arial" w:hAnsi="Arial" w:cs="Arial"/>
                <w:b/>
                <w:color w:val="000000"/>
                <w:sz w:val="28"/>
                <w:szCs w:val="28"/>
              </w:rPr>
              <w:t>Annual Rate Escalation</w:t>
            </w:r>
          </w:p>
        </w:tc>
        <w:tc>
          <w:tcPr>
            <w:tcW w:w="4050" w:type="dxa"/>
            <w:tcBorders>
              <w:top w:val="nil"/>
              <w:left w:val="nil"/>
              <w:bottom w:val="nil"/>
              <w:right w:val="nil"/>
            </w:tcBorders>
            <w:shd w:val="clear" w:color="000000" w:fill="8497B0"/>
            <w:noWrap/>
            <w:hideMark/>
          </w:tcPr>
          <w:p w14:paraId="6CF7B35D"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3%</w:t>
            </w:r>
          </w:p>
        </w:tc>
        <w:tc>
          <w:tcPr>
            <w:tcW w:w="2880" w:type="dxa"/>
            <w:tcBorders>
              <w:top w:val="nil"/>
              <w:left w:val="nil"/>
              <w:bottom w:val="nil"/>
              <w:right w:val="single" w:sz="4" w:space="0" w:color="auto"/>
            </w:tcBorders>
            <w:shd w:val="clear" w:color="000000" w:fill="A9D08E"/>
            <w:noWrap/>
            <w:hideMark/>
          </w:tcPr>
          <w:p w14:paraId="75A8E1B4"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 2.5%</w:t>
            </w:r>
          </w:p>
        </w:tc>
      </w:tr>
      <w:tr w:rsidR="00F03EB7" w:rsidRPr="00CE3142" w14:paraId="23E1C143" w14:textId="77777777" w:rsidTr="00F03EB7">
        <w:trPr>
          <w:trHeight w:val="495"/>
        </w:trPr>
        <w:tc>
          <w:tcPr>
            <w:tcW w:w="3330" w:type="dxa"/>
            <w:tcBorders>
              <w:top w:val="nil"/>
              <w:left w:val="single" w:sz="4" w:space="0" w:color="auto"/>
              <w:bottom w:val="nil"/>
              <w:right w:val="nil"/>
            </w:tcBorders>
            <w:shd w:val="clear" w:color="000000" w:fill="BFBFBF"/>
            <w:noWrap/>
            <w:hideMark/>
          </w:tcPr>
          <w:p w14:paraId="577FA984" w14:textId="77777777" w:rsidR="00F03EB7" w:rsidRPr="00236563" w:rsidRDefault="00F03EB7" w:rsidP="004434ED">
            <w:pPr>
              <w:rPr>
                <w:rFonts w:ascii="Arial" w:hAnsi="Arial" w:cs="Arial"/>
                <w:b/>
                <w:color w:val="000000"/>
                <w:sz w:val="28"/>
                <w:szCs w:val="28"/>
              </w:rPr>
            </w:pPr>
            <w:r w:rsidRPr="00236563">
              <w:rPr>
                <w:rFonts w:ascii="Arial" w:hAnsi="Arial" w:cs="Arial"/>
                <w:b/>
                <w:color w:val="000000"/>
                <w:sz w:val="28"/>
                <w:szCs w:val="28"/>
              </w:rPr>
              <w:t>Capacity (Allotted KW)</w:t>
            </w:r>
          </w:p>
        </w:tc>
        <w:tc>
          <w:tcPr>
            <w:tcW w:w="4050" w:type="dxa"/>
            <w:tcBorders>
              <w:top w:val="nil"/>
              <w:left w:val="nil"/>
              <w:bottom w:val="nil"/>
              <w:right w:val="nil"/>
            </w:tcBorders>
            <w:shd w:val="clear" w:color="000000" w:fill="8497B0"/>
            <w:noWrap/>
            <w:hideMark/>
          </w:tcPr>
          <w:p w14:paraId="579706CB"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1050</w:t>
            </w:r>
          </w:p>
        </w:tc>
        <w:tc>
          <w:tcPr>
            <w:tcW w:w="2880" w:type="dxa"/>
            <w:tcBorders>
              <w:top w:val="nil"/>
              <w:left w:val="nil"/>
              <w:bottom w:val="nil"/>
              <w:right w:val="single" w:sz="4" w:space="0" w:color="auto"/>
            </w:tcBorders>
            <w:shd w:val="clear" w:color="000000" w:fill="A9D08E"/>
            <w:noWrap/>
            <w:hideMark/>
          </w:tcPr>
          <w:p w14:paraId="57EC6B6B"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 350</w:t>
            </w:r>
          </w:p>
        </w:tc>
      </w:tr>
      <w:tr w:rsidR="00F03EB7" w:rsidRPr="00CE3142" w14:paraId="3A8EA212" w14:textId="77777777" w:rsidTr="006333BC">
        <w:trPr>
          <w:trHeight w:val="126"/>
        </w:trPr>
        <w:tc>
          <w:tcPr>
            <w:tcW w:w="3330" w:type="dxa"/>
            <w:tcBorders>
              <w:top w:val="nil"/>
              <w:left w:val="single" w:sz="4" w:space="0" w:color="auto"/>
              <w:bottom w:val="nil"/>
              <w:right w:val="nil"/>
            </w:tcBorders>
            <w:shd w:val="clear" w:color="000000" w:fill="BFBFBF"/>
            <w:noWrap/>
            <w:hideMark/>
          </w:tcPr>
          <w:p w14:paraId="26BFF591" w14:textId="77777777" w:rsidR="00F03EB7" w:rsidRPr="00236563" w:rsidRDefault="00F03EB7" w:rsidP="004434ED">
            <w:pPr>
              <w:rPr>
                <w:rFonts w:ascii="Arial" w:hAnsi="Arial" w:cs="Arial"/>
                <w:color w:val="000000"/>
                <w:sz w:val="28"/>
                <w:szCs w:val="28"/>
              </w:rPr>
            </w:pPr>
          </w:p>
        </w:tc>
        <w:tc>
          <w:tcPr>
            <w:tcW w:w="4050" w:type="dxa"/>
            <w:tcBorders>
              <w:top w:val="nil"/>
              <w:left w:val="nil"/>
              <w:bottom w:val="nil"/>
              <w:right w:val="nil"/>
            </w:tcBorders>
            <w:shd w:val="clear" w:color="000000" w:fill="8497B0"/>
            <w:hideMark/>
          </w:tcPr>
          <w:p w14:paraId="2D3C876E" w14:textId="77777777" w:rsidR="00F03EB7" w:rsidRPr="00236563" w:rsidRDefault="00F03EB7" w:rsidP="004434ED">
            <w:pPr>
              <w:rPr>
                <w:rFonts w:ascii="Arial" w:hAnsi="Arial" w:cs="Arial"/>
                <w:color w:val="000000"/>
                <w:sz w:val="28"/>
                <w:szCs w:val="28"/>
              </w:rPr>
            </w:pPr>
          </w:p>
        </w:tc>
        <w:tc>
          <w:tcPr>
            <w:tcW w:w="2880" w:type="dxa"/>
            <w:tcBorders>
              <w:top w:val="nil"/>
              <w:left w:val="nil"/>
              <w:bottom w:val="nil"/>
              <w:right w:val="single" w:sz="4" w:space="0" w:color="auto"/>
            </w:tcBorders>
            <w:shd w:val="clear" w:color="000000" w:fill="A9D08E"/>
            <w:noWrap/>
            <w:hideMark/>
          </w:tcPr>
          <w:p w14:paraId="062452F1" w14:textId="77777777" w:rsidR="00F03EB7" w:rsidRPr="00236563" w:rsidRDefault="00F03EB7" w:rsidP="004434ED">
            <w:pPr>
              <w:rPr>
                <w:rFonts w:ascii="Arial" w:hAnsi="Arial" w:cs="Arial"/>
                <w:color w:val="000000"/>
                <w:sz w:val="28"/>
                <w:szCs w:val="28"/>
              </w:rPr>
            </w:pPr>
          </w:p>
        </w:tc>
      </w:tr>
      <w:tr w:rsidR="00F03EB7" w:rsidRPr="00CE3142" w14:paraId="4A8FC519" w14:textId="77777777" w:rsidTr="006333BC">
        <w:trPr>
          <w:trHeight w:val="900"/>
        </w:trPr>
        <w:tc>
          <w:tcPr>
            <w:tcW w:w="3330" w:type="dxa"/>
            <w:tcBorders>
              <w:top w:val="nil"/>
              <w:left w:val="single" w:sz="4" w:space="0" w:color="auto"/>
              <w:bottom w:val="nil"/>
              <w:right w:val="nil"/>
            </w:tcBorders>
            <w:shd w:val="clear" w:color="000000" w:fill="BFBFBF"/>
            <w:vAlign w:val="center"/>
            <w:hideMark/>
          </w:tcPr>
          <w:p w14:paraId="0CEC6110" w14:textId="77777777" w:rsidR="00F03EB7" w:rsidRPr="00236563" w:rsidRDefault="00F03EB7" w:rsidP="000A6D26">
            <w:pPr>
              <w:rPr>
                <w:rFonts w:ascii="Arial" w:hAnsi="Arial" w:cs="Arial"/>
                <w:b/>
                <w:color w:val="000000"/>
                <w:sz w:val="28"/>
                <w:szCs w:val="28"/>
              </w:rPr>
            </w:pPr>
            <w:r w:rsidRPr="00236563">
              <w:rPr>
                <w:rFonts w:ascii="Arial" w:hAnsi="Arial" w:cs="Arial"/>
                <w:b/>
                <w:color w:val="000000"/>
                <w:sz w:val="28"/>
                <w:szCs w:val="28"/>
              </w:rPr>
              <w:t>Early Termination</w:t>
            </w:r>
          </w:p>
        </w:tc>
        <w:tc>
          <w:tcPr>
            <w:tcW w:w="4050" w:type="dxa"/>
            <w:tcBorders>
              <w:top w:val="nil"/>
              <w:left w:val="nil"/>
              <w:bottom w:val="nil"/>
              <w:right w:val="nil"/>
            </w:tcBorders>
            <w:shd w:val="clear" w:color="000000" w:fill="8497B0"/>
            <w:noWrap/>
            <w:hideMark/>
          </w:tcPr>
          <w:p w14:paraId="63545217"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At the end of 12</w:t>
            </w:r>
            <w:r w:rsidRPr="00236563">
              <w:rPr>
                <w:rFonts w:ascii="Arial" w:hAnsi="Arial" w:cs="Arial"/>
                <w:color w:val="000000"/>
                <w:sz w:val="28"/>
                <w:szCs w:val="28"/>
                <w:vertAlign w:val="superscript"/>
              </w:rPr>
              <w:t>th</w:t>
            </w:r>
            <w:r w:rsidRPr="00236563">
              <w:rPr>
                <w:rFonts w:ascii="Arial" w:hAnsi="Arial" w:cs="Arial"/>
                <w:color w:val="000000"/>
                <w:sz w:val="28"/>
                <w:szCs w:val="28"/>
              </w:rPr>
              <w:t xml:space="preserve"> year upon 12 months’ notice</w:t>
            </w:r>
          </w:p>
        </w:tc>
        <w:tc>
          <w:tcPr>
            <w:tcW w:w="2880" w:type="dxa"/>
            <w:tcBorders>
              <w:top w:val="nil"/>
              <w:left w:val="nil"/>
              <w:bottom w:val="nil"/>
              <w:right w:val="single" w:sz="4" w:space="0" w:color="auto"/>
            </w:tcBorders>
            <w:shd w:val="clear" w:color="000000" w:fill="A9D08E"/>
            <w:noWrap/>
            <w:hideMark/>
          </w:tcPr>
          <w:p w14:paraId="34DE2DCC"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None </w:t>
            </w:r>
          </w:p>
        </w:tc>
      </w:tr>
      <w:tr w:rsidR="00F03EB7" w:rsidRPr="00CE3142" w14:paraId="45138CD3" w14:textId="77777777" w:rsidTr="00F03EB7">
        <w:trPr>
          <w:trHeight w:val="420"/>
        </w:trPr>
        <w:tc>
          <w:tcPr>
            <w:tcW w:w="3330" w:type="dxa"/>
            <w:tcBorders>
              <w:top w:val="nil"/>
              <w:left w:val="single" w:sz="4" w:space="0" w:color="auto"/>
              <w:bottom w:val="single" w:sz="4" w:space="0" w:color="auto"/>
              <w:right w:val="nil"/>
            </w:tcBorders>
            <w:shd w:val="clear" w:color="000000" w:fill="BFBFBF"/>
            <w:noWrap/>
            <w:vAlign w:val="bottom"/>
            <w:hideMark/>
          </w:tcPr>
          <w:p w14:paraId="08892FB2" w14:textId="77777777" w:rsidR="00F03EB7" w:rsidRPr="00236563" w:rsidRDefault="00F03EB7" w:rsidP="004434ED">
            <w:pPr>
              <w:rPr>
                <w:rFonts w:ascii="Arial" w:hAnsi="Arial" w:cs="Arial"/>
                <w:b/>
                <w:color w:val="000000"/>
                <w:sz w:val="28"/>
                <w:szCs w:val="28"/>
              </w:rPr>
            </w:pPr>
            <w:r w:rsidRPr="00236563">
              <w:rPr>
                <w:rFonts w:ascii="Arial" w:hAnsi="Arial" w:cs="Arial"/>
                <w:b/>
                <w:color w:val="000000"/>
                <w:sz w:val="28"/>
                <w:szCs w:val="28"/>
              </w:rPr>
              <w:t>Contraction Language</w:t>
            </w:r>
          </w:p>
        </w:tc>
        <w:tc>
          <w:tcPr>
            <w:tcW w:w="4050" w:type="dxa"/>
            <w:tcBorders>
              <w:top w:val="nil"/>
              <w:left w:val="nil"/>
              <w:bottom w:val="single" w:sz="4" w:space="0" w:color="auto"/>
              <w:right w:val="nil"/>
            </w:tcBorders>
            <w:shd w:val="clear" w:color="000000" w:fill="8497B0"/>
            <w:noWrap/>
            <w:hideMark/>
          </w:tcPr>
          <w:p w14:paraId="11F76A74"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None</w:t>
            </w:r>
          </w:p>
        </w:tc>
        <w:tc>
          <w:tcPr>
            <w:tcW w:w="2880" w:type="dxa"/>
            <w:tcBorders>
              <w:top w:val="nil"/>
              <w:left w:val="nil"/>
              <w:bottom w:val="single" w:sz="4" w:space="0" w:color="auto"/>
              <w:right w:val="single" w:sz="4" w:space="0" w:color="auto"/>
            </w:tcBorders>
            <w:shd w:val="clear" w:color="000000" w:fill="A9D08E"/>
            <w:noWrap/>
            <w:hideMark/>
          </w:tcPr>
          <w:p w14:paraId="5BBB8CC0" w14:textId="77777777" w:rsidR="00F03EB7" w:rsidRPr="00236563" w:rsidRDefault="00F03EB7" w:rsidP="004434ED">
            <w:pPr>
              <w:rPr>
                <w:rFonts w:ascii="Arial" w:hAnsi="Arial" w:cs="Arial"/>
                <w:color w:val="000000"/>
                <w:sz w:val="28"/>
                <w:szCs w:val="28"/>
              </w:rPr>
            </w:pPr>
            <w:r w:rsidRPr="00236563">
              <w:rPr>
                <w:rFonts w:ascii="Arial" w:hAnsi="Arial" w:cs="Arial"/>
                <w:color w:val="000000"/>
                <w:sz w:val="28"/>
                <w:szCs w:val="28"/>
              </w:rPr>
              <w:t>None</w:t>
            </w:r>
          </w:p>
        </w:tc>
      </w:tr>
    </w:tbl>
    <w:p w14:paraId="1A0E43C9" w14:textId="77777777" w:rsidR="00ED311E" w:rsidRDefault="00ED311E" w:rsidP="00ED311E">
      <w:pPr>
        <w:rPr>
          <w:rFonts w:ascii="Arial" w:hAnsi="Arial" w:cs="Arial"/>
          <w:b/>
          <w:szCs w:val="24"/>
          <w:u w:val="single"/>
        </w:rPr>
      </w:pPr>
    </w:p>
    <w:p w14:paraId="5021AC2F" w14:textId="77777777" w:rsidR="008B5C57" w:rsidRPr="0036314E" w:rsidRDefault="008B5C57" w:rsidP="008B5C57">
      <w:pPr>
        <w:jc w:val="both"/>
        <w:rPr>
          <w:rFonts w:ascii="Arial" w:hAnsi="Arial" w:cs="Arial"/>
          <w:b/>
          <w:szCs w:val="24"/>
          <w:u w:val="single"/>
        </w:rPr>
      </w:pPr>
      <w:r w:rsidRPr="0036314E">
        <w:rPr>
          <w:rFonts w:ascii="Arial" w:hAnsi="Arial" w:cs="Arial"/>
          <w:b/>
          <w:szCs w:val="24"/>
          <w:u w:val="single"/>
        </w:rPr>
        <w:t xml:space="preserve">Length of Lease Terms </w:t>
      </w:r>
    </w:p>
    <w:p w14:paraId="36D774D8" w14:textId="77777777" w:rsidR="008B5C57" w:rsidRPr="0036314E" w:rsidRDefault="008B5C57" w:rsidP="008B5C57">
      <w:pPr>
        <w:jc w:val="both"/>
        <w:rPr>
          <w:rFonts w:ascii="Arial Bold" w:hAnsi="Arial Bold" w:cs="Arial"/>
          <w:b/>
          <w:szCs w:val="24"/>
        </w:rPr>
      </w:pPr>
    </w:p>
    <w:p w14:paraId="02AA6048" w14:textId="0B135C10" w:rsidR="008B5C57" w:rsidRPr="0036314E" w:rsidRDefault="008B5C57" w:rsidP="008B5C57">
      <w:pPr>
        <w:jc w:val="both"/>
        <w:rPr>
          <w:rFonts w:ascii="Arial" w:hAnsi="Arial" w:cs="Arial"/>
          <w:szCs w:val="24"/>
        </w:rPr>
      </w:pPr>
      <w:r w:rsidRPr="0036314E">
        <w:rPr>
          <w:rFonts w:ascii="Arial Bold" w:hAnsi="Arial Bold" w:cs="Arial"/>
          <w:b/>
          <w:szCs w:val="24"/>
        </w:rPr>
        <w:t>Current</w:t>
      </w:r>
      <w:r w:rsidR="00ED1F3E">
        <w:rPr>
          <w:rFonts w:ascii="Arial Bold" w:hAnsi="Arial Bold" w:cs="Arial"/>
          <w:b/>
          <w:szCs w:val="24"/>
        </w:rPr>
        <w:t xml:space="preserve"> Lease</w:t>
      </w:r>
      <w:r w:rsidRPr="0036314E">
        <w:rPr>
          <w:rFonts w:ascii="Arial Bold" w:hAnsi="Arial Bold" w:cs="Arial"/>
          <w:b/>
          <w:szCs w:val="24"/>
        </w:rPr>
        <w:t xml:space="preserve">: </w:t>
      </w:r>
      <w:r w:rsidRPr="0036314E">
        <w:rPr>
          <w:rFonts w:ascii="Arial" w:hAnsi="Arial" w:cs="Arial"/>
          <w:szCs w:val="24"/>
        </w:rPr>
        <w:t xml:space="preserve"> The current lease</w:t>
      </w:r>
      <w:r w:rsidR="00104BA4" w:rsidRPr="0036314E">
        <w:rPr>
          <w:rFonts w:ascii="Arial" w:hAnsi="Arial" w:cs="Arial"/>
          <w:szCs w:val="24"/>
        </w:rPr>
        <w:t xml:space="preserve"> </w:t>
      </w:r>
      <w:r w:rsidR="006C6112" w:rsidRPr="0036314E">
        <w:rPr>
          <w:rFonts w:ascii="Arial" w:hAnsi="Arial" w:cs="Arial"/>
          <w:szCs w:val="24"/>
        </w:rPr>
        <w:t xml:space="preserve">has a </w:t>
      </w:r>
      <w:r w:rsidRPr="0036314E">
        <w:rPr>
          <w:rFonts w:ascii="Arial" w:hAnsi="Arial" w:cs="Arial"/>
          <w:szCs w:val="24"/>
        </w:rPr>
        <w:t>12 year</w:t>
      </w:r>
      <w:r w:rsidR="006C6112" w:rsidRPr="0036314E">
        <w:rPr>
          <w:rFonts w:ascii="Arial" w:hAnsi="Arial" w:cs="Arial"/>
          <w:szCs w:val="24"/>
        </w:rPr>
        <w:t xml:space="preserve"> term</w:t>
      </w:r>
      <w:r w:rsidR="00AE118D">
        <w:rPr>
          <w:rFonts w:ascii="Arial" w:hAnsi="Arial" w:cs="Arial"/>
          <w:szCs w:val="24"/>
        </w:rPr>
        <w:t xml:space="preserve"> (Section 1.10)</w:t>
      </w:r>
      <w:r w:rsidR="006C6112" w:rsidRPr="0036314E">
        <w:rPr>
          <w:rFonts w:ascii="Arial" w:hAnsi="Arial" w:cs="Arial"/>
          <w:szCs w:val="24"/>
        </w:rPr>
        <w:t xml:space="preserve">, which </w:t>
      </w:r>
      <w:r w:rsidRPr="0036314E">
        <w:rPr>
          <w:rFonts w:ascii="Arial" w:hAnsi="Arial" w:cs="Arial"/>
          <w:szCs w:val="24"/>
        </w:rPr>
        <w:t>expir</w:t>
      </w:r>
      <w:r w:rsidR="006C6112" w:rsidRPr="0036314E">
        <w:rPr>
          <w:rFonts w:ascii="Arial" w:hAnsi="Arial" w:cs="Arial"/>
          <w:szCs w:val="24"/>
        </w:rPr>
        <w:t>es</w:t>
      </w:r>
      <w:r w:rsidRPr="0036314E">
        <w:rPr>
          <w:rFonts w:ascii="Arial" w:hAnsi="Arial" w:cs="Arial"/>
          <w:szCs w:val="24"/>
        </w:rPr>
        <w:t xml:space="preserve"> April 30, 2021</w:t>
      </w:r>
      <w:r w:rsidR="000A6D26" w:rsidRPr="0036314E">
        <w:rPr>
          <w:rFonts w:ascii="Arial" w:hAnsi="Arial" w:cs="Arial"/>
          <w:szCs w:val="24"/>
        </w:rPr>
        <w:t xml:space="preserve">. </w:t>
      </w:r>
      <w:r w:rsidRPr="0036314E">
        <w:rPr>
          <w:rFonts w:ascii="Arial" w:hAnsi="Arial" w:cs="Arial"/>
          <w:szCs w:val="24"/>
        </w:rPr>
        <w:t xml:space="preserve">The lease will automatically renew for two </w:t>
      </w:r>
      <w:r w:rsidR="000A6D26" w:rsidRPr="0036314E">
        <w:rPr>
          <w:rFonts w:ascii="Arial" w:hAnsi="Arial" w:cs="Arial"/>
          <w:szCs w:val="24"/>
        </w:rPr>
        <w:t xml:space="preserve">additional </w:t>
      </w:r>
      <w:r w:rsidR="005129AB" w:rsidRPr="0036314E">
        <w:rPr>
          <w:rFonts w:ascii="Arial" w:hAnsi="Arial" w:cs="Arial"/>
          <w:szCs w:val="24"/>
        </w:rPr>
        <w:t>five</w:t>
      </w:r>
      <w:r w:rsidR="000A6D26" w:rsidRPr="0036314E">
        <w:rPr>
          <w:rFonts w:ascii="Arial" w:hAnsi="Arial" w:cs="Arial"/>
          <w:szCs w:val="24"/>
        </w:rPr>
        <w:t xml:space="preserve"> year periods and two additional </w:t>
      </w:r>
      <w:r w:rsidRPr="0036314E">
        <w:rPr>
          <w:rFonts w:ascii="Arial" w:hAnsi="Arial" w:cs="Arial"/>
          <w:szCs w:val="24"/>
        </w:rPr>
        <w:t xml:space="preserve">four </w:t>
      </w:r>
      <w:r w:rsidR="0069799E">
        <w:rPr>
          <w:rFonts w:ascii="Arial" w:hAnsi="Arial" w:cs="Arial"/>
          <w:szCs w:val="24"/>
        </w:rPr>
        <w:t>-</w:t>
      </w:r>
      <w:r w:rsidRPr="0036314E">
        <w:rPr>
          <w:rFonts w:ascii="Arial" w:hAnsi="Arial" w:cs="Arial"/>
          <w:szCs w:val="24"/>
        </w:rPr>
        <w:t xml:space="preserve">year extensions </w:t>
      </w:r>
      <w:r w:rsidR="00ED1F3E">
        <w:rPr>
          <w:rFonts w:ascii="Arial" w:hAnsi="Arial" w:cs="Arial"/>
          <w:szCs w:val="24"/>
        </w:rPr>
        <w:t xml:space="preserve">(Section 3.3) </w:t>
      </w:r>
      <w:r w:rsidRPr="0036314E">
        <w:rPr>
          <w:rFonts w:ascii="Arial" w:hAnsi="Arial" w:cs="Arial"/>
          <w:szCs w:val="24"/>
        </w:rPr>
        <w:t xml:space="preserve">unless tenant gives written notice 12 months in advance of </w:t>
      </w:r>
      <w:r w:rsidR="0069799E">
        <w:rPr>
          <w:rFonts w:ascii="Arial" w:hAnsi="Arial" w:cs="Arial"/>
          <w:szCs w:val="24"/>
        </w:rPr>
        <w:t xml:space="preserve">the </w:t>
      </w:r>
      <w:r w:rsidRPr="0036314E">
        <w:rPr>
          <w:rFonts w:ascii="Arial" w:hAnsi="Arial" w:cs="Arial"/>
          <w:szCs w:val="24"/>
        </w:rPr>
        <w:t>initial term.</w:t>
      </w:r>
      <w:r w:rsidR="00104BA4" w:rsidRPr="0036314E">
        <w:rPr>
          <w:rFonts w:ascii="Arial" w:hAnsi="Arial" w:cs="Arial"/>
          <w:szCs w:val="24"/>
        </w:rPr>
        <w:t xml:space="preserve"> If the County extends the lease, the base rent increase</w:t>
      </w:r>
      <w:r w:rsidR="00285096">
        <w:rPr>
          <w:rFonts w:ascii="Arial" w:hAnsi="Arial" w:cs="Arial"/>
          <w:szCs w:val="24"/>
        </w:rPr>
        <w:t>s</w:t>
      </w:r>
      <w:r w:rsidR="00104BA4" w:rsidRPr="0036314E">
        <w:rPr>
          <w:rFonts w:ascii="Arial" w:hAnsi="Arial" w:cs="Arial"/>
          <w:szCs w:val="24"/>
        </w:rPr>
        <w:t xml:space="preserve"> by 3 percent each year</w:t>
      </w:r>
      <w:r w:rsidR="00C61C9C">
        <w:rPr>
          <w:rFonts w:ascii="Arial" w:hAnsi="Arial" w:cs="Arial"/>
          <w:szCs w:val="24"/>
        </w:rPr>
        <w:t xml:space="preserve"> </w:t>
      </w:r>
      <w:r w:rsidR="00ED1F3E">
        <w:rPr>
          <w:rFonts w:ascii="Arial" w:hAnsi="Arial" w:cs="Arial"/>
          <w:szCs w:val="24"/>
        </w:rPr>
        <w:t>(Section 3.4)</w:t>
      </w:r>
      <w:r w:rsidR="00104BA4" w:rsidRPr="0036314E">
        <w:rPr>
          <w:rFonts w:ascii="Arial" w:hAnsi="Arial" w:cs="Arial"/>
          <w:szCs w:val="24"/>
        </w:rPr>
        <w:t>.</w:t>
      </w:r>
      <w:r w:rsidR="00ED1F3E">
        <w:rPr>
          <w:rFonts w:ascii="Arial" w:hAnsi="Arial" w:cs="Arial"/>
          <w:szCs w:val="24"/>
        </w:rPr>
        <w:t xml:space="preserve"> </w:t>
      </w:r>
    </w:p>
    <w:p w14:paraId="5D3C6D84" w14:textId="77777777" w:rsidR="008B5C57" w:rsidRPr="0036314E" w:rsidRDefault="008B5C57" w:rsidP="008B5C57">
      <w:pPr>
        <w:jc w:val="both"/>
        <w:rPr>
          <w:rFonts w:ascii="Arial" w:hAnsi="Arial" w:cs="Arial"/>
          <w:szCs w:val="24"/>
        </w:rPr>
      </w:pPr>
    </w:p>
    <w:p w14:paraId="7242461B" w14:textId="574C0B50" w:rsidR="008B5C57" w:rsidRDefault="008B5C57" w:rsidP="008B5C57">
      <w:pPr>
        <w:jc w:val="both"/>
        <w:rPr>
          <w:rFonts w:ascii="Arial" w:hAnsi="Arial" w:cs="Arial"/>
          <w:szCs w:val="24"/>
        </w:rPr>
      </w:pPr>
      <w:r w:rsidRPr="00756CBE">
        <w:rPr>
          <w:rFonts w:ascii="Arial Bold" w:hAnsi="Arial Bold" w:cs="Arial"/>
          <w:b/>
          <w:szCs w:val="24"/>
        </w:rPr>
        <w:t>Proposed</w:t>
      </w:r>
      <w:r w:rsidR="00ED1F3E">
        <w:rPr>
          <w:rFonts w:ascii="Arial Bold" w:hAnsi="Arial Bold" w:cs="Arial"/>
          <w:b/>
          <w:szCs w:val="24"/>
        </w:rPr>
        <w:t xml:space="preserve"> Fourth Amendment</w:t>
      </w:r>
      <w:r w:rsidRPr="00756CBE">
        <w:rPr>
          <w:rFonts w:ascii="Arial Bold" w:hAnsi="Arial Bold" w:cs="Arial"/>
          <w:b/>
          <w:szCs w:val="24"/>
        </w:rPr>
        <w:t xml:space="preserve">: </w:t>
      </w:r>
      <w:r w:rsidR="004E066E">
        <w:rPr>
          <w:rFonts w:ascii="Arial" w:hAnsi="Arial" w:cs="Arial"/>
          <w:szCs w:val="24"/>
        </w:rPr>
        <w:t>The proposed Fourth A</w:t>
      </w:r>
      <w:r w:rsidR="004B3888" w:rsidRPr="00756CBE">
        <w:rPr>
          <w:rFonts w:ascii="Arial" w:hAnsi="Arial" w:cs="Arial"/>
          <w:szCs w:val="24"/>
        </w:rPr>
        <w:t xml:space="preserve">mendment extends the County’s obligation for data center space in </w:t>
      </w:r>
      <w:proofErr w:type="spellStart"/>
      <w:r w:rsidR="004B3888" w:rsidRPr="00756CBE">
        <w:rPr>
          <w:rFonts w:ascii="Arial" w:hAnsi="Arial" w:cs="Arial"/>
          <w:szCs w:val="24"/>
        </w:rPr>
        <w:t>Sabey</w:t>
      </w:r>
      <w:proofErr w:type="spellEnd"/>
      <w:r w:rsidR="004B3888" w:rsidRPr="00756CBE">
        <w:rPr>
          <w:rFonts w:ascii="Arial" w:hAnsi="Arial" w:cs="Arial"/>
          <w:szCs w:val="24"/>
        </w:rPr>
        <w:t xml:space="preserve"> </w:t>
      </w:r>
      <w:r w:rsidR="00D675FA">
        <w:rPr>
          <w:rFonts w:ascii="Arial" w:hAnsi="Arial" w:cs="Arial"/>
          <w:szCs w:val="24"/>
        </w:rPr>
        <w:t>five</w:t>
      </w:r>
      <w:r w:rsidR="004B3888" w:rsidRPr="00756CBE">
        <w:rPr>
          <w:rFonts w:ascii="Arial" w:hAnsi="Arial" w:cs="Arial"/>
          <w:szCs w:val="24"/>
        </w:rPr>
        <w:t xml:space="preserve"> years beyond </w:t>
      </w:r>
      <w:r w:rsidR="004E066E">
        <w:rPr>
          <w:rFonts w:ascii="Arial" w:hAnsi="Arial" w:cs="Arial"/>
          <w:szCs w:val="24"/>
        </w:rPr>
        <w:t xml:space="preserve">the </w:t>
      </w:r>
      <w:r w:rsidR="004B3888" w:rsidRPr="00756CBE">
        <w:rPr>
          <w:rFonts w:ascii="Arial" w:hAnsi="Arial" w:cs="Arial"/>
          <w:szCs w:val="24"/>
        </w:rPr>
        <w:t xml:space="preserve">current obligation. </w:t>
      </w:r>
      <w:r w:rsidRPr="00756CBE">
        <w:rPr>
          <w:rFonts w:ascii="Arial" w:hAnsi="Arial" w:cs="Arial"/>
          <w:szCs w:val="24"/>
        </w:rPr>
        <w:t>The proposed lease provision is for 10 years with an expiration of December 31, 202</w:t>
      </w:r>
      <w:r w:rsidR="00D675FA">
        <w:rPr>
          <w:rFonts w:ascii="Arial" w:hAnsi="Arial" w:cs="Arial"/>
          <w:szCs w:val="24"/>
        </w:rPr>
        <w:t>6</w:t>
      </w:r>
      <w:r w:rsidRPr="00756CBE">
        <w:rPr>
          <w:rFonts w:ascii="Arial" w:hAnsi="Arial" w:cs="Arial"/>
          <w:szCs w:val="24"/>
        </w:rPr>
        <w:t xml:space="preserve"> with two additional periods of five years each</w:t>
      </w:r>
      <w:r w:rsidR="00D7686F">
        <w:rPr>
          <w:rFonts w:ascii="Arial" w:hAnsi="Arial" w:cs="Arial"/>
          <w:szCs w:val="24"/>
        </w:rPr>
        <w:t xml:space="preserve"> (Section 2.1)</w:t>
      </w:r>
      <w:r w:rsidR="00E47333" w:rsidRPr="00756CBE">
        <w:rPr>
          <w:rFonts w:ascii="Arial" w:hAnsi="Arial" w:cs="Arial"/>
          <w:szCs w:val="24"/>
        </w:rPr>
        <w:t xml:space="preserve">. Under the proposed </w:t>
      </w:r>
      <w:r w:rsidR="00285096">
        <w:rPr>
          <w:rFonts w:ascii="Arial" w:hAnsi="Arial" w:cs="Arial"/>
          <w:szCs w:val="24"/>
        </w:rPr>
        <w:t>Fourth A</w:t>
      </w:r>
      <w:r w:rsidR="00E47333" w:rsidRPr="00756CBE">
        <w:rPr>
          <w:rFonts w:ascii="Arial" w:hAnsi="Arial" w:cs="Arial"/>
          <w:szCs w:val="24"/>
        </w:rPr>
        <w:t xml:space="preserve">mendment, </w:t>
      </w:r>
      <w:r w:rsidR="005129AB" w:rsidRPr="00756CBE">
        <w:rPr>
          <w:rFonts w:ascii="Arial" w:hAnsi="Arial" w:cs="Arial"/>
          <w:szCs w:val="24"/>
        </w:rPr>
        <w:t xml:space="preserve">if the County </w:t>
      </w:r>
      <w:r w:rsidR="00F5568C" w:rsidRPr="00756CBE">
        <w:rPr>
          <w:rFonts w:ascii="Arial" w:hAnsi="Arial" w:cs="Arial"/>
          <w:szCs w:val="24"/>
        </w:rPr>
        <w:t>decides to extend there is a process for determining the future rent based on a market analysis. However, regardless of the market analysis, the minimum rent in the extension term would not be low</w:t>
      </w:r>
      <w:r w:rsidR="00D26913">
        <w:rPr>
          <w:rFonts w:ascii="Arial" w:hAnsi="Arial" w:cs="Arial"/>
          <w:szCs w:val="24"/>
        </w:rPr>
        <w:t>er than the rent the C</w:t>
      </w:r>
      <w:r w:rsidR="00F5568C" w:rsidRPr="00756CBE">
        <w:rPr>
          <w:rFonts w:ascii="Arial" w:hAnsi="Arial" w:cs="Arial"/>
          <w:szCs w:val="24"/>
        </w:rPr>
        <w:t>ounty was paying at the end of its term. After that the rent could increase by 2.5 percent each year</w:t>
      </w:r>
      <w:r w:rsidR="00D7686F">
        <w:rPr>
          <w:rFonts w:ascii="Arial" w:hAnsi="Arial" w:cs="Arial"/>
          <w:szCs w:val="24"/>
        </w:rPr>
        <w:t xml:space="preserve"> (Section 5.2)</w:t>
      </w:r>
      <w:r w:rsidR="00F5568C" w:rsidRPr="00756CBE">
        <w:rPr>
          <w:rFonts w:ascii="Arial" w:hAnsi="Arial" w:cs="Arial"/>
          <w:szCs w:val="24"/>
        </w:rPr>
        <w:t>.</w:t>
      </w:r>
      <w:r w:rsidR="00F84B20">
        <w:rPr>
          <w:rFonts w:ascii="Arial" w:hAnsi="Arial" w:cs="Arial"/>
          <w:szCs w:val="24"/>
        </w:rPr>
        <w:t xml:space="preserve"> </w:t>
      </w:r>
    </w:p>
    <w:p w14:paraId="738872E4" w14:textId="77777777" w:rsidR="00104BA4" w:rsidRDefault="00104BA4" w:rsidP="008B5C57">
      <w:pPr>
        <w:jc w:val="both"/>
        <w:rPr>
          <w:rFonts w:ascii="Arial" w:hAnsi="Arial" w:cs="Arial"/>
          <w:szCs w:val="24"/>
          <w:highlight w:val="yellow"/>
        </w:rPr>
      </w:pPr>
    </w:p>
    <w:p w14:paraId="54AC830C" w14:textId="77777777" w:rsidR="008B5C57" w:rsidRDefault="008B5C57" w:rsidP="008B5C57">
      <w:pPr>
        <w:jc w:val="both"/>
        <w:rPr>
          <w:rFonts w:ascii="Arial" w:hAnsi="Arial" w:cs="Arial"/>
          <w:b/>
          <w:szCs w:val="24"/>
          <w:u w:val="single"/>
        </w:rPr>
      </w:pPr>
      <w:r w:rsidRPr="00832CDA">
        <w:rPr>
          <w:rFonts w:ascii="Arial" w:hAnsi="Arial" w:cs="Arial"/>
          <w:b/>
          <w:szCs w:val="24"/>
          <w:u w:val="single"/>
        </w:rPr>
        <w:t xml:space="preserve">Space: </w:t>
      </w:r>
    </w:p>
    <w:p w14:paraId="792C44B0" w14:textId="77777777" w:rsidR="001E29F7" w:rsidRDefault="001E29F7" w:rsidP="008B5C57">
      <w:pPr>
        <w:jc w:val="both"/>
        <w:rPr>
          <w:rFonts w:ascii="Arial" w:hAnsi="Arial" w:cs="Arial"/>
          <w:szCs w:val="24"/>
        </w:rPr>
      </w:pPr>
    </w:p>
    <w:p w14:paraId="32541245" w14:textId="77777777" w:rsidR="001E29F7" w:rsidRPr="001E29F7" w:rsidRDefault="001E29F7" w:rsidP="008B5C57">
      <w:pPr>
        <w:jc w:val="both"/>
        <w:rPr>
          <w:rFonts w:ascii="Arial" w:hAnsi="Arial" w:cs="Arial"/>
          <w:szCs w:val="24"/>
        </w:rPr>
      </w:pPr>
      <w:r>
        <w:rPr>
          <w:rFonts w:ascii="Arial" w:hAnsi="Arial" w:cs="Arial"/>
          <w:szCs w:val="24"/>
        </w:rPr>
        <w:t>As discussed below, the</w:t>
      </w:r>
      <w:r w:rsidR="00423957">
        <w:rPr>
          <w:rFonts w:ascii="Arial" w:hAnsi="Arial" w:cs="Arial"/>
          <w:szCs w:val="24"/>
        </w:rPr>
        <w:t xml:space="preserve"> proposed amendment includes </w:t>
      </w:r>
      <w:r>
        <w:rPr>
          <w:rFonts w:ascii="Arial" w:hAnsi="Arial" w:cs="Arial"/>
          <w:szCs w:val="24"/>
        </w:rPr>
        <w:t xml:space="preserve">significant </w:t>
      </w:r>
      <w:r w:rsidR="00D26913">
        <w:rPr>
          <w:rFonts w:ascii="Arial" w:hAnsi="Arial" w:cs="Arial"/>
          <w:szCs w:val="24"/>
        </w:rPr>
        <w:t xml:space="preserve">reductions </w:t>
      </w:r>
      <w:r>
        <w:rPr>
          <w:rFonts w:ascii="Arial" w:hAnsi="Arial" w:cs="Arial"/>
          <w:szCs w:val="24"/>
        </w:rPr>
        <w:t xml:space="preserve">to the amount of leased space. </w:t>
      </w:r>
    </w:p>
    <w:p w14:paraId="5E4D9E22" w14:textId="77777777" w:rsidR="008B5C57" w:rsidRDefault="008B5C57" w:rsidP="008B5C57">
      <w:pPr>
        <w:jc w:val="both"/>
        <w:rPr>
          <w:rFonts w:ascii="Arial" w:hAnsi="Arial" w:cs="Arial"/>
          <w:szCs w:val="24"/>
        </w:rPr>
      </w:pPr>
    </w:p>
    <w:p w14:paraId="62B8599D" w14:textId="19BEC3D7" w:rsidR="008B5C57" w:rsidRPr="00AE118D" w:rsidRDefault="001E29F7" w:rsidP="008B5C57">
      <w:pPr>
        <w:jc w:val="both"/>
        <w:rPr>
          <w:rFonts w:ascii="Arial" w:hAnsi="Arial" w:cs="Arial"/>
          <w:szCs w:val="24"/>
        </w:rPr>
      </w:pPr>
      <w:r>
        <w:rPr>
          <w:rFonts w:ascii="Arial" w:hAnsi="Arial" w:cs="Arial"/>
          <w:b/>
          <w:szCs w:val="24"/>
        </w:rPr>
        <w:t>Current</w:t>
      </w:r>
      <w:r w:rsidR="00AC5358">
        <w:rPr>
          <w:rFonts w:ascii="Arial" w:hAnsi="Arial" w:cs="Arial"/>
          <w:b/>
          <w:szCs w:val="24"/>
        </w:rPr>
        <w:t xml:space="preserve"> Lease</w:t>
      </w:r>
      <w:r w:rsidR="008B5C57">
        <w:rPr>
          <w:rFonts w:ascii="Arial" w:hAnsi="Arial" w:cs="Arial"/>
          <w:b/>
          <w:szCs w:val="24"/>
        </w:rPr>
        <w:t xml:space="preserve">: </w:t>
      </w:r>
      <w:r w:rsidR="008B5C57" w:rsidRPr="00AE118D">
        <w:rPr>
          <w:rFonts w:ascii="Arial" w:hAnsi="Arial" w:cs="Arial"/>
          <w:szCs w:val="24"/>
        </w:rPr>
        <w:t>The Current lease is for 7,4</w:t>
      </w:r>
      <w:r w:rsidR="00D675FA">
        <w:rPr>
          <w:rFonts w:ascii="Arial" w:hAnsi="Arial" w:cs="Arial"/>
          <w:szCs w:val="24"/>
        </w:rPr>
        <w:t>9</w:t>
      </w:r>
      <w:r w:rsidR="008B5C57" w:rsidRPr="00AE118D">
        <w:rPr>
          <w:rFonts w:ascii="Arial" w:hAnsi="Arial" w:cs="Arial"/>
          <w:szCs w:val="24"/>
        </w:rPr>
        <w:t xml:space="preserve">2 SF. </w:t>
      </w:r>
      <w:r w:rsidR="008B5C57" w:rsidRPr="00AE118D">
        <w:rPr>
          <w:rFonts w:ascii="Arial" w:eastAsia="Calibri" w:hAnsi="Arial" w:cs="Arial"/>
          <w:szCs w:val="24"/>
        </w:rPr>
        <w:t xml:space="preserve">The </w:t>
      </w:r>
      <w:r w:rsidR="00630BA2" w:rsidRPr="00AE118D">
        <w:rPr>
          <w:rFonts w:ascii="Arial" w:eastAsia="Calibri" w:hAnsi="Arial" w:cs="Arial"/>
          <w:szCs w:val="24"/>
        </w:rPr>
        <w:t>c</w:t>
      </w:r>
      <w:r w:rsidR="008B5C57" w:rsidRPr="00AE118D">
        <w:rPr>
          <w:rFonts w:ascii="Arial" w:eastAsia="Calibri" w:hAnsi="Arial" w:cs="Arial"/>
          <w:szCs w:val="24"/>
        </w:rPr>
        <w:t>urrent lease contains, in addition to data center space, an equipment build room, print room, office space, break room and a secure storage cage on the first floor of the building</w:t>
      </w:r>
      <w:r w:rsidR="00D7686F">
        <w:rPr>
          <w:rFonts w:ascii="Arial" w:eastAsia="Calibri" w:hAnsi="Arial" w:cs="Arial"/>
          <w:szCs w:val="24"/>
        </w:rPr>
        <w:t xml:space="preserve"> (Section 1.1. of Amendment One</w:t>
      </w:r>
      <w:r w:rsidR="008B5C57" w:rsidRPr="00AE118D">
        <w:rPr>
          <w:rFonts w:ascii="Arial" w:hAnsi="Arial" w:cs="Arial"/>
          <w:szCs w:val="24"/>
        </w:rPr>
        <w:t>.</w:t>
      </w:r>
      <w:r w:rsidR="00D7686F">
        <w:rPr>
          <w:rFonts w:ascii="Arial" w:hAnsi="Arial" w:cs="Arial"/>
          <w:szCs w:val="24"/>
        </w:rPr>
        <w:t>)</w:t>
      </w:r>
    </w:p>
    <w:p w14:paraId="5552BF04" w14:textId="77777777" w:rsidR="008B5C57" w:rsidRPr="00AB1557" w:rsidRDefault="008B5C57" w:rsidP="008B5C57">
      <w:pPr>
        <w:jc w:val="both"/>
        <w:rPr>
          <w:rFonts w:ascii="Arial" w:hAnsi="Arial" w:cs="Arial"/>
          <w:szCs w:val="24"/>
        </w:rPr>
      </w:pPr>
    </w:p>
    <w:p w14:paraId="6276D444" w14:textId="06CCD098" w:rsidR="008B5C57" w:rsidRDefault="008B5C57" w:rsidP="008B5C57">
      <w:pPr>
        <w:jc w:val="both"/>
        <w:rPr>
          <w:rFonts w:ascii="Arial" w:eastAsia="Calibri" w:hAnsi="Arial" w:cs="Arial"/>
          <w:szCs w:val="24"/>
        </w:rPr>
      </w:pPr>
      <w:r w:rsidRPr="00A534E6">
        <w:rPr>
          <w:rFonts w:ascii="Arial" w:hAnsi="Arial" w:cs="Arial"/>
          <w:b/>
          <w:szCs w:val="24"/>
        </w:rPr>
        <w:t>Proposed</w:t>
      </w:r>
      <w:r w:rsidR="00AE118D">
        <w:rPr>
          <w:rFonts w:ascii="Arial" w:hAnsi="Arial" w:cs="Arial"/>
          <w:b/>
          <w:szCs w:val="24"/>
        </w:rPr>
        <w:t xml:space="preserve"> Fourth Amendment</w:t>
      </w:r>
      <w:r>
        <w:rPr>
          <w:rFonts w:ascii="Arial" w:hAnsi="Arial" w:cs="Arial"/>
          <w:b/>
          <w:szCs w:val="24"/>
        </w:rPr>
        <w:t xml:space="preserve">: </w:t>
      </w:r>
      <w:r>
        <w:rPr>
          <w:rFonts w:ascii="Arial" w:hAnsi="Arial" w:cs="Arial"/>
          <w:szCs w:val="24"/>
        </w:rPr>
        <w:t>The proposed</w:t>
      </w:r>
      <w:r w:rsidRPr="00A534E6">
        <w:rPr>
          <w:rFonts w:ascii="Arial" w:hAnsi="Arial" w:cs="Arial"/>
          <w:b/>
          <w:szCs w:val="24"/>
        </w:rPr>
        <w:t xml:space="preserve"> </w:t>
      </w:r>
      <w:r w:rsidR="00AE118D">
        <w:rPr>
          <w:rFonts w:ascii="Arial" w:hAnsi="Arial" w:cs="Arial"/>
          <w:szCs w:val="24"/>
        </w:rPr>
        <w:t xml:space="preserve">Fourth Amendment </w:t>
      </w:r>
      <w:r>
        <w:rPr>
          <w:rFonts w:ascii="Arial" w:hAnsi="Arial" w:cs="Arial"/>
          <w:szCs w:val="24"/>
        </w:rPr>
        <w:t>is for 3,3</w:t>
      </w:r>
      <w:r w:rsidR="00D675FA">
        <w:rPr>
          <w:rFonts w:ascii="Arial" w:hAnsi="Arial" w:cs="Arial"/>
          <w:szCs w:val="24"/>
        </w:rPr>
        <w:t>4</w:t>
      </w:r>
      <w:r>
        <w:rPr>
          <w:rFonts w:ascii="Arial" w:hAnsi="Arial" w:cs="Arial"/>
          <w:szCs w:val="24"/>
        </w:rPr>
        <w:t>4 SF</w:t>
      </w:r>
      <w:r w:rsidR="00AE118D">
        <w:rPr>
          <w:rFonts w:ascii="Arial" w:hAnsi="Arial" w:cs="Arial"/>
          <w:szCs w:val="24"/>
        </w:rPr>
        <w:t xml:space="preserve"> of rentable space (Section 1.4)</w:t>
      </w:r>
      <w:r w:rsidR="006D326E">
        <w:rPr>
          <w:rFonts w:ascii="Arial" w:hAnsi="Arial" w:cs="Arial"/>
          <w:szCs w:val="24"/>
        </w:rPr>
        <w:t>,</w:t>
      </w:r>
      <w:r>
        <w:rPr>
          <w:rFonts w:ascii="Arial" w:hAnsi="Arial" w:cs="Arial"/>
          <w:szCs w:val="24"/>
        </w:rPr>
        <w:t xml:space="preserve"> a reduction of 4,148 SF</w:t>
      </w:r>
      <w:r w:rsidR="006D326E">
        <w:rPr>
          <w:rFonts w:ascii="Verdana" w:eastAsia="Calibri" w:hAnsi="Verdana"/>
          <w:sz w:val="20"/>
        </w:rPr>
        <w:t xml:space="preserve">. </w:t>
      </w:r>
      <w:r w:rsidR="00285096">
        <w:rPr>
          <w:rFonts w:ascii="Arial" w:eastAsia="Calibri" w:hAnsi="Arial" w:cs="Arial"/>
          <w:szCs w:val="24"/>
        </w:rPr>
        <w:t xml:space="preserve">Under the proposed Fourth Amendment, the County will </w:t>
      </w:r>
      <w:r w:rsidR="00D26913">
        <w:rPr>
          <w:rFonts w:ascii="Arial" w:eastAsia="Calibri" w:hAnsi="Arial" w:cs="Arial"/>
          <w:szCs w:val="24"/>
        </w:rPr>
        <w:t xml:space="preserve">only rent the </w:t>
      </w:r>
      <w:r w:rsidR="00A21291">
        <w:rPr>
          <w:rFonts w:ascii="Arial" w:eastAsia="Calibri" w:hAnsi="Arial" w:cs="Arial"/>
          <w:szCs w:val="24"/>
        </w:rPr>
        <w:t xml:space="preserve">data center space </w:t>
      </w:r>
      <w:r w:rsidRPr="00AB1557">
        <w:rPr>
          <w:rFonts w:ascii="Arial" w:eastAsia="Calibri" w:hAnsi="Arial" w:cs="Arial"/>
          <w:szCs w:val="24"/>
        </w:rPr>
        <w:t xml:space="preserve">and storage space </w:t>
      </w:r>
      <w:r w:rsidR="00A21291">
        <w:rPr>
          <w:rFonts w:ascii="Arial" w:eastAsia="Calibri" w:hAnsi="Arial" w:cs="Arial"/>
          <w:szCs w:val="24"/>
        </w:rPr>
        <w:t>on the first floor of the building.</w:t>
      </w:r>
    </w:p>
    <w:p w14:paraId="03BA306A" w14:textId="77777777" w:rsidR="00A21291" w:rsidRDefault="00A21291" w:rsidP="008B5C57">
      <w:pPr>
        <w:jc w:val="both"/>
        <w:rPr>
          <w:rFonts w:ascii="Arial" w:eastAsia="Calibri" w:hAnsi="Arial" w:cs="Arial"/>
          <w:szCs w:val="24"/>
        </w:rPr>
      </w:pPr>
    </w:p>
    <w:p w14:paraId="18E001B7" w14:textId="23300DF2" w:rsidR="00A21291" w:rsidRDefault="00A21291" w:rsidP="00E572B2">
      <w:pPr>
        <w:keepNext/>
        <w:jc w:val="center"/>
        <w:rPr>
          <w:rFonts w:ascii="Arial" w:eastAsia="Calibri" w:hAnsi="Arial" w:cs="Arial"/>
          <w:szCs w:val="24"/>
        </w:rPr>
      </w:pPr>
      <w:r w:rsidRPr="00190371">
        <w:rPr>
          <w:rFonts w:ascii="Arial" w:eastAsia="Calibri" w:hAnsi="Arial" w:cs="Arial"/>
          <w:b/>
          <w:szCs w:val="24"/>
        </w:rPr>
        <w:lastRenderedPageBreak/>
        <w:t xml:space="preserve">Illustration of </w:t>
      </w:r>
      <w:r w:rsidR="004F688F" w:rsidRPr="00190371">
        <w:rPr>
          <w:rFonts w:ascii="Arial" w:eastAsia="Calibri" w:hAnsi="Arial" w:cs="Arial"/>
          <w:b/>
          <w:szCs w:val="24"/>
        </w:rPr>
        <w:t>Current and Proposed Space</w:t>
      </w:r>
      <w:r w:rsidR="00423957">
        <w:rPr>
          <w:rStyle w:val="FootnoteReference"/>
          <w:rFonts w:ascii="Arial" w:eastAsia="Calibri" w:hAnsi="Arial" w:cs="Arial"/>
          <w:szCs w:val="24"/>
        </w:rPr>
        <w:footnoteReference w:id="3"/>
      </w:r>
    </w:p>
    <w:p w14:paraId="64AE8D97" w14:textId="77777777" w:rsidR="00A21291" w:rsidRPr="00630BA2" w:rsidRDefault="00A21291" w:rsidP="004A7194">
      <w:pPr>
        <w:keepNext/>
        <w:jc w:val="both"/>
        <w:rPr>
          <w:rFonts w:ascii="Arial" w:eastAsia="Calibri" w:hAnsi="Arial" w:cs="Arial"/>
          <w:szCs w:val="24"/>
        </w:rPr>
      </w:pPr>
      <w:r>
        <w:rPr>
          <w:noProof/>
          <w:szCs w:val="24"/>
        </w:rPr>
        <w:drawing>
          <wp:inline distT="0" distB="0" distL="0" distR="0" wp14:anchorId="2220B6E1" wp14:editId="2F618258">
            <wp:extent cx="5886069" cy="5760085"/>
            <wp:effectExtent l="0" t="0" r="635" b="0"/>
            <wp:docPr id="2" name="Picture 2" descr="G:\Legal\Lease Files\International Gateway East\IGE Bldg 5 - SDC\King County\Drafts\Amendment 4\SDC52-01_KingCo_Reduction Exhi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gal\Lease Files\International Gateway East\IGE Bldg 5 - SDC\King County\Drafts\Amendment 4\SDC52-01_KingCo_Reduction Exhib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96" t="7936" r="1155"/>
                    <a:stretch/>
                  </pic:blipFill>
                  <pic:spPr bwMode="auto">
                    <a:xfrm>
                      <a:off x="0" y="0"/>
                      <a:ext cx="5907001" cy="5780569"/>
                    </a:xfrm>
                    <a:prstGeom prst="rect">
                      <a:avLst/>
                    </a:prstGeom>
                    <a:noFill/>
                    <a:ln>
                      <a:noFill/>
                    </a:ln>
                    <a:extLst>
                      <a:ext uri="{53640926-AAD7-44D8-BBD7-CCE9431645EC}">
                        <a14:shadowObscured xmlns:a14="http://schemas.microsoft.com/office/drawing/2010/main"/>
                      </a:ext>
                    </a:extLst>
                  </pic:spPr>
                </pic:pic>
              </a:graphicData>
            </a:graphic>
          </wp:inline>
        </w:drawing>
      </w:r>
    </w:p>
    <w:p w14:paraId="177AB7F8" w14:textId="77777777" w:rsidR="00630BA2" w:rsidRDefault="00630BA2" w:rsidP="004A7194">
      <w:pPr>
        <w:keepNext/>
        <w:jc w:val="both"/>
        <w:rPr>
          <w:rFonts w:ascii="Arial" w:eastAsia="Calibri" w:hAnsi="Arial" w:cs="Arial"/>
          <w:szCs w:val="24"/>
        </w:rPr>
      </w:pPr>
    </w:p>
    <w:p w14:paraId="59F05DF7" w14:textId="7A6B0A3E" w:rsidR="008B5C57" w:rsidRDefault="008B5C57" w:rsidP="008B5C57">
      <w:pPr>
        <w:jc w:val="both"/>
        <w:rPr>
          <w:rFonts w:ascii="Arial" w:eastAsia="Calibri" w:hAnsi="Arial" w:cs="Arial"/>
          <w:szCs w:val="24"/>
        </w:rPr>
      </w:pPr>
      <w:r w:rsidRPr="00AB1557">
        <w:rPr>
          <w:rFonts w:ascii="Arial" w:eastAsia="Calibri" w:hAnsi="Arial" w:cs="Arial"/>
          <w:szCs w:val="24"/>
        </w:rPr>
        <w:t xml:space="preserve">The </w:t>
      </w:r>
      <w:r w:rsidR="00C61C9C">
        <w:rPr>
          <w:rFonts w:ascii="Arial" w:eastAsia="Calibri" w:hAnsi="Arial" w:cs="Arial"/>
          <w:szCs w:val="24"/>
        </w:rPr>
        <w:t xml:space="preserve">Fourth </w:t>
      </w:r>
      <w:r w:rsidR="003D7BB6">
        <w:rPr>
          <w:rFonts w:ascii="Arial" w:eastAsia="Calibri" w:hAnsi="Arial" w:cs="Arial"/>
          <w:szCs w:val="24"/>
        </w:rPr>
        <w:t>Amendment</w:t>
      </w:r>
      <w:r w:rsidR="00C61C9C">
        <w:rPr>
          <w:rFonts w:ascii="Arial" w:eastAsia="Calibri" w:hAnsi="Arial" w:cs="Arial"/>
          <w:szCs w:val="24"/>
        </w:rPr>
        <w:t xml:space="preserve"> </w:t>
      </w:r>
      <w:r w:rsidRPr="00AB1557">
        <w:rPr>
          <w:rFonts w:ascii="Arial" w:eastAsia="Calibri" w:hAnsi="Arial" w:cs="Arial"/>
          <w:szCs w:val="24"/>
        </w:rPr>
        <w:t xml:space="preserve">will continue to </w:t>
      </w:r>
      <w:r w:rsidR="00C61C9C">
        <w:rPr>
          <w:rFonts w:ascii="Arial" w:eastAsia="Calibri" w:hAnsi="Arial" w:cs="Arial"/>
          <w:szCs w:val="24"/>
        </w:rPr>
        <w:t xml:space="preserve">allow  </w:t>
      </w:r>
      <w:r w:rsidR="00AE118D">
        <w:rPr>
          <w:rFonts w:ascii="Arial" w:eastAsia="Calibri" w:hAnsi="Arial" w:cs="Arial"/>
          <w:szCs w:val="24"/>
        </w:rPr>
        <w:t xml:space="preserve">King County </w:t>
      </w:r>
      <w:r w:rsidR="004F688F">
        <w:rPr>
          <w:rFonts w:ascii="Arial" w:eastAsia="Calibri" w:hAnsi="Arial" w:cs="Arial"/>
          <w:szCs w:val="24"/>
        </w:rPr>
        <w:t>access and use</w:t>
      </w:r>
      <w:r w:rsidRPr="00AB1557">
        <w:rPr>
          <w:rFonts w:ascii="Arial" w:eastAsia="Calibri" w:hAnsi="Arial" w:cs="Arial"/>
          <w:szCs w:val="24"/>
        </w:rPr>
        <w:t xml:space="preserve"> </w:t>
      </w:r>
      <w:r w:rsidR="00AE118D">
        <w:rPr>
          <w:rFonts w:ascii="Arial" w:eastAsia="Calibri" w:hAnsi="Arial" w:cs="Arial"/>
          <w:szCs w:val="24"/>
        </w:rPr>
        <w:t xml:space="preserve">of </w:t>
      </w:r>
      <w:r w:rsidRPr="00AB1557">
        <w:rPr>
          <w:rFonts w:ascii="Arial" w:eastAsia="Calibri" w:hAnsi="Arial" w:cs="Arial"/>
          <w:szCs w:val="24"/>
        </w:rPr>
        <w:t xml:space="preserve">all common area spaces </w:t>
      </w:r>
      <w:r w:rsidR="00D7686F">
        <w:rPr>
          <w:rFonts w:ascii="Arial" w:eastAsia="Calibri" w:hAnsi="Arial" w:cs="Arial"/>
          <w:szCs w:val="24"/>
        </w:rPr>
        <w:t xml:space="preserve">(attachment H to Exhibit C of original lease) </w:t>
      </w:r>
      <w:r w:rsidRPr="00AB1557">
        <w:rPr>
          <w:rFonts w:ascii="Arial" w:eastAsia="Calibri" w:hAnsi="Arial" w:cs="Arial"/>
          <w:szCs w:val="24"/>
        </w:rPr>
        <w:t xml:space="preserve">such as lobby, </w:t>
      </w:r>
      <w:r w:rsidR="00AE118D">
        <w:rPr>
          <w:rFonts w:ascii="Arial" w:eastAsia="Calibri" w:hAnsi="Arial" w:cs="Arial"/>
          <w:szCs w:val="24"/>
        </w:rPr>
        <w:t xml:space="preserve">break room, </w:t>
      </w:r>
      <w:r w:rsidRPr="00AB1557">
        <w:rPr>
          <w:rFonts w:ascii="Arial" w:eastAsia="Calibri" w:hAnsi="Arial" w:cs="Arial"/>
          <w:szCs w:val="24"/>
        </w:rPr>
        <w:t>loading dock and parking as well as common services such as custodial and security personnel 24/7.</w:t>
      </w:r>
    </w:p>
    <w:p w14:paraId="7551A166" w14:textId="77777777" w:rsidR="008B5C57" w:rsidRPr="00AB1557" w:rsidRDefault="008B5C57" w:rsidP="008B5C57">
      <w:pPr>
        <w:jc w:val="both"/>
        <w:rPr>
          <w:rFonts w:ascii="Arial" w:hAnsi="Arial" w:cs="Arial"/>
          <w:b/>
          <w:szCs w:val="24"/>
          <w:u w:val="single"/>
        </w:rPr>
      </w:pPr>
    </w:p>
    <w:p w14:paraId="57A9A9A2" w14:textId="2EDB2263" w:rsidR="008B5C57" w:rsidRDefault="004E066E" w:rsidP="00821FEC">
      <w:pPr>
        <w:jc w:val="both"/>
        <w:rPr>
          <w:rFonts w:ascii="Arial" w:hAnsi="Arial" w:cs="Arial"/>
          <w:szCs w:val="24"/>
        </w:rPr>
      </w:pPr>
      <w:r>
        <w:rPr>
          <w:rFonts w:ascii="Arial" w:hAnsi="Arial" w:cs="Arial"/>
          <w:szCs w:val="24"/>
        </w:rPr>
        <w:t>KCIT reports the C</w:t>
      </w:r>
      <w:r w:rsidR="008B5C57" w:rsidRPr="004F688F">
        <w:rPr>
          <w:rFonts w:ascii="Arial" w:hAnsi="Arial" w:cs="Arial"/>
          <w:szCs w:val="24"/>
        </w:rPr>
        <w:t xml:space="preserve">ounty does not need the 4,148 </w:t>
      </w:r>
      <w:r w:rsidR="00D26913">
        <w:rPr>
          <w:rFonts w:ascii="Arial" w:hAnsi="Arial" w:cs="Arial"/>
          <w:szCs w:val="24"/>
        </w:rPr>
        <w:t xml:space="preserve">square feet of </w:t>
      </w:r>
      <w:r w:rsidR="008B5C57" w:rsidRPr="004F688F">
        <w:rPr>
          <w:rFonts w:ascii="Arial" w:hAnsi="Arial" w:cs="Arial"/>
          <w:szCs w:val="24"/>
        </w:rPr>
        <w:t>space</w:t>
      </w:r>
      <w:r w:rsidR="00AC5358">
        <w:rPr>
          <w:rFonts w:ascii="Arial" w:hAnsi="Arial" w:cs="Arial"/>
          <w:szCs w:val="24"/>
        </w:rPr>
        <w:t xml:space="preserve"> it currently has</w:t>
      </w:r>
      <w:r w:rsidR="008B5C57" w:rsidRPr="004F688F">
        <w:rPr>
          <w:rFonts w:ascii="Arial" w:hAnsi="Arial" w:cs="Arial"/>
          <w:szCs w:val="24"/>
        </w:rPr>
        <w:t xml:space="preserve"> because </w:t>
      </w:r>
      <w:r w:rsidR="004F688F">
        <w:rPr>
          <w:rFonts w:ascii="Arial" w:hAnsi="Arial" w:cs="Arial"/>
          <w:szCs w:val="24"/>
        </w:rPr>
        <w:t xml:space="preserve">King County is able to store more data in less space as technology evolves. </w:t>
      </w:r>
      <w:r w:rsidR="009C414C" w:rsidRPr="009C414C">
        <w:rPr>
          <w:rFonts w:ascii="Arial" w:hAnsi="Arial" w:cs="Arial"/>
          <w:szCs w:val="24"/>
        </w:rPr>
        <w:t>Given the significant downward trend in the County’s needs for data center space, Council staff asked the Chief Information Of</w:t>
      </w:r>
      <w:r>
        <w:rPr>
          <w:rFonts w:ascii="Arial" w:hAnsi="Arial" w:cs="Arial"/>
          <w:szCs w:val="24"/>
        </w:rPr>
        <w:t>ficer, Bill Kehoe, whether the C</w:t>
      </w:r>
      <w:r w:rsidR="009C414C" w:rsidRPr="009C414C">
        <w:rPr>
          <w:rFonts w:ascii="Arial" w:hAnsi="Arial" w:cs="Arial"/>
          <w:szCs w:val="24"/>
        </w:rPr>
        <w:t xml:space="preserve">ounty will </w:t>
      </w:r>
      <w:r w:rsidR="00C61C9C">
        <w:rPr>
          <w:rFonts w:ascii="Arial" w:hAnsi="Arial" w:cs="Arial"/>
          <w:szCs w:val="24"/>
        </w:rPr>
        <w:t xml:space="preserve">even </w:t>
      </w:r>
      <w:r w:rsidR="009C414C" w:rsidRPr="009C414C">
        <w:rPr>
          <w:rFonts w:ascii="Arial" w:hAnsi="Arial" w:cs="Arial"/>
          <w:szCs w:val="24"/>
        </w:rPr>
        <w:t xml:space="preserve">need the </w:t>
      </w:r>
      <w:r w:rsidR="008D79E1">
        <w:rPr>
          <w:rFonts w:ascii="Arial" w:hAnsi="Arial" w:cs="Arial"/>
          <w:szCs w:val="24"/>
        </w:rPr>
        <w:t xml:space="preserve">square footage </w:t>
      </w:r>
      <w:r w:rsidR="00C61C9C">
        <w:rPr>
          <w:rFonts w:ascii="Arial" w:hAnsi="Arial" w:cs="Arial"/>
          <w:szCs w:val="24"/>
        </w:rPr>
        <w:t xml:space="preserve">proposed in the Fourth Amendment </w:t>
      </w:r>
      <w:r w:rsidR="008D79E1">
        <w:rPr>
          <w:rFonts w:ascii="Arial" w:hAnsi="Arial" w:cs="Arial"/>
          <w:szCs w:val="24"/>
        </w:rPr>
        <w:t>over the next ten</w:t>
      </w:r>
      <w:r w:rsidR="009C414C" w:rsidRPr="009C414C">
        <w:rPr>
          <w:rFonts w:ascii="Arial" w:hAnsi="Arial" w:cs="Arial"/>
          <w:szCs w:val="24"/>
        </w:rPr>
        <w:t xml:space="preserve"> years</w:t>
      </w:r>
      <w:r w:rsidR="00821FEC">
        <w:rPr>
          <w:rFonts w:ascii="Arial" w:hAnsi="Arial" w:cs="Arial"/>
          <w:szCs w:val="24"/>
        </w:rPr>
        <w:t>.</w:t>
      </w:r>
      <w:r>
        <w:rPr>
          <w:rFonts w:ascii="Arial" w:hAnsi="Arial" w:cs="Arial"/>
          <w:szCs w:val="24"/>
        </w:rPr>
        <w:t xml:space="preserve"> Mr. Kehoe’s response is below:</w:t>
      </w:r>
    </w:p>
    <w:p w14:paraId="22DD9521" w14:textId="77777777" w:rsidR="00821FEC" w:rsidRDefault="00821FEC" w:rsidP="00821FEC">
      <w:pPr>
        <w:jc w:val="both"/>
        <w:rPr>
          <w:rFonts w:ascii="Arial" w:hAnsi="Arial" w:cs="Arial"/>
          <w:szCs w:val="24"/>
        </w:rPr>
      </w:pPr>
    </w:p>
    <w:p w14:paraId="29AECE55" w14:textId="7774E11C" w:rsidR="00821FEC" w:rsidRPr="00821FEC" w:rsidRDefault="00821FEC" w:rsidP="00821FEC">
      <w:pPr>
        <w:ind w:left="720"/>
        <w:rPr>
          <w:rFonts w:ascii="Arial" w:hAnsi="Arial" w:cs="Arial"/>
          <w:sz w:val="22"/>
        </w:rPr>
      </w:pPr>
      <w:r w:rsidRPr="004E066E">
        <w:rPr>
          <w:rFonts w:ascii="Arial" w:hAnsi="Arial" w:cs="Arial"/>
          <w:i/>
        </w:rPr>
        <w:lastRenderedPageBreak/>
        <w:t>We will never be ou</w:t>
      </w:r>
      <w:r w:rsidR="004E066E" w:rsidRPr="004E066E">
        <w:rPr>
          <w:rFonts w:ascii="Arial" w:hAnsi="Arial" w:cs="Arial"/>
          <w:i/>
        </w:rPr>
        <w:t xml:space="preserve">t of the data center business. </w:t>
      </w:r>
      <w:r w:rsidRPr="004E066E">
        <w:rPr>
          <w:rFonts w:ascii="Arial" w:hAnsi="Arial" w:cs="Arial"/>
          <w:i/>
        </w:rPr>
        <w:t>We have customers that do not want to put their data in the public cloud or a vendor managed service for security reasons or the services that they are running are not cond</w:t>
      </w:r>
      <w:r w:rsidR="004E066E" w:rsidRPr="004E066E">
        <w:rPr>
          <w:rFonts w:ascii="Arial" w:hAnsi="Arial" w:cs="Arial"/>
          <w:i/>
        </w:rPr>
        <w:t>ucive to running in the cloud. </w:t>
      </w:r>
      <w:r w:rsidRPr="004E066E">
        <w:rPr>
          <w:rFonts w:ascii="Arial" w:hAnsi="Arial" w:cs="Arial"/>
          <w:i/>
        </w:rPr>
        <w:t xml:space="preserve"> Also, we do have separately elect customers that want to run their own server environment and cannot or are not interested in joining the King County private cloud that will require separ</w:t>
      </w:r>
      <w:r w:rsidR="008D79E1">
        <w:rPr>
          <w:rFonts w:ascii="Arial" w:hAnsi="Arial" w:cs="Arial"/>
          <w:i/>
        </w:rPr>
        <w:t>ate racks in the data center.</w:t>
      </w:r>
      <w:r w:rsidR="00FD317C">
        <w:rPr>
          <w:rFonts w:ascii="Arial" w:hAnsi="Arial" w:cs="Arial"/>
          <w:i/>
        </w:rPr>
        <w:t xml:space="preserve"> </w:t>
      </w:r>
      <w:r w:rsidRPr="004E066E">
        <w:rPr>
          <w:rFonts w:ascii="Arial" w:hAnsi="Arial" w:cs="Arial"/>
          <w:i/>
        </w:rPr>
        <w:t>There are some applications that require separate servers either because the system vendor requires individual servers or the performance of the system is a concern and the system needs to be isolated with physical servers.  Physical servers take more space due to the nee</w:t>
      </w:r>
      <w:r w:rsidR="008D79E1">
        <w:rPr>
          <w:rFonts w:ascii="Arial" w:hAnsi="Arial" w:cs="Arial"/>
          <w:i/>
        </w:rPr>
        <w:t xml:space="preserve">d for data center rack space. </w:t>
      </w:r>
      <w:r w:rsidRPr="004E066E">
        <w:rPr>
          <w:rFonts w:ascii="Arial" w:hAnsi="Arial" w:cs="Arial"/>
          <w:i/>
        </w:rPr>
        <w:t>We also have network equipment that is not going away and is taking a large portion of the 33</w:t>
      </w:r>
      <w:r w:rsidR="00D675FA">
        <w:rPr>
          <w:rFonts w:ascii="Arial" w:hAnsi="Arial" w:cs="Arial"/>
          <w:i/>
        </w:rPr>
        <w:t>4</w:t>
      </w:r>
      <w:r w:rsidRPr="004E066E">
        <w:rPr>
          <w:rFonts w:ascii="Arial" w:hAnsi="Arial" w:cs="Arial"/>
          <w:i/>
        </w:rPr>
        <w:t xml:space="preserve">4 sq. ft.  Several key network nodes reside at </w:t>
      </w:r>
      <w:proofErr w:type="spellStart"/>
      <w:r w:rsidRPr="004E066E">
        <w:rPr>
          <w:rFonts w:ascii="Arial" w:hAnsi="Arial" w:cs="Arial"/>
          <w:i/>
        </w:rPr>
        <w:t>Sabey</w:t>
      </w:r>
      <w:proofErr w:type="spellEnd"/>
      <w:r w:rsidRPr="004E066E">
        <w:rPr>
          <w:rFonts w:ascii="Arial" w:hAnsi="Arial" w:cs="Arial"/>
          <w:i/>
        </w:rPr>
        <w:t xml:space="preserve"> for I-NET and other major King County and external customer services.   As technology advances and as King County further matures and adopts the advanced compute and storage environment, some of the racks may be consolidated but we can always offer the space to other government cities in the region.    This strategy was not successful to fill up the current empty space but we do have some small external customers from regional jurisdictions today and the possibility for other small jurisdictions is a possibility in the future</w:t>
      </w:r>
      <w:r w:rsidRPr="00821FEC">
        <w:rPr>
          <w:rFonts w:ascii="Arial" w:hAnsi="Arial" w:cs="Arial"/>
        </w:rPr>
        <w:t>.</w:t>
      </w:r>
    </w:p>
    <w:p w14:paraId="322E6753" w14:textId="77777777" w:rsidR="00821FEC" w:rsidRPr="00821FEC" w:rsidRDefault="00821FEC" w:rsidP="00821FEC">
      <w:pPr>
        <w:ind w:firstLine="720"/>
        <w:jc w:val="both"/>
        <w:rPr>
          <w:rFonts w:ascii="Arial" w:hAnsi="Arial" w:cs="Arial"/>
          <w:b/>
          <w:szCs w:val="24"/>
          <w:u w:val="single"/>
        </w:rPr>
      </w:pPr>
    </w:p>
    <w:p w14:paraId="393EA9D4" w14:textId="77777777" w:rsidR="00F03EB7" w:rsidRDefault="00F03EB7" w:rsidP="00ED311E">
      <w:pPr>
        <w:rPr>
          <w:rFonts w:ascii="Arial" w:hAnsi="Arial" w:cs="Arial"/>
          <w:b/>
          <w:szCs w:val="24"/>
          <w:u w:val="single"/>
        </w:rPr>
      </w:pPr>
    </w:p>
    <w:p w14:paraId="3405F937" w14:textId="77777777" w:rsidR="00ED311E" w:rsidRDefault="00ED311E" w:rsidP="00ED311E">
      <w:pPr>
        <w:rPr>
          <w:rFonts w:ascii="Arial" w:hAnsi="Arial" w:cs="Arial"/>
          <w:b/>
          <w:szCs w:val="24"/>
          <w:u w:val="single"/>
        </w:rPr>
      </w:pPr>
      <w:r>
        <w:rPr>
          <w:rFonts w:ascii="Arial" w:hAnsi="Arial" w:cs="Arial"/>
          <w:b/>
          <w:szCs w:val="24"/>
          <w:u w:val="single"/>
        </w:rPr>
        <w:t xml:space="preserve">Rental rates changes from triple net to </w:t>
      </w:r>
      <w:r w:rsidR="00AC260D">
        <w:rPr>
          <w:rFonts w:ascii="Arial" w:hAnsi="Arial" w:cs="Arial"/>
          <w:b/>
          <w:szCs w:val="24"/>
          <w:u w:val="single"/>
        </w:rPr>
        <w:t xml:space="preserve">a more </w:t>
      </w:r>
      <w:r w:rsidR="004F688F">
        <w:rPr>
          <w:rFonts w:ascii="Arial" w:hAnsi="Arial" w:cs="Arial"/>
          <w:b/>
          <w:szCs w:val="24"/>
          <w:u w:val="single"/>
        </w:rPr>
        <w:t xml:space="preserve">inclusive </w:t>
      </w:r>
      <w:r w:rsidR="008D79E1">
        <w:rPr>
          <w:rFonts w:ascii="Arial" w:hAnsi="Arial" w:cs="Arial"/>
          <w:b/>
          <w:szCs w:val="24"/>
          <w:u w:val="single"/>
        </w:rPr>
        <w:t>price model</w:t>
      </w:r>
    </w:p>
    <w:p w14:paraId="64368C98" w14:textId="77777777" w:rsidR="00ED311E" w:rsidRDefault="00ED311E" w:rsidP="00ED311E">
      <w:pPr>
        <w:jc w:val="both"/>
        <w:rPr>
          <w:rFonts w:ascii="Arial" w:hAnsi="Arial" w:cs="Arial"/>
          <w:b/>
          <w:szCs w:val="24"/>
          <w:u w:val="single"/>
        </w:rPr>
      </w:pPr>
    </w:p>
    <w:p w14:paraId="1BBC865A" w14:textId="77777777" w:rsidR="003B1C16" w:rsidRDefault="003B1C16" w:rsidP="003B1C16">
      <w:pPr>
        <w:jc w:val="center"/>
        <w:rPr>
          <w:rFonts w:ascii="Arial" w:hAnsi="Arial" w:cs="Arial"/>
          <w:b/>
          <w:szCs w:val="24"/>
        </w:rPr>
      </w:pPr>
    </w:p>
    <w:p w14:paraId="2A7AEA16" w14:textId="11C27163" w:rsidR="003B1C16" w:rsidRPr="009701B3" w:rsidRDefault="003B1C16" w:rsidP="003B1C16">
      <w:pPr>
        <w:jc w:val="center"/>
        <w:rPr>
          <w:rFonts w:ascii="Arial" w:hAnsi="Arial" w:cs="Arial"/>
          <w:b/>
          <w:szCs w:val="24"/>
        </w:rPr>
      </w:pPr>
      <w:r w:rsidRPr="009701B3">
        <w:rPr>
          <w:rFonts w:ascii="Arial" w:hAnsi="Arial" w:cs="Arial"/>
          <w:b/>
          <w:szCs w:val="24"/>
        </w:rPr>
        <w:t xml:space="preserve">Comparison </w:t>
      </w:r>
      <w:r w:rsidR="00E572B2">
        <w:rPr>
          <w:rFonts w:ascii="Arial" w:hAnsi="Arial" w:cs="Arial"/>
          <w:b/>
          <w:szCs w:val="24"/>
        </w:rPr>
        <w:t>of 2016 Lease Costs (Excluding E</w:t>
      </w:r>
      <w:r w:rsidRPr="009701B3">
        <w:rPr>
          <w:rFonts w:ascii="Arial" w:hAnsi="Arial" w:cs="Arial"/>
          <w:b/>
          <w:szCs w:val="24"/>
        </w:rPr>
        <w:t>lectricity)</w:t>
      </w:r>
    </w:p>
    <w:p w14:paraId="48731B18" w14:textId="77777777" w:rsidR="003B1C16" w:rsidRPr="009701B3" w:rsidRDefault="003B1C16" w:rsidP="003B1C16">
      <w:pPr>
        <w:jc w:val="center"/>
        <w:rPr>
          <w:rFonts w:ascii="Arial" w:hAnsi="Arial" w:cs="Arial"/>
          <w:b/>
          <w:szCs w:val="24"/>
        </w:rPr>
      </w:pPr>
      <w:r w:rsidRPr="009701B3">
        <w:rPr>
          <w:rFonts w:ascii="Arial" w:hAnsi="Arial" w:cs="Arial"/>
          <w:b/>
          <w:szCs w:val="24"/>
        </w:rPr>
        <w:t>Existing Lease versus Proposed Amendment</w:t>
      </w:r>
    </w:p>
    <w:p w14:paraId="02E33E0A" w14:textId="77777777" w:rsidR="003B1C16" w:rsidRPr="009701B3" w:rsidRDefault="003B1C16" w:rsidP="00ED311E">
      <w:pPr>
        <w:jc w:val="both"/>
        <w:rPr>
          <w:rFonts w:ascii="Arial" w:hAnsi="Arial" w:cs="Arial"/>
          <w:b/>
          <w:szCs w:val="24"/>
        </w:rPr>
      </w:pPr>
    </w:p>
    <w:tbl>
      <w:tblPr>
        <w:tblStyle w:val="TableGrid"/>
        <w:tblW w:w="0" w:type="auto"/>
        <w:tblLook w:val="04A0" w:firstRow="1" w:lastRow="0" w:firstColumn="1" w:lastColumn="0" w:noHBand="0" w:noVBand="1"/>
      </w:tblPr>
      <w:tblGrid>
        <w:gridCol w:w="3107"/>
        <w:gridCol w:w="2532"/>
        <w:gridCol w:w="3711"/>
      </w:tblGrid>
      <w:tr w:rsidR="003B1C16" w:rsidRPr="009701B3" w14:paraId="18884B67" w14:textId="77777777" w:rsidTr="008D79E1">
        <w:tc>
          <w:tcPr>
            <w:tcW w:w="3192" w:type="dxa"/>
          </w:tcPr>
          <w:p w14:paraId="62CFC2B3" w14:textId="77777777" w:rsidR="003B1C16" w:rsidRPr="009701B3" w:rsidRDefault="003B1C16" w:rsidP="003B1C16">
            <w:pPr>
              <w:jc w:val="both"/>
              <w:rPr>
                <w:rFonts w:ascii="Arial" w:hAnsi="Arial" w:cs="Arial"/>
                <w:b/>
                <w:szCs w:val="24"/>
              </w:rPr>
            </w:pPr>
          </w:p>
        </w:tc>
        <w:tc>
          <w:tcPr>
            <w:tcW w:w="2586" w:type="dxa"/>
          </w:tcPr>
          <w:p w14:paraId="576D284B" w14:textId="77777777" w:rsidR="003B1C16" w:rsidRPr="009701B3" w:rsidRDefault="003B1C16" w:rsidP="008D79E1">
            <w:pPr>
              <w:jc w:val="center"/>
              <w:rPr>
                <w:rFonts w:ascii="Arial" w:hAnsi="Arial" w:cs="Arial"/>
                <w:b/>
                <w:szCs w:val="24"/>
              </w:rPr>
            </w:pPr>
            <w:r w:rsidRPr="009701B3">
              <w:rPr>
                <w:rFonts w:ascii="Arial" w:hAnsi="Arial" w:cs="Arial"/>
                <w:b/>
                <w:szCs w:val="24"/>
              </w:rPr>
              <w:t>Existing</w:t>
            </w:r>
          </w:p>
        </w:tc>
        <w:tc>
          <w:tcPr>
            <w:tcW w:w="3798" w:type="dxa"/>
          </w:tcPr>
          <w:p w14:paraId="11AF98DF" w14:textId="77777777" w:rsidR="003B1C16" w:rsidRPr="009701B3" w:rsidRDefault="003B1C16" w:rsidP="008D79E1">
            <w:pPr>
              <w:jc w:val="center"/>
              <w:rPr>
                <w:rFonts w:ascii="Arial" w:hAnsi="Arial" w:cs="Arial"/>
                <w:b/>
                <w:szCs w:val="24"/>
                <w:u w:val="single"/>
              </w:rPr>
            </w:pPr>
            <w:r w:rsidRPr="009701B3">
              <w:rPr>
                <w:rFonts w:ascii="Arial" w:hAnsi="Arial" w:cs="Arial"/>
                <w:b/>
                <w:szCs w:val="24"/>
              </w:rPr>
              <w:t xml:space="preserve">Proposed </w:t>
            </w:r>
            <w:r w:rsidR="008D79E1">
              <w:rPr>
                <w:rFonts w:ascii="Arial" w:hAnsi="Arial" w:cs="Arial"/>
                <w:b/>
                <w:szCs w:val="24"/>
              </w:rPr>
              <w:t xml:space="preserve">Fourth </w:t>
            </w:r>
            <w:r w:rsidRPr="009701B3">
              <w:rPr>
                <w:rFonts w:ascii="Arial" w:hAnsi="Arial" w:cs="Arial"/>
                <w:b/>
                <w:szCs w:val="24"/>
              </w:rPr>
              <w:t>Amendment</w:t>
            </w:r>
          </w:p>
        </w:tc>
      </w:tr>
      <w:tr w:rsidR="003B1C16" w:rsidRPr="009701B3" w14:paraId="7392B322" w14:textId="77777777" w:rsidTr="008D79E1">
        <w:tc>
          <w:tcPr>
            <w:tcW w:w="3192" w:type="dxa"/>
          </w:tcPr>
          <w:p w14:paraId="3FC15E39" w14:textId="77777777" w:rsidR="003B1C16" w:rsidRPr="009701B3" w:rsidRDefault="003B1C16" w:rsidP="00ED311E">
            <w:pPr>
              <w:jc w:val="both"/>
              <w:rPr>
                <w:rFonts w:ascii="Arial" w:hAnsi="Arial" w:cs="Arial"/>
                <w:szCs w:val="24"/>
              </w:rPr>
            </w:pPr>
            <w:r w:rsidRPr="009701B3">
              <w:rPr>
                <w:rFonts w:ascii="Arial" w:hAnsi="Arial" w:cs="Arial"/>
                <w:szCs w:val="24"/>
              </w:rPr>
              <w:t>Monthly base rent</w:t>
            </w:r>
          </w:p>
        </w:tc>
        <w:tc>
          <w:tcPr>
            <w:tcW w:w="2586" w:type="dxa"/>
          </w:tcPr>
          <w:p w14:paraId="78488632" w14:textId="77777777" w:rsidR="003B1C16" w:rsidRPr="009701B3" w:rsidRDefault="003B1C16" w:rsidP="00ED311E">
            <w:pPr>
              <w:jc w:val="both"/>
              <w:rPr>
                <w:rFonts w:ascii="Arial" w:hAnsi="Arial" w:cs="Arial"/>
                <w:szCs w:val="24"/>
              </w:rPr>
            </w:pPr>
            <w:r w:rsidRPr="009701B3">
              <w:rPr>
                <w:rFonts w:ascii="Arial" w:hAnsi="Arial" w:cs="Arial"/>
                <w:szCs w:val="24"/>
              </w:rPr>
              <w:t>$33,186</w:t>
            </w:r>
          </w:p>
        </w:tc>
        <w:tc>
          <w:tcPr>
            <w:tcW w:w="3798" w:type="dxa"/>
          </w:tcPr>
          <w:p w14:paraId="11513609" w14:textId="77777777" w:rsidR="003B1C16" w:rsidRPr="009701B3" w:rsidRDefault="003B1C16" w:rsidP="00ED311E">
            <w:pPr>
              <w:jc w:val="both"/>
              <w:rPr>
                <w:rFonts w:ascii="Arial" w:hAnsi="Arial" w:cs="Arial"/>
                <w:szCs w:val="24"/>
              </w:rPr>
            </w:pPr>
            <w:r w:rsidRPr="009701B3">
              <w:rPr>
                <w:rFonts w:ascii="Arial" w:hAnsi="Arial" w:cs="Arial"/>
                <w:szCs w:val="24"/>
              </w:rPr>
              <w:t>$40,250</w:t>
            </w:r>
          </w:p>
        </w:tc>
      </w:tr>
      <w:tr w:rsidR="003B1C16" w:rsidRPr="009701B3" w14:paraId="600F9ABD" w14:textId="77777777" w:rsidTr="008D79E1">
        <w:tc>
          <w:tcPr>
            <w:tcW w:w="3192" w:type="dxa"/>
          </w:tcPr>
          <w:p w14:paraId="5DEF2493" w14:textId="77777777" w:rsidR="003B1C16" w:rsidRPr="009701B3" w:rsidRDefault="003B1C16" w:rsidP="00ED311E">
            <w:pPr>
              <w:jc w:val="both"/>
              <w:rPr>
                <w:rFonts w:ascii="Arial" w:hAnsi="Arial" w:cs="Arial"/>
                <w:szCs w:val="24"/>
              </w:rPr>
            </w:pPr>
            <w:r w:rsidRPr="009701B3">
              <w:rPr>
                <w:rFonts w:ascii="Arial" w:hAnsi="Arial" w:cs="Arial"/>
                <w:szCs w:val="24"/>
              </w:rPr>
              <w:t>Triple net charges</w:t>
            </w:r>
          </w:p>
        </w:tc>
        <w:tc>
          <w:tcPr>
            <w:tcW w:w="2586" w:type="dxa"/>
          </w:tcPr>
          <w:p w14:paraId="3A5AF3BE" w14:textId="77777777" w:rsidR="003B1C16" w:rsidRPr="009701B3" w:rsidRDefault="003B1C16" w:rsidP="00ED311E">
            <w:pPr>
              <w:jc w:val="both"/>
              <w:rPr>
                <w:rFonts w:ascii="Arial" w:hAnsi="Arial" w:cs="Arial"/>
                <w:szCs w:val="24"/>
              </w:rPr>
            </w:pPr>
            <w:r w:rsidRPr="009701B3">
              <w:rPr>
                <w:rFonts w:ascii="Arial" w:hAnsi="Arial" w:cs="Arial"/>
                <w:szCs w:val="24"/>
              </w:rPr>
              <w:t>$27,298</w:t>
            </w:r>
          </w:p>
        </w:tc>
        <w:tc>
          <w:tcPr>
            <w:tcW w:w="3798" w:type="dxa"/>
          </w:tcPr>
          <w:p w14:paraId="4E459FC8" w14:textId="77777777" w:rsidR="003B1C16" w:rsidRPr="009701B3" w:rsidRDefault="00C61C9C" w:rsidP="00ED311E">
            <w:pPr>
              <w:jc w:val="both"/>
              <w:rPr>
                <w:rFonts w:ascii="Arial" w:hAnsi="Arial" w:cs="Arial"/>
                <w:szCs w:val="24"/>
              </w:rPr>
            </w:pPr>
            <w:r>
              <w:rPr>
                <w:rFonts w:ascii="Arial" w:hAnsi="Arial" w:cs="Arial"/>
                <w:szCs w:val="24"/>
              </w:rPr>
              <w:t>none*</w:t>
            </w:r>
            <w:r w:rsidR="003B1C16" w:rsidRPr="009701B3">
              <w:rPr>
                <w:rFonts w:ascii="Arial" w:hAnsi="Arial" w:cs="Arial"/>
                <w:szCs w:val="24"/>
              </w:rPr>
              <w:t xml:space="preserve"> </w:t>
            </w:r>
          </w:p>
        </w:tc>
      </w:tr>
      <w:tr w:rsidR="003B1C16" w:rsidRPr="009701B3" w14:paraId="798E585C" w14:textId="77777777" w:rsidTr="008D79E1">
        <w:tc>
          <w:tcPr>
            <w:tcW w:w="3192" w:type="dxa"/>
          </w:tcPr>
          <w:p w14:paraId="51B031C1" w14:textId="77777777" w:rsidR="003B1C16" w:rsidRPr="009701B3" w:rsidRDefault="003B1C16" w:rsidP="00ED311E">
            <w:pPr>
              <w:jc w:val="both"/>
              <w:rPr>
                <w:rFonts w:ascii="Arial" w:hAnsi="Arial" w:cs="Arial"/>
                <w:b/>
                <w:szCs w:val="24"/>
              </w:rPr>
            </w:pPr>
            <w:r w:rsidRPr="009701B3">
              <w:rPr>
                <w:rFonts w:ascii="Arial" w:hAnsi="Arial" w:cs="Arial"/>
                <w:b/>
                <w:szCs w:val="24"/>
              </w:rPr>
              <w:t xml:space="preserve">Total Annual </w:t>
            </w:r>
          </w:p>
        </w:tc>
        <w:tc>
          <w:tcPr>
            <w:tcW w:w="2586" w:type="dxa"/>
          </w:tcPr>
          <w:p w14:paraId="6F71A4EF" w14:textId="77777777" w:rsidR="003B1C16" w:rsidRPr="009701B3" w:rsidRDefault="003B1C16" w:rsidP="00ED311E">
            <w:pPr>
              <w:jc w:val="both"/>
              <w:rPr>
                <w:rFonts w:ascii="Arial" w:hAnsi="Arial" w:cs="Arial"/>
                <w:szCs w:val="24"/>
              </w:rPr>
            </w:pPr>
            <w:r w:rsidRPr="009701B3">
              <w:rPr>
                <w:rFonts w:ascii="Arial" w:hAnsi="Arial" w:cs="Arial"/>
                <w:szCs w:val="24"/>
              </w:rPr>
              <w:t>$736,447</w:t>
            </w:r>
          </w:p>
        </w:tc>
        <w:tc>
          <w:tcPr>
            <w:tcW w:w="3798" w:type="dxa"/>
          </w:tcPr>
          <w:p w14:paraId="75D14D45" w14:textId="77777777" w:rsidR="003B1C16" w:rsidRPr="009701B3" w:rsidRDefault="003B1C16" w:rsidP="00ED311E">
            <w:pPr>
              <w:jc w:val="both"/>
              <w:rPr>
                <w:rFonts w:ascii="Arial" w:hAnsi="Arial" w:cs="Arial"/>
                <w:szCs w:val="24"/>
              </w:rPr>
            </w:pPr>
            <w:r w:rsidRPr="009701B3">
              <w:rPr>
                <w:rFonts w:ascii="Arial" w:hAnsi="Arial" w:cs="Arial"/>
                <w:szCs w:val="24"/>
              </w:rPr>
              <w:t>$483,000</w:t>
            </w:r>
          </w:p>
        </w:tc>
      </w:tr>
    </w:tbl>
    <w:p w14:paraId="64E0AAD8" w14:textId="77777777" w:rsidR="003B1C16" w:rsidRPr="006333BC" w:rsidRDefault="00C61C9C" w:rsidP="00ED311E">
      <w:pPr>
        <w:jc w:val="both"/>
        <w:rPr>
          <w:rFonts w:ascii="Arial" w:hAnsi="Arial" w:cs="Arial"/>
          <w:szCs w:val="24"/>
        </w:rPr>
      </w:pPr>
      <w:r w:rsidRPr="006333BC">
        <w:rPr>
          <w:rFonts w:ascii="Arial" w:hAnsi="Arial" w:cs="Arial"/>
          <w:szCs w:val="24"/>
        </w:rPr>
        <w:t xml:space="preserve">*except for electricity, which is discussed below  </w:t>
      </w:r>
    </w:p>
    <w:p w14:paraId="1A071031" w14:textId="77777777" w:rsidR="003B1C16" w:rsidRPr="009701B3" w:rsidRDefault="003B1C16" w:rsidP="00ED311E">
      <w:pPr>
        <w:jc w:val="both"/>
        <w:rPr>
          <w:rFonts w:ascii="Arial" w:hAnsi="Arial" w:cs="Arial"/>
          <w:b/>
          <w:szCs w:val="24"/>
          <w:u w:val="single"/>
        </w:rPr>
      </w:pPr>
    </w:p>
    <w:p w14:paraId="1C04D49C" w14:textId="01252C76" w:rsidR="00ED311E" w:rsidRPr="009701B3" w:rsidRDefault="008D79E1" w:rsidP="00ED311E">
      <w:pPr>
        <w:jc w:val="both"/>
        <w:rPr>
          <w:rFonts w:ascii="Arial" w:hAnsi="Arial" w:cs="Arial"/>
          <w:szCs w:val="24"/>
        </w:rPr>
      </w:pPr>
      <w:r>
        <w:rPr>
          <w:rFonts w:ascii="Arial" w:hAnsi="Arial" w:cs="Arial"/>
          <w:b/>
          <w:szCs w:val="24"/>
        </w:rPr>
        <w:t>Current</w:t>
      </w:r>
      <w:r w:rsidR="00AC5358">
        <w:rPr>
          <w:rFonts w:ascii="Arial" w:hAnsi="Arial" w:cs="Arial"/>
          <w:b/>
          <w:szCs w:val="24"/>
        </w:rPr>
        <w:t xml:space="preserve"> L</w:t>
      </w:r>
      <w:r w:rsidR="00B376B0">
        <w:rPr>
          <w:rFonts w:ascii="Arial" w:hAnsi="Arial" w:cs="Arial"/>
          <w:b/>
          <w:szCs w:val="24"/>
        </w:rPr>
        <w:t>ease</w:t>
      </w:r>
      <w:r w:rsidR="00ED311E" w:rsidRPr="009701B3">
        <w:rPr>
          <w:rFonts w:ascii="Arial" w:hAnsi="Arial" w:cs="Arial"/>
          <w:b/>
          <w:szCs w:val="24"/>
        </w:rPr>
        <w:t xml:space="preserve">: </w:t>
      </w:r>
    </w:p>
    <w:p w14:paraId="1206525B" w14:textId="77777777" w:rsidR="00AC260D" w:rsidRPr="009701B3" w:rsidRDefault="0065737E" w:rsidP="00ED311E">
      <w:pPr>
        <w:jc w:val="both"/>
        <w:rPr>
          <w:rFonts w:ascii="Arial" w:hAnsi="Arial" w:cs="Arial"/>
          <w:szCs w:val="24"/>
        </w:rPr>
      </w:pPr>
      <w:r w:rsidRPr="009701B3">
        <w:rPr>
          <w:rFonts w:ascii="Arial" w:hAnsi="Arial" w:cs="Arial"/>
          <w:szCs w:val="24"/>
        </w:rPr>
        <w:t>In the current tri</w:t>
      </w:r>
      <w:r w:rsidR="00AC260D" w:rsidRPr="009701B3">
        <w:rPr>
          <w:rFonts w:ascii="Arial" w:hAnsi="Arial" w:cs="Arial"/>
          <w:szCs w:val="24"/>
        </w:rPr>
        <w:t>ple net lease, King County pays:</w:t>
      </w:r>
    </w:p>
    <w:p w14:paraId="179219F2" w14:textId="77777777" w:rsidR="00AC260D" w:rsidRPr="009701B3" w:rsidRDefault="00AC260D" w:rsidP="00ED311E">
      <w:pPr>
        <w:jc w:val="both"/>
        <w:rPr>
          <w:rFonts w:ascii="Arial" w:hAnsi="Arial" w:cs="Arial"/>
          <w:szCs w:val="24"/>
        </w:rPr>
      </w:pPr>
    </w:p>
    <w:p w14:paraId="5AFA1330" w14:textId="77777777" w:rsidR="0065737E" w:rsidRPr="009701B3" w:rsidRDefault="00AC260D" w:rsidP="00AC260D">
      <w:pPr>
        <w:pStyle w:val="ListParagraph0"/>
        <w:numPr>
          <w:ilvl w:val="0"/>
          <w:numId w:val="42"/>
        </w:numPr>
        <w:jc w:val="both"/>
        <w:rPr>
          <w:rFonts w:ascii="Arial" w:hAnsi="Arial" w:cs="Arial"/>
        </w:rPr>
      </w:pPr>
      <w:r w:rsidRPr="009701B3">
        <w:rPr>
          <w:rFonts w:ascii="Arial" w:hAnsi="Arial" w:cs="Arial"/>
        </w:rPr>
        <w:t>Base rent of $33,186 per month</w:t>
      </w:r>
      <w:r w:rsidR="00664FDF">
        <w:rPr>
          <w:rFonts w:ascii="Arial" w:hAnsi="Arial" w:cs="Arial"/>
        </w:rPr>
        <w:t xml:space="preserve">  based on a charge of $4.42 per SF </w:t>
      </w:r>
    </w:p>
    <w:p w14:paraId="46BF0643" w14:textId="77777777" w:rsidR="00026C83" w:rsidRPr="009701B3" w:rsidRDefault="0006344E" w:rsidP="00ED311E">
      <w:pPr>
        <w:pStyle w:val="ListParagraph0"/>
        <w:numPr>
          <w:ilvl w:val="0"/>
          <w:numId w:val="42"/>
        </w:numPr>
        <w:jc w:val="both"/>
        <w:rPr>
          <w:rFonts w:ascii="Arial" w:hAnsi="Arial" w:cs="Arial"/>
        </w:rPr>
      </w:pPr>
      <w:r w:rsidRPr="009701B3">
        <w:rPr>
          <w:rFonts w:ascii="Arial" w:hAnsi="Arial" w:cs="Arial"/>
        </w:rPr>
        <w:t xml:space="preserve">Triple net charges of </w:t>
      </w:r>
      <w:r w:rsidR="00664FDF">
        <w:rPr>
          <w:rFonts w:ascii="Arial" w:hAnsi="Arial" w:cs="Arial"/>
        </w:rPr>
        <w:t>approximately $</w:t>
      </w:r>
      <w:r w:rsidRPr="009701B3">
        <w:rPr>
          <w:rFonts w:ascii="Arial" w:hAnsi="Arial" w:cs="Arial"/>
        </w:rPr>
        <w:t>27,298</w:t>
      </w:r>
      <w:r w:rsidR="00664FDF">
        <w:rPr>
          <w:rFonts w:ascii="Arial" w:hAnsi="Arial" w:cs="Arial"/>
        </w:rPr>
        <w:t>, $</w:t>
      </w:r>
      <w:r w:rsidR="00664FDF" w:rsidRPr="009701B3">
        <w:rPr>
          <w:rFonts w:ascii="Arial" w:hAnsi="Arial" w:cs="Arial"/>
        </w:rPr>
        <w:t xml:space="preserve">.88 per </w:t>
      </w:r>
      <w:r w:rsidR="00664FDF">
        <w:rPr>
          <w:rFonts w:ascii="Arial" w:hAnsi="Arial" w:cs="Arial"/>
        </w:rPr>
        <w:t>SF</w:t>
      </w:r>
      <w:r w:rsidR="00664FDF" w:rsidRPr="009701B3">
        <w:rPr>
          <w:rFonts w:ascii="Arial" w:hAnsi="Arial" w:cs="Arial"/>
        </w:rPr>
        <w:t xml:space="preserve"> and $20.55 for </w:t>
      </w:r>
      <w:r w:rsidR="00664FDF">
        <w:rPr>
          <w:rFonts w:ascii="Arial" w:hAnsi="Arial" w:cs="Arial"/>
        </w:rPr>
        <w:t xml:space="preserve">an allotted kilowatt hours (kWh) capacity of </w:t>
      </w:r>
      <w:r w:rsidR="00664FDF" w:rsidRPr="009701B3">
        <w:rPr>
          <w:rFonts w:ascii="Arial" w:hAnsi="Arial" w:cs="Arial"/>
        </w:rPr>
        <w:t>1050 kW</w:t>
      </w:r>
      <w:r w:rsidR="00664FDF">
        <w:rPr>
          <w:rFonts w:ascii="Arial" w:hAnsi="Arial" w:cs="Arial"/>
        </w:rPr>
        <w:t>h</w:t>
      </w:r>
      <w:r w:rsidR="00664FDF" w:rsidRPr="009701B3">
        <w:rPr>
          <w:rFonts w:ascii="Arial" w:hAnsi="Arial" w:cs="Arial"/>
        </w:rPr>
        <w:t xml:space="preserve"> regardless of how much is used. </w:t>
      </w:r>
      <w:r w:rsidR="00664FDF">
        <w:rPr>
          <w:rFonts w:ascii="Arial" w:hAnsi="Arial" w:cs="Arial"/>
        </w:rPr>
        <w:t xml:space="preserve">(King County has never used more than 275 kWh.) </w:t>
      </w:r>
      <w:r w:rsidR="00664FDF" w:rsidRPr="009701B3">
        <w:rPr>
          <w:rFonts w:ascii="Arial" w:hAnsi="Arial" w:cs="Arial"/>
        </w:rPr>
        <w:t xml:space="preserve">In addition, King County pays </w:t>
      </w:r>
      <w:proofErr w:type="spellStart"/>
      <w:r w:rsidR="00664FDF">
        <w:rPr>
          <w:rFonts w:ascii="Arial" w:hAnsi="Arial" w:cs="Arial"/>
        </w:rPr>
        <w:t>Sabey</w:t>
      </w:r>
      <w:proofErr w:type="spellEnd"/>
      <w:r w:rsidR="00664FDF">
        <w:rPr>
          <w:rFonts w:ascii="Arial" w:hAnsi="Arial" w:cs="Arial"/>
        </w:rPr>
        <w:t xml:space="preserve"> for the County’s direct energy usage and a share of the facility energy usage</w:t>
      </w:r>
      <w:r w:rsidR="00664FDF" w:rsidRPr="009701B3">
        <w:rPr>
          <w:rFonts w:ascii="Arial" w:hAnsi="Arial" w:cs="Arial"/>
        </w:rPr>
        <w:t xml:space="preserve">. </w:t>
      </w:r>
      <w:r w:rsidR="00664FDF">
        <w:rPr>
          <w:rFonts w:ascii="Arial" w:hAnsi="Arial" w:cs="Arial"/>
        </w:rPr>
        <w:t>Electricity usage is discussed under “Electricity” below</w:t>
      </w:r>
    </w:p>
    <w:p w14:paraId="296024FD" w14:textId="77777777" w:rsidR="00026C83" w:rsidRPr="009701B3" w:rsidRDefault="00026C83" w:rsidP="00026C83">
      <w:pPr>
        <w:jc w:val="both"/>
        <w:rPr>
          <w:rFonts w:ascii="Arial" w:hAnsi="Arial" w:cs="Arial"/>
        </w:rPr>
      </w:pPr>
    </w:p>
    <w:p w14:paraId="6877BFEB" w14:textId="77777777" w:rsidR="00AC260D" w:rsidRPr="009701B3" w:rsidRDefault="002B091D" w:rsidP="00026C83">
      <w:pPr>
        <w:jc w:val="both"/>
        <w:rPr>
          <w:rFonts w:ascii="Arial" w:hAnsi="Arial" w:cs="Arial"/>
        </w:rPr>
      </w:pPr>
      <w:r>
        <w:rPr>
          <w:rFonts w:ascii="Arial" w:hAnsi="Arial" w:cs="Arial"/>
        </w:rPr>
        <w:t>The current rental formula</w:t>
      </w:r>
      <w:r w:rsidR="00026C83" w:rsidRPr="009701B3">
        <w:rPr>
          <w:rFonts w:ascii="Arial" w:hAnsi="Arial" w:cs="Arial"/>
        </w:rPr>
        <w:t xml:space="preserve"> results in an annual cost of $736,447</w:t>
      </w:r>
      <w:r>
        <w:rPr>
          <w:rFonts w:ascii="Arial" w:hAnsi="Arial" w:cs="Arial"/>
        </w:rPr>
        <w:t>.</w:t>
      </w:r>
      <w:r w:rsidRPr="002B091D">
        <w:rPr>
          <w:rFonts w:ascii="Arial" w:hAnsi="Arial" w:cs="Arial"/>
          <w:szCs w:val="24"/>
        </w:rPr>
        <w:t xml:space="preserve"> </w:t>
      </w:r>
      <w:r>
        <w:rPr>
          <w:rFonts w:ascii="Arial" w:hAnsi="Arial" w:cs="Arial"/>
          <w:szCs w:val="24"/>
        </w:rPr>
        <w:t>The current lease includes a three</w:t>
      </w:r>
      <w:r w:rsidRPr="009701B3">
        <w:rPr>
          <w:rFonts w:ascii="Arial" w:hAnsi="Arial" w:cs="Arial"/>
          <w:szCs w:val="24"/>
        </w:rPr>
        <w:t xml:space="preserve"> percent inflator.</w:t>
      </w:r>
    </w:p>
    <w:p w14:paraId="550A9B8C" w14:textId="77777777" w:rsidR="0006344E" w:rsidRPr="009701B3" w:rsidRDefault="0006344E" w:rsidP="00ED311E">
      <w:pPr>
        <w:jc w:val="both"/>
        <w:rPr>
          <w:rFonts w:ascii="Arial" w:hAnsi="Arial" w:cs="Arial"/>
          <w:szCs w:val="24"/>
        </w:rPr>
      </w:pPr>
    </w:p>
    <w:p w14:paraId="12FE2965" w14:textId="77777777" w:rsidR="00FD317C" w:rsidRDefault="00ED311E" w:rsidP="00ED311E">
      <w:pPr>
        <w:jc w:val="both"/>
        <w:rPr>
          <w:rFonts w:ascii="Arial" w:hAnsi="Arial" w:cs="Arial"/>
          <w:szCs w:val="24"/>
        </w:rPr>
      </w:pPr>
      <w:r w:rsidRPr="009701B3">
        <w:rPr>
          <w:rFonts w:ascii="Arial" w:hAnsi="Arial" w:cs="Arial"/>
          <w:b/>
          <w:szCs w:val="24"/>
        </w:rPr>
        <w:t>Proposed</w:t>
      </w:r>
      <w:r w:rsidR="002B091D">
        <w:rPr>
          <w:rFonts w:ascii="Arial" w:hAnsi="Arial" w:cs="Arial"/>
          <w:b/>
          <w:szCs w:val="24"/>
        </w:rPr>
        <w:t xml:space="preserve"> Fourth A</w:t>
      </w:r>
      <w:r w:rsidR="00D4429E">
        <w:rPr>
          <w:rFonts w:ascii="Arial" w:hAnsi="Arial" w:cs="Arial"/>
          <w:b/>
          <w:szCs w:val="24"/>
        </w:rPr>
        <w:t>mendment</w:t>
      </w:r>
      <w:r w:rsidRPr="009701B3">
        <w:rPr>
          <w:rFonts w:ascii="Arial" w:hAnsi="Arial" w:cs="Arial"/>
          <w:b/>
          <w:szCs w:val="24"/>
        </w:rPr>
        <w:t>:</w:t>
      </w:r>
      <w:r w:rsidRPr="009701B3">
        <w:rPr>
          <w:rFonts w:ascii="Arial" w:hAnsi="Arial" w:cs="Arial"/>
          <w:szCs w:val="24"/>
        </w:rPr>
        <w:t xml:space="preserve"> </w:t>
      </w:r>
      <w:r w:rsidR="00D4429E">
        <w:rPr>
          <w:rFonts w:ascii="Arial" w:hAnsi="Arial" w:cs="Arial"/>
          <w:szCs w:val="24"/>
        </w:rPr>
        <w:t>T</w:t>
      </w:r>
      <w:r w:rsidR="0076198C" w:rsidRPr="009701B3">
        <w:rPr>
          <w:rFonts w:ascii="Arial" w:hAnsi="Arial" w:cs="Arial"/>
          <w:szCs w:val="24"/>
        </w:rPr>
        <w:t xml:space="preserve">he </w:t>
      </w:r>
      <w:r w:rsidR="00FD317C">
        <w:rPr>
          <w:rFonts w:ascii="Arial" w:hAnsi="Arial" w:cs="Arial"/>
          <w:szCs w:val="24"/>
        </w:rPr>
        <w:t xml:space="preserve">rent formula in the proposed Fourth Amendment is a fully loaded rate </w:t>
      </w:r>
      <w:r w:rsidR="0076198C" w:rsidRPr="009701B3">
        <w:rPr>
          <w:rFonts w:ascii="Arial" w:hAnsi="Arial" w:cs="Arial"/>
          <w:szCs w:val="24"/>
        </w:rPr>
        <w:t xml:space="preserve">of $130 per kilowatt hour for </w:t>
      </w:r>
      <w:r w:rsidR="00D7686F">
        <w:rPr>
          <w:rFonts w:ascii="Arial" w:hAnsi="Arial" w:cs="Arial"/>
          <w:szCs w:val="24"/>
        </w:rPr>
        <w:t xml:space="preserve">a </w:t>
      </w:r>
      <w:r w:rsidR="00664FDF">
        <w:rPr>
          <w:rFonts w:ascii="Arial" w:hAnsi="Arial" w:cs="Arial"/>
          <w:szCs w:val="24"/>
        </w:rPr>
        <w:t xml:space="preserve">required </w:t>
      </w:r>
      <w:r w:rsidR="00D7686F">
        <w:rPr>
          <w:rFonts w:ascii="Arial" w:hAnsi="Arial" w:cs="Arial"/>
          <w:szCs w:val="24"/>
        </w:rPr>
        <w:t xml:space="preserve">maximum allotment </w:t>
      </w:r>
      <w:r w:rsidR="00664FDF">
        <w:rPr>
          <w:rFonts w:ascii="Arial" w:hAnsi="Arial" w:cs="Arial"/>
          <w:szCs w:val="24"/>
        </w:rPr>
        <w:t xml:space="preserve">of </w:t>
      </w:r>
      <w:r w:rsidRPr="009701B3">
        <w:rPr>
          <w:rFonts w:ascii="Arial" w:hAnsi="Arial" w:cs="Arial"/>
          <w:szCs w:val="24"/>
        </w:rPr>
        <w:t>350 kW</w:t>
      </w:r>
      <w:r w:rsidR="002B091D">
        <w:rPr>
          <w:rFonts w:ascii="Arial" w:hAnsi="Arial" w:cs="Arial"/>
          <w:szCs w:val="24"/>
        </w:rPr>
        <w:t>h</w:t>
      </w:r>
      <w:r w:rsidRPr="009701B3">
        <w:rPr>
          <w:rFonts w:ascii="Arial" w:hAnsi="Arial" w:cs="Arial"/>
          <w:szCs w:val="24"/>
        </w:rPr>
        <w:t xml:space="preserve"> regardless of whether that amount is used</w:t>
      </w:r>
      <w:r w:rsidR="00D7686F">
        <w:rPr>
          <w:rFonts w:ascii="Arial" w:hAnsi="Arial" w:cs="Arial"/>
          <w:szCs w:val="24"/>
        </w:rPr>
        <w:t xml:space="preserve"> (Section 3.1)</w:t>
      </w:r>
      <w:r w:rsidRPr="009701B3">
        <w:rPr>
          <w:rFonts w:ascii="Arial" w:hAnsi="Arial" w:cs="Arial"/>
          <w:szCs w:val="24"/>
        </w:rPr>
        <w:t xml:space="preserve">. </w:t>
      </w:r>
      <w:r w:rsidR="00FD317C">
        <w:rPr>
          <w:rFonts w:ascii="Arial" w:hAnsi="Arial" w:cs="Arial"/>
          <w:szCs w:val="24"/>
        </w:rPr>
        <w:t xml:space="preserve">Under this proposed formula, </w:t>
      </w:r>
      <w:r w:rsidR="00FD317C">
        <w:rPr>
          <w:rFonts w:ascii="Arial" w:hAnsi="Arial" w:cs="Arial"/>
          <w:szCs w:val="24"/>
        </w:rPr>
        <w:lastRenderedPageBreak/>
        <w:t xml:space="preserve">King County will not have to pay </w:t>
      </w:r>
      <w:r w:rsidR="00B44D56">
        <w:rPr>
          <w:rFonts w:ascii="Arial" w:hAnsi="Arial" w:cs="Arial"/>
          <w:szCs w:val="24"/>
        </w:rPr>
        <w:t xml:space="preserve">for </w:t>
      </w:r>
      <w:r w:rsidR="00664FDF">
        <w:rPr>
          <w:rFonts w:ascii="Arial" w:hAnsi="Arial" w:cs="Arial"/>
          <w:szCs w:val="24"/>
        </w:rPr>
        <w:t>any of the triple net “additional rent charges”</w:t>
      </w:r>
      <w:r w:rsidR="00D26913">
        <w:rPr>
          <w:rFonts w:ascii="Arial" w:hAnsi="Arial" w:cs="Arial"/>
          <w:szCs w:val="24"/>
        </w:rPr>
        <w:t xml:space="preserve"> </w:t>
      </w:r>
      <w:r w:rsidR="00FD317C">
        <w:rPr>
          <w:rFonts w:ascii="Arial" w:hAnsi="Arial" w:cs="Arial"/>
          <w:szCs w:val="24"/>
        </w:rPr>
        <w:t>(excluding electricity)</w:t>
      </w:r>
      <w:r w:rsidR="00B44D56">
        <w:rPr>
          <w:rFonts w:ascii="Arial" w:hAnsi="Arial" w:cs="Arial"/>
          <w:szCs w:val="24"/>
        </w:rPr>
        <w:t xml:space="preserve">. While not specifically stated in the proposed Fourth Lease Amendment, these costs </w:t>
      </w:r>
      <w:r w:rsidR="00664FDF">
        <w:rPr>
          <w:rFonts w:ascii="Arial" w:hAnsi="Arial" w:cs="Arial"/>
          <w:szCs w:val="24"/>
        </w:rPr>
        <w:t>(for taxes, insurance and operation/maintenance) .</w:t>
      </w:r>
      <w:r w:rsidR="00B44D56">
        <w:rPr>
          <w:rFonts w:ascii="Arial" w:hAnsi="Arial" w:cs="Arial"/>
          <w:szCs w:val="24"/>
        </w:rPr>
        <w:t xml:space="preserve">are likely already </w:t>
      </w:r>
      <w:r w:rsidR="00FD317C">
        <w:rPr>
          <w:rFonts w:ascii="Arial" w:hAnsi="Arial" w:cs="Arial"/>
          <w:szCs w:val="24"/>
        </w:rPr>
        <w:t xml:space="preserve">included in the monthly rate. </w:t>
      </w:r>
      <w:r w:rsidR="00CD36AB" w:rsidRPr="004A6444">
        <w:rPr>
          <w:rFonts w:ascii="Arial" w:hAnsi="Arial" w:cs="Arial"/>
          <w:szCs w:val="24"/>
        </w:rPr>
        <w:t>According to Executive staff, a significant</w:t>
      </w:r>
      <w:r w:rsidR="00664FDF">
        <w:rPr>
          <w:rFonts w:ascii="Arial" w:hAnsi="Arial" w:cs="Arial"/>
          <w:szCs w:val="24"/>
        </w:rPr>
        <w:t xml:space="preserve"> </w:t>
      </w:r>
      <w:r w:rsidR="00CD36AB" w:rsidRPr="004A6444">
        <w:rPr>
          <w:rFonts w:ascii="Arial" w:hAnsi="Arial" w:cs="Arial"/>
          <w:szCs w:val="24"/>
        </w:rPr>
        <w:t xml:space="preserve">benefit of the proposed amendment is that with the triple net additional rent obligations removed, the County will no longer </w:t>
      </w:r>
      <w:r w:rsidR="00CD36AB">
        <w:rPr>
          <w:rFonts w:ascii="Arial" w:hAnsi="Arial" w:cs="Arial"/>
          <w:szCs w:val="24"/>
        </w:rPr>
        <w:t xml:space="preserve">be </w:t>
      </w:r>
      <w:r w:rsidR="00CD36AB" w:rsidRPr="004A6444">
        <w:rPr>
          <w:rFonts w:ascii="Arial" w:hAnsi="Arial" w:cs="Arial"/>
          <w:szCs w:val="24"/>
        </w:rPr>
        <w:t xml:space="preserve">at risk to share in the cost if </w:t>
      </w:r>
      <w:r w:rsidR="00664FDF">
        <w:rPr>
          <w:rFonts w:ascii="Arial" w:hAnsi="Arial" w:cs="Arial"/>
          <w:szCs w:val="24"/>
        </w:rPr>
        <w:t xml:space="preserve">a major building component (such as the chillers) needs to be replaced and this </w:t>
      </w:r>
      <w:r w:rsidR="00B44D56" w:rsidRPr="00756CBE">
        <w:rPr>
          <w:rFonts w:ascii="Arial" w:hAnsi="Arial" w:cs="Arial"/>
          <w:szCs w:val="24"/>
        </w:rPr>
        <w:t xml:space="preserve">is considered a significant risk reduction for the County.  </w:t>
      </w:r>
    </w:p>
    <w:p w14:paraId="3B86D1DF" w14:textId="77777777" w:rsidR="00FD317C" w:rsidRDefault="00FD317C" w:rsidP="00ED311E">
      <w:pPr>
        <w:jc w:val="both"/>
        <w:rPr>
          <w:rFonts w:ascii="Arial" w:hAnsi="Arial" w:cs="Arial"/>
          <w:szCs w:val="24"/>
        </w:rPr>
      </w:pPr>
    </w:p>
    <w:p w14:paraId="3E2E2B1C" w14:textId="77777777" w:rsidR="00ED311E" w:rsidRPr="009701B3" w:rsidRDefault="00FD317C" w:rsidP="00ED311E">
      <w:pPr>
        <w:jc w:val="both"/>
        <w:rPr>
          <w:rFonts w:ascii="Arial" w:hAnsi="Arial" w:cs="Arial"/>
          <w:szCs w:val="24"/>
        </w:rPr>
      </w:pPr>
      <w:r>
        <w:rPr>
          <w:rFonts w:ascii="Arial" w:hAnsi="Arial" w:cs="Arial"/>
          <w:szCs w:val="24"/>
        </w:rPr>
        <w:t>Given that the</w:t>
      </w:r>
      <w:r w:rsidR="004434ED">
        <w:rPr>
          <w:rFonts w:ascii="Arial" w:hAnsi="Arial" w:cs="Arial"/>
          <w:szCs w:val="24"/>
        </w:rPr>
        <w:t xml:space="preserve"> highest</w:t>
      </w:r>
      <w:r>
        <w:rPr>
          <w:rFonts w:ascii="Arial" w:hAnsi="Arial" w:cs="Arial"/>
          <w:szCs w:val="24"/>
        </w:rPr>
        <w:t xml:space="preserve"> </w:t>
      </w:r>
      <w:r w:rsidR="00ED311E" w:rsidRPr="009701B3">
        <w:rPr>
          <w:rFonts w:ascii="Arial" w:hAnsi="Arial" w:cs="Arial"/>
          <w:szCs w:val="24"/>
        </w:rPr>
        <w:t xml:space="preserve">amount of electricity King County has ever used is </w:t>
      </w:r>
      <w:r>
        <w:rPr>
          <w:rFonts w:ascii="Arial" w:hAnsi="Arial" w:cs="Arial"/>
          <w:szCs w:val="24"/>
        </w:rPr>
        <w:t xml:space="preserve">275 kWh, </w:t>
      </w:r>
      <w:r w:rsidR="004434ED">
        <w:rPr>
          <w:rFonts w:ascii="Arial" w:hAnsi="Arial" w:cs="Arial"/>
          <w:szCs w:val="24"/>
        </w:rPr>
        <w:t xml:space="preserve">Council staff asked whether the County </w:t>
      </w:r>
      <w:r w:rsidR="00D26913">
        <w:rPr>
          <w:rFonts w:ascii="Arial" w:hAnsi="Arial" w:cs="Arial"/>
          <w:szCs w:val="24"/>
        </w:rPr>
        <w:t>had requested</w:t>
      </w:r>
      <w:r w:rsidR="00B44D56">
        <w:rPr>
          <w:rFonts w:ascii="Arial" w:hAnsi="Arial" w:cs="Arial"/>
          <w:szCs w:val="24"/>
        </w:rPr>
        <w:t xml:space="preserve"> </w:t>
      </w:r>
      <w:r w:rsidR="00D26913">
        <w:rPr>
          <w:rFonts w:ascii="Arial" w:hAnsi="Arial" w:cs="Arial"/>
          <w:szCs w:val="24"/>
        </w:rPr>
        <w:t xml:space="preserve">as part of the lease negotiations </w:t>
      </w:r>
      <w:r w:rsidR="00B44D56">
        <w:rPr>
          <w:rFonts w:ascii="Arial" w:hAnsi="Arial" w:cs="Arial"/>
          <w:szCs w:val="24"/>
        </w:rPr>
        <w:t xml:space="preserve">a lower </w:t>
      </w:r>
      <w:r w:rsidR="00D26913">
        <w:rPr>
          <w:rFonts w:ascii="Arial" w:hAnsi="Arial" w:cs="Arial"/>
          <w:szCs w:val="24"/>
        </w:rPr>
        <w:t xml:space="preserve">maximum allotment </w:t>
      </w:r>
      <w:r w:rsidR="00B44D56">
        <w:rPr>
          <w:rFonts w:ascii="Arial" w:hAnsi="Arial" w:cs="Arial"/>
          <w:szCs w:val="24"/>
        </w:rPr>
        <w:t>of kWh</w:t>
      </w:r>
      <w:r w:rsidR="00ED311E" w:rsidRPr="009701B3">
        <w:rPr>
          <w:rFonts w:ascii="Arial" w:hAnsi="Arial" w:cs="Arial"/>
          <w:szCs w:val="24"/>
        </w:rPr>
        <w:t>. Accordin</w:t>
      </w:r>
      <w:r w:rsidR="00B44D56">
        <w:rPr>
          <w:rFonts w:ascii="Arial" w:hAnsi="Arial" w:cs="Arial"/>
          <w:szCs w:val="24"/>
        </w:rPr>
        <w:t xml:space="preserve">g to KCIT, </w:t>
      </w:r>
      <w:proofErr w:type="spellStart"/>
      <w:r w:rsidR="00B44D56">
        <w:rPr>
          <w:rFonts w:ascii="Arial" w:hAnsi="Arial" w:cs="Arial"/>
          <w:szCs w:val="24"/>
        </w:rPr>
        <w:t>Sabey</w:t>
      </w:r>
      <w:proofErr w:type="spellEnd"/>
      <w:r w:rsidR="00B44D56">
        <w:rPr>
          <w:rFonts w:ascii="Arial" w:hAnsi="Arial" w:cs="Arial"/>
          <w:szCs w:val="24"/>
        </w:rPr>
        <w:t xml:space="preserve"> determined the 350kWh </w:t>
      </w:r>
      <w:r>
        <w:rPr>
          <w:rFonts w:ascii="Arial" w:hAnsi="Arial" w:cs="Arial"/>
          <w:szCs w:val="24"/>
        </w:rPr>
        <w:t>and was not willing</w:t>
      </w:r>
      <w:r w:rsidR="00D26913">
        <w:rPr>
          <w:rFonts w:ascii="Arial" w:hAnsi="Arial" w:cs="Arial"/>
          <w:szCs w:val="24"/>
        </w:rPr>
        <w:t xml:space="preserve"> to reduce it.  </w:t>
      </w:r>
    </w:p>
    <w:p w14:paraId="0C389583" w14:textId="77777777" w:rsidR="00026C83" w:rsidRPr="00D930AD" w:rsidRDefault="00026C83" w:rsidP="00ED311E">
      <w:pPr>
        <w:jc w:val="both"/>
        <w:rPr>
          <w:rFonts w:ascii="Arial" w:hAnsi="Arial" w:cs="Arial"/>
          <w:szCs w:val="24"/>
          <w:highlight w:val="yellow"/>
        </w:rPr>
      </w:pPr>
    </w:p>
    <w:p w14:paraId="71CC68E0" w14:textId="77777777" w:rsidR="00142A56" w:rsidRPr="00756CBE" w:rsidRDefault="00026C83" w:rsidP="00142A56">
      <w:pPr>
        <w:jc w:val="both"/>
        <w:rPr>
          <w:rFonts w:ascii="Arial" w:hAnsi="Arial" w:cs="Arial"/>
          <w:szCs w:val="24"/>
        </w:rPr>
      </w:pPr>
      <w:r w:rsidRPr="00756CBE">
        <w:rPr>
          <w:rFonts w:ascii="Arial" w:hAnsi="Arial" w:cs="Arial"/>
          <w:szCs w:val="24"/>
        </w:rPr>
        <w:t xml:space="preserve">The proposed </w:t>
      </w:r>
      <w:r w:rsidR="00142A56">
        <w:rPr>
          <w:rFonts w:ascii="Arial" w:hAnsi="Arial" w:cs="Arial"/>
          <w:szCs w:val="24"/>
        </w:rPr>
        <w:t xml:space="preserve">Fourth Amendment </w:t>
      </w:r>
      <w:r w:rsidRPr="00756CBE">
        <w:rPr>
          <w:rFonts w:ascii="Arial" w:hAnsi="Arial" w:cs="Arial"/>
          <w:szCs w:val="24"/>
        </w:rPr>
        <w:t xml:space="preserve">results in </w:t>
      </w:r>
      <w:r w:rsidR="008F2257" w:rsidRPr="00756CBE">
        <w:rPr>
          <w:rFonts w:ascii="Arial" w:hAnsi="Arial" w:cs="Arial"/>
          <w:szCs w:val="24"/>
        </w:rPr>
        <w:t>monthly charges of $</w:t>
      </w:r>
      <w:r w:rsidR="003B1C16" w:rsidRPr="00756CBE">
        <w:rPr>
          <w:rFonts w:ascii="Arial" w:hAnsi="Arial" w:cs="Arial"/>
          <w:szCs w:val="24"/>
        </w:rPr>
        <w:t>40,250</w:t>
      </w:r>
      <w:r w:rsidR="008F2257" w:rsidRPr="00756CBE">
        <w:rPr>
          <w:rFonts w:ascii="Arial" w:hAnsi="Arial" w:cs="Arial"/>
          <w:szCs w:val="24"/>
        </w:rPr>
        <w:t xml:space="preserve"> and </w:t>
      </w:r>
      <w:r w:rsidRPr="00756CBE">
        <w:rPr>
          <w:rFonts w:ascii="Arial" w:hAnsi="Arial" w:cs="Arial"/>
          <w:szCs w:val="24"/>
        </w:rPr>
        <w:t>an annual cost of $483,000 excluding electricity</w:t>
      </w:r>
      <w:r w:rsidR="00142A56">
        <w:rPr>
          <w:rFonts w:ascii="Arial" w:hAnsi="Arial" w:cs="Arial"/>
          <w:szCs w:val="24"/>
        </w:rPr>
        <w:t xml:space="preserve"> beginning in 2017. The proposed Fourth Amendment includes </w:t>
      </w:r>
      <w:r w:rsidR="00142A56" w:rsidRPr="00756CBE">
        <w:rPr>
          <w:rFonts w:ascii="Arial" w:hAnsi="Arial" w:cs="Arial"/>
          <w:szCs w:val="24"/>
        </w:rPr>
        <w:t>a 2.5 percent annual inflator</w:t>
      </w:r>
      <w:r w:rsidR="00D7686F">
        <w:rPr>
          <w:rFonts w:ascii="Arial" w:hAnsi="Arial" w:cs="Arial"/>
          <w:szCs w:val="24"/>
        </w:rPr>
        <w:t xml:space="preserve"> (Section 3.1)</w:t>
      </w:r>
      <w:r w:rsidR="00142A56" w:rsidRPr="00756CBE">
        <w:rPr>
          <w:rFonts w:ascii="Arial" w:hAnsi="Arial" w:cs="Arial"/>
          <w:szCs w:val="24"/>
        </w:rPr>
        <w:t>.</w:t>
      </w:r>
    </w:p>
    <w:p w14:paraId="3DCE009D" w14:textId="77777777" w:rsidR="00ED311E" w:rsidRDefault="00ED311E" w:rsidP="00ED311E">
      <w:pPr>
        <w:jc w:val="both"/>
        <w:rPr>
          <w:rFonts w:ascii="Arial" w:hAnsi="Arial" w:cs="Arial"/>
          <w:b/>
          <w:szCs w:val="24"/>
        </w:rPr>
      </w:pPr>
    </w:p>
    <w:p w14:paraId="22FA6DFD" w14:textId="77777777" w:rsidR="006E7C12" w:rsidRPr="00756CBE" w:rsidRDefault="006E7C12" w:rsidP="006E7C12">
      <w:pPr>
        <w:jc w:val="both"/>
        <w:rPr>
          <w:rFonts w:ascii="Arial" w:hAnsi="Arial" w:cs="Arial"/>
          <w:b/>
          <w:szCs w:val="24"/>
          <w:u w:val="single"/>
        </w:rPr>
      </w:pPr>
      <w:r w:rsidRPr="00756CBE">
        <w:rPr>
          <w:rFonts w:ascii="Arial" w:hAnsi="Arial" w:cs="Arial"/>
          <w:b/>
          <w:szCs w:val="24"/>
          <w:u w:val="single"/>
        </w:rPr>
        <w:t xml:space="preserve">Electricity charges </w:t>
      </w:r>
    </w:p>
    <w:p w14:paraId="2F325F9E" w14:textId="72FEA82E" w:rsidR="006E7C12" w:rsidRPr="00756CBE" w:rsidRDefault="006E7C12" w:rsidP="006E7C12">
      <w:pPr>
        <w:jc w:val="both"/>
        <w:rPr>
          <w:rFonts w:ascii="Arial" w:hAnsi="Arial" w:cs="Arial"/>
          <w:szCs w:val="24"/>
        </w:rPr>
      </w:pPr>
      <w:r w:rsidRPr="00756CBE">
        <w:rPr>
          <w:rFonts w:ascii="Arial" w:hAnsi="Arial" w:cs="Arial"/>
          <w:b/>
          <w:szCs w:val="24"/>
        </w:rPr>
        <w:t>Current</w:t>
      </w:r>
      <w:r w:rsidR="00D4429E">
        <w:rPr>
          <w:rFonts w:ascii="Arial" w:hAnsi="Arial" w:cs="Arial"/>
          <w:b/>
          <w:szCs w:val="24"/>
        </w:rPr>
        <w:t xml:space="preserve"> Lease</w:t>
      </w:r>
      <w:r w:rsidR="00B376B0">
        <w:rPr>
          <w:rFonts w:ascii="Arial" w:hAnsi="Arial" w:cs="Arial"/>
          <w:b/>
          <w:szCs w:val="24"/>
        </w:rPr>
        <w:t>:</w:t>
      </w:r>
      <w:r w:rsidRPr="00756CBE">
        <w:rPr>
          <w:rFonts w:ascii="Arial" w:hAnsi="Arial" w:cs="Arial"/>
          <w:b/>
          <w:szCs w:val="24"/>
        </w:rPr>
        <w:t xml:space="preserve"> </w:t>
      </w:r>
      <w:r w:rsidRPr="00756CBE">
        <w:rPr>
          <w:rFonts w:ascii="Arial" w:hAnsi="Arial" w:cs="Arial"/>
          <w:szCs w:val="24"/>
        </w:rPr>
        <w:t>Under the current lease</w:t>
      </w:r>
      <w:r>
        <w:rPr>
          <w:rFonts w:ascii="Arial" w:hAnsi="Arial" w:cs="Arial"/>
          <w:szCs w:val="24"/>
        </w:rPr>
        <w:t xml:space="preserve"> (Section 8.1.5)</w:t>
      </w:r>
      <w:r w:rsidRPr="00756CBE">
        <w:rPr>
          <w:rFonts w:ascii="Arial" w:hAnsi="Arial" w:cs="Arial"/>
          <w:szCs w:val="24"/>
        </w:rPr>
        <w:t>, King County is responsible for paying the la</w:t>
      </w:r>
      <w:r w:rsidR="00142A56">
        <w:rPr>
          <w:rFonts w:ascii="Arial" w:hAnsi="Arial" w:cs="Arial"/>
          <w:szCs w:val="24"/>
        </w:rPr>
        <w:t xml:space="preserve">ndlord for the electricity the County directly uses </w:t>
      </w:r>
      <w:r w:rsidRPr="00756CBE">
        <w:rPr>
          <w:rFonts w:ascii="Arial" w:hAnsi="Arial" w:cs="Arial"/>
          <w:szCs w:val="24"/>
        </w:rPr>
        <w:t xml:space="preserve">and a share of the facility’s energy use. </w:t>
      </w:r>
      <w:r>
        <w:rPr>
          <w:rFonts w:ascii="Arial" w:hAnsi="Arial" w:cs="Arial"/>
          <w:szCs w:val="24"/>
        </w:rPr>
        <w:t>The</w:t>
      </w:r>
      <w:r w:rsidRPr="00756CBE">
        <w:rPr>
          <w:rFonts w:ascii="Arial" w:hAnsi="Arial" w:cs="Arial"/>
          <w:szCs w:val="24"/>
        </w:rPr>
        <w:t xml:space="preserve"> formula for determining how much King County pay</w:t>
      </w:r>
      <w:r>
        <w:rPr>
          <w:rFonts w:ascii="Arial" w:hAnsi="Arial" w:cs="Arial"/>
          <w:szCs w:val="24"/>
        </w:rPr>
        <w:t>s</w:t>
      </w:r>
      <w:r w:rsidRPr="00756CBE">
        <w:rPr>
          <w:rFonts w:ascii="Arial" w:hAnsi="Arial" w:cs="Arial"/>
          <w:szCs w:val="24"/>
        </w:rPr>
        <w:t xml:space="preserve"> for its shared usage is the ratio of King County’s separate </w:t>
      </w:r>
      <w:r w:rsidR="0069799E">
        <w:rPr>
          <w:rFonts w:ascii="Arial" w:hAnsi="Arial" w:cs="Arial"/>
          <w:szCs w:val="24"/>
        </w:rPr>
        <w:t>energy</w:t>
      </w:r>
      <w:r w:rsidR="00167AF8">
        <w:rPr>
          <w:rFonts w:ascii="Arial" w:hAnsi="Arial" w:cs="Arial"/>
          <w:szCs w:val="24"/>
        </w:rPr>
        <w:t xml:space="preserve"> </w:t>
      </w:r>
      <w:r w:rsidRPr="00756CBE">
        <w:rPr>
          <w:rFonts w:ascii="Arial" w:hAnsi="Arial" w:cs="Arial"/>
          <w:szCs w:val="24"/>
        </w:rPr>
        <w:t xml:space="preserve">usage to the overall shared infrastructure </w:t>
      </w:r>
      <w:r w:rsidR="0069799E">
        <w:rPr>
          <w:rFonts w:ascii="Arial" w:hAnsi="Arial" w:cs="Arial"/>
          <w:szCs w:val="24"/>
        </w:rPr>
        <w:t xml:space="preserve">energy </w:t>
      </w:r>
      <w:r w:rsidRPr="00756CBE">
        <w:rPr>
          <w:rFonts w:ascii="Arial" w:hAnsi="Arial" w:cs="Arial"/>
          <w:szCs w:val="24"/>
        </w:rPr>
        <w:t>usage</w:t>
      </w:r>
      <w:r w:rsidR="00167AF8">
        <w:rPr>
          <w:rFonts w:ascii="Arial" w:hAnsi="Arial" w:cs="Arial"/>
          <w:szCs w:val="24"/>
        </w:rPr>
        <w:t xml:space="preserve"> as applied to the total shared infrastructure electricity bill</w:t>
      </w:r>
      <w:r w:rsidRPr="00756CBE">
        <w:rPr>
          <w:rFonts w:ascii="Arial" w:hAnsi="Arial" w:cs="Arial"/>
          <w:szCs w:val="24"/>
        </w:rPr>
        <w:t xml:space="preserve">. </w:t>
      </w:r>
      <w:r>
        <w:rPr>
          <w:rFonts w:ascii="Arial" w:hAnsi="Arial" w:cs="Arial"/>
          <w:szCs w:val="24"/>
        </w:rPr>
        <w:t xml:space="preserve">In practice, King County </w:t>
      </w:r>
      <w:r w:rsidRPr="00756CBE">
        <w:rPr>
          <w:rFonts w:ascii="Arial" w:hAnsi="Arial" w:cs="Arial"/>
          <w:szCs w:val="24"/>
        </w:rPr>
        <w:t xml:space="preserve">currently pays </w:t>
      </w:r>
      <w:r w:rsidR="00D7686F">
        <w:rPr>
          <w:rFonts w:ascii="Arial" w:hAnsi="Arial" w:cs="Arial"/>
          <w:szCs w:val="24"/>
        </w:rPr>
        <w:t xml:space="preserve">about </w:t>
      </w:r>
      <w:r w:rsidRPr="00756CBE">
        <w:rPr>
          <w:rFonts w:ascii="Arial" w:hAnsi="Arial" w:cs="Arial"/>
          <w:szCs w:val="24"/>
        </w:rPr>
        <w:t xml:space="preserve">$16,000 monthly to </w:t>
      </w:r>
      <w:proofErr w:type="spellStart"/>
      <w:r w:rsidRPr="00756CBE">
        <w:rPr>
          <w:rFonts w:ascii="Arial" w:hAnsi="Arial" w:cs="Arial"/>
          <w:szCs w:val="24"/>
        </w:rPr>
        <w:t>Sabey</w:t>
      </w:r>
      <w:proofErr w:type="spellEnd"/>
      <w:r w:rsidRPr="00756CBE">
        <w:rPr>
          <w:rFonts w:ascii="Arial" w:hAnsi="Arial" w:cs="Arial"/>
          <w:szCs w:val="24"/>
        </w:rPr>
        <w:t xml:space="preserve"> for the electricity used to power the King County equipment and for its portion of the shared electricity. </w:t>
      </w:r>
    </w:p>
    <w:p w14:paraId="3A8AF376" w14:textId="77777777" w:rsidR="006E7C12" w:rsidRPr="00756CBE" w:rsidRDefault="006E7C12" w:rsidP="006E7C12">
      <w:pPr>
        <w:jc w:val="both"/>
        <w:rPr>
          <w:rFonts w:ascii="Arial" w:hAnsi="Arial" w:cs="Arial"/>
          <w:szCs w:val="24"/>
        </w:rPr>
      </w:pPr>
    </w:p>
    <w:p w14:paraId="7FAABF25" w14:textId="77777777" w:rsidR="006E7C12" w:rsidRDefault="006E7C12" w:rsidP="006E7C12">
      <w:pPr>
        <w:jc w:val="both"/>
        <w:rPr>
          <w:rFonts w:ascii="Arial" w:hAnsi="Arial" w:cs="Arial"/>
          <w:szCs w:val="24"/>
        </w:rPr>
      </w:pPr>
      <w:r>
        <w:rPr>
          <w:rFonts w:ascii="Arial" w:hAnsi="Arial" w:cs="Arial"/>
          <w:szCs w:val="24"/>
        </w:rPr>
        <w:t xml:space="preserve">As specified in Section 8.1.5 of the current lease, at the start of each year, the landlord estimates King County’s electricity charges and King County is required to pay that amount each month. Sections 8.1.5 and 8.3 also specify that at the end of the calendar year, the landlord is required to compare actuals with estimates and credit or debit King County for the difference. In practice, </w:t>
      </w:r>
      <w:proofErr w:type="spellStart"/>
      <w:r>
        <w:rPr>
          <w:rFonts w:ascii="Arial" w:hAnsi="Arial" w:cs="Arial"/>
          <w:szCs w:val="24"/>
        </w:rPr>
        <w:t>Sabey</w:t>
      </w:r>
      <w:proofErr w:type="spellEnd"/>
      <w:r>
        <w:rPr>
          <w:rFonts w:ascii="Arial" w:hAnsi="Arial" w:cs="Arial"/>
          <w:szCs w:val="24"/>
        </w:rPr>
        <w:t xml:space="preserve"> has been providing a monthly reconciliation to King County. </w:t>
      </w:r>
      <w:r w:rsidRPr="000B6977">
        <w:rPr>
          <w:rFonts w:ascii="Arial" w:hAnsi="Arial" w:cs="Arial"/>
          <w:szCs w:val="24"/>
        </w:rPr>
        <w:t>The</w:t>
      </w:r>
      <w:r w:rsidRPr="0074292B">
        <w:rPr>
          <w:rFonts w:ascii="Arial" w:hAnsi="Arial" w:cs="Arial"/>
          <w:szCs w:val="24"/>
        </w:rPr>
        <w:t xml:space="preserve"> </w:t>
      </w:r>
      <w:r>
        <w:rPr>
          <w:rFonts w:ascii="Arial" w:hAnsi="Arial" w:cs="Arial"/>
          <w:szCs w:val="24"/>
        </w:rPr>
        <w:t xml:space="preserve">monthly </w:t>
      </w:r>
      <w:r w:rsidRPr="0074292B">
        <w:rPr>
          <w:rFonts w:ascii="Arial" w:hAnsi="Arial" w:cs="Arial"/>
          <w:szCs w:val="24"/>
        </w:rPr>
        <w:t xml:space="preserve">invoices </w:t>
      </w:r>
      <w:r>
        <w:rPr>
          <w:rFonts w:ascii="Arial" w:hAnsi="Arial" w:cs="Arial"/>
          <w:szCs w:val="24"/>
        </w:rPr>
        <w:t>provide informa</w:t>
      </w:r>
      <w:r w:rsidR="00142A56">
        <w:rPr>
          <w:rFonts w:ascii="Arial" w:hAnsi="Arial" w:cs="Arial"/>
          <w:szCs w:val="24"/>
        </w:rPr>
        <w:t xml:space="preserve">tion on the kWh </w:t>
      </w:r>
      <w:r>
        <w:rPr>
          <w:rFonts w:ascii="Arial" w:hAnsi="Arial" w:cs="Arial"/>
          <w:szCs w:val="24"/>
        </w:rPr>
        <w:t xml:space="preserve">used at peak and standard times but </w:t>
      </w:r>
      <w:r w:rsidRPr="0074292B">
        <w:rPr>
          <w:rFonts w:ascii="Arial" w:hAnsi="Arial" w:cs="Arial"/>
          <w:szCs w:val="24"/>
        </w:rPr>
        <w:t>do not distinguish between shared and direct usage</w:t>
      </w:r>
      <w:r>
        <w:rPr>
          <w:rFonts w:ascii="Arial" w:hAnsi="Arial" w:cs="Arial"/>
          <w:szCs w:val="24"/>
        </w:rPr>
        <w:t xml:space="preserve">. The </w:t>
      </w:r>
      <w:r w:rsidR="00D7686F">
        <w:rPr>
          <w:rFonts w:ascii="Arial" w:hAnsi="Arial" w:cs="Arial"/>
          <w:szCs w:val="24"/>
        </w:rPr>
        <w:t xml:space="preserve">actual </w:t>
      </w:r>
      <w:r>
        <w:rPr>
          <w:rFonts w:ascii="Arial" w:hAnsi="Arial" w:cs="Arial"/>
          <w:szCs w:val="24"/>
        </w:rPr>
        <w:t xml:space="preserve">annual reconciliations </w:t>
      </w:r>
      <w:r w:rsidR="00D7686F">
        <w:rPr>
          <w:rFonts w:ascii="Arial" w:hAnsi="Arial" w:cs="Arial"/>
          <w:szCs w:val="24"/>
        </w:rPr>
        <w:t xml:space="preserve">sent to King County </w:t>
      </w:r>
      <w:r>
        <w:rPr>
          <w:rFonts w:ascii="Arial" w:hAnsi="Arial" w:cs="Arial"/>
          <w:szCs w:val="24"/>
        </w:rPr>
        <w:t>do not include any of these details</w:t>
      </w:r>
      <w:r w:rsidR="00D7686F">
        <w:rPr>
          <w:rFonts w:ascii="Arial" w:hAnsi="Arial" w:cs="Arial"/>
          <w:szCs w:val="24"/>
        </w:rPr>
        <w:t xml:space="preserve"> on energy usage</w:t>
      </w:r>
      <w:r>
        <w:rPr>
          <w:rFonts w:ascii="Arial" w:hAnsi="Arial" w:cs="Arial"/>
          <w:szCs w:val="24"/>
        </w:rPr>
        <w:t>.</w:t>
      </w:r>
    </w:p>
    <w:p w14:paraId="5473E101" w14:textId="77777777" w:rsidR="006E7C12" w:rsidRDefault="006E7C12" w:rsidP="006E7C12">
      <w:pPr>
        <w:jc w:val="both"/>
        <w:rPr>
          <w:rFonts w:ascii="Arial" w:hAnsi="Arial" w:cs="Arial"/>
          <w:szCs w:val="24"/>
        </w:rPr>
      </w:pPr>
    </w:p>
    <w:p w14:paraId="7C8BD939" w14:textId="77777777" w:rsidR="006E7C12" w:rsidRDefault="006E7C12" w:rsidP="006E7C12">
      <w:pPr>
        <w:jc w:val="both"/>
        <w:rPr>
          <w:rFonts w:ascii="Arial" w:hAnsi="Arial" w:cs="Arial"/>
          <w:szCs w:val="24"/>
        </w:rPr>
      </w:pPr>
      <w:r>
        <w:rPr>
          <w:rFonts w:ascii="Arial" w:hAnsi="Arial" w:cs="Arial"/>
          <w:szCs w:val="24"/>
        </w:rPr>
        <w:t>Section 8.4</w:t>
      </w:r>
      <w:r w:rsidR="00142A56">
        <w:rPr>
          <w:rFonts w:ascii="Arial" w:hAnsi="Arial" w:cs="Arial"/>
          <w:szCs w:val="24"/>
        </w:rPr>
        <w:t xml:space="preserve"> of the current lease authorizes</w:t>
      </w:r>
      <w:r>
        <w:rPr>
          <w:rFonts w:ascii="Arial" w:hAnsi="Arial" w:cs="Arial"/>
          <w:szCs w:val="24"/>
        </w:rPr>
        <w:t xml:space="preserve"> King County</w:t>
      </w:r>
      <w:r w:rsidR="00664FDF">
        <w:rPr>
          <w:rFonts w:ascii="Arial" w:hAnsi="Arial" w:cs="Arial"/>
          <w:szCs w:val="24"/>
        </w:rPr>
        <w:t>,</w:t>
      </w:r>
      <w:r>
        <w:rPr>
          <w:rFonts w:ascii="Arial" w:hAnsi="Arial" w:cs="Arial"/>
          <w:szCs w:val="24"/>
        </w:rPr>
        <w:t xml:space="preserve"> at its expense</w:t>
      </w:r>
      <w:r w:rsidR="00664FDF">
        <w:rPr>
          <w:rFonts w:ascii="Arial" w:hAnsi="Arial" w:cs="Arial"/>
          <w:szCs w:val="24"/>
        </w:rPr>
        <w:t>,</w:t>
      </w:r>
      <w:r>
        <w:rPr>
          <w:rFonts w:ascii="Arial" w:hAnsi="Arial" w:cs="Arial"/>
          <w:szCs w:val="24"/>
        </w:rPr>
        <w:t xml:space="preserve"> to inspect </w:t>
      </w:r>
      <w:r w:rsidR="00664FDF">
        <w:rPr>
          <w:rFonts w:ascii="Arial" w:hAnsi="Arial" w:cs="Arial"/>
          <w:szCs w:val="24"/>
        </w:rPr>
        <w:t xml:space="preserve">the </w:t>
      </w:r>
      <w:r>
        <w:rPr>
          <w:rFonts w:ascii="Arial" w:hAnsi="Arial" w:cs="Arial"/>
          <w:szCs w:val="24"/>
        </w:rPr>
        <w:t>landlord</w:t>
      </w:r>
      <w:r w:rsidR="00664FDF">
        <w:rPr>
          <w:rFonts w:ascii="Arial" w:hAnsi="Arial" w:cs="Arial"/>
          <w:szCs w:val="24"/>
        </w:rPr>
        <w:t>’</w:t>
      </w:r>
      <w:r>
        <w:rPr>
          <w:rFonts w:ascii="Arial" w:hAnsi="Arial" w:cs="Arial"/>
          <w:szCs w:val="24"/>
        </w:rPr>
        <w:t xml:space="preserve">s records </w:t>
      </w:r>
      <w:r w:rsidR="00664FDF">
        <w:rPr>
          <w:rFonts w:ascii="Arial" w:hAnsi="Arial" w:cs="Arial"/>
          <w:szCs w:val="24"/>
        </w:rPr>
        <w:t xml:space="preserve">one time </w:t>
      </w:r>
      <w:r>
        <w:rPr>
          <w:rFonts w:ascii="Arial" w:hAnsi="Arial" w:cs="Arial"/>
          <w:szCs w:val="24"/>
        </w:rPr>
        <w:t xml:space="preserve">in any calendar year with respect to any </w:t>
      </w:r>
      <w:r w:rsidR="000D3C27">
        <w:rPr>
          <w:rFonts w:ascii="Arial" w:hAnsi="Arial" w:cs="Arial"/>
          <w:szCs w:val="24"/>
        </w:rPr>
        <w:t xml:space="preserve">of the triple net component costs (taxes, insurance and operation/maintenance, which includes electricity) </w:t>
      </w:r>
      <w:r>
        <w:rPr>
          <w:rFonts w:ascii="Arial" w:hAnsi="Arial" w:cs="Arial"/>
          <w:szCs w:val="24"/>
        </w:rPr>
        <w:t>shown on Landlord’s annual reconciliation statement provided to Tenant.</w:t>
      </w:r>
    </w:p>
    <w:p w14:paraId="1C195532" w14:textId="77777777" w:rsidR="006E7C12" w:rsidRPr="00975778" w:rsidRDefault="006E7C12" w:rsidP="006E7C12">
      <w:pPr>
        <w:jc w:val="both"/>
        <w:rPr>
          <w:rFonts w:ascii="Arial" w:hAnsi="Arial" w:cs="Arial"/>
          <w:szCs w:val="24"/>
        </w:rPr>
      </w:pPr>
    </w:p>
    <w:p w14:paraId="12E631D0" w14:textId="0A2749F7" w:rsidR="006E7C12" w:rsidRDefault="00AE118D" w:rsidP="006E7C12">
      <w:pPr>
        <w:jc w:val="both"/>
        <w:rPr>
          <w:rFonts w:ascii="Arial" w:hAnsi="Arial" w:cs="Arial"/>
          <w:szCs w:val="24"/>
        </w:rPr>
      </w:pPr>
      <w:r>
        <w:rPr>
          <w:rFonts w:ascii="Arial" w:hAnsi="Arial" w:cs="Arial"/>
          <w:b/>
          <w:szCs w:val="24"/>
        </w:rPr>
        <w:t>Proposed Fo</w:t>
      </w:r>
      <w:r w:rsidR="00AC5358">
        <w:rPr>
          <w:rFonts w:ascii="Arial" w:hAnsi="Arial" w:cs="Arial"/>
          <w:b/>
          <w:szCs w:val="24"/>
        </w:rPr>
        <w:t>u</w:t>
      </w:r>
      <w:r>
        <w:rPr>
          <w:rFonts w:ascii="Arial" w:hAnsi="Arial" w:cs="Arial"/>
          <w:b/>
          <w:szCs w:val="24"/>
        </w:rPr>
        <w:t>rth A</w:t>
      </w:r>
      <w:r w:rsidR="006E7C12" w:rsidRPr="00756CBE">
        <w:rPr>
          <w:rFonts w:ascii="Arial" w:hAnsi="Arial" w:cs="Arial"/>
          <w:b/>
          <w:szCs w:val="24"/>
        </w:rPr>
        <w:t>mendment</w:t>
      </w:r>
      <w:r w:rsidR="006E7C12" w:rsidRPr="00756CBE">
        <w:rPr>
          <w:rFonts w:ascii="Arial" w:hAnsi="Arial" w:cs="Arial"/>
          <w:szCs w:val="24"/>
        </w:rPr>
        <w:t xml:space="preserve">: </w:t>
      </w:r>
      <w:r w:rsidR="00142A56">
        <w:rPr>
          <w:rFonts w:ascii="Arial" w:hAnsi="Arial" w:cs="Arial"/>
          <w:szCs w:val="24"/>
        </w:rPr>
        <w:t xml:space="preserve">Electricity charges for the </w:t>
      </w:r>
      <w:r w:rsidR="006E7C12">
        <w:rPr>
          <w:rFonts w:ascii="Arial" w:hAnsi="Arial" w:cs="Arial"/>
          <w:szCs w:val="24"/>
        </w:rPr>
        <w:t>County’s</w:t>
      </w:r>
      <w:r w:rsidR="006E7C12" w:rsidRPr="00756CBE">
        <w:rPr>
          <w:rFonts w:ascii="Arial" w:hAnsi="Arial" w:cs="Arial"/>
          <w:szCs w:val="24"/>
        </w:rPr>
        <w:t xml:space="preserve"> electricity </w:t>
      </w:r>
      <w:r w:rsidR="006E7C12">
        <w:rPr>
          <w:rFonts w:ascii="Arial" w:hAnsi="Arial" w:cs="Arial"/>
          <w:szCs w:val="24"/>
        </w:rPr>
        <w:t xml:space="preserve">and </w:t>
      </w:r>
      <w:r w:rsidR="006E7C12" w:rsidRPr="00756CBE">
        <w:rPr>
          <w:rFonts w:ascii="Arial" w:hAnsi="Arial" w:cs="Arial"/>
          <w:szCs w:val="24"/>
        </w:rPr>
        <w:t xml:space="preserve">shared electricity </w:t>
      </w:r>
      <w:r w:rsidR="00142A56">
        <w:rPr>
          <w:rFonts w:ascii="Arial" w:hAnsi="Arial" w:cs="Arial"/>
          <w:szCs w:val="24"/>
        </w:rPr>
        <w:t>are not anticipated to change under the propose</w:t>
      </w:r>
      <w:r w:rsidR="00CD6A1C">
        <w:rPr>
          <w:rFonts w:ascii="Arial" w:hAnsi="Arial" w:cs="Arial"/>
          <w:szCs w:val="24"/>
        </w:rPr>
        <w:t>d Fourth Amendment (Section 8.1</w:t>
      </w:r>
      <w:r w:rsidR="00142A56">
        <w:rPr>
          <w:rFonts w:ascii="Arial" w:hAnsi="Arial" w:cs="Arial"/>
          <w:szCs w:val="24"/>
        </w:rPr>
        <w:t>) and</w:t>
      </w:r>
      <w:r w:rsidR="006E7C12" w:rsidRPr="00756CBE">
        <w:rPr>
          <w:rFonts w:ascii="Arial" w:hAnsi="Arial" w:cs="Arial"/>
          <w:szCs w:val="24"/>
        </w:rPr>
        <w:t xml:space="preserve"> King County will </w:t>
      </w:r>
      <w:r w:rsidR="006E7C12">
        <w:rPr>
          <w:rFonts w:ascii="Arial" w:hAnsi="Arial" w:cs="Arial"/>
          <w:szCs w:val="24"/>
        </w:rPr>
        <w:t>continue to be obligated to pay for both its own electricity and shared usage</w:t>
      </w:r>
      <w:r w:rsidR="00142A56">
        <w:rPr>
          <w:rFonts w:ascii="Arial" w:hAnsi="Arial" w:cs="Arial"/>
          <w:szCs w:val="24"/>
        </w:rPr>
        <w:t xml:space="preserve"> using the same formula as is in the current lease</w:t>
      </w:r>
      <w:r w:rsidR="006E7C12">
        <w:rPr>
          <w:rFonts w:ascii="Arial" w:hAnsi="Arial" w:cs="Arial"/>
          <w:szCs w:val="24"/>
        </w:rPr>
        <w:t xml:space="preserve">. </w:t>
      </w:r>
    </w:p>
    <w:p w14:paraId="2411B974" w14:textId="77777777" w:rsidR="006E7C12" w:rsidRDefault="006E7C12" w:rsidP="006E7C12">
      <w:pPr>
        <w:jc w:val="both"/>
        <w:rPr>
          <w:rFonts w:ascii="Arial" w:hAnsi="Arial" w:cs="Arial"/>
          <w:szCs w:val="24"/>
        </w:rPr>
      </w:pPr>
    </w:p>
    <w:p w14:paraId="57045627" w14:textId="5540CED3" w:rsidR="000D3C27" w:rsidRDefault="006E7C12" w:rsidP="006E7C12">
      <w:pPr>
        <w:jc w:val="both"/>
        <w:rPr>
          <w:rFonts w:ascii="Arial" w:hAnsi="Arial" w:cs="Arial"/>
          <w:szCs w:val="24"/>
        </w:rPr>
      </w:pPr>
      <w:r>
        <w:rPr>
          <w:rFonts w:ascii="Arial" w:hAnsi="Arial" w:cs="Arial"/>
          <w:szCs w:val="24"/>
        </w:rPr>
        <w:t>In the</w:t>
      </w:r>
      <w:r w:rsidR="00142A56">
        <w:rPr>
          <w:rFonts w:ascii="Arial" w:hAnsi="Arial" w:cs="Arial"/>
          <w:szCs w:val="24"/>
        </w:rPr>
        <w:t xml:space="preserve"> proposed Fourth Amendment</w:t>
      </w:r>
      <w:r w:rsidRPr="00756CBE">
        <w:rPr>
          <w:rFonts w:ascii="Arial" w:hAnsi="Arial" w:cs="Arial"/>
          <w:szCs w:val="24"/>
        </w:rPr>
        <w:t xml:space="preserve"> </w:t>
      </w:r>
      <w:r w:rsidR="00142A56">
        <w:rPr>
          <w:rFonts w:ascii="Arial" w:hAnsi="Arial" w:cs="Arial"/>
          <w:szCs w:val="24"/>
        </w:rPr>
        <w:t>(Section 8.1) the l</w:t>
      </w:r>
      <w:r>
        <w:rPr>
          <w:rFonts w:ascii="Arial" w:hAnsi="Arial" w:cs="Arial"/>
          <w:szCs w:val="24"/>
        </w:rPr>
        <w:t xml:space="preserve">andlord agrees to provide electrical use </w:t>
      </w:r>
      <w:r w:rsidR="00167AF8">
        <w:rPr>
          <w:rFonts w:ascii="Arial" w:hAnsi="Arial" w:cs="Arial"/>
          <w:szCs w:val="24"/>
        </w:rPr>
        <w:t>reconciliation</w:t>
      </w:r>
      <w:r>
        <w:rPr>
          <w:rFonts w:ascii="Arial" w:hAnsi="Arial" w:cs="Arial"/>
          <w:szCs w:val="24"/>
        </w:rPr>
        <w:t xml:space="preserve"> every quarter and credit or debit any difference between estimated and </w:t>
      </w:r>
      <w:r>
        <w:rPr>
          <w:rFonts w:ascii="Arial" w:hAnsi="Arial" w:cs="Arial"/>
          <w:szCs w:val="24"/>
        </w:rPr>
        <w:lastRenderedPageBreak/>
        <w:t>actual use by tenant quarterly</w:t>
      </w:r>
      <w:r w:rsidR="000D3C27">
        <w:rPr>
          <w:rFonts w:ascii="Arial" w:hAnsi="Arial" w:cs="Arial"/>
          <w:szCs w:val="24"/>
        </w:rPr>
        <w:t xml:space="preserve">, </w:t>
      </w:r>
      <w:r w:rsidR="00167AF8">
        <w:rPr>
          <w:rFonts w:ascii="Arial" w:hAnsi="Arial" w:cs="Arial"/>
          <w:szCs w:val="24"/>
        </w:rPr>
        <w:t>rather than</w:t>
      </w:r>
      <w:r w:rsidR="000D3C27">
        <w:rPr>
          <w:rFonts w:ascii="Arial" w:hAnsi="Arial" w:cs="Arial"/>
          <w:szCs w:val="24"/>
        </w:rPr>
        <w:t xml:space="preserve"> annual reconciliation </w:t>
      </w:r>
      <w:r w:rsidR="00167AF8">
        <w:rPr>
          <w:rFonts w:ascii="Arial" w:hAnsi="Arial" w:cs="Arial"/>
          <w:szCs w:val="24"/>
        </w:rPr>
        <w:t>as under the current lease</w:t>
      </w:r>
      <w:r w:rsidR="000D3C27">
        <w:rPr>
          <w:rFonts w:ascii="Arial" w:hAnsi="Arial" w:cs="Arial"/>
          <w:szCs w:val="24"/>
        </w:rPr>
        <w:t xml:space="preserve">.  </w:t>
      </w:r>
    </w:p>
    <w:p w14:paraId="5C6A0D27" w14:textId="77777777" w:rsidR="000D3C27" w:rsidRDefault="000D3C27" w:rsidP="006E7C12">
      <w:pPr>
        <w:jc w:val="both"/>
        <w:rPr>
          <w:rFonts w:ascii="Arial" w:hAnsi="Arial" w:cs="Arial"/>
          <w:szCs w:val="24"/>
        </w:rPr>
      </w:pPr>
    </w:p>
    <w:p w14:paraId="6B877C17" w14:textId="77777777" w:rsidR="006E7C12" w:rsidRDefault="006E7C12" w:rsidP="006E7C12">
      <w:pPr>
        <w:jc w:val="both"/>
        <w:rPr>
          <w:rFonts w:ascii="Arial" w:hAnsi="Arial" w:cs="Arial"/>
          <w:szCs w:val="24"/>
        </w:rPr>
      </w:pPr>
      <w:r>
        <w:rPr>
          <w:rFonts w:ascii="Arial" w:hAnsi="Arial" w:cs="Arial"/>
          <w:szCs w:val="24"/>
        </w:rPr>
        <w:t xml:space="preserve">As with the current lease, there is no requirement </w:t>
      </w:r>
      <w:r w:rsidR="00142A56">
        <w:rPr>
          <w:rFonts w:ascii="Arial" w:hAnsi="Arial" w:cs="Arial"/>
          <w:szCs w:val="24"/>
        </w:rPr>
        <w:t xml:space="preserve">in the Fourth Amendment </w:t>
      </w:r>
      <w:r>
        <w:rPr>
          <w:rFonts w:ascii="Arial" w:hAnsi="Arial" w:cs="Arial"/>
          <w:szCs w:val="24"/>
        </w:rPr>
        <w:t>for the reconciliation to break out shared or d</w:t>
      </w:r>
      <w:r w:rsidR="00142A56">
        <w:rPr>
          <w:rFonts w:ascii="Arial" w:hAnsi="Arial" w:cs="Arial"/>
          <w:szCs w:val="24"/>
        </w:rPr>
        <w:t xml:space="preserve">irect usage. </w:t>
      </w:r>
      <w:r w:rsidR="000D3C27">
        <w:rPr>
          <w:rFonts w:ascii="Arial" w:hAnsi="Arial" w:cs="Arial"/>
          <w:szCs w:val="24"/>
        </w:rPr>
        <w:t xml:space="preserve">Section 8.1 of the </w:t>
      </w:r>
      <w:r w:rsidR="00142A56">
        <w:rPr>
          <w:rFonts w:ascii="Arial" w:hAnsi="Arial" w:cs="Arial"/>
          <w:szCs w:val="24"/>
        </w:rPr>
        <w:t xml:space="preserve">Fourth Amendment states that the landlord will not provide </w:t>
      </w:r>
      <w:r>
        <w:rPr>
          <w:rFonts w:ascii="Arial" w:hAnsi="Arial" w:cs="Arial"/>
          <w:szCs w:val="24"/>
        </w:rPr>
        <w:t>annua</w:t>
      </w:r>
      <w:r w:rsidR="00142A56">
        <w:rPr>
          <w:rFonts w:ascii="Arial" w:hAnsi="Arial" w:cs="Arial"/>
          <w:szCs w:val="24"/>
        </w:rPr>
        <w:t xml:space="preserve">l reconciliation </w:t>
      </w:r>
      <w:r w:rsidR="00AC2009">
        <w:rPr>
          <w:rFonts w:ascii="Arial" w:hAnsi="Arial" w:cs="Arial"/>
          <w:szCs w:val="24"/>
        </w:rPr>
        <w:t>of tenant’s power usage</w:t>
      </w:r>
      <w:r w:rsidR="000D3C27">
        <w:rPr>
          <w:rFonts w:ascii="Arial" w:hAnsi="Arial" w:cs="Arial"/>
          <w:szCs w:val="24"/>
        </w:rPr>
        <w:t>.</w:t>
      </w:r>
      <w:r>
        <w:rPr>
          <w:rFonts w:ascii="Arial" w:hAnsi="Arial" w:cs="Arial"/>
          <w:szCs w:val="24"/>
        </w:rPr>
        <w:t xml:space="preserve"> Given that the annual reconciliation included minimal information on electrical use, the loss of the annual reconciliation may not be probl</w:t>
      </w:r>
      <w:r w:rsidR="00AC2009">
        <w:rPr>
          <w:rFonts w:ascii="Arial" w:hAnsi="Arial" w:cs="Arial"/>
          <w:szCs w:val="24"/>
        </w:rPr>
        <w:t>ematic.  Additionally, the Fourth Amendment</w:t>
      </w:r>
      <w:r>
        <w:rPr>
          <w:rFonts w:ascii="Arial" w:hAnsi="Arial" w:cs="Arial"/>
          <w:szCs w:val="24"/>
        </w:rPr>
        <w:t xml:space="preserve"> does not specify that the quarterly</w:t>
      </w:r>
      <w:r w:rsidRPr="00756CBE">
        <w:rPr>
          <w:rFonts w:ascii="Arial" w:hAnsi="Arial" w:cs="Arial"/>
          <w:szCs w:val="24"/>
        </w:rPr>
        <w:t xml:space="preserve"> reconciliation be sent to the County.</w:t>
      </w:r>
      <w:r w:rsidR="000D3C27">
        <w:rPr>
          <w:rFonts w:ascii="Arial" w:hAnsi="Arial" w:cs="Arial"/>
          <w:szCs w:val="24"/>
        </w:rPr>
        <w:t xml:space="preserve">  Although based on the landlord’s past practice under the current lease, Executive staff expect that this will be shared with the County. </w:t>
      </w:r>
    </w:p>
    <w:p w14:paraId="47B05FE9" w14:textId="77777777" w:rsidR="00AC2009" w:rsidRDefault="00AC2009" w:rsidP="006E7C12">
      <w:pPr>
        <w:rPr>
          <w:rFonts w:ascii="Arial" w:hAnsi="Arial" w:cs="Arial"/>
          <w:b/>
          <w:szCs w:val="24"/>
        </w:rPr>
      </w:pPr>
    </w:p>
    <w:p w14:paraId="545C5AAA" w14:textId="279BE06E" w:rsidR="006E7C12" w:rsidRPr="00AC2009" w:rsidRDefault="00AC2009" w:rsidP="00AC2009">
      <w:pPr>
        <w:jc w:val="both"/>
        <w:rPr>
          <w:rFonts w:ascii="Arial" w:hAnsi="Arial" w:cs="Arial"/>
          <w:szCs w:val="24"/>
        </w:rPr>
      </w:pPr>
      <w:r>
        <w:rPr>
          <w:rFonts w:ascii="Arial" w:hAnsi="Arial" w:cs="Arial"/>
          <w:szCs w:val="24"/>
        </w:rPr>
        <w:t xml:space="preserve">The Fourth Amendment </w:t>
      </w:r>
      <w:r w:rsidR="000D3C27">
        <w:rPr>
          <w:rFonts w:ascii="Arial" w:hAnsi="Arial" w:cs="Arial"/>
          <w:szCs w:val="24"/>
        </w:rPr>
        <w:t xml:space="preserve">also </w:t>
      </w:r>
      <w:r>
        <w:rPr>
          <w:rFonts w:ascii="Arial" w:hAnsi="Arial" w:cs="Arial"/>
          <w:szCs w:val="24"/>
        </w:rPr>
        <w:t xml:space="preserve">eliminates </w:t>
      </w:r>
      <w:r w:rsidR="000D3C27">
        <w:rPr>
          <w:rFonts w:ascii="Arial" w:hAnsi="Arial" w:cs="Arial"/>
          <w:szCs w:val="24"/>
        </w:rPr>
        <w:t xml:space="preserve">the County’s right under the </w:t>
      </w:r>
      <w:r>
        <w:rPr>
          <w:rFonts w:ascii="Arial" w:hAnsi="Arial" w:cs="Arial"/>
          <w:szCs w:val="24"/>
        </w:rPr>
        <w:t xml:space="preserve">current lease to </w:t>
      </w:r>
      <w:r w:rsidR="000D3C27">
        <w:rPr>
          <w:rFonts w:ascii="Arial" w:hAnsi="Arial" w:cs="Arial"/>
          <w:szCs w:val="24"/>
        </w:rPr>
        <w:t xml:space="preserve">inspect the </w:t>
      </w:r>
      <w:r>
        <w:rPr>
          <w:rFonts w:ascii="Arial" w:hAnsi="Arial" w:cs="Arial"/>
          <w:szCs w:val="24"/>
        </w:rPr>
        <w:t>landlord</w:t>
      </w:r>
      <w:r w:rsidR="000D3C27">
        <w:rPr>
          <w:rFonts w:ascii="Arial" w:hAnsi="Arial" w:cs="Arial"/>
          <w:szCs w:val="24"/>
        </w:rPr>
        <w:t>’</w:t>
      </w:r>
      <w:r>
        <w:rPr>
          <w:rFonts w:ascii="Arial" w:hAnsi="Arial" w:cs="Arial"/>
          <w:szCs w:val="24"/>
        </w:rPr>
        <w:t>s records related to the annual reconciliation</w:t>
      </w:r>
      <w:r w:rsidR="00E82C8C">
        <w:rPr>
          <w:rFonts w:ascii="Arial" w:hAnsi="Arial" w:cs="Arial"/>
          <w:szCs w:val="24"/>
        </w:rPr>
        <w:t>;</w:t>
      </w:r>
      <w:r>
        <w:rPr>
          <w:rFonts w:ascii="Arial" w:hAnsi="Arial" w:cs="Arial"/>
          <w:szCs w:val="24"/>
        </w:rPr>
        <w:t xml:space="preserve"> thus there is no specific authorization for reviewing </w:t>
      </w:r>
      <w:r w:rsidR="000D3C27">
        <w:rPr>
          <w:rFonts w:ascii="Arial" w:hAnsi="Arial" w:cs="Arial"/>
          <w:szCs w:val="24"/>
        </w:rPr>
        <w:t xml:space="preserve">the </w:t>
      </w:r>
      <w:r>
        <w:rPr>
          <w:rFonts w:ascii="Arial" w:hAnsi="Arial" w:cs="Arial"/>
          <w:szCs w:val="24"/>
        </w:rPr>
        <w:t>landlord</w:t>
      </w:r>
      <w:r w:rsidR="000D3C27">
        <w:rPr>
          <w:rFonts w:ascii="Arial" w:hAnsi="Arial" w:cs="Arial"/>
          <w:szCs w:val="24"/>
        </w:rPr>
        <w:t>’s</w:t>
      </w:r>
      <w:r>
        <w:rPr>
          <w:rFonts w:ascii="Arial" w:hAnsi="Arial" w:cs="Arial"/>
          <w:szCs w:val="24"/>
        </w:rPr>
        <w:t xml:space="preserve"> electricity records. This </w:t>
      </w:r>
      <w:r w:rsidR="00E82C8C">
        <w:rPr>
          <w:rFonts w:ascii="Arial" w:hAnsi="Arial" w:cs="Arial"/>
          <w:szCs w:val="24"/>
        </w:rPr>
        <w:t xml:space="preserve">right to inspect </w:t>
      </w:r>
      <w:r>
        <w:rPr>
          <w:rFonts w:ascii="Arial" w:hAnsi="Arial" w:cs="Arial"/>
          <w:szCs w:val="24"/>
        </w:rPr>
        <w:t xml:space="preserve">was </w:t>
      </w:r>
      <w:r w:rsidR="006E7C12">
        <w:rPr>
          <w:rFonts w:ascii="Arial" w:hAnsi="Arial" w:cs="Arial"/>
          <w:szCs w:val="24"/>
        </w:rPr>
        <w:t xml:space="preserve">eliminated as part of eliminating the triple net lease terms. </w:t>
      </w:r>
      <w:r w:rsidR="0069799E">
        <w:rPr>
          <w:rFonts w:ascii="Arial" w:hAnsi="Arial" w:cs="Arial"/>
          <w:szCs w:val="24"/>
        </w:rPr>
        <w:t xml:space="preserve">. During a phone call between Executive, Council, and </w:t>
      </w:r>
      <w:proofErr w:type="spellStart"/>
      <w:r w:rsidR="0069799E">
        <w:rPr>
          <w:rFonts w:ascii="Arial" w:hAnsi="Arial" w:cs="Arial"/>
          <w:szCs w:val="24"/>
        </w:rPr>
        <w:t>Sabey</w:t>
      </w:r>
      <w:proofErr w:type="spellEnd"/>
      <w:r w:rsidR="0069799E">
        <w:rPr>
          <w:rFonts w:ascii="Arial" w:hAnsi="Arial" w:cs="Arial"/>
          <w:szCs w:val="24"/>
        </w:rPr>
        <w:t xml:space="preserve"> staff on November 28, 2016 </w:t>
      </w:r>
      <w:proofErr w:type="spellStart"/>
      <w:r w:rsidR="0069799E">
        <w:rPr>
          <w:rFonts w:ascii="Arial" w:hAnsi="Arial" w:cs="Arial"/>
          <w:szCs w:val="24"/>
        </w:rPr>
        <w:t>Sabey</w:t>
      </w:r>
      <w:proofErr w:type="spellEnd"/>
      <w:r w:rsidR="0069799E">
        <w:rPr>
          <w:rFonts w:ascii="Arial" w:hAnsi="Arial" w:cs="Arial"/>
          <w:szCs w:val="24"/>
        </w:rPr>
        <w:t xml:space="preserve"> staff reported the County’s right to audit the electrical usage will not change under the Proposed Fourth Amendment. </w:t>
      </w:r>
      <w:proofErr w:type="spellStart"/>
      <w:r w:rsidR="0069799E">
        <w:rPr>
          <w:rFonts w:ascii="Arial" w:hAnsi="Arial" w:cs="Arial"/>
          <w:szCs w:val="24"/>
        </w:rPr>
        <w:t>Sabey</w:t>
      </w:r>
      <w:proofErr w:type="spellEnd"/>
      <w:r w:rsidR="0069799E">
        <w:rPr>
          <w:rFonts w:ascii="Arial" w:hAnsi="Arial" w:cs="Arial"/>
          <w:szCs w:val="24"/>
        </w:rPr>
        <w:t xml:space="preserve"> has agreed to send </w:t>
      </w:r>
      <w:r w:rsidR="00D461C6">
        <w:rPr>
          <w:rFonts w:ascii="Arial" w:hAnsi="Arial" w:cs="Arial"/>
          <w:szCs w:val="24"/>
        </w:rPr>
        <w:t xml:space="preserve">King County </w:t>
      </w:r>
      <w:r w:rsidR="0069799E">
        <w:rPr>
          <w:rFonts w:ascii="Arial" w:hAnsi="Arial" w:cs="Arial"/>
          <w:szCs w:val="24"/>
        </w:rPr>
        <w:t xml:space="preserve">a </w:t>
      </w:r>
      <w:r w:rsidR="00D461C6">
        <w:rPr>
          <w:rFonts w:ascii="Arial" w:hAnsi="Arial" w:cs="Arial"/>
          <w:szCs w:val="24"/>
        </w:rPr>
        <w:t>right to audit letter consistent with this phone conversation.</w:t>
      </w:r>
    </w:p>
    <w:p w14:paraId="760F109C" w14:textId="77777777" w:rsidR="00AD19BA" w:rsidRPr="00756CBE" w:rsidRDefault="00AD19BA" w:rsidP="00ED311E">
      <w:pPr>
        <w:jc w:val="both"/>
        <w:rPr>
          <w:rFonts w:ascii="Arial" w:hAnsi="Arial" w:cs="Arial"/>
          <w:b/>
          <w:szCs w:val="24"/>
        </w:rPr>
      </w:pPr>
    </w:p>
    <w:p w14:paraId="3AFD1D3E" w14:textId="77777777" w:rsidR="0036252D" w:rsidRDefault="0036252D" w:rsidP="00ED311E">
      <w:pPr>
        <w:rPr>
          <w:rFonts w:ascii="Arial" w:hAnsi="Arial" w:cs="Arial"/>
          <w:szCs w:val="24"/>
        </w:rPr>
      </w:pPr>
    </w:p>
    <w:p w14:paraId="1B57B502" w14:textId="77777777" w:rsidR="00ED311E" w:rsidRPr="00520A46" w:rsidRDefault="00190371" w:rsidP="00ED311E">
      <w:pPr>
        <w:rPr>
          <w:rFonts w:ascii="Arial" w:hAnsi="Arial" w:cs="Arial"/>
          <w:b/>
          <w:szCs w:val="24"/>
          <w:u w:val="single"/>
        </w:rPr>
      </w:pPr>
      <w:r>
        <w:rPr>
          <w:rFonts w:ascii="Arial" w:hAnsi="Arial" w:cs="Arial"/>
          <w:b/>
          <w:szCs w:val="24"/>
          <w:u w:val="single"/>
        </w:rPr>
        <w:t xml:space="preserve">Dark Fiber </w:t>
      </w:r>
      <w:r w:rsidR="00F44109">
        <w:rPr>
          <w:rFonts w:ascii="Arial" w:hAnsi="Arial" w:cs="Arial"/>
          <w:b/>
          <w:szCs w:val="24"/>
          <w:u w:val="single"/>
        </w:rPr>
        <w:t xml:space="preserve"> </w:t>
      </w:r>
    </w:p>
    <w:p w14:paraId="221A84BE" w14:textId="77777777" w:rsidR="00AD7696" w:rsidRDefault="00AD7696" w:rsidP="0095187A">
      <w:pPr>
        <w:jc w:val="both"/>
        <w:rPr>
          <w:rFonts w:ascii="Arial" w:hAnsi="Arial" w:cs="Arial"/>
          <w:szCs w:val="24"/>
        </w:rPr>
      </w:pPr>
      <w:r>
        <w:rPr>
          <w:rFonts w:ascii="Arial" w:hAnsi="Arial" w:cs="Arial"/>
          <w:szCs w:val="24"/>
        </w:rPr>
        <w:t xml:space="preserve">Dark fiber is </w:t>
      </w:r>
      <w:r w:rsidR="001E37C5">
        <w:rPr>
          <w:rFonts w:ascii="Arial" w:hAnsi="Arial" w:cs="Arial"/>
          <w:szCs w:val="24"/>
        </w:rPr>
        <w:t xml:space="preserve">cabling and infrastructure </w:t>
      </w:r>
      <w:r>
        <w:rPr>
          <w:rFonts w:ascii="Arial" w:hAnsi="Arial" w:cs="Arial"/>
          <w:szCs w:val="24"/>
        </w:rPr>
        <w:t xml:space="preserve">that </w:t>
      </w:r>
      <w:r w:rsidR="001E37C5">
        <w:rPr>
          <w:rFonts w:ascii="Arial" w:hAnsi="Arial" w:cs="Arial"/>
          <w:szCs w:val="24"/>
        </w:rPr>
        <w:t>is in place, but not currently being used. It is desirable if there is need for additional capacity because the capacity could be achieved without installing new cabling.</w:t>
      </w:r>
      <w:r w:rsidR="00181F46">
        <w:rPr>
          <w:rFonts w:ascii="Arial" w:hAnsi="Arial" w:cs="Arial"/>
          <w:szCs w:val="24"/>
        </w:rPr>
        <w:t xml:space="preserve"> This was put in place as part of the original build out to allow King County the growth potential for larger bandwidth.</w:t>
      </w:r>
      <w:r w:rsidR="001E37C5">
        <w:rPr>
          <w:rFonts w:ascii="Arial" w:hAnsi="Arial" w:cs="Arial"/>
          <w:szCs w:val="24"/>
        </w:rPr>
        <w:t xml:space="preserve"> </w:t>
      </w:r>
    </w:p>
    <w:p w14:paraId="6E633B19" w14:textId="77777777" w:rsidR="00AD7696" w:rsidRDefault="00AD7696" w:rsidP="0095187A">
      <w:pPr>
        <w:jc w:val="both"/>
        <w:rPr>
          <w:rFonts w:ascii="Arial" w:hAnsi="Arial" w:cs="Arial"/>
          <w:szCs w:val="24"/>
        </w:rPr>
      </w:pPr>
    </w:p>
    <w:p w14:paraId="6FDF1242" w14:textId="503C2135" w:rsidR="00ED311E" w:rsidRDefault="00ED311E" w:rsidP="0095187A">
      <w:pPr>
        <w:jc w:val="both"/>
        <w:rPr>
          <w:rFonts w:ascii="Arial" w:hAnsi="Arial" w:cs="Arial"/>
          <w:szCs w:val="24"/>
        </w:rPr>
      </w:pPr>
      <w:r w:rsidRPr="008D79E1">
        <w:rPr>
          <w:rFonts w:ascii="Arial" w:hAnsi="Arial" w:cs="Arial"/>
          <w:b/>
          <w:szCs w:val="24"/>
        </w:rPr>
        <w:t>Current</w:t>
      </w:r>
      <w:r w:rsidR="00B376B0">
        <w:rPr>
          <w:rFonts w:ascii="Arial" w:hAnsi="Arial" w:cs="Arial"/>
          <w:szCs w:val="24"/>
        </w:rPr>
        <w:t xml:space="preserve"> </w:t>
      </w:r>
      <w:r w:rsidR="00AC5358">
        <w:rPr>
          <w:rFonts w:ascii="Arial" w:hAnsi="Arial" w:cs="Arial"/>
          <w:b/>
          <w:szCs w:val="24"/>
        </w:rPr>
        <w:t>L</w:t>
      </w:r>
      <w:r w:rsidR="00B376B0" w:rsidRPr="00B376B0">
        <w:rPr>
          <w:rFonts w:ascii="Arial" w:hAnsi="Arial" w:cs="Arial"/>
          <w:b/>
          <w:szCs w:val="24"/>
        </w:rPr>
        <w:t>ease</w:t>
      </w:r>
      <w:r w:rsidR="00B376B0">
        <w:rPr>
          <w:rFonts w:ascii="Arial" w:hAnsi="Arial" w:cs="Arial"/>
          <w:b/>
          <w:szCs w:val="24"/>
        </w:rPr>
        <w:t>:</w:t>
      </w:r>
      <w:r w:rsidR="001E37C5" w:rsidRPr="008D79E1">
        <w:rPr>
          <w:rFonts w:ascii="Arial" w:hAnsi="Arial" w:cs="Arial"/>
          <w:szCs w:val="24"/>
        </w:rPr>
        <w:t xml:space="preserve"> </w:t>
      </w:r>
      <w:r w:rsidR="00F44109" w:rsidRPr="008D79E1">
        <w:rPr>
          <w:rFonts w:ascii="Arial" w:hAnsi="Arial" w:cs="Arial"/>
          <w:szCs w:val="24"/>
        </w:rPr>
        <w:t>T</w:t>
      </w:r>
      <w:r w:rsidR="004066C8" w:rsidRPr="008D79E1">
        <w:rPr>
          <w:rFonts w:ascii="Arial" w:hAnsi="Arial" w:cs="Arial"/>
          <w:szCs w:val="24"/>
        </w:rPr>
        <w:t>he terms of the current lease (Section</w:t>
      </w:r>
      <w:r w:rsidR="008D79E1" w:rsidRPr="008D79E1">
        <w:rPr>
          <w:rFonts w:ascii="Arial" w:hAnsi="Arial" w:cs="Arial"/>
          <w:szCs w:val="24"/>
        </w:rPr>
        <w:t>s</w:t>
      </w:r>
      <w:r w:rsidR="004066C8" w:rsidRPr="008D79E1">
        <w:rPr>
          <w:rFonts w:ascii="Arial" w:hAnsi="Arial" w:cs="Arial"/>
          <w:szCs w:val="24"/>
        </w:rPr>
        <w:t xml:space="preserve"> 1.4.2</w:t>
      </w:r>
      <w:r w:rsidR="0034653F" w:rsidRPr="008D79E1">
        <w:rPr>
          <w:rFonts w:ascii="Arial" w:hAnsi="Arial" w:cs="Arial"/>
          <w:szCs w:val="24"/>
        </w:rPr>
        <w:t xml:space="preserve"> and 1.12.2</w:t>
      </w:r>
      <w:r w:rsidR="004066C8" w:rsidRPr="008D79E1">
        <w:rPr>
          <w:rFonts w:ascii="Arial" w:hAnsi="Arial" w:cs="Arial"/>
          <w:szCs w:val="24"/>
        </w:rPr>
        <w:t>),</w:t>
      </w:r>
      <w:r w:rsidR="00F44109" w:rsidRPr="008D79E1">
        <w:rPr>
          <w:rFonts w:ascii="Arial" w:hAnsi="Arial" w:cs="Arial"/>
          <w:szCs w:val="24"/>
        </w:rPr>
        <w:t xml:space="preserve"> allows for month to month to rent for dark fiber</w:t>
      </w:r>
      <w:r w:rsidR="0034653F" w:rsidRPr="008D79E1">
        <w:rPr>
          <w:rFonts w:ascii="Arial" w:hAnsi="Arial" w:cs="Arial"/>
          <w:szCs w:val="24"/>
        </w:rPr>
        <w:t xml:space="preserve"> and termination by either party</w:t>
      </w:r>
      <w:r w:rsidR="00F44109" w:rsidRPr="008D79E1">
        <w:rPr>
          <w:rFonts w:ascii="Arial" w:hAnsi="Arial" w:cs="Arial"/>
          <w:szCs w:val="24"/>
        </w:rPr>
        <w:t>. As King County has not needed the dark fiber,</w:t>
      </w:r>
      <w:r w:rsidR="0034653F" w:rsidRPr="008D79E1">
        <w:rPr>
          <w:rFonts w:ascii="Arial" w:hAnsi="Arial" w:cs="Arial"/>
          <w:szCs w:val="24"/>
        </w:rPr>
        <w:t xml:space="preserve"> it has not been paying rent for it.</w:t>
      </w:r>
      <w:r w:rsidR="00181F46">
        <w:rPr>
          <w:rFonts w:ascii="Arial" w:hAnsi="Arial" w:cs="Arial"/>
          <w:szCs w:val="24"/>
        </w:rPr>
        <w:t xml:space="preserve"> </w:t>
      </w:r>
      <w:r w:rsidR="001E37C5">
        <w:rPr>
          <w:rFonts w:ascii="Arial" w:hAnsi="Arial" w:cs="Arial"/>
          <w:szCs w:val="24"/>
        </w:rPr>
        <w:t xml:space="preserve"> </w:t>
      </w:r>
    </w:p>
    <w:p w14:paraId="5BCC68A2" w14:textId="77777777" w:rsidR="00ED311E" w:rsidRDefault="00ED311E" w:rsidP="0095187A">
      <w:pPr>
        <w:jc w:val="both"/>
        <w:rPr>
          <w:rFonts w:ascii="Arial" w:hAnsi="Arial" w:cs="Arial"/>
          <w:szCs w:val="24"/>
        </w:rPr>
      </w:pPr>
    </w:p>
    <w:p w14:paraId="4BD6F607" w14:textId="77777777" w:rsidR="001E37C5" w:rsidRDefault="001E37C5" w:rsidP="0095187A">
      <w:pPr>
        <w:jc w:val="both"/>
        <w:rPr>
          <w:rFonts w:ascii="Arial" w:hAnsi="Arial" w:cs="Arial"/>
          <w:szCs w:val="24"/>
        </w:rPr>
      </w:pPr>
      <w:r>
        <w:rPr>
          <w:rFonts w:ascii="Arial" w:hAnsi="Arial" w:cs="Arial"/>
          <w:b/>
          <w:szCs w:val="24"/>
        </w:rPr>
        <w:t xml:space="preserve">Proposed </w:t>
      </w:r>
      <w:r w:rsidR="00804686">
        <w:rPr>
          <w:rFonts w:ascii="Arial" w:hAnsi="Arial" w:cs="Arial"/>
          <w:b/>
          <w:szCs w:val="24"/>
        </w:rPr>
        <w:t xml:space="preserve">Fourth </w:t>
      </w:r>
      <w:r>
        <w:rPr>
          <w:rFonts w:ascii="Arial" w:hAnsi="Arial" w:cs="Arial"/>
          <w:b/>
          <w:szCs w:val="24"/>
        </w:rPr>
        <w:t xml:space="preserve">Amendment: </w:t>
      </w:r>
      <w:r w:rsidR="00190371" w:rsidRPr="00190371">
        <w:rPr>
          <w:rFonts w:ascii="Arial" w:hAnsi="Arial" w:cs="Arial"/>
          <w:szCs w:val="24"/>
        </w:rPr>
        <w:t>Section 1.4 of t</w:t>
      </w:r>
      <w:r w:rsidRPr="00190371">
        <w:rPr>
          <w:rFonts w:ascii="Arial" w:hAnsi="Arial" w:cs="Arial"/>
          <w:szCs w:val="24"/>
        </w:rPr>
        <w:t xml:space="preserve">he proposed </w:t>
      </w:r>
      <w:r w:rsidR="00D4429E">
        <w:rPr>
          <w:rFonts w:ascii="Arial" w:hAnsi="Arial" w:cs="Arial"/>
          <w:szCs w:val="24"/>
        </w:rPr>
        <w:t>Fourth A</w:t>
      </w:r>
      <w:r w:rsidRPr="00190371">
        <w:rPr>
          <w:rFonts w:ascii="Arial" w:hAnsi="Arial" w:cs="Arial"/>
          <w:szCs w:val="24"/>
        </w:rPr>
        <w:t xml:space="preserve">mendment </w:t>
      </w:r>
      <w:r w:rsidR="00D4429E">
        <w:rPr>
          <w:rFonts w:ascii="Arial" w:hAnsi="Arial" w:cs="Arial"/>
          <w:szCs w:val="24"/>
        </w:rPr>
        <w:t xml:space="preserve">to the lease </w:t>
      </w:r>
      <w:r w:rsidRPr="00190371">
        <w:rPr>
          <w:rFonts w:ascii="Arial" w:hAnsi="Arial" w:cs="Arial"/>
          <w:szCs w:val="24"/>
        </w:rPr>
        <w:t>deletes the section of the lease related to dark fiber because according to KCIT, there is no anticipated for additional fiber in the future</w:t>
      </w:r>
      <w:r>
        <w:rPr>
          <w:rFonts w:ascii="Arial" w:hAnsi="Arial" w:cs="Arial"/>
          <w:szCs w:val="24"/>
        </w:rPr>
        <w:t>.</w:t>
      </w:r>
      <w:r w:rsidR="00DA635B">
        <w:rPr>
          <w:rFonts w:ascii="Arial" w:hAnsi="Arial" w:cs="Arial"/>
          <w:szCs w:val="24"/>
        </w:rPr>
        <w:t xml:space="preserve"> </w:t>
      </w:r>
    </w:p>
    <w:p w14:paraId="10A948F5" w14:textId="77777777" w:rsidR="001E37C5" w:rsidRPr="001E37C5" w:rsidRDefault="001E37C5" w:rsidP="0095187A">
      <w:pPr>
        <w:jc w:val="both"/>
        <w:rPr>
          <w:rFonts w:ascii="Arial" w:hAnsi="Arial" w:cs="Arial"/>
          <w:szCs w:val="24"/>
        </w:rPr>
      </w:pPr>
    </w:p>
    <w:p w14:paraId="49608D62" w14:textId="77777777" w:rsidR="00ED311E" w:rsidRDefault="00ED311E" w:rsidP="00ED311E">
      <w:pPr>
        <w:rPr>
          <w:rFonts w:ascii="Arial" w:hAnsi="Arial" w:cs="Arial"/>
          <w:szCs w:val="24"/>
        </w:rPr>
      </w:pPr>
    </w:p>
    <w:p w14:paraId="181CD327" w14:textId="77777777" w:rsidR="00ED311E" w:rsidRPr="00520A46" w:rsidRDefault="00ED311E" w:rsidP="00ED311E">
      <w:pPr>
        <w:rPr>
          <w:rFonts w:ascii="Arial" w:hAnsi="Arial" w:cs="Arial"/>
          <w:b/>
          <w:szCs w:val="24"/>
          <w:u w:val="single"/>
        </w:rPr>
      </w:pPr>
      <w:r w:rsidRPr="00520A46">
        <w:rPr>
          <w:rFonts w:ascii="Arial" w:hAnsi="Arial" w:cs="Arial"/>
          <w:b/>
          <w:szCs w:val="24"/>
          <w:u w:val="single"/>
        </w:rPr>
        <w:t>First right of refusal</w:t>
      </w:r>
    </w:p>
    <w:p w14:paraId="569BE237" w14:textId="0CC1665C" w:rsidR="00ED311E" w:rsidRPr="00DA635B" w:rsidRDefault="00ED311E" w:rsidP="00ED311E">
      <w:pPr>
        <w:rPr>
          <w:rFonts w:ascii="Arial" w:hAnsi="Arial" w:cs="Arial"/>
          <w:b/>
          <w:szCs w:val="24"/>
        </w:rPr>
      </w:pPr>
      <w:r w:rsidRPr="00DA635B">
        <w:rPr>
          <w:rFonts w:ascii="Arial" w:hAnsi="Arial" w:cs="Arial"/>
          <w:b/>
          <w:szCs w:val="24"/>
        </w:rPr>
        <w:t>Current</w:t>
      </w:r>
      <w:r w:rsidR="00AC5358">
        <w:rPr>
          <w:rFonts w:ascii="Arial" w:hAnsi="Arial" w:cs="Arial"/>
          <w:b/>
          <w:szCs w:val="24"/>
        </w:rPr>
        <w:t xml:space="preserve"> L</w:t>
      </w:r>
      <w:r w:rsidR="00ED1F3E">
        <w:rPr>
          <w:rFonts w:ascii="Arial" w:hAnsi="Arial" w:cs="Arial"/>
          <w:b/>
          <w:szCs w:val="24"/>
        </w:rPr>
        <w:t>ease</w:t>
      </w:r>
      <w:r w:rsidR="00B376B0">
        <w:rPr>
          <w:rFonts w:ascii="Arial" w:hAnsi="Arial" w:cs="Arial"/>
          <w:b/>
          <w:szCs w:val="24"/>
        </w:rPr>
        <w:t>:</w:t>
      </w:r>
      <w:r w:rsidR="00425F13">
        <w:rPr>
          <w:rFonts w:ascii="Arial" w:hAnsi="Arial" w:cs="Arial"/>
          <w:szCs w:val="24"/>
        </w:rPr>
        <w:t xml:space="preserve"> </w:t>
      </w:r>
      <w:r w:rsidR="00F13F1A">
        <w:rPr>
          <w:rFonts w:ascii="Arial" w:hAnsi="Arial" w:cs="Arial"/>
          <w:szCs w:val="24"/>
        </w:rPr>
        <w:t xml:space="preserve"> At the time of the original lease, King County believed it may need additional space in the future. </w:t>
      </w:r>
      <w:r w:rsidR="00425F13">
        <w:rPr>
          <w:rFonts w:ascii="Arial" w:hAnsi="Arial" w:cs="Arial"/>
          <w:szCs w:val="24"/>
        </w:rPr>
        <w:t xml:space="preserve">Section 2.3 of the </w:t>
      </w:r>
      <w:r w:rsidR="00A73508">
        <w:rPr>
          <w:rFonts w:ascii="Arial" w:hAnsi="Arial" w:cs="Arial"/>
          <w:szCs w:val="24"/>
        </w:rPr>
        <w:t>current lease provides</w:t>
      </w:r>
      <w:r w:rsidR="004E066E">
        <w:rPr>
          <w:rFonts w:ascii="Arial" w:hAnsi="Arial" w:cs="Arial"/>
          <w:szCs w:val="24"/>
        </w:rPr>
        <w:t xml:space="preserve"> the County with the right to match any competing offer to lease 3,114 square feet of space adjacent </w:t>
      </w:r>
      <w:r w:rsidR="001F4719">
        <w:rPr>
          <w:rFonts w:ascii="Arial" w:hAnsi="Arial" w:cs="Arial"/>
          <w:szCs w:val="24"/>
        </w:rPr>
        <w:t xml:space="preserve">to the County’s premises. </w:t>
      </w:r>
      <w:r w:rsidR="00A73508">
        <w:rPr>
          <w:rFonts w:ascii="Arial" w:hAnsi="Arial" w:cs="Arial"/>
          <w:szCs w:val="24"/>
        </w:rPr>
        <w:t>Over the course of the lease, King County has not exercised this right as King County has not needed additional space.</w:t>
      </w:r>
    </w:p>
    <w:p w14:paraId="35422D06" w14:textId="77777777" w:rsidR="00DA635B" w:rsidRDefault="00DA635B" w:rsidP="00ED311E">
      <w:pPr>
        <w:rPr>
          <w:rFonts w:ascii="Arial" w:hAnsi="Arial" w:cs="Arial"/>
          <w:szCs w:val="24"/>
        </w:rPr>
      </w:pPr>
    </w:p>
    <w:p w14:paraId="46C61F3D" w14:textId="77777777" w:rsidR="00ED311E" w:rsidRDefault="00DA635B" w:rsidP="00ED311E">
      <w:pPr>
        <w:rPr>
          <w:rFonts w:ascii="Arial" w:hAnsi="Arial" w:cs="Arial"/>
          <w:szCs w:val="24"/>
        </w:rPr>
      </w:pPr>
      <w:r w:rsidRPr="00DA635B">
        <w:rPr>
          <w:rFonts w:ascii="Arial" w:hAnsi="Arial" w:cs="Arial"/>
          <w:b/>
          <w:szCs w:val="24"/>
        </w:rPr>
        <w:t xml:space="preserve">Proposed </w:t>
      </w:r>
      <w:r w:rsidR="00A73508">
        <w:rPr>
          <w:rFonts w:ascii="Arial" w:hAnsi="Arial" w:cs="Arial"/>
          <w:b/>
          <w:szCs w:val="24"/>
        </w:rPr>
        <w:t xml:space="preserve">Fourth </w:t>
      </w:r>
      <w:r w:rsidRPr="00DA635B">
        <w:rPr>
          <w:rFonts w:ascii="Arial" w:hAnsi="Arial" w:cs="Arial"/>
          <w:b/>
          <w:szCs w:val="24"/>
        </w:rPr>
        <w:t>Amendment</w:t>
      </w:r>
      <w:r w:rsidR="00D4429E">
        <w:rPr>
          <w:rFonts w:ascii="Arial" w:hAnsi="Arial" w:cs="Arial"/>
          <w:szCs w:val="24"/>
        </w:rPr>
        <w:t xml:space="preserve">: </w:t>
      </w:r>
      <w:r w:rsidR="00ED311E">
        <w:rPr>
          <w:rFonts w:ascii="Arial" w:hAnsi="Arial" w:cs="Arial"/>
          <w:szCs w:val="24"/>
        </w:rPr>
        <w:t xml:space="preserve"> </w:t>
      </w:r>
      <w:r w:rsidR="00D4429E">
        <w:rPr>
          <w:rFonts w:ascii="Arial" w:hAnsi="Arial" w:cs="Arial"/>
          <w:szCs w:val="24"/>
        </w:rPr>
        <w:t>The proposed Fourth Amendment deletes the first right of refusal</w:t>
      </w:r>
      <w:r w:rsidR="004B29B6">
        <w:rPr>
          <w:rFonts w:ascii="Arial" w:hAnsi="Arial" w:cs="Arial"/>
          <w:szCs w:val="24"/>
        </w:rPr>
        <w:t xml:space="preserve"> in Section 2.3</w:t>
      </w:r>
      <w:r w:rsidR="00D4429E">
        <w:rPr>
          <w:rFonts w:ascii="Arial" w:hAnsi="Arial" w:cs="Arial"/>
          <w:szCs w:val="24"/>
        </w:rPr>
        <w:t xml:space="preserve">. KCIT reports it is does not anticipate needing additional space.  </w:t>
      </w:r>
    </w:p>
    <w:p w14:paraId="39A93BC1" w14:textId="77777777" w:rsidR="00ED311E" w:rsidRDefault="00ED311E" w:rsidP="00ED311E">
      <w:pPr>
        <w:rPr>
          <w:rFonts w:ascii="Arial" w:hAnsi="Arial" w:cs="Arial"/>
          <w:szCs w:val="24"/>
        </w:rPr>
      </w:pPr>
    </w:p>
    <w:p w14:paraId="2C6637BA" w14:textId="77777777" w:rsidR="00A56E1E" w:rsidRPr="00285096" w:rsidRDefault="00285096" w:rsidP="00ED311E">
      <w:pPr>
        <w:jc w:val="both"/>
        <w:rPr>
          <w:rFonts w:ascii="Arial" w:hAnsi="Arial" w:cs="Arial"/>
          <w:b/>
          <w:szCs w:val="24"/>
          <w:u w:val="single"/>
        </w:rPr>
      </w:pPr>
      <w:r w:rsidRPr="00285096">
        <w:rPr>
          <w:rFonts w:ascii="Arial" w:hAnsi="Arial" w:cs="Arial"/>
          <w:b/>
          <w:szCs w:val="24"/>
          <w:u w:val="single"/>
        </w:rPr>
        <w:t>Expiration of Offer</w:t>
      </w:r>
    </w:p>
    <w:p w14:paraId="78D4A1FB" w14:textId="77777777" w:rsidR="00B376B0" w:rsidRDefault="00B376B0" w:rsidP="00B376B0">
      <w:pPr>
        <w:jc w:val="both"/>
        <w:rPr>
          <w:rFonts w:ascii="Arial" w:hAnsi="Arial" w:cs="Arial"/>
          <w:szCs w:val="24"/>
        </w:rPr>
      </w:pPr>
      <w:r w:rsidRPr="009426FC">
        <w:rPr>
          <w:rFonts w:ascii="Arial" w:hAnsi="Arial" w:cs="Arial"/>
          <w:szCs w:val="24"/>
        </w:rPr>
        <w:lastRenderedPageBreak/>
        <w:t xml:space="preserve">The landlord has </w:t>
      </w:r>
      <w:r>
        <w:rPr>
          <w:rFonts w:ascii="Arial" w:hAnsi="Arial" w:cs="Arial"/>
          <w:szCs w:val="24"/>
        </w:rPr>
        <w:t xml:space="preserve">placed a </w:t>
      </w:r>
      <w:r w:rsidRPr="009426FC">
        <w:rPr>
          <w:rFonts w:ascii="Arial" w:hAnsi="Arial" w:cs="Arial"/>
          <w:szCs w:val="24"/>
        </w:rPr>
        <w:t>condition</w:t>
      </w:r>
      <w:r>
        <w:rPr>
          <w:rFonts w:ascii="Arial" w:hAnsi="Arial" w:cs="Arial"/>
          <w:szCs w:val="24"/>
        </w:rPr>
        <w:t xml:space="preserve"> on</w:t>
      </w:r>
      <w:r w:rsidRPr="009426FC">
        <w:rPr>
          <w:rFonts w:ascii="Arial" w:hAnsi="Arial" w:cs="Arial"/>
          <w:szCs w:val="24"/>
        </w:rPr>
        <w:t xml:space="preserve"> this offer to amend the lease.  If the amendment is not executed by the end</w:t>
      </w:r>
      <w:r>
        <w:rPr>
          <w:rFonts w:ascii="Arial" w:hAnsi="Arial" w:cs="Arial"/>
          <w:szCs w:val="24"/>
        </w:rPr>
        <w:t xml:space="preserve"> of 2016, it the offer to amend the lease will be revoked (Section 16 of Proposed Fourth Amendment).</w:t>
      </w:r>
      <w:r w:rsidRPr="009426FC">
        <w:rPr>
          <w:rFonts w:ascii="Arial" w:hAnsi="Arial" w:cs="Arial"/>
          <w:szCs w:val="24"/>
        </w:rPr>
        <w:t xml:space="preserve"> Thus</w:t>
      </w:r>
      <w:r>
        <w:rPr>
          <w:rFonts w:ascii="Arial" w:hAnsi="Arial" w:cs="Arial"/>
          <w:szCs w:val="24"/>
        </w:rPr>
        <w:t>,</w:t>
      </w:r>
      <w:r w:rsidRPr="009426FC">
        <w:rPr>
          <w:rFonts w:ascii="Arial" w:hAnsi="Arial" w:cs="Arial"/>
          <w:szCs w:val="24"/>
        </w:rPr>
        <w:t xml:space="preserve"> Executive staff have requested </w:t>
      </w:r>
      <w:r>
        <w:rPr>
          <w:rFonts w:ascii="Arial" w:hAnsi="Arial" w:cs="Arial"/>
          <w:szCs w:val="24"/>
        </w:rPr>
        <w:t xml:space="preserve">that </w:t>
      </w:r>
      <w:r w:rsidRPr="009426FC">
        <w:rPr>
          <w:rFonts w:ascii="Arial" w:hAnsi="Arial" w:cs="Arial"/>
          <w:szCs w:val="24"/>
        </w:rPr>
        <w:t>t</w:t>
      </w:r>
      <w:r>
        <w:rPr>
          <w:rFonts w:ascii="Arial" w:hAnsi="Arial" w:cs="Arial"/>
          <w:szCs w:val="24"/>
        </w:rPr>
        <w:t>he Council approve this amendment by</w:t>
      </w:r>
      <w:r w:rsidRPr="009426FC">
        <w:rPr>
          <w:rFonts w:ascii="Arial" w:hAnsi="Arial" w:cs="Arial"/>
          <w:szCs w:val="24"/>
        </w:rPr>
        <w:t xml:space="preserve"> the December 12</w:t>
      </w:r>
      <w:r w:rsidRPr="009426FC">
        <w:rPr>
          <w:rFonts w:ascii="Arial" w:hAnsi="Arial" w:cs="Arial"/>
          <w:szCs w:val="24"/>
          <w:vertAlign w:val="superscript"/>
        </w:rPr>
        <w:t>th</w:t>
      </w:r>
      <w:r w:rsidRPr="009426FC">
        <w:rPr>
          <w:rFonts w:ascii="Arial" w:hAnsi="Arial" w:cs="Arial"/>
          <w:szCs w:val="24"/>
        </w:rPr>
        <w:t xml:space="preserve"> Council meeting.</w:t>
      </w:r>
    </w:p>
    <w:p w14:paraId="105702C9" w14:textId="77777777" w:rsidR="00B376B0" w:rsidRDefault="00B376B0" w:rsidP="00B376B0">
      <w:pPr>
        <w:jc w:val="both"/>
        <w:rPr>
          <w:rFonts w:ascii="Arial" w:hAnsi="Arial" w:cs="Arial"/>
          <w:szCs w:val="24"/>
        </w:rPr>
      </w:pPr>
    </w:p>
    <w:p w14:paraId="1CAE7BDF" w14:textId="77777777" w:rsidR="00A56E1E" w:rsidRPr="00BA03EE" w:rsidRDefault="00A56E1E" w:rsidP="00ED311E">
      <w:pPr>
        <w:jc w:val="both"/>
        <w:rPr>
          <w:rFonts w:ascii="Arial" w:hAnsi="Arial" w:cs="Arial"/>
          <w:b/>
          <w:szCs w:val="24"/>
          <w:u w:val="single"/>
        </w:rPr>
      </w:pPr>
      <w:r w:rsidRPr="00BA03EE">
        <w:rPr>
          <w:rFonts w:ascii="Arial" w:hAnsi="Arial" w:cs="Arial"/>
          <w:b/>
          <w:szCs w:val="24"/>
          <w:u w:val="single"/>
        </w:rPr>
        <w:t>Analysis of Different Scenarios</w:t>
      </w:r>
    </w:p>
    <w:p w14:paraId="6CD2D68D" w14:textId="77777777" w:rsidR="00A56E1E" w:rsidRDefault="00A56E1E" w:rsidP="00ED311E">
      <w:pPr>
        <w:jc w:val="both"/>
        <w:rPr>
          <w:rFonts w:ascii="Arial" w:hAnsi="Arial" w:cs="Arial"/>
          <w:szCs w:val="24"/>
        </w:rPr>
      </w:pPr>
      <w:r w:rsidRPr="00181F46">
        <w:rPr>
          <w:rFonts w:ascii="Arial" w:hAnsi="Arial" w:cs="Arial"/>
          <w:szCs w:val="24"/>
        </w:rPr>
        <w:t xml:space="preserve">As shown in </w:t>
      </w:r>
      <w:r w:rsidR="00181F46" w:rsidRPr="00181F46">
        <w:rPr>
          <w:rFonts w:ascii="Arial" w:hAnsi="Arial" w:cs="Arial"/>
          <w:szCs w:val="24"/>
        </w:rPr>
        <w:t xml:space="preserve">Attachment 8, FMD and KCIT </w:t>
      </w:r>
      <w:r w:rsidR="00BA03EE" w:rsidRPr="00181F46">
        <w:rPr>
          <w:rFonts w:ascii="Arial" w:hAnsi="Arial" w:cs="Arial"/>
          <w:szCs w:val="24"/>
        </w:rPr>
        <w:t xml:space="preserve">compared four different scenarios in order to determine that the proposed lease </w:t>
      </w:r>
      <w:r w:rsidR="00B00E03" w:rsidRPr="00181F46">
        <w:rPr>
          <w:rFonts w:ascii="Arial" w:hAnsi="Arial" w:cs="Arial"/>
          <w:szCs w:val="24"/>
        </w:rPr>
        <w:t xml:space="preserve">amendment </w:t>
      </w:r>
      <w:r w:rsidR="00BA03EE" w:rsidRPr="00181F46">
        <w:rPr>
          <w:rFonts w:ascii="Arial" w:hAnsi="Arial" w:cs="Arial"/>
          <w:szCs w:val="24"/>
        </w:rPr>
        <w:t>was the best option</w:t>
      </w:r>
      <w:r w:rsidR="00B00E03" w:rsidRPr="00181F46">
        <w:rPr>
          <w:rFonts w:ascii="Arial" w:hAnsi="Arial" w:cs="Arial"/>
          <w:szCs w:val="24"/>
        </w:rPr>
        <w:t>.</w:t>
      </w:r>
      <w:r w:rsidR="000744BB">
        <w:rPr>
          <w:rFonts w:ascii="Arial" w:hAnsi="Arial" w:cs="Arial"/>
          <w:szCs w:val="24"/>
        </w:rPr>
        <w:t xml:space="preserve"> </w:t>
      </w:r>
      <w:r w:rsidR="00877361">
        <w:rPr>
          <w:rFonts w:ascii="Arial" w:hAnsi="Arial" w:cs="Arial"/>
          <w:szCs w:val="24"/>
        </w:rPr>
        <w:t xml:space="preserve">Scenario D is the preferred Scenario and is consistent with the Fourth Amendment. </w:t>
      </w:r>
    </w:p>
    <w:p w14:paraId="6F7DD66E" w14:textId="77777777" w:rsidR="00B00E03" w:rsidRPr="00B00E03" w:rsidRDefault="00B00E03" w:rsidP="00ED311E">
      <w:pPr>
        <w:jc w:val="both"/>
        <w:rPr>
          <w:rFonts w:ascii="Arial" w:hAnsi="Arial" w:cs="Arial"/>
          <w:b/>
          <w:szCs w:val="24"/>
        </w:rPr>
      </w:pPr>
    </w:p>
    <w:p w14:paraId="499839DD" w14:textId="77777777" w:rsidR="00B00E03" w:rsidRDefault="00B00E03" w:rsidP="00ED311E">
      <w:pPr>
        <w:jc w:val="both"/>
        <w:rPr>
          <w:rFonts w:ascii="Arial" w:hAnsi="Arial" w:cs="Arial"/>
          <w:b/>
          <w:szCs w:val="24"/>
        </w:rPr>
      </w:pPr>
      <w:r w:rsidRPr="00990703">
        <w:rPr>
          <w:rFonts w:ascii="Arial" w:hAnsi="Arial" w:cs="Arial"/>
          <w:b/>
          <w:szCs w:val="24"/>
        </w:rPr>
        <w:t>Scenario A, Current Lease with 5 year extension</w:t>
      </w:r>
    </w:p>
    <w:p w14:paraId="6FF0AF85" w14:textId="77777777" w:rsidR="00350EC3" w:rsidRDefault="00905F76" w:rsidP="00ED311E">
      <w:pPr>
        <w:jc w:val="both"/>
        <w:rPr>
          <w:rFonts w:ascii="Arial" w:hAnsi="Arial" w:cs="Arial"/>
          <w:szCs w:val="24"/>
        </w:rPr>
      </w:pPr>
      <w:r>
        <w:rPr>
          <w:rFonts w:ascii="Arial" w:hAnsi="Arial" w:cs="Arial"/>
          <w:szCs w:val="24"/>
        </w:rPr>
        <w:t xml:space="preserve">This scenario assumes King County would </w:t>
      </w:r>
      <w:r w:rsidR="00350EC3">
        <w:rPr>
          <w:rFonts w:ascii="Arial" w:hAnsi="Arial" w:cs="Arial"/>
          <w:szCs w:val="24"/>
        </w:rPr>
        <w:t xml:space="preserve">continue in its current lease until the lease expires in 2021. At that point, King County would exercise its option for additional terms. This scenario assumes </w:t>
      </w:r>
      <w:r w:rsidR="00FE3B6D">
        <w:rPr>
          <w:rFonts w:ascii="Arial" w:hAnsi="Arial" w:cs="Arial"/>
          <w:szCs w:val="24"/>
        </w:rPr>
        <w:t xml:space="preserve">the </w:t>
      </w:r>
      <w:r w:rsidR="00990703">
        <w:rPr>
          <w:rFonts w:ascii="Arial" w:hAnsi="Arial" w:cs="Arial"/>
          <w:szCs w:val="24"/>
        </w:rPr>
        <w:t xml:space="preserve">triple net </w:t>
      </w:r>
      <w:r>
        <w:rPr>
          <w:rFonts w:ascii="Arial" w:hAnsi="Arial" w:cs="Arial"/>
          <w:szCs w:val="24"/>
        </w:rPr>
        <w:t>terms</w:t>
      </w:r>
      <w:r w:rsidR="00990703">
        <w:rPr>
          <w:rFonts w:ascii="Arial" w:hAnsi="Arial" w:cs="Arial"/>
          <w:szCs w:val="24"/>
        </w:rPr>
        <w:t xml:space="preserve"> </w:t>
      </w:r>
      <w:r w:rsidR="00350EC3">
        <w:rPr>
          <w:rFonts w:ascii="Arial" w:hAnsi="Arial" w:cs="Arial"/>
          <w:szCs w:val="24"/>
        </w:rPr>
        <w:t>applied to a reduced space</w:t>
      </w:r>
      <w:r w:rsidR="004B29B6">
        <w:rPr>
          <w:rFonts w:ascii="Arial" w:hAnsi="Arial" w:cs="Arial"/>
          <w:szCs w:val="24"/>
        </w:rPr>
        <w:t xml:space="preserve"> of 3344</w:t>
      </w:r>
      <w:r w:rsidR="00350EC3">
        <w:rPr>
          <w:rFonts w:ascii="Arial" w:hAnsi="Arial" w:cs="Arial"/>
          <w:szCs w:val="24"/>
        </w:rPr>
        <w:t xml:space="preserve"> </w:t>
      </w:r>
      <w:r w:rsidR="00990703">
        <w:rPr>
          <w:rFonts w:ascii="Arial" w:hAnsi="Arial" w:cs="Arial"/>
          <w:szCs w:val="24"/>
        </w:rPr>
        <w:t xml:space="preserve">and </w:t>
      </w:r>
      <w:r w:rsidR="004B29B6">
        <w:rPr>
          <w:rFonts w:ascii="Arial" w:hAnsi="Arial" w:cs="Arial"/>
          <w:szCs w:val="24"/>
        </w:rPr>
        <w:t>a three</w:t>
      </w:r>
      <w:r w:rsidR="00990703">
        <w:rPr>
          <w:rFonts w:ascii="Arial" w:hAnsi="Arial" w:cs="Arial"/>
          <w:szCs w:val="24"/>
        </w:rPr>
        <w:t xml:space="preserve"> percent annual escalator</w:t>
      </w:r>
      <w:r>
        <w:rPr>
          <w:rFonts w:ascii="Arial" w:hAnsi="Arial" w:cs="Arial"/>
          <w:szCs w:val="24"/>
        </w:rPr>
        <w:t xml:space="preserve">. </w:t>
      </w:r>
      <w:r w:rsidR="00FE3B6D">
        <w:rPr>
          <w:rFonts w:ascii="Arial" w:hAnsi="Arial" w:cs="Arial"/>
          <w:szCs w:val="24"/>
        </w:rPr>
        <w:t xml:space="preserve">The scenario also assumes </w:t>
      </w:r>
      <w:r w:rsidR="00877361">
        <w:rPr>
          <w:rFonts w:ascii="Arial" w:hAnsi="Arial" w:cs="Arial"/>
          <w:szCs w:val="24"/>
        </w:rPr>
        <w:t xml:space="preserve">the same </w:t>
      </w:r>
      <w:r w:rsidR="00FE3B6D">
        <w:rPr>
          <w:rFonts w:ascii="Arial" w:hAnsi="Arial" w:cs="Arial"/>
          <w:szCs w:val="24"/>
        </w:rPr>
        <w:t>lower required kilowatt capacity</w:t>
      </w:r>
      <w:r w:rsidR="00877361">
        <w:rPr>
          <w:rFonts w:ascii="Arial" w:hAnsi="Arial" w:cs="Arial"/>
          <w:szCs w:val="24"/>
        </w:rPr>
        <w:t xml:space="preserve"> (350 kWh) as is in the proposed Scenario D. </w:t>
      </w:r>
    </w:p>
    <w:p w14:paraId="7F8A7228" w14:textId="77777777" w:rsidR="00350EC3" w:rsidRDefault="00350EC3" w:rsidP="00ED311E">
      <w:pPr>
        <w:jc w:val="both"/>
        <w:rPr>
          <w:rFonts w:ascii="Arial" w:hAnsi="Arial" w:cs="Arial"/>
          <w:szCs w:val="24"/>
        </w:rPr>
      </w:pPr>
    </w:p>
    <w:p w14:paraId="7D4A57A6" w14:textId="77777777" w:rsidR="00A766BF" w:rsidRDefault="00350EC3" w:rsidP="00ED311E">
      <w:pPr>
        <w:jc w:val="both"/>
        <w:rPr>
          <w:rFonts w:ascii="Arial" w:hAnsi="Arial" w:cs="Arial"/>
          <w:szCs w:val="24"/>
        </w:rPr>
      </w:pPr>
      <w:r>
        <w:rPr>
          <w:rFonts w:ascii="Arial" w:hAnsi="Arial" w:cs="Arial"/>
          <w:szCs w:val="24"/>
        </w:rPr>
        <w:t xml:space="preserve">The assumed triple net rent rates are much lower than </w:t>
      </w:r>
      <w:r w:rsidR="00A766BF">
        <w:rPr>
          <w:rFonts w:ascii="Arial" w:hAnsi="Arial" w:cs="Arial"/>
          <w:szCs w:val="24"/>
        </w:rPr>
        <w:t xml:space="preserve">in the triple net </w:t>
      </w:r>
      <w:r w:rsidR="00877361">
        <w:rPr>
          <w:rFonts w:ascii="Arial" w:hAnsi="Arial" w:cs="Arial"/>
          <w:szCs w:val="24"/>
        </w:rPr>
        <w:t xml:space="preserve">model </w:t>
      </w:r>
      <w:r w:rsidR="00A766BF">
        <w:rPr>
          <w:rFonts w:ascii="Arial" w:hAnsi="Arial" w:cs="Arial"/>
          <w:szCs w:val="24"/>
        </w:rPr>
        <w:t xml:space="preserve">proposed in </w:t>
      </w:r>
      <w:r>
        <w:rPr>
          <w:rFonts w:ascii="Arial" w:hAnsi="Arial" w:cs="Arial"/>
          <w:szCs w:val="24"/>
        </w:rPr>
        <w:t>Scenario C</w:t>
      </w:r>
      <w:r w:rsidR="00A766BF">
        <w:rPr>
          <w:rFonts w:ascii="Arial" w:hAnsi="Arial" w:cs="Arial"/>
          <w:szCs w:val="24"/>
        </w:rPr>
        <w:t xml:space="preserve"> </w:t>
      </w:r>
      <w:r w:rsidR="00877361">
        <w:rPr>
          <w:rFonts w:ascii="Arial" w:hAnsi="Arial" w:cs="Arial"/>
          <w:szCs w:val="24"/>
        </w:rPr>
        <w:t xml:space="preserve">(staying with a triple model, but reducing square footage) </w:t>
      </w:r>
      <w:r w:rsidR="00A766BF">
        <w:rPr>
          <w:rFonts w:ascii="Arial" w:hAnsi="Arial" w:cs="Arial"/>
          <w:szCs w:val="24"/>
        </w:rPr>
        <w:t>because FMD expects to have leverage to negotiate lower prices and a reduced square footage with the expiration of the original lease. This scenario assumes the County would be required to be pay the same amount ($450,000) for the tenant improvements (TI) to reduce the space in 2021.</w:t>
      </w:r>
    </w:p>
    <w:p w14:paraId="28116388" w14:textId="77777777" w:rsidR="00A766BF" w:rsidRDefault="00A766BF" w:rsidP="00ED311E">
      <w:pPr>
        <w:jc w:val="both"/>
        <w:rPr>
          <w:rFonts w:ascii="Arial" w:hAnsi="Arial" w:cs="Arial"/>
          <w:szCs w:val="24"/>
        </w:rPr>
      </w:pPr>
    </w:p>
    <w:p w14:paraId="3E24255C" w14:textId="3A22E40C" w:rsidR="00F0582C" w:rsidRPr="00905F76" w:rsidRDefault="00F0582C" w:rsidP="00ED311E">
      <w:pPr>
        <w:jc w:val="both"/>
        <w:rPr>
          <w:rFonts w:ascii="Arial" w:hAnsi="Arial" w:cs="Arial"/>
          <w:szCs w:val="24"/>
        </w:rPr>
      </w:pPr>
      <w:r>
        <w:rPr>
          <w:rFonts w:ascii="Arial" w:hAnsi="Arial" w:cs="Arial"/>
          <w:szCs w:val="24"/>
        </w:rPr>
        <w:t>The net present value</w:t>
      </w:r>
      <w:r w:rsidR="00B376B0">
        <w:rPr>
          <w:rFonts w:ascii="Arial" w:hAnsi="Arial" w:cs="Arial"/>
          <w:szCs w:val="24"/>
        </w:rPr>
        <w:t xml:space="preserve"> </w:t>
      </w:r>
      <w:r w:rsidR="00E82C8C">
        <w:rPr>
          <w:rFonts w:ascii="Arial" w:hAnsi="Arial" w:cs="Arial"/>
          <w:szCs w:val="24"/>
        </w:rPr>
        <w:t>(“NPV”)</w:t>
      </w:r>
      <w:r>
        <w:rPr>
          <w:rFonts w:ascii="Arial" w:hAnsi="Arial" w:cs="Arial"/>
          <w:szCs w:val="24"/>
        </w:rPr>
        <w:t xml:space="preserve"> of this </w:t>
      </w:r>
      <w:r w:rsidR="004B29B6">
        <w:rPr>
          <w:rFonts w:ascii="Arial" w:hAnsi="Arial" w:cs="Arial"/>
          <w:szCs w:val="24"/>
        </w:rPr>
        <w:t xml:space="preserve">scenario is $4,672,353, </w:t>
      </w:r>
      <w:r>
        <w:rPr>
          <w:rFonts w:ascii="Arial" w:hAnsi="Arial" w:cs="Arial"/>
          <w:szCs w:val="24"/>
        </w:rPr>
        <w:t xml:space="preserve">$407,372 greater than the </w:t>
      </w:r>
      <w:r w:rsidR="00E82C8C">
        <w:rPr>
          <w:rFonts w:ascii="Arial" w:hAnsi="Arial" w:cs="Arial"/>
          <w:szCs w:val="24"/>
        </w:rPr>
        <w:t>Fourth Amendment’s</w:t>
      </w:r>
      <w:r w:rsidR="00DF626E">
        <w:rPr>
          <w:rFonts w:ascii="Arial" w:hAnsi="Arial" w:cs="Arial"/>
          <w:szCs w:val="24"/>
        </w:rPr>
        <w:t xml:space="preserve"> NPV of $4,264,981. </w:t>
      </w:r>
      <w:r>
        <w:rPr>
          <w:rFonts w:ascii="Arial" w:hAnsi="Arial" w:cs="Arial"/>
          <w:szCs w:val="24"/>
        </w:rPr>
        <w:t xml:space="preserve"> </w:t>
      </w:r>
    </w:p>
    <w:p w14:paraId="0BBA02CE" w14:textId="77777777" w:rsidR="00B00E03" w:rsidRDefault="00B00E03" w:rsidP="00ED311E">
      <w:pPr>
        <w:jc w:val="both"/>
        <w:rPr>
          <w:rFonts w:ascii="Arial" w:hAnsi="Arial" w:cs="Arial"/>
          <w:b/>
          <w:szCs w:val="24"/>
        </w:rPr>
      </w:pPr>
    </w:p>
    <w:p w14:paraId="7A0A5E24" w14:textId="673026DB" w:rsidR="00B00E03" w:rsidRDefault="00B00E03" w:rsidP="00ED311E">
      <w:pPr>
        <w:jc w:val="both"/>
        <w:rPr>
          <w:rFonts w:ascii="Arial" w:hAnsi="Arial" w:cs="Arial"/>
          <w:b/>
          <w:szCs w:val="24"/>
        </w:rPr>
      </w:pPr>
      <w:r>
        <w:rPr>
          <w:rFonts w:ascii="Arial" w:hAnsi="Arial" w:cs="Arial"/>
          <w:b/>
          <w:szCs w:val="24"/>
        </w:rPr>
        <w:t>Scenario B, Relocate to a New Location in 202</w:t>
      </w:r>
      <w:r w:rsidR="00D675FA">
        <w:rPr>
          <w:rFonts w:ascii="Arial" w:hAnsi="Arial" w:cs="Arial"/>
          <w:b/>
          <w:szCs w:val="24"/>
        </w:rPr>
        <w:t>1</w:t>
      </w:r>
      <w:r>
        <w:rPr>
          <w:rFonts w:ascii="Arial" w:hAnsi="Arial" w:cs="Arial"/>
          <w:b/>
          <w:szCs w:val="24"/>
        </w:rPr>
        <w:t xml:space="preserve"> </w:t>
      </w:r>
    </w:p>
    <w:p w14:paraId="7ACA8BF4" w14:textId="3D4F7FD8" w:rsidR="00B00E03" w:rsidRPr="00B00E03" w:rsidRDefault="00582EF6" w:rsidP="00ED311E">
      <w:pPr>
        <w:jc w:val="both"/>
        <w:rPr>
          <w:rFonts w:ascii="Arial" w:hAnsi="Arial" w:cs="Arial"/>
          <w:szCs w:val="24"/>
        </w:rPr>
      </w:pPr>
      <w:r>
        <w:rPr>
          <w:rFonts w:ascii="Arial" w:hAnsi="Arial" w:cs="Arial"/>
          <w:szCs w:val="24"/>
        </w:rPr>
        <w:t xml:space="preserve">This scenario estimates the </w:t>
      </w:r>
      <w:r w:rsidR="00B00E03">
        <w:rPr>
          <w:rFonts w:ascii="Arial" w:hAnsi="Arial" w:cs="Arial"/>
          <w:szCs w:val="24"/>
        </w:rPr>
        <w:t>costs of relocating to a new space</w:t>
      </w:r>
      <w:r>
        <w:rPr>
          <w:rFonts w:ascii="Arial" w:hAnsi="Arial" w:cs="Arial"/>
          <w:szCs w:val="24"/>
        </w:rPr>
        <w:t xml:space="preserve"> in 2021</w:t>
      </w:r>
      <w:r w:rsidR="001F788C">
        <w:rPr>
          <w:rFonts w:ascii="Arial" w:hAnsi="Arial" w:cs="Arial"/>
          <w:szCs w:val="24"/>
        </w:rPr>
        <w:t xml:space="preserve"> upon the expiration of the current term. Of the four scenarios presented, this scenario has the most uncertainty regarding assumptions because it is difficult to predict</w:t>
      </w:r>
      <w:r w:rsidR="0095187A">
        <w:rPr>
          <w:rFonts w:ascii="Arial" w:hAnsi="Arial" w:cs="Arial"/>
          <w:szCs w:val="24"/>
        </w:rPr>
        <w:t xml:space="preserve"> data center market rates or the County’s</w:t>
      </w:r>
      <w:r w:rsidR="001F788C">
        <w:rPr>
          <w:rFonts w:ascii="Arial" w:hAnsi="Arial" w:cs="Arial"/>
          <w:szCs w:val="24"/>
        </w:rPr>
        <w:t xml:space="preserve"> data center needs in 202</w:t>
      </w:r>
      <w:r w:rsidR="006814B4">
        <w:rPr>
          <w:rFonts w:ascii="Arial" w:hAnsi="Arial" w:cs="Arial"/>
          <w:szCs w:val="24"/>
        </w:rPr>
        <w:t>1</w:t>
      </w:r>
      <w:r w:rsidR="001F788C">
        <w:rPr>
          <w:rFonts w:ascii="Arial" w:hAnsi="Arial" w:cs="Arial"/>
          <w:szCs w:val="24"/>
        </w:rPr>
        <w:t xml:space="preserve">.  For purposes of this scenario, FMD estimated a move cost of </w:t>
      </w:r>
      <w:r w:rsidR="00B00E03">
        <w:rPr>
          <w:rFonts w:ascii="Arial" w:hAnsi="Arial" w:cs="Arial"/>
          <w:szCs w:val="24"/>
        </w:rPr>
        <w:t>$13.6 million</w:t>
      </w:r>
      <w:r w:rsidR="00990703">
        <w:rPr>
          <w:rFonts w:ascii="Arial" w:hAnsi="Arial" w:cs="Arial"/>
          <w:szCs w:val="24"/>
        </w:rPr>
        <w:t xml:space="preserve">, </w:t>
      </w:r>
      <w:r w:rsidR="002E0F1F">
        <w:rPr>
          <w:rFonts w:ascii="Arial" w:hAnsi="Arial" w:cs="Arial"/>
          <w:szCs w:val="24"/>
        </w:rPr>
        <w:t>based on estimated needs and market prices.</w:t>
      </w:r>
    </w:p>
    <w:p w14:paraId="4767F9AA" w14:textId="77777777" w:rsidR="00877361" w:rsidRDefault="00877361" w:rsidP="00ED311E">
      <w:pPr>
        <w:jc w:val="both"/>
        <w:rPr>
          <w:rFonts w:ascii="Arial" w:hAnsi="Arial" w:cs="Arial"/>
          <w:szCs w:val="24"/>
        </w:rPr>
      </w:pPr>
    </w:p>
    <w:p w14:paraId="7AE1C97E" w14:textId="2DE8449B" w:rsidR="00582EF6" w:rsidRDefault="00582EF6" w:rsidP="00ED311E">
      <w:pPr>
        <w:jc w:val="both"/>
        <w:rPr>
          <w:rFonts w:ascii="Arial" w:hAnsi="Arial" w:cs="Arial"/>
          <w:szCs w:val="24"/>
        </w:rPr>
      </w:pPr>
      <w:r>
        <w:rPr>
          <w:rFonts w:ascii="Arial" w:hAnsi="Arial" w:cs="Arial"/>
          <w:szCs w:val="24"/>
        </w:rPr>
        <w:t xml:space="preserve">The net present value of this scenario is $15,169,582 which is about $10.5 million greater than </w:t>
      </w:r>
      <w:r w:rsidR="00E82C8C">
        <w:rPr>
          <w:rFonts w:ascii="Arial" w:hAnsi="Arial" w:cs="Arial"/>
          <w:szCs w:val="24"/>
        </w:rPr>
        <w:t xml:space="preserve">the </w:t>
      </w:r>
      <w:r w:rsidR="00DF626E">
        <w:rPr>
          <w:rFonts w:ascii="Arial" w:hAnsi="Arial" w:cs="Arial"/>
          <w:szCs w:val="24"/>
        </w:rPr>
        <w:t>NPV of the F</w:t>
      </w:r>
      <w:r w:rsidR="00E82C8C">
        <w:rPr>
          <w:rFonts w:ascii="Arial" w:hAnsi="Arial" w:cs="Arial"/>
          <w:szCs w:val="24"/>
        </w:rPr>
        <w:t>o</w:t>
      </w:r>
      <w:r w:rsidR="00DF626E">
        <w:rPr>
          <w:rFonts w:ascii="Arial" w:hAnsi="Arial" w:cs="Arial"/>
          <w:szCs w:val="24"/>
        </w:rPr>
        <w:t>u</w:t>
      </w:r>
      <w:r w:rsidR="00E82C8C">
        <w:rPr>
          <w:rFonts w:ascii="Arial" w:hAnsi="Arial" w:cs="Arial"/>
          <w:szCs w:val="24"/>
        </w:rPr>
        <w:t>rth Amendment.</w:t>
      </w:r>
      <w:r>
        <w:rPr>
          <w:rFonts w:ascii="Arial" w:hAnsi="Arial" w:cs="Arial"/>
          <w:szCs w:val="24"/>
        </w:rPr>
        <w:t xml:space="preserve"> </w:t>
      </w:r>
    </w:p>
    <w:p w14:paraId="42FBE5B4" w14:textId="77777777" w:rsidR="009B6854" w:rsidRDefault="009B6854" w:rsidP="00ED311E">
      <w:pPr>
        <w:jc w:val="both"/>
        <w:rPr>
          <w:rFonts w:ascii="Arial" w:hAnsi="Arial" w:cs="Arial"/>
          <w:szCs w:val="24"/>
        </w:rPr>
      </w:pPr>
    </w:p>
    <w:p w14:paraId="54A7F8D7" w14:textId="77777777" w:rsidR="00B00E03" w:rsidRDefault="00B00E03" w:rsidP="00ED311E">
      <w:pPr>
        <w:jc w:val="both"/>
        <w:rPr>
          <w:rFonts w:ascii="Arial" w:hAnsi="Arial" w:cs="Arial"/>
          <w:b/>
          <w:szCs w:val="24"/>
        </w:rPr>
      </w:pPr>
      <w:r>
        <w:rPr>
          <w:rFonts w:ascii="Arial" w:hAnsi="Arial" w:cs="Arial"/>
          <w:b/>
          <w:szCs w:val="24"/>
        </w:rPr>
        <w:t>Scenario C—Current Lease terms with reduced space</w:t>
      </w:r>
    </w:p>
    <w:p w14:paraId="2E158ED2" w14:textId="77777777" w:rsidR="00990703" w:rsidRDefault="00990703" w:rsidP="00ED311E">
      <w:pPr>
        <w:jc w:val="both"/>
        <w:rPr>
          <w:rFonts w:ascii="Arial" w:hAnsi="Arial" w:cs="Arial"/>
          <w:szCs w:val="24"/>
        </w:rPr>
      </w:pPr>
      <w:r>
        <w:rPr>
          <w:rFonts w:ascii="Arial" w:hAnsi="Arial" w:cs="Arial"/>
          <w:szCs w:val="24"/>
        </w:rPr>
        <w:t>Scenario C is base</w:t>
      </w:r>
      <w:r w:rsidR="0095187A">
        <w:rPr>
          <w:rFonts w:ascii="Arial" w:hAnsi="Arial" w:cs="Arial"/>
          <w:szCs w:val="24"/>
        </w:rPr>
        <w:t xml:space="preserve">d on a </w:t>
      </w:r>
      <w:r>
        <w:rPr>
          <w:rFonts w:ascii="Arial" w:hAnsi="Arial" w:cs="Arial"/>
          <w:szCs w:val="24"/>
        </w:rPr>
        <w:t xml:space="preserve">proposal from </w:t>
      </w:r>
      <w:proofErr w:type="spellStart"/>
      <w:r>
        <w:rPr>
          <w:rFonts w:ascii="Arial" w:hAnsi="Arial" w:cs="Arial"/>
          <w:szCs w:val="24"/>
        </w:rPr>
        <w:t>Sabey</w:t>
      </w:r>
      <w:proofErr w:type="spellEnd"/>
      <w:r w:rsidR="0095187A">
        <w:rPr>
          <w:rFonts w:ascii="Arial" w:hAnsi="Arial" w:cs="Arial"/>
          <w:szCs w:val="24"/>
        </w:rPr>
        <w:t xml:space="preserve"> during the most recent lease </w:t>
      </w:r>
      <w:r w:rsidR="00E82C8C">
        <w:rPr>
          <w:rFonts w:ascii="Arial" w:hAnsi="Arial" w:cs="Arial"/>
          <w:szCs w:val="24"/>
        </w:rPr>
        <w:t xml:space="preserve">amendment </w:t>
      </w:r>
      <w:r w:rsidR="0095187A">
        <w:rPr>
          <w:rFonts w:ascii="Arial" w:hAnsi="Arial" w:cs="Arial"/>
          <w:szCs w:val="24"/>
        </w:rPr>
        <w:t>negotiation</w:t>
      </w:r>
      <w:r>
        <w:rPr>
          <w:rFonts w:ascii="Arial" w:hAnsi="Arial" w:cs="Arial"/>
          <w:szCs w:val="24"/>
        </w:rPr>
        <w:t xml:space="preserve">. </w:t>
      </w:r>
      <w:r w:rsidR="0095187A">
        <w:rPr>
          <w:rFonts w:ascii="Arial" w:hAnsi="Arial" w:cs="Arial"/>
          <w:szCs w:val="24"/>
        </w:rPr>
        <w:t>Under this scenario, the square footage</w:t>
      </w:r>
      <w:r w:rsidR="00421C1A">
        <w:rPr>
          <w:rFonts w:ascii="Arial" w:hAnsi="Arial" w:cs="Arial"/>
          <w:szCs w:val="24"/>
        </w:rPr>
        <w:t xml:space="preserve"> is reduced</w:t>
      </w:r>
      <w:r w:rsidR="000744BB">
        <w:rPr>
          <w:rFonts w:ascii="Arial" w:hAnsi="Arial" w:cs="Arial"/>
          <w:szCs w:val="24"/>
        </w:rPr>
        <w:t xml:space="preserve"> in 2017</w:t>
      </w:r>
      <w:r w:rsidR="00421C1A">
        <w:rPr>
          <w:rFonts w:ascii="Arial" w:hAnsi="Arial" w:cs="Arial"/>
          <w:szCs w:val="24"/>
        </w:rPr>
        <w:t xml:space="preserve">, but the triple net model is maintained while significantly increasing the price per square foot. </w:t>
      </w:r>
      <w:r w:rsidR="00EC2EC0" w:rsidRPr="003946B8">
        <w:rPr>
          <w:rFonts w:ascii="Arial" w:hAnsi="Arial" w:cs="Arial"/>
          <w:szCs w:val="24"/>
        </w:rPr>
        <w:t xml:space="preserve">KCIT preferred Scenario D </w:t>
      </w:r>
      <w:r w:rsidR="0095187A">
        <w:rPr>
          <w:rFonts w:ascii="Arial" w:hAnsi="Arial" w:cs="Arial"/>
          <w:szCs w:val="24"/>
        </w:rPr>
        <w:t>(no triple net) over Option C because Option C</w:t>
      </w:r>
      <w:r w:rsidR="00EC2EC0" w:rsidRPr="003946B8">
        <w:rPr>
          <w:rFonts w:ascii="Arial" w:hAnsi="Arial" w:cs="Arial"/>
          <w:szCs w:val="24"/>
        </w:rPr>
        <w:t xml:space="preserve"> maintains the financial obligation of the County to pay a share of the repair and replacement of shared infrastructure.</w:t>
      </w:r>
    </w:p>
    <w:p w14:paraId="0C14C9EF" w14:textId="77777777" w:rsidR="00421C1A" w:rsidRDefault="00421C1A" w:rsidP="00ED311E">
      <w:pPr>
        <w:jc w:val="both"/>
        <w:rPr>
          <w:rFonts w:ascii="Arial" w:hAnsi="Arial" w:cs="Arial"/>
          <w:szCs w:val="24"/>
        </w:rPr>
      </w:pPr>
    </w:p>
    <w:p w14:paraId="14939FC8" w14:textId="77777777" w:rsidR="00421C1A" w:rsidRPr="00990703" w:rsidRDefault="00421C1A" w:rsidP="00ED311E">
      <w:pPr>
        <w:jc w:val="both"/>
        <w:rPr>
          <w:rFonts w:ascii="Arial" w:hAnsi="Arial" w:cs="Arial"/>
          <w:szCs w:val="24"/>
        </w:rPr>
      </w:pPr>
      <w:r>
        <w:rPr>
          <w:rFonts w:ascii="Arial" w:hAnsi="Arial" w:cs="Arial"/>
          <w:szCs w:val="24"/>
        </w:rPr>
        <w:t xml:space="preserve">Over the course of the lease, the </w:t>
      </w:r>
      <w:r w:rsidR="00DF626E">
        <w:rPr>
          <w:rFonts w:ascii="Arial" w:hAnsi="Arial" w:cs="Arial"/>
          <w:szCs w:val="24"/>
        </w:rPr>
        <w:t xml:space="preserve">NPV </w:t>
      </w:r>
      <w:r w:rsidR="0095187A">
        <w:rPr>
          <w:rFonts w:ascii="Arial" w:hAnsi="Arial" w:cs="Arial"/>
          <w:szCs w:val="24"/>
        </w:rPr>
        <w:t>of Scenario C</w:t>
      </w:r>
      <w:r>
        <w:rPr>
          <w:rFonts w:ascii="Arial" w:hAnsi="Arial" w:cs="Arial"/>
          <w:szCs w:val="24"/>
        </w:rPr>
        <w:t xml:space="preserve"> is $4,394,000 only slightly ($1</w:t>
      </w:r>
      <w:r w:rsidR="003D1D36">
        <w:rPr>
          <w:rFonts w:ascii="Arial" w:hAnsi="Arial" w:cs="Arial"/>
          <w:szCs w:val="24"/>
        </w:rPr>
        <w:t>2</w:t>
      </w:r>
      <w:r>
        <w:rPr>
          <w:rFonts w:ascii="Arial" w:hAnsi="Arial" w:cs="Arial"/>
          <w:szCs w:val="24"/>
        </w:rPr>
        <w:t xml:space="preserve">9,019) more than the NPV of the </w:t>
      </w:r>
      <w:r w:rsidR="00E82C8C">
        <w:rPr>
          <w:rFonts w:ascii="Arial" w:hAnsi="Arial" w:cs="Arial"/>
          <w:szCs w:val="24"/>
        </w:rPr>
        <w:t>Fourth A</w:t>
      </w:r>
      <w:r>
        <w:rPr>
          <w:rFonts w:ascii="Arial" w:hAnsi="Arial" w:cs="Arial"/>
          <w:szCs w:val="24"/>
        </w:rPr>
        <w:t xml:space="preserve">mendment. </w:t>
      </w:r>
    </w:p>
    <w:p w14:paraId="7E6579D8" w14:textId="77777777" w:rsidR="00B00E03" w:rsidRDefault="00B00E03" w:rsidP="00ED311E">
      <w:pPr>
        <w:jc w:val="both"/>
        <w:rPr>
          <w:rFonts w:ascii="Arial" w:hAnsi="Arial" w:cs="Arial"/>
          <w:b/>
          <w:szCs w:val="24"/>
        </w:rPr>
      </w:pPr>
    </w:p>
    <w:p w14:paraId="16004A88" w14:textId="77777777" w:rsidR="00B00E03" w:rsidRPr="00B00E03" w:rsidRDefault="0095187A" w:rsidP="00ED311E">
      <w:pPr>
        <w:jc w:val="both"/>
        <w:rPr>
          <w:rFonts w:ascii="Arial" w:hAnsi="Arial" w:cs="Arial"/>
          <w:b/>
          <w:szCs w:val="24"/>
        </w:rPr>
      </w:pPr>
      <w:r>
        <w:rPr>
          <w:rFonts w:ascii="Arial" w:hAnsi="Arial" w:cs="Arial"/>
          <w:b/>
          <w:szCs w:val="24"/>
        </w:rPr>
        <w:t>Scenario D—Proposed Amendment</w:t>
      </w:r>
      <w:r w:rsidR="00B00E03">
        <w:rPr>
          <w:rFonts w:ascii="Arial" w:hAnsi="Arial" w:cs="Arial"/>
          <w:b/>
          <w:szCs w:val="24"/>
        </w:rPr>
        <w:t>. Reduced space, eliminates triple net terms</w:t>
      </w:r>
    </w:p>
    <w:p w14:paraId="15A4A422" w14:textId="7991BDED" w:rsidR="0095187A" w:rsidRDefault="0095187A" w:rsidP="00ED311E">
      <w:pPr>
        <w:jc w:val="both"/>
        <w:rPr>
          <w:rFonts w:ascii="Arial" w:hAnsi="Arial" w:cs="Arial"/>
          <w:szCs w:val="24"/>
        </w:rPr>
      </w:pPr>
      <w:r>
        <w:rPr>
          <w:rFonts w:ascii="Arial" w:hAnsi="Arial" w:cs="Arial"/>
          <w:szCs w:val="24"/>
        </w:rPr>
        <w:lastRenderedPageBreak/>
        <w:t xml:space="preserve">This is the Executive’s preferred option. </w:t>
      </w:r>
      <w:r w:rsidRPr="004A6444">
        <w:rPr>
          <w:rFonts w:ascii="Arial" w:hAnsi="Arial" w:cs="Arial"/>
          <w:szCs w:val="24"/>
        </w:rPr>
        <w:t>The Fourth Ame</w:t>
      </w:r>
      <w:r>
        <w:rPr>
          <w:rFonts w:ascii="Arial" w:hAnsi="Arial" w:cs="Arial"/>
          <w:szCs w:val="24"/>
        </w:rPr>
        <w:t>nd</w:t>
      </w:r>
      <w:r w:rsidRPr="004A6444">
        <w:rPr>
          <w:rFonts w:ascii="Arial" w:hAnsi="Arial" w:cs="Arial"/>
          <w:szCs w:val="24"/>
        </w:rPr>
        <w:t>ment would reduce the amount of space currently leased, ex</w:t>
      </w:r>
      <w:r>
        <w:rPr>
          <w:rFonts w:ascii="Arial" w:hAnsi="Arial" w:cs="Arial"/>
          <w:szCs w:val="24"/>
        </w:rPr>
        <w:t xml:space="preserve">tend the lease term by another </w:t>
      </w:r>
      <w:r w:rsidR="006814B4">
        <w:rPr>
          <w:rFonts w:ascii="Arial" w:hAnsi="Arial" w:cs="Arial"/>
          <w:szCs w:val="24"/>
        </w:rPr>
        <w:t>five</w:t>
      </w:r>
      <w:r w:rsidRPr="004A6444">
        <w:rPr>
          <w:rFonts w:ascii="Arial" w:hAnsi="Arial" w:cs="Arial"/>
          <w:szCs w:val="24"/>
        </w:rPr>
        <w:t xml:space="preserve"> years, and eliminate most of the </w:t>
      </w:r>
      <w:r>
        <w:rPr>
          <w:rFonts w:ascii="Arial" w:hAnsi="Arial" w:cs="Arial"/>
          <w:szCs w:val="24"/>
        </w:rPr>
        <w:t>“</w:t>
      </w:r>
      <w:r w:rsidRPr="004A6444">
        <w:rPr>
          <w:rFonts w:ascii="Arial" w:hAnsi="Arial" w:cs="Arial"/>
          <w:szCs w:val="24"/>
        </w:rPr>
        <w:t>triple net</w:t>
      </w:r>
      <w:r>
        <w:rPr>
          <w:rFonts w:ascii="Arial" w:hAnsi="Arial" w:cs="Arial"/>
          <w:szCs w:val="24"/>
        </w:rPr>
        <w:t>”</w:t>
      </w:r>
      <w:r w:rsidRPr="004A6444">
        <w:rPr>
          <w:rFonts w:ascii="Arial" w:hAnsi="Arial" w:cs="Arial"/>
          <w:szCs w:val="24"/>
        </w:rPr>
        <w:t xml:space="preserve"> additional rent obligations in favor of a loaded basic rent monthly charge. </w:t>
      </w:r>
    </w:p>
    <w:p w14:paraId="68396F1C" w14:textId="77777777" w:rsidR="0095187A" w:rsidRDefault="0095187A" w:rsidP="00ED311E">
      <w:pPr>
        <w:jc w:val="both"/>
        <w:rPr>
          <w:rFonts w:ascii="Arial" w:hAnsi="Arial" w:cs="Arial"/>
          <w:szCs w:val="24"/>
        </w:rPr>
      </w:pPr>
    </w:p>
    <w:p w14:paraId="7E687F4D" w14:textId="77777777" w:rsidR="0032647E" w:rsidRPr="0032647E" w:rsidRDefault="0095187A" w:rsidP="00ED311E">
      <w:pPr>
        <w:jc w:val="both"/>
        <w:rPr>
          <w:rFonts w:ascii="Arial" w:hAnsi="Arial" w:cs="Arial"/>
          <w:szCs w:val="24"/>
        </w:rPr>
      </w:pPr>
      <w:r>
        <w:rPr>
          <w:rFonts w:ascii="Arial" w:hAnsi="Arial" w:cs="Arial"/>
          <w:szCs w:val="24"/>
        </w:rPr>
        <w:t>Scenario D results in a NPV</w:t>
      </w:r>
      <w:r w:rsidR="0032647E">
        <w:rPr>
          <w:rFonts w:ascii="Arial" w:hAnsi="Arial" w:cs="Arial"/>
          <w:szCs w:val="24"/>
        </w:rPr>
        <w:t xml:space="preserve"> </w:t>
      </w:r>
      <w:r w:rsidR="005E73E9">
        <w:rPr>
          <w:rFonts w:ascii="Arial" w:hAnsi="Arial" w:cs="Arial"/>
          <w:szCs w:val="24"/>
        </w:rPr>
        <w:t xml:space="preserve">of </w:t>
      </w:r>
      <w:r w:rsidR="0032647E">
        <w:rPr>
          <w:rFonts w:ascii="Arial" w:hAnsi="Arial" w:cs="Arial"/>
          <w:szCs w:val="24"/>
        </w:rPr>
        <w:t>$4,264,981</w:t>
      </w:r>
      <w:r w:rsidR="005E73E9">
        <w:rPr>
          <w:rFonts w:ascii="Arial" w:hAnsi="Arial" w:cs="Arial"/>
          <w:szCs w:val="24"/>
        </w:rPr>
        <w:t xml:space="preserve"> over the course of the lease</w:t>
      </w:r>
      <w:r w:rsidR="0032647E">
        <w:rPr>
          <w:rFonts w:ascii="Arial" w:hAnsi="Arial" w:cs="Arial"/>
          <w:szCs w:val="24"/>
        </w:rPr>
        <w:t xml:space="preserve">. This scenario assumes the one-time </w:t>
      </w:r>
      <w:r>
        <w:rPr>
          <w:rFonts w:ascii="Arial" w:hAnsi="Arial" w:cs="Arial"/>
          <w:szCs w:val="24"/>
        </w:rPr>
        <w:t>tenant improvement costs of $484,500</w:t>
      </w:r>
      <w:r w:rsidR="0032647E">
        <w:rPr>
          <w:rFonts w:ascii="Arial" w:hAnsi="Arial" w:cs="Arial"/>
          <w:szCs w:val="24"/>
        </w:rPr>
        <w:t xml:space="preserve"> required by the landlord. </w:t>
      </w:r>
    </w:p>
    <w:p w14:paraId="09E8B007" w14:textId="77777777" w:rsidR="00A56E1E" w:rsidRDefault="00A56E1E" w:rsidP="00ED311E">
      <w:pPr>
        <w:jc w:val="both"/>
        <w:rPr>
          <w:rFonts w:ascii="Arial" w:hAnsi="Arial" w:cs="Arial"/>
          <w:b/>
          <w:szCs w:val="24"/>
        </w:rPr>
      </w:pPr>
    </w:p>
    <w:p w14:paraId="3EB5A42E" w14:textId="77777777" w:rsidR="00ED311E" w:rsidRPr="0032647E" w:rsidRDefault="00ED311E" w:rsidP="00ED311E">
      <w:pPr>
        <w:jc w:val="both"/>
        <w:rPr>
          <w:rFonts w:ascii="Arial" w:hAnsi="Arial" w:cs="Arial"/>
          <w:b/>
          <w:szCs w:val="24"/>
          <w:u w:val="single"/>
        </w:rPr>
      </w:pPr>
      <w:r w:rsidRPr="0032647E">
        <w:rPr>
          <w:rFonts w:ascii="Arial" w:hAnsi="Arial" w:cs="Arial"/>
          <w:b/>
          <w:szCs w:val="24"/>
          <w:u w:val="single"/>
        </w:rPr>
        <w:t>Companion Legislation</w:t>
      </w:r>
      <w:r w:rsidR="00630BA2" w:rsidRPr="0032647E">
        <w:rPr>
          <w:rFonts w:ascii="Arial" w:hAnsi="Arial" w:cs="Arial"/>
          <w:b/>
          <w:szCs w:val="24"/>
          <w:u w:val="single"/>
        </w:rPr>
        <w:t xml:space="preserve"> 2016-0531</w:t>
      </w:r>
    </w:p>
    <w:p w14:paraId="596855EC" w14:textId="77777777" w:rsidR="0095187A" w:rsidRDefault="00904C5C" w:rsidP="00ED311E">
      <w:pPr>
        <w:jc w:val="both"/>
        <w:rPr>
          <w:rFonts w:ascii="Arial" w:eastAsia="Calibri" w:hAnsi="Arial" w:cs="Arial"/>
          <w:szCs w:val="24"/>
        </w:rPr>
      </w:pPr>
      <w:r>
        <w:rPr>
          <w:rFonts w:ascii="Arial" w:eastAsia="Calibri" w:hAnsi="Arial" w:cs="Arial"/>
          <w:szCs w:val="24"/>
        </w:rPr>
        <w:t>Section 1.12.5 in the Fourth Amendment</w:t>
      </w:r>
      <w:r w:rsidR="0032647E">
        <w:rPr>
          <w:rFonts w:ascii="Arial" w:eastAsia="Calibri" w:hAnsi="Arial" w:cs="Arial"/>
          <w:szCs w:val="24"/>
        </w:rPr>
        <w:t xml:space="preserve"> requires the County to pay </w:t>
      </w:r>
      <w:r w:rsidR="00ED311E" w:rsidRPr="00A70A9A">
        <w:rPr>
          <w:rFonts w:ascii="Arial" w:eastAsia="Calibri" w:hAnsi="Arial" w:cs="Arial"/>
          <w:szCs w:val="24"/>
        </w:rPr>
        <w:t xml:space="preserve">$484,500 </w:t>
      </w:r>
      <w:r w:rsidR="0032647E">
        <w:rPr>
          <w:rFonts w:ascii="Arial" w:eastAsia="Calibri" w:hAnsi="Arial" w:cs="Arial"/>
          <w:szCs w:val="24"/>
        </w:rPr>
        <w:t xml:space="preserve">to the landlord </w:t>
      </w:r>
      <w:r w:rsidR="00ED311E" w:rsidRPr="00A70A9A">
        <w:rPr>
          <w:rFonts w:ascii="Arial" w:eastAsia="Calibri" w:hAnsi="Arial" w:cs="Arial"/>
          <w:szCs w:val="24"/>
        </w:rPr>
        <w:t xml:space="preserve">in order to restore the </w:t>
      </w:r>
      <w:r w:rsidR="00630BA2">
        <w:rPr>
          <w:rFonts w:ascii="Arial" w:eastAsia="Calibri" w:hAnsi="Arial" w:cs="Arial"/>
          <w:szCs w:val="24"/>
        </w:rPr>
        <w:t xml:space="preserve">“Give Back” </w:t>
      </w:r>
      <w:r w:rsidR="00ED311E" w:rsidRPr="00A70A9A">
        <w:rPr>
          <w:rFonts w:ascii="Arial" w:eastAsia="Calibri" w:hAnsi="Arial" w:cs="Arial"/>
          <w:szCs w:val="24"/>
        </w:rPr>
        <w:t>space to its origi</w:t>
      </w:r>
      <w:r w:rsidR="0032647E">
        <w:rPr>
          <w:rFonts w:ascii="Arial" w:eastAsia="Calibri" w:hAnsi="Arial" w:cs="Arial"/>
          <w:szCs w:val="24"/>
        </w:rPr>
        <w:t xml:space="preserve">nal condition as required by </w:t>
      </w:r>
      <w:r w:rsidR="0095187A">
        <w:rPr>
          <w:rFonts w:ascii="Arial" w:eastAsia="Calibri" w:hAnsi="Arial" w:cs="Arial"/>
          <w:szCs w:val="24"/>
        </w:rPr>
        <w:t>the proposed Fourth Amendment.</w:t>
      </w:r>
    </w:p>
    <w:p w14:paraId="12B51714" w14:textId="77777777" w:rsidR="00ED311E" w:rsidRDefault="00ED311E" w:rsidP="00ED311E">
      <w:pPr>
        <w:jc w:val="both"/>
        <w:rPr>
          <w:rFonts w:ascii="Arial" w:eastAsia="Calibri" w:hAnsi="Arial" w:cs="Arial"/>
          <w:szCs w:val="24"/>
        </w:rPr>
      </w:pPr>
      <w:r w:rsidRPr="00A70A9A">
        <w:rPr>
          <w:rFonts w:ascii="Arial" w:eastAsia="Calibri" w:hAnsi="Arial" w:cs="Arial"/>
          <w:szCs w:val="24"/>
        </w:rPr>
        <w:t>.</w:t>
      </w:r>
    </w:p>
    <w:p w14:paraId="484313A9" w14:textId="77777777" w:rsidR="00AD19BA" w:rsidRDefault="00AD19BA" w:rsidP="00ED311E">
      <w:pPr>
        <w:jc w:val="both"/>
        <w:rPr>
          <w:rFonts w:ascii="Arial" w:hAnsi="Arial" w:cs="Arial"/>
          <w:szCs w:val="24"/>
        </w:rPr>
      </w:pPr>
      <w:r>
        <w:rPr>
          <w:rFonts w:ascii="Arial" w:eastAsia="Calibri" w:hAnsi="Arial" w:cs="Arial"/>
          <w:szCs w:val="24"/>
        </w:rPr>
        <w:t xml:space="preserve">The $484,500 includes $452,000 for work to be completed by </w:t>
      </w:r>
      <w:proofErr w:type="spellStart"/>
      <w:r>
        <w:rPr>
          <w:rFonts w:ascii="Arial" w:eastAsia="Calibri" w:hAnsi="Arial" w:cs="Arial"/>
          <w:szCs w:val="24"/>
        </w:rPr>
        <w:t>Sabey</w:t>
      </w:r>
      <w:proofErr w:type="spellEnd"/>
      <w:r>
        <w:rPr>
          <w:rFonts w:ascii="Arial" w:eastAsia="Calibri" w:hAnsi="Arial" w:cs="Arial"/>
          <w:szCs w:val="24"/>
        </w:rPr>
        <w:t xml:space="preserve"> and $32,500 for FMD project management cost. </w:t>
      </w:r>
    </w:p>
    <w:p w14:paraId="5056197A" w14:textId="77777777" w:rsidR="00ED311E" w:rsidRDefault="00ED311E" w:rsidP="00ED311E">
      <w:pPr>
        <w:jc w:val="both"/>
        <w:rPr>
          <w:rFonts w:ascii="Arial" w:hAnsi="Arial" w:cs="Arial"/>
          <w:szCs w:val="24"/>
        </w:rPr>
      </w:pPr>
    </w:p>
    <w:p w14:paraId="121C4A6B" w14:textId="77777777" w:rsidR="00BC7771" w:rsidRDefault="00BC7771" w:rsidP="00ED311E">
      <w:pPr>
        <w:jc w:val="both"/>
        <w:rPr>
          <w:rFonts w:ascii="Arial" w:hAnsi="Arial" w:cs="Arial"/>
          <w:szCs w:val="24"/>
        </w:rPr>
      </w:pPr>
      <w:r>
        <w:rPr>
          <w:rFonts w:ascii="Arial" w:hAnsi="Arial" w:cs="Arial"/>
          <w:szCs w:val="24"/>
        </w:rPr>
        <w:t>The 2015-2016 KCIT budget actions are shown below:</w:t>
      </w:r>
    </w:p>
    <w:p w14:paraId="625FB054" w14:textId="77777777" w:rsidR="00BC7771" w:rsidRDefault="00BC7771" w:rsidP="00ED311E">
      <w:pPr>
        <w:jc w:val="both"/>
        <w:rPr>
          <w:rFonts w:ascii="Arial" w:hAnsi="Arial" w:cs="Arial"/>
          <w:szCs w:val="24"/>
        </w:rPr>
      </w:pPr>
    </w:p>
    <w:p w14:paraId="0BFC6EF8" w14:textId="77777777" w:rsidR="00BC7771" w:rsidRPr="00BC7771" w:rsidRDefault="00BC7771" w:rsidP="00BC7771">
      <w:pPr>
        <w:spacing w:line="240" w:lineRule="atLeast"/>
        <w:jc w:val="both"/>
        <w:rPr>
          <w:rFonts w:ascii="Arial" w:hAnsi="Arial" w:cs="Arial"/>
          <w:i/>
          <w:iCs/>
          <w:sz w:val="22"/>
          <w:u w:val="single"/>
        </w:rPr>
      </w:pPr>
      <w:r>
        <w:rPr>
          <w:rFonts w:ascii="Arial" w:hAnsi="Arial" w:cs="Arial"/>
          <w:b/>
          <w:bCs/>
          <w:u w:val="single"/>
        </w:rPr>
        <w:t xml:space="preserve">KCIT Services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Pr="00BC7771">
        <w:rPr>
          <w:rFonts w:ascii="Arial" w:hAnsi="Arial" w:cs="Arial"/>
          <w:b/>
          <w:bCs/>
          <w:u w:val="single"/>
        </w:rPr>
        <w:t xml:space="preserve">   $484,500</w:t>
      </w:r>
    </w:p>
    <w:tbl>
      <w:tblPr>
        <w:tblW w:w="0" w:type="auto"/>
        <w:tblCellMar>
          <w:left w:w="0" w:type="dxa"/>
          <w:right w:w="0" w:type="dxa"/>
        </w:tblCellMar>
        <w:tblLook w:val="04A0" w:firstRow="1" w:lastRow="0" w:firstColumn="1" w:lastColumn="0" w:noHBand="0" w:noVBand="1"/>
      </w:tblPr>
      <w:tblGrid>
        <w:gridCol w:w="7326"/>
        <w:gridCol w:w="2034"/>
      </w:tblGrid>
      <w:tr w:rsidR="00BC7771" w14:paraId="0B82F429" w14:textId="77777777" w:rsidTr="000C084C">
        <w:tc>
          <w:tcPr>
            <w:tcW w:w="7488" w:type="dxa"/>
            <w:tcMar>
              <w:top w:w="0" w:type="dxa"/>
              <w:left w:w="108" w:type="dxa"/>
              <w:bottom w:w="0" w:type="dxa"/>
              <w:right w:w="108" w:type="dxa"/>
            </w:tcMar>
            <w:hideMark/>
          </w:tcPr>
          <w:p w14:paraId="6E39DB82" w14:textId="464C8306" w:rsidR="00BC7771" w:rsidRDefault="00BC7771" w:rsidP="000C084C">
            <w:pPr>
              <w:rPr>
                <w:rFonts w:ascii="Arial" w:hAnsi="Arial" w:cs="Arial"/>
                <w:i/>
                <w:iCs/>
              </w:rPr>
            </w:pPr>
            <w:r>
              <w:rPr>
                <w:rFonts w:ascii="Arial" w:hAnsi="Arial" w:cs="Arial"/>
                <w:i/>
                <w:iCs/>
              </w:rPr>
              <w:t xml:space="preserve">2015-2015 Adopted Budget                                    </w:t>
            </w:r>
            <w:r w:rsidR="00AC5358">
              <w:rPr>
                <w:rFonts w:ascii="Arial" w:hAnsi="Arial" w:cs="Arial"/>
                <w:i/>
                <w:iCs/>
              </w:rPr>
              <w:t xml:space="preserve">    </w:t>
            </w:r>
            <w:r>
              <w:rPr>
                <w:rFonts w:ascii="Arial" w:hAnsi="Arial" w:cs="Arial"/>
                <w:i/>
                <w:iCs/>
              </w:rPr>
              <w:t>$176,761,000</w:t>
            </w:r>
          </w:p>
          <w:p w14:paraId="3CA70C01" w14:textId="0FCA0BF2" w:rsidR="00BC7771" w:rsidRDefault="00BC7771" w:rsidP="00BC7771">
            <w:pPr>
              <w:rPr>
                <w:rFonts w:ascii="Arial" w:hAnsi="Arial" w:cs="Arial"/>
                <w:i/>
                <w:iCs/>
              </w:rPr>
            </w:pPr>
            <w:r>
              <w:rPr>
                <w:rFonts w:ascii="Arial" w:hAnsi="Arial" w:cs="Arial"/>
                <w:i/>
                <w:iCs/>
              </w:rPr>
              <w:t xml:space="preserve">Supplemental Appropriations:       </w:t>
            </w:r>
            <w:r w:rsidR="00AC5358">
              <w:rPr>
                <w:rFonts w:ascii="Arial" w:hAnsi="Arial" w:cs="Arial"/>
                <w:i/>
                <w:iCs/>
              </w:rPr>
              <w:t xml:space="preserve">                              </w:t>
            </w:r>
            <w:r>
              <w:rPr>
                <w:rFonts w:ascii="Arial" w:hAnsi="Arial" w:cs="Arial"/>
                <w:i/>
                <w:iCs/>
              </w:rPr>
              <w:t>$702,591</w:t>
            </w:r>
          </w:p>
        </w:tc>
        <w:tc>
          <w:tcPr>
            <w:tcW w:w="2088" w:type="dxa"/>
            <w:tcMar>
              <w:top w:w="0" w:type="dxa"/>
              <w:left w:w="108" w:type="dxa"/>
              <w:bottom w:w="0" w:type="dxa"/>
              <w:right w:w="108" w:type="dxa"/>
            </w:tcMar>
            <w:hideMark/>
          </w:tcPr>
          <w:p w14:paraId="6F844CEA" w14:textId="77777777" w:rsidR="00BC7771" w:rsidRDefault="00BC7771" w:rsidP="000C084C">
            <w:pPr>
              <w:rPr>
                <w:rFonts w:ascii="Arial" w:hAnsi="Arial" w:cs="Arial"/>
                <w:i/>
                <w:iCs/>
              </w:rPr>
            </w:pPr>
          </w:p>
          <w:p w14:paraId="4187A2F2" w14:textId="77777777" w:rsidR="00BC7771" w:rsidRDefault="00BC7771" w:rsidP="000C084C">
            <w:pPr>
              <w:rPr>
                <w:rFonts w:ascii="Arial" w:hAnsi="Arial" w:cs="Arial"/>
                <w:i/>
                <w:iCs/>
              </w:rPr>
            </w:pPr>
          </w:p>
        </w:tc>
      </w:tr>
      <w:tr w:rsidR="00BC7771" w14:paraId="030ED0A4" w14:textId="77777777" w:rsidTr="000C084C">
        <w:tc>
          <w:tcPr>
            <w:tcW w:w="7488" w:type="dxa"/>
            <w:tcMar>
              <w:top w:w="0" w:type="dxa"/>
              <w:left w:w="108" w:type="dxa"/>
              <w:bottom w:w="0" w:type="dxa"/>
              <w:right w:w="108" w:type="dxa"/>
            </w:tcMar>
            <w:hideMark/>
          </w:tcPr>
          <w:p w14:paraId="39DD7EFE" w14:textId="63F1BC86" w:rsidR="00BC7771" w:rsidRDefault="00BC7771" w:rsidP="00BC7771">
            <w:pPr>
              <w:rPr>
                <w:rFonts w:ascii="Arial" w:hAnsi="Arial" w:cs="Arial"/>
                <w:i/>
                <w:iCs/>
              </w:rPr>
            </w:pPr>
            <w:r>
              <w:rPr>
                <w:rFonts w:ascii="Arial" w:hAnsi="Arial" w:cs="Arial"/>
                <w:i/>
                <w:iCs/>
              </w:rPr>
              <w:t>Cumulative Total Appropriation</w:t>
            </w:r>
            <w:r w:rsidR="00AC5358">
              <w:rPr>
                <w:rFonts w:ascii="Arial" w:hAnsi="Arial" w:cs="Arial"/>
                <w:i/>
                <w:iCs/>
              </w:rPr>
              <w:t xml:space="preserve"> to Date                      </w:t>
            </w:r>
            <w:r>
              <w:rPr>
                <w:rFonts w:ascii="Arial" w:hAnsi="Arial" w:cs="Arial"/>
                <w:i/>
                <w:iCs/>
              </w:rPr>
              <w:t>$177,463,591</w:t>
            </w:r>
          </w:p>
        </w:tc>
        <w:tc>
          <w:tcPr>
            <w:tcW w:w="2088" w:type="dxa"/>
            <w:tcMar>
              <w:top w:w="0" w:type="dxa"/>
              <w:left w:w="108" w:type="dxa"/>
              <w:bottom w:w="0" w:type="dxa"/>
              <w:right w:w="108" w:type="dxa"/>
            </w:tcMar>
            <w:hideMark/>
          </w:tcPr>
          <w:p w14:paraId="015DB5A9" w14:textId="77777777" w:rsidR="00BC7771" w:rsidRDefault="00BC7771" w:rsidP="000C084C">
            <w:pPr>
              <w:rPr>
                <w:rFonts w:ascii="Arial" w:hAnsi="Arial" w:cs="Arial"/>
                <w:i/>
                <w:iCs/>
              </w:rPr>
            </w:pPr>
          </w:p>
        </w:tc>
      </w:tr>
      <w:tr w:rsidR="00BC7771" w14:paraId="260427DD" w14:textId="77777777" w:rsidTr="000C084C">
        <w:tc>
          <w:tcPr>
            <w:tcW w:w="7488" w:type="dxa"/>
            <w:tcMar>
              <w:top w:w="0" w:type="dxa"/>
              <w:left w:w="108" w:type="dxa"/>
              <w:bottom w:w="0" w:type="dxa"/>
              <w:right w:w="108" w:type="dxa"/>
            </w:tcMar>
            <w:hideMark/>
          </w:tcPr>
          <w:p w14:paraId="6A66D88D" w14:textId="77777777" w:rsidR="00BC7771" w:rsidRDefault="00BC7771" w:rsidP="00BC7771">
            <w:pPr>
              <w:rPr>
                <w:rFonts w:ascii="Arial" w:hAnsi="Arial" w:cs="Arial"/>
                <w:i/>
                <w:iCs/>
              </w:rPr>
            </w:pPr>
          </w:p>
        </w:tc>
        <w:tc>
          <w:tcPr>
            <w:tcW w:w="2088" w:type="dxa"/>
            <w:tcMar>
              <w:top w:w="0" w:type="dxa"/>
              <w:left w:w="108" w:type="dxa"/>
              <w:bottom w:w="0" w:type="dxa"/>
              <w:right w:w="108" w:type="dxa"/>
            </w:tcMar>
            <w:hideMark/>
          </w:tcPr>
          <w:p w14:paraId="068E8EAD" w14:textId="77777777" w:rsidR="00BC7771" w:rsidRDefault="00BC7771" w:rsidP="000C084C">
            <w:pPr>
              <w:rPr>
                <w:rFonts w:ascii="Arial" w:hAnsi="Arial" w:cs="Arial"/>
                <w:i/>
                <w:iCs/>
              </w:rPr>
            </w:pPr>
          </w:p>
        </w:tc>
      </w:tr>
    </w:tbl>
    <w:p w14:paraId="087A18CA" w14:textId="77777777" w:rsidR="00BC7771" w:rsidRDefault="00BC7771" w:rsidP="00ED311E">
      <w:pPr>
        <w:jc w:val="both"/>
        <w:rPr>
          <w:rFonts w:ascii="Arial" w:hAnsi="Arial" w:cs="Arial"/>
          <w:szCs w:val="24"/>
        </w:rPr>
      </w:pPr>
    </w:p>
    <w:p w14:paraId="1178C2E8" w14:textId="77777777" w:rsidR="00ED311E" w:rsidRPr="005E73E9" w:rsidRDefault="00ED311E" w:rsidP="00ED311E">
      <w:pPr>
        <w:jc w:val="both"/>
        <w:rPr>
          <w:rFonts w:ascii="Arial" w:hAnsi="Arial" w:cs="Arial"/>
          <w:b/>
          <w:szCs w:val="24"/>
          <w:u w:val="single"/>
        </w:rPr>
      </w:pPr>
      <w:r w:rsidRPr="005E73E9">
        <w:rPr>
          <w:rFonts w:ascii="Arial" w:hAnsi="Arial" w:cs="Arial"/>
          <w:b/>
          <w:szCs w:val="24"/>
          <w:u w:val="single"/>
        </w:rPr>
        <w:t>Fiscal effect of 2016-0532</w:t>
      </w:r>
      <w:r w:rsidR="0032647E" w:rsidRPr="005E73E9">
        <w:rPr>
          <w:rFonts w:ascii="Arial" w:hAnsi="Arial" w:cs="Arial"/>
          <w:b/>
          <w:szCs w:val="24"/>
          <w:u w:val="single"/>
        </w:rPr>
        <w:t xml:space="preserve"> and </w:t>
      </w:r>
      <w:r w:rsidR="005E73E9" w:rsidRPr="005E73E9">
        <w:rPr>
          <w:rFonts w:ascii="Arial" w:hAnsi="Arial" w:cs="Arial"/>
          <w:b/>
          <w:szCs w:val="24"/>
          <w:u w:val="single"/>
        </w:rPr>
        <w:t>2016-0531</w:t>
      </w:r>
    </w:p>
    <w:p w14:paraId="60D9E88A" w14:textId="7E3420B9" w:rsidR="00ED311E" w:rsidRPr="00A70A9A" w:rsidRDefault="00ED311E" w:rsidP="00ED311E">
      <w:pPr>
        <w:jc w:val="both"/>
        <w:rPr>
          <w:rFonts w:ascii="Arial" w:eastAsia="Calibri" w:hAnsi="Arial" w:cs="Arial"/>
          <w:szCs w:val="24"/>
        </w:rPr>
      </w:pPr>
      <w:r w:rsidRPr="00A70A9A">
        <w:rPr>
          <w:rFonts w:ascii="Arial" w:eastAsia="Calibri" w:hAnsi="Arial" w:cs="Arial"/>
          <w:szCs w:val="24"/>
        </w:rPr>
        <w:t xml:space="preserve">The </w:t>
      </w:r>
      <w:r w:rsidR="0097127C">
        <w:rPr>
          <w:rFonts w:ascii="Arial" w:eastAsia="Calibri" w:hAnsi="Arial" w:cs="Arial"/>
          <w:szCs w:val="24"/>
        </w:rPr>
        <w:t xml:space="preserve">proposed lease amendment authorized by 2016-0532 is anticipated to cost $1,521,842 annually, including the County’s electrical usage. The proposed lease amendment </w:t>
      </w:r>
      <w:r w:rsidR="000554A9">
        <w:rPr>
          <w:rFonts w:ascii="Arial" w:eastAsia="Calibri" w:hAnsi="Arial" w:cs="Arial"/>
          <w:szCs w:val="24"/>
        </w:rPr>
        <w:t xml:space="preserve">which would represent </w:t>
      </w:r>
      <w:r w:rsidR="00A90C82">
        <w:rPr>
          <w:rFonts w:ascii="Arial" w:eastAsia="Calibri" w:hAnsi="Arial" w:cs="Arial"/>
          <w:szCs w:val="24"/>
        </w:rPr>
        <w:t xml:space="preserve">approximately </w:t>
      </w:r>
      <w:r w:rsidR="0095187A" w:rsidRPr="0095187A">
        <w:rPr>
          <w:rFonts w:ascii="Arial" w:eastAsia="Calibri" w:hAnsi="Arial" w:cs="Arial"/>
          <w:szCs w:val="24"/>
        </w:rPr>
        <w:t>$522,612</w:t>
      </w:r>
      <w:r w:rsidR="0097127C" w:rsidRPr="0095187A">
        <w:rPr>
          <w:rFonts w:ascii="Arial" w:eastAsia="Calibri" w:hAnsi="Arial" w:cs="Arial"/>
          <w:szCs w:val="24"/>
        </w:rPr>
        <w:t xml:space="preserve"> in</w:t>
      </w:r>
      <w:r w:rsidR="0095187A">
        <w:rPr>
          <w:rFonts w:ascii="Arial" w:eastAsia="Calibri" w:hAnsi="Arial" w:cs="Arial"/>
          <w:szCs w:val="24"/>
        </w:rPr>
        <w:t xml:space="preserve"> biennial savings </w:t>
      </w:r>
      <w:r w:rsidR="000554A9">
        <w:rPr>
          <w:rFonts w:ascii="Arial" w:eastAsia="Calibri" w:hAnsi="Arial" w:cs="Arial"/>
          <w:szCs w:val="24"/>
        </w:rPr>
        <w:t>and is</w:t>
      </w:r>
      <w:r w:rsidR="0095187A">
        <w:rPr>
          <w:rFonts w:ascii="Arial" w:eastAsia="Calibri" w:hAnsi="Arial" w:cs="Arial"/>
          <w:szCs w:val="24"/>
        </w:rPr>
        <w:t xml:space="preserve"> assumed in the ad</w:t>
      </w:r>
      <w:r w:rsidR="0097127C">
        <w:rPr>
          <w:rFonts w:ascii="Arial" w:eastAsia="Calibri" w:hAnsi="Arial" w:cs="Arial"/>
          <w:szCs w:val="24"/>
        </w:rPr>
        <w:t xml:space="preserve">opted 2017-2018 </w:t>
      </w:r>
      <w:r w:rsidRPr="00A70A9A">
        <w:rPr>
          <w:rFonts w:ascii="Arial" w:eastAsia="Calibri" w:hAnsi="Arial" w:cs="Arial"/>
          <w:szCs w:val="24"/>
        </w:rPr>
        <w:t>budget for KCIT</w:t>
      </w:r>
      <w:r w:rsidR="0097127C">
        <w:rPr>
          <w:rFonts w:ascii="Arial" w:eastAsia="Calibri" w:hAnsi="Arial" w:cs="Arial"/>
          <w:szCs w:val="24"/>
        </w:rPr>
        <w:t>.</w:t>
      </w:r>
    </w:p>
    <w:p w14:paraId="22BAE10F" w14:textId="77777777" w:rsidR="00ED311E" w:rsidRDefault="00ED311E" w:rsidP="00ED311E">
      <w:pPr>
        <w:jc w:val="both"/>
        <w:rPr>
          <w:rFonts w:ascii="Arial" w:eastAsia="Calibri" w:hAnsi="Arial" w:cs="Arial"/>
          <w:szCs w:val="24"/>
        </w:rPr>
      </w:pPr>
    </w:p>
    <w:p w14:paraId="7658B7A4" w14:textId="77777777" w:rsidR="00ED311E" w:rsidRPr="00A70A9A" w:rsidRDefault="0095187A" w:rsidP="00ED311E">
      <w:pPr>
        <w:jc w:val="both"/>
        <w:rPr>
          <w:rFonts w:ascii="Arial" w:eastAsia="Calibri" w:hAnsi="Arial" w:cs="Arial"/>
          <w:szCs w:val="24"/>
        </w:rPr>
      </w:pPr>
      <w:r>
        <w:rPr>
          <w:rFonts w:ascii="Arial" w:eastAsia="Calibri" w:hAnsi="Arial" w:cs="Arial"/>
          <w:szCs w:val="24"/>
        </w:rPr>
        <w:t xml:space="preserve">Proposed Ordinance 2016-0531 is for a supplemental appropriation to the 2015-2016 budget for </w:t>
      </w:r>
      <w:r w:rsidR="00ED311E" w:rsidRPr="00A70A9A">
        <w:rPr>
          <w:rFonts w:ascii="Arial" w:eastAsia="Calibri" w:hAnsi="Arial" w:cs="Arial"/>
          <w:szCs w:val="24"/>
        </w:rPr>
        <w:t>$484,500 in order to restore the space to its original condition as required by the lease.</w:t>
      </w:r>
      <w:r w:rsidR="0097127C">
        <w:rPr>
          <w:rFonts w:ascii="Arial" w:eastAsia="Calibri" w:hAnsi="Arial" w:cs="Arial"/>
          <w:szCs w:val="24"/>
        </w:rPr>
        <w:t xml:space="preserve"> </w:t>
      </w:r>
    </w:p>
    <w:p w14:paraId="54B594E8" w14:textId="77777777" w:rsidR="00074A56" w:rsidRDefault="00074A56" w:rsidP="005B478C">
      <w:pPr>
        <w:pStyle w:val="BodyText"/>
        <w:jc w:val="both"/>
        <w:rPr>
          <w:rFonts w:ascii="Arial" w:hAnsi="Arial" w:cs="Arial"/>
          <w:i w:val="0"/>
          <w:szCs w:val="24"/>
        </w:rPr>
      </w:pPr>
    </w:p>
    <w:p w14:paraId="551E75AD" w14:textId="77777777" w:rsidR="00904C5C" w:rsidRPr="001C4B19" w:rsidRDefault="00904C5C" w:rsidP="00904C5C">
      <w:pPr>
        <w:pStyle w:val="BodyText"/>
        <w:jc w:val="both"/>
        <w:rPr>
          <w:rFonts w:ascii="Arial" w:hAnsi="Arial" w:cs="Arial"/>
          <w:i w:val="0"/>
          <w:szCs w:val="24"/>
        </w:rPr>
      </w:pPr>
      <w:r>
        <w:rPr>
          <w:rFonts w:ascii="Arial" w:hAnsi="Arial" w:cs="Arial"/>
          <w:b/>
          <w:i w:val="0"/>
          <w:szCs w:val="24"/>
          <w:u w:val="single"/>
        </w:rPr>
        <w:t>AMENDMENTS</w:t>
      </w:r>
    </w:p>
    <w:p w14:paraId="0C954F2F" w14:textId="77777777" w:rsidR="00575B03" w:rsidRPr="001C4B19" w:rsidRDefault="00DA635B" w:rsidP="005B478C">
      <w:pPr>
        <w:pStyle w:val="BodyText"/>
        <w:jc w:val="both"/>
        <w:rPr>
          <w:rFonts w:ascii="Arial" w:hAnsi="Arial" w:cs="Arial"/>
          <w:i w:val="0"/>
          <w:szCs w:val="24"/>
        </w:rPr>
      </w:pPr>
      <w:r>
        <w:rPr>
          <w:rFonts w:ascii="Arial" w:hAnsi="Arial" w:cs="Arial"/>
          <w:i w:val="0"/>
          <w:szCs w:val="24"/>
        </w:rPr>
        <w:t xml:space="preserve">None </w:t>
      </w:r>
    </w:p>
    <w:p w14:paraId="570B6FAD" w14:textId="77777777" w:rsidR="00575B03" w:rsidRPr="001C4B19" w:rsidRDefault="00575B03" w:rsidP="005B478C">
      <w:pPr>
        <w:pStyle w:val="BodyText"/>
        <w:jc w:val="both"/>
        <w:rPr>
          <w:rFonts w:ascii="Arial" w:hAnsi="Arial" w:cs="Arial"/>
          <w:i w:val="0"/>
          <w:szCs w:val="24"/>
        </w:rPr>
      </w:pPr>
    </w:p>
    <w:p w14:paraId="6CC82320"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4F87650" w14:textId="77777777" w:rsidR="00B24961" w:rsidRPr="001C4B19" w:rsidRDefault="00B24961" w:rsidP="005B478C">
      <w:pPr>
        <w:pStyle w:val="BodyText"/>
        <w:jc w:val="both"/>
        <w:rPr>
          <w:rFonts w:ascii="Arial" w:hAnsi="Arial" w:cs="Arial"/>
          <w:i w:val="0"/>
          <w:szCs w:val="24"/>
        </w:rPr>
      </w:pPr>
    </w:p>
    <w:p w14:paraId="5ADFC649" w14:textId="77777777"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581BC4">
        <w:rPr>
          <w:rFonts w:ascii="Arial" w:hAnsi="Arial" w:cs="Arial"/>
          <w:i w:val="0"/>
          <w:szCs w:val="24"/>
        </w:rPr>
        <w:t xml:space="preserve"> 2016-0532</w:t>
      </w:r>
      <w:r w:rsidR="00575B03" w:rsidRPr="001C4B19">
        <w:rPr>
          <w:rFonts w:ascii="Arial" w:hAnsi="Arial" w:cs="Arial"/>
          <w:i w:val="0"/>
          <w:szCs w:val="24"/>
        </w:rPr>
        <w:t xml:space="preserve"> (and its attachments)</w:t>
      </w:r>
    </w:p>
    <w:p w14:paraId="55C6B596" w14:textId="77777777" w:rsidR="00C521D8" w:rsidRPr="00581BC4" w:rsidRDefault="00C521D8" w:rsidP="00581BC4">
      <w:pPr>
        <w:pStyle w:val="BodyText"/>
        <w:numPr>
          <w:ilvl w:val="0"/>
          <w:numId w:val="35"/>
        </w:numPr>
        <w:jc w:val="both"/>
        <w:rPr>
          <w:rFonts w:ascii="Arial" w:hAnsi="Arial" w:cs="Arial"/>
          <w:i w:val="0"/>
          <w:szCs w:val="24"/>
        </w:rPr>
      </w:pPr>
      <w:r w:rsidRPr="00581BC4">
        <w:rPr>
          <w:rFonts w:ascii="Arial" w:hAnsi="Arial" w:cs="Arial"/>
          <w:i w:val="0"/>
          <w:szCs w:val="24"/>
        </w:rPr>
        <w:t>Transmittal Letter</w:t>
      </w:r>
      <w:r w:rsidR="00581BC4">
        <w:rPr>
          <w:rFonts w:ascii="Arial" w:hAnsi="Arial" w:cs="Arial"/>
          <w:i w:val="0"/>
          <w:szCs w:val="24"/>
        </w:rPr>
        <w:t xml:space="preserve"> for 2016-0532</w:t>
      </w:r>
    </w:p>
    <w:p w14:paraId="433117E1"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r w:rsidR="00581BC4">
        <w:rPr>
          <w:rFonts w:ascii="Arial" w:hAnsi="Arial" w:cs="Arial"/>
          <w:i w:val="0"/>
          <w:szCs w:val="24"/>
        </w:rPr>
        <w:t xml:space="preserve"> for 2016-0532</w:t>
      </w:r>
    </w:p>
    <w:p w14:paraId="4D6DEB27" w14:textId="77777777" w:rsidR="00581BC4" w:rsidRDefault="00581BC4" w:rsidP="005B478C">
      <w:pPr>
        <w:pStyle w:val="BodyText"/>
        <w:numPr>
          <w:ilvl w:val="0"/>
          <w:numId w:val="35"/>
        </w:numPr>
        <w:jc w:val="both"/>
        <w:rPr>
          <w:rFonts w:ascii="Arial" w:hAnsi="Arial" w:cs="Arial"/>
          <w:i w:val="0"/>
          <w:szCs w:val="24"/>
        </w:rPr>
      </w:pPr>
      <w:r>
        <w:rPr>
          <w:rFonts w:ascii="Arial" w:hAnsi="Arial" w:cs="Arial"/>
          <w:i w:val="0"/>
          <w:szCs w:val="24"/>
        </w:rPr>
        <w:t>Proposed Ordinance 2016-0531</w:t>
      </w:r>
    </w:p>
    <w:p w14:paraId="0CE31DE6" w14:textId="77777777" w:rsidR="00581BC4" w:rsidRDefault="00581BC4" w:rsidP="005B478C">
      <w:pPr>
        <w:pStyle w:val="BodyText"/>
        <w:numPr>
          <w:ilvl w:val="0"/>
          <w:numId w:val="35"/>
        </w:numPr>
        <w:jc w:val="both"/>
        <w:rPr>
          <w:rFonts w:ascii="Arial" w:hAnsi="Arial" w:cs="Arial"/>
          <w:i w:val="0"/>
          <w:szCs w:val="24"/>
        </w:rPr>
      </w:pPr>
      <w:r>
        <w:rPr>
          <w:rFonts w:ascii="Arial" w:hAnsi="Arial" w:cs="Arial"/>
          <w:i w:val="0"/>
          <w:szCs w:val="24"/>
        </w:rPr>
        <w:t>Transmittal Letter for 2016-0531</w:t>
      </w:r>
    </w:p>
    <w:p w14:paraId="7FFEB527" w14:textId="77777777" w:rsidR="00581BC4" w:rsidRDefault="00581BC4" w:rsidP="005B478C">
      <w:pPr>
        <w:pStyle w:val="BodyText"/>
        <w:numPr>
          <w:ilvl w:val="0"/>
          <w:numId w:val="35"/>
        </w:numPr>
        <w:jc w:val="both"/>
        <w:rPr>
          <w:rFonts w:ascii="Arial" w:hAnsi="Arial" w:cs="Arial"/>
          <w:i w:val="0"/>
          <w:szCs w:val="24"/>
        </w:rPr>
      </w:pPr>
      <w:r>
        <w:rPr>
          <w:rFonts w:ascii="Arial" w:hAnsi="Arial" w:cs="Arial"/>
          <w:i w:val="0"/>
          <w:szCs w:val="24"/>
        </w:rPr>
        <w:t>Fiscal Note for 2016-0531</w:t>
      </w:r>
    </w:p>
    <w:p w14:paraId="697886A3" w14:textId="77777777" w:rsidR="00581BC4" w:rsidRDefault="00581BC4" w:rsidP="005B478C">
      <w:pPr>
        <w:pStyle w:val="BodyText"/>
        <w:numPr>
          <w:ilvl w:val="0"/>
          <w:numId w:val="35"/>
        </w:numPr>
        <w:jc w:val="both"/>
        <w:rPr>
          <w:rFonts w:ascii="Arial" w:hAnsi="Arial" w:cs="Arial"/>
          <w:i w:val="0"/>
          <w:szCs w:val="24"/>
        </w:rPr>
      </w:pPr>
      <w:proofErr w:type="spellStart"/>
      <w:r>
        <w:rPr>
          <w:rFonts w:ascii="Arial" w:hAnsi="Arial" w:cs="Arial"/>
          <w:i w:val="0"/>
          <w:szCs w:val="24"/>
        </w:rPr>
        <w:t>Sabey</w:t>
      </w:r>
      <w:proofErr w:type="spellEnd"/>
      <w:r>
        <w:rPr>
          <w:rFonts w:ascii="Arial" w:hAnsi="Arial" w:cs="Arial"/>
          <w:i w:val="0"/>
          <w:szCs w:val="24"/>
        </w:rPr>
        <w:t xml:space="preserve"> Lease</w:t>
      </w:r>
    </w:p>
    <w:p w14:paraId="4FD20397" w14:textId="77777777" w:rsidR="00C521D8" w:rsidRPr="001C4B19" w:rsidRDefault="00A56E1E" w:rsidP="005B478C">
      <w:pPr>
        <w:pStyle w:val="BodyText"/>
        <w:numPr>
          <w:ilvl w:val="0"/>
          <w:numId w:val="35"/>
        </w:numPr>
        <w:jc w:val="both"/>
        <w:rPr>
          <w:rFonts w:ascii="Arial" w:hAnsi="Arial" w:cs="Arial"/>
          <w:i w:val="0"/>
          <w:szCs w:val="24"/>
        </w:rPr>
      </w:pPr>
      <w:r>
        <w:rPr>
          <w:rFonts w:ascii="Arial" w:hAnsi="Arial" w:cs="Arial"/>
          <w:i w:val="0"/>
          <w:szCs w:val="24"/>
        </w:rPr>
        <w:t>Comparison of Scenarios</w:t>
      </w:r>
      <w:r w:rsidR="00F3460A">
        <w:rPr>
          <w:rFonts w:ascii="Arial" w:hAnsi="Arial" w:cs="Arial"/>
          <w:i w:val="0"/>
          <w:szCs w:val="24"/>
        </w:rPr>
        <w:t xml:space="preserve"> prepared by FMD</w:t>
      </w:r>
    </w:p>
    <w:p w14:paraId="46E092AB" w14:textId="0A4895AE" w:rsidR="00A90C82" w:rsidRDefault="00A90C82">
      <w:pPr>
        <w:rPr>
          <w:rFonts w:ascii="Arial" w:hAnsi="Arial" w:cs="Arial"/>
          <w:b/>
          <w:szCs w:val="24"/>
          <w:u w:val="single"/>
        </w:rPr>
      </w:pPr>
      <w:r>
        <w:rPr>
          <w:rFonts w:ascii="Arial" w:hAnsi="Arial" w:cs="Arial"/>
          <w:b/>
          <w:i/>
          <w:szCs w:val="24"/>
          <w:u w:val="single"/>
        </w:rPr>
        <w:br w:type="page"/>
      </w:r>
    </w:p>
    <w:p w14:paraId="1DA2DCD3" w14:textId="77777777" w:rsidR="00C521D8" w:rsidRPr="001C4B19" w:rsidRDefault="00C521D8" w:rsidP="005B478C">
      <w:pPr>
        <w:pStyle w:val="BodyText"/>
        <w:jc w:val="both"/>
        <w:rPr>
          <w:rFonts w:ascii="Arial" w:hAnsi="Arial" w:cs="Arial"/>
          <w:b/>
          <w:i w:val="0"/>
          <w:szCs w:val="24"/>
          <w:u w:val="single"/>
        </w:rPr>
      </w:pPr>
    </w:p>
    <w:p w14:paraId="306789A8"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0F18BC37" w14:textId="77777777" w:rsidR="00734F2E" w:rsidRPr="001C4B19" w:rsidRDefault="00734F2E" w:rsidP="005B478C">
      <w:pPr>
        <w:jc w:val="both"/>
        <w:rPr>
          <w:rFonts w:ascii="Arial" w:hAnsi="Arial" w:cs="Arial"/>
          <w:szCs w:val="24"/>
        </w:rPr>
      </w:pPr>
    </w:p>
    <w:p w14:paraId="42F936B6" w14:textId="77777777" w:rsidR="00C521D8" w:rsidRDefault="00AF0E90" w:rsidP="005B478C">
      <w:pPr>
        <w:pStyle w:val="ListParagraph0"/>
        <w:numPr>
          <w:ilvl w:val="0"/>
          <w:numId w:val="24"/>
        </w:numPr>
        <w:spacing w:line="240" w:lineRule="auto"/>
        <w:jc w:val="both"/>
        <w:rPr>
          <w:rFonts w:ascii="Arial" w:hAnsi="Arial" w:cs="Arial"/>
        </w:rPr>
      </w:pPr>
      <w:r>
        <w:rPr>
          <w:rFonts w:ascii="Arial" w:hAnsi="Arial" w:cs="Arial"/>
        </w:rPr>
        <w:t>Bill Kehoe, Chief Information Officer, King County Information Technology</w:t>
      </w:r>
    </w:p>
    <w:p w14:paraId="6DB4CED0" w14:textId="77777777" w:rsidR="00AF0E90" w:rsidRDefault="00AF0E90" w:rsidP="005B478C">
      <w:pPr>
        <w:pStyle w:val="ListParagraph0"/>
        <w:numPr>
          <w:ilvl w:val="0"/>
          <w:numId w:val="24"/>
        </w:numPr>
        <w:spacing w:line="240" w:lineRule="auto"/>
        <w:jc w:val="both"/>
        <w:rPr>
          <w:rFonts w:ascii="Arial" w:hAnsi="Arial" w:cs="Arial"/>
        </w:rPr>
      </w:pPr>
      <w:r>
        <w:rPr>
          <w:rFonts w:ascii="Arial" w:hAnsi="Arial" w:cs="Arial"/>
        </w:rPr>
        <w:t xml:space="preserve">Julie Porter, </w:t>
      </w:r>
      <w:r w:rsidR="00FE158B">
        <w:rPr>
          <w:rFonts w:ascii="Arial" w:hAnsi="Arial" w:cs="Arial"/>
        </w:rPr>
        <w:t xml:space="preserve">Real Property Agent IV, </w:t>
      </w:r>
      <w:r>
        <w:rPr>
          <w:rFonts w:ascii="Arial" w:hAnsi="Arial" w:cs="Arial"/>
        </w:rPr>
        <w:t>Facilities Management Division</w:t>
      </w:r>
    </w:p>
    <w:p w14:paraId="4C6EF494" w14:textId="77777777" w:rsidR="00AF0E90" w:rsidRPr="001C4B19" w:rsidRDefault="00AF0E90" w:rsidP="005B478C">
      <w:pPr>
        <w:pStyle w:val="ListParagraph0"/>
        <w:numPr>
          <w:ilvl w:val="0"/>
          <w:numId w:val="24"/>
        </w:numPr>
        <w:spacing w:line="240" w:lineRule="auto"/>
        <w:jc w:val="both"/>
        <w:rPr>
          <w:rFonts w:ascii="Arial" w:hAnsi="Arial" w:cs="Arial"/>
        </w:rPr>
      </w:pPr>
      <w:r>
        <w:rPr>
          <w:rFonts w:ascii="Arial" w:hAnsi="Arial" w:cs="Arial"/>
        </w:rPr>
        <w:t xml:space="preserve">Sid Bender, </w:t>
      </w:r>
      <w:r w:rsidR="00B11EC6">
        <w:rPr>
          <w:rFonts w:ascii="Arial" w:hAnsi="Arial" w:cs="Arial"/>
        </w:rPr>
        <w:t xml:space="preserve">Budget Manager, </w:t>
      </w:r>
      <w:r>
        <w:rPr>
          <w:rFonts w:ascii="Arial" w:hAnsi="Arial" w:cs="Arial"/>
        </w:rPr>
        <w:t>Office of Performance Strategy and Budget</w:t>
      </w:r>
    </w:p>
    <w:p w14:paraId="57A9A4B6" w14:textId="77777777" w:rsidR="001C4B19" w:rsidRPr="001C4B19" w:rsidRDefault="001C4B19" w:rsidP="005B478C">
      <w:pPr>
        <w:jc w:val="both"/>
        <w:rPr>
          <w:rFonts w:ascii="Arial" w:hAnsi="Arial" w:cs="Arial"/>
          <w:szCs w:val="24"/>
        </w:rPr>
      </w:pPr>
    </w:p>
    <w:sectPr w:rsidR="001C4B19" w:rsidRPr="001C4B19" w:rsidSect="00C75025">
      <w:footerReference w:type="default" r:id="rId9"/>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B72" w14:textId="77777777" w:rsidR="00555109" w:rsidRDefault="00555109">
      <w:r>
        <w:separator/>
      </w:r>
    </w:p>
  </w:endnote>
  <w:endnote w:type="continuationSeparator" w:id="0">
    <w:p w14:paraId="6C7471F0" w14:textId="77777777" w:rsidR="00555109" w:rsidRDefault="0055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9210"/>
      <w:docPartObj>
        <w:docPartGallery w:val="Page Numbers (Bottom of Page)"/>
        <w:docPartUnique/>
      </w:docPartObj>
    </w:sdtPr>
    <w:sdtEndPr>
      <w:rPr>
        <w:noProof/>
      </w:rPr>
    </w:sdtEndPr>
    <w:sdtContent>
      <w:p w14:paraId="2AC8CBC6" w14:textId="77777777" w:rsidR="00C61C9C" w:rsidRDefault="00C61C9C">
        <w:pPr>
          <w:pStyle w:val="Footer"/>
          <w:jc w:val="center"/>
        </w:pPr>
        <w:r>
          <w:fldChar w:fldCharType="begin"/>
        </w:r>
        <w:r>
          <w:instrText xml:space="preserve"> PAGE   \* MERGEFORMAT </w:instrText>
        </w:r>
        <w:r>
          <w:fldChar w:fldCharType="separate"/>
        </w:r>
        <w:r w:rsidR="00E4567C">
          <w:rPr>
            <w:noProof/>
          </w:rPr>
          <w:t>11</w:t>
        </w:r>
        <w:r>
          <w:rPr>
            <w:noProof/>
          </w:rPr>
          <w:fldChar w:fldCharType="end"/>
        </w:r>
      </w:p>
    </w:sdtContent>
  </w:sdt>
  <w:p w14:paraId="743E38B4" w14:textId="77777777" w:rsidR="004434ED" w:rsidRDefault="00443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BC885" w14:textId="77777777" w:rsidR="00555109" w:rsidRDefault="00555109">
      <w:r>
        <w:separator/>
      </w:r>
    </w:p>
  </w:footnote>
  <w:footnote w:type="continuationSeparator" w:id="0">
    <w:p w14:paraId="67C177FB" w14:textId="77777777" w:rsidR="00555109" w:rsidRDefault="00555109">
      <w:r>
        <w:continuationSeparator/>
      </w:r>
    </w:p>
  </w:footnote>
  <w:footnote w:id="1">
    <w:p w14:paraId="55BD513E" w14:textId="273E56EA" w:rsidR="00236563" w:rsidRPr="00236563" w:rsidRDefault="00236563" w:rsidP="00236563">
      <w:pPr>
        <w:pStyle w:val="FootnoteText"/>
        <w:jc w:val="both"/>
        <w:rPr>
          <w:sz w:val="16"/>
          <w:szCs w:val="16"/>
        </w:rPr>
      </w:pPr>
      <w:r>
        <w:rPr>
          <w:rStyle w:val="FootnoteReference"/>
        </w:rPr>
        <w:footnoteRef/>
      </w:r>
      <w:r>
        <w:t xml:space="preserve"> </w:t>
      </w:r>
      <w:r w:rsidRPr="00236563">
        <w:rPr>
          <w:rFonts w:ascii="Arial" w:eastAsia="Calibri" w:hAnsi="Arial" w:cs="Arial"/>
          <w:sz w:val="16"/>
          <w:szCs w:val="16"/>
        </w:rPr>
        <w:t>In November 2008 the lease was first amended to allow King County to lease dark fiber, which could be used if needed as additional capacity as the County was building out its space. The second amendment in 2009 reduced the County lease space by 3,982 square feet and the rent was reduced according the reduction in square footage. In 2013, the third amendment required the County to pay rent for the connectivity room in the data center building for the purpose of establishing a connection to the telecom providers.</w:t>
      </w:r>
    </w:p>
  </w:footnote>
  <w:footnote w:id="2">
    <w:p w14:paraId="0E64B159" w14:textId="5B7C0CB1" w:rsidR="00236563" w:rsidRPr="00236563" w:rsidRDefault="00236563" w:rsidP="00236563">
      <w:pPr>
        <w:pStyle w:val="FootnoteText"/>
        <w:jc w:val="both"/>
        <w:rPr>
          <w:sz w:val="16"/>
          <w:szCs w:val="16"/>
        </w:rPr>
      </w:pPr>
      <w:r w:rsidRPr="00236563">
        <w:rPr>
          <w:rStyle w:val="FootnoteReference"/>
          <w:sz w:val="16"/>
          <w:szCs w:val="16"/>
        </w:rPr>
        <w:footnoteRef/>
      </w:r>
      <w:r w:rsidRPr="00236563">
        <w:rPr>
          <w:sz w:val="16"/>
          <w:szCs w:val="16"/>
        </w:rPr>
        <w:t xml:space="preserve"> </w:t>
      </w:r>
      <w:r w:rsidRPr="00236563">
        <w:rPr>
          <w:rFonts w:ascii="Arial" w:hAnsi="Arial" w:cs="Arial"/>
          <w:sz w:val="16"/>
          <w:szCs w:val="16"/>
        </w:rPr>
        <w:t>For example, the mainframe was roughly 6.5ft by 5ft by 6ft (180 cubic feet) and now all that data is stored using 2.75 cubic feet of the space. There were also mainframe tape machines and tape racks previously housed at the data center that took up 1500 of cubic feet</w:t>
      </w:r>
      <w:r w:rsidRPr="00236563">
        <w:rPr>
          <w:rFonts w:ascii="Arial" w:hAnsi="Arial" w:cs="Arial"/>
          <w:sz w:val="16"/>
          <w:szCs w:val="16"/>
          <w:vertAlign w:val="superscript"/>
        </w:rPr>
        <w:t xml:space="preserve"> </w:t>
      </w:r>
      <w:r w:rsidRPr="00236563">
        <w:rPr>
          <w:rFonts w:ascii="Arial" w:hAnsi="Arial" w:cs="Arial"/>
          <w:sz w:val="16"/>
          <w:szCs w:val="16"/>
        </w:rPr>
        <w:t>of space.  These are now obsolete</w:t>
      </w:r>
      <w:r>
        <w:rPr>
          <w:rFonts w:ascii="Arial" w:hAnsi="Arial" w:cs="Arial"/>
          <w:sz w:val="16"/>
          <w:szCs w:val="16"/>
        </w:rPr>
        <w:t xml:space="preserve"> and that space is not needed. </w:t>
      </w:r>
      <w:r w:rsidRPr="00236563">
        <w:rPr>
          <w:rFonts w:ascii="Arial" w:hAnsi="Arial" w:cs="Arial"/>
          <w:sz w:val="16"/>
          <w:szCs w:val="16"/>
        </w:rPr>
        <w:t>Additionally, the County also now uses private “cloud” services where feasible, eliminating the need for many servers because data is stored at those providers’ locations.</w:t>
      </w:r>
      <w:r>
        <w:rPr>
          <w:rFonts w:ascii="Arial" w:hAnsi="Arial" w:cs="Arial"/>
          <w:sz w:val="16"/>
          <w:szCs w:val="16"/>
        </w:rPr>
        <w:t xml:space="preserve"> Cloud storage refers to private, off-site storage offered by companies such Amazon.</w:t>
      </w:r>
    </w:p>
  </w:footnote>
  <w:footnote w:id="3">
    <w:p w14:paraId="1CB3A2DE" w14:textId="77777777" w:rsidR="004434ED" w:rsidRDefault="004434ED">
      <w:pPr>
        <w:pStyle w:val="FootnoteText"/>
      </w:pPr>
      <w:r>
        <w:rPr>
          <w:rStyle w:val="FootnoteReference"/>
        </w:rPr>
        <w:footnoteRef/>
      </w:r>
      <w:r>
        <w:t xml:space="preserve"> Exhibit B of Fourth Amendment of Data Center Lease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643A" w14:textId="77777777" w:rsidR="004434ED" w:rsidRDefault="004434ED" w:rsidP="00C75025">
    <w:pPr>
      <w:jc w:val="center"/>
    </w:pPr>
    <w:r>
      <w:rPr>
        <w:noProof/>
      </w:rPr>
      <w:drawing>
        <wp:inline distT="0" distB="0" distL="0" distR="0" wp14:anchorId="7F6256F7" wp14:editId="7AAF3F0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881EAAD" w14:textId="77777777" w:rsidR="004434ED" w:rsidRPr="003B03EF" w:rsidRDefault="004434ED" w:rsidP="00C75025">
    <w:pPr>
      <w:jc w:val="center"/>
      <w:rPr>
        <w:rFonts w:ascii="Arial" w:hAnsi="Arial"/>
        <w:szCs w:val="22"/>
      </w:rPr>
    </w:pPr>
  </w:p>
  <w:p w14:paraId="4B14AE03" w14:textId="77777777" w:rsidR="004434ED" w:rsidRDefault="004434ED" w:rsidP="00C75025">
    <w:pPr>
      <w:jc w:val="center"/>
      <w:rPr>
        <w:rFonts w:ascii="Verdana" w:hAnsi="Verdana"/>
        <w:b/>
        <w:sz w:val="28"/>
        <w:szCs w:val="28"/>
      </w:rPr>
    </w:pPr>
    <w:r>
      <w:rPr>
        <w:rFonts w:ascii="Verdana" w:hAnsi="Verdana"/>
        <w:b/>
        <w:sz w:val="28"/>
        <w:szCs w:val="28"/>
      </w:rPr>
      <w:t>Metropolitan King County Council</w:t>
    </w:r>
  </w:p>
  <w:p w14:paraId="736487A6" w14:textId="77777777" w:rsidR="004434ED" w:rsidRPr="004A1D48" w:rsidRDefault="004434ED"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481CE6"/>
    <w:multiLevelType w:val="hybridMultilevel"/>
    <w:tmpl w:val="AE74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29"/>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6"/>
  </w:num>
  <w:num w:numId="30">
    <w:abstractNumId w:val="1"/>
  </w:num>
  <w:num w:numId="31">
    <w:abstractNumId w:val="31"/>
  </w:num>
  <w:num w:numId="32">
    <w:abstractNumId w:val="34"/>
  </w:num>
  <w:num w:numId="33">
    <w:abstractNumId w:val="14"/>
  </w:num>
  <w:num w:numId="34">
    <w:abstractNumId w:val="11"/>
  </w:num>
  <w:num w:numId="35">
    <w:abstractNumId w:val="7"/>
  </w:num>
  <w:num w:numId="36">
    <w:abstractNumId w:val="25"/>
  </w:num>
  <w:num w:numId="37">
    <w:abstractNumId w:val="35"/>
  </w:num>
  <w:num w:numId="38">
    <w:abstractNumId w:val="19"/>
  </w:num>
  <w:num w:numId="39">
    <w:abstractNumId w:val="30"/>
  </w:num>
  <w:num w:numId="40">
    <w:abstractNumId w:val="27"/>
  </w:num>
  <w:num w:numId="41">
    <w:abstractNumId w:val="36"/>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9FA"/>
    <w:rsid w:val="0002551E"/>
    <w:rsid w:val="0002555E"/>
    <w:rsid w:val="0002614A"/>
    <w:rsid w:val="00026C83"/>
    <w:rsid w:val="000311D8"/>
    <w:rsid w:val="000315B2"/>
    <w:rsid w:val="00031E7D"/>
    <w:rsid w:val="0003207F"/>
    <w:rsid w:val="000321D8"/>
    <w:rsid w:val="000333D7"/>
    <w:rsid w:val="000333DA"/>
    <w:rsid w:val="000351B5"/>
    <w:rsid w:val="0004549A"/>
    <w:rsid w:val="00046824"/>
    <w:rsid w:val="000470FF"/>
    <w:rsid w:val="0005201B"/>
    <w:rsid w:val="000533AF"/>
    <w:rsid w:val="000542BB"/>
    <w:rsid w:val="000553F5"/>
    <w:rsid w:val="000554A9"/>
    <w:rsid w:val="00055B9A"/>
    <w:rsid w:val="00056C81"/>
    <w:rsid w:val="000577A3"/>
    <w:rsid w:val="00060235"/>
    <w:rsid w:val="00060D99"/>
    <w:rsid w:val="0006124B"/>
    <w:rsid w:val="00061676"/>
    <w:rsid w:val="00062056"/>
    <w:rsid w:val="0006344E"/>
    <w:rsid w:val="00063E46"/>
    <w:rsid w:val="00066CEA"/>
    <w:rsid w:val="000722EA"/>
    <w:rsid w:val="000736F6"/>
    <w:rsid w:val="000744BB"/>
    <w:rsid w:val="00074A56"/>
    <w:rsid w:val="000766A2"/>
    <w:rsid w:val="00076F58"/>
    <w:rsid w:val="00080295"/>
    <w:rsid w:val="00081382"/>
    <w:rsid w:val="00082009"/>
    <w:rsid w:val="000823A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0ECA"/>
    <w:rsid w:val="000A26BF"/>
    <w:rsid w:val="000A4A4E"/>
    <w:rsid w:val="000A4CB2"/>
    <w:rsid w:val="000A5F9C"/>
    <w:rsid w:val="000A5FD0"/>
    <w:rsid w:val="000A6D26"/>
    <w:rsid w:val="000A714D"/>
    <w:rsid w:val="000A73BE"/>
    <w:rsid w:val="000A78D8"/>
    <w:rsid w:val="000A7CCC"/>
    <w:rsid w:val="000A7E01"/>
    <w:rsid w:val="000B0291"/>
    <w:rsid w:val="000B3172"/>
    <w:rsid w:val="000B650C"/>
    <w:rsid w:val="000B6977"/>
    <w:rsid w:val="000B70C3"/>
    <w:rsid w:val="000C20E2"/>
    <w:rsid w:val="000C299B"/>
    <w:rsid w:val="000C311D"/>
    <w:rsid w:val="000C44B1"/>
    <w:rsid w:val="000C4BA4"/>
    <w:rsid w:val="000C4E99"/>
    <w:rsid w:val="000C4E9C"/>
    <w:rsid w:val="000C6442"/>
    <w:rsid w:val="000C6F99"/>
    <w:rsid w:val="000D077F"/>
    <w:rsid w:val="000D097E"/>
    <w:rsid w:val="000D0F7A"/>
    <w:rsid w:val="000D3C27"/>
    <w:rsid w:val="000D4A15"/>
    <w:rsid w:val="000D5202"/>
    <w:rsid w:val="000D6835"/>
    <w:rsid w:val="000D6C72"/>
    <w:rsid w:val="000E0684"/>
    <w:rsid w:val="000E1BAB"/>
    <w:rsid w:val="000E1CD3"/>
    <w:rsid w:val="000E4781"/>
    <w:rsid w:val="000E7EFC"/>
    <w:rsid w:val="000F29F5"/>
    <w:rsid w:val="000F4DCA"/>
    <w:rsid w:val="000F5E4A"/>
    <w:rsid w:val="00103094"/>
    <w:rsid w:val="00104BA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668E"/>
    <w:rsid w:val="00137469"/>
    <w:rsid w:val="00137B21"/>
    <w:rsid w:val="001404CF"/>
    <w:rsid w:val="00140D86"/>
    <w:rsid w:val="00141B7A"/>
    <w:rsid w:val="001426ED"/>
    <w:rsid w:val="00142A56"/>
    <w:rsid w:val="00142F7E"/>
    <w:rsid w:val="001440C8"/>
    <w:rsid w:val="001440E6"/>
    <w:rsid w:val="001463CF"/>
    <w:rsid w:val="001509B2"/>
    <w:rsid w:val="0015229A"/>
    <w:rsid w:val="00152D09"/>
    <w:rsid w:val="00154E2E"/>
    <w:rsid w:val="00157334"/>
    <w:rsid w:val="00163DEF"/>
    <w:rsid w:val="0016552E"/>
    <w:rsid w:val="00166774"/>
    <w:rsid w:val="00167AF8"/>
    <w:rsid w:val="001702C8"/>
    <w:rsid w:val="001718C9"/>
    <w:rsid w:val="00171FE0"/>
    <w:rsid w:val="001738AC"/>
    <w:rsid w:val="00173D99"/>
    <w:rsid w:val="00174080"/>
    <w:rsid w:val="00174BB6"/>
    <w:rsid w:val="00174FEE"/>
    <w:rsid w:val="00177734"/>
    <w:rsid w:val="00181F46"/>
    <w:rsid w:val="001835BD"/>
    <w:rsid w:val="00183EAB"/>
    <w:rsid w:val="0018563A"/>
    <w:rsid w:val="00185D38"/>
    <w:rsid w:val="00185D47"/>
    <w:rsid w:val="00185F51"/>
    <w:rsid w:val="001860B7"/>
    <w:rsid w:val="00187B62"/>
    <w:rsid w:val="00187ECE"/>
    <w:rsid w:val="0019001E"/>
    <w:rsid w:val="00190371"/>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5A20"/>
    <w:rsid w:val="001A5C21"/>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9F7"/>
    <w:rsid w:val="001E2BAC"/>
    <w:rsid w:val="001E37C5"/>
    <w:rsid w:val="001E45BF"/>
    <w:rsid w:val="001E5D41"/>
    <w:rsid w:val="001E6331"/>
    <w:rsid w:val="001E6DFB"/>
    <w:rsid w:val="001E7A70"/>
    <w:rsid w:val="001F018C"/>
    <w:rsid w:val="001F1A3A"/>
    <w:rsid w:val="001F1B21"/>
    <w:rsid w:val="001F3766"/>
    <w:rsid w:val="001F3996"/>
    <w:rsid w:val="001F447F"/>
    <w:rsid w:val="001F4719"/>
    <w:rsid w:val="001F4FC3"/>
    <w:rsid w:val="001F5169"/>
    <w:rsid w:val="001F6119"/>
    <w:rsid w:val="001F624F"/>
    <w:rsid w:val="001F788C"/>
    <w:rsid w:val="002005DF"/>
    <w:rsid w:val="00201498"/>
    <w:rsid w:val="00202D9F"/>
    <w:rsid w:val="002054F9"/>
    <w:rsid w:val="002072C9"/>
    <w:rsid w:val="0020735A"/>
    <w:rsid w:val="00210E29"/>
    <w:rsid w:val="00211749"/>
    <w:rsid w:val="00212C08"/>
    <w:rsid w:val="00215732"/>
    <w:rsid w:val="00220282"/>
    <w:rsid w:val="00220E2B"/>
    <w:rsid w:val="00223040"/>
    <w:rsid w:val="00224F9B"/>
    <w:rsid w:val="00227E8A"/>
    <w:rsid w:val="00230A23"/>
    <w:rsid w:val="00230AA7"/>
    <w:rsid w:val="00230B3D"/>
    <w:rsid w:val="002327A2"/>
    <w:rsid w:val="00232B86"/>
    <w:rsid w:val="002333E7"/>
    <w:rsid w:val="00234580"/>
    <w:rsid w:val="002345A1"/>
    <w:rsid w:val="00236563"/>
    <w:rsid w:val="00236BA3"/>
    <w:rsid w:val="002413EE"/>
    <w:rsid w:val="00243C8C"/>
    <w:rsid w:val="00243CB5"/>
    <w:rsid w:val="002443A8"/>
    <w:rsid w:val="00246276"/>
    <w:rsid w:val="0024797C"/>
    <w:rsid w:val="00250071"/>
    <w:rsid w:val="00250B96"/>
    <w:rsid w:val="00251853"/>
    <w:rsid w:val="00251FAC"/>
    <w:rsid w:val="00253303"/>
    <w:rsid w:val="00253433"/>
    <w:rsid w:val="002534CB"/>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1332"/>
    <w:rsid w:val="002720F5"/>
    <w:rsid w:val="00272475"/>
    <w:rsid w:val="00275B58"/>
    <w:rsid w:val="00276EE4"/>
    <w:rsid w:val="00276FDA"/>
    <w:rsid w:val="0028252E"/>
    <w:rsid w:val="00283483"/>
    <w:rsid w:val="00283B58"/>
    <w:rsid w:val="00285096"/>
    <w:rsid w:val="002859EF"/>
    <w:rsid w:val="00285AF1"/>
    <w:rsid w:val="0029050E"/>
    <w:rsid w:val="00292DEC"/>
    <w:rsid w:val="00293B99"/>
    <w:rsid w:val="00293D02"/>
    <w:rsid w:val="00294222"/>
    <w:rsid w:val="00296690"/>
    <w:rsid w:val="002A1127"/>
    <w:rsid w:val="002A1228"/>
    <w:rsid w:val="002A2420"/>
    <w:rsid w:val="002A6326"/>
    <w:rsid w:val="002B091D"/>
    <w:rsid w:val="002B0E1F"/>
    <w:rsid w:val="002B2ED1"/>
    <w:rsid w:val="002B376D"/>
    <w:rsid w:val="002B76A4"/>
    <w:rsid w:val="002B7D72"/>
    <w:rsid w:val="002C13D3"/>
    <w:rsid w:val="002C1543"/>
    <w:rsid w:val="002C42B2"/>
    <w:rsid w:val="002C4D38"/>
    <w:rsid w:val="002D1993"/>
    <w:rsid w:val="002D6D64"/>
    <w:rsid w:val="002E0EBA"/>
    <w:rsid w:val="002E0F1F"/>
    <w:rsid w:val="002E4150"/>
    <w:rsid w:val="002E6164"/>
    <w:rsid w:val="002E61CB"/>
    <w:rsid w:val="002E6554"/>
    <w:rsid w:val="002E6838"/>
    <w:rsid w:val="002E71BD"/>
    <w:rsid w:val="002F3DFD"/>
    <w:rsid w:val="002F6129"/>
    <w:rsid w:val="003002EE"/>
    <w:rsid w:val="00301EF5"/>
    <w:rsid w:val="00302F3E"/>
    <w:rsid w:val="00303B67"/>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647E"/>
    <w:rsid w:val="00327189"/>
    <w:rsid w:val="0032788E"/>
    <w:rsid w:val="00330976"/>
    <w:rsid w:val="00332122"/>
    <w:rsid w:val="00332D92"/>
    <w:rsid w:val="00336FF7"/>
    <w:rsid w:val="003377D3"/>
    <w:rsid w:val="003406EB"/>
    <w:rsid w:val="003410F8"/>
    <w:rsid w:val="0034168A"/>
    <w:rsid w:val="003416A6"/>
    <w:rsid w:val="00342043"/>
    <w:rsid w:val="00343549"/>
    <w:rsid w:val="00343A9E"/>
    <w:rsid w:val="00344898"/>
    <w:rsid w:val="00345580"/>
    <w:rsid w:val="0034627D"/>
    <w:rsid w:val="0034653F"/>
    <w:rsid w:val="00347DD1"/>
    <w:rsid w:val="00347F7B"/>
    <w:rsid w:val="00350EC3"/>
    <w:rsid w:val="00352E55"/>
    <w:rsid w:val="003531FC"/>
    <w:rsid w:val="003536EA"/>
    <w:rsid w:val="00353F01"/>
    <w:rsid w:val="00355729"/>
    <w:rsid w:val="00356FD8"/>
    <w:rsid w:val="00361436"/>
    <w:rsid w:val="003616DB"/>
    <w:rsid w:val="0036252D"/>
    <w:rsid w:val="00362EF8"/>
    <w:rsid w:val="0036314E"/>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B8"/>
    <w:rsid w:val="003967B7"/>
    <w:rsid w:val="003A0E1D"/>
    <w:rsid w:val="003A12AE"/>
    <w:rsid w:val="003A213C"/>
    <w:rsid w:val="003A2203"/>
    <w:rsid w:val="003A24D6"/>
    <w:rsid w:val="003A2766"/>
    <w:rsid w:val="003A374B"/>
    <w:rsid w:val="003A6408"/>
    <w:rsid w:val="003A7066"/>
    <w:rsid w:val="003A7A69"/>
    <w:rsid w:val="003B0446"/>
    <w:rsid w:val="003B09C1"/>
    <w:rsid w:val="003B184F"/>
    <w:rsid w:val="003B1B3D"/>
    <w:rsid w:val="003B1C16"/>
    <w:rsid w:val="003B2D4C"/>
    <w:rsid w:val="003B3318"/>
    <w:rsid w:val="003B3572"/>
    <w:rsid w:val="003B4653"/>
    <w:rsid w:val="003B52A7"/>
    <w:rsid w:val="003C027F"/>
    <w:rsid w:val="003C3117"/>
    <w:rsid w:val="003C31C2"/>
    <w:rsid w:val="003C3AE8"/>
    <w:rsid w:val="003C62E3"/>
    <w:rsid w:val="003C6B62"/>
    <w:rsid w:val="003C7596"/>
    <w:rsid w:val="003C78B5"/>
    <w:rsid w:val="003D06D2"/>
    <w:rsid w:val="003D1D36"/>
    <w:rsid w:val="003D24A2"/>
    <w:rsid w:val="003D3E56"/>
    <w:rsid w:val="003D7347"/>
    <w:rsid w:val="003D7BB6"/>
    <w:rsid w:val="003E0A75"/>
    <w:rsid w:val="003E2957"/>
    <w:rsid w:val="003E32E3"/>
    <w:rsid w:val="003E52FC"/>
    <w:rsid w:val="003E54B1"/>
    <w:rsid w:val="003F1A12"/>
    <w:rsid w:val="003F252B"/>
    <w:rsid w:val="003F3805"/>
    <w:rsid w:val="003F635B"/>
    <w:rsid w:val="003F7F18"/>
    <w:rsid w:val="004004FE"/>
    <w:rsid w:val="00400A17"/>
    <w:rsid w:val="00400C1C"/>
    <w:rsid w:val="00401E29"/>
    <w:rsid w:val="00402D08"/>
    <w:rsid w:val="00403695"/>
    <w:rsid w:val="00404F31"/>
    <w:rsid w:val="00405402"/>
    <w:rsid w:val="004066C8"/>
    <w:rsid w:val="004079CC"/>
    <w:rsid w:val="00413BB8"/>
    <w:rsid w:val="0041435C"/>
    <w:rsid w:val="00415029"/>
    <w:rsid w:val="00415C99"/>
    <w:rsid w:val="004164CB"/>
    <w:rsid w:val="00416EC1"/>
    <w:rsid w:val="00421A90"/>
    <w:rsid w:val="00421B59"/>
    <w:rsid w:val="00421C1A"/>
    <w:rsid w:val="00421D84"/>
    <w:rsid w:val="00422570"/>
    <w:rsid w:val="00422ED9"/>
    <w:rsid w:val="00423957"/>
    <w:rsid w:val="00423F29"/>
    <w:rsid w:val="00424662"/>
    <w:rsid w:val="00425F13"/>
    <w:rsid w:val="00426722"/>
    <w:rsid w:val="00431EEF"/>
    <w:rsid w:val="00433E5C"/>
    <w:rsid w:val="004349B7"/>
    <w:rsid w:val="00436DD2"/>
    <w:rsid w:val="0043717B"/>
    <w:rsid w:val="00437287"/>
    <w:rsid w:val="004412EB"/>
    <w:rsid w:val="004434ED"/>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444"/>
    <w:rsid w:val="004A7194"/>
    <w:rsid w:val="004A764A"/>
    <w:rsid w:val="004B0159"/>
    <w:rsid w:val="004B0325"/>
    <w:rsid w:val="004B0743"/>
    <w:rsid w:val="004B0F80"/>
    <w:rsid w:val="004B21CD"/>
    <w:rsid w:val="004B29B6"/>
    <w:rsid w:val="004B3888"/>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56CD"/>
    <w:rsid w:val="004D6102"/>
    <w:rsid w:val="004E03AF"/>
    <w:rsid w:val="004E066E"/>
    <w:rsid w:val="004E0E02"/>
    <w:rsid w:val="004E25F6"/>
    <w:rsid w:val="004E48AE"/>
    <w:rsid w:val="004E646C"/>
    <w:rsid w:val="004E6D1D"/>
    <w:rsid w:val="004F0FCB"/>
    <w:rsid w:val="004F400E"/>
    <w:rsid w:val="004F504F"/>
    <w:rsid w:val="004F57F7"/>
    <w:rsid w:val="004F688F"/>
    <w:rsid w:val="004F70E1"/>
    <w:rsid w:val="00500BA0"/>
    <w:rsid w:val="00500D13"/>
    <w:rsid w:val="00501362"/>
    <w:rsid w:val="00502028"/>
    <w:rsid w:val="0050458D"/>
    <w:rsid w:val="0050612C"/>
    <w:rsid w:val="0050732B"/>
    <w:rsid w:val="00507D97"/>
    <w:rsid w:val="00510434"/>
    <w:rsid w:val="005110FE"/>
    <w:rsid w:val="00511CC0"/>
    <w:rsid w:val="005129AB"/>
    <w:rsid w:val="00512D34"/>
    <w:rsid w:val="00512F16"/>
    <w:rsid w:val="00515150"/>
    <w:rsid w:val="00515368"/>
    <w:rsid w:val="005161FC"/>
    <w:rsid w:val="00516686"/>
    <w:rsid w:val="005218F6"/>
    <w:rsid w:val="00522D68"/>
    <w:rsid w:val="00527709"/>
    <w:rsid w:val="0053306D"/>
    <w:rsid w:val="00534A56"/>
    <w:rsid w:val="00537A1F"/>
    <w:rsid w:val="00537B98"/>
    <w:rsid w:val="005404AF"/>
    <w:rsid w:val="00541E71"/>
    <w:rsid w:val="00543F19"/>
    <w:rsid w:val="005461D9"/>
    <w:rsid w:val="0054685E"/>
    <w:rsid w:val="00547D83"/>
    <w:rsid w:val="00547FA2"/>
    <w:rsid w:val="00550611"/>
    <w:rsid w:val="00551D64"/>
    <w:rsid w:val="00554CE6"/>
    <w:rsid w:val="00554DD2"/>
    <w:rsid w:val="00554E38"/>
    <w:rsid w:val="00555109"/>
    <w:rsid w:val="005572A4"/>
    <w:rsid w:val="00557EA9"/>
    <w:rsid w:val="0056091F"/>
    <w:rsid w:val="00560D50"/>
    <w:rsid w:val="00561804"/>
    <w:rsid w:val="00561E7C"/>
    <w:rsid w:val="005621CF"/>
    <w:rsid w:val="0056311F"/>
    <w:rsid w:val="00564B10"/>
    <w:rsid w:val="00564DEE"/>
    <w:rsid w:val="005654D8"/>
    <w:rsid w:val="00565716"/>
    <w:rsid w:val="00566CE2"/>
    <w:rsid w:val="005670E3"/>
    <w:rsid w:val="005676A9"/>
    <w:rsid w:val="00567752"/>
    <w:rsid w:val="0057198B"/>
    <w:rsid w:val="00571FF0"/>
    <w:rsid w:val="00575B03"/>
    <w:rsid w:val="00576BCE"/>
    <w:rsid w:val="00581625"/>
    <w:rsid w:val="00581978"/>
    <w:rsid w:val="00581B47"/>
    <w:rsid w:val="00581BC4"/>
    <w:rsid w:val="00581C94"/>
    <w:rsid w:val="0058291D"/>
    <w:rsid w:val="00582EF6"/>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3E9"/>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0BA2"/>
    <w:rsid w:val="006315D7"/>
    <w:rsid w:val="006317CD"/>
    <w:rsid w:val="0063186B"/>
    <w:rsid w:val="00632319"/>
    <w:rsid w:val="00632ED8"/>
    <w:rsid w:val="006333BC"/>
    <w:rsid w:val="00641390"/>
    <w:rsid w:val="006425FE"/>
    <w:rsid w:val="00643BA7"/>
    <w:rsid w:val="00643DFB"/>
    <w:rsid w:val="00643E28"/>
    <w:rsid w:val="00645C5A"/>
    <w:rsid w:val="00650F7C"/>
    <w:rsid w:val="0065437B"/>
    <w:rsid w:val="0065437F"/>
    <w:rsid w:val="00656699"/>
    <w:rsid w:val="0065737E"/>
    <w:rsid w:val="00657484"/>
    <w:rsid w:val="006577DB"/>
    <w:rsid w:val="00657A7A"/>
    <w:rsid w:val="0066056A"/>
    <w:rsid w:val="00660791"/>
    <w:rsid w:val="0066097C"/>
    <w:rsid w:val="0066130C"/>
    <w:rsid w:val="006620F2"/>
    <w:rsid w:val="0066224F"/>
    <w:rsid w:val="0066257C"/>
    <w:rsid w:val="00662E15"/>
    <w:rsid w:val="00664288"/>
    <w:rsid w:val="00664648"/>
    <w:rsid w:val="00664FDF"/>
    <w:rsid w:val="00665939"/>
    <w:rsid w:val="006664C0"/>
    <w:rsid w:val="0066783A"/>
    <w:rsid w:val="006715A0"/>
    <w:rsid w:val="00671BEF"/>
    <w:rsid w:val="00674D76"/>
    <w:rsid w:val="00675900"/>
    <w:rsid w:val="006767E7"/>
    <w:rsid w:val="006814B4"/>
    <w:rsid w:val="0068337C"/>
    <w:rsid w:val="00683A2D"/>
    <w:rsid w:val="00684471"/>
    <w:rsid w:val="00686542"/>
    <w:rsid w:val="00686A7F"/>
    <w:rsid w:val="00687973"/>
    <w:rsid w:val="0069013F"/>
    <w:rsid w:val="00692925"/>
    <w:rsid w:val="00692F34"/>
    <w:rsid w:val="00695212"/>
    <w:rsid w:val="0069583B"/>
    <w:rsid w:val="0069690D"/>
    <w:rsid w:val="0069799E"/>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6112"/>
    <w:rsid w:val="006C7139"/>
    <w:rsid w:val="006C71C9"/>
    <w:rsid w:val="006D1FAB"/>
    <w:rsid w:val="006D3174"/>
    <w:rsid w:val="006D326E"/>
    <w:rsid w:val="006D4A90"/>
    <w:rsid w:val="006D5B17"/>
    <w:rsid w:val="006D6BEA"/>
    <w:rsid w:val="006D6C04"/>
    <w:rsid w:val="006D7272"/>
    <w:rsid w:val="006E1DED"/>
    <w:rsid w:val="006E3EC7"/>
    <w:rsid w:val="006E7771"/>
    <w:rsid w:val="006E7C12"/>
    <w:rsid w:val="006F129F"/>
    <w:rsid w:val="006F4AD3"/>
    <w:rsid w:val="006F5E92"/>
    <w:rsid w:val="006F62F4"/>
    <w:rsid w:val="006F7148"/>
    <w:rsid w:val="006F715B"/>
    <w:rsid w:val="006F74E7"/>
    <w:rsid w:val="00701041"/>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531B"/>
    <w:rsid w:val="007260A1"/>
    <w:rsid w:val="0073043C"/>
    <w:rsid w:val="00730621"/>
    <w:rsid w:val="00731CC6"/>
    <w:rsid w:val="007335BD"/>
    <w:rsid w:val="00734103"/>
    <w:rsid w:val="0073475E"/>
    <w:rsid w:val="00734CFE"/>
    <w:rsid w:val="00734F1B"/>
    <w:rsid w:val="00734F2E"/>
    <w:rsid w:val="007362F4"/>
    <w:rsid w:val="007404DF"/>
    <w:rsid w:val="0074292B"/>
    <w:rsid w:val="007470ED"/>
    <w:rsid w:val="00750388"/>
    <w:rsid w:val="007506B8"/>
    <w:rsid w:val="007532A9"/>
    <w:rsid w:val="00753E84"/>
    <w:rsid w:val="00755A77"/>
    <w:rsid w:val="00755B13"/>
    <w:rsid w:val="00755C37"/>
    <w:rsid w:val="00756CBE"/>
    <w:rsid w:val="00756DB3"/>
    <w:rsid w:val="007574DF"/>
    <w:rsid w:val="007607D5"/>
    <w:rsid w:val="0076198C"/>
    <w:rsid w:val="007635B2"/>
    <w:rsid w:val="0076386D"/>
    <w:rsid w:val="007642F0"/>
    <w:rsid w:val="00765EB5"/>
    <w:rsid w:val="00767B3E"/>
    <w:rsid w:val="00771486"/>
    <w:rsid w:val="00772135"/>
    <w:rsid w:val="00772261"/>
    <w:rsid w:val="00772785"/>
    <w:rsid w:val="00773139"/>
    <w:rsid w:val="00773149"/>
    <w:rsid w:val="00774989"/>
    <w:rsid w:val="00774CF8"/>
    <w:rsid w:val="007814FF"/>
    <w:rsid w:val="0078206A"/>
    <w:rsid w:val="00782F7C"/>
    <w:rsid w:val="007836C0"/>
    <w:rsid w:val="00784160"/>
    <w:rsid w:val="00790106"/>
    <w:rsid w:val="00790D5F"/>
    <w:rsid w:val="00791045"/>
    <w:rsid w:val="007944BD"/>
    <w:rsid w:val="00795056"/>
    <w:rsid w:val="00797DDB"/>
    <w:rsid w:val="007A0645"/>
    <w:rsid w:val="007A0828"/>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4686"/>
    <w:rsid w:val="008054C0"/>
    <w:rsid w:val="00806E8B"/>
    <w:rsid w:val="0081406C"/>
    <w:rsid w:val="0081445B"/>
    <w:rsid w:val="00816B49"/>
    <w:rsid w:val="00820136"/>
    <w:rsid w:val="008203C8"/>
    <w:rsid w:val="008212BA"/>
    <w:rsid w:val="00821B8A"/>
    <w:rsid w:val="00821FEC"/>
    <w:rsid w:val="0082218F"/>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46A92"/>
    <w:rsid w:val="0085405B"/>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7736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5C57"/>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35C0"/>
    <w:rsid w:val="008D460A"/>
    <w:rsid w:val="008D79B2"/>
    <w:rsid w:val="008D79E1"/>
    <w:rsid w:val="008D7ED0"/>
    <w:rsid w:val="008E2972"/>
    <w:rsid w:val="008E30E9"/>
    <w:rsid w:val="008E5F44"/>
    <w:rsid w:val="008F18D1"/>
    <w:rsid w:val="008F2257"/>
    <w:rsid w:val="008F3077"/>
    <w:rsid w:val="008F4FEE"/>
    <w:rsid w:val="008F5106"/>
    <w:rsid w:val="008F5B95"/>
    <w:rsid w:val="0090274A"/>
    <w:rsid w:val="00903C11"/>
    <w:rsid w:val="00904115"/>
    <w:rsid w:val="00904C5C"/>
    <w:rsid w:val="00905154"/>
    <w:rsid w:val="00905286"/>
    <w:rsid w:val="00905F7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57B"/>
    <w:rsid w:val="00935AB2"/>
    <w:rsid w:val="00935F95"/>
    <w:rsid w:val="00941D80"/>
    <w:rsid w:val="009426FC"/>
    <w:rsid w:val="00943E7A"/>
    <w:rsid w:val="0094499D"/>
    <w:rsid w:val="009456E6"/>
    <w:rsid w:val="00945FF7"/>
    <w:rsid w:val="0094628E"/>
    <w:rsid w:val="00946942"/>
    <w:rsid w:val="0095041F"/>
    <w:rsid w:val="0095187A"/>
    <w:rsid w:val="00951A06"/>
    <w:rsid w:val="009526CD"/>
    <w:rsid w:val="009532E2"/>
    <w:rsid w:val="009535B1"/>
    <w:rsid w:val="00954BC9"/>
    <w:rsid w:val="00955248"/>
    <w:rsid w:val="0095660C"/>
    <w:rsid w:val="0096284C"/>
    <w:rsid w:val="0096513A"/>
    <w:rsid w:val="009667CE"/>
    <w:rsid w:val="00966881"/>
    <w:rsid w:val="00967CB3"/>
    <w:rsid w:val="009701B3"/>
    <w:rsid w:val="00970704"/>
    <w:rsid w:val="00970AEA"/>
    <w:rsid w:val="0097127C"/>
    <w:rsid w:val="009716A9"/>
    <w:rsid w:val="009718BD"/>
    <w:rsid w:val="00971D46"/>
    <w:rsid w:val="00972E6E"/>
    <w:rsid w:val="00973523"/>
    <w:rsid w:val="00976143"/>
    <w:rsid w:val="0097695C"/>
    <w:rsid w:val="00976A46"/>
    <w:rsid w:val="00976C92"/>
    <w:rsid w:val="00977C67"/>
    <w:rsid w:val="009805F0"/>
    <w:rsid w:val="00981128"/>
    <w:rsid w:val="00981CBE"/>
    <w:rsid w:val="009822E3"/>
    <w:rsid w:val="009864F8"/>
    <w:rsid w:val="00986BAF"/>
    <w:rsid w:val="009879E6"/>
    <w:rsid w:val="009904BB"/>
    <w:rsid w:val="00990703"/>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54"/>
    <w:rsid w:val="009B6861"/>
    <w:rsid w:val="009C0CBB"/>
    <w:rsid w:val="009C245A"/>
    <w:rsid w:val="009C3B05"/>
    <w:rsid w:val="009C414C"/>
    <w:rsid w:val="009C516E"/>
    <w:rsid w:val="009C597F"/>
    <w:rsid w:val="009C69CB"/>
    <w:rsid w:val="009C6E26"/>
    <w:rsid w:val="009C7DC6"/>
    <w:rsid w:val="009D2DE6"/>
    <w:rsid w:val="009D48A1"/>
    <w:rsid w:val="009D48CE"/>
    <w:rsid w:val="009D4FCF"/>
    <w:rsid w:val="009D55BB"/>
    <w:rsid w:val="009E3F80"/>
    <w:rsid w:val="009E3FF6"/>
    <w:rsid w:val="009E652E"/>
    <w:rsid w:val="009F356D"/>
    <w:rsid w:val="009F5577"/>
    <w:rsid w:val="00A02216"/>
    <w:rsid w:val="00A022B0"/>
    <w:rsid w:val="00A0380E"/>
    <w:rsid w:val="00A06458"/>
    <w:rsid w:val="00A06776"/>
    <w:rsid w:val="00A07959"/>
    <w:rsid w:val="00A124BC"/>
    <w:rsid w:val="00A13877"/>
    <w:rsid w:val="00A15161"/>
    <w:rsid w:val="00A1689C"/>
    <w:rsid w:val="00A20459"/>
    <w:rsid w:val="00A21291"/>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6E1E"/>
    <w:rsid w:val="00A57E80"/>
    <w:rsid w:val="00A602E9"/>
    <w:rsid w:val="00A623C2"/>
    <w:rsid w:val="00A62920"/>
    <w:rsid w:val="00A6349A"/>
    <w:rsid w:val="00A64D19"/>
    <w:rsid w:val="00A66C92"/>
    <w:rsid w:val="00A67B23"/>
    <w:rsid w:val="00A70F08"/>
    <w:rsid w:val="00A70F2D"/>
    <w:rsid w:val="00A7120C"/>
    <w:rsid w:val="00A730FE"/>
    <w:rsid w:val="00A7326B"/>
    <w:rsid w:val="00A73508"/>
    <w:rsid w:val="00A7463A"/>
    <w:rsid w:val="00A75483"/>
    <w:rsid w:val="00A766BF"/>
    <w:rsid w:val="00A77CB9"/>
    <w:rsid w:val="00A810B0"/>
    <w:rsid w:val="00A81830"/>
    <w:rsid w:val="00A8219B"/>
    <w:rsid w:val="00A8300F"/>
    <w:rsid w:val="00A84D99"/>
    <w:rsid w:val="00A8690E"/>
    <w:rsid w:val="00A86BC5"/>
    <w:rsid w:val="00A871D1"/>
    <w:rsid w:val="00A90C82"/>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2009"/>
    <w:rsid w:val="00AC260D"/>
    <w:rsid w:val="00AC515D"/>
    <w:rsid w:val="00AC5358"/>
    <w:rsid w:val="00AC79F6"/>
    <w:rsid w:val="00AC7D17"/>
    <w:rsid w:val="00AD04A9"/>
    <w:rsid w:val="00AD04B2"/>
    <w:rsid w:val="00AD19BA"/>
    <w:rsid w:val="00AD234A"/>
    <w:rsid w:val="00AD2CDA"/>
    <w:rsid w:val="00AD3A0E"/>
    <w:rsid w:val="00AD3B91"/>
    <w:rsid w:val="00AD41FD"/>
    <w:rsid w:val="00AD4C01"/>
    <w:rsid w:val="00AD704E"/>
    <w:rsid w:val="00AD7696"/>
    <w:rsid w:val="00AE080A"/>
    <w:rsid w:val="00AE118D"/>
    <w:rsid w:val="00AE1BE8"/>
    <w:rsid w:val="00AE1F16"/>
    <w:rsid w:val="00AE24B0"/>
    <w:rsid w:val="00AE34D3"/>
    <w:rsid w:val="00AE4AD5"/>
    <w:rsid w:val="00AE6101"/>
    <w:rsid w:val="00AE69C3"/>
    <w:rsid w:val="00AE7C51"/>
    <w:rsid w:val="00AE7DFD"/>
    <w:rsid w:val="00AF0E90"/>
    <w:rsid w:val="00AF361D"/>
    <w:rsid w:val="00AF3FD8"/>
    <w:rsid w:val="00AF61B5"/>
    <w:rsid w:val="00AF705B"/>
    <w:rsid w:val="00B00C8F"/>
    <w:rsid w:val="00B00E03"/>
    <w:rsid w:val="00B0176F"/>
    <w:rsid w:val="00B039FE"/>
    <w:rsid w:val="00B03C3D"/>
    <w:rsid w:val="00B03F64"/>
    <w:rsid w:val="00B051C0"/>
    <w:rsid w:val="00B07BB9"/>
    <w:rsid w:val="00B10483"/>
    <w:rsid w:val="00B1061E"/>
    <w:rsid w:val="00B11EC6"/>
    <w:rsid w:val="00B12B60"/>
    <w:rsid w:val="00B12F4B"/>
    <w:rsid w:val="00B13D04"/>
    <w:rsid w:val="00B15DFA"/>
    <w:rsid w:val="00B16296"/>
    <w:rsid w:val="00B17CEA"/>
    <w:rsid w:val="00B2043E"/>
    <w:rsid w:val="00B21EA6"/>
    <w:rsid w:val="00B23613"/>
    <w:rsid w:val="00B23B35"/>
    <w:rsid w:val="00B23E7A"/>
    <w:rsid w:val="00B2456C"/>
    <w:rsid w:val="00B24961"/>
    <w:rsid w:val="00B258CC"/>
    <w:rsid w:val="00B276F7"/>
    <w:rsid w:val="00B32CF9"/>
    <w:rsid w:val="00B33ED2"/>
    <w:rsid w:val="00B34180"/>
    <w:rsid w:val="00B34C2D"/>
    <w:rsid w:val="00B35A03"/>
    <w:rsid w:val="00B376B0"/>
    <w:rsid w:val="00B37B8A"/>
    <w:rsid w:val="00B410AF"/>
    <w:rsid w:val="00B418C2"/>
    <w:rsid w:val="00B424FA"/>
    <w:rsid w:val="00B445B5"/>
    <w:rsid w:val="00B44D56"/>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A2A"/>
    <w:rsid w:val="00B94EC0"/>
    <w:rsid w:val="00B954C0"/>
    <w:rsid w:val="00B97541"/>
    <w:rsid w:val="00BA03EE"/>
    <w:rsid w:val="00BA295B"/>
    <w:rsid w:val="00BA42B1"/>
    <w:rsid w:val="00BA4BF0"/>
    <w:rsid w:val="00BA7B02"/>
    <w:rsid w:val="00BB0831"/>
    <w:rsid w:val="00BB0D89"/>
    <w:rsid w:val="00BB2F7B"/>
    <w:rsid w:val="00BB4CB6"/>
    <w:rsid w:val="00BC0755"/>
    <w:rsid w:val="00BC1BC4"/>
    <w:rsid w:val="00BC369B"/>
    <w:rsid w:val="00BC4875"/>
    <w:rsid w:val="00BC5120"/>
    <w:rsid w:val="00BC7771"/>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BC9"/>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C9C"/>
    <w:rsid w:val="00C62C87"/>
    <w:rsid w:val="00C635C0"/>
    <w:rsid w:val="00C636B3"/>
    <w:rsid w:val="00C64A17"/>
    <w:rsid w:val="00C70D06"/>
    <w:rsid w:val="00C71C5B"/>
    <w:rsid w:val="00C71D66"/>
    <w:rsid w:val="00C72AEF"/>
    <w:rsid w:val="00C730E0"/>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3494"/>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35F"/>
    <w:rsid w:val="00CC0F0F"/>
    <w:rsid w:val="00CC319A"/>
    <w:rsid w:val="00CC35C9"/>
    <w:rsid w:val="00CC36CE"/>
    <w:rsid w:val="00CC383B"/>
    <w:rsid w:val="00CC3C11"/>
    <w:rsid w:val="00CC3CB7"/>
    <w:rsid w:val="00CC4C3C"/>
    <w:rsid w:val="00CC53FD"/>
    <w:rsid w:val="00CC5878"/>
    <w:rsid w:val="00CD299A"/>
    <w:rsid w:val="00CD2CEA"/>
    <w:rsid w:val="00CD36AB"/>
    <w:rsid w:val="00CD6A1C"/>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1987"/>
    <w:rsid w:val="00D12FCB"/>
    <w:rsid w:val="00D13B13"/>
    <w:rsid w:val="00D13DD3"/>
    <w:rsid w:val="00D143D7"/>
    <w:rsid w:val="00D16257"/>
    <w:rsid w:val="00D167BB"/>
    <w:rsid w:val="00D16B63"/>
    <w:rsid w:val="00D17A09"/>
    <w:rsid w:val="00D20DDB"/>
    <w:rsid w:val="00D2488B"/>
    <w:rsid w:val="00D24E56"/>
    <w:rsid w:val="00D26358"/>
    <w:rsid w:val="00D26913"/>
    <w:rsid w:val="00D278B5"/>
    <w:rsid w:val="00D31BCF"/>
    <w:rsid w:val="00D3323E"/>
    <w:rsid w:val="00D341C4"/>
    <w:rsid w:val="00D361E1"/>
    <w:rsid w:val="00D37B5C"/>
    <w:rsid w:val="00D37BBD"/>
    <w:rsid w:val="00D40474"/>
    <w:rsid w:val="00D41340"/>
    <w:rsid w:val="00D413F7"/>
    <w:rsid w:val="00D4155B"/>
    <w:rsid w:val="00D4429E"/>
    <w:rsid w:val="00D45063"/>
    <w:rsid w:val="00D461C6"/>
    <w:rsid w:val="00D475C8"/>
    <w:rsid w:val="00D6024D"/>
    <w:rsid w:val="00D61327"/>
    <w:rsid w:val="00D6181B"/>
    <w:rsid w:val="00D63321"/>
    <w:rsid w:val="00D63329"/>
    <w:rsid w:val="00D63A1D"/>
    <w:rsid w:val="00D64838"/>
    <w:rsid w:val="00D652F6"/>
    <w:rsid w:val="00D65414"/>
    <w:rsid w:val="00D675FA"/>
    <w:rsid w:val="00D706C7"/>
    <w:rsid w:val="00D70AEC"/>
    <w:rsid w:val="00D72AE4"/>
    <w:rsid w:val="00D742A4"/>
    <w:rsid w:val="00D744E8"/>
    <w:rsid w:val="00D75405"/>
    <w:rsid w:val="00D7686F"/>
    <w:rsid w:val="00D76D98"/>
    <w:rsid w:val="00D80A14"/>
    <w:rsid w:val="00D80AAF"/>
    <w:rsid w:val="00D81229"/>
    <w:rsid w:val="00D83E9C"/>
    <w:rsid w:val="00D83FC8"/>
    <w:rsid w:val="00D84386"/>
    <w:rsid w:val="00D848AB"/>
    <w:rsid w:val="00D91860"/>
    <w:rsid w:val="00D9270D"/>
    <w:rsid w:val="00D930AD"/>
    <w:rsid w:val="00D934F8"/>
    <w:rsid w:val="00D946F8"/>
    <w:rsid w:val="00D94FB0"/>
    <w:rsid w:val="00D95887"/>
    <w:rsid w:val="00D9590C"/>
    <w:rsid w:val="00D96D1C"/>
    <w:rsid w:val="00D97225"/>
    <w:rsid w:val="00DA06CC"/>
    <w:rsid w:val="00DA243B"/>
    <w:rsid w:val="00DA2597"/>
    <w:rsid w:val="00DA298D"/>
    <w:rsid w:val="00DA60CC"/>
    <w:rsid w:val="00DA635B"/>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26E"/>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67C"/>
    <w:rsid w:val="00E45A95"/>
    <w:rsid w:val="00E46037"/>
    <w:rsid w:val="00E46CE2"/>
    <w:rsid w:val="00E470A6"/>
    <w:rsid w:val="00E47333"/>
    <w:rsid w:val="00E50403"/>
    <w:rsid w:val="00E50F48"/>
    <w:rsid w:val="00E515A2"/>
    <w:rsid w:val="00E524AA"/>
    <w:rsid w:val="00E53A87"/>
    <w:rsid w:val="00E5424C"/>
    <w:rsid w:val="00E56250"/>
    <w:rsid w:val="00E572B2"/>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2C8C"/>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2EC0"/>
    <w:rsid w:val="00ED0178"/>
    <w:rsid w:val="00ED1C6C"/>
    <w:rsid w:val="00ED1F3E"/>
    <w:rsid w:val="00ED311E"/>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3EB7"/>
    <w:rsid w:val="00F051CE"/>
    <w:rsid w:val="00F0582C"/>
    <w:rsid w:val="00F06C8C"/>
    <w:rsid w:val="00F13F1A"/>
    <w:rsid w:val="00F14ED2"/>
    <w:rsid w:val="00F20B79"/>
    <w:rsid w:val="00F20BE0"/>
    <w:rsid w:val="00F230D6"/>
    <w:rsid w:val="00F275EE"/>
    <w:rsid w:val="00F27CFB"/>
    <w:rsid w:val="00F301F8"/>
    <w:rsid w:val="00F317FB"/>
    <w:rsid w:val="00F31CDD"/>
    <w:rsid w:val="00F32E77"/>
    <w:rsid w:val="00F3460A"/>
    <w:rsid w:val="00F36428"/>
    <w:rsid w:val="00F3709D"/>
    <w:rsid w:val="00F3763B"/>
    <w:rsid w:val="00F420E4"/>
    <w:rsid w:val="00F44109"/>
    <w:rsid w:val="00F44ED5"/>
    <w:rsid w:val="00F45EB3"/>
    <w:rsid w:val="00F466F4"/>
    <w:rsid w:val="00F50181"/>
    <w:rsid w:val="00F51C8A"/>
    <w:rsid w:val="00F53584"/>
    <w:rsid w:val="00F540CB"/>
    <w:rsid w:val="00F54215"/>
    <w:rsid w:val="00F54770"/>
    <w:rsid w:val="00F5568C"/>
    <w:rsid w:val="00F55BD7"/>
    <w:rsid w:val="00F56EBC"/>
    <w:rsid w:val="00F57996"/>
    <w:rsid w:val="00F57E55"/>
    <w:rsid w:val="00F60C80"/>
    <w:rsid w:val="00F628E5"/>
    <w:rsid w:val="00F62D63"/>
    <w:rsid w:val="00F65642"/>
    <w:rsid w:val="00F6619B"/>
    <w:rsid w:val="00F66401"/>
    <w:rsid w:val="00F67985"/>
    <w:rsid w:val="00F768EB"/>
    <w:rsid w:val="00F77845"/>
    <w:rsid w:val="00F8004A"/>
    <w:rsid w:val="00F80769"/>
    <w:rsid w:val="00F80B33"/>
    <w:rsid w:val="00F8340D"/>
    <w:rsid w:val="00F835BA"/>
    <w:rsid w:val="00F84B20"/>
    <w:rsid w:val="00F85B55"/>
    <w:rsid w:val="00F864A5"/>
    <w:rsid w:val="00F8749A"/>
    <w:rsid w:val="00F90F69"/>
    <w:rsid w:val="00F92AB0"/>
    <w:rsid w:val="00F92FA0"/>
    <w:rsid w:val="00F94922"/>
    <w:rsid w:val="00F964B6"/>
    <w:rsid w:val="00F968C9"/>
    <w:rsid w:val="00F97CCD"/>
    <w:rsid w:val="00FA09E1"/>
    <w:rsid w:val="00FA2E32"/>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317C"/>
    <w:rsid w:val="00FD4402"/>
    <w:rsid w:val="00FD6012"/>
    <w:rsid w:val="00FD69DC"/>
    <w:rsid w:val="00FD7938"/>
    <w:rsid w:val="00FE158B"/>
    <w:rsid w:val="00FE1CCE"/>
    <w:rsid w:val="00FE3738"/>
    <w:rsid w:val="00FE3B6D"/>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1A21F"/>
  <w15:docId w15:val="{F436F9AE-45F1-4B55-9712-24072A51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9903452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86003670">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5933820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86B6-6495-4A37-AACB-DDC61657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3442</Words>
  <Characters>18190</Characters>
  <Application>Microsoft Office Word</Application>
  <DocSecurity>0</DocSecurity>
  <Lines>413</Lines>
  <Paragraphs>124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10</cp:revision>
  <cp:lastPrinted>2016-11-28T23:41:00Z</cp:lastPrinted>
  <dcterms:created xsi:type="dcterms:W3CDTF">2016-11-28T23:40:00Z</dcterms:created>
  <dcterms:modified xsi:type="dcterms:W3CDTF">2016-11-29T02:48:00Z</dcterms:modified>
</cp:coreProperties>
</file>