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C61F1" w14:textId="0F94416B" w:rsidR="00EB5A13" w:rsidRPr="00A46A5D" w:rsidRDefault="00EB5A13" w:rsidP="00EB5A13">
      <w:pPr>
        <w:pStyle w:val="Heading2"/>
        <w:rPr>
          <w:b w:val="0"/>
          <w:sz w:val="24"/>
          <w:u w:val="none"/>
        </w:rPr>
      </w:pPr>
    </w:p>
    <w:p w14:paraId="12D629E7"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D12441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7A38C8A"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0CB9AB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DFA852B" w14:textId="32628BB8" w:rsidR="00EB5A13" w:rsidRPr="009349D6" w:rsidRDefault="00F57CD4" w:rsidP="00074A56">
            <w:pPr>
              <w:spacing w:before="40" w:after="40"/>
              <w:rPr>
                <w:rFonts w:ascii="Arial" w:hAnsi="Arial" w:cs="Arial"/>
              </w:rPr>
            </w:pPr>
            <w:r>
              <w:rPr>
                <w:rFonts w:ascii="Arial" w:hAnsi="Arial" w:cs="Arial"/>
              </w:rPr>
              <w:t xml:space="preserve"> </w:t>
            </w:r>
            <w:r w:rsidR="00927136">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2ED388AE"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42F5A30" w14:textId="4E44EFBC" w:rsidR="00EB5A13" w:rsidRPr="009349D6" w:rsidRDefault="002C4720" w:rsidP="00074A56">
            <w:pPr>
              <w:spacing w:before="40" w:after="40"/>
              <w:rPr>
                <w:rFonts w:ascii="Arial" w:hAnsi="Arial" w:cs="Arial"/>
              </w:rPr>
            </w:pPr>
            <w:r>
              <w:rPr>
                <w:rFonts w:ascii="Arial" w:hAnsi="Arial" w:cs="Arial"/>
              </w:rPr>
              <w:t>Andrew Kim</w:t>
            </w:r>
          </w:p>
        </w:tc>
      </w:tr>
      <w:tr w:rsidR="00EB5A13" w:rsidRPr="009349D6" w14:paraId="3B7E860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534297"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D2E82BE" w14:textId="54278916" w:rsidR="00EB5A13" w:rsidRPr="009349D6" w:rsidRDefault="006B311A" w:rsidP="002C4720">
            <w:pPr>
              <w:spacing w:before="40" w:after="40"/>
              <w:rPr>
                <w:rFonts w:ascii="Arial" w:hAnsi="Arial" w:cs="Arial"/>
              </w:rPr>
            </w:pPr>
            <w:r>
              <w:rPr>
                <w:rFonts w:ascii="Arial" w:hAnsi="Arial" w:cs="Arial"/>
              </w:rPr>
              <w:t>201</w:t>
            </w:r>
            <w:r w:rsidR="00F57CD4">
              <w:rPr>
                <w:rFonts w:ascii="Arial" w:hAnsi="Arial" w:cs="Arial"/>
              </w:rPr>
              <w:t>6-0</w:t>
            </w:r>
            <w:r w:rsidR="002C4720">
              <w:rPr>
                <w:rFonts w:ascii="Arial" w:hAnsi="Arial" w:cs="Arial"/>
              </w:rPr>
              <w:t>398</w:t>
            </w:r>
          </w:p>
        </w:tc>
        <w:tc>
          <w:tcPr>
            <w:tcW w:w="1170" w:type="dxa"/>
            <w:tcBorders>
              <w:top w:val="single" w:sz="4" w:space="0" w:color="auto"/>
              <w:left w:val="single" w:sz="4" w:space="0" w:color="auto"/>
              <w:bottom w:val="single" w:sz="4" w:space="0" w:color="auto"/>
              <w:right w:val="single" w:sz="4" w:space="0" w:color="auto"/>
            </w:tcBorders>
            <w:vAlign w:val="center"/>
          </w:tcPr>
          <w:p w14:paraId="3C5A9A2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AD79510" w14:textId="79D598EF" w:rsidR="00EB5A13" w:rsidRPr="009349D6" w:rsidRDefault="00F57E7C" w:rsidP="00074A56">
            <w:pPr>
              <w:spacing w:before="40" w:after="40"/>
              <w:rPr>
                <w:rFonts w:ascii="Arial" w:hAnsi="Arial" w:cs="Arial"/>
              </w:rPr>
            </w:pPr>
            <w:r>
              <w:rPr>
                <w:rFonts w:ascii="Arial" w:hAnsi="Arial" w:cs="Arial"/>
              </w:rPr>
              <w:t>November 30, 2016</w:t>
            </w:r>
          </w:p>
        </w:tc>
      </w:tr>
    </w:tbl>
    <w:p w14:paraId="7FE917F4" w14:textId="77777777" w:rsidR="00C37A37" w:rsidRPr="009864F8" w:rsidRDefault="00C37A37" w:rsidP="00C37A37">
      <w:pPr>
        <w:rPr>
          <w:rFonts w:ascii="Arial" w:hAnsi="Arial" w:cs="Arial"/>
          <w:b/>
          <w:smallCaps/>
          <w:szCs w:val="24"/>
          <w:u w:val="single"/>
        </w:rPr>
      </w:pPr>
    </w:p>
    <w:p w14:paraId="2C48E22E" w14:textId="77777777" w:rsidR="004349B7" w:rsidRDefault="004349B7" w:rsidP="00F31CDD">
      <w:pPr>
        <w:rPr>
          <w:rFonts w:ascii="Arial" w:hAnsi="Arial" w:cs="Arial"/>
          <w:b/>
          <w:smallCaps/>
          <w:szCs w:val="24"/>
          <w:u w:val="single"/>
        </w:rPr>
      </w:pPr>
    </w:p>
    <w:p w14:paraId="0319BFFA"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0DE69551" w14:textId="77777777" w:rsidR="00074A56" w:rsidRDefault="00074A56" w:rsidP="005B478C">
      <w:pPr>
        <w:jc w:val="both"/>
        <w:rPr>
          <w:rFonts w:ascii="Arial" w:hAnsi="Arial" w:cs="Arial"/>
        </w:rPr>
      </w:pPr>
    </w:p>
    <w:p w14:paraId="61FB0072" w14:textId="068D120B" w:rsidR="00C75025" w:rsidRPr="00C75025" w:rsidRDefault="0037066A" w:rsidP="005B478C">
      <w:pPr>
        <w:jc w:val="both"/>
        <w:rPr>
          <w:rFonts w:ascii="Arial" w:hAnsi="Arial" w:cs="Arial"/>
          <w:b/>
          <w:u w:val="single"/>
        </w:rPr>
      </w:pPr>
      <w:r>
        <w:rPr>
          <w:rFonts w:ascii="Arial" w:hAnsi="Arial" w:cs="Arial"/>
        </w:rPr>
        <w:t>Proposed Ordinance 2016-0</w:t>
      </w:r>
      <w:r w:rsidR="004C383D">
        <w:rPr>
          <w:rFonts w:ascii="Arial" w:hAnsi="Arial" w:cs="Arial"/>
        </w:rPr>
        <w:t>398</w:t>
      </w:r>
      <w:r w:rsidR="00E62D94">
        <w:rPr>
          <w:rFonts w:ascii="Arial" w:hAnsi="Arial" w:cs="Arial"/>
        </w:rPr>
        <w:t xml:space="preserve"> would authorize the sale of surplus </w:t>
      </w:r>
      <w:r w:rsidR="00F57CD4">
        <w:rPr>
          <w:rFonts w:ascii="Arial" w:hAnsi="Arial" w:cs="Arial"/>
        </w:rPr>
        <w:t>tax title</w:t>
      </w:r>
      <w:r w:rsidR="00E62D94">
        <w:rPr>
          <w:rFonts w:ascii="Arial" w:hAnsi="Arial" w:cs="Arial"/>
        </w:rPr>
        <w:t xml:space="preserve"> property located in </w:t>
      </w:r>
      <w:r w:rsidR="004C383D">
        <w:rPr>
          <w:rFonts w:ascii="Arial" w:hAnsi="Arial" w:cs="Arial"/>
        </w:rPr>
        <w:t>Kent, WA</w:t>
      </w:r>
      <w:r w:rsidR="00E62D94">
        <w:rPr>
          <w:rFonts w:ascii="Arial" w:hAnsi="Arial" w:cs="Arial"/>
        </w:rPr>
        <w:t>.</w:t>
      </w:r>
    </w:p>
    <w:p w14:paraId="754CF2D9" w14:textId="77777777" w:rsidR="00C75025" w:rsidRDefault="00C75025" w:rsidP="005B478C">
      <w:pPr>
        <w:jc w:val="both"/>
        <w:rPr>
          <w:rFonts w:ascii="Arial" w:hAnsi="Arial" w:cs="Arial"/>
          <w:b/>
          <w:smallCaps/>
          <w:szCs w:val="24"/>
          <w:u w:val="single"/>
        </w:rPr>
      </w:pPr>
    </w:p>
    <w:p w14:paraId="240D5C14"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F923ED0" w14:textId="77777777" w:rsidR="00074A56" w:rsidRDefault="00074A56" w:rsidP="005B478C">
      <w:pPr>
        <w:jc w:val="both"/>
        <w:rPr>
          <w:rFonts w:ascii="Arial" w:hAnsi="Arial" w:cs="Arial"/>
        </w:rPr>
      </w:pPr>
    </w:p>
    <w:p w14:paraId="18807959" w14:textId="659DFE32" w:rsidR="00B6622D" w:rsidRDefault="00B6622D"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B6622D">
        <w:rPr>
          <w:rFonts w:ascii="Arial" w:hAnsi="Arial" w:cs="Arial"/>
          <w:bCs/>
          <w:szCs w:val="24"/>
        </w:rPr>
        <w:t xml:space="preserve">Proposed Ordinance </w:t>
      </w:r>
      <w:r w:rsidR="00F57CD4">
        <w:rPr>
          <w:rFonts w:ascii="Arial" w:hAnsi="Arial" w:cs="Arial"/>
          <w:bCs/>
          <w:szCs w:val="24"/>
        </w:rPr>
        <w:t>2016-0</w:t>
      </w:r>
      <w:r w:rsidR="004C383D">
        <w:rPr>
          <w:rFonts w:ascii="Arial" w:hAnsi="Arial" w:cs="Arial"/>
          <w:bCs/>
          <w:szCs w:val="24"/>
        </w:rPr>
        <w:t>398</w:t>
      </w:r>
      <w:r w:rsidRPr="00B6622D">
        <w:rPr>
          <w:rFonts w:ascii="Arial" w:hAnsi="Arial" w:cs="Arial"/>
          <w:b/>
          <w:bCs/>
          <w:szCs w:val="24"/>
        </w:rPr>
        <w:t xml:space="preserve"> </w:t>
      </w:r>
      <w:r w:rsidRPr="00B6622D">
        <w:rPr>
          <w:rFonts w:ascii="Arial" w:hAnsi="Arial" w:cs="Arial"/>
          <w:bCs/>
          <w:szCs w:val="24"/>
        </w:rPr>
        <w:t>would</w:t>
      </w:r>
      <w:r w:rsidR="00D84BB5">
        <w:rPr>
          <w:rFonts w:ascii="Arial" w:hAnsi="Arial" w:cs="Arial"/>
          <w:bCs/>
          <w:szCs w:val="24"/>
        </w:rPr>
        <w:t xml:space="preserve"> approve the sale of a surplus 1,035</w:t>
      </w:r>
      <w:r w:rsidR="00F57CD4">
        <w:rPr>
          <w:rFonts w:ascii="Arial" w:hAnsi="Arial" w:cs="Arial"/>
          <w:bCs/>
          <w:szCs w:val="24"/>
        </w:rPr>
        <w:t xml:space="preserve"> square foot parcel in </w:t>
      </w:r>
      <w:r w:rsidR="00D84BB5">
        <w:rPr>
          <w:rFonts w:ascii="Arial" w:hAnsi="Arial" w:cs="Arial"/>
          <w:bCs/>
          <w:szCs w:val="24"/>
        </w:rPr>
        <w:t>Kent</w:t>
      </w:r>
      <w:r w:rsidRPr="00B6622D">
        <w:rPr>
          <w:rFonts w:ascii="Arial" w:hAnsi="Arial" w:cs="Arial"/>
          <w:bCs/>
          <w:szCs w:val="24"/>
        </w:rPr>
        <w:t xml:space="preserve">, located within Council District </w:t>
      </w:r>
      <w:r w:rsidR="00D84BB5">
        <w:rPr>
          <w:rFonts w:ascii="Arial" w:hAnsi="Arial" w:cs="Arial"/>
          <w:bCs/>
          <w:szCs w:val="24"/>
        </w:rPr>
        <w:t>5</w:t>
      </w:r>
      <w:r w:rsidR="004928C4">
        <w:rPr>
          <w:rFonts w:ascii="Arial" w:hAnsi="Arial" w:cs="Arial"/>
          <w:bCs/>
          <w:szCs w:val="24"/>
        </w:rPr>
        <w:t xml:space="preserve">. </w:t>
      </w:r>
      <w:r>
        <w:rPr>
          <w:rFonts w:ascii="Arial" w:hAnsi="Arial" w:cs="Arial"/>
          <w:bCs/>
          <w:szCs w:val="24"/>
        </w:rPr>
        <w:t xml:space="preserve">The property was </w:t>
      </w:r>
      <w:r w:rsidR="00F57CD4">
        <w:rPr>
          <w:rFonts w:ascii="Arial" w:hAnsi="Arial" w:cs="Arial"/>
          <w:bCs/>
          <w:szCs w:val="24"/>
        </w:rPr>
        <w:t xml:space="preserve">deeded to the County as a tax title property in </w:t>
      </w:r>
      <w:r w:rsidR="00D84BB5">
        <w:rPr>
          <w:rFonts w:ascii="Arial" w:hAnsi="Arial" w:cs="Arial"/>
          <w:bCs/>
          <w:szCs w:val="24"/>
        </w:rPr>
        <w:t>1979</w:t>
      </w:r>
      <w:r w:rsidR="007E5655">
        <w:rPr>
          <w:rFonts w:ascii="Arial" w:hAnsi="Arial" w:cs="Arial"/>
          <w:bCs/>
          <w:szCs w:val="24"/>
        </w:rPr>
        <w:t>.</w:t>
      </w:r>
      <w:r>
        <w:rPr>
          <w:rFonts w:ascii="Arial" w:hAnsi="Arial" w:cs="Arial"/>
          <w:bCs/>
          <w:szCs w:val="24"/>
        </w:rPr>
        <w:t xml:space="preserve"> The property was decl</w:t>
      </w:r>
      <w:r w:rsidR="00D84BB5">
        <w:rPr>
          <w:rFonts w:ascii="Arial" w:hAnsi="Arial" w:cs="Arial"/>
          <w:bCs/>
          <w:szCs w:val="24"/>
        </w:rPr>
        <w:t>ared surplus on May 23</w:t>
      </w:r>
      <w:r w:rsidR="003567C3">
        <w:rPr>
          <w:rFonts w:ascii="Arial" w:hAnsi="Arial" w:cs="Arial"/>
          <w:bCs/>
          <w:szCs w:val="24"/>
        </w:rPr>
        <w:t>, 2016</w:t>
      </w:r>
      <w:r w:rsidR="00F57CD4">
        <w:rPr>
          <w:rFonts w:ascii="Arial" w:hAnsi="Arial" w:cs="Arial"/>
          <w:bCs/>
          <w:szCs w:val="24"/>
        </w:rPr>
        <w:t>.</w:t>
      </w:r>
    </w:p>
    <w:p w14:paraId="13BBFF43" w14:textId="77777777" w:rsidR="00802AF1" w:rsidRDefault="00802AF1"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2E3C5C19" w14:textId="012E1B7C" w:rsidR="00802AF1" w:rsidRPr="00895737" w:rsidRDefault="005C7C3C"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1649DC">
        <w:rPr>
          <w:rFonts w:ascii="Arial" w:hAnsi="Arial" w:cs="Arial"/>
          <w:bCs/>
          <w:szCs w:val="24"/>
        </w:rPr>
        <w:t>The</w:t>
      </w:r>
      <w:r w:rsidR="00802AF1" w:rsidRPr="001649DC">
        <w:rPr>
          <w:rFonts w:ascii="Arial" w:hAnsi="Arial" w:cs="Arial"/>
          <w:bCs/>
          <w:szCs w:val="24"/>
        </w:rPr>
        <w:t xml:space="preserve"> proposed ordinance would authorize the Executive to convey the surplus property </w:t>
      </w:r>
      <w:r w:rsidR="00760356" w:rsidRPr="001649DC">
        <w:rPr>
          <w:rFonts w:ascii="Arial" w:hAnsi="Arial" w:cs="Arial"/>
          <w:bCs/>
          <w:szCs w:val="24"/>
        </w:rPr>
        <w:t xml:space="preserve">to </w:t>
      </w:r>
      <w:r w:rsidR="007E5655">
        <w:rPr>
          <w:rFonts w:ascii="Arial" w:hAnsi="Arial" w:cs="Arial"/>
          <w:bCs/>
          <w:szCs w:val="24"/>
        </w:rPr>
        <w:t xml:space="preserve">the </w:t>
      </w:r>
      <w:r w:rsidR="001649DC">
        <w:rPr>
          <w:rFonts w:ascii="Arial" w:hAnsi="Arial" w:cs="Arial"/>
          <w:bCs/>
          <w:szCs w:val="24"/>
        </w:rPr>
        <w:t>owners of adjoining residential property for a purchase price of $</w:t>
      </w:r>
      <w:r w:rsidR="00D84BB5">
        <w:rPr>
          <w:rFonts w:ascii="Arial" w:hAnsi="Arial" w:cs="Arial"/>
          <w:bCs/>
          <w:szCs w:val="24"/>
        </w:rPr>
        <w:t>10,202</w:t>
      </w:r>
      <w:r w:rsidR="00802AF1" w:rsidRPr="001649DC">
        <w:rPr>
          <w:rFonts w:ascii="Arial" w:hAnsi="Arial" w:cs="Arial"/>
          <w:bCs/>
          <w:szCs w:val="24"/>
        </w:rPr>
        <w:t>.</w:t>
      </w:r>
    </w:p>
    <w:p w14:paraId="5CA5EBBE" w14:textId="77777777" w:rsidR="001839D2" w:rsidRDefault="001839D2" w:rsidP="005B478C">
      <w:pPr>
        <w:jc w:val="both"/>
        <w:rPr>
          <w:rFonts w:ascii="Arial" w:hAnsi="Arial" w:cs="Arial"/>
          <w:szCs w:val="24"/>
        </w:rPr>
      </w:pPr>
    </w:p>
    <w:p w14:paraId="6451CEDC" w14:textId="77777777" w:rsidR="00E15C29" w:rsidRPr="001839D2"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3179AAE9" w14:textId="77777777" w:rsidR="00074A56" w:rsidRDefault="00074A56" w:rsidP="005B478C">
      <w:pPr>
        <w:jc w:val="both"/>
        <w:rPr>
          <w:rFonts w:ascii="Arial" w:hAnsi="Arial" w:cs="Arial"/>
        </w:rPr>
      </w:pPr>
    </w:p>
    <w:p w14:paraId="740399AD" w14:textId="77777777" w:rsidR="008A7E59" w:rsidRDefault="00760356"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E037E9">
        <w:rPr>
          <w:rFonts w:ascii="Arial" w:hAnsi="Arial" w:cs="Arial"/>
          <w:bCs/>
          <w:szCs w:val="24"/>
        </w:rPr>
        <w:t xml:space="preserve">The approximately </w:t>
      </w:r>
      <w:r w:rsidR="007F6B18">
        <w:rPr>
          <w:rFonts w:ascii="Arial" w:hAnsi="Arial" w:cs="Arial"/>
          <w:bCs/>
          <w:szCs w:val="24"/>
        </w:rPr>
        <w:t xml:space="preserve">1,035 </w:t>
      </w:r>
      <w:r w:rsidR="001649DC">
        <w:rPr>
          <w:rFonts w:ascii="Arial" w:hAnsi="Arial" w:cs="Arial"/>
          <w:bCs/>
          <w:szCs w:val="24"/>
        </w:rPr>
        <w:t xml:space="preserve">square foot rectangular parcel is located between </w:t>
      </w:r>
      <w:r w:rsidR="007F6B18">
        <w:rPr>
          <w:rFonts w:ascii="Arial" w:hAnsi="Arial" w:cs="Arial"/>
          <w:bCs/>
          <w:szCs w:val="24"/>
        </w:rPr>
        <w:t>two single family residences at 10502 SE 232</w:t>
      </w:r>
      <w:r w:rsidR="007F6B18" w:rsidRPr="007F6B18">
        <w:rPr>
          <w:rFonts w:ascii="Arial" w:hAnsi="Arial" w:cs="Arial"/>
          <w:bCs/>
          <w:szCs w:val="24"/>
          <w:vertAlign w:val="superscript"/>
        </w:rPr>
        <w:t>nd</w:t>
      </w:r>
      <w:r w:rsidR="007F6B18">
        <w:rPr>
          <w:rFonts w:ascii="Arial" w:hAnsi="Arial" w:cs="Arial"/>
          <w:bCs/>
          <w:szCs w:val="24"/>
        </w:rPr>
        <w:t xml:space="preserve"> Place and 23204 104</w:t>
      </w:r>
      <w:r w:rsidR="007F6B18" w:rsidRPr="007F6B18">
        <w:rPr>
          <w:rFonts w:ascii="Arial" w:hAnsi="Arial" w:cs="Arial"/>
          <w:bCs/>
          <w:szCs w:val="24"/>
          <w:vertAlign w:val="superscript"/>
        </w:rPr>
        <w:t>th</w:t>
      </w:r>
      <w:r w:rsidR="007F6B18">
        <w:rPr>
          <w:rFonts w:ascii="Arial" w:hAnsi="Arial" w:cs="Arial"/>
          <w:bCs/>
          <w:szCs w:val="24"/>
        </w:rPr>
        <w:t xml:space="preserve"> Avenue SE in Kent, WA</w:t>
      </w:r>
      <w:r w:rsidR="001649DC">
        <w:rPr>
          <w:rFonts w:ascii="Arial" w:hAnsi="Arial" w:cs="Arial"/>
          <w:bCs/>
          <w:szCs w:val="24"/>
        </w:rPr>
        <w:t xml:space="preserve">.  The parcel was deeded to the County as a tax title property in </w:t>
      </w:r>
      <w:r w:rsidR="001B781B">
        <w:rPr>
          <w:rFonts w:ascii="Arial" w:hAnsi="Arial" w:cs="Arial"/>
          <w:bCs/>
          <w:szCs w:val="24"/>
        </w:rPr>
        <w:t>1979</w:t>
      </w:r>
      <w:r w:rsidR="001649DC">
        <w:rPr>
          <w:rFonts w:ascii="Arial" w:hAnsi="Arial" w:cs="Arial"/>
          <w:bCs/>
          <w:szCs w:val="24"/>
        </w:rPr>
        <w:t>.</w:t>
      </w:r>
      <w:r w:rsidR="004928C4">
        <w:rPr>
          <w:rFonts w:ascii="Arial" w:hAnsi="Arial" w:cs="Arial"/>
          <w:bCs/>
          <w:szCs w:val="24"/>
        </w:rPr>
        <w:t xml:space="preserve"> </w:t>
      </w:r>
    </w:p>
    <w:p w14:paraId="23181644" w14:textId="77777777" w:rsidR="008A7E59" w:rsidRDefault="008A7E59"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103E9B64" w14:textId="792DBF91" w:rsidR="00E037E9" w:rsidRDefault="003046C6"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Tax title properties are those parcels of real estate that the County forecloses upon due to non-payment of property taxes and other assessments, and for which there is no bidder at</w:t>
      </w:r>
      <w:r w:rsidR="001B781B">
        <w:rPr>
          <w:rFonts w:ascii="Arial" w:hAnsi="Arial" w:cs="Arial"/>
          <w:bCs/>
          <w:szCs w:val="24"/>
        </w:rPr>
        <w:t xml:space="preserve"> the annual foreclosure auction.</w:t>
      </w:r>
      <w:r w:rsidR="008A7E59">
        <w:rPr>
          <w:rFonts w:ascii="Arial" w:hAnsi="Arial" w:cs="Arial"/>
          <w:bCs/>
          <w:szCs w:val="24"/>
        </w:rPr>
        <w:t xml:space="preserve"> The sale of t</w:t>
      </w:r>
      <w:r w:rsidR="008A7E59" w:rsidRPr="008A7E59">
        <w:rPr>
          <w:rFonts w:ascii="Arial" w:hAnsi="Arial" w:cs="Arial"/>
          <w:bCs/>
          <w:szCs w:val="24"/>
        </w:rPr>
        <w:t xml:space="preserve">ax </w:t>
      </w:r>
      <w:r w:rsidR="008A7E59">
        <w:rPr>
          <w:rFonts w:ascii="Arial" w:hAnsi="Arial" w:cs="Arial"/>
          <w:bCs/>
          <w:szCs w:val="24"/>
        </w:rPr>
        <w:t>t</w:t>
      </w:r>
      <w:r w:rsidR="008A7E59" w:rsidRPr="008A7E59">
        <w:rPr>
          <w:rFonts w:ascii="Arial" w:hAnsi="Arial" w:cs="Arial"/>
          <w:bCs/>
          <w:szCs w:val="24"/>
        </w:rPr>
        <w:t xml:space="preserve">itle </w:t>
      </w:r>
      <w:r w:rsidR="008A7E59">
        <w:rPr>
          <w:rFonts w:ascii="Arial" w:hAnsi="Arial" w:cs="Arial"/>
          <w:bCs/>
          <w:szCs w:val="24"/>
        </w:rPr>
        <w:t>p</w:t>
      </w:r>
      <w:r w:rsidR="008A7E59" w:rsidRPr="008A7E59">
        <w:rPr>
          <w:rFonts w:ascii="Arial" w:hAnsi="Arial" w:cs="Arial"/>
          <w:bCs/>
          <w:szCs w:val="24"/>
        </w:rPr>
        <w:t xml:space="preserve">roperties, and the distribution of their proceeds, is governed by Chapter 36.35 of the Revised Code of Washington </w:t>
      </w:r>
      <w:r w:rsidR="008A7E59">
        <w:rPr>
          <w:rFonts w:ascii="Arial" w:hAnsi="Arial" w:cs="Arial"/>
          <w:bCs/>
          <w:szCs w:val="24"/>
        </w:rPr>
        <w:t xml:space="preserve">(RCW) </w:t>
      </w:r>
      <w:r w:rsidR="008A7E59" w:rsidRPr="008A7E59">
        <w:rPr>
          <w:rFonts w:ascii="Arial" w:hAnsi="Arial" w:cs="Arial"/>
          <w:bCs/>
          <w:szCs w:val="24"/>
        </w:rPr>
        <w:t xml:space="preserve">and </w:t>
      </w:r>
      <w:r w:rsidR="008A7E59">
        <w:rPr>
          <w:rFonts w:ascii="Arial" w:hAnsi="Arial" w:cs="Arial"/>
          <w:bCs/>
          <w:szCs w:val="24"/>
        </w:rPr>
        <w:t>Sections</w:t>
      </w:r>
      <w:r w:rsidR="008A7E59" w:rsidRPr="008A7E59">
        <w:rPr>
          <w:rFonts w:ascii="Arial" w:hAnsi="Arial" w:cs="Arial"/>
          <w:bCs/>
          <w:szCs w:val="24"/>
        </w:rPr>
        <w:t xml:space="preserve"> 4.44 and 4.56 of the King County Code.</w:t>
      </w:r>
      <w:r w:rsidR="00E269A1">
        <w:rPr>
          <w:rFonts w:ascii="Arial" w:hAnsi="Arial" w:cs="Arial"/>
          <w:bCs/>
          <w:szCs w:val="24"/>
        </w:rPr>
        <w:t xml:space="preserve"> Section 4.44 authorizes </w:t>
      </w:r>
      <w:r w:rsidR="00D229AA">
        <w:rPr>
          <w:rFonts w:ascii="Arial" w:hAnsi="Arial" w:cs="Arial"/>
          <w:bCs/>
          <w:szCs w:val="24"/>
        </w:rPr>
        <w:t xml:space="preserve">the Facilities Management Division (FMD) </w:t>
      </w:r>
      <w:r w:rsidR="00E269A1" w:rsidRPr="00E269A1">
        <w:rPr>
          <w:rFonts w:ascii="Arial" w:hAnsi="Arial" w:cs="Arial"/>
          <w:bCs/>
          <w:szCs w:val="24"/>
        </w:rPr>
        <w:t>to conduct sales o</w:t>
      </w:r>
      <w:r w:rsidR="00D229AA">
        <w:rPr>
          <w:rFonts w:ascii="Arial" w:hAnsi="Arial" w:cs="Arial"/>
          <w:bCs/>
          <w:szCs w:val="24"/>
        </w:rPr>
        <w:t>f all county tax title property, and Sect</w:t>
      </w:r>
      <w:r w:rsidR="00EA658A">
        <w:rPr>
          <w:rFonts w:ascii="Arial" w:hAnsi="Arial" w:cs="Arial"/>
          <w:bCs/>
          <w:szCs w:val="24"/>
        </w:rPr>
        <w:t xml:space="preserve">ion 4.56 governs </w:t>
      </w:r>
      <w:r w:rsidR="007E5655">
        <w:rPr>
          <w:rFonts w:ascii="Arial" w:hAnsi="Arial" w:cs="Arial"/>
          <w:bCs/>
          <w:szCs w:val="24"/>
        </w:rPr>
        <w:t>the tax title property sale process.</w:t>
      </w:r>
    </w:p>
    <w:p w14:paraId="0ADB29D2" w14:textId="77777777" w:rsidR="00F547A3" w:rsidRPr="00E037E9" w:rsidRDefault="00F547A3" w:rsidP="00E037E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2D980A3B" w14:textId="77777777" w:rsidR="00264BE1" w:rsidRPr="00563A0D" w:rsidRDefault="00264BE1" w:rsidP="00563A0D">
      <w:pPr>
        <w:jc w:val="both"/>
        <w:rPr>
          <w:rFonts w:ascii="Arial" w:hAnsi="Arial" w:cs="Arial"/>
          <w:b/>
          <w:smallCaps/>
          <w:szCs w:val="24"/>
          <w:u w:val="single"/>
        </w:rPr>
      </w:pPr>
      <w:r w:rsidRPr="00563A0D">
        <w:rPr>
          <w:rFonts w:ascii="Arial" w:hAnsi="Arial" w:cs="Arial"/>
          <w:b/>
          <w:smallCaps/>
          <w:szCs w:val="24"/>
          <w:u w:val="single"/>
        </w:rPr>
        <w:t>ANALYSIS</w:t>
      </w:r>
    </w:p>
    <w:p w14:paraId="7757C55C" w14:textId="735FA9B1" w:rsidR="005C7C3C" w:rsidRDefault="00B23CCD" w:rsidP="00B23CC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All tax title property sales need to abide by the requirements outlined in King County Code Section 4.56. The table below provides the requirements, the reference to King County Code, and the outcome or status of each requirement. The requirements are listed chronologically since each requirement is dependent on the outcome of another requirement (i.e. FMD surplus declaration must happen prior to FMD offer of parcel to other County agencies).</w:t>
      </w:r>
    </w:p>
    <w:p w14:paraId="37FDED9A" w14:textId="77777777" w:rsidR="00B23CCD" w:rsidRPr="00B23CCD" w:rsidRDefault="00B23CCD" w:rsidP="00B23CC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tbl>
      <w:tblPr>
        <w:tblStyle w:val="TableGrid"/>
        <w:tblW w:w="9360" w:type="dxa"/>
        <w:tblInd w:w="108" w:type="dxa"/>
        <w:tblLayout w:type="fixed"/>
        <w:tblLook w:val="04A0" w:firstRow="1" w:lastRow="0" w:firstColumn="1" w:lastColumn="0" w:noHBand="0" w:noVBand="1"/>
      </w:tblPr>
      <w:tblGrid>
        <w:gridCol w:w="630"/>
        <w:gridCol w:w="2340"/>
        <w:gridCol w:w="1530"/>
        <w:gridCol w:w="4860"/>
      </w:tblGrid>
      <w:tr w:rsidR="00B23CCD" w:rsidRPr="00E9733F" w14:paraId="1BBB3942" w14:textId="77777777" w:rsidTr="0077692D">
        <w:trPr>
          <w:cantSplit/>
          <w:tblHeader/>
        </w:trPr>
        <w:tc>
          <w:tcPr>
            <w:tcW w:w="9360" w:type="dxa"/>
            <w:gridSpan w:val="4"/>
            <w:tcBorders>
              <w:bottom w:val="single" w:sz="4" w:space="0" w:color="FFFFFF" w:themeColor="background1"/>
              <w:right w:val="single" w:sz="4" w:space="0" w:color="auto"/>
            </w:tcBorders>
            <w:shd w:val="clear" w:color="auto" w:fill="000000" w:themeFill="text1"/>
          </w:tcPr>
          <w:p w14:paraId="1182528C" w14:textId="77777777" w:rsidR="00B23CCD" w:rsidRDefault="00B23CCD" w:rsidP="0077692D">
            <w:pPr>
              <w:spacing w:line="240" w:lineRule="atLeast"/>
              <w:rPr>
                <w:rFonts w:ascii="Arial" w:hAnsi="Arial" w:cs="Arial"/>
                <w:b/>
                <w:sz w:val="22"/>
                <w:szCs w:val="22"/>
              </w:rPr>
            </w:pPr>
            <w:r>
              <w:rPr>
                <w:rFonts w:ascii="Arial" w:hAnsi="Arial" w:cs="Arial"/>
                <w:b/>
                <w:sz w:val="22"/>
                <w:szCs w:val="22"/>
              </w:rPr>
              <w:t>Tax Title Property Sale Requirements</w:t>
            </w:r>
          </w:p>
          <w:p w14:paraId="4FA583B9" w14:textId="77777777" w:rsidR="00B23CCD" w:rsidRPr="00E9733F" w:rsidRDefault="00B23CCD" w:rsidP="0077692D">
            <w:pPr>
              <w:spacing w:line="240" w:lineRule="atLeast"/>
              <w:rPr>
                <w:rFonts w:ascii="Arial" w:hAnsi="Arial" w:cs="Arial"/>
                <w:b/>
                <w:sz w:val="22"/>
                <w:szCs w:val="22"/>
              </w:rPr>
            </w:pPr>
          </w:p>
        </w:tc>
      </w:tr>
      <w:tr w:rsidR="00B23CCD" w:rsidRPr="00E9733F" w14:paraId="05C1C046" w14:textId="77777777" w:rsidTr="0077692D">
        <w:trPr>
          <w:cantSplit/>
          <w:tblHeader/>
        </w:trPr>
        <w:tc>
          <w:tcPr>
            <w:tcW w:w="630" w:type="dxa"/>
            <w:tcBorders>
              <w:top w:val="single" w:sz="4" w:space="0" w:color="FFFFFF" w:themeColor="background1"/>
              <w:right w:val="single" w:sz="4" w:space="0" w:color="FFFFFF" w:themeColor="background1"/>
            </w:tcBorders>
            <w:shd w:val="clear" w:color="auto" w:fill="000000" w:themeFill="text1"/>
          </w:tcPr>
          <w:p w14:paraId="789065C6" w14:textId="77777777" w:rsidR="00B23CCD" w:rsidRPr="00E9733F" w:rsidRDefault="00B23CCD" w:rsidP="0077692D">
            <w:pPr>
              <w:spacing w:line="240" w:lineRule="atLeast"/>
              <w:jc w:val="center"/>
              <w:rPr>
                <w:rFonts w:ascii="Arial" w:hAnsi="Arial" w:cs="Arial"/>
                <w:b/>
                <w:sz w:val="22"/>
                <w:szCs w:val="22"/>
              </w:rPr>
            </w:pPr>
            <w:r>
              <w:rPr>
                <w:rFonts w:ascii="Arial" w:hAnsi="Arial" w:cs="Arial"/>
                <w:b/>
                <w:sz w:val="22"/>
                <w:szCs w:val="22"/>
              </w:rPr>
              <w:t>No.</w:t>
            </w:r>
          </w:p>
        </w:tc>
        <w:tc>
          <w:tcPr>
            <w:tcW w:w="2340"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569D6419" w14:textId="77777777" w:rsidR="00B23CCD" w:rsidRPr="00E9733F" w:rsidRDefault="00B23CCD" w:rsidP="0077692D">
            <w:pPr>
              <w:spacing w:line="240" w:lineRule="atLeast"/>
              <w:rPr>
                <w:rFonts w:ascii="Arial" w:hAnsi="Arial" w:cs="Arial"/>
                <w:b/>
                <w:sz w:val="22"/>
                <w:szCs w:val="22"/>
              </w:rPr>
            </w:pPr>
            <w:r>
              <w:rPr>
                <w:rFonts w:ascii="Arial" w:hAnsi="Arial" w:cs="Arial"/>
                <w:b/>
                <w:sz w:val="22"/>
                <w:szCs w:val="22"/>
              </w:rPr>
              <w:t>Requirement</w:t>
            </w:r>
          </w:p>
        </w:tc>
        <w:tc>
          <w:tcPr>
            <w:tcW w:w="1530"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6F1606FE" w14:textId="77777777" w:rsidR="00B23CCD" w:rsidRPr="00E9733F" w:rsidRDefault="00B23CCD" w:rsidP="0077692D">
            <w:pPr>
              <w:spacing w:line="240" w:lineRule="atLeast"/>
              <w:rPr>
                <w:rFonts w:ascii="Arial" w:hAnsi="Arial" w:cs="Arial"/>
                <w:b/>
                <w:sz w:val="22"/>
                <w:szCs w:val="22"/>
              </w:rPr>
            </w:pPr>
            <w:r>
              <w:rPr>
                <w:rFonts w:ascii="Arial" w:hAnsi="Arial" w:cs="Arial"/>
                <w:b/>
                <w:sz w:val="22"/>
                <w:szCs w:val="22"/>
              </w:rPr>
              <w:t>KCC Reference</w:t>
            </w:r>
          </w:p>
        </w:tc>
        <w:tc>
          <w:tcPr>
            <w:tcW w:w="4860" w:type="dxa"/>
            <w:tcBorders>
              <w:top w:val="single" w:sz="4" w:space="0" w:color="FFFFFF" w:themeColor="background1"/>
              <w:left w:val="single" w:sz="4" w:space="0" w:color="FFFFFF" w:themeColor="background1"/>
            </w:tcBorders>
            <w:shd w:val="clear" w:color="auto" w:fill="000000" w:themeFill="text1"/>
          </w:tcPr>
          <w:p w14:paraId="3B173E67" w14:textId="77777777" w:rsidR="00B23CCD" w:rsidRPr="00E9733F" w:rsidRDefault="00B23CCD" w:rsidP="0077692D">
            <w:pPr>
              <w:spacing w:line="240" w:lineRule="atLeast"/>
              <w:rPr>
                <w:rFonts w:ascii="Arial" w:hAnsi="Arial" w:cs="Arial"/>
                <w:b/>
                <w:sz w:val="22"/>
                <w:szCs w:val="22"/>
              </w:rPr>
            </w:pPr>
            <w:r>
              <w:rPr>
                <w:rFonts w:ascii="Arial" w:hAnsi="Arial" w:cs="Arial"/>
                <w:b/>
                <w:sz w:val="22"/>
                <w:szCs w:val="22"/>
              </w:rPr>
              <w:t>Outcome/Status</w:t>
            </w:r>
          </w:p>
        </w:tc>
      </w:tr>
      <w:tr w:rsidR="00B23CCD" w:rsidRPr="005F0026" w14:paraId="54861700" w14:textId="77777777" w:rsidTr="0077692D">
        <w:trPr>
          <w:cantSplit/>
        </w:trPr>
        <w:tc>
          <w:tcPr>
            <w:tcW w:w="630" w:type="dxa"/>
            <w:tcMar>
              <w:top w:w="29" w:type="dxa"/>
              <w:left w:w="115" w:type="dxa"/>
              <w:bottom w:w="29" w:type="dxa"/>
              <w:right w:w="115" w:type="dxa"/>
            </w:tcMar>
          </w:tcPr>
          <w:p w14:paraId="74FA0283" w14:textId="77777777" w:rsidR="00B23CCD" w:rsidRDefault="00B23CCD" w:rsidP="0077692D">
            <w:pPr>
              <w:spacing w:line="240" w:lineRule="atLeast"/>
              <w:jc w:val="center"/>
              <w:rPr>
                <w:rFonts w:ascii="Arial" w:hAnsi="Arial" w:cs="Arial"/>
                <w:sz w:val="22"/>
                <w:szCs w:val="22"/>
              </w:rPr>
            </w:pPr>
            <w:r>
              <w:rPr>
                <w:rFonts w:ascii="Arial" w:hAnsi="Arial" w:cs="Arial"/>
                <w:sz w:val="22"/>
                <w:szCs w:val="22"/>
              </w:rPr>
              <w:t>1</w:t>
            </w:r>
          </w:p>
        </w:tc>
        <w:tc>
          <w:tcPr>
            <w:tcW w:w="2340" w:type="dxa"/>
            <w:tcMar>
              <w:top w:w="29" w:type="dxa"/>
              <w:left w:w="115" w:type="dxa"/>
              <w:bottom w:w="29" w:type="dxa"/>
              <w:right w:w="115" w:type="dxa"/>
            </w:tcMar>
          </w:tcPr>
          <w:p w14:paraId="363F4790" w14:textId="77777777" w:rsidR="00B23CCD" w:rsidRDefault="00B23CCD" w:rsidP="0077692D">
            <w:pPr>
              <w:spacing w:line="240" w:lineRule="atLeast"/>
              <w:rPr>
                <w:rFonts w:ascii="Arial" w:hAnsi="Arial" w:cs="Arial"/>
                <w:sz w:val="22"/>
                <w:szCs w:val="22"/>
              </w:rPr>
            </w:pPr>
            <w:r>
              <w:rPr>
                <w:rFonts w:ascii="Arial" w:hAnsi="Arial" w:cs="Arial"/>
                <w:sz w:val="22"/>
                <w:szCs w:val="22"/>
              </w:rPr>
              <w:t>FMD appraisal of parcel</w:t>
            </w:r>
          </w:p>
        </w:tc>
        <w:tc>
          <w:tcPr>
            <w:tcW w:w="1530" w:type="dxa"/>
            <w:tcMar>
              <w:top w:w="29" w:type="dxa"/>
              <w:left w:w="115" w:type="dxa"/>
              <w:bottom w:w="29" w:type="dxa"/>
              <w:right w:w="115" w:type="dxa"/>
            </w:tcMar>
          </w:tcPr>
          <w:p w14:paraId="34A92F69" w14:textId="77777777" w:rsidR="00B23CCD" w:rsidRPr="00521C2A" w:rsidRDefault="00B23CCD" w:rsidP="0077692D">
            <w:pPr>
              <w:spacing w:line="240" w:lineRule="atLeast"/>
              <w:rPr>
                <w:rFonts w:ascii="Arial" w:hAnsi="Arial" w:cs="Arial"/>
                <w:sz w:val="22"/>
                <w:szCs w:val="22"/>
              </w:rPr>
            </w:pPr>
            <w:r w:rsidRPr="005F0026">
              <w:rPr>
                <w:rFonts w:ascii="Arial" w:hAnsi="Arial" w:cs="Arial"/>
                <w:sz w:val="22"/>
                <w:szCs w:val="22"/>
              </w:rPr>
              <w:t>4.56.075</w:t>
            </w:r>
          </w:p>
        </w:tc>
        <w:tc>
          <w:tcPr>
            <w:tcW w:w="4860" w:type="dxa"/>
            <w:tcMar>
              <w:top w:w="29" w:type="dxa"/>
              <w:left w:w="115" w:type="dxa"/>
              <w:bottom w:w="29" w:type="dxa"/>
              <w:right w:w="115" w:type="dxa"/>
            </w:tcMar>
          </w:tcPr>
          <w:p w14:paraId="598CAFA7" w14:textId="05E6588E" w:rsidR="00B23CCD" w:rsidRDefault="00B23CCD" w:rsidP="0077692D">
            <w:pPr>
              <w:spacing w:line="240" w:lineRule="atLeast"/>
              <w:rPr>
                <w:rFonts w:ascii="Arial" w:hAnsi="Arial" w:cs="Arial"/>
                <w:sz w:val="22"/>
                <w:szCs w:val="22"/>
              </w:rPr>
            </w:pPr>
            <w:r w:rsidRPr="005F0026">
              <w:rPr>
                <w:rFonts w:ascii="Arial" w:hAnsi="Arial" w:cs="Arial"/>
                <w:sz w:val="22"/>
                <w:szCs w:val="22"/>
              </w:rPr>
              <w:t xml:space="preserve">The property was </w:t>
            </w:r>
            <w:r>
              <w:rPr>
                <w:rFonts w:ascii="Arial" w:hAnsi="Arial" w:cs="Arial"/>
                <w:sz w:val="22"/>
                <w:szCs w:val="22"/>
              </w:rPr>
              <w:t xml:space="preserve">appraised by FMD in March 22, 2016. </w:t>
            </w:r>
            <w:r w:rsidRPr="007A364F">
              <w:rPr>
                <w:rFonts w:ascii="Arial" w:hAnsi="Arial" w:cs="Arial"/>
                <w:sz w:val="22"/>
                <w:szCs w:val="22"/>
              </w:rPr>
              <w:t>Using the assessed land values for the surrounding properties</w:t>
            </w:r>
            <w:r>
              <w:rPr>
                <w:rFonts w:ascii="Arial" w:hAnsi="Arial" w:cs="Arial"/>
                <w:sz w:val="22"/>
                <w:szCs w:val="22"/>
              </w:rPr>
              <w:t>, FMD determined an average price</w:t>
            </w:r>
            <w:r w:rsidRPr="00683C8F">
              <w:rPr>
                <w:rFonts w:ascii="Arial" w:hAnsi="Arial" w:cs="Arial"/>
                <w:sz w:val="22"/>
                <w:szCs w:val="22"/>
              </w:rPr>
              <w:t xml:space="preserve"> per square foot value </w:t>
            </w:r>
            <w:r>
              <w:rPr>
                <w:rFonts w:ascii="Arial" w:hAnsi="Arial" w:cs="Arial"/>
                <w:sz w:val="22"/>
                <w:szCs w:val="22"/>
              </w:rPr>
              <w:t xml:space="preserve">of $11.43/sq. ft. and applied the </w:t>
            </w:r>
            <w:r w:rsidRPr="00683C8F">
              <w:rPr>
                <w:rFonts w:ascii="Arial" w:hAnsi="Arial" w:cs="Arial"/>
                <w:sz w:val="22"/>
                <w:szCs w:val="22"/>
              </w:rPr>
              <w:t xml:space="preserve">figure to the </w:t>
            </w:r>
            <w:r>
              <w:rPr>
                <w:rFonts w:ascii="Arial" w:hAnsi="Arial" w:cs="Arial"/>
                <w:sz w:val="22"/>
                <w:szCs w:val="22"/>
              </w:rPr>
              <w:t>6 feet wide parcel to determine a value of $11,800. Since</w:t>
            </w:r>
            <w:r w:rsidRPr="00207037">
              <w:rPr>
                <w:rFonts w:ascii="Arial" w:hAnsi="Arial" w:cs="Arial"/>
                <w:sz w:val="22"/>
                <w:szCs w:val="22"/>
              </w:rPr>
              <w:t xml:space="preserve"> the </w:t>
            </w:r>
            <w:r>
              <w:rPr>
                <w:rFonts w:ascii="Arial" w:hAnsi="Arial" w:cs="Arial"/>
                <w:sz w:val="22"/>
                <w:szCs w:val="22"/>
              </w:rPr>
              <w:t>parcel</w:t>
            </w:r>
            <w:r w:rsidRPr="00207037">
              <w:rPr>
                <w:rFonts w:ascii="Arial" w:hAnsi="Arial" w:cs="Arial"/>
                <w:sz w:val="22"/>
                <w:szCs w:val="22"/>
              </w:rPr>
              <w:t xml:space="preserve"> is only 6 feet wide and lacks utilities, the v</w:t>
            </w:r>
            <w:r>
              <w:rPr>
                <w:rFonts w:ascii="Arial" w:hAnsi="Arial" w:cs="Arial"/>
                <w:sz w:val="22"/>
                <w:szCs w:val="22"/>
              </w:rPr>
              <w:t xml:space="preserve">alue was adjusted downward to </w:t>
            </w:r>
            <w:r w:rsidRPr="00207037">
              <w:rPr>
                <w:rFonts w:ascii="Arial" w:hAnsi="Arial" w:cs="Arial"/>
                <w:sz w:val="22"/>
                <w:szCs w:val="22"/>
              </w:rPr>
              <w:t>$6,000</w:t>
            </w:r>
            <w:r>
              <w:rPr>
                <w:rFonts w:ascii="Arial" w:hAnsi="Arial" w:cs="Arial"/>
                <w:sz w:val="22"/>
                <w:szCs w:val="22"/>
              </w:rPr>
              <w:t>.</w:t>
            </w:r>
          </w:p>
          <w:p w14:paraId="053B71B6" w14:textId="77777777" w:rsidR="00B23CCD" w:rsidRPr="005F0026" w:rsidRDefault="00B23CCD" w:rsidP="0077692D">
            <w:pPr>
              <w:spacing w:line="240" w:lineRule="atLeast"/>
              <w:rPr>
                <w:rFonts w:ascii="Arial" w:hAnsi="Arial" w:cs="Arial"/>
                <w:sz w:val="22"/>
                <w:szCs w:val="22"/>
              </w:rPr>
            </w:pPr>
          </w:p>
        </w:tc>
      </w:tr>
      <w:tr w:rsidR="00B23CCD" w:rsidRPr="00E9733F" w14:paraId="29FD8EEB" w14:textId="77777777" w:rsidTr="0077692D">
        <w:trPr>
          <w:cantSplit/>
        </w:trPr>
        <w:tc>
          <w:tcPr>
            <w:tcW w:w="630" w:type="dxa"/>
            <w:tcMar>
              <w:top w:w="29" w:type="dxa"/>
              <w:left w:w="115" w:type="dxa"/>
              <w:bottom w:w="29" w:type="dxa"/>
              <w:right w:w="115" w:type="dxa"/>
            </w:tcMar>
          </w:tcPr>
          <w:p w14:paraId="372D4A92" w14:textId="77777777" w:rsidR="00B23CCD" w:rsidRPr="00E9733F" w:rsidRDefault="00B23CCD" w:rsidP="0077692D">
            <w:pPr>
              <w:spacing w:line="240" w:lineRule="atLeast"/>
              <w:jc w:val="center"/>
              <w:rPr>
                <w:rFonts w:ascii="Arial" w:hAnsi="Arial" w:cs="Arial"/>
                <w:sz w:val="22"/>
                <w:szCs w:val="22"/>
              </w:rPr>
            </w:pPr>
            <w:r>
              <w:rPr>
                <w:rFonts w:ascii="Arial" w:hAnsi="Arial" w:cs="Arial"/>
                <w:sz w:val="22"/>
                <w:szCs w:val="22"/>
              </w:rPr>
              <w:t>2</w:t>
            </w:r>
          </w:p>
        </w:tc>
        <w:tc>
          <w:tcPr>
            <w:tcW w:w="2340" w:type="dxa"/>
            <w:tcMar>
              <w:top w:w="29" w:type="dxa"/>
              <w:left w:w="115" w:type="dxa"/>
              <w:bottom w:w="29" w:type="dxa"/>
              <w:right w:w="115" w:type="dxa"/>
            </w:tcMar>
          </w:tcPr>
          <w:p w14:paraId="5F928845"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FMD surplus declaration</w:t>
            </w:r>
          </w:p>
        </w:tc>
        <w:tc>
          <w:tcPr>
            <w:tcW w:w="1530" w:type="dxa"/>
            <w:tcMar>
              <w:top w:w="29" w:type="dxa"/>
              <w:left w:w="115" w:type="dxa"/>
              <w:bottom w:w="29" w:type="dxa"/>
              <w:right w:w="115" w:type="dxa"/>
            </w:tcMar>
          </w:tcPr>
          <w:p w14:paraId="1382B8FA"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4.56.070</w:t>
            </w:r>
            <w:r w:rsidRPr="00E9733F">
              <w:rPr>
                <w:rFonts w:ascii="Arial" w:hAnsi="Arial" w:cs="Arial"/>
                <w:sz w:val="22"/>
                <w:szCs w:val="22"/>
              </w:rPr>
              <w:t xml:space="preserve">   </w:t>
            </w:r>
          </w:p>
        </w:tc>
        <w:tc>
          <w:tcPr>
            <w:tcW w:w="4860" w:type="dxa"/>
            <w:tcMar>
              <w:top w:w="29" w:type="dxa"/>
              <w:left w:w="115" w:type="dxa"/>
              <w:bottom w:w="29" w:type="dxa"/>
              <w:right w:w="115" w:type="dxa"/>
            </w:tcMar>
          </w:tcPr>
          <w:p w14:paraId="18FF169B" w14:textId="77777777" w:rsidR="00B23CCD" w:rsidRDefault="00B23CCD" w:rsidP="0077692D">
            <w:pPr>
              <w:spacing w:line="240" w:lineRule="atLeast"/>
              <w:rPr>
                <w:rFonts w:ascii="Arial" w:hAnsi="Arial" w:cs="Arial"/>
                <w:sz w:val="22"/>
                <w:szCs w:val="22"/>
              </w:rPr>
            </w:pPr>
            <w:r>
              <w:rPr>
                <w:rFonts w:ascii="Arial" w:hAnsi="Arial" w:cs="Arial"/>
                <w:sz w:val="22"/>
                <w:szCs w:val="22"/>
              </w:rPr>
              <w:t>FMD declared the parcel a surplus to its needs on March 30, 2016.</w:t>
            </w:r>
          </w:p>
          <w:p w14:paraId="0D12EC3D" w14:textId="77777777" w:rsidR="00B23CCD" w:rsidRPr="00E9733F" w:rsidRDefault="00B23CCD" w:rsidP="0077692D">
            <w:pPr>
              <w:spacing w:line="240" w:lineRule="atLeast"/>
              <w:rPr>
                <w:rFonts w:ascii="Arial" w:hAnsi="Arial" w:cs="Arial"/>
                <w:sz w:val="22"/>
                <w:szCs w:val="22"/>
              </w:rPr>
            </w:pPr>
          </w:p>
        </w:tc>
      </w:tr>
      <w:tr w:rsidR="00B23CCD" w:rsidRPr="00E9733F" w14:paraId="21B739D7" w14:textId="77777777" w:rsidTr="0077692D">
        <w:trPr>
          <w:cantSplit/>
        </w:trPr>
        <w:tc>
          <w:tcPr>
            <w:tcW w:w="630" w:type="dxa"/>
            <w:tcMar>
              <w:top w:w="29" w:type="dxa"/>
              <w:left w:w="115" w:type="dxa"/>
              <w:bottom w:w="29" w:type="dxa"/>
              <w:right w:w="115" w:type="dxa"/>
            </w:tcMar>
          </w:tcPr>
          <w:p w14:paraId="7F608E08" w14:textId="77777777" w:rsidR="00B23CCD" w:rsidRPr="00E9733F" w:rsidRDefault="00B23CCD" w:rsidP="0077692D">
            <w:pPr>
              <w:spacing w:line="240" w:lineRule="atLeast"/>
              <w:jc w:val="center"/>
              <w:rPr>
                <w:rFonts w:ascii="Arial" w:hAnsi="Arial" w:cs="Arial"/>
                <w:sz w:val="22"/>
                <w:szCs w:val="22"/>
              </w:rPr>
            </w:pPr>
            <w:r>
              <w:rPr>
                <w:rFonts w:ascii="Arial" w:hAnsi="Arial" w:cs="Arial"/>
                <w:sz w:val="22"/>
                <w:szCs w:val="22"/>
              </w:rPr>
              <w:t>3</w:t>
            </w:r>
          </w:p>
        </w:tc>
        <w:tc>
          <w:tcPr>
            <w:tcW w:w="2340" w:type="dxa"/>
            <w:tcMar>
              <w:top w:w="29" w:type="dxa"/>
              <w:left w:w="115" w:type="dxa"/>
              <w:bottom w:w="29" w:type="dxa"/>
              <w:right w:w="115" w:type="dxa"/>
            </w:tcMar>
          </w:tcPr>
          <w:p w14:paraId="3635BFBE"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FMD offer of parcel to other County agencies</w:t>
            </w:r>
          </w:p>
        </w:tc>
        <w:tc>
          <w:tcPr>
            <w:tcW w:w="1530" w:type="dxa"/>
            <w:tcMar>
              <w:top w:w="29" w:type="dxa"/>
              <w:left w:w="115" w:type="dxa"/>
              <w:bottom w:w="29" w:type="dxa"/>
              <w:right w:w="115" w:type="dxa"/>
            </w:tcMar>
          </w:tcPr>
          <w:p w14:paraId="4709B929"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4.56.070</w:t>
            </w:r>
            <w:r w:rsidRPr="00E9733F">
              <w:rPr>
                <w:rFonts w:ascii="Arial" w:hAnsi="Arial" w:cs="Arial"/>
                <w:sz w:val="22"/>
                <w:szCs w:val="22"/>
              </w:rPr>
              <w:t xml:space="preserve">  </w:t>
            </w:r>
          </w:p>
        </w:tc>
        <w:tc>
          <w:tcPr>
            <w:tcW w:w="4860" w:type="dxa"/>
            <w:tcMar>
              <w:top w:w="29" w:type="dxa"/>
              <w:left w:w="115" w:type="dxa"/>
              <w:bottom w:w="29" w:type="dxa"/>
              <w:right w:w="115" w:type="dxa"/>
            </w:tcMar>
          </w:tcPr>
          <w:p w14:paraId="5B112B44" w14:textId="77777777" w:rsidR="00B23CCD" w:rsidRDefault="00B23CCD" w:rsidP="0077692D">
            <w:pPr>
              <w:spacing w:line="240" w:lineRule="atLeast"/>
              <w:rPr>
                <w:rFonts w:ascii="Arial" w:hAnsi="Arial" w:cs="Arial"/>
                <w:sz w:val="22"/>
                <w:szCs w:val="22"/>
              </w:rPr>
            </w:pPr>
            <w:r>
              <w:rPr>
                <w:rFonts w:ascii="Arial" w:hAnsi="Arial" w:cs="Arial"/>
                <w:sz w:val="22"/>
                <w:szCs w:val="22"/>
              </w:rPr>
              <w:t>FMD offered</w:t>
            </w:r>
            <w:r w:rsidRPr="00813FA0">
              <w:rPr>
                <w:rFonts w:ascii="Arial" w:hAnsi="Arial" w:cs="Arial"/>
                <w:sz w:val="22"/>
                <w:szCs w:val="22"/>
              </w:rPr>
              <w:t xml:space="preserve"> the property to o</w:t>
            </w:r>
            <w:r>
              <w:rPr>
                <w:rFonts w:ascii="Arial" w:hAnsi="Arial" w:cs="Arial"/>
                <w:sz w:val="22"/>
                <w:szCs w:val="22"/>
              </w:rPr>
              <w:t>ther County agencies on April 15</w:t>
            </w:r>
            <w:r w:rsidRPr="00813FA0">
              <w:rPr>
                <w:rFonts w:ascii="Arial" w:hAnsi="Arial" w:cs="Arial"/>
                <w:sz w:val="22"/>
                <w:szCs w:val="22"/>
              </w:rPr>
              <w:t>, 2016 and received no interest.</w:t>
            </w:r>
          </w:p>
          <w:p w14:paraId="3CB5B395" w14:textId="77777777" w:rsidR="00B23CCD" w:rsidRPr="00E9733F" w:rsidRDefault="00B23CCD" w:rsidP="0077692D">
            <w:pPr>
              <w:spacing w:line="240" w:lineRule="atLeast"/>
              <w:rPr>
                <w:rFonts w:ascii="Arial" w:hAnsi="Arial" w:cs="Arial"/>
                <w:sz w:val="22"/>
                <w:szCs w:val="22"/>
              </w:rPr>
            </w:pPr>
          </w:p>
        </w:tc>
      </w:tr>
      <w:tr w:rsidR="00B23CCD" w:rsidRPr="00E9733F" w14:paraId="2523E866" w14:textId="77777777" w:rsidTr="0077692D">
        <w:trPr>
          <w:cantSplit/>
        </w:trPr>
        <w:tc>
          <w:tcPr>
            <w:tcW w:w="630" w:type="dxa"/>
            <w:tcMar>
              <w:top w:w="29" w:type="dxa"/>
              <w:left w:w="115" w:type="dxa"/>
              <w:bottom w:w="29" w:type="dxa"/>
              <w:right w:w="115" w:type="dxa"/>
            </w:tcMar>
          </w:tcPr>
          <w:p w14:paraId="0D32B75D" w14:textId="77777777" w:rsidR="00B23CCD" w:rsidRPr="00E9733F" w:rsidRDefault="00B23CCD" w:rsidP="0077692D">
            <w:pPr>
              <w:spacing w:line="240" w:lineRule="atLeast"/>
              <w:jc w:val="center"/>
              <w:rPr>
                <w:rFonts w:ascii="Arial" w:hAnsi="Arial" w:cs="Arial"/>
                <w:sz w:val="22"/>
                <w:szCs w:val="22"/>
              </w:rPr>
            </w:pPr>
            <w:r>
              <w:rPr>
                <w:rFonts w:ascii="Arial" w:hAnsi="Arial" w:cs="Arial"/>
                <w:sz w:val="22"/>
                <w:szCs w:val="22"/>
              </w:rPr>
              <w:t>4</w:t>
            </w:r>
          </w:p>
        </w:tc>
        <w:tc>
          <w:tcPr>
            <w:tcW w:w="2340" w:type="dxa"/>
            <w:tcMar>
              <w:top w:w="29" w:type="dxa"/>
              <w:left w:w="115" w:type="dxa"/>
              <w:bottom w:w="29" w:type="dxa"/>
              <w:right w:w="115" w:type="dxa"/>
            </w:tcMar>
          </w:tcPr>
          <w:p w14:paraId="6DB11E7C"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Determine if property is suitable for affordable housing</w:t>
            </w:r>
          </w:p>
        </w:tc>
        <w:tc>
          <w:tcPr>
            <w:tcW w:w="1530" w:type="dxa"/>
            <w:tcMar>
              <w:top w:w="29" w:type="dxa"/>
              <w:left w:w="115" w:type="dxa"/>
              <w:bottom w:w="29" w:type="dxa"/>
              <w:right w:w="115" w:type="dxa"/>
            </w:tcMar>
          </w:tcPr>
          <w:p w14:paraId="3EEB61A0"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4.56.070</w:t>
            </w:r>
            <w:r w:rsidRPr="00E9733F">
              <w:rPr>
                <w:rFonts w:ascii="Arial" w:hAnsi="Arial" w:cs="Arial"/>
                <w:sz w:val="22"/>
                <w:szCs w:val="22"/>
              </w:rPr>
              <w:t xml:space="preserve">  </w:t>
            </w:r>
          </w:p>
        </w:tc>
        <w:tc>
          <w:tcPr>
            <w:tcW w:w="4860" w:type="dxa"/>
            <w:tcMar>
              <w:top w:w="29" w:type="dxa"/>
              <w:left w:w="115" w:type="dxa"/>
              <w:bottom w:w="29" w:type="dxa"/>
              <w:right w:w="115" w:type="dxa"/>
            </w:tcMar>
          </w:tcPr>
          <w:p w14:paraId="670D0439" w14:textId="77777777" w:rsidR="00B23CCD" w:rsidRDefault="00B23CCD" w:rsidP="0077692D">
            <w:pPr>
              <w:spacing w:line="240" w:lineRule="atLeast"/>
              <w:rPr>
                <w:rFonts w:ascii="Arial" w:hAnsi="Arial" w:cs="Arial"/>
                <w:sz w:val="22"/>
                <w:szCs w:val="22"/>
              </w:rPr>
            </w:pPr>
            <w:r>
              <w:rPr>
                <w:rFonts w:ascii="Arial" w:hAnsi="Arial" w:cs="Arial"/>
                <w:sz w:val="22"/>
                <w:szCs w:val="22"/>
              </w:rPr>
              <w:t xml:space="preserve">FMD determined that the parcel was not suitable for affordable housing on April 29, 2016, </w:t>
            </w:r>
            <w:r w:rsidRPr="00521C2A">
              <w:rPr>
                <w:rFonts w:ascii="Arial" w:hAnsi="Arial" w:cs="Arial"/>
                <w:sz w:val="22"/>
                <w:szCs w:val="22"/>
              </w:rPr>
              <w:t>as the property’s size is less than the zoning’s minimum l</w:t>
            </w:r>
            <w:r>
              <w:rPr>
                <w:rFonts w:ascii="Arial" w:hAnsi="Arial" w:cs="Arial"/>
                <w:sz w:val="22"/>
                <w:szCs w:val="22"/>
              </w:rPr>
              <w:t>ot size for a residential unit.</w:t>
            </w:r>
          </w:p>
          <w:p w14:paraId="7967FB62" w14:textId="77777777" w:rsidR="00B23CCD" w:rsidRPr="00E9733F" w:rsidRDefault="00B23CCD" w:rsidP="0077692D">
            <w:pPr>
              <w:spacing w:line="240" w:lineRule="atLeast"/>
              <w:rPr>
                <w:rFonts w:ascii="Arial" w:hAnsi="Arial" w:cs="Arial"/>
                <w:sz w:val="22"/>
                <w:szCs w:val="22"/>
              </w:rPr>
            </w:pPr>
          </w:p>
        </w:tc>
      </w:tr>
      <w:tr w:rsidR="00B23CCD" w:rsidRPr="00E9733F" w14:paraId="33C5E130" w14:textId="77777777" w:rsidTr="0077692D">
        <w:trPr>
          <w:cantSplit/>
        </w:trPr>
        <w:tc>
          <w:tcPr>
            <w:tcW w:w="630" w:type="dxa"/>
            <w:tcMar>
              <w:top w:w="29" w:type="dxa"/>
              <w:left w:w="115" w:type="dxa"/>
              <w:bottom w:w="29" w:type="dxa"/>
              <w:right w:w="115" w:type="dxa"/>
            </w:tcMar>
          </w:tcPr>
          <w:p w14:paraId="6D974607" w14:textId="77777777" w:rsidR="00B23CCD" w:rsidRPr="00E9733F" w:rsidRDefault="00B23CCD" w:rsidP="0077692D">
            <w:pPr>
              <w:spacing w:line="240" w:lineRule="atLeast"/>
              <w:jc w:val="center"/>
              <w:rPr>
                <w:rFonts w:ascii="Arial" w:hAnsi="Arial" w:cs="Arial"/>
                <w:sz w:val="22"/>
                <w:szCs w:val="22"/>
              </w:rPr>
            </w:pPr>
            <w:r>
              <w:rPr>
                <w:rFonts w:ascii="Arial" w:hAnsi="Arial" w:cs="Arial"/>
                <w:sz w:val="22"/>
                <w:szCs w:val="22"/>
              </w:rPr>
              <w:t>5</w:t>
            </w:r>
          </w:p>
        </w:tc>
        <w:tc>
          <w:tcPr>
            <w:tcW w:w="2340" w:type="dxa"/>
            <w:tcMar>
              <w:top w:w="29" w:type="dxa"/>
              <w:left w:w="115" w:type="dxa"/>
              <w:bottom w:w="29" w:type="dxa"/>
              <w:right w:w="115" w:type="dxa"/>
            </w:tcMar>
          </w:tcPr>
          <w:p w14:paraId="5F66647D"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Final surplus declaration</w:t>
            </w:r>
          </w:p>
        </w:tc>
        <w:tc>
          <w:tcPr>
            <w:tcW w:w="1530" w:type="dxa"/>
            <w:tcMar>
              <w:top w:w="29" w:type="dxa"/>
              <w:left w:w="115" w:type="dxa"/>
              <w:bottom w:w="29" w:type="dxa"/>
              <w:right w:w="115" w:type="dxa"/>
            </w:tcMar>
          </w:tcPr>
          <w:p w14:paraId="762A099D"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4.56.070</w:t>
            </w:r>
            <w:r w:rsidRPr="00E9733F">
              <w:rPr>
                <w:rFonts w:ascii="Arial" w:hAnsi="Arial" w:cs="Arial"/>
                <w:sz w:val="22"/>
                <w:szCs w:val="22"/>
              </w:rPr>
              <w:t xml:space="preserve">  </w:t>
            </w:r>
          </w:p>
        </w:tc>
        <w:tc>
          <w:tcPr>
            <w:tcW w:w="4860" w:type="dxa"/>
            <w:tcMar>
              <w:top w:w="29" w:type="dxa"/>
              <w:left w:w="115" w:type="dxa"/>
              <w:bottom w:w="29" w:type="dxa"/>
              <w:right w:w="115" w:type="dxa"/>
            </w:tcMar>
          </w:tcPr>
          <w:p w14:paraId="45BFD60E" w14:textId="77777777" w:rsidR="00B23CCD" w:rsidRDefault="00B23CCD" w:rsidP="0077692D">
            <w:pPr>
              <w:spacing w:line="240" w:lineRule="atLeast"/>
              <w:rPr>
                <w:rFonts w:ascii="Arial" w:hAnsi="Arial" w:cs="Arial"/>
                <w:sz w:val="22"/>
                <w:szCs w:val="22"/>
              </w:rPr>
            </w:pPr>
            <w:r>
              <w:rPr>
                <w:rFonts w:ascii="Arial" w:hAnsi="Arial" w:cs="Arial"/>
                <w:sz w:val="22"/>
                <w:szCs w:val="22"/>
              </w:rPr>
              <w:t>FMD declared the parcel surplus to County needs on May 23, 2016.</w:t>
            </w:r>
          </w:p>
          <w:p w14:paraId="6B83A10A" w14:textId="77777777" w:rsidR="00B23CCD" w:rsidRPr="00E9733F" w:rsidRDefault="00B23CCD" w:rsidP="0077692D">
            <w:pPr>
              <w:spacing w:line="240" w:lineRule="atLeast"/>
              <w:rPr>
                <w:rFonts w:ascii="Arial" w:hAnsi="Arial" w:cs="Arial"/>
                <w:sz w:val="22"/>
                <w:szCs w:val="22"/>
              </w:rPr>
            </w:pPr>
          </w:p>
        </w:tc>
      </w:tr>
      <w:tr w:rsidR="00B23CCD" w:rsidRPr="00E9733F" w14:paraId="22A825F7" w14:textId="77777777" w:rsidTr="0077692D">
        <w:trPr>
          <w:cantSplit/>
        </w:trPr>
        <w:tc>
          <w:tcPr>
            <w:tcW w:w="630" w:type="dxa"/>
            <w:tcMar>
              <w:top w:w="29" w:type="dxa"/>
              <w:left w:w="115" w:type="dxa"/>
              <w:bottom w:w="29" w:type="dxa"/>
              <w:right w:w="115" w:type="dxa"/>
            </w:tcMar>
          </w:tcPr>
          <w:p w14:paraId="495CBF49" w14:textId="77777777" w:rsidR="00B23CCD" w:rsidRPr="00E9733F" w:rsidRDefault="00B23CCD" w:rsidP="0077692D">
            <w:pPr>
              <w:spacing w:line="240" w:lineRule="atLeast"/>
              <w:jc w:val="center"/>
              <w:rPr>
                <w:rFonts w:ascii="Arial" w:hAnsi="Arial" w:cs="Arial"/>
                <w:sz w:val="22"/>
                <w:szCs w:val="22"/>
              </w:rPr>
            </w:pPr>
            <w:r>
              <w:rPr>
                <w:rFonts w:ascii="Arial" w:hAnsi="Arial" w:cs="Arial"/>
                <w:sz w:val="22"/>
                <w:szCs w:val="22"/>
              </w:rPr>
              <w:t>6</w:t>
            </w:r>
          </w:p>
        </w:tc>
        <w:tc>
          <w:tcPr>
            <w:tcW w:w="2340" w:type="dxa"/>
            <w:tcMar>
              <w:top w:w="29" w:type="dxa"/>
              <w:left w:w="115" w:type="dxa"/>
              <w:bottom w:w="29" w:type="dxa"/>
              <w:right w:w="115" w:type="dxa"/>
            </w:tcMar>
          </w:tcPr>
          <w:p w14:paraId="06232CFD"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Public notification of surplus</w:t>
            </w:r>
          </w:p>
        </w:tc>
        <w:tc>
          <w:tcPr>
            <w:tcW w:w="1530" w:type="dxa"/>
            <w:tcMar>
              <w:top w:w="29" w:type="dxa"/>
              <w:left w:w="115" w:type="dxa"/>
              <w:bottom w:w="29" w:type="dxa"/>
              <w:right w:w="115" w:type="dxa"/>
            </w:tcMar>
          </w:tcPr>
          <w:p w14:paraId="0E8194BE" w14:textId="77777777" w:rsidR="00B23CCD" w:rsidRPr="00E9733F" w:rsidRDefault="00B23CCD" w:rsidP="0077692D">
            <w:pPr>
              <w:spacing w:line="240" w:lineRule="atLeast"/>
              <w:rPr>
                <w:rFonts w:ascii="Arial" w:hAnsi="Arial" w:cs="Arial"/>
                <w:sz w:val="22"/>
                <w:szCs w:val="22"/>
              </w:rPr>
            </w:pPr>
            <w:r w:rsidRPr="00521C2A">
              <w:rPr>
                <w:rFonts w:ascii="Arial" w:hAnsi="Arial" w:cs="Arial"/>
                <w:sz w:val="22"/>
                <w:szCs w:val="22"/>
              </w:rPr>
              <w:t>4.56.090</w:t>
            </w:r>
          </w:p>
        </w:tc>
        <w:tc>
          <w:tcPr>
            <w:tcW w:w="4860" w:type="dxa"/>
            <w:tcMar>
              <w:top w:w="29" w:type="dxa"/>
              <w:left w:w="115" w:type="dxa"/>
              <w:bottom w:w="29" w:type="dxa"/>
              <w:right w:w="115" w:type="dxa"/>
            </w:tcMar>
          </w:tcPr>
          <w:p w14:paraId="1C3404A8" w14:textId="6447CCAF" w:rsidR="00B23CCD" w:rsidRDefault="00B23CCD" w:rsidP="0077692D">
            <w:pPr>
              <w:spacing w:line="240" w:lineRule="atLeast"/>
              <w:rPr>
                <w:rFonts w:ascii="Arial" w:hAnsi="Arial" w:cs="Arial"/>
                <w:sz w:val="22"/>
                <w:szCs w:val="22"/>
              </w:rPr>
            </w:pPr>
            <w:r>
              <w:rPr>
                <w:rFonts w:ascii="Arial" w:hAnsi="Arial" w:cs="Arial"/>
                <w:sz w:val="22"/>
                <w:szCs w:val="22"/>
              </w:rPr>
              <w:t>N</w:t>
            </w:r>
            <w:r w:rsidRPr="005F0026">
              <w:rPr>
                <w:rFonts w:ascii="Arial" w:hAnsi="Arial" w:cs="Arial"/>
                <w:sz w:val="22"/>
                <w:szCs w:val="22"/>
              </w:rPr>
              <w:t xml:space="preserve">otification of sale letters were mailed to </w:t>
            </w:r>
            <w:r>
              <w:rPr>
                <w:rFonts w:ascii="Arial" w:hAnsi="Arial" w:cs="Arial"/>
                <w:sz w:val="22"/>
                <w:szCs w:val="22"/>
              </w:rPr>
              <w:t xml:space="preserve">four </w:t>
            </w:r>
            <w:r w:rsidRPr="005F0026">
              <w:rPr>
                <w:rFonts w:ascii="Arial" w:hAnsi="Arial" w:cs="Arial"/>
                <w:sz w:val="22"/>
                <w:szCs w:val="22"/>
              </w:rPr>
              <w:t>adjacent property owners, and an advertisement was placed in the Seatt</w:t>
            </w:r>
            <w:r>
              <w:rPr>
                <w:rFonts w:ascii="Arial" w:hAnsi="Arial" w:cs="Arial"/>
                <w:sz w:val="22"/>
                <w:szCs w:val="22"/>
              </w:rPr>
              <w:t>le Times Public Notice Section</w:t>
            </w:r>
            <w:r w:rsidR="00F13631">
              <w:rPr>
                <w:rFonts w:ascii="Arial" w:hAnsi="Arial" w:cs="Arial"/>
                <w:sz w:val="22"/>
                <w:szCs w:val="22"/>
              </w:rPr>
              <w:t xml:space="preserve"> </w:t>
            </w:r>
            <w:r w:rsidR="00F13631" w:rsidRPr="00F13631">
              <w:rPr>
                <w:rFonts w:ascii="Arial" w:hAnsi="Arial" w:cs="Arial"/>
                <w:sz w:val="22"/>
                <w:szCs w:val="22"/>
              </w:rPr>
              <w:t xml:space="preserve">once a week for three consecutive weeks </w:t>
            </w:r>
            <w:r w:rsidR="00F13631">
              <w:rPr>
                <w:rFonts w:ascii="Arial" w:hAnsi="Arial" w:cs="Arial"/>
                <w:sz w:val="22"/>
                <w:szCs w:val="22"/>
              </w:rPr>
              <w:t>from May 17 through</w:t>
            </w:r>
            <w:r w:rsidR="00F13631" w:rsidRPr="00F13631">
              <w:rPr>
                <w:rFonts w:ascii="Arial" w:hAnsi="Arial" w:cs="Arial"/>
                <w:sz w:val="22"/>
                <w:szCs w:val="22"/>
              </w:rPr>
              <w:t xml:space="preserve"> May 31, 2016.</w:t>
            </w:r>
            <w:r>
              <w:rPr>
                <w:rFonts w:ascii="Arial" w:hAnsi="Arial" w:cs="Arial"/>
                <w:sz w:val="22"/>
                <w:szCs w:val="22"/>
              </w:rPr>
              <w:t xml:space="preserve"> </w:t>
            </w:r>
            <w:bookmarkStart w:id="0" w:name="_GoBack"/>
            <w:bookmarkEnd w:id="0"/>
            <w:r w:rsidRPr="005F0026">
              <w:rPr>
                <w:rFonts w:ascii="Arial" w:hAnsi="Arial" w:cs="Arial"/>
                <w:sz w:val="22"/>
                <w:szCs w:val="22"/>
              </w:rPr>
              <w:t>The deadl</w:t>
            </w:r>
            <w:r>
              <w:rPr>
                <w:rFonts w:ascii="Arial" w:hAnsi="Arial" w:cs="Arial"/>
                <w:sz w:val="22"/>
                <w:szCs w:val="22"/>
              </w:rPr>
              <w:t xml:space="preserve">ine for bids was </w:t>
            </w:r>
            <w:r w:rsidRPr="009B0777">
              <w:rPr>
                <w:rFonts w:ascii="Arial" w:hAnsi="Arial" w:cs="Arial"/>
                <w:sz w:val="22"/>
                <w:szCs w:val="22"/>
              </w:rPr>
              <w:t>June 3, 2016</w:t>
            </w:r>
            <w:r>
              <w:rPr>
                <w:rFonts w:ascii="Arial" w:hAnsi="Arial" w:cs="Arial"/>
                <w:sz w:val="22"/>
                <w:szCs w:val="22"/>
              </w:rPr>
              <w:t>.</w:t>
            </w:r>
          </w:p>
          <w:p w14:paraId="12A36D63" w14:textId="77777777" w:rsidR="00B23CCD" w:rsidRPr="00E9733F" w:rsidRDefault="00B23CCD" w:rsidP="0077692D">
            <w:pPr>
              <w:spacing w:line="240" w:lineRule="atLeast"/>
              <w:rPr>
                <w:rFonts w:ascii="Arial" w:hAnsi="Arial" w:cs="Arial"/>
                <w:sz w:val="22"/>
                <w:szCs w:val="22"/>
              </w:rPr>
            </w:pPr>
          </w:p>
        </w:tc>
      </w:tr>
      <w:tr w:rsidR="00B23CCD" w:rsidRPr="00E9733F" w14:paraId="33BE7C8B" w14:textId="77777777" w:rsidTr="0077692D">
        <w:trPr>
          <w:cantSplit/>
        </w:trPr>
        <w:tc>
          <w:tcPr>
            <w:tcW w:w="630" w:type="dxa"/>
            <w:tcMar>
              <w:top w:w="29" w:type="dxa"/>
              <w:left w:w="115" w:type="dxa"/>
              <w:bottom w:w="29" w:type="dxa"/>
              <w:right w:w="115" w:type="dxa"/>
            </w:tcMar>
          </w:tcPr>
          <w:p w14:paraId="27C534A5" w14:textId="77777777" w:rsidR="00B23CCD" w:rsidRPr="00E9733F" w:rsidRDefault="00B23CCD" w:rsidP="0077692D">
            <w:pPr>
              <w:spacing w:line="240" w:lineRule="atLeast"/>
              <w:jc w:val="center"/>
              <w:rPr>
                <w:rFonts w:ascii="Arial" w:hAnsi="Arial" w:cs="Arial"/>
                <w:sz w:val="22"/>
                <w:szCs w:val="22"/>
              </w:rPr>
            </w:pPr>
            <w:r>
              <w:rPr>
                <w:rFonts w:ascii="Arial" w:hAnsi="Arial" w:cs="Arial"/>
                <w:sz w:val="22"/>
                <w:szCs w:val="22"/>
              </w:rPr>
              <w:t>7</w:t>
            </w:r>
          </w:p>
        </w:tc>
        <w:tc>
          <w:tcPr>
            <w:tcW w:w="2340" w:type="dxa"/>
            <w:tcMar>
              <w:top w:w="29" w:type="dxa"/>
              <w:left w:w="115" w:type="dxa"/>
              <w:bottom w:w="29" w:type="dxa"/>
              <w:right w:w="115" w:type="dxa"/>
            </w:tcMar>
          </w:tcPr>
          <w:p w14:paraId="53817575"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Bid process</w:t>
            </w:r>
          </w:p>
        </w:tc>
        <w:tc>
          <w:tcPr>
            <w:tcW w:w="1530" w:type="dxa"/>
            <w:tcMar>
              <w:top w:w="29" w:type="dxa"/>
              <w:left w:w="115" w:type="dxa"/>
              <w:bottom w:w="29" w:type="dxa"/>
              <w:right w:w="115" w:type="dxa"/>
            </w:tcMar>
          </w:tcPr>
          <w:p w14:paraId="2883E957" w14:textId="77777777" w:rsidR="00B23CCD" w:rsidRPr="00E9733F" w:rsidRDefault="00B23CCD" w:rsidP="0077692D">
            <w:pPr>
              <w:spacing w:line="240" w:lineRule="atLeast"/>
              <w:rPr>
                <w:rFonts w:ascii="Arial" w:hAnsi="Arial" w:cs="Arial"/>
                <w:sz w:val="22"/>
                <w:szCs w:val="22"/>
              </w:rPr>
            </w:pPr>
            <w:r w:rsidRPr="00521C2A">
              <w:rPr>
                <w:rFonts w:ascii="Arial" w:hAnsi="Arial" w:cs="Arial"/>
                <w:sz w:val="22"/>
                <w:szCs w:val="22"/>
              </w:rPr>
              <w:t>4.56.100</w:t>
            </w:r>
          </w:p>
        </w:tc>
        <w:tc>
          <w:tcPr>
            <w:tcW w:w="4860" w:type="dxa"/>
            <w:tcMar>
              <w:top w:w="29" w:type="dxa"/>
              <w:left w:w="115" w:type="dxa"/>
              <w:bottom w:w="29" w:type="dxa"/>
              <w:right w:w="115" w:type="dxa"/>
            </w:tcMar>
          </w:tcPr>
          <w:p w14:paraId="679B6E4B" w14:textId="77777777" w:rsidR="00B23CCD" w:rsidRDefault="00B23CCD" w:rsidP="0077692D">
            <w:pPr>
              <w:spacing w:line="240" w:lineRule="atLeast"/>
              <w:rPr>
                <w:rFonts w:ascii="Arial" w:hAnsi="Arial" w:cs="Arial"/>
                <w:sz w:val="22"/>
                <w:szCs w:val="22"/>
              </w:rPr>
            </w:pPr>
            <w:r w:rsidRPr="005F0026">
              <w:rPr>
                <w:rFonts w:ascii="Arial" w:hAnsi="Arial" w:cs="Arial"/>
                <w:sz w:val="22"/>
                <w:szCs w:val="22"/>
              </w:rPr>
              <w:t>The County received two bids for the parcel, one f</w:t>
            </w:r>
            <w:r>
              <w:rPr>
                <w:rFonts w:ascii="Arial" w:hAnsi="Arial" w:cs="Arial"/>
                <w:sz w:val="22"/>
                <w:szCs w:val="22"/>
              </w:rPr>
              <w:t xml:space="preserve">or $6,000 (appraised value) and one for $10,202. FMD </w:t>
            </w:r>
            <w:r w:rsidRPr="009B0777">
              <w:rPr>
                <w:rFonts w:ascii="Arial" w:hAnsi="Arial" w:cs="Arial"/>
                <w:sz w:val="22"/>
                <w:szCs w:val="22"/>
              </w:rPr>
              <w:t xml:space="preserve">declared the highest bid </w:t>
            </w:r>
            <w:r>
              <w:rPr>
                <w:rFonts w:ascii="Arial" w:hAnsi="Arial" w:cs="Arial"/>
                <w:sz w:val="22"/>
                <w:szCs w:val="22"/>
              </w:rPr>
              <w:t xml:space="preserve">($10,202) </w:t>
            </w:r>
            <w:r w:rsidRPr="009B0777">
              <w:rPr>
                <w:rFonts w:ascii="Arial" w:hAnsi="Arial" w:cs="Arial"/>
                <w:sz w:val="22"/>
                <w:szCs w:val="22"/>
              </w:rPr>
              <w:t>to be the winning bid</w:t>
            </w:r>
            <w:r>
              <w:rPr>
                <w:rFonts w:ascii="Arial" w:hAnsi="Arial" w:cs="Arial"/>
                <w:sz w:val="22"/>
                <w:szCs w:val="22"/>
              </w:rPr>
              <w:t xml:space="preserve"> on June 4, 2016.</w:t>
            </w:r>
          </w:p>
          <w:p w14:paraId="50E31C38" w14:textId="77777777" w:rsidR="00B23CCD" w:rsidRPr="00E9733F" w:rsidRDefault="00B23CCD" w:rsidP="0077692D">
            <w:pPr>
              <w:spacing w:line="240" w:lineRule="atLeast"/>
              <w:rPr>
                <w:rFonts w:ascii="Arial" w:hAnsi="Arial" w:cs="Arial"/>
                <w:sz w:val="22"/>
                <w:szCs w:val="22"/>
              </w:rPr>
            </w:pPr>
          </w:p>
        </w:tc>
      </w:tr>
      <w:tr w:rsidR="00B23CCD" w:rsidRPr="00E9733F" w14:paraId="58F87CAD" w14:textId="77777777" w:rsidTr="0077692D">
        <w:trPr>
          <w:cantSplit/>
        </w:trPr>
        <w:tc>
          <w:tcPr>
            <w:tcW w:w="630" w:type="dxa"/>
            <w:tcMar>
              <w:top w:w="29" w:type="dxa"/>
              <w:left w:w="115" w:type="dxa"/>
              <w:bottom w:w="29" w:type="dxa"/>
              <w:right w:w="115" w:type="dxa"/>
            </w:tcMar>
          </w:tcPr>
          <w:p w14:paraId="2DBC9F10" w14:textId="77777777" w:rsidR="00B23CCD" w:rsidRDefault="00B23CCD" w:rsidP="0077692D">
            <w:pPr>
              <w:spacing w:line="240" w:lineRule="atLeast"/>
              <w:jc w:val="center"/>
              <w:rPr>
                <w:rFonts w:ascii="Arial" w:hAnsi="Arial" w:cs="Arial"/>
                <w:sz w:val="22"/>
                <w:szCs w:val="22"/>
              </w:rPr>
            </w:pPr>
            <w:r>
              <w:rPr>
                <w:rFonts w:ascii="Arial" w:hAnsi="Arial" w:cs="Arial"/>
                <w:sz w:val="22"/>
                <w:szCs w:val="22"/>
              </w:rPr>
              <w:t>8</w:t>
            </w:r>
          </w:p>
        </w:tc>
        <w:tc>
          <w:tcPr>
            <w:tcW w:w="2340" w:type="dxa"/>
            <w:tcMar>
              <w:top w:w="29" w:type="dxa"/>
              <w:left w:w="115" w:type="dxa"/>
              <w:bottom w:w="29" w:type="dxa"/>
              <w:right w:w="115" w:type="dxa"/>
            </w:tcMar>
          </w:tcPr>
          <w:p w14:paraId="382EF5FD" w14:textId="77777777" w:rsidR="00B23CCD" w:rsidRDefault="00B23CCD" w:rsidP="0077692D">
            <w:pPr>
              <w:spacing w:line="240" w:lineRule="atLeast"/>
              <w:rPr>
                <w:rFonts w:ascii="Arial" w:hAnsi="Arial" w:cs="Arial"/>
                <w:sz w:val="22"/>
                <w:szCs w:val="22"/>
              </w:rPr>
            </w:pPr>
            <w:r>
              <w:rPr>
                <w:rFonts w:ascii="Arial" w:hAnsi="Arial" w:cs="Arial"/>
                <w:sz w:val="22"/>
                <w:szCs w:val="22"/>
              </w:rPr>
              <w:t>Purchase and Sale Agreement</w:t>
            </w:r>
          </w:p>
        </w:tc>
        <w:tc>
          <w:tcPr>
            <w:tcW w:w="1530" w:type="dxa"/>
            <w:tcMar>
              <w:top w:w="29" w:type="dxa"/>
              <w:left w:w="115" w:type="dxa"/>
              <w:bottom w:w="29" w:type="dxa"/>
              <w:right w:w="115" w:type="dxa"/>
            </w:tcMar>
          </w:tcPr>
          <w:p w14:paraId="7C9FC831" w14:textId="77777777" w:rsidR="00B23CCD" w:rsidRPr="00521C2A" w:rsidRDefault="00B23CCD" w:rsidP="0077692D">
            <w:pPr>
              <w:spacing w:line="240" w:lineRule="atLeast"/>
              <w:rPr>
                <w:rFonts w:ascii="Arial" w:hAnsi="Arial" w:cs="Arial"/>
                <w:sz w:val="22"/>
                <w:szCs w:val="22"/>
              </w:rPr>
            </w:pPr>
            <w:r>
              <w:rPr>
                <w:rFonts w:ascii="Arial" w:hAnsi="Arial" w:cs="Arial"/>
                <w:sz w:val="22"/>
                <w:szCs w:val="22"/>
              </w:rPr>
              <w:t>n/a</w:t>
            </w:r>
          </w:p>
        </w:tc>
        <w:tc>
          <w:tcPr>
            <w:tcW w:w="4860" w:type="dxa"/>
            <w:tcMar>
              <w:top w:w="29" w:type="dxa"/>
              <w:left w:w="115" w:type="dxa"/>
              <w:bottom w:w="29" w:type="dxa"/>
              <w:right w:w="115" w:type="dxa"/>
            </w:tcMar>
          </w:tcPr>
          <w:p w14:paraId="18D0057A" w14:textId="77777777" w:rsidR="00B23CCD" w:rsidRDefault="00B23CCD" w:rsidP="0077692D">
            <w:pPr>
              <w:spacing w:line="240" w:lineRule="atLeast"/>
              <w:rPr>
                <w:rFonts w:ascii="Arial" w:hAnsi="Arial" w:cs="Arial"/>
                <w:sz w:val="22"/>
                <w:szCs w:val="22"/>
              </w:rPr>
            </w:pPr>
            <w:r>
              <w:rPr>
                <w:rFonts w:ascii="Arial" w:hAnsi="Arial" w:cs="Arial"/>
                <w:sz w:val="22"/>
                <w:szCs w:val="22"/>
              </w:rPr>
              <w:t xml:space="preserve">The </w:t>
            </w:r>
            <w:r w:rsidRPr="009B0777">
              <w:rPr>
                <w:rFonts w:ascii="Arial" w:hAnsi="Arial" w:cs="Arial"/>
                <w:sz w:val="22"/>
                <w:szCs w:val="22"/>
              </w:rPr>
              <w:t xml:space="preserve">Purchase and Sale Agreement (PSA) </w:t>
            </w:r>
            <w:r>
              <w:rPr>
                <w:rFonts w:ascii="Arial" w:hAnsi="Arial" w:cs="Arial"/>
                <w:sz w:val="22"/>
                <w:szCs w:val="22"/>
              </w:rPr>
              <w:t>was executed on June 13, 2016.</w:t>
            </w:r>
          </w:p>
          <w:p w14:paraId="7F6ECE97" w14:textId="77777777" w:rsidR="00B23CCD" w:rsidRPr="005F0026" w:rsidRDefault="00B23CCD" w:rsidP="0077692D">
            <w:pPr>
              <w:spacing w:line="240" w:lineRule="atLeast"/>
              <w:rPr>
                <w:rFonts w:ascii="Arial" w:hAnsi="Arial" w:cs="Arial"/>
                <w:sz w:val="22"/>
                <w:szCs w:val="22"/>
              </w:rPr>
            </w:pPr>
          </w:p>
        </w:tc>
      </w:tr>
      <w:tr w:rsidR="00B23CCD" w:rsidRPr="00E9733F" w14:paraId="2B7EAA1C" w14:textId="77777777" w:rsidTr="0077692D">
        <w:trPr>
          <w:cantSplit/>
        </w:trPr>
        <w:tc>
          <w:tcPr>
            <w:tcW w:w="630" w:type="dxa"/>
            <w:tcMar>
              <w:top w:w="29" w:type="dxa"/>
              <w:left w:w="115" w:type="dxa"/>
              <w:bottom w:w="29" w:type="dxa"/>
              <w:right w:w="115" w:type="dxa"/>
            </w:tcMar>
          </w:tcPr>
          <w:p w14:paraId="4FD3E292" w14:textId="77777777" w:rsidR="00B23CCD" w:rsidRPr="00E9733F" w:rsidRDefault="00B23CCD" w:rsidP="0077692D">
            <w:pPr>
              <w:spacing w:line="240" w:lineRule="atLeast"/>
              <w:jc w:val="center"/>
              <w:rPr>
                <w:rFonts w:ascii="Arial" w:hAnsi="Arial" w:cs="Arial"/>
                <w:sz w:val="22"/>
                <w:szCs w:val="22"/>
              </w:rPr>
            </w:pPr>
            <w:r>
              <w:rPr>
                <w:rFonts w:ascii="Arial" w:hAnsi="Arial" w:cs="Arial"/>
                <w:sz w:val="22"/>
                <w:szCs w:val="22"/>
              </w:rPr>
              <w:lastRenderedPageBreak/>
              <w:t>9</w:t>
            </w:r>
          </w:p>
        </w:tc>
        <w:tc>
          <w:tcPr>
            <w:tcW w:w="2340" w:type="dxa"/>
            <w:tcMar>
              <w:top w:w="29" w:type="dxa"/>
              <w:left w:w="115" w:type="dxa"/>
              <w:bottom w:w="29" w:type="dxa"/>
              <w:right w:w="115" w:type="dxa"/>
            </w:tcMar>
          </w:tcPr>
          <w:p w14:paraId="0EA7E032" w14:textId="77777777" w:rsidR="00B23CCD" w:rsidRPr="00E9733F" w:rsidRDefault="00B23CCD" w:rsidP="0077692D">
            <w:pPr>
              <w:spacing w:line="240" w:lineRule="atLeast"/>
              <w:rPr>
                <w:rFonts w:ascii="Arial" w:hAnsi="Arial" w:cs="Arial"/>
                <w:sz w:val="22"/>
                <w:szCs w:val="22"/>
              </w:rPr>
            </w:pPr>
            <w:r>
              <w:rPr>
                <w:rFonts w:ascii="Arial" w:hAnsi="Arial" w:cs="Arial"/>
                <w:sz w:val="22"/>
                <w:szCs w:val="22"/>
              </w:rPr>
              <w:t>Council Approval</w:t>
            </w:r>
          </w:p>
        </w:tc>
        <w:tc>
          <w:tcPr>
            <w:tcW w:w="1530" w:type="dxa"/>
            <w:tcMar>
              <w:top w:w="29" w:type="dxa"/>
              <w:left w:w="115" w:type="dxa"/>
              <w:bottom w:w="29" w:type="dxa"/>
              <w:right w:w="115" w:type="dxa"/>
            </w:tcMar>
          </w:tcPr>
          <w:p w14:paraId="595099E1" w14:textId="77777777" w:rsidR="00B23CCD" w:rsidRPr="00E9733F" w:rsidRDefault="00B23CCD" w:rsidP="0077692D">
            <w:pPr>
              <w:spacing w:line="240" w:lineRule="atLeast"/>
              <w:rPr>
                <w:rFonts w:ascii="Arial" w:hAnsi="Arial" w:cs="Arial"/>
                <w:sz w:val="22"/>
                <w:szCs w:val="22"/>
              </w:rPr>
            </w:pPr>
            <w:r w:rsidRPr="00521C2A">
              <w:rPr>
                <w:rFonts w:ascii="Arial" w:hAnsi="Arial" w:cs="Arial"/>
                <w:sz w:val="22"/>
                <w:szCs w:val="22"/>
              </w:rPr>
              <w:t>4.56.080</w:t>
            </w:r>
          </w:p>
        </w:tc>
        <w:tc>
          <w:tcPr>
            <w:tcW w:w="4860" w:type="dxa"/>
            <w:tcMar>
              <w:top w:w="29" w:type="dxa"/>
              <w:left w:w="115" w:type="dxa"/>
              <w:bottom w:w="29" w:type="dxa"/>
              <w:right w:w="115" w:type="dxa"/>
            </w:tcMar>
          </w:tcPr>
          <w:p w14:paraId="042C4407" w14:textId="77777777" w:rsidR="00B23CCD" w:rsidRDefault="00B23CCD" w:rsidP="0077692D">
            <w:pPr>
              <w:spacing w:line="240" w:lineRule="atLeast"/>
              <w:rPr>
                <w:rFonts w:ascii="Arial" w:hAnsi="Arial" w:cs="Arial"/>
                <w:sz w:val="22"/>
                <w:szCs w:val="22"/>
              </w:rPr>
            </w:pPr>
            <w:r>
              <w:rPr>
                <w:rFonts w:ascii="Arial" w:hAnsi="Arial" w:cs="Arial"/>
                <w:sz w:val="22"/>
                <w:szCs w:val="22"/>
              </w:rPr>
              <w:t>I</w:t>
            </w:r>
            <w:r w:rsidRPr="005F0026">
              <w:rPr>
                <w:rFonts w:ascii="Arial" w:hAnsi="Arial" w:cs="Arial"/>
                <w:sz w:val="22"/>
                <w:szCs w:val="22"/>
              </w:rPr>
              <w:t>f the value of s</w:t>
            </w:r>
            <w:r>
              <w:rPr>
                <w:rFonts w:ascii="Arial" w:hAnsi="Arial" w:cs="Arial"/>
                <w:sz w:val="22"/>
                <w:szCs w:val="22"/>
              </w:rPr>
              <w:t xml:space="preserve">urplus property exceeds $10,000, </w:t>
            </w:r>
            <w:r w:rsidRPr="005F0026">
              <w:rPr>
                <w:rFonts w:ascii="Arial" w:hAnsi="Arial" w:cs="Arial"/>
                <w:sz w:val="22"/>
                <w:szCs w:val="22"/>
              </w:rPr>
              <w:t>Council a</w:t>
            </w:r>
            <w:r>
              <w:rPr>
                <w:rFonts w:ascii="Arial" w:hAnsi="Arial" w:cs="Arial"/>
                <w:sz w:val="22"/>
                <w:szCs w:val="22"/>
              </w:rPr>
              <w:t xml:space="preserve">pproval of the sale is required. Therefore, under the terms of the PSA, the sale </w:t>
            </w:r>
            <w:r w:rsidRPr="005E5E5B">
              <w:rPr>
                <w:rFonts w:ascii="Arial" w:hAnsi="Arial" w:cs="Arial"/>
                <w:sz w:val="22"/>
                <w:szCs w:val="22"/>
              </w:rPr>
              <w:t>is contingent on approval by ordinance</w:t>
            </w:r>
            <w:r>
              <w:rPr>
                <w:rFonts w:ascii="Arial" w:hAnsi="Arial" w:cs="Arial"/>
                <w:sz w:val="22"/>
                <w:szCs w:val="22"/>
              </w:rPr>
              <w:t xml:space="preserve"> by the Council by January 11, 2017.</w:t>
            </w:r>
          </w:p>
          <w:p w14:paraId="313A7A9D" w14:textId="77777777" w:rsidR="00B23CCD" w:rsidRPr="00E9733F" w:rsidRDefault="00B23CCD" w:rsidP="0077692D">
            <w:pPr>
              <w:spacing w:line="240" w:lineRule="atLeast"/>
              <w:rPr>
                <w:rFonts w:ascii="Arial" w:hAnsi="Arial" w:cs="Arial"/>
                <w:sz w:val="22"/>
                <w:szCs w:val="22"/>
              </w:rPr>
            </w:pPr>
          </w:p>
        </w:tc>
      </w:tr>
      <w:tr w:rsidR="00B23CCD" w:rsidRPr="00E9733F" w14:paraId="63B21452" w14:textId="77777777" w:rsidTr="0077692D">
        <w:trPr>
          <w:cantSplit/>
        </w:trPr>
        <w:tc>
          <w:tcPr>
            <w:tcW w:w="630" w:type="dxa"/>
            <w:tcMar>
              <w:top w:w="29" w:type="dxa"/>
              <w:left w:w="115" w:type="dxa"/>
              <w:bottom w:w="29" w:type="dxa"/>
              <w:right w:w="115" w:type="dxa"/>
            </w:tcMar>
          </w:tcPr>
          <w:p w14:paraId="3550BC2E" w14:textId="77777777" w:rsidR="00B23CCD" w:rsidRDefault="00B23CCD" w:rsidP="0077692D">
            <w:pPr>
              <w:spacing w:line="240" w:lineRule="atLeast"/>
              <w:jc w:val="center"/>
              <w:rPr>
                <w:rFonts w:ascii="Arial" w:hAnsi="Arial" w:cs="Arial"/>
                <w:sz w:val="22"/>
                <w:szCs w:val="22"/>
              </w:rPr>
            </w:pPr>
            <w:r>
              <w:rPr>
                <w:rFonts w:ascii="Arial" w:hAnsi="Arial" w:cs="Arial"/>
                <w:sz w:val="22"/>
                <w:szCs w:val="22"/>
              </w:rPr>
              <w:t>10</w:t>
            </w:r>
          </w:p>
        </w:tc>
        <w:tc>
          <w:tcPr>
            <w:tcW w:w="2340" w:type="dxa"/>
            <w:tcMar>
              <w:top w:w="29" w:type="dxa"/>
              <w:left w:w="115" w:type="dxa"/>
              <w:bottom w:w="29" w:type="dxa"/>
              <w:right w:w="115" w:type="dxa"/>
            </w:tcMar>
          </w:tcPr>
          <w:p w14:paraId="754FF98A" w14:textId="77777777" w:rsidR="00B23CCD" w:rsidRDefault="00B23CCD" w:rsidP="0077692D">
            <w:pPr>
              <w:spacing w:line="240" w:lineRule="atLeast"/>
              <w:rPr>
                <w:rFonts w:ascii="Arial" w:hAnsi="Arial" w:cs="Arial"/>
                <w:sz w:val="22"/>
                <w:szCs w:val="22"/>
              </w:rPr>
            </w:pPr>
            <w:r>
              <w:rPr>
                <w:rFonts w:ascii="Arial" w:hAnsi="Arial" w:cs="Arial"/>
                <w:sz w:val="22"/>
                <w:szCs w:val="22"/>
              </w:rPr>
              <w:t>Disposition of Sale Proceeds</w:t>
            </w:r>
          </w:p>
        </w:tc>
        <w:tc>
          <w:tcPr>
            <w:tcW w:w="1530" w:type="dxa"/>
            <w:tcMar>
              <w:top w:w="29" w:type="dxa"/>
              <w:left w:w="115" w:type="dxa"/>
              <w:bottom w:w="29" w:type="dxa"/>
              <w:right w:w="115" w:type="dxa"/>
            </w:tcMar>
          </w:tcPr>
          <w:p w14:paraId="18251241" w14:textId="77777777" w:rsidR="00B23CCD" w:rsidRPr="00521C2A" w:rsidRDefault="00B23CCD" w:rsidP="0077692D">
            <w:pPr>
              <w:spacing w:line="240" w:lineRule="atLeast"/>
              <w:rPr>
                <w:rFonts w:ascii="Arial" w:hAnsi="Arial" w:cs="Arial"/>
                <w:sz w:val="22"/>
                <w:szCs w:val="22"/>
              </w:rPr>
            </w:pPr>
            <w:r w:rsidRPr="00183A72">
              <w:rPr>
                <w:rFonts w:ascii="Arial" w:hAnsi="Arial" w:cs="Arial"/>
                <w:sz w:val="22"/>
                <w:szCs w:val="22"/>
              </w:rPr>
              <w:t>4.56.130</w:t>
            </w:r>
          </w:p>
        </w:tc>
        <w:tc>
          <w:tcPr>
            <w:tcW w:w="4860" w:type="dxa"/>
            <w:tcMar>
              <w:top w:w="29" w:type="dxa"/>
              <w:left w:w="115" w:type="dxa"/>
              <w:bottom w:w="29" w:type="dxa"/>
              <w:right w:w="115" w:type="dxa"/>
            </w:tcMar>
          </w:tcPr>
          <w:p w14:paraId="613A0979" w14:textId="77777777" w:rsidR="00B23CCD" w:rsidRPr="005F0026" w:rsidRDefault="00B23CCD" w:rsidP="0077692D">
            <w:pPr>
              <w:spacing w:line="240" w:lineRule="atLeast"/>
              <w:rPr>
                <w:rFonts w:ascii="Arial" w:hAnsi="Arial" w:cs="Arial"/>
                <w:sz w:val="22"/>
                <w:szCs w:val="22"/>
              </w:rPr>
            </w:pPr>
            <w:r w:rsidRPr="005F0026">
              <w:rPr>
                <w:rFonts w:ascii="Arial" w:hAnsi="Arial" w:cs="Arial"/>
                <w:sz w:val="22"/>
                <w:szCs w:val="22"/>
              </w:rPr>
              <w:t xml:space="preserve">If approved by the Council, the sale proceeds would be disbursed first to </w:t>
            </w:r>
            <w:r>
              <w:rPr>
                <w:rFonts w:ascii="Arial" w:hAnsi="Arial" w:cs="Arial"/>
                <w:sz w:val="22"/>
                <w:szCs w:val="22"/>
              </w:rPr>
              <w:t xml:space="preserve">FMD </w:t>
            </w:r>
            <w:r w:rsidRPr="005F0026">
              <w:rPr>
                <w:rFonts w:ascii="Arial" w:hAnsi="Arial" w:cs="Arial"/>
                <w:sz w:val="22"/>
                <w:szCs w:val="22"/>
              </w:rPr>
              <w:t>Real Estate Services ("RES") for work associated with the sale of the surplus property, and any remaining funds would be returned to the Treasury, as the property is a tax title property</w:t>
            </w:r>
            <w:r>
              <w:rPr>
                <w:rFonts w:ascii="Arial" w:hAnsi="Arial" w:cs="Arial"/>
                <w:sz w:val="22"/>
                <w:szCs w:val="22"/>
              </w:rPr>
              <w:t xml:space="preserve"> (foreclosed property). </w:t>
            </w:r>
            <w:r w:rsidRPr="005F0026">
              <w:rPr>
                <w:rFonts w:ascii="Arial" w:hAnsi="Arial" w:cs="Arial"/>
                <w:sz w:val="22"/>
                <w:szCs w:val="22"/>
              </w:rPr>
              <w:t>According to the fiscal note, $</w:t>
            </w:r>
            <w:r>
              <w:rPr>
                <w:rFonts w:ascii="Arial" w:hAnsi="Arial" w:cs="Arial"/>
                <w:sz w:val="22"/>
                <w:szCs w:val="22"/>
              </w:rPr>
              <w:t>2,641</w:t>
            </w:r>
            <w:r w:rsidRPr="005F0026">
              <w:rPr>
                <w:rFonts w:ascii="Arial" w:hAnsi="Arial" w:cs="Arial"/>
                <w:sz w:val="22"/>
                <w:szCs w:val="22"/>
              </w:rPr>
              <w:t xml:space="preserve"> would go to Real Estate Services for appraisal work, ad</w:t>
            </w:r>
            <w:r>
              <w:rPr>
                <w:rFonts w:ascii="Arial" w:hAnsi="Arial" w:cs="Arial"/>
                <w:sz w:val="22"/>
                <w:szCs w:val="22"/>
              </w:rPr>
              <w:t>vertising, and sale oversight. The remaining $7,56</w:t>
            </w:r>
            <w:r w:rsidRPr="005F0026">
              <w:rPr>
                <w:rFonts w:ascii="Arial" w:hAnsi="Arial" w:cs="Arial"/>
                <w:sz w:val="22"/>
                <w:szCs w:val="22"/>
              </w:rPr>
              <w:t>1 would be deposited in the Treasury.</w:t>
            </w:r>
          </w:p>
          <w:p w14:paraId="0A8A5A33" w14:textId="77777777" w:rsidR="00B23CCD" w:rsidRPr="005F0026" w:rsidRDefault="00B23CCD" w:rsidP="0077692D">
            <w:pPr>
              <w:spacing w:line="240" w:lineRule="atLeast"/>
              <w:rPr>
                <w:rFonts w:ascii="Arial" w:hAnsi="Arial" w:cs="Arial"/>
                <w:sz w:val="22"/>
                <w:szCs w:val="22"/>
              </w:rPr>
            </w:pPr>
          </w:p>
          <w:p w14:paraId="78B317F0" w14:textId="77777777" w:rsidR="00B23CCD" w:rsidRDefault="00B23CCD" w:rsidP="0077692D">
            <w:pPr>
              <w:spacing w:line="240" w:lineRule="atLeast"/>
              <w:rPr>
                <w:rFonts w:ascii="Arial" w:hAnsi="Arial" w:cs="Arial"/>
                <w:sz w:val="22"/>
                <w:szCs w:val="22"/>
              </w:rPr>
            </w:pPr>
            <w:r w:rsidRPr="005F0026">
              <w:rPr>
                <w:rFonts w:ascii="Arial" w:hAnsi="Arial" w:cs="Arial"/>
                <w:sz w:val="22"/>
                <w:szCs w:val="22"/>
              </w:rPr>
              <w:t>In addition to the proceeds that would accrue to the Treasury, sale of the surplus property would also have other fina</w:t>
            </w:r>
            <w:r>
              <w:rPr>
                <w:rFonts w:ascii="Arial" w:hAnsi="Arial" w:cs="Arial"/>
                <w:sz w:val="22"/>
                <w:szCs w:val="22"/>
              </w:rPr>
              <w:t xml:space="preserve">ncial benefits for the County. </w:t>
            </w:r>
            <w:r w:rsidRPr="005F0026">
              <w:rPr>
                <w:rFonts w:ascii="Arial" w:hAnsi="Arial" w:cs="Arial"/>
                <w:sz w:val="22"/>
                <w:szCs w:val="22"/>
              </w:rPr>
              <w:t xml:space="preserve">In particular, sale of the property to a non-governmental entity </w:t>
            </w:r>
            <w:r>
              <w:rPr>
                <w:rFonts w:ascii="Arial" w:hAnsi="Arial" w:cs="Arial"/>
                <w:sz w:val="22"/>
                <w:szCs w:val="22"/>
              </w:rPr>
              <w:t xml:space="preserve">(current buyer) </w:t>
            </w:r>
            <w:r w:rsidRPr="005F0026">
              <w:rPr>
                <w:rFonts w:ascii="Arial" w:hAnsi="Arial" w:cs="Arial"/>
                <w:sz w:val="22"/>
                <w:szCs w:val="22"/>
              </w:rPr>
              <w:t>would return the property to the County's property tax rolls</w:t>
            </w:r>
            <w:r>
              <w:rPr>
                <w:rFonts w:ascii="Arial" w:hAnsi="Arial" w:cs="Arial"/>
                <w:sz w:val="22"/>
                <w:szCs w:val="22"/>
              </w:rPr>
              <w:t xml:space="preserve"> for an annual tax revenue estimated at $132. </w:t>
            </w:r>
            <w:r w:rsidRPr="0070022B">
              <w:rPr>
                <w:rFonts w:ascii="Arial" w:hAnsi="Arial" w:cs="Arial"/>
                <w:sz w:val="22"/>
                <w:szCs w:val="22"/>
              </w:rPr>
              <w:t xml:space="preserve">There is </w:t>
            </w:r>
            <w:r>
              <w:rPr>
                <w:rFonts w:ascii="Arial" w:hAnsi="Arial" w:cs="Arial"/>
                <w:sz w:val="22"/>
                <w:szCs w:val="22"/>
              </w:rPr>
              <w:t>also savings to the C</w:t>
            </w:r>
            <w:r w:rsidRPr="0070022B">
              <w:rPr>
                <w:rFonts w:ascii="Arial" w:hAnsi="Arial" w:cs="Arial"/>
                <w:sz w:val="22"/>
                <w:szCs w:val="22"/>
              </w:rPr>
              <w:t xml:space="preserve">ounty by removing </w:t>
            </w:r>
            <w:r>
              <w:rPr>
                <w:rFonts w:ascii="Arial" w:hAnsi="Arial" w:cs="Arial"/>
                <w:sz w:val="22"/>
                <w:szCs w:val="22"/>
              </w:rPr>
              <w:t>pa</w:t>
            </w:r>
            <w:r w:rsidRPr="0070022B">
              <w:rPr>
                <w:rFonts w:ascii="Arial" w:hAnsi="Arial" w:cs="Arial"/>
                <w:sz w:val="22"/>
                <w:szCs w:val="22"/>
              </w:rPr>
              <w:t>y</w:t>
            </w:r>
            <w:r>
              <w:rPr>
                <w:rFonts w:ascii="Arial" w:hAnsi="Arial" w:cs="Arial"/>
                <w:sz w:val="22"/>
                <w:szCs w:val="22"/>
              </w:rPr>
              <w:t>ment of</w:t>
            </w:r>
            <w:r w:rsidRPr="0070022B">
              <w:rPr>
                <w:rFonts w:ascii="Arial" w:hAnsi="Arial" w:cs="Arial"/>
                <w:sz w:val="22"/>
                <w:szCs w:val="22"/>
              </w:rPr>
              <w:t xml:space="preserve"> annual Conservat</w:t>
            </w:r>
            <w:r>
              <w:rPr>
                <w:rFonts w:ascii="Arial" w:hAnsi="Arial" w:cs="Arial"/>
                <w:sz w:val="22"/>
                <w:szCs w:val="22"/>
              </w:rPr>
              <w:t>ion Fee of approximately $7.70.</w:t>
            </w:r>
          </w:p>
          <w:p w14:paraId="09AA41FC" w14:textId="77777777" w:rsidR="00B23CCD" w:rsidRPr="00E9733F" w:rsidRDefault="00B23CCD" w:rsidP="0077692D">
            <w:pPr>
              <w:spacing w:line="240" w:lineRule="atLeast"/>
              <w:rPr>
                <w:rFonts w:ascii="Arial" w:hAnsi="Arial" w:cs="Arial"/>
                <w:sz w:val="22"/>
                <w:szCs w:val="22"/>
              </w:rPr>
            </w:pPr>
          </w:p>
        </w:tc>
      </w:tr>
    </w:tbl>
    <w:p w14:paraId="706C9AFA" w14:textId="77777777" w:rsidR="00B23CCD" w:rsidRPr="005C7C3C" w:rsidRDefault="00B23CCD" w:rsidP="005C7C3C">
      <w:pPr>
        <w:rPr>
          <w:rFonts w:ascii="Arial" w:hAnsi="Arial" w:cs="Arial"/>
          <w:szCs w:val="24"/>
          <w:highlight w:val="yellow"/>
          <w:u w:val="single"/>
        </w:rPr>
      </w:pPr>
    </w:p>
    <w:p w14:paraId="2C8B6358"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A6F0287" w14:textId="77777777" w:rsidR="00B24961" w:rsidRPr="001C4B19" w:rsidRDefault="00B24961" w:rsidP="005B478C">
      <w:pPr>
        <w:pStyle w:val="BodyText"/>
        <w:jc w:val="both"/>
        <w:rPr>
          <w:rFonts w:ascii="Arial" w:hAnsi="Arial" w:cs="Arial"/>
          <w:i w:val="0"/>
          <w:szCs w:val="24"/>
        </w:rPr>
      </w:pPr>
    </w:p>
    <w:p w14:paraId="0FC0F3E6" w14:textId="6758B337" w:rsidR="004C241A"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E62D94">
        <w:rPr>
          <w:rFonts w:ascii="Arial" w:hAnsi="Arial" w:cs="Arial"/>
          <w:i w:val="0"/>
          <w:szCs w:val="24"/>
        </w:rPr>
        <w:t xml:space="preserve"> </w:t>
      </w:r>
      <w:r w:rsidR="003046C6">
        <w:rPr>
          <w:rFonts w:ascii="Arial" w:hAnsi="Arial" w:cs="Arial"/>
          <w:i w:val="0"/>
          <w:szCs w:val="24"/>
        </w:rPr>
        <w:t>2016-0</w:t>
      </w:r>
      <w:r w:rsidR="002C4720">
        <w:rPr>
          <w:rFonts w:ascii="Arial" w:hAnsi="Arial" w:cs="Arial"/>
          <w:i w:val="0"/>
          <w:szCs w:val="24"/>
        </w:rPr>
        <w:t xml:space="preserve">398 </w:t>
      </w:r>
      <w:r w:rsidR="00575B03" w:rsidRPr="001C4B19">
        <w:rPr>
          <w:rFonts w:ascii="Arial" w:hAnsi="Arial" w:cs="Arial"/>
          <w:i w:val="0"/>
          <w:szCs w:val="24"/>
        </w:rPr>
        <w:t>(and its attachments)</w:t>
      </w:r>
    </w:p>
    <w:p w14:paraId="4B020E1F" w14:textId="66F6388F" w:rsidR="00D84BB5" w:rsidRPr="001C4B19" w:rsidRDefault="00D84BB5" w:rsidP="005B478C">
      <w:pPr>
        <w:pStyle w:val="BodyText"/>
        <w:numPr>
          <w:ilvl w:val="0"/>
          <w:numId w:val="35"/>
        </w:numPr>
        <w:jc w:val="both"/>
        <w:rPr>
          <w:rFonts w:ascii="Arial" w:hAnsi="Arial" w:cs="Arial"/>
          <w:i w:val="0"/>
          <w:szCs w:val="24"/>
        </w:rPr>
      </w:pPr>
      <w:r>
        <w:rPr>
          <w:rFonts w:ascii="Arial" w:hAnsi="Arial" w:cs="Arial"/>
          <w:i w:val="0"/>
          <w:szCs w:val="24"/>
        </w:rPr>
        <w:t>Property Summary</w:t>
      </w:r>
    </w:p>
    <w:p w14:paraId="785985F5" w14:textId="7C3D1B24"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1D750C2E" w14:textId="77777777" w:rsidR="0041794E" w:rsidRPr="0041794E" w:rsidRDefault="00C521D8" w:rsidP="0041794E">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2E610413" w14:textId="77777777" w:rsidR="00C521D8" w:rsidRPr="001C4B19" w:rsidRDefault="00C521D8" w:rsidP="005B478C">
      <w:pPr>
        <w:pStyle w:val="BodyText"/>
        <w:jc w:val="both"/>
        <w:rPr>
          <w:rFonts w:ascii="Arial" w:hAnsi="Arial" w:cs="Arial"/>
          <w:b/>
          <w:i w:val="0"/>
          <w:szCs w:val="24"/>
          <w:u w:val="single"/>
        </w:rPr>
      </w:pPr>
    </w:p>
    <w:p w14:paraId="5AE60BB1"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465B6762" w14:textId="77777777" w:rsidR="00734F2E" w:rsidRPr="001C4B19" w:rsidRDefault="00734F2E" w:rsidP="005B478C">
      <w:pPr>
        <w:jc w:val="both"/>
        <w:rPr>
          <w:rFonts w:ascii="Arial" w:hAnsi="Arial" w:cs="Arial"/>
          <w:szCs w:val="24"/>
        </w:rPr>
      </w:pPr>
    </w:p>
    <w:p w14:paraId="3B99EB86" w14:textId="5E5D38F8" w:rsidR="00C521D8" w:rsidRDefault="002C4720" w:rsidP="005B478C">
      <w:pPr>
        <w:pStyle w:val="ListParagraph0"/>
        <w:numPr>
          <w:ilvl w:val="0"/>
          <w:numId w:val="24"/>
        </w:numPr>
        <w:spacing w:line="240" w:lineRule="auto"/>
        <w:jc w:val="both"/>
        <w:rPr>
          <w:rFonts w:ascii="Arial" w:hAnsi="Arial" w:cs="Arial"/>
        </w:rPr>
      </w:pPr>
      <w:r>
        <w:rPr>
          <w:rFonts w:ascii="Arial" w:hAnsi="Arial" w:cs="Arial"/>
        </w:rPr>
        <w:t>Anth</w:t>
      </w:r>
      <w:r w:rsidR="00E62D94">
        <w:rPr>
          <w:rFonts w:ascii="Arial" w:hAnsi="Arial" w:cs="Arial"/>
        </w:rPr>
        <w:t>ony Wright, Director, Facilities Management Division</w:t>
      </w:r>
    </w:p>
    <w:p w14:paraId="1AED541D" w14:textId="55B6FB60" w:rsidR="00E62D94" w:rsidRDefault="00B870B1" w:rsidP="005B478C">
      <w:pPr>
        <w:pStyle w:val="ListParagraph0"/>
        <w:numPr>
          <w:ilvl w:val="0"/>
          <w:numId w:val="24"/>
        </w:numPr>
        <w:spacing w:line="240" w:lineRule="auto"/>
        <w:jc w:val="both"/>
        <w:rPr>
          <w:rFonts w:ascii="Arial" w:hAnsi="Arial" w:cs="Arial"/>
        </w:rPr>
      </w:pPr>
      <w:r>
        <w:rPr>
          <w:rFonts w:ascii="Arial" w:hAnsi="Arial" w:cs="Arial"/>
        </w:rPr>
        <w:t>Bryan Hague</w:t>
      </w:r>
      <w:r w:rsidR="00E62D94">
        <w:rPr>
          <w:rFonts w:ascii="Arial" w:hAnsi="Arial" w:cs="Arial"/>
        </w:rPr>
        <w:t>, Manager, Real Estate Services Section</w:t>
      </w:r>
    </w:p>
    <w:p w14:paraId="3BA3FC7E" w14:textId="258575D6" w:rsidR="00603809" w:rsidRPr="0070022B" w:rsidRDefault="00E62D94" w:rsidP="00603809">
      <w:pPr>
        <w:pStyle w:val="ListParagraph0"/>
        <w:numPr>
          <w:ilvl w:val="0"/>
          <w:numId w:val="24"/>
        </w:numPr>
        <w:spacing w:line="240" w:lineRule="auto"/>
        <w:jc w:val="both"/>
        <w:rPr>
          <w:rFonts w:ascii="Arial" w:hAnsi="Arial" w:cs="Arial"/>
        </w:rPr>
      </w:pPr>
      <w:r>
        <w:rPr>
          <w:rFonts w:ascii="Arial" w:hAnsi="Arial" w:cs="Arial"/>
        </w:rPr>
        <w:t>Steve Rizika, Real Property Agent, Real Estate Services Section</w:t>
      </w:r>
    </w:p>
    <w:sectPr w:rsidR="00603809" w:rsidRPr="0070022B" w:rsidSect="00C75025">
      <w:footerReference w:type="default" r:id="rId8"/>
      <w:headerReference w:type="first" r:id="rId9"/>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4E51B" w14:textId="77777777" w:rsidR="00DB50C7" w:rsidRDefault="00DB50C7">
      <w:r>
        <w:separator/>
      </w:r>
    </w:p>
  </w:endnote>
  <w:endnote w:type="continuationSeparator" w:id="0">
    <w:p w14:paraId="1D5AB315"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89626"/>
      <w:docPartObj>
        <w:docPartGallery w:val="Page Numbers (Bottom of Page)"/>
        <w:docPartUnique/>
      </w:docPartObj>
    </w:sdtPr>
    <w:sdtEndPr>
      <w:rPr>
        <w:noProof/>
      </w:rPr>
    </w:sdtEndPr>
    <w:sdtContent>
      <w:p w14:paraId="3AD7560A" w14:textId="653BEFBC" w:rsidR="00622BB5" w:rsidRDefault="00622BB5">
        <w:pPr>
          <w:pStyle w:val="Footer"/>
          <w:jc w:val="center"/>
        </w:pPr>
        <w:r>
          <w:fldChar w:fldCharType="begin"/>
        </w:r>
        <w:r>
          <w:instrText xml:space="preserve"> PAGE   \* MERGEFORMAT </w:instrText>
        </w:r>
        <w:r>
          <w:fldChar w:fldCharType="separate"/>
        </w:r>
        <w:r w:rsidR="00F13631">
          <w:rPr>
            <w:noProof/>
          </w:rPr>
          <w:t>3</w:t>
        </w:r>
        <w:r>
          <w:rPr>
            <w:noProof/>
          </w:rPr>
          <w:fldChar w:fldCharType="end"/>
        </w:r>
      </w:p>
    </w:sdtContent>
  </w:sdt>
  <w:p w14:paraId="2CB0222B" w14:textId="77777777" w:rsidR="008A5F35" w:rsidRDefault="008A5F35" w:rsidP="00622B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BB48" w14:textId="77777777" w:rsidR="00DB50C7" w:rsidRDefault="00DB50C7">
      <w:r>
        <w:separator/>
      </w:r>
    </w:p>
  </w:footnote>
  <w:footnote w:type="continuationSeparator" w:id="0">
    <w:p w14:paraId="3C2BEDEE" w14:textId="77777777" w:rsidR="00DB50C7" w:rsidRDefault="00DB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04AE" w14:textId="77777777" w:rsidR="00C75025" w:rsidRDefault="00C75025" w:rsidP="00C75025">
    <w:pPr>
      <w:jc w:val="center"/>
    </w:pPr>
    <w:r>
      <w:rPr>
        <w:noProof/>
      </w:rPr>
      <w:drawing>
        <wp:inline distT="0" distB="0" distL="0" distR="0" wp14:anchorId="077B52C8" wp14:editId="212380E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1065CDB" w14:textId="77777777" w:rsidR="00C75025" w:rsidRPr="003B03EF" w:rsidRDefault="00C75025" w:rsidP="00C75025">
    <w:pPr>
      <w:jc w:val="center"/>
      <w:rPr>
        <w:rFonts w:ascii="Arial" w:hAnsi="Arial"/>
        <w:szCs w:val="22"/>
      </w:rPr>
    </w:pPr>
  </w:p>
  <w:p w14:paraId="5C2508A3"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3C92F35"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2"/>
  </w:num>
  <w:num w:numId="4">
    <w:abstractNumId w:val="40"/>
  </w:num>
  <w:num w:numId="5">
    <w:abstractNumId w:val="37"/>
  </w:num>
  <w:num w:numId="6">
    <w:abstractNumId w:val="13"/>
  </w:num>
  <w:num w:numId="7">
    <w:abstractNumId w:val="38"/>
  </w:num>
  <w:num w:numId="8">
    <w:abstractNumId w:val="15"/>
  </w:num>
  <w:num w:numId="9">
    <w:abstractNumId w:val="3"/>
  </w:num>
  <w:num w:numId="10">
    <w:abstractNumId w:val="39"/>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3"/>
  </w:num>
  <w:num w:numId="33">
    <w:abstractNumId w:val="14"/>
  </w:num>
  <w:num w:numId="34">
    <w:abstractNumId w:val="11"/>
  </w:num>
  <w:num w:numId="35">
    <w:abstractNumId w:val="7"/>
  </w:num>
  <w:num w:numId="36">
    <w:abstractNumId w:val="25"/>
  </w:num>
  <w:num w:numId="37">
    <w:abstractNumId w:val="34"/>
  </w:num>
  <w:num w:numId="38">
    <w:abstractNumId w:val="19"/>
  </w:num>
  <w:num w:numId="39">
    <w:abstractNumId w:val="30"/>
  </w:num>
  <w:num w:numId="40">
    <w:abstractNumId w:val="27"/>
  </w:num>
  <w:num w:numId="4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01D"/>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00C6"/>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49DC"/>
    <w:rsid w:val="00164CF1"/>
    <w:rsid w:val="0016552E"/>
    <w:rsid w:val="00166774"/>
    <w:rsid w:val="001702C8"/>
    <w:rsid w:val="001718C9"/>
    <w:rsid w:val="00171FE0"/>
    <w:rsid w:val="001738AC"/>
    <w:rsid w:val="00173D99"/>
    <w:rsid w:val="00174080"/>
    <w:rsid w:val="00174BB6"/>
    <w:rsid w:val="00174FEE"/>
    <w:rsid w:val="00177734"/>
    <w:rsid w:val="001835BD"/>
    <w:rsid w:val="001839D2"/>
    <w:rsid w:val="00183A72"/>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B781B"/>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939"/>
    <w:rsid w:val="001F6119"/>
    <w:rsid w:val="001F624F"/>
    <w:rsid w:val="002005DF"/>
    <w:rsid w:val="00201498"/>
    <w:rsid w:val="002054F9"/>
    <w:rsid w:val="00207037"/>
    <w:rsid w:val="002072C9"/>
    <w:rsid w:val="0020735A"/>
    <w:rsid w:val="00210E29"/>
    <w:rsid w:val="00212C08"/>
    <w:rsid w:val="00215732"/>
    <w:rsid w:val="00220282"/>
    <w:rsid w:val="00220D08"/>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6CF4"/>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5B18"/>
    <w:rsid w:val="002A6326"/>
    <w:rsid w:val="002B0E1F"/>
    <w:rsid w:val="002B376D"/>
    <w:rsid w:val="002B5D1F"/>
    <w:rsid w:val="002B76A4"/>
    <w:rsid w:val="002B7D72"/>
    <w:rsid w:val="002C13D3"/>
    <w:rsid w:val="002C1543"/>
    <w:rsid w:val="002C42B2"/>
    <w:rsid w:val="002C4720"/>
    <w:rsid w:val="002C4D38"/>
    <w:rsid w:val="002D1993"/>
    <w:rsid w:val="002D6D64"/>
    <w:rsid w:val="002E0EBA"/>
    <w:rsid w:val="002E4150"/>
    <w:rsid w:val="002E4837"/>
    <w:rsid w:val="002E6164"/>
    <w:rsid w:val="002E61CB"/>
    <w:rsid w:val="002E6554"/>
    <w:rsid w:val="002E6838"/>
    <w:rsid w:val="002E71BD"/>
    <w:rsid w:val="002F156B"/>
    <w:rsid w:val="002F3DFD"/>
    <w:rsid w:val="002F6129"/>
    <w:rsid w:val="003002EE"/>
    <w:rsid w:val="00301EF5"/>
    <w:rsid w:val="00302F3E"/>
    <w:rsid w:val="00303D74"/>
    <w:rsid w:val="003046C6"/>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6AB1"/>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7C3"/>
    <w:rsid w:val="00356FD8"/>
    <w:rsid w:val="00361436"/>
    <w:rsid w:val="003616DB"/>
    <w:rsid w:val="00362EF8"/>
    <w:rsid w:val="00363CBA"/>
    <w:rsid w:val="003648B8"/>
    <w:rsid w:val="00365DAD"/>
    <w:rsid w:val="00366F46"/>
    <w:rsid w:val="00367E02"/>
    <w:rsid w:val="0037066A"/>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9EE"/>
    <w:rsid w:val="00391DBB"/>
    <w:rsid w:val="003927EB"/>
    <w:rsid w:val="00392EE9"/>
    <w:rsid w:val="00393627"/>
    <w:rsid w:val="003947FF"/>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376"/>
    <w:rsid w:val="003C3117"/>
    <w:rsid w:val="003C31C2"/>
    <w:rsid w:val="003C3AE8"/>
    <w:rsid w:val="003C6B62"/>
    <w:rsid w:val="003C702D"/>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1794E"/>
    <w:rsid w:val="00421A90"/>
    <w:rsid w:val="00421B59"/>
    <w:rsid w:val="00421D84"/>
    <w:rsid w:val="00422570"/>
    <w:rsid w:val="00422ED9"/>
    <w:rsid w:val="00423F29"/>
    <w:rsid w:val="00424662"/>
    <w:rsid w:val="00426722"/>
    <w:rsid w:val="00431EEF"/>
    <w:rsid w:val="0043301D"/>
    <w:rsid w:val="00433E5C"/>
    <w:rsid w:val="004349B7"/>
    <w:rsid w:val="0043570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0B9"/>
    <w:rsid w:val="0048143B"/>
    <w:rsid w:val="00482087"/>
    <w:rsid w:val="004821C0"/>
    <w:rsid w:val="00483F1A"/>
    <w:rsid w:val="0048608E"/>
    <w:rsid w:val="0048657D"/>
    <w:rsid w:val="00486B52"/>
    <w:rsid w:val="0048715C"/>
    <w:rsid w:val="00487295"/>
    <w:rsid w:val="00490068"/>
    <w:rsid w:val="004900A4"/>
    <w:rsid w:val="00490B18"/>
    <w:rsid w:val="00491969"/>
    <w:rsid w:val="004919C6"/>
    <w:rsid w:val="004927DD"/>
    <w:rsid w:val="004928C4"/>
    <w:rsid w:val="00494B53"/>
    <w:rsid w:val="00495152"/>
    <w:rsid w:val="004973DF"/>
    <w:rsid w:val="004A139B"/>
    <w:rsid w:val="004A1529"/>
    <w:rsid w:val="004A16D6"/>
    <w:rsid w:val="004A3EEF"/>
    <w:rsid w:val="004A4528"/>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83D"/>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669"/>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1C2A"/>
    <w:rsid w:val="00522D68"/>
    <w:rsid w:val="005255BE"/>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3A0D"/>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783"/>
    <w:rsid w:val="00592A33"/>
    <w:rsid w:val="00596ACA"/>
    <w:rsid w:val="005A0586"/>
    <w:rsid w:val="005A1377"/>
    <w:rsid w:val="005A2AE5"/>
    <w:rsid w:val="005A2BC9"/>
    <w:rsid w:val="005A3B6E"/>
    <w:rsid w:val="005A3FD9"/>
    <w:rsid w:val="005A4155"/>
    <w:rsid w:val="005A5CC1"/>
    <w:rsid w:val="005A7B2A"/>
    <w:rsid w:val="005A7E12"/>
    <w:rsid w:val="005B0541"/>
    <w:rsid w:val="005B0FD8"/>
    <w:rsid w:val="005B478C"/>
    <w:rsid w:val="005B7D1A"/>
    <w:rsid w:val="005C44C6"/>
    <w:rsid w:val="005C4BCC"/>
    <w:rsid w:val="005C624B"/>
    <w:rsid w:val="005C7C3C"/>
    <w:rsid w:val="005D056C"/>
    <w:rsid w:val="005D10EF"/>
    <w:rsid w:val="005D276F"/>
    <w:rsid w:val="005E440F"/>
    <w:rsid w:val="005E59DE"/>
    <w:rsid w:val="005E5E5B"/>
    <w:rsid w:val="005E5F0F"/>
    <w:rsid w:val="005E611A"/>
    <w:rsid w:val="005E7CF0"/>
    <w:rsid w:val="005F0023"/>
    <w:rsid w:val="005F0026"/>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809"/>
    <w:rsid w:val="00604FAF"/>
    <w:rsid w:val="00604FCB"/>
    <w:rsid w:val="0060582F"/>
    <w:rsid w:val="006059FB"/>
    <w:rsid w:val="00606970"/>
    <w:rsid w:val="00607026"/>
    <w:rsid w:val="00610EE1"/>
    <w:rsid w:val="006131AB"/>
    <w:rsid w:val="00615547"/>
    <w:rsid w:val="00616C01"/>
    <w:rsid w:val="006201B7"/>
    <w:rsid w:val="0062055D"/>
    <w:rsid w:val="00622BB5"/>
    <w:rsid w:val="00623245"/>
    <w:rsid w:val="006233C8"/>
    <w:rsid w:val="00623E0D"/>
    <w:rsid w:val="00626066"/>
    <w:rsid w:val="006270DE"/>
    <w:rsid w:val="00630811"/>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3C8F"/>
    <w:rsid w:val="00684471"/>
    <w:rsid w:val="00686542"/>
    <w:rsid w:val="0068664D"/>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11A"/>
    <w:rsid w:val="006B3473"/>
    <w:rsid w:val="006B42A5"/>
    <w:rsid w:val="006B4615"/>
    <w:rsid w:val="006B4D79"/>
    <w:rsid w:val="006B4E42"/>
    <w:rsid w:val="006B577E"/>
    <w:rsid w:val="006B6B31"/>
    <w:rsid w:val="006B7D68"/>
    <w:rsid w:val="006B7DA0"/>
    <w:rsid w:val="006C0C61"/>
    <w:rsid w:val="006C1861"/>
    <w:rsid w:val="006C5982"/>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022B"/>
    <w:rsid w:val="007014C3"/>
    <w:rsid w:val="0070235C"/>
    <w:rsid w:val="00703B2A"/>
    <w:rsid w:val="0070539F"/>
    <w:rsid w:val="00705D32"/>
    <w:rsid w:val="00706E67"/>
    <w:rsid w:val="007100C0"/>
    <w:rsid w:val="00711A85"/>
    <w:rsid w:val="00711DBF"/>
    <w:rsid w:val="007164E3"/>
    <w:rsid w:val="00716FDD"/>
    <w:rsid w:val="007216BF"/>
    <w:rsid w:val="007219D8"/>
    <w:rsid w:val="00722569"/>
    <w:rsid w:val="007244A4"/>
    <w:rsid w:val="00724A05"/>
    <w:rsid w:val="00724D34"/>
    <w:rsid w:val="007260A1"/>
    <w:rsid w:val="0073043C"/>
    <w:rsid w:val="00730621"/>
    <w:rsid w:val="00731CC6"/>
    <w:rsid w:val="007335BD"/>
    <w:rsid w:val="00733991"/>
    <w:rsid w:val="00734103"/>
    <w:rsid w:val="0073434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57687"/>
    <w:rsid w:val="00760356"/>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0EB"/>
    <w:rsid w:val="00782F7C"/>
    <w:rsid w:val="007836C0"/>
    <w:rsid w:val="00784160"/>
    <w:rsid w:val="00790106"/>
    <w:rsid w:val="00790BFB"/>
    <w:rsid w:val="00790D5F"/>
    <w:rsid w:val="00791045"/>
    <w:rsid w:val="00795056"/>
    <w:rsid w:val="00797DDB"/>
    <w:rsid w:val="007A0645"/>
    <w:rsid w:val="007A0F27"/>
    <w:rsid w:val="007A364F"/>
    <w:rsid w:val="007B05C9"/>
    <w:rsid w:val="007B1136"/>
    <w:rsid w:val="007B3A44"/>
    <w:rsid w:val="007B4108"/>
    <w:rsid w:val="007B5ED6"/>
    <w:rsid w:val="007B63B1"/>
    <w:rsid w:val="007B688B"/>
    <w:rsid w:val="007B76B3"/>
    <w:rsid w:val="007C20EE"/>
    <w:rsid w:val="007C561B"/>
    <w:rsid w:val="007C6843"/>
    <w:rsid w:val="007C7BDF"/>
    <w:rsid w:val="007D178B"/>
    <w:rsid w:val="007D17ED"/>
    <w:rsid w:val="007D2C57"/>
    <w:rsid w:val="007D72EC"/>
    <w:rsid w:val="007D78E8"/>
    <w:rsid w:val="007D7D5A"/>
    <w:rsid w:val="007E3231"/>
    <w:rsid w:val="007E3656"/>
    <w:rsid w:val="007E5655"/>
    <w:rsid w:val="007E6AB8"/>
    <w:rsid w:val="007F0F9A"/>
    <w:rsid w:val="007F2EFD"/>
    <w:rsid w:val="007F566F"/>
    <w:rsid w:val="007F6B18"/>
    <w:rsid w:val="0080188E"/>
    <w:rsid w:val="008028FF"/>
    <w:rsid w:val="008029E9"/>
    <w:rsid w:val="00802AF1"/>
    <w:rsid w:val="00802D4D"/>
    <w:rsid w:val="00803ADB"/>
    <w:rsid w:val="0080466D"/>
    <w:rsid w:val="008054C0"/>
    <w:rsid w:val="00806E8B"/>
    <w:rsid w:val="00813FA0"/>
    <w:rsid w:val="0081445B"/>
    <w:rsid w:val="00814590"/>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2A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A7E59"/>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27136"/>
    <w:rsid w:val="00930C01"/>
    <w:rsid w:val="00930CE2"/>
    <w:rsid w:val="00932CEB"/>
    <w:rsid w:val="00932EF0"/>
    <w:rsid w:val="00935AB2"/>
    <w:rsid w:val="00935F95"/>
    <w:rsid w:val="00941D80"/>
    <w:rsid w:val="0094366B"/>
    <w:rsid w:val="00943E7A"/>
    <w:rsid w:val="0094499D"/>
    <w:rsid w:val="009456E6"/>
    <w:rsid w:val="00945FF7"/>
    <w:rsid w:val="0094628E"/>
    <w:rsid w:val="00946942"/>
    <w:rsid w:val="0095041F"/>
    <w:rsid w:val="00951A06"/>
    <w:rsid w:val="009526CD"/>
    <w:rsid w:val="009532E2"/>
    <w:rsid w:val="009535B1"/>
    <w:rsid w:val="00954BC9"/>
    <w:rsid w:val="00955248"/>
    <w:rsid w:val="009559A5"/>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777"/>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646"/>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042"/>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3817"/>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49BA"/>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5E99"/>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887"/>
    <w:rsid w:val="00B07BB9"/>
    <w:rsid w:val="00B10483"/>
    <w:rsid w:val="00B1061E"/>
    <w:rsid w:val="00B11A89"/>
    <w:rsid w:val="00B12B60"/>
    <w:rsid w:val="00B12F4B"/>
    <w:rsid w:val="00B13D04"/>
    <w:rsid w:val="00B15DFA"/>
    <w:rsid w:val="00B16296"/>
    <w:rsid w:val="00B17CEA"/>
    <w:rsid w:val="00B2043E"/>
    <w:rsid w:val="00B21EA6"/>
    <w:rsid w:val="00B23613"/>
    <w:rsid w:val="00B23B35"/>
    <w:rsid w:val="00B23CCD"/>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22D"/>
    <w:rsid w:val="00B66304"/>
    <w:rsid w:val="00B701FA"/>
    <w:rsid w:val="00B709CE"/>
    <w:rsid w:val="00B71C54"/>
    <w:rsid w:val="00B71C6D"/>
    <w:rsid w:val="00B72103"/>
    <w:rsid w:val="00B7271E"/>
    <w:rsid w:val="00B72A04"/>
    <w:rsid w:val="00B7435C"/>
    <w:rsid w:val="00B743A1"/>
    <w:rsid w:val="00B74CB3"/>
    <w:rsid w:val="00B76422"/>
    <w:rsid w:val="00B766D7"/>
    <w:rsid w:val="00B77981"/>
    <w:rsid w:val="00B8185B"/>
    <w:rsid w:val="00B823E4"/>
    <w:rsid w:val="00B82F0D"/>
    <w:rsid w:val="00B83DD6"/>
    <w:rsid w:val="00B84F08"/>
    <w:rsid w:val="00B850AC"/>
    <w:rsid w:val="00B85BB0"/>
    <w:rsid w:val="00B870B1"/>
    <w:rsid w:val="00B90238"/>
    <w:rsid w:val="00B943D8"/>
    <w:rsid w:val="00B94EC0"/>
    <w:rsid w:val="00B954C0"/>
    <w:rsid w:val="00B97181"/>
    <w:rsid w:val="00B97541"/>
    <w:rsid w:val="00BA295B"/>
    <w:rsid w:val="00BA42B1"/>
    <w:rsid w:val="00BA4BF0"/>
    <w:rsid w:val="00BA7B02"/>
    <w:rsid w:val="00BB0831"/>
    <w:rsid w:val="00BB0D89"/>
    <w:rsid w:val="00BB2F7B"/>
    <w:rsid w:val="00BB4CB6"/>
    <w:rsid w:val="00BC0755"/>
    <w:rsid w:val="00BC317C"/>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3B7D"/>
    <w:rsid w:val="00C06E23"/>
    <w:rsid w:val="00C10607"/>
    <w:rsid w:val="00C11DF4"/>
    <w:rsid w:val="00C12B5B"/>
    <w:rsid w:val="00C133A1"/>
    <w:rsid w:val="00C13716"/>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33E1"/>
    <w:rsid w:val="00C35A36"/>
    <w:rsid w:val="00C36D52"/>
    <w:rsid w:val="00C37A37"/>
    <w:rsid w:val="00C40BAD"/>
    <w:rsid w:val="00C42A4E"/>
    <w:rsid w:val="00C44166"/>
    <w:rsid w:val="00C44831"/>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09AD"/>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5B81"/>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29AA"/>
    <w:rsid w:val="00D23378"/>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2A3B"/>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4BB5"/>
    <w:rsid w:val="00D914AD"/>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0A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7E9"/>
    <w:rsid w:val="00E03BED"/>
    <w:rsid w:val="00E04DC5"/>
    <w:rsid w:val="00E05578"/>
    <w:rsid w:val="00E07502"/>
    <w:rsid w:val="00E1300B"/>
    <w:rsid w:val="00E1337E"/>
    <w:rsid w:val="00E147A2"/>
    <w:rsid w:val="00E15C29"/>
    <w:rsid w:val="00E15DB3"/>
    <w:rsid w:val="00E17D34"/>
    <w:rsid w:val="00E17FF3"/>
    <w:rsid w:val="00E21079"/>
    <w:rsid w:val="00E23E0E"/>
    <w:rsid w:val="00E244B3"/>
    <w:rsid w:val="00E245DC"/>
    <w:rsid w:val="00E269A1"/>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2D94"/>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9B9"/>
    <w:rsid w:val="00E96DDA"/>
    <w:rsid w:val="00EA2581"/>
    <w:rsid w:val="00EA4A24"/>
    <w:rsid w:val="00EA564A"/>
    <w:rsid w:val="00EA658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042"/>
    <w:rsid w:val="00F051CE"/>
    <w:rsid w:val="00F06C8C"/>
    <w:rsid w:val="00F1213C"/>
    <w:rsid w:val="00F13631"/>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47A3"/>
    <w:rsid w:val="00F55BD7"/>
    <w:rsid w:val="00F56EBC"/>
    <w:rsid w:val="00F57996"/>
    <w:rsid w:val="00F57CD4"/>
    <w:rsid w:val="00F57E55"/>
    <w:rsid w:val="00F57E7C"/>
    <w:rsid w:val="00F60C80"/>
    <w:rsid w:val="00F628E5"/>
    <w:rsid w:val="00F62D63"/>
    <w:rsid w:val="00F65642"/>
    <w:rsid w:val="00F6619B"/>
    <w:rsid w:val="00F66401"/>
    <w:rsid w:val="00F768EB"/>
    <w:rsid w:val="00F77845"/>
    <w:rsid w:val="00F77FF1"/>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5DEA"/>
    <w:rsid w:val="00FE6191"/>
    <w:rsid w:val="00FE6821"/>
    <w:rsid w:val="00FE71D3"/>
    <w:rsid w:val="00FE7EB1"/>
    <w:rsid w:val="00FF18E0"/>
    <w:rsid w:val="00FF24AF"/>
    <w:rsid w:val="00FF48A1"/>
    <w:rsid w:val="00FF57BC"/>
    <w:rsid w:val="00FF5DA0"/>
    <w:rsid w:val="00FF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7DD4F"/>
  <w15:docId w15:val="{773EDAA5-7C9E-42BF-948F-762CBB1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AD54-EC58-4133-9A3D-0FD6F032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Kim, Andrew</cp:lastModifiedBy>
  <cp:revision>5</cp:revision>
  <cp:lastPrinted>2015-03-13T15:09:00Z</cp:lastPrinted>
  <dcterms:created xsi:type="dcterms:W3CDTF">2016-11-28T17:40:00Z</dcterms:created>
  <dcterms:modified xsi:type="dcterms:W3CDTF">2016-11-28T18:45:00Z</dcterms:modified>
</cp:coreProperties>
</file>