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9E048" w14:textId="77777777" w:rsidR="00EB5A13" w:rsidRPr="00A46A5D" w:rsidRDefault="00EB5A13" w:rsidP="00EB5A13">
      <w:pPr>
        <w:pStyle w:val="Heading2"/>
        <w:rPr>
          <w:b w:val="0"/>
          <w:sz w:val="24"/>
          <w:u w:val="none"/>
        </w:rPr>
      </w:pPr>
    </w:p>
    <w:p w14:paraId="78DE121E" w14:textId="0DC5271C" w:rsidR="00EB5A13" w:rsidRPr="00F71F8C" w:rsidRDefault="00190FFB"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7A69F6E4"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41C480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E317B8B" w14:textId="77777777" w:rsidR="00EB5A13" w:rsidRPr="009349D6" w:rsidRDefault="00EB5A13" w:rsidP="00130FAB">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5D60EE" w14:textId="3E95B6E5" w:rsidR="00EB5A13" w:rsidRPr="009349D6" w:rsidRDefault="00314E0B" w:rsidP="00130FAB">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85C77B5" w14:textId="77777777" w:rsidR="00EB5A13" w:rsidRPr="009349D6" w:rsidRDefault="00EB5A13" w:rsidP="00130FAB">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E692E25" w14:textId="77777777" w:rsidR="00EB5A13" w:rsidRPr="009349D6" w:rsidRDefault="00E2407D" w:rsidP="00E2407D">
            <w:pPr>
              <w:spacing w:before="40" w:after="40"/>
              <w:rPr>
                <w:rFonts w:ascii="Arial" w:hAnsi="Arial" w:cs="Arial"/>
              </w:rPr>
            </w:pPr>
            <w:r>
              <w:rPr>
                <w:rFonts w:ascii="Arial" w:hAnsi="Arial" w:cs="Arial"/>
              </w:rPr>
              <w:t>Katherine Cortes</w:t>
            </w:r>
          </w:p>
        </w:tc>
      </w:tr>
      <w:tr w:rsidR="00EB5A13" w:rsidRPr="009349D6" w14:paraId="7560F196"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C037D9E" w14:textId="77777777" w:rsidR="00EB5A13" w:rsidRPr="009349D6" w:rsidRDefault="00EB5A13" w:rsidP="00130FAB">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CF71121" w14:textId="77777777" w:rsidR="00EB5A13" w:rsidRPr="009349D6" w:rsidRDefault="00614FAE" w:rsidP="00E2407D">
            <w:pPr>
              <w:spacing w:before="40" w:after="40"/>
              <w:rPr>
                <w:rFonts w:ascii="Arial" w:hAnsi="Arial" w:cs="Arial"/>
              </w:rPr>
            </w:pPr>
            <w:r>
              <w:rPr>
                <w:rFonts w:ascii="Arial" w:hAnsi="Arial" w:cs="Arial"/>
              </w:rPr>
              <w:t>2016-0</w:t>
            </w:r>
            <w:r w:rsidR="00E2407D">
              <w:rPr>
                <w:rFonts w:ascii="Arial" w:hAnsi="Arial" w:cs="Arial"/>
              </w:rPr>
              <w:t>159</w:t>
            </w:r>
          </w:p>
        </w:tc>
        <w:tc>
          <w:tcPr>
            <w:tcW w:w="1170" w:type="dxa"/>
            <w:tcBorders>
              <w:top w:val="single" w:sz="4" w:space="0" w:color="auto"/>
              <w:left w:val="single" w:sz="4" w:space="0" w:color="auto"/>
              <w:bottom w:val="single" w:sz="4" w:space="0" w:color="auto"/>
              <w:right w:val="single" w:sz="4" w:space="0" w:color="auto"/>
            </w:tcBorders>
            <w:vAlign w:val="center"/>
          </w:tcPr>
          <w:p w14:paraId="0D590D36" w14:textId="77777777" w:rsidR="00EB5A13" w:rsidRPr="009349D6" w:rsidRDefault="00EB5A13" w:rsidP="00130FAB">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5C8B83" w14:textId="34FF58D0" w:rsidR="00EB5A13" w:rsidRPr="009349D6" w:rsidRDefault="00093D6E" w:rsidP="005C10B9">
            <w:pPr>
              <w:spacing w:before="40" w:after="40"/>
              <w:rPr>
                <w:rFonts w:ascii="Arial" w:hAnsi="Arial" w:cs="Arial"/>
              </w:rPr>
            </w:pPr>
            <w:r>
              <w:rPr>
                <w:rFonts w:ascii="Arial" w:hAnsi="Arial" w:cs="Arial"/>
              </w:rPr>
              <w:t xml:space="preserve">September </w:t>
            </w:r>
            <w:r w:rsidR="005C10B9">
              <w:rPr>
                <w:rFonts w:ascii="Arial" w:hAnsi="Arial" w:cs="Arial"/>
              </w:rPr>
              <w:t>20</w:t>
            </w:r>
            <w:r w:rsidR="00614FAE">
              <w:rPr>
                <w:rFonts w:ascii="Arial" w:hAnsi="Arial" w:cs="Arial"/>
              </w:rPr>
              <w:t>, 2016</w:t>
            </w:r>
          </w:p>
        </w:tc>
      </w:tr>
    </w:tbl>
    <w:p w14:paraId="2320EEE5" w14:textId="77777777" w:rsidR="00C37A37" w:rsidRPr="009864F8" w:rsidRDefault="00C37A37" w:rsidP="00130FAB">
      <w:pPr>
        <w:rPr>
          <w:rFonts w:ascii="Arial" w:hAnsi="Arial" w:cs="Arial"/>
          <w:b/>
          <w:smallCaps/>
          <w:szCs w:val="24"/>
          <w:u w:val="single"/>
        </w:rPr>
      </w:pPr>
    </w:p>
    <w:p w14:paraId="47A577AF" w14:textId="77777777" w:rsidR="00F5366C" w:rsidRDefault="00F5366C" w:rsidP="00F5366C">
      <w:pPr>
        <w:rPr>
          <w:rFonts w:ascii="Arial" w:hAnsi="Arial" w:cs="Arial"/>
          <w:b/>
          <w:smallCaps/>
          <w:szCs w:val="24"/>
          <w:u w:val="single"/>
        </w:rPr>
      </w:pPr>
      <w:r>
        <w:rPr>
          <w:rFonts w:ascii="Arial" w:hAnsi="Arial" w:cs="Arial"/>
          <w:b/>
          <w:smallCaps/>
          <w:szCs w:val="24"/>
          <w:u w:val="single"/>
        </w:rPr>
        <w:t>COMMITTEE ACTION</w:t>
      </w:r>
    </w:p>
    <w:p w14:paraId="31ED438D" w14:textId="77777777" w:rsidR="00F5366C" w:rsidRDefault="00F5366C" w:rsidP="00F5366C">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F5366C" w14:paraId="0EC3FCBC" w14:textId="77777777" w:rsidTr="00E65AA8">
        <w:tc>
          <w:tcPr>
            <w:tcW w:w="9535" w:type="dxa"/>
          </w:tcPr>
          <w:p w14:paraId="76453CEE" w14:textId="77777777" w:rsidR="00F5366C" w:rsidRDefault="00F5366C" w:rsidP="00E65AA8">
            <w:pPr>
              <w:jc w:val="both"/>
              <w:rPr>
                <w:rFonts w:ascii="Arial" w:hAnsi="Arial" w:cs="Arial"/>
                <w:b/>
                <w:i/>
              </w:rPr>
            </w:pPr>
          </w:p>
          <w:p w14:paraId="593F65F4" w14:textId="77777777" w:rsidR="00F5366C" w:rsidRDefault="00F5366C" w:rsidP="00E65AA8">
            <w:pPr>
              <w:jc w:val="both"/>
              <w:rPr>
                <w:rFonts w:ascii="Arial" w:hAnsi="Arial" w:cs="Arial"/>
                <w:b/>
                <w:i/>
              </w:rPr>
            </w:pPr>
            <w:r>
              <w:rPr>
                <w:rFonts w:ascii="Arial" w:hAnsi="Arial" w:cs="Arial"/>
                <w:b/>
                <w:i/>
              </w:rPr>
              <w:t xml:space="preserve">Proposed Substitute </w:t>
            </w:r>
            <w:r w:rsidRPr="00300170">
              <w:rPr>
                <w:rFonts w:ascii="Arial" w:hAnsi="Arial" w:cs="Arial"/>
                <w:b/>
                <w:i/>
              </w:rPr>
              <w:t xml:space="preserve">Ordinance 2016-0159.2 </w:t>
            </w:r>
            <w:r>
              <w:rPr>
                <w:rFonts w:ascii="Arial" w:hAnsi="Arial" w:cs="Arial"/>
                <w:b/>
                <w:i/>
              </w:rPr>
              <w:t>adopting the 2016 Real Property Asset Management Plan (RAMP) as a component of the King County Comprehensive Plan (KCCP),</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September 6</w:t>
            </w:r>
            <w:r w:rsidRPr="004B6935">
              <w:rPr>
                <w:rFonts w:ascii="Arial" w:hAnsi="Arial" w:cs="Arial"/>
                <w:b/>
                <w:i/>
              </w:rPr>
              <w:t xml:space="preserve"> with a “Do Pass” recommendation. The mo</w:t>
            </w:r>
            <w:r>
              <w:rPr>
                <w:rFonts w:ascii="Arial" w:hAnsi="Arial" w:cs="Arial"/>
                <w:b/>
                <w:i/>
              </w:rPr>
              <w:t xml:space="preserve">tion was amended in committee with </w:t>
            </w:r>
            <w:r w:rsidRPr="00300170">
              <w:rPr>
                <w:rFonts w:ascii="Arial" w:hAnsi="Arial" w:cs="Arial"/>
                <w:b/>
                <w:i/>
              </w:rPr>
              <w:t xml:space="preserve">Amendment </w:t>
            </w:r>
            <w:r>
              <w:rPr>
                <w:rFonts w:ascii="Arial" w:hAnsi="Arial" w:cs="Arial"/>
                <w:b/>
                <w:i/>
              </w:rPr>
              <w:t xml:space="preserve">S1 to decouple </w:t>
            </w:r>
            <w:r w:rsidRPr="00300170">
              <w:rPr>
                <w:rFonts w:ascii="Arial" w:hAnsi="Arial" w:cs="Arial"/>
                <w:b/>
                <w:i/>
              </w:rPr>
              <w:t xml:space="preserve">RAMP updates from the KCCP and change the required components and timing for updates in King County Code; and </w:t>
            </w:r>
            <w:proofErr w:type="spellStart"/>
            <w:r w:rsidRPr="00300170">
              <w:rPr>
                <w:rFonts w:ascii="Arial" w:hAnsi="Arial" w:cs="Arial"/>
                <w:b/>
                <w:i/>
              </w:rPr>
              <w:t>replacs</w:t>
            </w:r>
            <w:proofErr w:type="spellEnd"/>
            <w:r w:rsidRPr="00300170">
              <w:rPr>
                <w:rFonts w:ascii="Arial" w:hAnsi="Arial" w:cs="Arial"/>
                <w:b/>
                <w:i/>
              </w:rPr>
              <w:t xml:space="preserve"> the transmitted 2016 RAMP with a version that more completely tracks changes since the 2012 RAMP update</w:t>
            </w:r>
            <w:r>
              <w:rPr>
                <w:rFonts w:ascii="Arial" w:hAnsi="Arial" w:cs="Arial"/>
                <w:b/>
                <w:i/>
              </w:rPr>
              <w:t>.</w:t>
            </w:r>
          </w:p>
          <w:p w14:paraId="70372644" w14:textId="77777777" w:rsidR="00F5366C" w:rsidRPr="00A11E83" w:rsidRDefault="00F5366C" w:rsidP="00E65AA8">
            <w:pPr>
              <w:jc w:val="both"/>
              <w:rPr>
                <w:rFonts w:ascii="Arial" w:hAnsi="Arial" w:cs="Arial"/>
                <w:b/>
                <w:i/>
              </w:rPr>
            </w:pPr>
          </w:p>
        </w:tc>
      </w:tr>
    </w:tbl>
    <w:p w14:paraId="0FC37FDB" w14:textId="77777777" w:rsidR="00F5366C" w:rsidRDefault="00F5366C" w:rsidP="00F5366C">
      <w:pPr>
        <w:jc w:val="both"/>
        <w:rPr>
          <w:rFonts w:ascii="Arial" w:hAnsi="Arial" w:cs="Arial"/>
          <w:b/>
          <w:u w:val="single"/>
        </w:rPr>
      </w:pPr>
    </w:p>
    <w:p w14:paraId="41799425" w14:textId="77777777" w:rsidR="00C75025" w:rsidRPr="009349D6" w:rsidRDefault="00C75025" w:rsidP="00130FAB">
      <w:pPr>
        <w:jc w:val="both"/>
        <w:rPr>
          <w:rFonts w:ascii="Arial" w:hAnsi="Arial" w:cs="Arial"/>
          <w:b/>
          <w:u w:val="single"/>
        </w:rPr>
      </w:pPr>
      <w:r w:rsidRPr="009349D6">
        <w:rPr>
          <w:rFonts w:ascii="Arial" w:hAnsi="Arial" w:cs="Arial"/>
          <w:b/>
          <w:u w:val="single"/>
        </w:rPr>
        <w:t>SUBJECT</w:t>
      </w:r>
    </w:p>
    <w:p w14:paraId="703517D2" w14:textId="77777777" w:rsidR="00130FAB" w:rsidRDefault="00130FAB" w:rsidP="00130FAB">
      <w:pPr>
        <w:jc w:val="both"/>
        <w:rPr>
          <w:rFonts w:ascii="Arial" w:hAnsi="Arial" w:cs="Arial"/>
        </w:rPr>
      </w:pPr>
    </w:p>
    <w:p w14:paraId="0C6F2FD6" w14:textId="77777777" w:rsidR="00973321" w:rsidRDefault="00E2407D" w:rsidP="00973321">
      <w:pPr>
        <w:jc w:val="both"/>
        <w:rPr>
          <w:rFonts w:ascii="Arial" w:hAnsi="Arial" w:cs="Arial"/>
          <w:bCs/>
          <w:spacing w:val="-2"/>
          <w:szCs w:val="24"/>
        </w:rPr>
      </w:pPr>
      <w:r w:rsidRPr="00C055F5">
        <w:rPr>
          <w:rFonts w:ascii="Arial" w:hAnsi="Arial" w:cs="Arial"/>
          <w:bCs/>
          <w:spacing w:val="-2"/>
          <w:szCs w:val="24"/>
        </w:rPr>
        <w:t>Proposed Ordinance 2016-0159 would adopt the 2016 King County Real Proper</w:t>
      </w:r>
      <w:r w:rsidR="00C055F5" w:rsidRPr="00C055F5">
        <w:rPr>
          <w:rFonts w:ascii="Arial" w:hAnsi="Arial" w:cs="Arial"/>
          <w:bCs/>
          <w:spacing w:val="-2"/>
          <w:szCs w:val="24"/>
        </w:rPr>
        <w:t xml:space="preserve">ty Asset Management Plan (RAMP) as </w:t>
      </w:r>
      <w:r w:rsidR="00391FEB">
        <w:rPr>
          <w:rFonts w:ascii="Arial" w:hAnsi="Arial" w:cs="Arial"/>
          <w:bCs/>
          <w:spacing w:val="-2"/>
          <w:szCs w:val="24"/>
        </w:rPr>
        <w:t>a component of the King County Comprehensive Plan (KCCP)</w:t>
      </w:r>
      <w:r w:rsidR="00C055F5">
        <w:rPr>
          <w:rFonts w:ascii="Arial" w:hAnsi="Arial" w:cs="Arial"/>
          <w:bCs/>
          <w:spacing w:val="-2"/>
          <w:szCs w:val="24"/>
        </w:rPr>
        <w:t xml:space="preserve">, pursuant to King County Code. </w:t>
      </w:r>
    </w:p>
    <w:p w14:paraId="076AE6FB" w14:textId="77777777" w:rsidR="00973321" w:rsidRDefault="00973321" w:rsidP="00973321">
      <w:pPr>
        <w:jc w:val="both"/>
        <w:rPr>
          <w:rFonts w:ascii="Arial" w:hAnsi="Arial" w:cs="Arial"/>
          <w:bCs/>
          <w:spacing w:val="-2"/>
          <w:szCs w:val="24"/>
        </w:rPr>
      </w:pPr>
    </w:p>
    <w:p w14:paraId="3FDFBEF6" w14:textId="208AC9C2" w:rsidR="00E2407D" w:rsidRPr="00352D20" w:rsidRDefault="00C055F5" w:rsidP="00F5366C">
      <w:pPr>
        <w:jc w:val="both"/>
        <w:rPr>
          <w:rFonts w:ascii="Arial" w:hAnsi="Arial" w:cs="Arial"/>
          <w:bCs/>
          <w:spacing w:val="-2"/>
          <w:szCs w:val="24"/>
        </w:rPr>
      </w:pPr>
      <w:r>
        <w:rPr>
          <w:rFonts w:ascii="Arial" w:hAnsi="Arial" w:cs="Arial"/>
          <w:bCs/>
          <w:spacing w:val="-2"/>
          <w:szCs w:val="24"/>
        </w:rPr>
        <w:t xml:space="preserve">Striking Amendment S1 would decouple future RAMP updates from the KCCP and set new conditions for when such updates must occur, revise required components of the RAMP, and replace the </w:t>
      </w:r>
      <w:r w:rsidRPr="00C055F5">
        <w:rPr>
          <w:rFonts w:ascii="Arial" w:hAnsi="Arial" w:cs="Arial"/>
          <w:bCs/>
          <w:spacing w:val="-2"/>
          <w:szCs w:val="24"/>
        </w:rPr>
        <w:t>transmitted 2016 RAMP with a version that reflects this future process and more completely tracks changes since the 2012 RAMP update.</w:t>
      </w:r>
    </w:p>
    <w:p w14:paraId="05ADBDF6" w14:textId="77777777" w:rsidR="00C75025" w:rsidRDefault="00C75025" w:rsidP="00130FAB">
      <w:pPr>
        <w:jc w:val="both"/>
        <w:rPr>
          <w:rFonts w:ascii="Arial" w:hAnsi="Arial" w:cs="Arial"/>
          <w:b/>
          <w:smallCaps/>
          <w:szCs w:val="24"/>
          <w:u w:val="single"/>
        </w:rPr>
      </w:pPr>
    </w:p>
    <w:p w14:paraId="755D2AA1" w14:textId="77777777" w:rsidR="00C37A37" w:rsidRDefault="007470ED" w:rsidP="00130FAB">
      <w:pPr>
        <w:jc w:val="both"/>
        <w:rPr>
          <w:rFonts w:ascii="Arial" w:hAnsi="Arial" w:cs="Arial"/>
          <w:b/>
          <w:smallCaps/>
          <w:szCs w:val="24"/>
          <w:u w:val="single"/>
        </w:rPr>
      </w:pPr>
      <w:r w:rsidRPr="009864F8">
        <w:rPr>
          <w:rFonts w:ascii="Arial" w:hAnsi="Arial" w:cs="Arial"/>
          <w:b/>
          <w:smallCaps/>
          <w:szCs w:val="24"/>
          <w:u w:val="single"/>
        </w:rPr>
        <w:t>SUMMARY</w:t>
      </w:r>
    </w:p>
    <w:p w14:paraId="12395F66" w14:textId="77777777" w:rsidR="00130FAB" w:rsidRDefault="00130FAB" w:rsidP="00130FAB">
      <w:pPr>
        <w:jc w:val="both"/>
        <w:rPr>
          <w:rFonts w:ascii="Arial" w:hAnsi="Arial" w:cs="Arial"/>
        </w:rPr>
      </w:pPr>
    </w:p>
    <w:p w14:paraId="3E0D77BD" w14:textId="7FA3D5C7" w:rsidR="00E2407D" w:rsidRDefault="00E2407D" w:rsidP="00093D6E">
      <w:pPr>
        <w:jc w:val="both"/>
        <w:rPr>
          <w:rFonts w:ascii="Arial" w:hAnsi="Arial" w:cs="Arial"/>
          <w:szCs w:val="24"/>
        </w:rPr>
      </w:pPr>
      <w:r w:rsidRPr="00532AB3">
        <w:rPr>
          <w:rFonts w:ascii="Arial" w:hAnsi="Arial" w:cs="Arial"/>
          <w:bCs/>
          <w:spacing w:val="-2"/>
          <w:szCs w:val="24"/>
        </w:rPr>
        <w:t xml:space="preserve">The </w:t>
      </w:r>
      <w:r>
        <w:rPr>
          <w:rFonts w:ascii="Arial" w:hAnsi="Arial" w:cs="Arial"/>
          <w:bCs/>
          <w:spacing w:val="-2"/>
          <w:szCs w:val="24"/>
        </w:rPr>
        <w:t>Real Property Asset Management Plan (</w:t>
      </w:r>
      <w:r w:rsidRPr="00532AB3">
        <w:rPr>
          <w:rFonts w:ascii="Arial" w:hAnsi="Arial" w:cs="Arial"/>
          <w:bCs/>
          <w:spacing w:val="-2"/>
          <w:szCs w:val="24"/>
        </w:rPr>
        <w:t>RAMP</w:t>
      </w:r>
      <w:r>
        <w:rPr>
          <w:rFonts w:ascii="Arial" w:hAnsi="Arial" w:cs="Arial"/>
          <w:bCs/>
          <w:spacing w:val="-2"/>
          <w:szCs w:val="24"/>
        </w:rPr>
        <w:t>)</w:t>
      </w:r>
      <w:r w:rsidRPr="00532AB3">
        <w:rPr>
          <w:rFonts w:ascii="Arial" w:hAnsi="Arial" w:cs="Arial"/>
          <w:bCs/>
          <w:spacing w:val="-2"/>
          <w:szCs w:val="24"/>
        </w:rPr>
        <w:t xml:space="preserve"> </w:t>
      </w:r>
      <w:r w:rsidRPr="00DE7FEC">
        <w:rPr>
          <w:rFonts w:ascii="Arial" w:hAnsi="Arial" w:cs="Arial"/>
          <w:bCs/>
          <w:spacing w:val="-2"/>
          <w:szCs w:val="24"/>
        </w:rPr>
        <w:t xml:space="preserve">is </w:t>
      </w:r>
      <w:r w:rsidRPr="00DE7FEC">
        <w:rPr>
          <w:rFonts w:ascii="Arial" w:hAnsi="Arial" w:cs="Arial"/>
          <w:szCs w:val="24"/>
        </w:rPr>
        <w:t xml:space="preserve">a policy guidance document for the management of the King County real property assets for which the Facilities Management Division (FMD) is responsible. </w:t>
      </w:r>
      <w:r w:rsidR="00806555">
        <w:rPr>
          <w:rFonts w:ascii="Arial" w:hAnsi="Arial" w:cs="Arial"/>
          <w:bCs/>
          <w:spacing w:val="-2"/>
          <w:szCs w:val="24"/>
        </w:rPr>
        <w:t>Pursuant to King County Code requirements, the 2016 RAMP</w:t>
      </w:r>
      <w:r>
        <w:rPr>
          <w:rFonts w:ascii="Arial" w:hAnsi="Arial" w:cs="Arial"/>
          <w:bCs/>
          <w:spacing w:val="-2"/>
          <w:szCs w:val="24"/>
        </w:rPr>
        <w:t xml:space="preserve"> is a component of Technical Appendix A to the King County Comprehensive Plan (KCCP),</w:t>
      </w:r>
      <w:r>
        <w:rPr>
          <w:rStyle w:val="FootnoteReference"/>
          <w:rFonts w:ascii="Arial" w:hAnsi="Arial" w:cs="Arial"/>
          <w:bCs/>
          <w:spacing w:val="-2"/>
          <w:szCs w:val="24"/>
        </w:rPr>
        <w:footnoteReference w:id="2"/>
      </w:r>
      <w:r>
        <w:rPr>
          <w:rFonts w:ascii="Arial" w:hAnsi="Arial" w:cs="Arial"/>
          <w:bCs/>
          <w:spacing w:val="-2"/>
          <w:szCs w:val="24"/>
        </w:rPr>
        <w:t xml:space="preserve"> a</w:t>
      </w:r>
      <w:r>
        <w:rPr>
          <w:rFonts w:ascii="Arial" w:hAnsi="Arial" w:cs="Arial"/>
          <w:szCs w:val="24"/>
        </w:rPr>
        <w:t>nd addresses</w:t>
      </w:r>
      <w:r w:rsidRPr="00DE7FEC">
        <w:rPr>
          <w:rFonts w:ascii="Arial" w:hAnsi="Arial" w:cs="Arial"/>
          <w:szCs w:val="24"/>
        </w:rPr>
        <w:t xml:space="preserve"> space standards, current and future space needs, a policy framework regarding </w:t>
      </w:r>
      <w:r>
        <w:rPr>
          <w:rFonts w:ascii="Arial" w:hAnsi="Arial" w:cs="Arial"/>
          <w:szCs w:val="24"/>
        </w:rPr>
        <w:t>C</w:t>
      </w:r>
      <w:r w:rsidRPr="00DE7FEC">
        <w:rPr>
          <w:rFonts w:ascii="Arial" w:hAnsi="Arial" w:cs="Arial"/>
          <w:szCs w:val="24"/>
        </w:rPr>
        <w:t xml:space="preserve">ounty facility development, and the </w:t>
      </w:r>
      <w:r>
        <w:rPr>
          <w:rFonts w:ascii="Arial" w:hAnsi="Arial" w:cs="Arial"/>
          <w:szCs w:val="24"/>
        </w:rPr>
        <w:t>C</w:t>
      </w:r>
      <w:r w:rsidRPr="00DE7FEC">
        <w:rPr>
          <w:rFonts w:ascii="Arial" w:hAnsi="Arial" w:cs="Arial"/>
          <w:szCs w:val="24"/>
        </w:rPr>
        <w:t>ounty facility planning work program.</w:t>
      </w:r>
    </w:p>
    <w:p w14:paraId="05F0420B" w14:textId="77777777" w:rsidR="00806555" w:rsidRDefault="00806555" w:rsidP="00093D6E">
      <w:pPr>
        <w:jc w:val="both"/>
        <w:rPr>
          <w:rFonts w:ascii="Arial" w:hAnsi="Arial" w:cs="Arial"/>
          <w:szCs w:val="24"/>
        </w:rPr>
      </w:pPr>
    </w:p>
    <w:p w14:paraId="22C48331" w14:textId="62FDDEFD" w:rsidR="007F1894" w:rsidRDefault="00806555" w:rsidP="00093D6E">
      <w:pPr>
        <w:jc w:val="both"/>
        <w:rPr>
          <w:rFonts w:ascii="Arial" w:hAnsi="Arial" w:cs="Arial"/>
        </w:rPr>
      </w:pPr>
      <w:r>
        <w:rPr>
          <w:rFonts w:ascii="Arial" w:hAnsi="Arial" w:cs="Arial"/>
          <w:bCs/>
          <w:spacing w:val="-2"/>
          <w:szCs w:val="24"/>
        </w:rPr>
        <w:t>The RAMP wa</w:t>
      </w:r>
      <w:r w:rsidR="00093D6E">
        <w:rPr>
          <w:rFonts w:ascii="Arial" w:hAnsi="Arial" w:cs="Arial"/>
          <w:bCs/>
          <w:spacing w:val="-2"/>
          <w:szCs w:val="24"/>
        </w:rPr>
        <w:t>s briefed in committee on July 5</w:t>
      </w:r>
      <w:r>
        <w:rPr>
          <w:rFonts w:ascii="Arial" w:hAnsi="Arial" w:cs="Arial"/>
          <w:bCs/>
          <w:spacing w:val="-2"/>
          <w:szCs w:val="24"/>
        </w:rPr>
        <w:t>, 2016</w:t>
      </w:r>
      <w:r w:rsidR="00973321">
        <w:rPr>
          <w:rFonts w:ascii="Arial" w:hAnsi="Arial" w:cs="Arial"/>
          <w:bCs/>
          <w:spacing w:val="-2"/>
          <w:szCs w:val="24"/>
        </w:rPr>
        <w:t>,</w:t>
      </w:r>
      <w:r>
        <w:rPr>
          <w:rFonts w:ascii="Arial" w:hAnsi="Arial" w:cs="Arial"/>
          <w:bCs/>
          <w:spacing w:val="-2"/>
          <w:szCs w:val="24"/>
        </w:rPr>
        <w:t xml:space="preserve"> and (together with Proposed Ordinance 2016-0155, the KCCP) on August 16, 2016. The committee discussed the potential disjuncture between the </w:t>
      </w:r>
      <w:r w:rsidR="007F1894">
        <w:rPr>
          <w:rFonts w:ascii="Arial" w:hAnsi="Arial" w:cs="Arial"/>
        </w:rPr>
        <w:t>KCCP as</w:t>
      </w:r>
      <w:r w:rsidR="007F1894" w:rsidRPr="00773104">
        <w:rPr>
          <w:rFonts w:ascii="Arial" w:hAnsi="Arial" w:cs="Arial"/>
        </w:rPr>
        <w:t xml:space="preserve"> a gro</w:t>
      </w:r>
      <w:r w:rsidR="007F1894">
        <w:rPr>
          <w:rFonts w:ascii="Arial" w:hAnsi="Arial" w:cs="Arial"/>
        </w:rPr>
        <w:t>wth management related document</w:t>
      </w:r>
      <w:r w:rsidR="007F1894">
        <w:rPr>
          <w:rFonts w:ascii="Arial" w:hAnsi="Arial" w:cs="Arial"/>
          <w:bCs/>
          <w:spacing w:val="-2"/>
          <w:szCs w:val="24"/>
        </w:rPr>
        <w:t xml:space="preserve"> and the </w:t>
      </w:r>
      <w:r>
        <w:rPr>
          <w:rFonts w:ascii="Arial" w:hAnsi="Arial" w:cs="Arial"/>
          <w:bCs/>
          <w:spacing w:val="-2"/>
          <w:szCs w:val="24"/>
        </w:rPr>
        <w:t xml:space="preserve">RAMP as an </w:t>
      </w:r>
      <w:r w:rsidRPr="00773104">
        <w:rPr>
          <w:rFonts w:ascii="Arial" w:hAnsi="Arial" w:cs="Arial"/>
        </w:rPr>
        <w:t xml:space="preserve">internal, strategic and operational plan </w:t>
      </w:r>
      <w:r w:rsidR="007F1894">
        <w:rPr>
          <w:rFonts w:ascii="Arial" w:hAnsi="Arial" w:cs="Arial"/>
        </w:rPr>
        <w:t>needing more timely review.</w:t>
      </w:r>
      <w:r w:rsidR="00620D62">
        <w:rPr>
          <w:rFonts w:ascii="Arial" w:hAnsi="Arial" w:cs="Arial"/>
        </w:rPr>
        <w:t xml:space="preserve"> </w:t>
      </w:r>
    </w:p>
    <w:p w14:paraId="5B388603" w14:textId="77777777" w:rsidR="00093D6E" w:rsidRDefault="00093D6E" w:rsidP="00093D6E">
      <w:pPr>
        <w:jc w:val="both"/>
        <w:rPr>
          <w:rFonts w:ascii="Arial" w:hAnsi="Arial" w:cs="Arial"/>
        </w:rPr>
      </w:pPr>
    </w:p>
    <w:p w14:paraId="4301B421" w14:textId="5A0CB9F1" w:rsidR="00806555" w:rsidRPr="00806555" w:rsidRDefault="00620D62" w:rsidP="00093D6E">
      <w:pPr>
        <w:jc w:val="both"/>
        <w:rPr>
          <w:rFonts w:ascii="Arial" w:hAnsi="Arial" w:cs="Arial"/>
          <w:bCs/>
          <w:spacing w:val="-2"/>
          <w:szCs w:val="24"/>
        </w:rPr>
      </w:pPr>
      <w:r>
        <w:rPr>
          <w:rFonts w:ascii="Arial" w:hAnsi="Arial" w:cs="Arial"/>
          <w:bCs/>
          <w:spacing w:val="-2"/>
          <w:szCs w:val="24"/>
        </w:rPr>
        <w:t xml:space="preserve">The RAMP was again briefed in committee on September 6, </w:t>
      </w:r>
      <w:r w:rsidR="00973321">
        <w:rPr>
          <w:rFonts w:ascii="Arial" w:hAnsi="Arial" w:cs="Arial"/>
          <w:bCs/>
          <w:spacing w:val="-2"/>
          <w:szCs w:val="24"/>
        </w:rPr>
        <w:t xml:space="preserve">2016, </w:t>
      </w:r>
      <w:r>
        <w:rPr>
          <w:rFonts w:ascii="Arial" w:hAnsi="Arial" w:cs="Arial"/>
          <w:bCs/>
          <w:spacing w:val="-2"/>
          <w:szCs w:val="24"/>
        </w:rPr>
        <w:t xml:space="preserve">along with </w:t>
      </w:r>
      <w:r w:rsidR="00806555">
        <w:rPr>
          <w:rFonts w:ascii="Arial" w:hAnsi="Arial" w:cs="Arial"/>
          <w:bCs/>
          <w:spacing w:val="-2"/>
          <w:szCs w:val="24"/>
        </w:rPr>
        <w:t>Striking Amendment S1</w:t>
      </w:r>
      <w:r>
        <w:rPr>
          <w:rFonts w:ascii="Arial" w:hAnsi="Arial" w:cs="Arial"/>
          <w:bCs/>
          <w:spacing w:val="-2"/>
          <w:szCs w:val="24"/>
        </w:rPr>
        <w:t xml:space="preserve"> to address this potential disjuncture. S1</w:t>
      </w:r>
      <w:r w:rsidR="00806555">
        <w:rPr>
          <w:rFonts w:ascii="Arial" w:hAnsi="Arial" w:cs="Arial"/>
          <w:bCs/>
          <w:spacing w:val="-2"/>
          <w:szCs w:val="24"/>
        </w:rPr>
        <w:t xml:space="preserve"> would decouple future RAMP updates from the KCCP and set new conditions for when such updates must occur, revise required components of the RAMP, and replace the </w:t>
      </w:r>
      <w:r w:rsidR="00806555" w:rsidRPr="00C055F5">
        <w:rPr>
          <w:rFonts w:ascii="Arial" w:hAnsi="Arial" w:cs="Arial"/>
          <w:bCs/>
          <w:spacing w:val="-2"/>
          <w:szCs w:val="24"/>
        </w:rPr>
        <w:t>transmitted 2016 RAMP with a version that reflects this future process and more completely tracks changes since the 2012 RAMP update.</w:t>
      </w:r>
    </w:p>
    <w:p w14:paraId="4A0E2E3C" w14:textId="77777777" w:rsidR="00F5366C" w:rsidRDefault="00F5366C" w:rsidP="00F5366C">
      <w:pPr>
        <w:rPr>
          <w:rFonts w:ascii="Arial" w:hAnsi="Arial" w:cs="Arial"/>
          <w:szCs w:val="24"/>
        </w:rPr>
      </w:pPr>
    </w:p>
    <w:p w14:paraId="07721208" w14:textId="7B5D6C3C" w:rsidR="00E15C29" w:rsidRDefault="00E15C29" w:rsidP="00F5366C">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E2A642B" w14:textId="77777777" w:rsidR="00130FAB" w:rsidRDefault="00130FAB" w:rsidP="00130FAB">
      <w:pPr>
        <w:jc w:val="both"/>
        <w:rPr>
          <w:rFonts w:ascii="Arial" w:hAnsi="Arial" w:cs="Arial"/>
        </w:rPr>
      </w:pPr>
    </w:p>
    <w:p w14:paraId="7B51A65A" w14:textId="65608E78" w:rsidR="00506BCB" w:rsidRDefault="007F1894" w:rsidP="00093D6E">
      <w:pPr>
        <w:jc w:val="both"/>
        <w:rPr>
          <w:rFonts w:ascii="Arial" w:hAnsi="Arial" w:cs="Arial"/>
          <w:bCs/>
          <w:spacing w:val="-2"/>
          <w:szCs w:val="24"/>
          <w:u w:val="single"/>
        </w:rPr>
      </w:pPr>
      <w:r>
        <w:rPr>
          <w:rFonts w:ascii="Arial" w:hAnsi="Arial" w:cs="Arial"/>
          <w:bCs/>
          <w:spacing w:val="-2"/>
          <w:szCs w:val="24"/>
          <w:u w:val="single"/>
        </w:rPr>
        <w:t xml:space="preserve">Growth Management Act and </w:t>
      </w:r>
      <w:r w:rsidR="00506BCB" w:rsidRPr="000D0458">
        <w:rPr>
          <w:rFonts w:ascii="Arial" w:hAnsi="Arial" w:cs="Arial"/>
          <w:bCs/>
          <w:spacing w:val="-2"/>
          <w:szCs w:val="24"/>
          <w:u w:val="single"/>
        </w:rPr>
        <w:t>King County Code</w:t>
      </w:r>
      <w:r w:rsidR="00506BCB">
        <w:rPr>
          <w:rFonts w:ascii="Arial" w:hAnsi="Arial" w:cs="Arial"/>
          <w:bCs/>
          <w:spacing w:val="-2"/>
          <w:szCs w:val="24"/>
          <w:u w:val="single"/>
        </w:rPr>
        <w:t xml:space="preserve"> Requirements</w:t>
      </w:r>
      <w:r w:rsidR="00506BCB" w:rsidRPr="000D0458">
        <w:rPr>
          <w:rFonts w:ascii="Arial" w:hAnsi="Arial" w:cs="Arial"/>
          <w:bCs/>
          <w:spacing w:val="-2"/>
          <w:szCs w:val="24"/>
          <w:u w:val="single"/>
        </w:rPr>
        <w:t xml:space="preserve"> </w:t>
      </w:r>
    </w:p>
    <w:p w14:paraId="25D0A801" w14:textId="77777777" w:rsidR="007F1894" w:rsidRDefault="007F1894" w:rsidP="00093D6E">
      <w:pPr>
        <w:jc w:val="both"/>
        <w:rPr>
          <w:rFonts w:ascii="Arial" w:hAnsi="Arial" w:cs="Arial"/>
          <w:bCs/>
          <w:spacing w:val="-2"/>
          <w:szCs w:val="24"/>
          <w:u w:val="single"/>
        </w:rPr>
      </w:pPr>
    </w:p>
    <w:p w14:paraId="30E5ED24" w14:textId="127D9CD8" w:rsidR="007F1894" w:rsidRDefault="007F1894" w:rsidP="00093D6E">
      <w:pPr>
        <w:jc w:val="both"/>
        <w:rPr>
          <w:rFonts w:ascii="Arial" w:hAnsi="Arial" w:cs="Arial"/>
          <w:bCs/>
          <w:spacing w:val="-2"/>
        </w:rPr>
      </w:pPr>
      <w:r>
        <w:rPr>
          <w:rFonts w:ascii="Arial" w:hAnsi="Arial" w:cs="Arial"/>
          <w:bCs/>
          <w:spacing w:val="-2"/>
        </w:rPr>
        <w:t xml:space="preserve">The Growth Management Act, in </w:t>
      </w:r>
      <w:r w:rsidRPr="00DE7FEC">
        <w:rPr>
          <w:rFonts w:ascii="Arial" w:hAnsi="Arial" w:cs="Arial"/>
          <w:bCs/>
          <w:spacing w:val="-2"/>
        </w:rPr>
        <w:t>RCW</w:t>
      </w:r>
      <w:r>
        <w:rPr>
          <w:rFonts w:ascii="Arial" w:hAnsi="Arial" w:cs="Arial"/>
          <w:bCs/>
          <w:spacing w:val="-2"/>
        </w:rPr>
        <w:t xml:space="preserve"> </w:t>
      </w:r>
      <w:r w:rsidRPr="007F1894">
        <w:rPr>
          <w:rFonts w:ascii="Arial" w:hAnsi="Arial" w:cs="Arial"/>
          <w:bCs/>
          <w:spacing w:val="-2"/>
        </w:rPr>
        <w:t>36.70A.070, requires Comprehensive Plan</w:t>
      </w:r>
      <w:r>
        <w:rPr>
          <w:rFonts w:ascii="Arial" w:hAnsi="Arial" w:cs="Arial"/>
          <w:bCs/>
          <w:spacing w:val="-2"/>
        </w:rPr>
        <w:t>s</w:t>
      </w:r>
      <w:r w:rsidRPr="007F1894">
        <w:rPr>
          <w:rFonts w:ascii="Arial" w:hAnsi="Arial" w:cs="Arial"/>
          <w:bCs/>
          <w:spacing w:val="-2"/>
        </w:rPr>
        <w:t xml:space="preserve"> to address capital facilities planning</w:t>
      </w:r>
      <w:r>
        <w:rPr>
          <w:rFonts w:ascii="Arial" w:hAnsi="Arial" w:cs="Arial"/>
          <w:bCs/>
          <w:spacing w:val="-2"/>
        </w:rPr>
        <w:t>. King County has chosen to date to address these requirements in part</w:t>
      </w:r>
      <w:r w:rsidR="003A0283">
        <w:rPr>
          <w:rFonts w:ascii="Arial" w:hAnsi="Arial" w:cs="Arial"/>
          <w:bCs/>
          <w:spacing w:val="-2"/>
        </w:rPr>
        <w:t>, as concerns the County’s own government space planning,</w:t>
      </w:r>
      <w:r>
        <w:rPr>
          <w:rFonts w:ascii="Arial" w:hAnsi="Arial" w:cs="Arial"/>
          <w:bCs/>
          <w:spacing w:val="-2"/>
        </w:rPr>
        <w:t xml:space="preserve"> through the RAMP. </w:t>
      </w:r>
    </w:p>
    <w:p w14:paraId="4CBA38CF" w14:textId="77777777" w:rsidR="00093D6E" w:rsidRPr="007F1894" w:rsidRDefault="00093D6E" w:rsidP="00093D6E">
      <w:pPr>
        <w:jc w:val="both"/>
        <w:rPr>
          <w:rFonts w:ascii="Arial" w:hAnsi="Arial" w:cs="Arial"/>
          <w:bCs/>
          <w:spacing w:val="-2"/>
        </w:rPr>
      </w:pPr>
    </w:p>
    <w:p w14:paraId="1D0EC959" w14:textId="5B4F1DF1" w:rsidR="007F1894" w:rsidRDefault="007F1894" w:rsidP="00093D6E">
      <w:pPr>
        <w:jc w:val="both"/>
        <w:rPr>
          <w:rFonts w:ascii="Arial" w:hAnsi="Arial" w:cs="Arial"/>
          <w:bCs/>
          <w:spacing w:val="-2"/>
          <w:szCs w:val="24"/>
        </w:rPr>
      </w:pPr>
      <w:r w:rsidRPr="007F1894">
        <w:rPr>
          <w:rFonts w:ascii="Arial" w:hAnsi="Arial" w:cs="Arial"/>
          <w:bCs/>
          <w:spacing w:val="-2"/>
          <w:szCs w:val="24"/>
        </w:rPr>
        <w:t>King County Code currently addresses the RAMP as follows:</w:t>
      </w:r>
    </w:p>
    <w:p w14:paraId="1F223EC2" w14:textId="77777777" w:rsidR="00093D6E" w:rsidRPr="007F1894" w:rsidRDefault="00093D6E" w:rsidP="00093D6E">
      <w:pPr>
        <w:jc w:val="both"/>
        <w:rPr>
          <w:rFonts w:ascii="Arial" w:hAnsi="Arial" w:cs="Arial"/>
          <w:bCs/>
          <w:spacing w:val="-2"/>
          <w:szCs w:val="24"/>
        </w:rPr>
      </w:pPr>
    </w:p>
    <w:p w14:paraId="0667B7A5" w14:textId="4D7D5AE3" w:rsidR="00506BCB" w:rsidRDefault="00506BCB" w:rsidP="00093D6E">
      <w:pPr>
        <w:ind w:left="720" w:right="720"/>
        <w:jc w:val="both"/>
        <w:rPr>
          <w:rFonts w:ascii="Courier New" w:hAnsi="Courier New" w:cs="Courier New"/>
          <w:sz w:val="20"/>
        </w:rPr>
      </w:pPr>
      <w:r>
        <w:rPr>
          <w:rFonts w:ascii="Arial" w:hAnsi="Arial" w:cs="Arial"/>
          <w:b/>
          <w:bCs/>
          <w:spacing w:val="-2"/>
          <w:szCs w:val="24"/>
        </w:rPr>
        <w:t>20.12.100 Real property asset management plan.</w:t>
      </w:r>
      <w:r>
        <w:rPr>
          <w:rFonts w:ascii="Arial" w:hAnsi="Arial" w:cs="Arial"/>
          <w:spacing w:val="-2"/>
          <w:szCs w:val="24"/>
        </w:rPr>
        <w:t xml:space="preserve"> The 2013 real property asset management plan, formerly called the county space plan, dated June 3, 2014, and consisting of real property asset management policies, practices and strategies, including planning policies, locations of county agencies and implementation plans, [the]* updated 2012 work space survey results, short term space planning and moves and reference legal authorities and King County space standards, is adopted as a component of the capital facilities element of the Comprehensive Plan. The real property asset management plan dated June 3, 2014, shall govern development of all facility master plans, facility program plans and the capital improvement program and lease requests for space housing county agency operations.</w:t>
      </w:r>
    </w:p>
    <w:p w14:paraId="53FCEC9D" w14:textId="77777777" w:rsidR="00506BCB" w:rsidRDefault="00506BCB" w:rsidP="00506BCB">
      <w:pPr>
        <w:spacing w:line="240" w:lineRule="atLeast"/>
        <w:ind w:left="720" w:right="720" w:firstLine="720"/>
        <w:jc w:val="both"/>
        <w:rPr>
          <w:rFonts w:ascii="Arial" w:hAnsi="Arial" w:cs="Arial"/>
          <w:spacing w:val="-2"/>
          <w:szCs w:val="24"/>
        </w:rPr>
      </w:pPr>
    </w:p>
    <w:p w14:paraId="290E1B4D" w14:textId="77777777" w:rsidR="00506BCB" w:rsidRDefault="00506BCB" w:rsidP="00506BCB">
      <w:pPr>
        <w:spacing w:line="240" w:lineRule="atLeast"/>
        <w:ind w:left="720" w:right="720"/>
        <w:jc w:val="both"/>
        <w:rPr>
          <w:rFonts w:ascii="Arial" w:hAnsi="Arial" w:cs="Arial"/>
          <w:spacing w:val="-2"/>
          <w:szCs w:val="24"/>
        </w:rPr>
      </w:pPr>
      <w:r>
        <w:rPr>
          <w:rFonts w:ascii="Arial" w:hAnsi="Arial" w:cs="Arial"/>
          <w:spacing w:val="-2"/>
          <w:szCs w:val="24"/>
        </w:rPr>
        <w:t>The executive shall update the current and future space needs and implementation plans of the real property asset management plan and submit them to the council as amendments to the real property asset management plan by March 1 of every fourth year, beginning on March 1, 2016, as a part of Technical Appendix A and as a component to the Comprehensive Plan. Any proposed policy changes occurring within the four-year period shall be included in the annual Comprehensive Plan updates in accordance with K.C.C. 20.18.030.B.7. (Ord. 17839 § 2, 2014: Ord. 17171 § 2, 2011: Ord. 15328 § 2, 2005: Ord. 14515 § 1, 2002: Ord. 10810 § 1, 1993).</w:t>
      </w:r>
    </w:p>
    <w:p w14:paraId="1D3A31C4" w14:textId="77777777" w:rsidR="00506BCB" w:rsidRDefault="00506BCB" w:rsidP="00506BCB">
      <w:pPr>
        <w:spacing w:line="240" w:lineRule="atLeast"/>
        <w:jc w:val="both"/>
        <w:rPr>
          <w:rFonts w:ascii="Arial" w:hAnsi="Arial" w:cs="Arial"/>
          <w:szCs w:val="24"/>
        </w:rPr>
      </w:pPr>
    </w:p>
    <w:p w14:paraId="5C93E90B" w14:textId="77777777" w:rsidR="00506BCB" w:rsidRDefault="00506BCB" w:rsidP="00BD4B3B">
      <w:pPr>
        <w:jc w:val="both"/>
        <w:rPr>
          <w:rFonts w:ascii="Arial" w:hAnsi="Arial" w:cs="Arial"/>
          <w:bCs/>
          <w:spacing w:val="-2"/>
          <w:szCs w:val="24"/>
        </w:rPr>
      </w:pPr>
      <w:r>
        <w:rPr>
          <w:rFonts w:ascii="Arial" w:hAnsi="Arial" w:cs="Arial"/>
          <w:bCs/>
          <w:spacing w:val="-2"/>
          <w:szCs w:val="24"/>
        </w:rPr>
        <w:lastRenderedPageBreak/>
        <w:t>The 2016 RAMP was transmitted by the Executive as Proposed Ordinance 2016-0159 on March 1, 2016.  It includes three main sections:  1) Facility Management Policies; 2) Policy Implementation Strategies; and 3) Space Use and Planning.</w:t>
      </w:r>
    </w:p>
    <w:p w14:paraId="316037B8" w14:textId="77777777" w:rsidR="00BD4B3B" w:rsidRDefault="00BD4B3B" w:rsidP="00506BCB">
      <w:pPr>
        <w:spacing w:line="240" w:lineRule="atLeast"/>
        <w:jc w:val="both"/>
        <w:rPr>
          <w:rFonts w:ascii="Arial" w:hAnsi="Arial" w:cs="Arial"/>
          <w:bCs/>
          <w:spacing w:val="-2"/>
          <w:szCs w:val="24"/>
        </w:rPr>
      </w:pPr>
    </w:p>
    <w:p w14:paraId="534656D3" w14:textId="77777777" w:rsidR="00506BCB" w:rsidRDefault="00506BCB" w:rsidP="00506BCB">
      <w:pPr>
        <w:spacing w:line="240" w:lineRule="atLeast"/>
        <w:jc w:val="both"/>
        <w:rPr>
          <w:rFonts w:ascii="Arial" w:hAnsi="Arial" w:cs="Arial"/>
          <w:bCs/>
          <w:spacing w:val="-2"/>
          <w:szCs w:val="24"/>
        </w:rPr>
      </w:pPr>
      <w:r>
        <w:rPr>
          <w:rFonts w:ascii="Arial" w:hAnsi="Arial" w:cs="Arial"/>
          <w:bCs/>
          <w:spacing w:val="-2"/>
          <w:szCs w:val="24"/>
        </w:rPr>
        <w:t>The 2016 RAMP includes 56 Facility Management Policies.  According to the 2016 RAMP, this collection of policies “sets the direction for the management of real property assets,” ensuring that “real property asset [management] and workspace activities demonstrate sound stewardship and value to county operations.”  The 56 individual policies (some with explanatory text)</w:t>
      </w:r>
      <w:r w:rsidDel="00F60F05">
        <w:rPr>
          <w:rFonts w:ascii="Arial" w:hAnsi="Arial" w:cs="Arial"/>
          <w:bCs/>
          <w:spacing w:val="-2"/>
          <w:szCs w:val="24"/>
        </w:rPr>
        <w:t xml:space="preserve"> </w:t>
      </w:r>
      <w:r>
        <w:rPr>
          <w:rFonts w:ascii="Arial" w:hAnsi="Arial" w:cs="Arial"/>
          <w:bCs/>
          <w:spacing w:val="-2"/>
          <w:szCs w:val="24"/>
        </w:rPr>
        <w:t xml:space="preserve">are grouped into categories such as Financial Policies, Building Operations and Maintenance, and Facility Location Policies.  </w:t>
      </w:r>
    </w:p>
    <w:p w14:paraId="4C7DB358" w14:textId="77777777" w:rsidR="00506BCB" w:rsidRDefault="00506BCB" w:rsidP="00506BCB">
      <w:pPr>
        <w:spacing w:line="240" w:lineRule="atLeast"/>
        <w:jc w:val="both"/>
        <w:rPr>
          <w:rFonts w:ascii="Arial" w:hAnsi="Arial" w:cs="Arial"/>
          <w:szCs w:val="24"/>
        </w:rPr>
      </w:pPr>
    </w:p>
    <w:p w14:paraId="0D5616E1" w14:textId="2B1EC077" w:rsidR="00506BCB" w:rsidRPr="00F61E11" w:rsidRDefault="00506BCB" w:rsidP="00506BCB">
      <w:pPr>
        <w:spacing w:line="240" w:lineRule="atLeast"/>
        <w:jc w:val="both"/>
        <w:rPr>
          <w:rFonts w:ascii="Arial" w:hAnsi="Arial" w:cs="Arial"/>
          <w:bCs/>
          <w:spacing w:val="-2"/>
          <w:szCs w:val="24"/>
          <w:u w:val="single"/>
        </w:rPr>
      </w:pPr>
      <w:r>
        <w:rPr>
          <w:rFonts w:ascii="Arial" w:hAnsi="Arial" w:cs="Arial"/>
          <w:bCs/>
          <w:spacing w:val="-2"/>
          <w:szCs w:val="24"/>
        </w:rPr>
        <w:t xml:space="preserve">The 2016 RAMP also includes, in the Policy Implementation Strategies and Space Planning sections, narrative information on current FMD projects and initiatives, such as parking program changes, transitioning the King Street Center to County ownership, and space plans for the Chinook Building. It is likely that most of these projects will be completed before the next RAMP is </w:t>
      </w:r>
      <w:r w:rsidR="007F1894">
        <w:rPr>
          <w:rFonts w:ascii="Arial" w:hAnsi="Arial" w:cs="Arial"/>
          <w:bCs/>
          <w:spacing w:val="-2"/>
          <w:szCs w:val="24"/>
        </w:rPr>
        <w:t>required under existing King County Code,</w:t>
      </w:r>
      <w:r>
        <w:rPr>
          <w:rFonts w:ascii="Arial" w:hAnsi="Arial" w:cs="Arial"/>
          <w:bCs/>
          <w:spacing w:val="-2"/>
          <w:szCs w:val="24"/>
        </w:rPr>
        <w:t xml:space="preserve"> in 2020.  </w:t>
      </w:r>
    </w:p>
    <w:p w14:paraId="3AB87C65" w14:textId="77777777" w:rsidR="00506BCB" w:rsidRDefault="00506BCB" w:rsidP="00506BCB">
      <w:pPr>
        <w:pStyle w:val="NoSpacing"/>
        <w:jc w:val="both"/>
      </w:pPr>
    </w:p>
    <w:p w14:paraId="5289138B" w14:textId="77777777" w:rsidR="002877FE" w:rsidRDefault="00264BE1" w:rsidP="002877FE">
      <w:pPr>
        <w:jc w:val="both"/>
        <w:rPr>
          <w:rFonts w:ascii="Arial" w:hAnsi="Arial" w:cs="Arial"/>
          <w:b/>
          <w:smallCaps/>
          <w:szCs w:val="24"/>
          <w:u w:val="single"/>
        </w:rPr>
      </w:pPr>
      <w:r>
        <w:rPr>
          <w:rFonts w:ascii="Arial" w:hAnsi="Arial" w:cs="Arial"/>
          <w:b/>
          <w:smallCaps/>
          <w:szCs w:val="24"/>
          <w:u w:val="single"/>
        </w:rPr>
        <w:t>ANALYSIS</w:t>
      </w:r>
    </w:p>
    <w:p w14:paraId="6FBFA811" w14:textId="77777777" w:rsidR="002877FE" w:rsidRDefault="002877FE" w:rsidP="002877FE">
      <w:pPr>
        <w:jc w:val="both"/>
        <w:rPr>
          <w:rFonts w:ascii="Arial" w:hAnsi="Arial" w:cs="Arial"/>
          <w:b/>
          <w:smallCaps/>
          <w:szCs w:val="24"/>
          <w:u w:val="single"/>
        </w:rPr>
      </w:pPr>
    </w:p>
    <w:p w14:paraId="269F7596" w14:textId="77777777" w:rsidR="00BD4B3B" w:rsidRPr="005F1E28" w:rsidRDefault="00BD4B3B" w:rsidP="00BD4B3B">
      <w:pPr>
        <w:pStyle w:val="NoSpacing"/>
        <w:jc w:val="both"/>
        <w:rPr>
          <w:u w:val="single"/>
        </w:rPr>
      </w:pPr>
      <w:r w:rsidRPr="005F1E28">
        <w:rPr>
          <w:u w:val="single"/>
        </w:rPr>
        <w:t xml:space="preserve">What’s new in the </w:t>
      </w:r>
      <w:r>
        <w:rPr>
          <w:u w:val="single"/>
        </w:rPr>
        <w:t>transmitted 2016 RAMP</w:t>
      </w:r>
      <w:r w:rsidRPr="005F1E28">
        <w:rPr>
          <w:u w:val="single"/>
        </w:rPr>
        <w:t>?</w:t>
      </w:r>
    </w:p>
    <w:p w14:paraId="4E6EB410" w14:textId="77777777" w:rsidR="00BD4B3B" w:rsidRDefault="00BD4B3B" w:rsidP="00BD4B3B">
      <w:pPr>
        <w:pStyle w:val="NoSpacing"/>
        <w:jc w:val="both"/>
        <w:rPr>
          <w:b/>
        </w:rPr>
      </w:pPr>
    </w:p>
    <w:p w14:paraId="07FEA8FA" w14:textId="77777777" w:rsidR="00BD4B3B" w:rsidRPr="00920030" w:rsidRDefault="00BD4B3B" w:rsidP="00BD4B3B">
      <w:pPr>
        <w:pStyle w:val="NoSpacing"/>
        <w:jc w:val="both"/>
        <w:rPr>
          <w:b/>
        </w:rPr>
      </w:pPr>
      <w:r w:rsidRPr="00920030">
        <w:rPr>
          <w:b/>
        </w:rPr>
        <w:t xml:space="preserve">Facilities Management Policies </w:t>
      </w:r>
    </w:p>
    <w:p w14:paraId="4FA52628" w14:textId="5B730198" w:rsidR="00BD4B3B" w:rsidRDefault="00BD4B3B" w:rsidP="00BD4B3B">
      <w:pPr>
        <w:pStyle w:val="NoSpacing"/>
        <w:jc w:val="both"/>
        <w:rPr>
          <w:rFonts w:cs="Arial"/>
        </w:rPr>
      </w:pPr>
      <w:r w:rsidRPr="000F4A42">
        <w:t xml:space="preserve">The 2016 RAMP </w:t>
      </w:r>
      <w:r>
        <w:t>revises 24 of the 56 facilities management policies and revises the narrative support for several others. Two policies (49.0 and 52.0) are deleted and combined with 51.0, regarding vacating space. The RAMP also includes one new policy (24.0) under Workplace Design.</w:t>
      </w:r>
      <w:r>
        <w:rPr>
          <w:rFonts w:cs="Arial"/>
        </w:rPr>
        <w:t xml:space="preserve"> These changes are shown in strikethrough and underline throughout the Facilities Management Policies section. </w:t>
      </w:r>
      <w:r w:rsidR="003A0283">
        <w:rPr>
          <w:rFonts w:cs="Arial"/>
        </w:rPr>
        <w:t>A detailed summary of the changes was provided in the staff report and briefing to this committee on PO 2016-0159 on July 6, 2016.</w:t>
      </w:r>
    </w:p>
    <w:p w14:paraId="0DB5B43C" w14:textId="77777777" w:rsidR="00BD4B3B" w:rsidRDefault="00BD4B3B" w:rsidP="00BD4B3B">
      <w:pPr>
        <w:pStyle w:val="NoSpacing"/>
        <w:jc w:val="both"/>
        <w:rPr>
          <w:rFonts w:cs="Arial"/>
        </w:rPr>
      </w:pPr>
    </w:p>
    <w:p w14:paraId="6239F42E" w14:textId="77777777" w:rsidR="00BD4B3B" w:rsidRDefault="00BD4B3B" w:rsidP="00BD4B3B">
      <w:pPr>
        <w:pStyle w:val="NoSpacing"/>
        <w:jc w:val="both"/>
        <w:rPr>
          <w:b/>
        </w:rPr>
      </w:pPr>
      <w:bookmarkStart w:id="1" w:name="_Toc448993368"/>
      <w:r w:rsidRPr="00920030">
        <w:rPr>
          <w:b/>
        </w:rPr>
        <w:t>Policy Implementation Strategies</w:t>
      </w:r>
      <w:bookmarkEnd w:id="1"/>
    </w:p>
    <w:p w14:paraId="64596AA4" w14:textId="5D8EE43C" w:rsidR="00BD4B3B" w:rsidRDefault="00BD4B3B" w:rsidP="00BD4B3B">
      <w:pPr>
        <w:pStyle w:val="NoSpacing"/>
        <w:jc w:val="both"/>
        <w:rPr>
          <w:rFonts w:cs="Arial"/>
        </w:rPr>
      </w:pPr>
      <w:r w:rsidRPr="003A4DEE">
        <w:rPr>
          <w:rFonts w:cs="Arial"/>
        </w:rPr>
        <w:t xml:space="preserve">The 2016 RAMP proposes seven “Policy Implementation Strategies” or initiatives to address issues and meet policy objectives </w:t>
      </w:r>
      <w:r>
        <w:rPr>
          <w:rFonts w:cs="Arial"/>
        </w:rPr>
        <w:t>presented</w:t>
      </w:r>
      <w:r w:rsidRPr="003A4DEE">
        <w:rPr>
          <w:rFonts w:cs="Arial"/>
        </w:rPr>
        <w:t xml:space="preserve"> </w:t>
      </w:r>
      <w:r>
        <w:rPr>
          <w:rFonts w:cs="Arial"/>
        </w:rPr>
        <w:t xml:space="preserve">in the 56 </w:t>
      </w:r>
      <w:r w:rsidR="003A0283">
        <w:t xml:space="preserve">facilities management </w:t>
      </w:r>
      <w:r>
        <w:rPr>
          <w:rFonts w:cs="Arial"/>
        </w:rPr>
        <w:t xml:space="preserve">policies. </w:t>
      </w:r>
      <w:r w:rsidR="007A4567">
        <w:rPr>
          <w:rFonts w:cs="Arial"/>
        </w:rPr>
        <w:t>These Policy Implementation Strategies are summarized in Table 1.</w:t>
      </w:r>
    </w:p>
    <w:p w14:paraId="555CFEED" w14:textId="77777777" w:rsidR="00BD4B3B" w:rsidRDefault="00BD4B3B" w:rsidP="00BD4B3B">
      <w:pPr>
        <w:pStyle w:val="NoSpacing"/>
        <w:jc w:val="both"/>
        <w:rPr>
          <w:rFonts w:cs="Arial"/>
        </w:rPr>
      </w:pPr>
    </w:p>
    <w:p w14:paraId="5721BE2B" w14:textId="0C961F72" w:rsidR="003A7A29" w:rsidRDefault="003A7A29" w:rsidP="001D109F">
      <w:pPr>
        <w:pStyle w:val="NoSpacing"/>
        <w:jc w:val="center"/>
        <w:rPr>
          <w:b/>
        </w:rPr>
      </w:pPr>
      <w:r w:rsidRPr="0088441A">
        <w:rPr>
          <w:b/>
        </w:rPr>
        <w:t xml:space="preserve">Table </w:t>
      </w:r>
      <w:r w:rsidR="007A4567">
        <w:rPr>
          <w:b/>
        </w:rPr>
        <w:t>1</w:t>
      </w:r>
      <w:r w:rsidRPr="0088441A">
        <w:rPr>
          <w:b/>
        </w:rPr>
        <w:t xml:space="preserve">: RAMP </w:t>
      </w:r>
      <w:r>
        <w:rPr>
          <w:b/>
        </w:rPr>
        <w:t>Policy Implementation Strategies</w:t>
      </w:r>
    </w:p>
    <w:p w14:paraId="44894A31" w14:textId="77777777" w:rsidR="003A7A29" w:rsidRPr="0088441A" w:rsidRDefault="003A7A29" w:rsidP="003A7A29">
      <w:pPr>
        <w:pStyle w:val="NoSpacing"/>
        <w:jc w:val="both"/>
        <w:rPr>
          <w:b/>
        </w:rPr>
      </w:pPr>
    </w:p>
    <w:tbl>
      <w:tblPr>
        <w:tblStyle w:val="TableGrid"/>
        <w:tblW w:w="5000" w:type="pct"/>
        <w:tblLook w:val="04A0" w:firstRow="1" w:lastRow="0" w:firstColumn="1" w:lastColumn="0" w:noHBand="0" w:noVBand="1"/>
      </w:tblPr>
      <w:tblGrid>
        <w:gridCol w:w="3348"/>
        <w:gridCol w:w="2070"/>
        <w:gridCol w:w="2166"/>
        <w:gridCol w:w="1992"/>
      </w:tblGrid>
      <w:tr w:rsidR="00BD4B3B" w:rsidRPr="00DE03A6" w14:paraId="14A248B3" w14:textId="77777777" w:rsidTr="001D109F">
        <w:trPr>
          <w:cantSplit/>
          <w:tblHeader/>
        </w:trPr>
        <w:tc>
          <w:tcPr>
            <w:tcW w:w="1748" w:type="pct"/>
            <w:shd w:val="clear" w:color="auto" w:fill="000000" w:themeFill="text1"/>
            <w:vAlign w:val="center"/>
          </w:tcPr>
          <w:p w14:paraId="6BACB2C5" w14:textId="77777777" w:rsidR="00BD4B3B" w:rsidRPr="003A7A29" w:rsidRDefault="00BD4B3B" w:rsidP="003A7A29">
            <w:pPr>
              <w:pStyle w:val="ListParagraph0"/>
              <w:spacing w:before="40" w:after="40" w:line="276" w:lineRule="auto"/>
              <w:ind w:left="0"/>
              <w:rPr>
                <w:rFonts w:ascii="Arial" w:hAnsi="Arial" w:cs="Arial"/>
                <w:b/>
                <w:color w:val="FFFFFF" w:themeColor="background1"/>
                <w:sz w:val="20"/>
                <w:szCs w:val="20"/>
              </w:rPr>
            </w:pPr>
            <w:r w:rsidRPr="003A7A29">
              <w:rPr>
                <w:rFonts w:ascii="Arial" w:hAnsi="Arial" w:cs="Arial"/>
                <w:b/>
                <w:color w:val="FFFFFF" w:themeColor="background1"/>
                <w:sz w:val="20"/>
                <w:szCs w:val="20"/>
              </w:rPr>
              <w:t>Implementation Strategy</w:t>
            </w:r>
          </w:p>
        </w:tc>
        <w:tc>
          <w:tcPr>
            <w:tcW w:w="1081" w:type="pct"/>
            <w:shd w:val="clear" w:color="auto" w:fill="000000" w:themeFill="text1"/>
            <w:vAlign w:val="center"/>
          </w:tcPr>
          <w:p w14:paraId="5B532640" w14:textId="77777777" w:rsidR="00BD4B3B" w:rsidRPr="003A7A29" w:rsidRDefault="00BD4B3B" w:rsidP="003A7A29">
            <w:pPr>
              <w:pStyle w:val="ListParagraph0"/>
              <w:spacing w:before="40" w:after="40" w:line="276" w:lineRule="auto"/>
              <w:ind w:left="0"/>
              <w:rPr>
                <w:rFonts w:ascii="Arial" w:hAnsi="Arial" w:cs="Arial"/>
                <w:b/>
                <w:color w:val="FFFFFF" w:themeColor="background1"/>
                <w:sz w:val="20"/>
                <w:szCs w:val="20"/>
              </w:rPr>
            </w:pPr>
            <w:r w:rsidRPr="003A7A29">
              <w:rPr>
                <w:rFonts w:ascii="Arial" w:hAnsi="Arial" w:cs="Arial"/>
                <w:b/>
                <w:color w:val="FFFFFF" w:themeColor="background1"/>
                <w:sz w:val="20"/>
                <w:szCs w:val="20"/>
              </w:rPr>
              <w:t xml:space="preserve">Budget request? </w:t>
            </w:r>
          </w:p>
        </w:tc>
        <w:tc>
          <w:tcPr>
            <w:tcW w:w="1131" w:type="pct"/>
            <w:shd w:val="clear" w:color="auto" w:fill="000000" w:themeFill="text1"/>
            <w:vAlign w:val="center"/>
          </w:tcPr>
          <w:p w14:paraId="1FEF5AAA" w14:textId="77777777" w:rsidR="00BD4B3B" w:rsidRPr="003A7A29" w:rsidRDefault="00BD4B3B" w:rsidP="003A7A29">
            <w:pPr>
              <w:pStyle w:val="ListParagraph0"/>
              <w:spacing w:before="40" w:after="40" w:line="276" w:lineRule="auto"/>
              <w:ind w:left="0"/>
              <w:rPr>
                <w:rFonts w:ascii="Arial" w:hAnsi="Arial" w:cs="Arial"/>
                <w:b/>
                <w:color w:val="FFFFFF" w:themeColor="background1"/>
                <w:sz w:val="20"/>
                <w:szCs w:val="20"/>
              </w:rPr>
            </w:pPr>
            <w:r w:rsidRPr="003A7A29">
              <w:rPr>
                <w:rFonts w:ascii="Arial" w:hAnsi="Arial" w:cs="Arial"/>
                <w:b/>
                <w:color w:val="FFFFFF" w:themeColor="background1"/>
                <w:sz w:val="20"/>
                <w:szCs w:val="20"/>
              </w:rPr>
              <w:t>Staffing</w:t>
            </w:r>
          </w:p>
        </w:tc>
        <w:tc>
          <w:tcPr>
            <w:tcW w:w="1040" w:type="pct"/>
            <w:shd w:val="clear" w:color="auto" w:fill="000000" w:themeFill="text1"/>
            <w:vAlign w:val="center"/>
          </w:tcPr>
          <w:p w14:paraId="3C75F770" w14:textId="77777777" w:rsidR="00BD4B3B" w:rsidRPr="003A7A29" w:rsidRDefault="00BD4B3B" w:rsidP="003A7A29">
            <w:pPr>
              <w:pStyle w:val="ListParagraph0"/>
              <w:spacing w:before="40" w:after="40" w:line="276" w:lineRule="auto"/>
              <w:ind w:left="0"/>
              <w:rPr>
                <w:rFonts w:ascii="Arial" w:hAnsi="Arial" w:cs="Arial"/>
                <w:b/>
                <w:color w:val="FFFFFF" w:themeColor="background1"/>
                <w:sz w:val="20"/>
                <w:szCs w:val="20"/>
              </w:rPr>
            </w:pPr>
            <w:r w:rsidRPr="003A7A29">
              <w:rPr>
                <w:rFonts w:ascii="Arial" w:hAnsi="Arial" w:cs="Arial"/>
                <w:b/>
                <w:color w:val="FFFFFF" w:themeColor="background1"/>
                <w:sz w:val="20"/>
                <w:szCs w:val="20"/>
              </w:rPr>
              <w:t xml:space="preserve">Timing </w:t>
            </w:r>
          </w:p>
        </w:tc>
      </w:tr>
      <w:tr w:rsidR="00BD4B3B" w:rsidRPr="00DE03A6" w14:paraId="6E110711" w14:textId="77777777" w:rsidTr="001D109F">
        <w:tc>
          <w:tcPr>
            <w:tcW w:w="1748" w:type="pct"/>
            <w:vAlign w:val="center"/>
          </w:tcPr>
          <w:p w14:paraId="30CBB9AB"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 xml:space="preserve">Proposal to Develop New King County Office Space Allocation Standards </w:t>
            </w:r>
          </w:p>
        </w:tc>
        <w:tc>
          <w:tcPr>
            <w:tcW w:w="1081" w:type="pct"/>
            <w:vAlign w:val="center"/>
          </w:tcPr>
          <w:p w14:paraId="129EA945"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approx. $50,000 workshop or consultant costs</w:t>
            </w:r>
          </w:p>
        </w:tc>
        <w:tc>
          <w:tcPr>
            <w:tcW w:w="1131" w:type="pct"/>
            <w:vAlign w:val="center"/>
          </w:tcPr>
          <w:p w14:paraId="6BD06EDE"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 xml:space="preserve">Operations Group standard work </w:t>
            </w:r>
          </w:p>
        </w:tc>
        <w:tc>
          <w:tcPr>
            <w:tcW w:w="1040" w:type="pct"/>
            <w:vAlign w:val="center"/>
          </w:tcPr>
          <w:p w14:paraId="363A1A55"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Estimated completion of standards YE 2017</w:t>
            </w:r>
          </w:p>
        </w:tc>
      </w:tr>
      <w:tr w:rsidR="00BD4B3B" w:rsidRPr="00DE03A6" w14:paraId="31D42726" w14:textId="77777777" w:rsidTr="001D109F">
        <w:tc>
          <w:tcPr>
            <w:tcW w:w="1748" w:type="pct"/>
            <w:vAlign w:val="center"/>
          </w:tcPr>
          <w:p w14:paraId="1E490F5D"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Inadequacies in General Government Facilities Major Maintenance Funding</w:t>
            </w:r>
          </w:p>
        </w:tc>
        <w:tc>
          <w:tcPr>
            <w:tcW w:w="1081" w:type="pct"/>
            <w:vAlign w:val="center"/>
          </w:tcPr>
          <w:p w14:paraId="73DF23BF"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priority 2017/18 budget issue likely to be addressed to the extent possible given GF shortfall</w:t>
            </w:r>
          </w:p>
        </w:tc>
        <w:tc>
          <w:tcPr>
            <w:tcW w:w="1131" w:type="pct"/>
            <w:vAlign w:val="center"/>
          </w:tcPr>
          <w:p w14:paraId="526B42BB"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existing staff of the Capital Planning and Development Section, supported by Operations Group &amp; PSB</w:t>
            </w:r>
          </w:p>
        </w:tc>
        <w:tc>
          <w:tcPr>
            <w:tcW w:w="1040" w:type="pct"/>
            <w:vAlign w:val="center"/>
          </w:tcPr>
          <w:p w14:paraId="77EBF2F2"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2017/18 budget item – ongoing implementation</w:t>
            </w:r>
          </w:p>
        </w:tc>
      </w:tr>
      <w:tr w:rsidR="00BD4B3B" w:rsidRPr="00DE03A6" w14:paraId="07280F39" w14:textId="77777777" w:rsidTr="001D109F">
        <w:tc>
          <w:tcPr>
            <w:tcW w:w="1748" w:type="pct"/>
            <w:vAlign w:val="center"/>
          </w:tcPr>
          <w:p w14:paraId="32EEB2C0"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 xml:space="preserve">Proposed Restructuring of General </w:t>
            </w:r>
            <w:r w:rsidRPr="003A7A29">
              <w:rPr>
                <w:rFonts w:ascii="Arial" w:hAnsi="Arial" w:cs="Arial"/>
                <w:sz w:val="20"/>
                <w:szCs w:val="20"/>
              </w:rPr>
              <w:lastRenderedPageBreak/>
              <w:t>Government Occupancy Charges</w:t>
            </w:r>
          </w:p>
        </w:tc>
        <w:tc>
          <w:tcPr>
            <w:tcW w:w="1081" w:type="pct"/>
            <w:vAlign w:val="center"/>
          </w:tcPr>
          <w:p w14:paraId="0A4C3057"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lastRenderedPageBreak/>
              <w:t xml:space="preserve">anticipated implementation in </w:t>
            </w:r>
            <w:r w:rsidRPr="003A7A29">
              <w:rPr>
                <w:rFonts w:ascii="Arial" w:hAnsi="Arial" w:cs="Arial"/>
                <w:sz w:val="20"/>
                <w:szCs w:val="20"/>
              </w:rPr>
              <w:lastRenderedPageBreak/>
              <w:t>2017/18 budget</w:t>
            </w:r>
          </w:p>
        </w:tc>
        <w:tc>
          <w:tcPr>
            <w:tcW w:w="1131" w:type="pct"/>
            <w:vAlign w:val="center"/>
          </w:tcPr>
          <w:p w14:paraId="27E7431D"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lastRenderedPageBreak/>
              <w:t xml:space="preserve">existing staff of the Operations Group </w:t>
            </w:r>
            <w:r w:rsidRPr="003A7A29">
              <w:rPr>
                <w:rFonts w:ascii="Arial" w:hAnsi="Arial" w:cs="Arial"/>
                <w:sz w:val="20"/>
                <w:szCs w:val="20"/>
              </w:rPr>
              <w:lastRenderedPageBreak/>
              <w:t>and PSB</w:t>
            </w:r>
          </w:p>
        </w:tc>
        <w:tc>
          <w:tcPr>
            <w:tcW w:w="1040" w:type="pct"/>
            <w:vAlign w:val="center"/>
          </w:tcPr>
          <w:p w14:paraId="6E066A47"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lastRenderedPageBreak/>
              <w:t xml:space="preserve">Complete if implemented in </w:t>
            </w:r>
            <w:r w:rsidRPr="003A7A29">
              <w:rPr>
                <w:rFonts w:ascii="Arial" w:hAnsi="Arial" w:cs="Arial"/>
                <w:sz w:val="20"/>
                <w:szCs w:val="20"/>
              </w:rPr>
              <w:lastRenderedPageBreak/>
              <w:t>2017/18 budget</w:t>
            </w:r>
          </w:p>
        </w:tc>
      </w:tr>
      <w:tr w:rsidR="00BD4B3B" w:rsidRPr="00DE03A6" w14:paraId="18F4A9C3" w14:textId="77777777" w:rsidTr="001D109F">
        <w:trPr>
          <w:cantSplit/>
        </w:trPr>
        <w:tc>
          <w:tcPr>
            <w:tcW w:w="1748" w:type="pct"/>
            <w:vAlign w:val="center"/>
          </w:tcPr>
          <w:p w14:paraId="26DCA0B3"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lastRenderedPageBreak/>
              <w:t>Developing Integrated Asset Management Tools</w:t>
            </w:r>
          </w:p>
        </w:tc>
        <w:tc>
          <w:tcPr>
            <w:tcW w:w="1081" w:type="pct"/>
            <w:vAlign w:val="center"/>
          </w:tcPr>
          <w:p w14:paraId="790DC632"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Initial component funded in 2015-16 omnibus supplemental 18239 (Feb 2016); complete IT project proposal anticipated in 2017/18 budget</w:t>
            </w:r>
          </w:p>
        </w:tc>
        <w:tc>
          <w:tcPr>
            <w:tcW w:w="1131" w:type="pct"/>
            <w:vAlign w:val="center"/>
          </w:tcPr>
          <w:p w14:paraId="20795DD5"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one-time and ongoing staff resources from FMD and KCIT</w:t>
            </w:r>
          </w:p>
        </w:tc>
        <w:tc>
          <w:tcPr>
            <w:tcW w:w="1040" w:type="pct"/>
            <w:vAlign w:val="center"/>
          </w:tcPr>
          <w:p w14:paraId="6B117CFB"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TBD</w:t>
            </w:r>
          </w:p>
        </w:tc>
      </w:tr>
      <w:tr w:rsidR="00BD4B3B" w:rsidRPr="00DE03A6" w14:paraId="2F179BF9" w14:textId="77777777" w:rsidTr="001D109F">
        <w:tc>
          <w:tcPr>
            <w:tcW w:w="1748" w:type="pct"/>
            <w:vAlign w:val="center"/>
          </w:tcPr>
          <w:p w14:paraId="7D216BFD"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Transitioning King Street Center to County Ownership and Operation</w:t>
            </w:r>
          </w:p>
        </w:tc>
        <w:tc>
          <w:tcPr>
            <w:tcW w:w="1081" w:type="pct"/>
            <w:vAlign w:val="center"/>
          </w:tcPr>
          <w:p w14:paraId="0638B410"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Management costs anticipated in 2017/18 budget</w:t>
            </w:r>
          </w:p>
        </w:tc>
        <w:tc>
          <w:tcPr>
            <w:tcW w:w="1131" w:type="pct"/>
            <w:vAlign w:val="center"/>
          </w:tcPr>
          <w:p w14:paraId="486073B2"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Mandatory support from all FMD sections – chartered project team</w:t>
            </w:r>
          </w:p>
        </w:tc>
        <w:tc>
          <w:tcPr>
            <w:tcW w:w="1040" w:type="pct"/>
            <w:vAlign w:val="center"/>
          </w:tcPr>
          <w:p w14:paraId="3743621C"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Title transfer 6/1/17</w:t>
            </w:r>
          </w:p>
        </w:tc>
      </w:tr>
      <w:tr w:rsidR="00BD4B3B" w:rsidRPr="00DE03A6" w14:paraId="07B39424" w14:textId="77777777" w:rsidTr="001D109F">
        <w:tc>
          <w:tcPr>
            <w:tcW w:w="1748" w:type="pct"/>
            <w:vAlign w:val="center"/>
          </w:tcPr>
          <w:p w14:paraId="37C76418"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Managing County Parking Facilities</w:t>
            </w:r>
          </w:p>
        </w:tc>
        <w:tc>
          <w:tcPr>
            <w:tcW w:w="1081" w:type="pct"/>
            <w:vAlign w:val="center"/>
          </w:tcPr>
          <w:p w14:paraId="7757AEE1"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Proposal anticipated in 2017/18 budget</w:t>
            </w:r>
          </w:p>
        </w:tc>
        <w:tc>
          <w:tcPr>
            <w:tcW w:w="1131" w:type="pct"/>
            <w:vAlign w:val="center"/>
          </w:tcPr>
          <w:p w14:paraId="79DCD67C"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 xml:space="preserve">Operations Group –likely to require reallocation of existing staff </w:t>
            </w:r>
          </w:p>
        </w:tc>
        <w:tc>
          <w:tcPr>
            <w:tcW w:w="1040" w:type="pct"/>
            <w:vAlign w:val="center"/>
          </w:tcPr>
          <w:p w14:paraId="281D50DA" w14:textId="77777777" w:rsidR="00BD4B3B" w:rsidRPr="003A7A29" w:rsidRDefault="00BD4B3B" w:rsidP="003A7A29">
            <w:pPr>
              <w:pStyle w:val="ListParagraph0"/>
              <w:spacing w:before="40" w:after="40" w:line="276" w:lineRule="auto"/>
              <w:rPr>
                <w:rFonts w:ascii="Arial" w:hAnsi="Arial" w:cs="Arial"/>
                <w:sz w:val="20"/>
                <w:szCs w:val="20"/>
              </w:rPr>
            </w:pPr>
          </w:p>
        </w:tc>
      </w:tr>
      <w:tr w:rsidR="00BD4B3B" w:rsidRPr="00DE03A6" w14:paraId="10626776" w14:textId="77777777" w:rsidTr="001D109F">
        <w:trPr>
          <w:cantSplit/>
        </w:trPr>
        <w:tc>
          <w:tcPr>
            <w:tcW w:w="1748" w:type="pct"/>
            <w:vAlign w:val="center"/>
          </w:tcPr>
          <w:p w14:paraId="0F46CD7F"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Environmental Sustainability for King County-Owned and Leased Buildings</w:t>
            </w:r>
          </w:p>
        </w:tc>
        <w:tc>
          <w:tcPr>
            <w:tcW w:w="1081" w:type="pct"/>
            <w:vAlign w:val="center"/>
          </w:tcPr>
          <w:p w14:paraId="2A463F41"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As in the 2015/16 budget, 2017/18 budget anticipated to include an investment pool available to fund energy and water efficiency projects that have a satisfactory forecast payback schedule</w:t>
            </w:r>
          </w:p>
        </w:tc>
        <w:tc>
          <w:tcPr>
            <w:tcW w:w="1131" w:type="pct"/>
            <w:vAlign w:val="center"/>
          </w:tcPr>
          <w:p w14:paraId="63F56A57"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dedicated staff resources from both the Operations Group and Capital Planning and Development</w:t>
            </w:r>
          </w:p>
        </w:tc>
        <w:tc>
          <w:tcPr>
            <w:tcW w:w="1040" w:type="pct"/>
            <w:vAlign w:val="center"/>
          </w:tcPr>
          <w:p w14:paraId="58FD819E" w14:textId="77777777" w:rsidR="00BD4B3B" w:rsidRPr="003A7A29" w:rsidRDefault="00BD4B3B" w:rsidP="003A7A29">
            <w:pPr>
              <w:pStyle w:val="ListParagraph0"/>
              <w:spacing w:before="40" w:after="40" w:line="276" w:lineRule="auto"/>
              <w:ind w:left="0"/>
              <w:rPr>
                <w:rFonts w:ascii="Arial" w:hAnsi="Arial" w:cs="Arial"/>
                <w:sz w:val="20"/>
                <w:szCs w:val="20"/>
              </w:rPr>
            </w:pPr>
            <w:r w:rsidRPr="003A7A29">
              <w:rPr>
                <w:rFonts w:ascii="Arial" w:hAnsi="Arial" w:cs="Arial"/>
                <w:sz w:val="20"/>
                <w:szCs w:val="20"/>
              </w:rPr>
              <w:t>project-by-project approach</w:t>
            </w:r>
          </w:p>
        </w:tc>
      </w:tr>
    </w:tbl>
    <w:p w14:paraId="2A27E446" w14:textId="77777777" w:rsidR="00BD4B3B" w:rsidRDefault="00BD4B3B" w:rsidP="00BD4B3B">
      <w:pPr>
        <w:pStyle w:val="NoSpacing"/>
        <w:jc w:val="both"/>
        <w:rPr>
          <w:b/>
        </w:rPr>
      </w:pPr>
    </w:p>
    <w:p w14:paraId="130DA8D9" w14:textId="4DD6A9C3" w:rsidR="00BD4B3B" w:rsidRPr="00AF2271" w:rsidRDefault="00BD4B3B" w:rsidP="003A0283">
      <w:pPr>
        <w:pStyle w:val="NoSpacing"/>
        <w:jc w:val="both"/>
        <w:rPr>
          <w:rFonts w:cs="Arial"/>
        </w:rPr>
      </w:pPr>
      <w:r w:rsidRPr="00AF2271">
        <w:rPr>
          <w:rFonts w:cs="Arial"/>
        </w:rPr>
        <w:t xml:space="preserve">Executive staff </w:t>
      </w:r>
      <w:r>
        <w:rPr>
          <w:rFonts w:cs="Arial"/>
        </w:rPr>
        <w:t xml:space="preserve">characterize these initiatives as necessary and pressing to effectively manage risk and County resources and real assets. </w:t>
      </w:r>
    </w:p>
    <w:p w14:paraId="0E13451B" w14:textId="77777777" w:rsidR="00BD4B3B" w:rsidRDefault="00BD4B3B" w:rsidP="00BD4B3B">
      <w:pPr>
        <w:pStyle w:val="NoSpacing"/>
        <w:jc w:val="both"/>
        <w:rPr>
          <w:b/>
        </w:rPr>
      </w:pPr>
    </w:p>
    <w:p w14:paraId="144EE019" w14:textId="77777777" w:rsidR="00BD4B3B" w:rsidRDefault="00BD4B3B" w:rsidP="00BD4B3B">
      <w:pPr>
        <w:pStyle w:val="NoSpacing"/>
        <w:jc w:val="both"/>
      </w:pPr>
      <w:r>
        <w:rPr>
          <w:b/>
        </w:rPr>
        <w:t>Space Use and Planning</w:t>
      </w:r>
    </w:p>
    <w:p w14:paraId="30F7D6E8" w14:textId="73CFFB8B" w:rsidR="00BD4B3B" w:rsidRDefault="00BD4B3B" w:rsidP="00BD4B3B">
      <w:pPr>
        <w:pStyle w:val="NoSpacing"/>
        <w:jc w:val="both"/>
      </w:pPr>
      <w:r>
        <w:t>The 2016 RAMP provides some information about the status of past space planning initiatives and the labor-intensive aggregation method by which they collect and review occupancy data, as well as FTE growth assumptions by department (RAMP pages 44-45) and usable space per employee targets by building (</w:t>
      </w:r>
      <w:r w:rsidR="003A0283">
        <w:t xml:space="preserve">RAMP </w:t>
      </w:r>
      <w:r>
        <w:t>p</w:t>
      </w:r>
      <w:r w:rsidR="006F786C">
        <w:t>.</w:t>
      </w:r>
      <w:r>
        <w:t xml:space="preserve"> 46). This information provides minimal context for the near-term space plans by building (for nine buildings) and longer-term initiatives for several larger projects (including the downtown civic campus and </w:t>
      </w:r>
      <w:r w:rsidR="006F786C">
        <w:t>C</w:t>
      </w:r>
      <w:r>
        <w:t xml:space="preserve">ourthouse revitalization, and space needs for the </w:t>
      </w:r>
      <w:r w:rsidR="006F786C">
        <w:t>D</w:t>
      </w:r>
      <w:r>
        <w:t xml:space="preserve">epartment of </w:t>
      </w:r>
      <w:r w:rsidR="006F786C">
        <w:t>P</w:t>
      </w:r>
      <w:r>
        <w:t xml:space="preserve">ublic </w:t>
      </w:r>
      <w:r w:rsidR="006F786C">
        <w:t>D</w:t>
      </w:r>
      <w:r>
        <w:t>efense) presented in the Space Use and Planning section.</w:t>
      </w:r>
    </w:p>
    <w:p w14:paraId="281435E6" w14:textId="77777777" w:rsidR="008B7D6C" w:rsidRDefault="008B7D6C" w:rsidP="00BD4B3B">
      <w:pPr>
        <w:pStyle w:val="NoSpacing"/>
        <w:jc w:val="both"/>
      </w:pPr>
    </w:p>
    <w:p w14:paraId="2A647B64" w14:textId="68680F01" w:rsidR="008B7D6C" w:rsidRDefault="008B7D6C" w:rsidP="00BD4B3B">
      <w:pPr>
        <w:pStyle w:val="NoSpacing"/>
        <w:jc w:val="both"/>
      </w:pPr>
      <w:r>
        <w:t xml:space="preserve">Many individual project plans or transactions are described in transmittals to Council that are specific to those projects, or in budget ordinances which include appropriations for multiple capital projects. The RAMP, including updates to the RAMP, may both compile this information and contextualize it within the larger picture of countywide space planning. However, some project-specific space planning actions may be </w:t>
      </w:r>
      <w:r>
        <w:lastRenderedPageBreak/>
        <w:t>sufficiently addressed in individual transmittals and not rise to the level of prompting a RAMP update.</w:t>
      </w:r>
    </w:p>
    <w:p w14:paraId="26AD7B83" w14:textId="77777777" w:rsidR="008B7D6C" w:rsidRDefault="008B7D6C" w:rsidP="00BD4B3B">
      <w:pPr>
        <w:pStyle w:val="NoSpacing"/>
        <w:jc w:val="both"/>
      </w:pPr>
    </w:p>
    <w:p w14:paraId="7B147EF6" w14:textId="04B1D34C" w:rsidR="008B7D6C" w:rsidRDefault="008B7D6C" w:rsidP="00BD4B3B">
      <w:pPr>
        <w:pStyle w:val="NoSpacing"/>
        <w:jc w:val="both"/>
      </w:pPr>
      <w:r>
        <w:t xml:space="preserve">Executive and Council staff reviewed some current or </w:t>
      </w:r>
      <w:r w:rsidR="00A84535">
        <w:t>recent</w:t>
      </w:r>
      <w:r>
        <w:t xml:space="preserve"> space planning projects or actions in an effort to determine an appropriate trigger for RAMP updates not tied to the KCCP update cycle. The following table </w:t>
      </w:r>
      <w:r w:rsidR="00F26D9B">
        <w:t>summarizes several noteworthy projects, the transaction type, and the square footage impacted.</w:t>
      </w:r>
    </w:p>
    <w:p w14:paraId="5C3CC68A" w14:textId="77777777" w:rsidR="008B7D6C" w:rsidRDefault="008B7D6C" w:rsidP="00BD4B3B">
      <w:pPr>
        <w:pStyle w:val="NoSpacing"/>
        <w:jc w:val="both"/>
      </w:pPr>
    </w:p>
    <w:tbl>
      <w:tblPr>
        <w:tblW w:w="0" w:type="auto"/>
        <w:tblCellMar>
          <w:left w:w="0" w:type="dxa"/>
          <w:right w:w="0" w:type="dxa"/>
        </w:tblCellMar>
        <w:tblLook w:val="04A0" w:firstRow="1" w:lastRow="0" w:firstColumn="1" w:lastColumn="0" w:noHBand="0" w:noVBand="1"/>
      </w:tblPr>
      <w:tblGrid>
        <w:gridCol w:w="2538"/>
        <w:gridCol w:w="4605"/>
        <w:gridCol w:w="1870"/>
      </w:tblGrid>
      <w:tr w:rsidR="00F26D9B" w:rsidRPr="00F26D9B" w14:paraId="68B20FBF" w14:textId="77777777" w:rsidTr="00093D6E">
        <w:trPr>
          <w:tblHeader/>
        </w:trPr>
        <w:tc>
          <w:tcPr>
            <w:tcW w:w="0" w:type="auto"/>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3516C927" w14:textId="77777777" w:rsidR="00F26D9B" w:rsidRPr="00093D6E" w:rsidRDefault="00F26D9B">
            <w:pPr>
              <w:rPr>
                <w:rFonts w:ascii="Arial" w:hAnsi="Arial" w:cs="Arial"/>
                <w:color w:val="FFFFFF" w:themeColor="background1"/>
                <w:sz w:val="22"/>
              </w:rPr>
            </w:pPr>
            <w:r w:rsidRPr="00093D6E">
              <w:rPr>
                <w:rFonts w:ascii="Arial" w:hAnsi="Arial" w:cs="Arial"/>
                <w:b/>
                <w:bCs/>
                <w:color w:val="FFFFFF" w:themeColor="background1"/>
              </w:rPr>
              <w:t>Project</w:t>
            </w:r>
          </w:p>
        </w:tc>
        <w:tc>
          <w:tcPr>
            <w:tcW w:w="0" w:type="auto"/>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462FBA87" w14:textId="77777777" w:rsidR="00F26D9B" w:rsidRPr="00093D6E" w:rsidRDefault="00F26D9B">
            <w:pPr>
              <w:rPr>
                <w:rFonts w:ascii="Arial" w:hAnsi="Arial" w:cs="Arial"/>
                <w:color w:val="FFFFFF" w:themeColor="background1"/>
              </w:rPr>
            </w:pPr>
            <w:r w:rsidRPr="00093D6E">
              <w:rPr>
                <w:rFonts w:ascii="Arial" w:hAnsi="Arial" w:cs="Arial"/>
                <w:b/>
                <w:bCs/>
                <w:color w:val="FFFFFF" w:themeColor="background1"/>
              </w:rPr>
              <w:t xml:space="preserve">Transaction type </w:t>
            </w:r>
          </w:p>
        </w:tc>
        <w:tc>
          <w:tcPr>
            <w:tcW w:w="0" w:type="auto"/>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7ED3284D" w14:textId="77777777" w:rsidR="00F26D9B" w:rsidRPr="00093D6E" w:rsidRDefault="00F26D9B">
            <w:pPr>
              <w:rPr>
                <w:rFonts w:ascii="Arial" w:hAnsi="Arial" w:cs="Arial"/>
                <w:color w:val="FFFFFF" w:themeColor="background1"/>
              </w:rPr>
            </w:pPr>
            <w:r w:rsidRPr="00093D6E">
              <w:rPr>
                <w:rFonts w:ascii="Arial" w:hAnsi="Arial" w:cs="Arial"/>
                <w:b/>
                <w:bCs/>
                <w:color w:val="FFFFFF" w:themeColor="background1"/>
              </w:rPr>
              <w:t>Est sq footage</w:t>
            </w:r>
          </w:p>
        </w:tc>
      </w:tr>
      <w:tr w:rsidR="00F26D9B" w:rsidRPr="00F26D9B" w14:paraId="35A137F9" w14:textId="77777777" w:rsidTr="00F26D9B">
        <w:trPr>
          <w:trHeight w:val="35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30255" w14:textId="77777777" w:rsidR="00F26D9B" w:rsidRPr="00F26D9B" w:rsidRDefault="00F26D9B">
            <w:pPr>
              <w:rPr>
                <w:rFonts w:ascii="Arial" w:hAnsi="Arial" w:cs="Arial"/>
              </w:rPr>
            </w:pPr>
            <w:r w:rsidRPr="00F26D9B">
              <w:rPr>
                <w:rFonts w:ascii="Arial" w:hAnsi="Arial" w:cs="Arial"/>
              </w:rPr>
              <w:t>ITA court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4D3896" w14:textId="21E01D4A" w:rsidR="00F26D9B" w:rsidRPr="00F26D9B" w:rsidRDefault="00F26D9B">
            <w:pPr>
              <w:rPr>
                <w:rFonts w:ascii="Arial" w:hAnsi="Arial" w:cs="Arial"/>
              </w:rPr>
            </w:pPr>
            <w:r w:rsidRPr="00F26D9B">
              <w:rPr>
                <w:rFonts w:ascii="Arial" w:hAnsi="Arial" w:cs="Arial"/>
              </w:rPr>
              <w:t>Potential Harborview Hall space</w:t>
            </w:r>
            <w:r>
              <w:rPr>
                <w:rFonts w:ascii="Arial" w:hAnsi="Arial" w:cs="Arial"/>
              </w:rPr>
              <w:t xml:space="preserve"> build-out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D7948D" w14:textId="77777777" w:rsidR="00F26D9B" w:rsidRPr="00F26D9B" w:rsidRDefault="00F26D9B">
            <w:pPr>
              <w:jc w:val="right"/>
              <w:rPr>
                <w:rFonts w:ascii="Arial" w:hAnsi="Arial" w:cs="Arial"/>
              </w:rPr>
            </w:pPr>
            <w:r w:rsidRPr="00F26D9B">
              <w:rPr>
                <w:rFonts w:ascii="Arial" w:hAnsi="Arial" w:cs="Arial"/>
              </w:rPr>
              <w:t>20,000</w:t>
            </w:r>
          </w:p>
        </w:tc>
      </w:tr>
      <w:tr w:rsidR="00F26D9B" w:rsidRPr="00F26D9B" w14:paraId="7FB1DE40"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D115E" w14:textId="77777777" w:rsidR="00F26D9B" w:rsidRPr="00F26D9B" w:rsidRDefault="00F26D9B">
            <w:pPr>
              <w:rPr>
                <w:rFonts w:ascii="Arial" w:hAnsi="Arial" w:cs="Arial"/>
              </w:rPr>
            </w:pPr>
            <w:r w:rsidRPr="00F26D9B">
              <w:rPr>
                <w:rFonts w:ascii="Arial" w:hAnsi="Arial" w:cs="Arial"/>
              </w:rPr>
              <w:t>Yesler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C008AF" w14:textId="77777777" w:rsidR="00F26D9B" w:rsidRPr="00F26D9B" w:rsidRDefault="00F26D9B">
            <w:pPr>
              <w:rPr>
                <w:rFonts w:ascii="Arial" w:hAnsi="Arial" w:cs="Arial"/>
              </w:rPr>
            </w:pPr>
            <w:r w:rsidRPr="00F26D9B">
              <w:rPr>
                <w:rFonts w:ascii="Arial" w:hAnsi="Arial" w:cs="Arial"/>
              </w:rPr>
              <w:t>Sale/leaseback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4B0027" w14:textId="77777777" w:rsidR="00F26D9B" w:rsidRPr="00F26D9B" w:rsidRDefault="00F26D9B">
            <w:pPr>
              <w:jc w:val="right"/>
              <w:rPr>
                <w:rFonts w:ascii="Arial" w:hAnsi="Arial" w:cs="Arial"/>
              </w:rPr>
            </w:pPr>
            <w:r w:rsidRPr="00F26D9B">
              <w:rPr>
                <w:rFonts w:ascii="Arial" w:hAnsi="Arial" w:cs="Arial"/>
              </w:rPr>
              <w:t>114,395</w:t>
            </w:r>
          </w:p>
        </w:tc>
      </w:tr>
      <w:tr w:rsidR="00F26D9B" w:rsidRPr="00F26D9B" w14:paraId="6066B378"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83BE0" w14:textId="77777777" w:rsidR="00F26D9B" w:rsidRPr="00F26D9B" w:rsidRDefault="00F26D9B">
            <w:pPr>
              <w:rPr>
                <w:rFonts w:ascii="Arial" w:hAnsi="Arial" w:cs="Arial"/>
              </w:rPr>
            </w:pPr>
            <w:r w:rsidRPr="00F26D9B">
              <w:rPr>
                <w:rFonts w:ascii="Arial" w:hAnsi="Arial" w:cs="Arial"/>
              </w:rPr>
              <w:t>Black River Building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0DFFAF" w14:textId="77777777" w:rsidR="00F26D9B" w:rsidRPr="00F26D9B" w:rsidRDefault="00F26D9B">
            <w:pPr>
              <w:rPr>
                <w:rFonts w:ascii="Arial" w:hAnsi="Arial" w:cs="Arial"/>
              </w:rPr>
            </w:pPr>
            <w:r w:rsidRPr="00F26D9B">
              <w:rPr>
                <w:rFonts w:ascii="Arial" w:hAnsi="Arial" w:cs="Arial"/>
              </w:rPr>
              <w:t>Sale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5F4E64" w14:textId="77777777" w:rsidR="00F26D9B" w:rsidRPr="00F26D9B" w:rsidRDefault="00F26D9B">
            <w:pPr>
              <w:jc w:val="right"/>
              <w:rPr>
                <w:rFonts w:ascii="Arial" w:hAnsi="Arial" w:cs="Arial"/>
              </w:rPr>
            </w:pPr>
            <w:r w:rsidRPr="00F26D9B">
              <w:rPr>
                <w:rFonts w:ascii="Arial" w:hAnsi="Arial" w:cs="Arial"/>
              </w:rPr>
              <w:t>74,280</w:t>
            </w:r>
          </w:p>
        </w:tc>
      </w:tr>
      <w:tr w:rsidR="00F26D9B" w:rsidRPr="00F26D9B" w14:paraId="4B46F703"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E772" w14:textId="77777777" w:rsidR="00F26D9B" w:rsidRPr="00F26D9B" w:rsidRDefault="00F26D9B">
            <w:pPr>
              <w:rPr>
                <w:rFonts w:ascii="Arial" w:hAnsi="Arial" w:cs="Arial"/>
              </w:rPr>
            </w:pPr>
            <w:r w:rsidRPr="00F26D9B">
              <w:rPr>
                <w:rFonts w:ascii="Arial" w:hAnsi="Arial" w:cs="Arial"/>
              </w:rPr>
              <w:t>King Street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5EECFD" w14:textId="77777777" w:rsidR="00F26D9B" w:rsidRPr="00F26D9B" w:rsidRDefault="00F26D9B">
            <w:pPr>
              <w:rPr>
                <w:rFonts w:ascii="Arial" w:hAnsi="Arial" w:cs="Arial"/>
              </w:rPr>
            </w:pPr>
            <w:r w:rsidRPr="00F26D9B">
              <w:rPr>
                <w:rFonts w:ascii="Arial" w:hAnsi="Arial" w:cs="Arial"/>
              </w:rPr>
              <w:t xml:space="preserve">Purchase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24F93" w14:textId="77777777" w:rsidR="00F26D9B" w:rsidRPr="00F26D9B" w:rsidRDefault="00F26D9B">
            <w:pPr>
              <w:jc w:val="right"/>
              <w:rPr>
                <w:rFonts w:ascii="Arial" w:hAnsi="Arial" w:cs="Arial"/>
              </w:rPr>
            </w:pPr>
            <w:r w:rsidRPr="00F26D9B">
              <w:rPr>
                <w:rFonts w:ascii="Arial" w:hAnsi="Arial" w:cs="Arial"/>
              </w:rPr>
              <w:t>@300,000</w:t>
            </w:r>
          </w:p>
        </w:tc>
      </w:tr>
      <w:tr w:rsidR="00F26D9B" w:rsidRPr="00F26D9B" w14:paraId="0FBFBE3D" w14:textId="77777777" w:rsidTr="00F26D9B">
        <w:trPr>
          <w:trHeight w:val="28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F15CA" w14:textId="77777777" w:rsidR="00F26D9B" w:rsidRPr="00F26D9B" w:rsidRDefault="00F26D9B">
            <w:pPr>
              <w:rPr>
                <w:rFonts w:ascii="Arial" w:hAnsi="Arial" w:cs="Arial"/>
              </w:rPr>
            </w:pPr>
            <w:r w:rsidRPr="00F26D9B">
              <w:rPr>
                <w:rFonts w:ascii="Arial" w:hAnsi="Arial" w:cs="Arial"/>
              </w:rPr>
              <w:t>DPD relocation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73CF35" w14:textId="77777777" w:rsidR="00F26D9B" w:rsidRPr="00F26D9B" w:rsidRDefault="00F26D9B">
            <w:pPr>
              <w:rPr>
                <w:rFonts w:ascii="Arial" w:hAnsi="Arial" w:cs="Arial"/>
              </w:rPr>
            </w:pPr>
            <w:r w:rsidRPr="00F26D9B">
              <w:rPr>
                <w:rFonts w:ascii="Arial" w:hAnsi="Arial" w:cs="Arial"/>
              </w:rPr>
              <w:t>Leases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D28A2" w14:textId="7C4C9AEB" w:rsidR="00F26D9B" w:rsidRPr="00F26D9B" w:rsidRDefault="00F26D9B" w:rsidP="00F26D9B">
            <w:pPr>
              <w:jc w:val="right"/>
              <w:rPr>
                <w:rFonts w:ascii="Arial" w:hAnsi="Arial" w:cs="Arial"/>
              </w:rPr>
            </w:pPr>
            <w:r>
              <w:rPr>
                <w:rFonts w:ascii="Arial" w:hAnsi="Arial" w:cs="Arial"/>
              </w:rPr>
              <w:t>@</w:t>
            </w:r>
            <w:r w:rsidRPr="00F26D9B">
              <w:rPr>
                <w:rFonts w:ascii="Arial" w:hAnsi="Arial" w:cs="Arial"/>
              </w:rPr>
              <w:t xml:space="preserve">84,000 </w:t>
            </w:r>
          </w:p>
        </w:tc>
      </w:tr>
      <w:tr w:rsidR="00F26D9B" w:rsidRPr="00F26D9B" w14:paraId="3765270D"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1E26E" w14:textId="77777777" w:rsidR="00F26D9B" w:rsidRPr="00F26D9B" w:rsidRDefault="00F26D9B">
            <w:pPr>
              <w:rPr>
                <w:rFonts w:ascii="Arial" w:hAnsi="Arial" w:cs="Arial"/>
              </w:rPr>
            </w:pPr>
            <w:r w:rsidRPr="00F26D9B">
              <w:rPr>
                <w:rFonts w:ascii="Arial" w:hAnsi="Arial" w:cs="Arial"/>
              </w:rPr>
              <w:t>420 (Zombie) building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887F9C" w14:textId="77777777" w:rsidR="00F26D9B" w:rsidRPr="00F26D9B" w:rsidRDefault="00F26D9B">
            <w:pPr>
              <w:rPr>
                <w:rFonts w:ascii="Arial" w:hAnsi="Arial" w:cs="Arial"/>
              </w:rPr>
            </w:pPr>
            <w:r w:rsidRPr="00F26D9B">
              <w:rPr>
                <w:rFonts w:ascii="Arial" w:hAnsi="Arial" w:cs="Arial"/>
              </w:rPr>
              <w:t>Purchase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7AF4C2" w14:textId="77777777" w:rsidR="00F26D9B" w:rsidRPr="00F26D9B" w:rsidRDefault="00F26D9B">
            <w:pPr>
              <w:ind w:firstLine="720"/>
              <w:jc w:val="right"/>
              <w:rPr>
                <w:rFonts w:ascii="Arial" w:hAnsi="Arial" w:cs="Arial"/>
              </w:rPr>
            </w:pPr>
            <w:r w:rsidRPr="00F26D9B">
              <w:rPr>
                <w:rFonts w:ascii="Arial" w:hAnsi="Arial" w:cs="Arial"/>
              </w:rPr>
              <w:t>8,000</w:t>
            </w:r>
          </w:p>
        </w:tc>
      </w:tr>
      <w:tr w:rsidR="00F26D9B" w:rsidRPr="00F26D9B" w14:paraId="5CAB28EC"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7E3DB" w14:textId="77777777" w:rsidR="00F26D9B" w:rsidRPr="00F26D9B" w:rsidRDefault="00F26D9B">
            <w:pPr>
              <w:rPr>
                <w:rFonts w:ascii="Arial" w:hAnsi="Arial" w:cs="Arial"/>
              </w:rPr>
            </w:pPr>
            <w:r w:rsidRPr="00F26D9B">
              <w:rPr>
                <w:rFonts w:ascii="Arial" w:hAnsi="Arial" w:cs="Arial"/>
              </w:rPr>
              <w:t>North Meridian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0D22FF" w14:textId="3873D8E4" w:rsidR="00F26D9B" w:rsidRPr="00F26D9B" w:rsidRDefault="00F26D9B">
            <w:pPr>
              <w:rPr>
                <w:rFonts w:ascii="Arial" w:hAnsi="Arial" w:cs="Arial"/>
              </w:rPr>
            </w:pPr>
            <w:r>
              <w:rPr>
                <w:rFonts w:ascii="Arial" w:hAnsi="Arial" w:cs="Arial"/>
              </w:rPr>
              <w:t>Sale</w:t>
            </w:r>
            <w:r w:rsidRPr="00F26D9B">
              <w:rPr>
                <w:rFonts w:ascii="Arial" w:hAnsi="Arial" w:cs="Arial"/>
              </w:rPr>
              <w:t xml:space="preserve"> / Leaseback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72C16" w14:textId="77777777" w:rsidR="00F26D9B" w:rsidRPr="00F26D9B" w:rsidRDefault="00F26D9B">
            <w:pPr>
              <w:ind w:firstLine="720"/>
              <w:jc w:val="right"/>
              <w:rPr>
                <w:rFonts w:ascii="Arial" w:hAnsi="Arial" w:cs="Arial"/>
              </w:rPr>
            </w:pPr>
            <w:r w:rsidRPr="00F26D9B">
              <w:rPr>
                <w:rFonts w:ascii="Arial" w:hAnsi="Arial" w:cs="Arial"/>
              </w:rPr>
              <w:t>18,401</w:t>
            </w:r>
          </w:p>
        </w:tc>
      </w:tr>
      <w:tr w:rsidR="00F26D9B" w:rsidRPr="00F26D9B" w14:paraId="6DDAE098" w14:textId="77777777" w:rsidTr="00F26D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DCCB0" w14:textId="77777777" w:rsidR="00F26D9B" w:rsidRPr="00F26D9B" w:rsidRDefault="00F26D9B">
            <w:pPr>
              <w:rPr>
                <w:rFonts w:ascii="Arial" w:hAnsi="Arial" w:cs="Arial"/>
              </w:rPr>
            </w:pPr>
            <w:r w:rsidRPr="00F26D9B">
              <w:rPr>
                <w:rFonts w:ascii="Arial" w:hAnsi="Arial" w:cs="Arial"/>
              </w:rPr>
              <w:t>Northshore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B24572" w14:textId="77777777" w:rsidR="00F26D9B" w:rsidRPr="00F26D9B" w:rsidRDefault="00F26D9B">
            <w:pPr>
              <w:rPr>
                <w:rFonts w:ascii="Arial" w:hAnsi="Arial" w:cs="Arial"/>
              </w:rPr>
            </w:pPr>
            <w:r w:rsidRPr="00F26D9B">
              <w:rPr>
                <w:rFonts w:ascii="Arial" w:hAnsi="Arial" w:cs="Arial"/>
              </w:rPr>
              <w:t>Sale + new lease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B0A4F6" w14:textId="77777777" w:rsidR="00F26D9B" w:rsidRPr="00F26D9B" w:rsidRDefault="00F26D9B">
            <w:pPr>
              <w:ind w:firstLine="720"/>
              <w:jc w:val="right"/>
              <w:rPr>
                <w:rFonts w:ascii="Arial" w:hAnsi="Arial" w:cs="Arial"/>
              </w:rPr>
            </w:pPr>
            <w:r w:rsidRPr="00F26D9B">
              <w:rPr>
                <w:rFonts w:ascii="Arial" w:hAnsi="Arial" w:cs="Arial"/>
              </w:rPr>
              <w:t>16,277</w:t>
            </w:r>
          </w:p>
        </w:tc>
      </w:tr>
    </w:tbl>
    <w:p w14:paraId="49095A4E" w14:textId="77777777" w:rsidR="00093D6E" w:rsidRDefault="00093D6E" w:rsidP="00BD4B3B">
      <w:pPr>
        <w:pStyle w:val="NoSpacing"/>
        <w:jc w:val="both"/>
      </w:pPr>
    </w:p>
    <w:p w14:paraId="229988A2" w14:textId="781E4A13" w:rsidR="008B7D6C" w:rsidRPr="00F1517A" w:rsidRDefault="00F26D9B" w:rsidP="00BD4B3B">
      <w:pPr>
        <w:pStyle w:val="NoSpacing"/>
        <w:jc w:val="both"/>
      </w:pPr>
      <w:r>
        <w:t xml:space="preserve">This summary suggests that </w:t>
      </w:r>
      <w:r w:rsidR="00A84535">
        <w:t xml:space="preserve">a variety of transaction types at a range of square footage levels may constitute significant change worthy of inclusion in the RAMP as a countywide space planning document.  </w:t>
      </w:r>
    </w:p>
    <w:p w14:paraId="2EFC421F" w14:textId="77777777" w:rsidR="00BD4B3B" w:rsidRDefault="00BD4B3B" w:rsidP="00BD4B3B">
      <w:pPr>
        <w:pStyle w:val="NoSpacing"/>
        <w:jc w:val="both"/>
        <w:rPr>
          <w:u w:val="single"/>
        </w:rPr>
      </w:pPr>
    </w:p>
    <w:p w14:paraId="5D3C6B15" w14:textId="77777777" w:rsidR="00D35F6E" w:rsidRPr="001C4B19" w:rsidRDefault="00D35F6E" w:rsidP="00D35F6E">
      <w:pPr>
        <w:pStyle w:val="BodyText"/>
        <w:jc w:val="both"/>
        <w:rPr>
          <w:rFonts w:ascii="Arial" w:hAnsi="Arial" w:cs="Arial"/>
          <w:b/>
          <w:i w:val="0"/>
          <w:szCs w:val="24"/>
          <w:u w:val="single"/>
        </w:rPr>
      </w:pPr>
      <w:r w:rsidRPr="001C4B19">
        <w:rPr>
          <w:rFonts w:ascii="Arial" w:hAnsi="Arial" w:cs="Arial"/>
          <w:b/>
          <w:i w:val="0"/>
          <w:szCs w:val="24"/>
          <w:u w:val="single"/>
        </w:rPr>
        <w:t>AMENDMENT</w:t>
      </w:r>
    </w:p>
    <w:p w14:paraId="762BDCC0" w14:textId="77777777" w:rsidR="003A0283" w:rsidRDefault="003A0283" w:rsidP="003A0283">
      <w:pPr>
        <w:rPr>
          <w:rFonts w:ascii="Arial" w:hAnsi="Arial" w:cs="Arial"/>
          <w:color w:val="000000"/>
          <w:szCs w:val="24"/>
        </w:rPr>
      </w:pPr>
    </w:p>
    <w:p w14:paraId="664A7291" w14:textId="4B2ECA0C" w:rsidR="003A0283" w:rsidRDefault="003A0283" w:rsidP="003A0283">
      <w:pPr>
        <w:pStyle w:val="ListParagraph0"/>
        <w:spacing w:line="240" w:lineRule="auto"/>
        <w:ind w:left="0"/>
        <w:jc w:val="both"/>
        <w:rPr>
          <w:rFonts w:ascii="Arial" w:hAnsi="Arial" w:cs="Arial"/>
          <w:bCs/>
          <w:spacing w:val="-2"/>
        </w:rPr>
      </w:pPr>
      <w:r w:rsidRPr="002A28E6">
        <w:rPr>
          <w:rFonts w:ascii="Arial" w:hAnsi="Arial" w:cs="Arial"/>
          <w:b/>
          <w:color w:val="000000"/>
        </w:rPr>
        <w:t>Connection to KCCP.</w:t>
      </w:r>
      <w:r>
        <w:rPr>
          <w:rFonts w:ascii="Arial" w:hAnsi="Arial" w:cs="Arial"/>
          <w:b/>
          <w:color w:val="000000"/>
        </w:rPr>
        <w:t xml:space="preserve">  </w:t>
      </w:r>
      <w:r>
        <w:rPr>
          <w:rFonts w:ascii="Arial" w:hAnsi="Arial" w:cs="Arial"/>
          <w:color w:val="000000"/>
        </w:rPr>
        <w:t>W</w:t>
      </w:r>
      <w:r>
        <w:rPr>
          <w:rFonts w:ascii="Arial" w:hAnsi="Arial" w:cs="Arial"/>
          <w:bCs/>
          <w:spacing w:val="-2"/>
        </w:rPr>
        <w:t xml:space="preserve">hile the County Code currently requires that the 2016 RAMP must be adopted concurrently with the Comprehensive Plan, the RAMP is </w:t>
      </w:r>
      <w:r w:rsidRPr="00773104">
        <w:rPr>
          <w:rFonts w:ascii="Arial" w:hAnsi="Arial" w:cs="Arial"/>
        </w:rPr>
        <w:t>more</w:t>
      </w:r>
      <w:r>
        <w:rPr>
          <w:rFonts w:ascii="Arial" w:hAnsi="Arial" w:cs="Arial"/>
        </w:rPr>
        <w:t xml:space="preserve"> of an</w:t>
      </w:r>
      <w:r w:rsidRPr="00773104">
        <w:rPr>
          <w:rFonts w:ascii="Arial" w:hAnsi="Arial" w:cs="Arial"/>
        </w:rPr>
        <w:t xml:space="preserve"> internal, strategic and operational plan than a gro</w:t>
      </w:r>
      <w:r>
        <w:rPr>
          <w:rFonts w:ascii="Arial" w:hAnsi="Arial" w:cs="Arial"/>
        </w:rPr>
        <w:t>wth management related document.  Striking Amendment S1 to Proposed Ordinance 2016-0159 (the RAMP) would</w:t>
      </w:r>
      <w:r>
        <w:rPr>
          <w:rFonts w:ascii="Arial" w:hAnsi="Arial" w:cs="Arial"/>
          <w:bCs/>
          <w:spacing w:val="-2"/>
        </w:rPr>
        <w:t xml:space="preserve"> decouple future RAMPs from the Comprehensive Plan.</w:t>
      </w:r>
    </w:p>
    <w:p w14:paraId="72C0A083" w14:textId="77777777" w:rsidR="003A0283" w:rsidRDefault="003A0283" w:rsidP="003A0283">
      <w:pPr>
        <w:pStyle w:val="ListParagraph0"/>
        <w:spacing w:line="240" w:lineRule="auto"/>
        <w:ind w:left="0"/>
        <w:jc w:val="both"/>
        <w:rPr>
          <w:rFonts w:ascii="Arial" w:hAnsi="Arial" w:cs="Arial"/>
          <w:bCs/>
          <w:spacing w:val="-2"/>
        </w:rPr>
      </w:pPr>
    </w:p>
    <w:p w14:paraId="0BC09B54" w14:textId="5D0A0114" w:rsidR="003A0283" w:rsidRDefault="003A0283" w:rsidP="003A0283">
      <w:pPr>
        <w:pStyle w:val="ListParagraph0"/>
        <w:spacing w:line="240" w:lineRule="auto"/>
        <w:ind w:left="0"/>
        <w:jc w:val="both"/>
        <w:rPr>
          <w:rFonts w:ascii="Arial" w:hAnsi="Arial" w:cs="Arial"/>
          <w:bCs/>
          <w:spacing w:val="-2"/>
        </w:rPr>
      </w:pPr>
      <w:r>
        <w:rPr>
          <w:rFonts w:ascii="Arial" w:hAnsi="Arial" w:cs="Arial"/>
          <w:bCs/>
          <w:spacing w:val="-2"/>
        </w:rPr>
        <w:t>Because the RAMP is itself an integrated document, the split should be made wholesale rather than piecemeal (i.e., it is not practical to pick-and-choose specific sections of the RAMP to be retained within the Comprehensive Plan), though some high-level policy language may need to be integrated into Chapter 9 Services, Facilities and Utilities to provide general policy direction to the RAMP.  Appropriate language is being offered for consideration via Striking Amendment S1 to Proposed Ordinance 2016-0155 (the KCCP).</w:t>
      </w:r>
    </w:p>
    <w:p w14:paraId="77139671" w14:textId="77777777" w:rsidR="003A0283" w:rsidRDefault="003A0283" w:rsidP="003A0283">
      <w:pPr>
        <w:jc w:val="both"/>
        <w:rPr>
          <w:rFonts w:ascii="Arial" w:hAnsi="Arial" w:cs="Arial"/>
        </w:rPr>
      </w:pPr>
    </w:p>
    <w:p w14:paraId="457F5E58" w14:textId="49CD64C6" w:rsidR="003A0283" w:rsidRDefault="003A0283" w:rsidP="003A0283">
      <w:pPr>
        <w:pStyle w:val="ListParagraph0"/>
        <w:spacing w:line="240" w:lineRule="auto"/>
        <w:ind w:left="0"/>
        <w:jc w:val="both"/>
        <w:rPr>
          <w:rFonts w:ascii="Arial" w:hAnsi="Arial" w:cs="Arial"/>
        </w:rPr>
      </w:pPr>
      <w:r w:rsidRPr="002A28E6">
        <w:rPr>
          <w:rFonts w:ascii="Arial" w:hAnsi="Arial" w:cs="Arial"/>
          <w:b/>
          <w:bCs/>
          <w:spacing w:val="-2"/>
        </w:rPr>
        <w:t>Level of detail.</w:t>
      </w:r>
      <w:r>
        <w:rPr>
          <w:rFonts w:ascii="Arial" w:hAnsi="Arial" w:cs="Arial"/>
          <w:bCs/>
          <w:spacing w:val="-2"/>
        </w:rPr>
        <w:t xml:space="preserve"> The 2016 RAMP (and previous RAMPs) includes point-in-time information on the County’s real property assets, which may not be timely in a document updated on a four-year cycle.  </w:t>
      </w:r>
      <w:r w:rsidR="00D35F6E">
        <w:rPr>
          <w:rFonts w:ascii="Arial" w:hAnsi="Arial" w:cs="Arial"/>
          <w:bCs/>
          <w:spacing w:val="-2"/>
        </w:rPr>
        <w:t xml:space="preserve">Striking </w:t>
      </w:r>
      <w:r w:rsidR="004427DE">
        <w:rPr>
          <w:rFonts w:ascii="Arial" w:hAnsi="Arial" w:cs="Arial"/>
          <w:bCs/>
          <w:spacing w:val="-2"/>
        </w:rPr>
        <w:t>amendment S1 sets n</w:t>
      </w:r>
      <w:r w:rsidR="004427DE" w:rsidRPr="004427DE">
        <w:rPr>
          <w:rFonts w:ascii="Arial" w:hAnsi="Arial" w:cs="Arial"/>
          <w:bCs/>
          <w:spacing w:val="-2"/>
        </w:rPr>
        <w:t>ew conditions for when RAMP updates must occur</w:t>
      </w:r>
      <w:r>
        <w:rPr>
          <w:rFonts w:ascii="Arial" w:hAnsi="Arial" w:cs="Arial"/>
          <w:bCs/>
          <w:spacing w:val="-2"/>
        </w:rPr>
        <w:t xml:space="preserve"> </w:t>
      </w:r>
      <w:r w:rsidR="004427DE">
        <w:rPr>
          <w:rFonts w:ascii="Arial" w:hAnsi="Arial" w:cs="Arial"/>
          <w:bCs/>
          <w:spacing w:val="-2"/>
        </w:rPr>
        <w:t xml:space="preserve">to promote timely communication to Council of changes affecting </w:t>
      </w:r>
      <w:r>
        <w:rPr>
          <w:rFonts w:ascii="Arial" w:hAnsi="Arial" w:cs="Arial"/>
          <w:bCs/>
          <w:spacing w:val="-2"/>
        </w:rPr>
        <w:t>near- and long-term space planning efforts.</w:t>
      </w:r>
      <w:r w:rsidR="004427DE">
        <w:rPr>
          <w:rFonts w:ascii="Arial" w:hAnsi="Arial" w:cs="Arial"/>
          <w:bCs/>
          <w:spacing w:val="-2"/>
        </w:rPr>
        <w:t xml:space="preserve"> Specifically, S1 retains the requirement for updates on a four-year cycle, but also requires updates within 90</w:t>
      </w:r>
      <w:r w:rsidR="004427DE" w:rsidRPr="004427DE">
        <w:rPr>
          <w:rFonts w:ascii="Arial" w:hAnsi="Arial" w:cs="Arial"/>
          <w:bCs/>
          <w:spacing w:val="-2"/>
        </w:rPr>
        <w:t xml:space="preserve"> days of any significant change in the county space plan, such as a move, sale, purchase or other change, affecting </w:t>
      </w:r>
      <w:r w:rsidR="004427DE">
        <w:rPr>
          <w:rFonts w:ascii="Arial" w:hAnsi="Arial" w:cs="Arial"/>
          <w:bCs/>
          <w:spacing w:val="-2"/>
        </w:rPr>
        <w:t>50,000</w:t>
      </w:r>
      <w:r w:rsidR="004427DE" w:rsidRPr="004427DE">
        <w:rPr>
          <w:rFonts w:ascii="Arial" w:hAnsi="Arial" w:cs="Arial"/>
          <w:bCs/>
          <w:spacing w:val="-2"/>
        </w:rPr>
        <w:t xml:space="preserve"> or more square feet of useable space.</w:t>
      </w:r>
    </w:p>
    <w:p w14:paraId="56B774BA" w14:textId="77777777" w:rsidR="009774F6" w:rsidRDefault="009774F6" w:rsidP="006F786C">
      <w:pPr>
        <w:jc w:val="both"/>
        <w:rPr>
          <w:rFonts w:ascii="Arial" w:hAnsi="Arial" w:cs="Arial"/>
          <w:bCs/>
          <w:spacing w:val="-2"/>
          <w:szCs w:val="24"/>
        </w:rPr>
      </w:pPr>
    </w:p>
    <w:p w14:paraId="5705F396" w14:textId="4B2801A5" w:rsidR="009774F6" w:rsidRDefault="004427DE" w:rsidP="004427DE">
      <w:pPr>
        <w:pStyle w:val="ListParagraph0"/>
        <w:spacing w:line="240" w:lineRule="auto"/>
        <w:ind w:left="0"/>
        <w:jc w:val="both"/>
        <w:rPr>
          <w:rFonts w:ascii="Arial" w:hAnsi="Arial" w:cs="Arial"/>
          <w:bCs/>
          <w:spacing w:val="-2"/>
        </w:rPr>
      </w:pPr>
      <w:r w:rsidRPr="004427DE">
        <w:rPr>
          <w:rFonts w:ascii="Arial" w:hAnsi="Arial" w:cs="Arial"/>
          <w:bCs/>
          <w:spacing w:val="-2"/>
        </w:rPr>
        <w:t>Executive and Facilities Management Division staff</w:t>
      </w:r>
      <w:r w:rsidR="009774F6" w:rsidRPr="004427DE">
        <w:rPr>
          <w:rFonts w:ascii="Arial" w:hAnsi="Arial" w:cs="Arial"/>
          <w:bCs/>
          <w:spacing w:val="-2"/>
        </w:rPr>
        <w:t xml:space="preserve"> </w:t>
      </w:r>
      <w:r w:rsidRPr="004427DE">
        <w:rPr>
          <w:rFonts w:ascii="Arial" w:hAnsi="Arial" w:cs="Arial"/>
          <w:bCs/>
          <w:spacing w:val="-2"/>
        </w:rPr>
        <w:t xml:space="preserve">have expressed a desire </w:t>
      </w:r>
      <w:r w:rsidR="009774F6" w:rsidRPr="004427DE">
        <w:rPr>
          <w:rFonts w:ascii="Arial" w:hAnsi="Arial" w:cs="Arial"/>
          <w:bCs/>
          <w:spacing w:val="-2"/>
        </w:rPr>
        <w:t xml:space="preserve">to continue to work with Council and Council staff </w:t>
      </w:r>
      <w:r>
        <w:rPr>
          <w:rFonts w:ascii="Arial" w:hAnsi="Arial" w:cs="Arial"/>
          <w:bCs/>
          <w:spacing w:val="-2"/>
        </w:rPr>
        <w:t xml:space="preserve">on implementation of the changes proposed in S1, </w:t>
      </w:r>
      <w:r w:rsidR="009774F6" w:rsidRPr="004427DE">
        <w:rPr>
          <w:rFonts w:ascii="Arial" w:hAnsi="Arial" w:cs="Arial"/>
          <w:bCs/>
          <w:spacing w:val="-2"/>
        </w:rPr>
        <w:lastRenderedPageBreak/>
        <w:t xml:space="preserve">to ensure that </w:t>
      </w:r>
      <w:r>
        <w:rPr>
          <w:rFonts w:ascii="Arial" w:hAnsi="Arial" w:cs="Arial"/>
          <w:bCs/>
          <w:spacing w:val="-2"/>
        </w:rPr>
        <w:t>FMD</w:t>
      </w:r>
      <w:r w:rsidR="009774F6" w:rsidRPr="004427DE">
        <w:rPr>
          <w:rFonts w:ascii="Arial" w:hAnsi="Arial" w:cs="Arial"/>
          <w:bCs/>
          <w:spacing w:val="-2"/>
        </w:rPr>
        <w:t xml:space="preserve"> can be successful in delivering future reporting that meets Council’s needs. </w:t>
      </w:r>
      <w:r>
        <w:rPr>
          <w:rFonts w:ascii="Arial" w:hAnsi="Arial" w:cs="Arial"/>
          <w:bCs/>
          <w:spacing w:val="-2"/>
        </w:rPr>
        <w:t xml:space="preserve">Specifically, FMD staff have expressed the need to establish </w:t>
      </w:r>
      <w:r w:rsidR="009774F6" w:rsidRPr="004427DE">
        <w:rPr>
          <w:rFonts w:ascii="Arial" w:hAnsi="Arial" w:cs="Arial"/>
          <w:bCs/>
          <w:spacing w:val="-2"/>
        </w:rPr>
        <w:t xml:space="preserve">clarity </w:t>
      </w:r>
      <w:r>
        <w:rPr>
          <w:rFonts w:ascii="Arial" w:hAnsi="Arial" w:cs="Arial"/>
          <w:bCs/>
          <w:spacing w:val="-2"/>
        </w:rPr>
        <w:t xml:space="preserve">in terms of </w:t>
      </w:r>
      <w:r w:rsidR="009774F6" w:rsidRPr="004427DE">
        <w:rPr>
          <w:rFonts w:ascii="Arial" w:hAnsi="Arial" w:cs="Arial"/>
          <w:bCs/>
          <w:spacing w:val="-2"/>
        </w:rPr>
        <w:t xml:space="preserve">what </w:t>
      </w:r>
      <w:r>
        <w:rPr>
          <w:rFonts w:ascii="Arial" w:hAnsi="Arial" w:cs="Arial"/>
          <w:bCs/>
          <w:spacing w:val="-2"/>
        </w:rPr>
        <w:t xml:space="preserve">type of information Council would like to receive in the RAMP versus what can be more economically conveyed in property summaries or other documents transmitted regarding individual facilities projects or transaction. Further, they would like clarity on </w:t>
      </w:r>
      <w:r w:rsidR="009774F6" w:rsidRPr="004427DE">
        <w:rPr>
          <w:rFonts w:ascii="Arial" w:hAnsi="Arial" w:cs="Arial"/>
          <w:bCs/>
          <w:spacing w:val="-2"/>
        </w:rPr>
        <w:t xml:space="preserve">constitutes a “significant change” and when </w:t>
      </w:r>
      <w:r w:rsidR="00A84535">
        <w:rPr>
          <w:rFonts w:ascii="Arial" w:hAnsi="Arial" w:cs="Arial"/>
          <w:bCs/>
          <w:spacing w:val="-2"/>
        </w:rPr>
        <w:t xml:space="preserve">Council may need or </w:t>
      </w:r>
      <w:r w:rsidR="009774F6" w:rsidRPr="004427DE">
        <w:rPr>
          <w:rFonts w:ascii="Arial" w:hAnsi="Arial" w:cs="Arial"/>
          <w:bCs/>
          <w:spacing w:val="-2"/>
        </w:rPr>
        <w:t>want context.</w:t>
      </w:r>
      <w:r w:rsidR="00A84535">
        <w:rPr>
          <w:rFonts w:ascii="Arial" w:hAnsi="Arial" w:cs="Arial"/>
          <w:bCs/>
          <w:spacing w:val="-2"/>
        </w:rPr>
        <w:t xml:space="preserve"> Such discussions could take place subsequent to acceptance of the 2016 RAMP, as future updates are anticipated.</w:t>
      </w:r>
    </w:p>
    <w:p w14:paraId="6120AD02" w14:textId="77777777" w:rsidR="00BD4B3B" w:rsidRDefault="00BD4B3B" w:rsidP="006F786C">
      <w:pPr>
        <w:pStyle w:val="NoSpacing"/>
        <w:jc w:val="both"/>
      </w:pPr>
    </w:p>
    <w:sectPr w:rsidR="00BD4B3B" w:rsidSect="00C75025">
      <w:headerReference w:type="default" r:id="rId8"/>
      <w:footerReference w:type="default" r:id="rId9"/>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A772" w14:textId="77777777" w:rsidR="00AC590A" w:rsidRDefault="00AC590A">
      <w:r>
        <w:separator/>
      </w:r>
    </w:p>
  </w:endnote>
  <w:endnote w:type="continuationSeparator" w:id="0">
    <w:p w14:paraId="19A68FB7" w14:textId="77777777" w:rsidR="00AC590A" w:rsidRDefault="00AC590A">
      <w:r>
        <w:continuationSeparator/>
      </w:r>
    </w:p>
  </w:endnote>
  <w:endnote w:type="continuationNotice" w:id="1">
    <w:p w14:paraId="7A731E26" w14:textId="77777777" w:rsidR="00AC590A" w:rsidRDefault="00AC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FEE" w14:textId="77777777" w:rsidR="00AC590A" w:rsidRDefault="00AC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64AF8" w14:textId="77777777" w:rsidR="00AC590A" w:rsidRDefault="00AC590A">
      <w:r>
        <w:separator/>
      </w:r>
    </w:p>
  </w:footnote>
  <w:footnote w:type="continuationSeparator" w:id="0">
    <w:p w14:paraId="60466CC9" w14:textId="77777777" w:rsidR="00AC590A" w:rsidRDefault="00AC590A">
      <w:r>
        <w:continuationSeparator/>
      </w:r>
    </w:p>
  </w:footnote>
  <w:footnote w:type="continuationNotice" w:id="1">
    <w:p w14:paraId="7EFC4C90" w14:textId="77777777" w:rsidR="00AC590A" w:rsidRDefault="00AC590A"/>
  </w:footnote>
  <w:footnote w:id="2">
    <w:p w14:paraId="7035800D" w14:textId="77777777" w:rsidR="00E2407D" w:rsidRPr="00DE7FEC" w:rsidRDefault="00E2407D" w:rsidP="00E2407D">
      <w:pPr>
        <w:pStyle w:val="FootnoteText"/>
        <w:rPr>
          <w:rFonts w:ascii="Arial" w:hAnsi="Arial" w:cs="Arial"/>
        </w:rPr>
      </w:pPr>
      <w:r w:rsidRPr="00DE7FEC">
        <w:rPr>
          <w:rStyle w:val="FootnoteReference"/>
          <w:rFonts w:ascii="Arial" w:hAnsi="Arial" w:cs="Arial"/>
        </w:rPr>
        <w:footnoteRef/>
      </w:r>
      <w:r w:rsidRPr="00DE7FEC">
        <w:rPr>
          <w:rFonts w:ascii="Arial" w:hAnsi="Arial" w:cs="Arial"/>
        </w:rPr>
        <w:t xml:space="preserve"> </w:t>
      </w:r>
      <w:r>
        <w:rPr>
          <w:rFonts w:ascii="Arial" w:hAnsi="Arial" w:cs="Arial"/>
          <w:bCs/>
          <w:spacing w:val="-2"/>
        </w:rPr>
        <w:t>Intended to meet the Capital Facilities Element requirement of</w:t>
      </w:r>
      <w:r w:rsidRPr="00DE7FEC">
        <w:rPr>
          <w:rFonts w:ascii="Arial" w:hAnsi="Arial" w:cs="Arial"/>
          <w:bCs/>
          <w:spacing w:val="-2"/>
        </w:rPr>
        <w:t xml:space="preserve"> the Growth Management Act in RCW</w:t>
      </w:r>
      <w:r>
        <w:rPr>
          <w:rFonts w:ascii="Arial" w:hAnsi="Arial" w:cs="Arial"/>
          <w:bCs/>
          <w:spacing w:val="-2"/>
        </w:rPr>
        <w:t xml:space="preserve"> </w:t>
      </w:r>
      <w:r w:rsidRPr="00767DFD">
        <w:rPr>
          <w:rFonts w:ascii="Arial" w:hAnsi="Arial"/>
        </w:rPr>
        <w:t>36.70A.070</w:t>
      </w:r>
      <w:r>
        <w:rPr>
          <w:rFonts w:ascii="Arial" w:hAnsi="Arial"/>
        </w:rPr>
        <w:t>. The 2016 King County Comprehensive Plan is Proposed Ordinance 2016-0155.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BBDC" w14:textId="77777777" w:rsidR="00AC590A" w:rsidRDefault="00AC5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FFFC" w14:textId="77777777" w:rsidR="00C75025" w:rsidRDefault="00C75025" w:rsidP="00C75025">
    <w:pPr>
      <w:jc w:val="center"/>
    </w:pPr>
    <w:r>
      <w:rPr>
        <w:noProof/>
      </w:rPr>
      <w:drawing>
        <wp:inline distT="0" distB="0" distL="0" distR="0" wp14:anchorId="46F45173" wp14:editId="25E57E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F441FB7" w14:textId="77777777" w:rsidR="00C75025" w:rsidRPr="003B03EF" w:rsidRDefault="00C75025" w:rsidP="00C75025">
    <w:pPr>
      <w:jc w:val="center"/>
      <w:rPr>
        <w:rFonts w:ascii="Arial" w:hAnsi="Arial"/>
        <w:szCs w:val="22"/>
      </w:rPr>
    </w:pPr>
  </w:p>
  <w:p w14:paraId="5381A00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EE4D947" w14:textId="77777777" w:rsidR="00C75025" w:rsidRPr="004A1D48" w:rsidRDefault="00130FAB" w:rsidP="00C75025">
    <w:pPr>
      <w:jc w:val="center"/>
      <w:rPr>
        <w:rFonts w:ascii="Verdana" w:hAnsi="Verdana"/>
        <w:b/>
        <w:sz w:val="28"/>
        <w:szCs w:val="28"/>
      </w:rPr>
    </w:pPr>
    <w:r w:rsidRPr="00130FAB">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74D64"/>
    <w:multiLevelType w:val="hybridMultilevel"/>
    <w:tmpl w:val="7536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2608C9"/>
    <w:multiLevelType w:val="hybridMultilevel"/>
    <w:tmpl w:val="693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46372"/>
    <w:multiLevelType w:val="hybridMultilevel"/>
    <w:tmpl w:val="DECE4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3"/>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5"/>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4"/>
  </w:num>
  <w:num w:numId="26">
    <w:abstractNumId w:val="5"/>
  </w:num>
  <w:num w:numId="27">
    <w:abstractNumId w:val="22"/>
  </w:num>
  <w:num w:numId="28">
    <w:abstractNumId w:val="11"/>
  </w:num>
  <w:num w:numId="29">
    <w:abstractNumId w:val="28"/>
  </w:num>
  <w:num w:numId="30">
    <w:abstractNumId w:val="1"/>
  </w:num>
  <w:num w:numId="31">
    <w:abstractNumId w:val="34"/>
  </w:num>
  <w:num w:numId="32">
    <w:abstractNumId w:val="36"/>
  </w:num>
  <w:num w:numId="33">
    <w:abstractNumId w:val="15"/>
  </w:num>
  <w:num w:numId="34">
    <w:abstractNumId w:val="12"/>
  </w:num>
  <w:num w:numId="35">
    <w:abstractNumId w:val="8"/>
  </w:num>
  <w:num w:numId="36">
    <w:abstractNumId w:val="27"/>
  </w:num>
  <w:num w:numId="37">
    <w:abstractNumId w:val="37"/>
  </w:num>
  <w:num w:numId="38">
    <w:abstractNumId w:val="21"/>
  </w:num>
  <w:num w:numId="39">
    <w:abstractNumId w:val="33"/>
  </w:num>
  <w:num w:numId="40">
    <w:abstractNumId w:val="29"/>
  </w:num>
  <w:num w:numId="41">
    <w:abstractNumId w:val="38"/>
  </w:num>
  <w:num w:numId="42">
    <w:abstractNumId w:val="18"/>
  </w:num>
  <w:num w:numId="43">
    <w:abstractNumId w:val="6"/>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7D"/>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D6E"/>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7F9"/>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4FD"/>
    <w:rsid w:val="00113B09"/>
    <w:rsid w:val="00117D3D"/>
    <w:rsid w:val="00121D0A"/>
    <w:rsid w:val="0012573D"/>
    <w:rsid w:val="00126322"/>
    <w:rsid w:val="00130FAB"/>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FB2"/>
    <w:rsid w:val="00177734"/>
    <w:rsid w:val="001835BD"/>
    <w:rsid w:val="00183EAB"/>
    <w:rsid w:val="0018563A"/>
    <w:rsid w:val="00185D38"/>
    <w:rsid w:val="00185D47"/>
    <w:rsid w:val="00185F51"/>
    <w:rsid w:val="001860B7"/>
    <w:rsid w:val="00187B62"/>
    <w:rsid w:val="00187ECE"/>
    <w:rsid w:val="0019001E"/>
    <w:rsid w:val="00190D5A"/>
    <w:rsid w:val="00190FFB"/>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09F"/>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07D72"/>
    <w:rsid w:val="00210E29"/>
    <w:rsid w:val="00212C08"/>
    <w:rsid w:val="00215732"/>
    <w:rsid w:val="00220282"/>
    <w:rsid w:val="00223040"/>
    <w:rsid w:val="00224E81"/>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77FE"/>
    <w:rsid w:val="0029050E"/>
    <w:rsid w:val="00292DEC"/>
    <w:rsid w:val="00293B99"/>
    <w:rsid w:val="00293D02"/>
    <w:rsid w:val="00294222"/>
    <w:rsid w:val="00296690"/>
    <w:rsid w:val="002A1127"/>
    <w:rsid w:val="002A1228"/>
    <w:rsid w:val="002A2420"/>
    <w:rsid w:val="002A6326"/>
    <w:rsid w:val="002B0E1F"/>
    <w:rsid w:val="002B31AB"/>
    <w:rsid w:val="002B376D"/>
    <w:rsid w:val="002B76A4"/>
    <w:rsid w:val="002B7D72"/>
    <w:rsid w:val="002C13D3"/>
    <w:rsid w:val="002C1543"/>
    <w:rsid w:val="002C42B2"/>
    <w:rsid w:val="002C4D38"/>
    <w:rsid w:val="002D1993"/>
    <w:rsid w:val="002D6D64"/>
    <w:rsid w:val="002E0EBA"/>
    <w:rsid w:val="002E3376"/>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4E0B"/>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1FEB"/>
    <w:rsid w:val="003927EB"/>
    <w:rsid w:val="00392EE9"/>
    <w:rsid w:val="00393627"/>
    <w:rsid w:val="003967B7"/>
    <w:rsid w:val="003A0283"/>
    <w:rsid w:val="003A0E1D"/>
    <w:rsid w:val="003A12AE"/>
    <w:rsid w:val="003A213C"/>
    <w:rsid w:val="003A2203"/>
    <w:rsid w:val="003A24D6"/>
    <w:rsid w:val="003A2766"/>
    <w:rsid w:val="003A374B"/>
    <w:rsid w:val="003A6408"/>
    <w:rsid w:val="003A7A29"/>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27D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5C3"/>
    <w:rsid w:val="00474DBF"/>
    <w:rsid w:val="00477A71"/>
    <w:rsid w:val="0048143B"/>
    <w:rsid w:val="00482087"/>
    <w:rsid w:val="004821C0"/>
    <w:rsid w:val="00483F1A"/>
    <w:rsid w:val="00485CA8"/>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5C07"/>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6BCB"/>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10B9"/>
    <w:rsid w:val="005C44C6"/>
    <w:rsid w:val="005C4BCC"/>
    <w:rsid w:val="005C624B"/>
    <w:rsid w:val="005D056C"/>
    <w:rsid w:val="005D0C0F"/>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4FAE"/>
    <w:rsid w:val="00615547"/>
    <w:rsid w:val="00616C01"/>
    <w:rsid w:val="006201B7"/>
    <w:rsid w:val="0062055D"/>
    <w:rsid w:val="00620D62"/>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1625"/>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6F786C"/>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56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894"/>
    <w:rsid w:val="007F2EFD"/>
    <w:rsid w:val="007F566F"/>
    <w:rsid w:val="0080188E"/>
    <w:rsid w:val="008028FF"/>
    <w:rsid w:val="008029E9"/>
    <w:rsid w:val="00803ADB"/>
    <w:rsid w:val="0080466D"/>
    <w:rsid w:val="008054C0"/>
    <w:rsid w:val="00806555"/>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B7D6C"/>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69FF"/>
    <w:rsid w:val="00966FFD"/>
    <w:rsid w:val="00967CB3"/>
    <w:rsid w:val="00970704"/>
    <w:rsid w:val="00970AEA"/>
    <w:rsid w:val="009716A9"/>
    <w:rsid w:val="009718BD"/>
    <w:rsid w:val="00971D46"/>
    <w:rsid w:val="00972E6E"/>
    <w:rsid w:val="00973321"/>
    <w:rsid w:val="00973523"/>
    <w:rsid w:val="00976143"/>
    <w:rsid w:val="0097695C"/>
    <w:rsid w:val="00976A46"/>
    <w:rsid w:val="009774F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4535"/>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590A"/>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AF7E7F"/>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4B3B"/>
    <w:rsid w:val="00BD560A"/>
    <w:rsid w:val="00BD63E2"/>
    <w:rsid w:val="00BE251E"/>
    <w:rsid w:val="00BE26EF"/>
    <w:rsid w:val="00BE3367"/>
    <w:rsid w:val="00BE4252"/>
    <w:rsid w:val="00BE46A7"/>
    <w:rsid w:val="00BE5F70"/>
    <w:rsid w:val="00BE6216"/>
    <w:rsid w:val="00BF0A06"/>
    <w:rsid w:val="00BF14DE"/>
    <w:rsid w:val="00BF201B"/>
    <w:rsid w:val="00BF2F40"/>
    <w:rsid w:val="00BF6682"/>
    <w:rsid w:val="00BF69A0"/>
    <w:rsid w:val="00C00353"/>
    <w:rsid w:val="00C01B37"/>
    <w:rsid w:val="00C02B0D"/>
    <w:rsid w:val="00C039FB"/>
    <w:rsid w:val="00C055F5"/>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31D"/>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8C"/>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5F6E"/>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07D"/>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6D9B"/>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66C"/>
    <w:rsid w:val="00F540CB"/>
    <w:rsid w:val="00F54215"/>
    <w:rsid w:val="00F54770"/>
    <w:rsid w:val="00F54986"/>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6AD"/>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3B8"/>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75436"/>
  <w15:docId w15:val="{229B358E-4855-4A96-B0F0-BC296A32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30FAB"/>
    <w:rPr>
      <w:rFonts w:ascii="Arial" w:eastAsia="Arial" w:hAnsi="Arial"/>
      <w:sz w:val="24"/>
    </w:rPr>
  </w:style>
  <w:style w:type="character" w:customStyle="1" w:styleId="FootnoteTextChar">
    <w:name w:val="Footnote Text Char"/>
    <w:link w:val="FootnoteText"/>
    <w:uiPriority w:val="99"/>
    <w:rsid w:val="00E2407D"/>
  </w:style>
  <w:style w:type="paragraph" w:styleId="NoSpacing">
    <w:name w:val="No Spacing"/>
    <w:uiPriority w:val="1"/>
    <w:qFormat/>
    <w:rsid w:val="00506BCB"/>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0226736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3457-3692-4085-A7CF-624C6675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3</cp:revision>
  <cp:lastPrinted>2016-06-27T21:24:00Z</cp:lastPrinted>
  <dcterms:created xsi:type="dcterms:W3CDTF">2016-11-07T21:19:00Z</dcterms:created>
  <dcterms:modified xsi:type="dcterms:W3CDTF">2016-11-07T21:32:00Z</dcterms:modified>
</cp:coreProperties>
</file>