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182"/>
        <w:gridCol w:w="1621"/>
        <w:gridCol w:w="2298"/>
        <w:gridCol w:w="1426"/>
      </w:tblGrid>
      <w:tr w:rsidR="00B327A7" w:rsidRPr="0066169B" w:rsidTr="00611114">
        <w:trPr>
          <w:trHeight w:val="890"/>
        </w:trPr>
        <w:tc>
          <w:tcPr>
            <w:tcW w:w="3227" w:type="dxa"/>
          </w:tcPr>
          <w:p w:rsidR="00B327A7" w:rsidRPr="0066169B" w:rsidRDefault="00B327A7" w:rsidP="00611114"/>
          <w:p w:rsidR="00B327A7" w:rsidRPr="0066169B" w:rsidRDefault="00B327A7" w:rsidP="00611114"/>
          <w:p w:rsidR="00B327A7" w:rsidRPr="0066169B" w:rsidRDefault="00B327A7" w:rsidP="00611114">
            <w:r>
              <w:t>September 14, 2016</w:t>
            </w:r>
          </w:p>
        </w:tc>
        <w:tc>
          <w:tcPr>
            <w:tcW w:w="1633" w:type="dxa"/>
          </w:tcPr>
          <w:p w:rsidR="00B327A7" w:rsidRPr="0066169B" w:rsidRDefault="00B327A7" w:rsidP="00611114"/>
        </w:tc>
        <w:tc>
          <w:tcPr>
            <w:tcW w:w="2345" w:type="dxa"/>
            <w:tcBorders>
              <w:right w:val="single" w:sz="4" w:space="0" w:color="auto"/>
            </w:tcBorders>
          </w:tcPr>
          <w:p w:rsidR="00B327A7" w:rsidRPr="0066169B" w:rsidRDefault="00B327A7" w:rsidP="00611114"/>
        </w:tc>
        <w:tc>
          <w:tcPr>
            <w:tcW w:w="1435" w:type="dxa"/>
            <w:tcBorders>
              <w:top w:val="single" w:sz="4" w:space="0" w:color="auto"/>
              <w:left w:val="single" w:sz="4" w:space="0" w:color="auto"/>
              <w:bottom w:val="single" w:sz="4" w:space="0" w:color="auto"/>
              <w:right w:val="single" w:sz="4" w:space="0" w:color="auto"/>
            </w:tcBorders>
          </w:tcPr>
          <w:p w:rsidR="00B327A7" w:rsidRPr="0066169B" w:rsidRDefault="00B327A7" w:rsidP="00611114">
            <w:pPr>
              <w:ind w:left="18"/>
              <w:jc w:val="center"/>
              <w:rPr>
                <w:b/>
                <w:sz w:val="72"/>
                <w:szCs w:val="72"/>
              </w:rPr>
            </w:pPr>
            <w:r>
              <w:rPr>
                <w:b/>
                <w:sz w:val="72"/>
                <w:szCs w:val="72"/>
              </w:rPr>
              <w:t>S1</w:t>
            </w:r>
          </w:p>
        </w:tc>
      </w:tr>
      <w:tr w:rsidR="00B327A7" w:rsidRPr="0066169B" w:rsidTr="00611114">
        <w:tc>
          <w:tcPr>
            <w:tcW w:w="3227" w:type="dxa"/>
          </w:tcPr>
          <w:p w:rsidR="00B327A7" w:rsidRPr="0066169B" w:rsidRDefault="00B327A7" w:rsidP="00611114"/>
        </w:tc>
        <w:tc>
          <w:tcPr>
            <w:tcW w:w="1633" w:type="dxa"/>
          </w:tcPr>
          <w:p w:rsidR="00B327A7" w:rsidRPr="0066169B" w:rsidRDefault="00B327A7" w:rsidP="00611114"/>
        </w:tc>
        <w:tc>
          <w:tcPr>
            <w:tcW w:w="2345" w:type="dxa"/>
          </w:tcPr>
          <w:p w:rsidR="00B327A7" w:rsidRPr="0066169B" w:rsidRDefault="00B327A7" w:rsidP="00611114"/>
        </w:tc>
        <w:tc>
          <w:tcPr>
            <w:tcW w:w="1435" w:type="dxa"/>
            <w:tcBorders>
              <w:top w:val="single" w:sz="4" w:space="0" w:color="auto"/>
            </w:tcBorders>
          </w:tcPr>
          <w:p w:rsidR="00B327A7" w:rsidRPr="0066169B" w:rsidRDefault="00B327A7" w:rsidP="00611114"/>
        </w:tc>
      </w:tr>
      <w:tr w:rsidR="00B327A7" w:rsidRPr="0066169B" w:rsidTr="00611114">
        <w:tc>
          <w:tcPr>
            <w:tcW w:w="3227" w:type="dxa"/>
          </w:tcPr>
          <w:p w:rsidR="00B327A7" w:rsidRPr="0066169B" w:rsidRDefault="00B327A7" w:rsidP="00611114"/>
        </w:tc>
        <w:tc>
          <w:tcPr>
            <w:tcW w:w="1633" w:type="dxa"/>
          </w:tcPr>
          <w:p w:rsidR="00B327A7" w:rsidRPr="0066169B" w:rsidRDefault="00B327A7" w:rsidP="00611114"/>
        </w:tc>
        <w:tc>
          <w:tcPr>
            <w:tcW w:w="2345" w:type="dxa"/>
          </w:tcPr>
          <w:p w:rsidR="00B327A7" w:rsidRPr="0066169B" w:rsidRDefault="00B327A7" w:rsidP="00611114"/>
        </w:tc>
        <w:tc>
          <w:tcPr>
            <w:tcW w:w="1435" w:type="dxa"/>
          </w:tcPr>
          <w:p w:rsidR="00B327A7" w:rsidRPr="0066169B" w:rsidRDefault="00B327A7" w:rsidP="00611114"/>
        </w:tc>
      </w:tr>
      <w:tr w:rsidR="00B327A7" w:rsidRPr="0066169B" w:rsidTr="00611114">
        <w:tc>
          <w:tcPr>
            <w:tcW w:w="3227" w:type="dxa"/>
          </w:tcPr>
          <w:p w:rsidR="00B327A7" w:rsidRPr="0066169B" w:rsidRDefault="00B327A7" w:rsidP="00611114"/>
        </w:tc>
        <w:tc>
          <w:tcPr>
            <w:tcW w:w="1633" w:type="dxa"/>
          </w:tcPr>
          <w:p w:rsidR="00B327A7" w:rsidRPr="0066169B" w:rsidRDefault="00B327A7" w:rsidP="00611114">
            <w:r w:rsidRPr="0066169B">
              <w:t>Sponsor:</w:t>
            </w:r>
          </w:p>
        </w:tc>
        <w:tc>
          <w:tcPr>
            <w:tcW w:w="3780" w:type="dxa"/>
            <w:gridSpan w:val="2"/>
            <w:tcBorders>
              <w:bottom w:val="single" w:sz="4" w:space="0" w:color="auto"/>
            </w:tcBorders>
          </w:tcPr>
          <w:p w:rsidR="00B327A7" w:rsidRPr="0066169B" w:rsidRDefault="00B327A7" w:rsidP="00611114">
            <w:r>
              <w:t>Upthegrove</w:t>
            </w:r>
          </w:p>
        </w:tc>
      </w:tr>
      <w:tr w:rsidR="00B327A7" w:rsidRPr="0066169B" w:rsidTr="00611114">
        <w:tc>
          <w:tcPr>
            <w:tcW w:w="3227" w:type="dxa"/>
          </w:tcPr>
          <w:p w:rsidR="00B327A7" w:rsidRPr="0066169B" w:rsidRDefault="00B327A7" w:rsidP="00611114">
            <w:r>
              <w:t>[mr]</w:t>
            </w:r>
          </w:p>
        </w:tc>
        <w:tc>
          <w:tcPr>
            <w:tcW w:w="1633" w:type="dxa"/>
          </w:tcPr>
          <w:p w:rsidR="00B327A7" w:rsidRPr="0066169B" w:rsidRDefault="00B327A7" w:rsidP="00611114"/>
        </w:tc>
        <w:tc>
          <w:tcPr>
            <w:tcW w:w="2345" w:type="dxa"/>
            <w:tcBorders>
              <w:top w:val="single" w:sz="4" w:space="0" w:color="auto"/>
            </w:tcBorders>
          </w:tcPr>
          <w:p w:rsidR="00B327A7" w:rsidRPr="0066169B" w:rsidRDefault="00B327A7" w:rsidP="00611114"/>
        </w:tc>
        <w:tc>
          <w:tcPr>
            <w:tcW w:w="1435" w:type="dxa"/>
            <w:tcBorders>
              <w:top w:val="single" w:sz="4" w:space="0" w:color="auto"/>
            </w:tcBorders>
          </w:tcPr>
          <w:p w:rsidR="00B327A7" w:rsidRPr="0066169B" w:rsidRDefault="00B327A7" w:rsidP="00611114"/>
        </w:tc>
      </w:tr>
      <w:tr w:rsidR="00B327A7" w:rsidRPr="0066169B" w:rsidTr="00611114">
        <w:tc>
          <w:tcPr>
            <w:tcW w:w="3227" w:type="dxa"/>
          </w:tcPr>
          <w:p w:rsidR="00B327A7" w:rsidRPr="0066169B" w:rsidRDefault="00B327A7" w:rsidP="00611114"/>
        </w:tc>
        <w:tc>
          <w:tcPr>
            <w:tcW w:w="1633" w:type="dxa"/>
          </w:tcPr>
          <w:p w:rsidR="00B327A7" w:rsidRPr="0066169B" w:rsidRDefault="00B327A7" w:rsidP="00611114">
            <w:r w:rsidRPr="0066169B">
              <w:t>Proposed No.:</w:t>
            </w:r>
          </w:p>
        </w:tc>
        <w:tc>
          <w:tcPr>
            <w:tcW w:w="3780" w:type="dxa"/>
            <w:gridSpan w:val="2"/>
            <w:tcBorders>
              <w:bottom w:val="single" w:sz="4" w:space="0" w:color="auto"/>
            </w:tcBorders>
          </w:tcPr>
          <w:p w:rsidR="00B327A7" w:rsidRPr="0066169B" w:rsidRDefault="00B327A7" w:rsidP="00611114">
            <w:r>
              <w:t>2016-0386</w:t>
            </w:r>
          </w:p>
        </w:tc>
      </w:tr>
      <w:tr w:rsidR="00B327A7" w:rsidRPr="0066169B" w:rsidTr="00611114">
        <w:tc>
          <w:tcPr>
            <w:tcW w:w="3227" w:type="dxa"/>
          </w:tcPr>
          <w:p w:rsidR="00B327A7" w:rsidRPr="0066169B" w:rsidRDefault="00B327A7" w:rsidP="00611114"/>
        </w:tc>
        <w:tc>
          <w:tcPr>
            <w:tcW w:w="1633" w:type="dxa"/>
          </w:tcPr>
          <w:p w:rsidR="00B327A7" w:rsidRPr="0066169B" w:rsidRDefault="00B327A7" w:rsidP="00611114"/>
        </w:tc>
        <w:tc>
          <w:tcPr>
            <w:tcW w:w="2345" w:type="dxa"/>
            <w:tcBorders>
              <w:top w:val="single" w:sz="4" w:space="0" w:color="auto"/>
            </w:tcBorders>
          </w:tcPr>
          <w:p w:rsidR="00B327A7" w:rsidRPr="0066169B" w:rsidRDefault="00B327A7" w:rsidP="00611114"/>
        </w:tc>
        <w:tc>
          <w:tcPr>
            <w:tcW w:w="1435" w:type="dxa"/>
            <w:tcBorders>
              <w:top w:val="single" w:sz="4" w:space="0" w:color="auto"/>
            </w:tcBorders>
          </w:tcPr>
          <w:p w:rsidR="00B327A7" w:rsidRPr="0066169B" w:rsidRDefault="00B327A7" w:rsidP="00611114"/>
        </w:tc>
      </w:tr>
      <w:tr w:rsidR="00B327A7" w:rsidRPr="0066169B" w:rsidTr="00611114">
        <w:tc>
          <w:tcPr>
            <w:tcW w:w="3227" w:type="dxa"/>
          </w:tcPr>
          <w:p w:rsidR="00B327A7" w:rsidRPr="0066169B" w:rsidRDefault="00B327A7" w:rsidP="00611114"/>
        </w:tc>
        <w:tc>
          <w:tcPr>
            <w:tcW w:w="1633" w:type="dxa"/>
          </w:tcPr>
          <w:p w:rsidR="00B327A7" w:rsidRPr="0066169B" w:rsidRDefault="00B327A7" w:rsidP="00611114"/>
        </w:tc>
        <w:tc>
          <w:tcPr>
            <w:tcW w:w="2345" w:type="dxa"/>
          </w:tcPr>
          <w:p w:rsidR="00B327A7" w:rsidRPr="0066169B" w:rsidRDefault="00B327A7" w:rsidP="00611114"/>
        </w:tc>
        <w:tc>
          <w:tcPr>
            <w:tcW w:w="1435" w:type="dxa"/>
          </w:tcPr>
          <w:p w:rsidR="00B327A7" w:rsidRPr="0066169B" w:rsidRDefault="00B327A7" w:rsidP="00611114"/>
        </w:tc>
      </w:tr>
      <w:tr w:rsidR="00B327A7" w:rsidRPr="0066169B" w:rsidTr="00611114">
        <w:tc>
          <w:tcPr>
            <w:tcW w:w="3227" w:type="dxa"/>
          </w:tcPr>
          <w:p w:rsidR="00B327A7" w:rsidRPr="0066169B" w:rsidRDefault="00B327A7" w:rsidP="00611114"/>
        </w:tc>
        <w:tc>
          <w:tcPr>
            <w:tcW w:w="1633" w:type="dxa"/>
          </w:tcPr>
          <w:p w:rsidR="00B327A7" w:rsidRPr="0066169B" w:rsidRDefault="00B327A7" w:rsidP="00611114"/>
        </w:tc>
        <w:tc>
          <w:tcPr>
            <w:tcW w:w="2345" w:type="dxa"/>
          </w:tcPr>
          <w:p w:rsidR="00B327A7" w:rsidRPr="0066169B" w:rsidRDefault="00B327A7" w:rsidP="00611114"/>
        </w:tc>
        <w:tc>
          <w:tcPr>
            <w:tcW w:w="1435" w:type="dxa"/>
          </w:tcPr>
          <w:p w:rsidR="00B327A7" w:rsidRPr="0066169B" w:rsidRDefault="00B327A7" w:rsidP="00611114"/>
        </w:tc>
      </w:tr>
      <w:tr w:rsidR="00B327A7" w:rsidRPr="0066169B" w:rsidTr="00611114">
        <w:tc>
          <w:tcPr>
            <w:tcW w:w="3227" w:type="dxa"/>
          </w:tcPr>
          <w:p w:rsidR="00B327A7" w:rsidRPr="0066169B" w:rsidRDefault="00B327A7" w:rsidP="00611114"/>
        </w:tc>
        <w:tc>
          <w:tcPr>
            <w:tcW w:w="1633" w:type="dxa"/>
          </w:tcPr>
          <w:p w:rsidR="00B327A7" w:rsidRPr="0066169B" w:rsidRDefault="00B327A7" w:rsidP="00611114"/>
        </w:tc>
        <w:tc>
          <w:tcPr>
            <w:tcW w:w="2345" w:type="dxa"/>
          </w:tcPr>
          <w:p w:rsidR="00B327A7" w:rsidRPr="0066169B" w:rsidRDefault="00B327A7" w:rsidP="00611114"/>
        </w:tc>
        <w:tc>
          <w:tcPr>
            <w:tcW w:w="1435" w:type="dxa"/>
          </w:tcPr>
          <w:p w:rsidR="00B327A7" w:rsidRPr="0066169B" w:rsidRDefault="00B327A7" w:rsidP="00611114"/>
        </w:tc>
      </w:tr>
    </w:tbl>
    <w:p w:rsidR="00B327A7" w:rsidRPr="0066169B" w:rsidRDefault="00B327A7" w:rsidP="00B327A7">
      <w:pPr>
        <w:spacing w:line="480" w:lineRule="auto"/>
        <w:rPr>
          <w:b/>
          <w:u w:val="single"/>
        </w:rPr>
      </w:pPr>
      <w:r w:rsidRPr="0066169B">
        <w:rPr>
          <w:b/>
          <w:u w:val="single"/>
        </w:rPr>
        <w:t xml:space="preserve">STRIKING AMENDMENT TO PROPOSED </w:t>
      </w:r>
      <w:r>
        <w:rPr>
          <w:b/>
          <w:u w:val="single"/>
        </w:rPr>
        <w:t>MOTION</w:t>
      </w:r>
      <w:r w:rsidRPr="0066169B">
        <w:rPr>
          <w:b/>
          <w:u w:val="single"/>
        </w:rPr>
        <w:t xml:space="preserve"> </w:t>
      </w:r>
      <w:r>
        <w:rPr>
          <w:b/>
          <w:u w:val="single"/>
        </w:rPr>
        <w:t>2016-0386</w:t>
      </w:r>
      <w:r w:rsidRPr="0066169B">
        <w:rPr>
          <w:b/>
          <w:u w:val="single"/>
        </w:rPr>
        <w:t xml:space="preserve">, VERSION </w:t>
      </w:r>
      <w:r>
        <w:rPr>
          <w:b/>
          <w:u w:val="single"/>
        </w:rPr>
        <w:t>1</w:t>
      </w:r>
    </w:p>
    <w:p w:rsidR="00B327A7" w:rsidRPr="0066169B" w:rsidRDefault="00B327A7" w:rsidP="00B327A7">
      <w:pPr>
        <w:spacing w:line="480" w:lineRule="auto"/>
      </w:pPr>
      <w:r w:rsidRPr="0066169B">
        <w:t xml:space="preserve">On page </w:t>
      </w:r>
      <w:r>
        <w:t>1</w:t>
      </w:r>
      <w:r w:rsidRPr="0066169B">
        <w:t xml:space="preserve">, beginning on line </w:t>
      </w:r>
      <w:r>
        <w:t>5</w:t>
      </w:r>
      <w:r w:rsidRPr="0066169B">
        <w:t xml:space="preserve">, strike everything through page </w:t>
      </w:r>
      <w:r w:rsidR="005F6086">
        <w:t>6</w:t>
      </w:r>
      <w:r w:rsidRPr="0066169B">
        <w:t xml:space="preserve">, line </w:t>
      </w:r>
      <w:r w:rsidR="005F6086">
        <w:t>97</w:t>
      </w:r>
      <w:r w:rsidRPr="0066169B">
        <w:t>, and insert:</w:t>
      </w:r>
    </w:p>
    <w:p w:rsidR="00B327A7" w:rsidRDefault="000F61C9"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lang w:val="en-US"/>
        </w:rPr>
        <w:t>"</w:t>
      </w:r>
      <w:r w:rsidR="00B327A7">
        <w:rPr>
          <w:rFonts w:ascii="Times New Roman" w:eastAsia="Times New Roman" w:hAnsi="Times New Roman"/>
          <w:lang w:val="en-US" w:eastAsia="en-US" w:bidi="en-US"/>
        </w:rPr>
        <w:t>STATEMENT OF FACTS:</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1.  The solid waste division of the department of natural resources and parks provides essential public services that protect human health, the environment, and the quality of life in our region.</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2.  The solid waste division operates the Cedar Hills regional landfill, eight transfer stations, and two drop boxes.  It also provides innovative programs to help customers recycle and prevent waste.</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3.  The solid waste division is an enterprise fund, supporting almost all (ninety-five percent) of its services with a basic fee charged for each ton of municipal solid waste received at county facilities.</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4.  The solid waste basic fee for 2013-2014 took effect on January 1, 2013, with a further increase scheduled for the 2015-2016 rate period.</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 xml:space="preserve">5.  By achieving efficiencies and refocusing priorities, the division </w:t>
      </w:r>
      <w:r w:rsidR="000F1D74">
        <w:rPr>
          <w:rFonts w:ascii="Times New Roman" w:eastAsia="Times New Roman" w:hAnsi="Times New Roman"/>
          <w:lang w:val="en-US" w:eastAsia="en-US" w:bidi="en-US"/>
        </w:rPr>
        <w:t>extended</w:t>
      </w:r>
      <w:r w:rsidR="000F1D74">
        <w:rPr>
          <w:rFonts w:ascii="Times New Roman" w:eastAsia="Times New Roman" w:hAnsi="Times New Roman"/>
          <w:lang w:val="en-US" w:eastAsia="en-US" w:bidi="en-US"/>
        </w:rPr>
        <w:t xml:space="preserve"> </w:t>
      </w:r>
      <w:r>
        <w:rPr>
          <w:rFonts w:ascii="Times New Roman" w:eastAsia="Times New Roman" w:hAnsi="Times New Roman"/>
          <w:lang w:val="en-US" w:eastAsia="en-US" w:bidi="en-US"/>
        </w:rPr>
        <w:t xml:space="preserve">the </w:t>
      </w:r>
      <w:r w:rsidR="000F1D74">
        <w:rPr>
          <w:rFonts w:ascii="Times New Roman" w:eastAsia="Times New Roman" w:hAnsi="Times New Roman"/>
          <w:lang w:val="en-US" w:eastAsia="en-US" w:bidi="en-US"/>
        </w:rPr>
        <w:t xml:space="preserve">2013-2014 </w:t>
      </w:r>
      <w:r>
        <w:rPr>
          <w:rFonts w:ascii="Times New Roman" w:eastAsia="Times New Roman" w:hAnsi="Times New Roman"/>
          <w:lang w:val="en-US" w:eastAsia="en-US" w:bidi="en-US"/>
        </w:rPr>
        <w:t>two-year rate</w:t>
      </w:r>
      <w:r w:rsidR="000F1D74">
        <w:rPr>
          <w:rFonts w:ascii="Times New Roman" w:eastAsia="Times New Roman" w:hAnsi="Times New Roman"/>
          <w:lang w:val="en-US" w:eastAsia="en-US" w:bidi="en-US"/>
        </w:rPr>
        <w:t xml:space="preserve"> for an additional two years</w:t>
      </w:r>
      <w:r>
        <w:rPr>
          <w:rFonts w:ascii="Times New Roman" w:eastAsia="Times New Roman" w:hAnsi="Times New Roman"/>
          <w:lang w:val="en-US" w:eastAsia="en-US" w:bidi="en-US"/>
        </w:rPr>
        <w:t xml:space="preserve">, </w:t>
      </w:r>
      <w:r w:rsidR="00242259">
        <w:rPr>
          <w:rFonts w:ascii="Times New Roman" w:eastAsia="Times New Roman" w:hAnsi="Times New Roman"/>
          <w:lang w:val="en-US" w:eastAsia="en-US" w:bidi="en-US"/>
        </w:rPr>
        <w:t>saving</w:t>
      </w:r>
      <w:r>
        <w:rPr>
          <w:rFonts w:ascii="Times New Roman" w:eastAsia="Times New Roman" w:hAnsi="Times New Roman"/>
          <w:lang w:val="en-US" w:eastAsia="en-US" w:bidi="en-US"/>
        </w:rPr>
        <w:t xml:space="preserve"> customers twenty-two million dollars in 2015 and 2016</w:t>
      </w:r>
      <w:r w:rsidR="00242259">
        <w:rPr>
          <w:rFonts w:ascii="Times New Roman" w:eastAsia="Times New Roman" w:hAnsi="Times New Roman"/>
          <w:lang w:val="en-US" w:eastAsia="en-US" w:bidi="en-US"/>
        </w:rPr>
        <w:t>.</w:t>
      </w:r>
      <w:r>
        <w:rPr>
          <w:rFonts w:ascii="Times New Roman" w:eastAsia="Times New Roman" w:hAnsi="Times New Roman"/>
          <w:lang w:val="en-US" w:eastAsia="en-US" w:bidi="en-US"/>
        </w:rPr>
        <w:t xml:space="preserve"> </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6.  A fee increase can no longer be deferred if the solid waste division is to sustain current services, repay debt on previously approved transfer station projects,</w:t>
      </w:r>
      <w:r w:rsidR="00FF64D8">
        <w:rPr>
          <w:rFonts w:ascii="Times New Roman" w:eastAsia="Times New Roman" w:hAnsi="Times New Roman"/>
          <w:lang w:val="en-US" w:eastAsia="en-US" w:bidi="en-US"/>
        </w:rPr>
        <w:t xml:space="preserve"> </w:t>
      </w:r>
      <w:r w:rsidR="00242259">
        <w:rPr>
          <w:rFonts w:ascii="Times New Roman" w:eastAsia="Times New Roman" w:hAnsi="Times New Roman"/>
          <w:lang w:val="en-US" w:eastAsia="en-US" w:bidi="en-US"/>
        </w:rPr>
        <w:t xml:space="preserve">plan and provide system handling and disposal capacity into the future and expand recycling programs throughout the system. </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7.  The proposed new basic fee is less than the 2017 fee projected in the last rate proposal and in line with rates charged by comparable solid waste service providers in the region.</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 xml:space="preserve">8.  The </w:t>
      </w:r>
      <w:r w:rsidR="00FF64D8">
        <w:rPr>
          <w:rFonts w:ascii="Times New Roman" w:eastAsia="Times New Roman" w:hAnsi="Times New Roman"/>
          <w:lang w:val="en-US" w:eastAsia="en-US" w:bidi="en-US"/>
        </w:rPr>
        <w:t xml:space="preserve">transfer network is </w:t>
      </w:r>
      <w:r>
        <w:rPr>
          <w:rFonts w:ascii="Times New Roman" w:eastAsia="Times New Roman" w:hAnsi="Times New Roman"/>
          <w:lang w:val="en-US" w:eastAsia="en-US" w:bidi="en-US"/>
        </w:rPr>
        <w:t>intended</w:t>
      </w:r>
      <w:r w:rsidR="00FF64D8">
        <w:rPr>
          <w:rFonts w:ascii="Times New Roman" w:eastAsia="Times New Roman" w:hAnsi="Times New Roman"/>
          <w:lang w:val="en-US" w:eastAsia="en-US" w:bidi="en-US"/>
        </w:rPr>
        <w:t xml:space="preserve"> to provide </w:t>
      </w:r>
      <w:r w:rsidR="00890DB2">
        <w:rPr>
          <w:rFonts w:ascii="Times New Roman" w:eastAsia="Times New Roman" w:hAnsi="Times New Roman"/>
          <w:lang w:val="en-US" w:eastAsia="en-US" w:bidi="en-US"/>
        </w:rPr>
        <w:t xml:space="preserve">equitable rates and </w:t>
      </w:r>
      <w:r w:rsidR="00FF64D8">
        <w:rPr>
          <w:rFonts w:ascii="Times New Roman" w:eastAsia="Times New Roman" w:hAnsi="Times New Roman"/>
          <w:lang w:val="en-US" w:eastAsia="en-US" w:bidi="en-US"/>
        </w:rPr>
        <w:t xml:space="preserve">priority service to users from those jurisdictions </w:t>
      </w:r>
      <w:r w:rsidR="005F6086">
        <w:rPr>
          <w:rFonts w:ascii="Times New Roman" w:eastAsia="Times New Roman" w:hAnsi="Times New Roman"/>
          <w:lang w:val="en-US" w:eastAsia="en-US" w:bidi="en-US"/>
        </w:rPr>
        <w:t>that</w:t>
      </w:r>
      <w:r w:rsidR="00FF64D8">
        <w:rPr>
          <w:rFonts w:ascii="Times New Roman" w:eastAsia="Times New Roman" w:hAnsi="Times New Roman"/>
          <w:lang w:val="en-US" w:eastAsia="en-US" w:bidi="en-US"/>
        </w:rPr>
        <w:t xml:space="preserve"> have signed interlocal agr</w:t>
      </w:r>
      <w:r w:rsidR="00064D0C">
        <w:rPr>
          <w:rFonts w:ascii="Times New Roman" w:eastAsia="Times New Roman" w:hAnsi="Times New Roman"/>
          <w:lang w:val="en-US" w:eastAsia="en-US" w:bidi="en-US"/>
        </w:rPr>
        <w:t>eements as system participants.  While providing uniform rates for those from signatory jurisdictions</w:t>
      </w:r>
      <w:r w:rsidR="00E5318E">
        <w:rPr>
          <w:rFonts w:ascii="Times New Roman" w:eastAsia="Times New Roman" w:hAnsi="Times New Roman"/>
          <w:lang w:val="en-US" w:eastAsia="en-US" w:bidi="en-US"/>
        </w:rPr>
        <w:t>, in the future the county may consider providing</w:t>
      </w:r>
      <w:r w:rsidR="00064D0C">
        <w:rPr>
          <w:rFonts w:ascii="Times New Roman" w:eastAsia="Times New Roman" w:hAnsi="Times New Roman"/>
          <w:lang w:val="en-US" w:eastAsia="en-US" w:bidi="en-US"/>
        </w:rPr>
        <w:t xml:space="preserve"> for a self-haul surcharge for those users from jurisdictions that are not interlocal agreement signatories, particularly during peak congestion periods.</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val="en-US" w:eastAsia="en-US" w:bidi="en-US"/>
        </w:rPr>
      </w:pPr>
      <w:r>
        <w:rPr>
          <w:rFonts w:ascii="Times New Roman" w:eastAsia="Times New Roman" w:hAnsi="Times New Roman"/>
          <w:lang w:val="en-US" w:eastAsia="en-US" w:bidi="en-US"/>
        </w:rPr>
        <w:t>BE IT ORDAINED BY THE COUNCIL OF KING COUNTY:</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SECTION 1.</w:t>
      </w:r>
      <w:r>
        <w:rPr>
          <w:rFonts w:ascii="Times New Roman" w:eastAsia="Times New Roman" w:hAnsi="Times New Roman"/>
          <w:lang w:val="en-US" w:eastAsia="en-US" w:bidi="en-US"/>
        </w:rPr>
        <w:t xml:space="preserve">  A.  This ordinance proposes changes to the fees currently charged for solid waste disposal at solid waste transfer stations and drop boxes and at the Cedar Hills regional landfill.</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val="en-US" w:eastAsia="en-US" w:bidi="en-US"/>
        </w:rPr>
      </w:pPr>
      <w:r>
        <w:rPr>
          <w:rFonts w:ascii="Times New Roman" w:eastAsia="Times New Roman" w:hAnsi="Times New Roman"/>
          <w:lang w:val="en-US" w:eastAsia="en-US" w:bidi="en-US"/>
        </w:rPr>
        <w:tab/>
        <w:t>B.  These fees are established and assessed pursuant to RCW 36.58.040, RCW 70.93.070 and K.C.C. 10.08.040</w:t>
      </w:r>
      <w:r>
        <w:rPr>
          <w:rFonts w:ascii="Times New Roman" w:eastAsia="Times New Roman" w:hAnsi="Times New Roman"/>
          <w:u w:val="single"/>
          <w:lang w:val="en-US" w:eastAsia="en-US" w:bidi="en-US"/>
        </w:rPr>
        <w:t>.</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u w:val="single"/>
          <w:lang w:val="en-US" w:eastAsia="en-US" w:bidi="en-US"/>
        </w:rPr>
        <w:t>SECTION 2.</w:t>
      </w:r>
      <w:r>
        <w:rPr>
          <w:rFonts w:ascii="Times New Roman" w:eastAsia="Times New Roman" w:hAnsi="Times New Roman"/>
          <w:lang w:val="en-US" w:eastAsia="en-US" w:bidi="en-US"/>
        </w:rPr>
        <w:t xml:space="preserve">  Ordinance 12586, Section 2, as amended, and K.C.C. 10.12.021 are each hereby amended as follows:</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A.  All persons using county-operated solid waste transfer stations and drop boxes shall pay the service fees in the following schedules:</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1.  Solid waste disposal:</w:t>
      </w:r>
    </w:p>
    <w:p w:rsidR="00B327A7" w:rsidRDefault="00B327A7" w:rsidP="00B327A7">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440"/>
        <w:rPr>
          <w:rFonts w:ascii="Times New Roman" w:eastAsia="Times New Roman" w:hAnsi="Times New Roman"/>
          <w:lang w:val="en-US" w:eastAsia="en-US" w:bidi="en-US"/>
        </w:rPr>
      </w:pPr>
      <w:r>
        <w:rPr>
          <w:rFonts w:ascii="Times New Roman" w:eastAsia="Times New Roman" w:hAnsi="Times New Roman"/>
          <w:lang w:val="en-US" w:eastAsia="en-US" w:bidi="en-US"/>
        </w:rPr>
        <w:t>Passenger cars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19.22</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21.</w:t>
      </w:r>
      <w:r w:rsidR="00AC2F1D">
        <w:rPr>
          <w:rFonts w:ascii="Times New Roman" w:eastAsia="Times New Roman" w:hAnsi="Times New Roman"/>
          <w:u w:val="single"/>
          <w:lang w:val="en-US" w:eastAsia="en-US" w:bidi="en-US"/>
        </w:rPr>
        <w:t>52</w:t>
      </w:r>
      <w:r>
        <w:rPr>
          <w:rFonts w:ascii="Times New Roman" w:eastAsia="Times New Roman" w:hAnsi="Times New Roman"/>
          <w:lang w:val="en-US" w:eastAsia="en-US" w:bidi="en-US"/>
        </w:rPr>
        <w:t xml:space="preserve"> per entry</w:t>
      </w:r>
    </w:p>
    <w:p w:rsidR="00B327A7" w:rsidRDefault="00B327A7" w:rsidP="00B327A7">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440"/>
        <w:rPr>
          <w:rFonts w:ascii="Times New Roman" w:eastAsia="Times New Roman" w:hAnsi="Times New Roman"/>
          <w:lang w:val="en-US" w:eastAsia="en-US" w:bidi="en-US"/>
        </w:rPr>
      </w:pPr>
      <w:r>
        <w:rPr>
          <w:rFonts w:ascii="Times New Roman" w:eastAsia="Times New Roman" w:hAnsi="Times New Roman"/>
          <w:lang w:val="en-US" w:eastAsia="en-US" w:bidi="en-US"/>
        </w:rPr>
        <w:t>Other vehicles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120.17</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134.59</w:t>
      </w:r>
      <w:r>
        <w:rPr>
          <w:rFonts w:ascii="Times New Roman" w:eastAsia="Times New Roman" w:hAnsi="Times New Roman"/>
          <w:lang w:val="en-US" w:eastAsia="en-US" w:bidi="en-US"/>
        </w:rPr>
        <w:t xml:space="preserve"> per ton</w:t>
      </w:r>
    </w:p>
    <w:p w:rsidR="00B327A7" w:rsidRDefault="00B327A7" w:rsidP="00B327A7">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440"/>
        <w:rPr>
          <w:rFonts w:ascii="Times New Roman" w:eastAsia="Times New Roman" w:hAnsi="Times New Roman"/>
          <w:lang w:val="en-US" w:eastAsia="en-US" w:bidi="en-US"/>
        </w:rPr>
      </w:pPr>
      <w:r>
        <w:rPr>
          <w:rFonts w:ascii="Times New Roman" w:eastAsia="Times New Roman" w:hAnsi="Times New Roman"/>
          <w:lang w:val="en-US" w:eastAsia="en-US" w:bidi="en-US"/>
        </w:rPr>
        <w:t>Charitable organizations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92.55</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103.65</w:t>
      </w:r>
      <w:r>
        <w:rPr>
          <w:rFonts w:ascii="Times New Roman" w:eastAsia="Times New Roman" w:hAnsi="Times New Roman"/>
          <w:lang w:val="en-US" w:eastAsia="en-US" w:bidi="en-US"/>
        </w:rPr>
        <w:t xml:space="preserve"> per ton</w:t>
      </w:r>
    </w:p>
    <w:p w:rsidR="00B327A7" w:rsidRDefault="00B327A7" w:rsidP="00B327A7">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440"/>
        <w:rPr>
          <w:rFonts w:ascii="Times New Roman" w:eastAsia="Times New Roman" w:hAnsi="Times New Roman"/>
          <w:lang w:val="en-US" w:eastAsia="en-US" w:bidi="en-US"/>
        </w:rPr>
      </w:pPr>
      <w:r>
        <w:rPr>
          <w:rFonts w:ascii="Times New Roman" w:eastAsia="Times New Roman" w:hAnsi="Times New Roman"/>
          <w:lang w:val="en-US" w:eastAsia="en-US" w:bidi="en-US"/>
        </w:rPr>
        <w:t>Minimum</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19.22</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21.</w:t>
      </w:r>
      <w:r w:rsidR="00AC2F1D">
        <w:rPr>
          <w:rFonts w:ascii="Times New Roman" w:eastAsia="Times New Roman" w:hAnsi="Times New Roman"/>
          <w:u w:val="single"/>
          <w:lang w:val="en-US" w:eastAsia="en-US" w:bidi="en-US"/>
        </w:rPr>
        <w:t>52</w:t>
      </w:r>
      <w:r>
        <w:rPr>
          <w:rFonts w:ascii="Times New Roman" w:eastAsia="Times New Roman" w:hAnsi="Times New Roman"/>
          <w:lang w:val="en-US" w:eastAsia="en-US" w:bidi="en-US"/>
        </w:rPr>
        <w:t xml:space="preserve"> per vehicle</w:t>
      </w:r>
    </w:p>
    <w:p w:rsidR="00B327A7" w:rsidRDefault="00B327A7" w:rsidP="00B327A7">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440"/>
        <w:rPr>
          <w:rFonts w:ascii="Times New Roman" w:eastAsia="Times New Roman" w:hAnsi="Times New Roman"/>
          <w:lang w:val="en-US" w:eastAsia="en-US" w:bidi="en-US"/>
        </w:rPr>
      </w:pPr>
      <w:r>
        <w:rPr>
          <w:rFonts w:ascii="Times New Roman" w:eastAsia="Times New Roman" w:hAnsi="Times New Roman"/>
          <w:lang w:val="en-US" w:eastAsia="en-US" w:bidi="en-US"/>
        </w:rPr>
        <w:t>Charitable organizations, minimum charge</w:t>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15.08</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16.88</w:t>
      </w:r>
      <w:r>
        <w:rPr>
          <w:rFonts w:ascii="Times New Roman" w:eastAsia="Times New Roman" w:hAnsi="Times New Roman"/>
          <w:lang w:val="en-US" w:eastAsia="en-US" w:bidi="en-US"/>
        </w:rPr>
        <w:t xml:space="preserve"> per entry</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2.  Deposit of source-separated yard waste at yard waste collection areas, clean wood at clean wood collection areas, or any combination thereof:</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firstLine="360"/>
        <w:rPr>
          <w:rFonts w:ascii="Times New Roman" w:eastAsia="Times New Roman" w:hAnsi="Times New Roman"/>
          <w:lang w:val="en-US" w:eastAsia="en-US" w:bidi="en-US"/>
        </w:rPr>
      </w:pPr>
      <w:r>
        <w:rPr>
          <w:rFonts w:ascii="Times New Roman" w:eastAsia="Times New Roman" w:hAnsi="Times New Roman"/>
          <w:lang w:val="en-US" w:eastAsia="en-US" w:bidi="en-US"/>
        </w:rPr>
        <w:t>Passenger cars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$12.00 per entry</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firstLine="360"/>
        <w:rPr>
          <w:rFonts w:ascii="Times New Roman" w:eastAsia="Times New Roman" w:hAnsi="Times New Roman"/>
          <w:lang w:val="en-US" w:eastAsia="en-US" w:bidi="en-US"/>
        </w:rPr>
      </w:pPr>
      <w:r>
        <w:rPr>
          <w:rFonts w:ascii="Times New Roman" w:eastAsia="Times New Roman" w:hAnsi="Times New Roman"/>
          <w:lang w:val="en-US" w:eastAsia="en-US" w:bidi="en-US"/>
        </w:rPr>
        <w:t>Other vehicles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$75.00 per ton</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firstLine="360"/>
        <w:rPr>
          <w:rFonts w:ascii="Times New Roman" w:eastAsia="Times New Roman" w:hAnsi="Times New Roman"/>
          <w:lang w:val="en-US" w:eastAsia="en-US" w:bidi="en-US"/>
        </w:rPr>
      </w:pPr>
      <w:r>
        <w:rPr>
          <w:rFonts w:ascii="Times New Roman" w:eastAsia="Times New Roman" w:hAnsi="Times New Roman"/>
          <w:lang w:val="en-US" w:eastAsia="en-US" w:bidi="en-US"/>
        </w:rPr>
        <w:t>Minimum charge</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$12.00 per vehicle</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3.  Deposit of white goods at white goods collection areas:</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firstLine="360"/>
        <w:rPr>
          <w:rFonts w:ascii="Times New Roman" w:eastAsia="Times New Roman" w:hAnsi="Times New Roman"/>
          <w:lang w:val="en-US" w:eastAsia="en-US" w:bidi="en-US"/>
        </w:rPr>
      </w:pPr>
      <w:r>
        <w:rPr>
          <w:rFonts w:ascii="Times New Roman" w:eastAsia="Times New Roman" w:hAnsi="Times New Roman"/>
          <w:lang w:val="en-US" w:eastAsia="en-US" w:bidi="en-US"/>
        </w:rPr>
        <w:t>White goods without regulated refrigerants</w:t>
      </w:r>
      <w:r>
        <w:rPr>
          <w:rFonts w:ascii="Times New Roman" w:eastAsia="Times New Roman" w:hAnsi="Times New Roman"/>
          <w:lang w:val="en-US" w:eastAsia="en-US" w:bidi="en-US"/>
        </w:rPr>
        <w:tab/>
        <w:t>$10.00 per unit</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firstLine="360"/>
        <w:rPr>
          <w:rFonts w:ascii="Times New Roman" w:eastAsia="Times New Roman" w:hAnsi="Times New Roman"/>
          <w:lang w:val="en-US" w:eastAsia="en-US" w:bidi="en-US"/>
        </w:rPr>
      </w:pPr>
      <w:r>
        <w:rPr>
          <w:rFonts w:ascii="Times New Roman" w:eastAsia="Times New Roman" w:hAnsi="Times New Roman"/>
          <w:lang w:val="en-US" w:eastAsia="en-US" w:bidi="en-US"/>
        </w:rPr>
        <w:t>White goods with regulated refrigerants</w:t>
      </w:r>
      <w:r>
        <w:rPr>
          <w:rFonts w:ascii="Times New Roman" w:eastAsia="Times New Roman" w:hAnsi="Times New Roman"/>
          <w:lang w:val="en-US" w:eastAsia="en-US" w:bidi="en-US"/>
        </w:rPr>
        <w:tab/>
        <w:t>$30.00 per unit</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B.  Service fees for the use of solid waste facilities without scales shall be based upon the cubic yard or fraction thereof as follows:</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1.  Solid waste disposal:</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rPr>
          <w:rFonts w:ascii="Times New Roman" w:eastAsia="Times New Roman" w:hAnsi="Times New Roman"/>
          <w:lang w:val="en-US" w:eastAsia="en-US" w:bidi="en-US"/>
        </w:rPr>
      </w:pPr>
      <w:r>
        <w:rPr>
          <w:rFonts w:ascii="Times New Roman" w:eastAsia="Times New Roman" w:hAnsi="Times New Roman"/>
          <w:lang w:val="en-US" w:eastAsia="en-US" w:bidi="en-US"/>
        </w:rPr>
        <w:t>Passenger cars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19.67</w:t>
      </w:r>
      <w:r>
        <w:rPr>
          <w:rFonts w:ascii="Times New Roman" w:eastAsia="Times New Roman" w:hAnsi="Times New Roman"/>
          <w:lang w:val="en-US" w:eastAsia="en-US" w:bidi="en-US"/>
        </w:rPr>
        <w:t xml:space="preserve">)) </w:t>
      </w:r>
      <w:r w:rsidR="00483E87">
        <w:rPr>
          <w:rFonts w:ascii="Times New Roman" w:eastAsia="Times New Roman" w:hAnsi="Times New Roman"/>
          <w:u w:val="single"/>
          <w:lang w:val="en-US" w:eastAsia="en-US" w:bidi="en-US"/>
        </w:rPr>
        <w:t>22.03</w:t>
      </w:r>
      <w:r>
        <w:rPr>
          <w:rFonts w:ascii="Times New Roman" w:eastAsia="Times New Roman" w:hAnsi="Times New Roman"/>
          <w:lang w:val="en-US" w:eastAsia="en-US" w:bidi="en-US"/>
        </w:rPr>
        <w:t xml:space="preserve"> per entry</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rPr>
          <w:rFonts w:ascii="Times New Roman" w:eastAsia="Times New Roman" w:hAnsi="Times New Roman"/>
          <w:lang w:val="en-US" w:eastAsia="en-US" w:bidi="en-US"/>
        </w:rPr>
      </w:pPr>
      <w:r>
        <w:rPr>
          <w:rFonts w:ascii="Times New Roman" w:eastAsia="Times New Roman" w:hAnsi="Times New Roman"/>
          <w:lang w:val="en-US" w:eastAsia="en-US" w:bidi="en-US"/>
        </w:rPr>
        <w:t>Other vehicles</w:t>
      </w:r>
      <w:r>
        <w:rPr>
          <w:rFonts w:ascii="Times New Roman" w:eastAsia="Times New Roman" w:hAnsi="Times New Roman"/>
          <w:u w:val="single"/>
          <w:lang w:val="en-US" w:eastAsia="en-US" w:bidi="en-US"/>
        </w:rPr>
        <w:t>:</w:t>
      </w:r>
    </w:p>
    <w:p w:rsidR="00B327A7" w:rsidRDefault="00B327A7" w:rsidP="00B327A7">
      <w:pPr>
        <w:pStyle w:val="Norm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800"/>
        <w:rPr>
          <w:rFonts w:ascii="Times New Roman" w:eastAsia="Times New Roman" w:hAnsi="Times New Roman"/>
          <w:lang w:val="en-US" w:eastAsia="en-US" w:bidi="en-US"/>
        </w:rPr>
      </w:pPr>
      <w:r>
        <w:rPr>
          <w:rFonts w:ascii="Times New Roman" w:eastAsia="Times New Roman" w:hAnsi="Times New Roman"/>
          <w:lang w:val="en-US" w:eastAsia="en-US" w:bidi="en-US"/>
        </w:rPr>
        <w:t>Compacted wastes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35.31</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39.55</w:t>
      </w:r>
      <w:r>
        <w:rPr>
          <w:rFonts w:ascii="Times New Roman" w:eastAsia="Times New Roman" w:hAnsi="Times New Roman"/>
          <w:lang w:val="en-US" w:eastAsia="en-US" w:bidi="en-US"/>
        </w:rPr>
        <w:t xml:space="preserve"> per cubic yard</w:t>
      </w:r>
    </w:p>
    <w:p w:rsidR="00B327A7" w:rsidRDefault="00B327A7" w:rsidP="00B327A7">
      <w:pPr>
        <w:pStyle w:val="Norm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800"/>
        <w:rPr>
          <w:rFonts w:ascii="Times New Roman" w:eastAsia="Times New Roman" w:hAnsi="Times New Roman"/>
          <w:lang w:val="en-US" w:eastAsia="en-US" w:bidi="en-US"/>
        </w:rPr>
      </w:pPr>
      <w:r>
        <w:rPr>
          <w:rFonts w:ascii="Times New Roman" w:eastAsia="Times New Roman" w:hAnsi="Times New Roman"/>
          <w:lang w:val="en-US" w:eastAsia="en-US" w:bidi="en-US"/>
        </w:rPr>
        <w:t>Uncompacted wastes</w:t>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20.70</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23.20</w:t>
      </w:r>
      <w:r>
        <w:rPr>
          <w:rFonts w:ascii="Times New Roman" w:eastAsia="Times New Roman" w:hAnsi="Times New Roman"/>
          <w:lang w:val="en-US" w:eastAsia="en-US" w:bidi="en-US"/>
        </w:rPr>
        <w:t xml:space="preserve"> per cubic yard</w:t>
      </w:r>
    </w:p>
    <w:p w:rsidR="00B327A7" w:rsidRDefault="00B327A7" w:rsidP="00B327A7">
      <w:pPr>
        <w:pStyle w:val="Norm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800"/>
        <w:rPr>
          <w:rFonts w:ascii="Times New Roman" w:eastAsia="Times New Roman" w:hAnsi="Times New Roman"/>
          <w:lang w:val="en-US" w:eastAsia="en-US" w:bidi="en-US"/>
        </w:rPr>
      </w:pPr>
      <w:r>
        <w:rPr>
          <w:rFonts w:ascii="Times New Roman" w:eastAsia="Times New Roman" w:hAnsi="Times New Roman"/>
          <w:lang w:val="en-US" w:eastAsia="en-US" w:bidi="en-US"/>
        </w:rPr>
        <w:t>Minimum charge</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19.67</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2</w:t>
      </w:r>
      <w:r w:rsidR="00A25DFC">
        <w:rPr>
          <w:rFonts w:ascii="Times New Roman" w:eastAsia="Times New Roman" w:hAnsi="Times New Roman"/>
          <w:u w:val="single"/>
          <w:lang w:val="en-US" w:eastAsia="en-US" w:bidi="en-US"/>
        </w:rPr>
        <w:t>2</w:t>
      </w:r>
      <w:r>
        <w:rPr>
          <w:rFonts w:ascii="Times New Roman" w:eastAsia="Times New Roman" w:hAnsi="Times New Roman"/>
          <w:u w:val="single"/>
          <w:lang w:val="en-US" w:eastAsia="en-US" w:bidi="en-US"/>
        </w:rPr>
        <w:t>.</w:t>
      </w:r>
      <w:r w:rsidR="00483E87">
        <w:rPr>
          <w:rFonts w:ascii="Times New Roman" w:eastAsia="Times New Roman" w:hAnsi="Times New Roman"/>
          <w:u w:val="single"/>
          <w:lang w:val="en-US" w:eastAsia="en-US" w:bidi="en-US"/>
        </w:rPr>
        <w:t>03</w:t>
      </w:r>
      <w:r>
        <w:rPr>
          <w:rFonts w:ascii="Times New Roman" w:eastAsia="Times New Roman" w:hAnsi="Times New Roman"/>
          <w:lang w:val="en-US" w:eastAsia="en-US" w:bidi="en-US"/>
        </w:rPr>
        <w:t xml:space="preserve"> per vehicle</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2.  Deposit of source-separated yard waste at yard waste collection areas, clean wood at clean wood collection areas, or any combination thereof:</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rPr>
          <w:rFonts w:ascii="Times New Roman" w:eastAsia="Times New Roman" w:hAnsi="Times New Roman"/>
          <w:lang w:val="en-US" w:eastAsia="en-US" w:bidi="en-US"/>
        </w:rPr>
      </w:pPr>
      <w:r>
        <w:rPr>
          <w:rFonts w:ascii="Times New Roman" w:eastAsia="Times New Roman" w:hAnsi="Times New Roman"/>
          <w:lang w:val="en-US" w:eastAsia="en-US" w:bidi="en-US"/>
        </w:rPr>
        <w:t>Passenger cars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$12.00 per entry</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rPr>
          <w:rFonts w:ascii="Times New Roman" w:eastAsia="Times New Roman" w:hAnsi="Times New Roman"/>
          <w:lang w:val="en-US" w:eastAsia="en-US" w:bidi="en-US"/>
        </w:rPr>
      </w:pPr>
      <w:r>
        <w:rPr>
          <w:rFonts w:ascii="Times New Roman" w:eastAsia="Times New Roman" w:hAnsi="Times New Roman"/>
          <w:lang w:val="en-US" w:eastAsia="en-US" w:bidi="en-US"/>
        </w:rPr>
        <w:t>Other vehicles</w:t>
      </w:r>
      <w:r>
        <w:rPr>
          <w:rFonts w:ascii="Times New Roman" w:eastAsia="Times New Roman" w:hAnsi="Times New Roman"/>
          <w:u w:val="single"/>
          <w:lang w:val="en-US" w:eastAsia="en-US" w:bidi="en-US"/>
        </w:rPr>
        <w:t>:</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firstLine="360"/>
        <w:rPr>
          <w:rFonts w:ascii="Times New Roman" w:eastAsia="Times New Roman" w:hAnsi="Times New Roman"/>
          <w:lang w:val="en-US" w:eastAsia="en-US" w:bidi="en-US"/>
        </w:rPr>
      </w:pPr>
      <w:r>
        <w:rPr>
          <w:rFonts w:ascii="Times New Roman" w:eastAsia="Times New Roman" w:hAnsi="Times New Roman"/>
          <w:lang w:val="en-US" w:eastAsia="en-US" w:bidi="en-US"/>
        </w:rPr>
        <w:t>Compacted wastes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$21.75 per cubic yard</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firstLine="360"/>
        <w:rPr>
          <w:rFonts w:ascii="Times New Roman" w:eastAsia="Times New Roman" w:hAnsi="Times New Roman"/>
          <w:lang w:val="en-US" w:eastAsia="en-US" w:bidi="en-US"/>
        </w:rPr>
      </w:pPr>
      <w:r>
        <w:rPr>
          <w:rFonts w:ascii="Times New Roman" w:eastAsia="Times New Roman" w:hAnsi="Times New Roman"/>
          <w:lang w:val="en-US" w:eastAsia="en-US" w:bidi="en-US"/>
        </w:rPr>
        <w:t>Uncompacted wastes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$12.75 per cubic yard</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firstLine="360"/>
        <w:rPr>
          <w:rFonts w:ascii="Times New Roman" w:eastAsia="Times New Roman" w:hAnsi="Times New Roman"/>
          <w:lang w:val="en-US" w:eastAsia="en-US" w:bidi="en-US"/>
        </w:rPr>
      </w:pPr>
      <w:r>
        <w:rPr>
          <w:rFonts w:ascii="Times New Roman" w:eastAsia="Times New Roman" w:hAnsi="Times New Roman"/>
          <w:lang w:val="en-US" w:eastAsia="en-US" w:bidi="en-US"/>
        </w:rPr>
        <w:t>Minimum charge</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$12.00 per vehicle</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C.  Service fees at the Cedar Hills regional landfill shall be:</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rPr>
          <w:rFonts w:ascii="Times New Roman" w:eastAsia="Times New Roman" w:hAnsi="Times New Roman"/>
          <w:lang w:val="en-US" w:eastAsia="en-US" w:bidi="en-US"/>
        </w:rPr>
      </w:pPr>
      <w:r>
        <w:rPr>
          <w:rFonts w:ascii="Times New Roman" w:eastAsia="Times New Roman" w:hAnsi="Times New Roman"/>
          <w:lang w:val="en-US" w:eastAsia="en-US" w:bidi="en-US"/>
        </w:rPr>
        <w:t>Cedar Hills Regional Direct</w:t>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103.50</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115.92</w:t>
      </w:r>
      <w:r>
        <w:rPr>
          <w:rFonts w:ascii="Times New Roman" w:eastAsia="Times New Roman" w:hAnsi="Times New Roman"/>
          <w:lang w:val="en-US" w:eastAsia="en-US" w:bidi="en-US"/>
        </w:rPr>
        <w:t xml:space="preserve"> per ton</w:t>
      </w:r>
    </w:p>
    <w:p w:rsidR="00B327A7" w:rsidRDefault="00B327A7" w:rsidP="00B327A7">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1080"/>
        <w:rPr>
          <w:rFonts w:ascii="Times New Roman" w:eastAsia="Times New Roman" w:hAnsi="Times New Roman"/>
          <w:lang w:val="en-US" w:eastAsia="en-US" w:bidi="en-US"/>
        </w:rPr>
      </w:pPr>
      <w:r>
        <w:rPr>
          <w:rFonts w:ascii="Times New Roman" w:eastAsia="Times New Roman" w:hAnsi="Times New Roman"/>
          <w:lang w:val="en-US" w:eastAsia="en-US" w:bidi="en-US"/>
        </w:rPr>
        <w:t>Other vehicles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121.75</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136.36</w:t>
      </w:r>
      <w:r w:rsidR="00242259" w:rsidRPr="00242259">
        <w:rPr>
          <w:rFonts w:ascii="Times New Roman" w:eastAsia="Times New Roman" w:hAnsi="Times New Roman"/>
          <w:lang w:val="en-US" w:eastAsia="en-US" w:bidi="en-US"/>
        </w:rPr>
        <w:t xml:space="preserve"> </w:t>
      </w:r>
      <w:r>
        <w:rPr>
          <w:rFonts w:ascii="Times New Roman" w:eastAsia="Times New Roman" w:hAnsi="Times New Roman"/>
          <w:lang w:val="en-US" w:eastAsia="en-US" w:bidi="en-US"/>
        </w:rPr>
        <w:t>per ton</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Disposal by other vehicles is at the discretion of the division director.</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D.  A moderate-risk waste surcharge shall be added to all solid waste disposed by nonsolid waste collection entities using county operated solid waste facilities. The fee schedule is as follows:</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1.  For facilities with scales:</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lang w:val="en-US" w:eastAsia="en-US" w:bidi="en-US"/>
        </w:rPr>
        <w:tab/>
        <w:t>Self-haulers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$4.73 per ton</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lang w:val="en-US" w:eastAsia="en-US" w:bidi="en-US"/>
        </w:rPr>
        <w:tab/>
        <w:t>Minimum charge</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$1.81 per entry</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lang w:val="en-US" w:eastAsia="en-US" w:bidi="en-US"/>
        </w:rPr>
        <w:tab/>
        <w:t>Passenger cars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$1.81 per entry</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 xml:space="preserve">  2.  For facilities without scales:</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lang w:val="en-US" w:eastAsia="en-US" w:bidi="en-US"/>
        </w:rPr>
        <w:tab/>
        <w:t>Compacted</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$1.04 per cubic yard</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lang w:val="en-US" w:eastAsia="en-US" w:bidi="en-US"/>
        </w:rPr>
        <w:tab/>
        <w:t>Uncompacted</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$0.59 per cubic yard</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lang w:val="en-US" w:eastAsia="en-US" w:bidi="en-US"/>
        </w:rPr>
        <w:tab/>
        <w:t>Minimum charge</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$1.81 per entry</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lang w:val="en-US" w:eastAsia="en-US" w:bidi="en-US"/>
        </w:rPr>
        <w:tab/>
        <w:t>Passenger cars</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$1.81 per entry</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E.  As determined by the division director, a special waste fee shall be charged for special waste including asbestos-containing waste material and other wastes requiring clearances in accordance with King County Board of Health Code Title 10 or rules adopted by the department.</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lang w:val="en-US" w:eastAsia="en-US" w:bidi="en-US"/>
        </w:rPr>
        <w:tab/>
        <w:t>Special waste fee</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145.00</w:t>
      </w:r>
      <w:r w:rsidRPr="00CF0F7B">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 xml:space="preserve">162.40 </w:t>
      </w:r>
      <w:r>
        <w:rPr>
          <w:rFonts w:ascii="Times New Roman" w:eastAsia="Times New Roman" w:hAnsi="Times New Roman"/>
          <w:lang w:val="en-US" w:eastAsia="en-US" w:bidi="en-US"/>
        </w:rPr>
        <w:t>per ton</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lang w:val="en-US" w:eastAsia="en-US" w:bidi="en-US"/>
        </w:rPr>
        <w:tab/>
        <w:t>Special waste fee minimum charge</w:t>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23.20</w:t>
      </w:r>
      <w:r w:rsidRPr="00CF0F7B">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25.98</w:t>
      </w:r>
      <w:r>
        <w:rPr>
          <w:rFonts w:ascii="Times New Roman" w:eastAsia="Times New Roman" w:hAnsi="Times New Roman"/>
          <w:lang w:val="en-US" w:eastAsia="en-US" w:bidi="en-US"/>
        </w:rPr>
        <w:t xml:space="preserve"> per entry</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lang w:val="en-US" w:eastAsia="en-US" w:bidi="en-US"/>
        </w:rPr>
        <w:tab/>
        <w:t>Special waste fee, extra handling</w:t>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175.00</w:t>
      </w:r>
      <w:r>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193.00</w:t>
      </w:r>
      <w:r>
        <w:rPr>
          <w:rFonts w:ascii="Times New Roman" w:eastAsia="Times New Roman" w:hAnsi="Times New Roman"/>
          <w:lang w:val="en-US" w:eastAsia="en-US" w:bidi="en-US"/>
        </w:rPr>
        <w:t xml:space="preserve"> per ton</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r>
      <w:r>
        <w:rPr>
          <w:rFonts w:ascii="Times New Roman" w:eastAsia="Times New Roman" w:hAnsi="Times New Roman"/>
          <w:lang w:val="en-US" w:eastAsia="en-US" w:bidi="en-US"/>
        </w:rPr>
        <w:tab/>
        <w:t>Special waste fee, extra handling minimum</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firstLine="720"/>
        <w:rPr>
          <w:rFonts w:ascii="Times New Roman" w:eastAsia="Times New Roman" w:hAnsi="Times New Roman"/>
          <w:lang w:val="en-US" w:eastAsia="en-US" w:bidi="en-US"/>
        </w:rPr>
      </w:pPr>
      <w:r>
        <w:rPr>
          <w:rFonts w:ascii="Times New Roman" w:eastAsia="Times New Roman" w:hAnsi="Times New Roman"/>
          <w:lang w:val="en-US" w:eastAsia="en-US" w:bidi="en-US"/>
        </w:rPr>
        <w:t>charge</w:t>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r>
      <w:r>
        <w:rPr>
          <w:rFonts w:ascii="Times New Roman" w:eastAsia="Times New Roman" w:hAnsi="Times New Roman"/>
          <w:lang w:val="en-US" w:eastAsia="en-US" w:bidi="en-US"/>
        </w:rPr>
        <w:tab/>
        <w:t>$((</w:t>
      </w:r>
      <w:r>
        <w:rPr>
          <w:rFonts w:ascii="Times New Roman" w:eastAsia="Times New Roman" w:hAnsi="Times New Roman"/>
          <w:strike/>
          <w:lang w:val="en-US" w:eastAsia="en-US" w:bidi="en-US"/>
        </w:rPr>
        <w:t>28.00</w:t>
      </w:r>
      <w:r w:rsidRPr="00CF0F7B">
        <w:rPr>
          <w:rFonts w:ascii="Times New Roman" w:eastAsia="Times New Roman" w:hAnsi="Times New Roman"/>
          <w:lang w:val="en-US" w:eastAsia="en-US" w:bidi="en-US"/>
        </w:rPr>
        <w:t xml:space="preserve">)) </w:t>
      </w:r>
      <w:r>
        <w:rPr>
          <w:rFonts w:ascii="Times New Roman" w:eastAsia="Times New Roman" w:hAnsi="Times New Roman"/>
          <w:u w:val="single"/>
          <w:lang w:val="en-US" w:eastAsia="en-US" w:bidi="en-US"/>
        </w:rPr>
        <w:t>30.86</w:t>
      </w:r>
      <w:r>
        <w:rPr>
          <w:rFonts w:ascii="Times New Roman" w:eastAsia="Times New Roman" w:hAnsi="Times New Roman"/>
          <w:lang w:val="en-US" w:eastAsia="en-US" w:bidi="en-US"/>
        </w:rPr>
        <w:t xml:space="preserve"> per entry</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F.  In the absence of exact weights or measurements, the estimate of the solid waste division director is binding upon the user.</w:t>
      </w:r>
    </w:p>
    <w:p w:rsidR="00B327A7" w:rsidRDefault="00B327A7" w:rsidP="00B327A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Pr>
          <w:rFonts w:ascii="Times New Roman" w:eastAsia="Times New Roman" w:hAnsi="Times New Roman"/>
          <w:lang w:val="en-US" w:eastAsia="en-US" w:bidi="en-US"/>
        </w:rPr>
        <w:tab/>
        <w:t>G.  The solid waste division director may establish fees for handling and processing of recyclable materials for which no other fee has been established by ordinance.  Consistent with WRR-1, WRR-2, WWR-4 and WRR-36, the fees need not recover the full cost of handling and processing.</w:t>
      </w:r>
      <w:r w:rsidR="00762138">
        <w:rPr>
          <w:rFonts w:ascii="Times New Roman" w:eastAsia="Times New Roman" w:hAnsi="Times New Roman"/>
          <w:lang w:val="en-US" w:eastAsia="en-US" w:bidi="en-US"/>
        </w:rPr>
        <w:t>"</w:t>
      </w:r>
    </w:p>
    <w:p w:rsidR="00CF0F7B" w:rsidRPr="00140102" w:rsidRDefault="00CF0F7B" w:rsidP="00CF0F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en-US" w:eastAsia="en-US" w:bidi="en-US"/>
        </w:rPr>
      </w:pPr>
      <w:r w:rsidRPr="0066169B">
        <w:rPr>
          <w:b/>
        </w:rPr>
        <w:t>EFFECT:</w:t>
      </w:r>
      <w:r>
        <w:rPr>
          <w:b/>
          <w:lang w:val="en-US"/>
        </w:rPr>
        <w:t xml:space="preserve">  Provides for a 12% rate increase across various rate categories, rather than increases of 14.6% for the base rate, 14.8% for the self-haul rate, and similar increases across other categories.  Provides findings that emphasize equitable rates and priority service for system users from jurisdictions that are signatories to the solid waste interlocal agreement, and notes that system management retains the option to impose a surcharge to self haulers who are from jurisdictions that are not signatories to the interlocal agreement.  </w:t>
      </w:r>
    </w:p>
    <w:p w:rsidR="00473FDE" w:rsidRDefault="00473FDE" w:rsidP="00CF0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473FDE" w:rsidSect="00DB0960">
      <w:headerReference w:type="default" r:id="rId7"/>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E36" w:rsidRDefault="00C91E36" w:rsidP="00B327A7">
      <w:r>
        <w:separator/>
      </w:r>
    </w:p>
  </w:endnote>
  <w:endnote w:type="continuationSeparator" w:id="0">
    <w:p w:rsidR="00C91E36" w:rsidRDefault="00C91E36" w:rsidP="00B3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EA" w:rsidRDefault="00E5020D"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711A0D">
      <w:rPr>
        <w:rStyle w:val="PageNumber"/>
        <w:noProof/>
      </w:rPr>
      <w:t>- 3 -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E36" w:rsidRDefault="00C91E36" w:rsidP="00B327A7">
      <w:r>
        <w:separator/>
      </w:r>
    </w:p>
  </w:footnote>
  <w:footnote w:type="continuationSeparator" w:id="0">
    <w:p w:rsidR="00C91E36" w:rsidRDefault="00C91E36" w:rsidP="00B3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8F" w:rsidRPr="00B327A7" w:rsidRDefault="00C91E36" w:rsidP="00B32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A6E6D"/>
    <w:multiLevelType w:val="hybridMultilevel"/>
    <w:tmpl w:val="A09AC52C"/>
    <w:lvl w:ilvl="0" w:tplc="23361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A7"/>
    <w:rsid w:val="00064D0C"/>
    <w:rsid w:val="000747CF"/>
    <w:rsid w:val="000F1D74"/>
    <w:rsid w:val="000F61C9"/>
    <w:rsid w:val="001828B5"/>
    <w:rsid w:val="00242259"/>
    <w:rsid w:val="00473FDE"/>
    <w:rsid w:val="00483E87"/>
    <w:rsid w:val="00556301"/>
    <w:rsid w:val="00576174"/>
    <w:rsid w:val="005F6086"/>
    <w:rsid w:val="00692851"/>
    <w:rsid w:val="006E0451"/>
    <w:rsid w:val="00701F86"/>
    <w:rsid w:val="00711A0D"/>
    <w:rsid w:val="00762138"/>
    <w:rsid w:val="007C794B"/>
    <w:rsid w:val="00890DB2"/>
    <w:rsid w:val="00A25DFC"/>
    <w:rsid w:val="00AC2F1D"/>
    <w:rsid w:val="00B327A7"/>
    <w:rsid w:val="00B71E89"/>
    <w:rsid w:val="00C74D0F"/>
    <w:rsid w:val="00C91E36"/>
    <w:rsid w:val="00CF0F7B"/>
    <w:rsid w:val="00E5020D"/>
    <w:rsid w:val="00E5318E"/>
    <w:rsid w:val="00EB540F"/>
    <w:rsid w:val="00F742BB"/>
    <w:rsid w:val="00FB4932"/>
    <w:rsid w:val="00FF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34F0"/>
  <w15:chartTrackingRefBased/>
  <w15:docId w15:val="{C1B77F30-5DD7-44AC-AE59-571011FC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7A7"/>
    <w:pPr>
      <w:tabs>
        <w:tab w:val="center" w:pos="4320"/>
        <w:tab w:val="right" w:pos="8640"/>
      </w:tabs>
    </w:pPr>
  </w:style>
  <w:style w:type="character" w:customStyle="1" w:styleId="HeaderChar">
    <w:name w:val="Header Char"/>
    <w:basedOn w:val="DefaultParagraphFont"/>
    <w:link w:val="Header"/>
    <w:rsid w:val="00B327A7"/>
    <w:rPr>
      <w:rFonts w:ascii="Times New Roman" w:eastAsia="Times New Roman" w:hAnsi="Times New Roman" w:cs="Times New Roman"/>
      <w:sz w:val="24"/>
      <w:szCs w:val="24"/>
    </w:rPr>
  </w:style>
  <w:style w:type="paragraph" w:styleId="Footer">
    <w:name w:val="footer"/>
    <w:basedOn w:val="Normal"/>
    <w:link w:val="FooterChar"/>
    <w:rsid w:val="00B327A7"/>
    <w:pPr>
      <w:tabs>
        <w:tab w:val="center" w:pos="4320"/>
        <w:tab w:val="right" w:pos="8640"/>
      </w:tabs>
    </w:pPr>
  </w:style>
  <w:style w:type="character" w:customStyle="1" w:styleId="FooterChar">
    <w:name w:val="Footer Char"/>
    <w:basedOn w:val="DefaultParagraphFont"/>
    <w:link w:val="Footer"/>
    <w:rsid w:val="00B327A7"/>
    <w:rPr>
      <w:rFonts w:ascii="Times New Roman" w:eastAsia="Times New Roman" w:hAnsi="Times New Roman" w:cs="Times New Roman"/>
      <w:sz w:val="24"/>
      <w:szCs w:val="24"/>
    </w:rPr>
  </w:style>
  <w:style w:type="character" w:styleId="PageNumber">
    <w:name w:val="page number"/>
    <w:basedOn w:val="DefaultParagraphFont"/>
    <w:rsid w:val="00B327A7"/>
  </w:style>
  <w:style w:type="paragraph" w:customStyle="1" w:styleId="Normal0">
    <w:name w:val="[Normal]"/>
    <w:rsid w:val="00B327A7"/>
    <w:pPr>
      <w:spacing w:after="0" w:line="240" w:lineRule="auto"/>
    </w:pPr>
    <w:rPr>
      <w:rFonts w:ascii="Arial" w:eastAsia="Arial" w:hAnsi="Arial" w:cs="Times New Roman"/>
      <w:sz w:val="24"/>
      <w:szCs w:val="24"/>
      <w:lang w:val="x-none" w:eastAsia="x-none"/>
    </w:rPr>
  </w:style>
  <w:style w:type="character" w:styleId="LineNumber">
    <w:name w:val="line number"/>
    <w:basedOn w:val="DefaultParagraphFont"/>
    <w:uiPriority w:val="99"/>
    <w:semiHidden/>
    <w:unhideWhenUsed/>
    <w:rsid w:val="00B327A7"/>
  </w:style>
  <w:style w:type="paragraph" w:styleId="BalloonText">
    <w:name w:val="Balloon Text"/>
    <w:basedOn w:val="Normal"/>
    <w:link w:val="BalloonTextChar"/>
    <w:uiPriority w:val="99"/>
    <w:semiHidden/>
    <w:unhideWhenUsed/>
    <w:rsid w:val="00B32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A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2138"/>
    <w:rPr>
      <w:sz w:val="16"/>
      <w:szCs w:val="16"/>
    </w:rPr>
  </w:style>
  <w:style w:type="paragraph" w:styleId="CommentText">
    <w:name w:val="annotation text"/>
    <w:basedOn w:val="Normal"/>
    <w:link w:val="CommentTextChar"/>
    <w:uiPriority w:val="99"/>
    <w:semiHidden/>
    <w:unhideWhenUsed/>
    <w:rsid w:val="00762138"/>
    <w:rPr>
      <w:sz w:val="20"/>
      <w:szCs w:val="20"/>
    </w:rPr>
  </w:style>
  <w:style w:type="character" w:customStyle="1" w:styleId="CommentTextChar">
    <w:name w:val="Comment Text Char"/>
    <w:basedOn w:val="DefaultParagraphFont"/>
    <w:link w:val="CommentText"/>
    <w:uiPriority w:val="99"/>
    <w:semiHidden/>
    <w:rsid w:val="00762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2138"/>
    <w:rPr>
      <w:b/>
      <w:bCs/>
    </w:rPr>
  </w:style>
  <w:style w:type="character" w:customStyle="1" w:styleId="CommentSubjectChar">
    <w:name w:val="Comment Subject Char"/>
    <w:basedOn w:val="CommentTextChar"/>
    <w:link w:val="CommentSubject"/>
    <w:uiPriority w:val="99"/>
    <w:semiHidden/>
    <w:rsid w:val="00762138"/>
    <w:rPr>
      <w:rFonts w:ascii="Times New Roman" w:eastAsia="Times New Roman" w:hAnsi="Times New Roman" w:cs="Times New Roman"/>
      <w:b/>
      <w:bCs/>
      <w:sz w:val="20"/>
      <w:szCs w:val="20"/>
    </w:rPr>
  </w:style>
  <w:style w:type="paragraph" w:styleId="Revision">
    <w:name w:val="Revision"/>
    <w:hidden/>
    <w:uiPriority w:val="99"/>
    <w:semiHidden/>
    <w:rsid w:val="0076213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Ritzen, Bruce</cp:lastModifiedBy>
  <cp:revision>5</cp:revision>
  <cp:lastPrinted>2016-09-14T16:41:00Z</cp:lastPrinted>
  <dcterms:created xsi:type="dcterms:W3CDTF">2016-09-13T23:08:00Z</dcterms:created>
  <dcterms:modified xsi:type="dcterms:W3CDTF">2016-09-13T23:15:00Z</dcterms:modified>
</cp:coreProperties>
</file>