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CE8D5" w14:textId="77777777" w:rsidR="00EB5A13" w:rsidRPr="00A46A5D" w:rsidRDefault="00EB5A13" w:rsidP="00373998">
      <w:pPr>
        <w:pStyle w:val="Heading2"/>
        <w:jc w:val="both"/>
        <w:rPr>
          <w:b w:val="0"/>
          <w:sz w:val="24"/>
          <w:u w:val="none"/>
        </w:rPr>
      </w:pPr>
    </w:p>
    <w:p w14:paraId="793D11C9" w14:textId="77777777" w:rsidR="00EB5A13" w:rsidRPr="00F71F8C" w:rsidRDefault="00EB5A13" w:rsidP="009953E0">
      <w:pPr>
        <w:pStyle w:val="Heading2"/>
        <w:rPr>
          <w:rFonts w:ascii="Arial" w:hAnsi="Arial" w:cs="Arial"/>
          <w:sz w:val="24"/>
        </w:rPr>
      </w:pPr>
      <w:r w:rsidRPr="00F71F8C">
        <w:rPr>
          <w:rFonts w:ascii="Arial" w:hAnsi="Arial" w:cs="Arial"/>
          <w:sz w:val="24"/>
        </w:rPr>
        <w:t>STAFF REPORT</w:t>
      </w:r>
    </w:p>
    <w:p w14:paraId="36E04721" w14:textId="77777777" w:rsidR="00EB5A13" w:rsidRPr="00F3508D" w:rsidRDefault="00EB5A13" w:rsidP="00373998">
      <w:pPr>
        <w:jc w:val="both"/>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631738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515813F" w14:textId="77777777" w:rsidR="00EB5A13" w:rsidRPr="009349D6" w:rsidRDefault="00EB5A13" w:rsidP="00373998">
            <w:pPr>
              <w:spacing w:before="40" w:after="40"/>
              <w:jc w:val="both"/>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50C39EF" w14:textId="29A9DEA3" w:rsidR="00EB5A13" w:rsidRPr="009349D6" w:rsidRDefault="00C522C4" w:rsidP="00373998">
            <w:pPr>
              <w:spacing w:before="40" w:after="40"/>
              <w:jc w:val="both"/>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31175CD1" w14:textId="77777777" w:rsidR="00EB5A13" w:rsidRPr="009349D6" w:rsidRDefault="00EB5A13" w:rsidP="00373998">
            <w:pPr>
              <w:spacing w:before="40" w:after="40"/>
              <w:jc w:val="both"/>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8509358" w14:textId="77777777" w:rsidR="00EB5A13" w:rsidRPr="009349D6" w:rsidRDefault="00E260DF" w:rsidP="00373998">
            <w:pPr>
              <w:spacing w:before="40" w:after="40"/>
              <w:jc w:val="both"/>
              <w:rPr>
                <w:rFonts w:ascii="Arial" w:hAnsi="Arial" w:cs="Arial"/>
              </w:rPr>
            </w:pPr>
            <w:r>
              <w:rPr>
                <w:rFonts w:ascii="Arial" w:hAnsi="Arial" w:cs="Arial"/>
              </w:rPr>
              <w:t>Patrick Hamacher</w:t>
            </w:r>
          </w:p>
        </w:tc>
      </w:tr>
      <w:tr w:rsidR="00EB5A13" w:rsidRPr="009349D6" w14:paraId="08A571A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2290237" w14:textId="77777777" w:rsidR="00EB5A13" w:rsidRPr="009349D6" w:rsidRDefault="00EB5A13" w:rsidP="00373998">
            <w:pPr>
              <w:spacing w:before="40" w:after="40"/>
              <w:jc w:val="both"/>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A46D69D" w14:textId="77777777" w:rsidR="00E260DF" w:rsidRPr="009349D6" w:rsidRDefault="00265708" w:rsidP="00373998">
            <w:pPr>
              <w:spacing w:before="40" w:after="40"/>
              <w:jc w:val="both"/>
              <w:rPr>
                <w:rFonts w:ascii="Arial" w:hAnsi="Arial" w:cs="Arial"/>
              </w:rPr>
            </w:pPr>
            <w:r>
              <w:rPr>
                <w:rFonts w:ascii="Arial" w:hAnsi="Arial" w:cs="Arial"/>
              </w:rPr>
              <w:t>2016-0268</w:t>
            </w:r>
          </w:p>
        </w:tc>
        <w:tc>
          <w:tcPr>
            <w:tcW w:w="1170" w:type="dxa"/>
            <w:tcBorders>
              <w:top w:val="single" w:sz="4" w:space="0" w:color="auto"/>
              <w:left w:val="single" w:sz="4" w:space="0" w:color="auto"/>
              <w:bottom w:val="single" w:sz="4" w:space="0" w:color="auto"/>
              <w:right w:val="single" w:sz="4" w:space="0" w:color="auto"/>
            </w:tcBorders>
            <w:vAlign w:val="center"/>
          </w:tcPr>
          <w:p w14:paraId="6AA42EAF" w14:textId="77777777" w:rsidR="00EB5A13" w:rsidRPr="009349D6" w:rsidRDefault="00EB5A13" w:rsidP="00373998">
            <w:pPr>
              <w:spacing w:before="40" w:after="40"/>
              <w:ind w:right="-108"/>
              <w:jc w:val="both"/>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79FCDC3" w14:textId="3E4427F8" w:rsidR="00EB5A13" w:rsidRPr="009349D6" w:rsidRDefault="00C522C4" w:rsidP="00373998">
            <w:pPr>
              <w:spacing w:before="40" w:after="40"/>
              <w:jc w:val="both"/>
              <w:rPr>
                <w:rFonts w:ascii="Arial" w:hAnsi="Arial" w:cs="Arial"/>
              </w:rPr>
            </w:pPr>
            <w:r>
              <w:rPr>
                <w:rFonts w:ascii="Arial" w:hAnsi="Arial" w:cs="Arial"/>
              </w:rPr>
              <w:t>September 14, 2016</w:t>
            </w:r>
          </w:p>
        </w:tc>
      </w:tr>
    </w:tbl>
    <w:p w14:paraId="4E06F0C2" w14:textId="77777777" w:rsidR="00C37A37" w:rsidRPr="009864F8" w:rsidRDefault="00C37A37" w:rsidP="00373998">
      <w:pPr>
        <w:jc w:val="both"/>
        <w:rPr>
          <w:rFonts w:ascii="Arial" w:hAnsi="Arial" w:cs="Arial"/>
          <w:b/>
          <w:smallCaps/>
          <w:szCs w:val="24"/>
          <w:u w:val="single"/>
        </w:rPr>
      </w:pPr>
    </w:p>
    <w:p w14:paraId="7B4F266D" w14:textId="77777777" w:rsidR="004349B7" w:rsidRDefault="004349B7" w:rsidP="00373998">
      <w:pPr>
        <w:jc w:val="both"/>
        <w:rPr>
          <w:rFonts w:ascii="Arial" w:hAnsi="Arial" w:cs="Arial"/>
          <w:b/>
          <w:smallCaps/>
          <w:szCs w:val="24"/>
          <w:u w:val="single"/>
        </w:rPr>
      </w:pPr>
    </w:p>
    <w:p w14:paraId="26822FA4" w14:textId="77777777" w:rsidR="00C75025" w:rsidRDefault="00C75025" w:rsidP="00373998">
      <w:pPr>
        <w:jc w:val="both"/>
        <w:rPr>
          <w:rFonts w:ascii="Arial" w:hAnsi="Arial" w:cs="Arial"/>
          <w:b/>
          <w:u w:val="single"/>
        </w:rPr>
      </w:pPr>
      <w:r w:rsidRPr="009349D6">
        <w:rPr>
          <w:rFonts w:ascii="Arial" w:hAnsi="Arial" w:cs="Arial"/>
          <w:b/>
          <w:u w:val="single"/>
        </w:rPr>
        <w:t>SUBJECT</w:t>
      </w:r>
    </w:p>
    <w:p w14:paraId="6B6A6CC9" w14:textId="77777777" w:rsidR="00B8158A" w:rsidRDefault="00B8158A" w:rsidP="00373998">
      <w:pPr>
        <w:jc w:val="both"/>
        <w:rPr>
          <w:rFonts w:ascii="Arial" w:hAnsi="Arial" w:cs="Arial"/>
          <w:b/>
          <w:u w:val="single"/>
        </w:rPr>
      </w:pPr>
      <w:r>
        <w:rPr>
          <w:rFonts w:ascii="Arial" w:hAnsi="Arial" w:cs="Arial"/>
          <w:b/>
          <w:u w:val="single"/>
        </w:rPr>
        <w:t xml:space="preserve"> </w:t>
      </w:r>
    </w:p>
    <w:p w14:paraId="6CDC3C6D" w14:textId="77777777" w:rsidR="00B8158A" w:rsidRPr="00B8158A" w:rsidRDefault="00265708" w:rsidP="00373998">
      <w:pPr>
        <w:jc w:val="both"/>
        <w:rPr>
          <w:rFonts w:ascii="Arial" w:hAnsi="Arial" w:cs="Arial"/>
        </w:rPr>
      </w:pPr>
      <w:r>
        <w:rPr>
          <w:rFonts w:ascii="Arial" w:hAnsi="Arial" w:cs="Arial"/>
        </w:rPr>
        <w:t xml:space="preserve">An ordinance authorizing the Executive to refund (refinance) existing Limited Tax General Obligation debt should better interest rate conditions exist. </w:t>
      </w:r>
    </w:p>
    <w:p w14:paraId="58070088" w14:textId="77777777" w:rsidR="00B8158A" w:rsidRDefault="00B8158A" w:rsidP="00373998">
      <w:pPr>
        <w:jc w:val="both"/>
        <w:rPr>
          <w:rFonts w:ascii="Arial" w:hAnsi="Arial" w:cs="Arial"/>
          <w:b/>
          <w:u w:val="single"/>
        </w:rPr>
      </w:pPr>
    </w:p>
    <w:p w14:paraId="1FAC40A4" w14:textId="77777777" w:rsidR="00C37A37" w:rsidRDefault="007470ED" w:rsidP="00373998">
      <w:pPr>
        <w:jc w:val="both"/>
        <w:rPr>
          <w:rFonts w:ascii="Arial" w:hAnsi="Arial" w:cs="Arial"/>
          <w:b/>
          <w:smallCaps/>
          <w:szCs w:val="24"/>
          <w:u w:val="single"/>
        </w:rPr>
      </w:pPr>
      <w:r w:rsidRPr="009864F8">
        <w:rPr>
          <w:rFonts w:ascii="Arial" w:hAnsi="Arial" w:cs="Arial"/>
          <w:b/>
          <w:smallCaps/>
          <w:szCs w:val="24"/>
          <w:u w:val="single"/>
        </w:rPr>
        <w:t>SUMMARY</w:t>
      </w:r>
    </w:p>
    <w:p w14:paraId="2E38A840" w14:textId="77777777" w:rsidR="00074A56" w:rsidRDefault="00074A56" w:rsidP="00373998">
      <w:pPr>
        <w:jc w:val="both"/>
        <w:rPr>
          <w:rFonts w:ascii="Arial" w:hAnsi="Arial" w:cs="Arial"/>
        </w:rPr>
      </w:pPr>
    </w:p>
    <w:p w14:paraId="4E9B5C77" w14:textId="77777777" w:rsidR="00B8158A" w:rsidRDefault="00B8158A" w:rsidP="00265708">
      <w:pPr>
        <w:jc w:val="both"/>
        <w:rPr>
          <w:rFonts w:ascii="Arial" w:hAnsi="Arial" w:cs="Arial"/>
        </w:rPr>
      </w:pPr>
      <w:r>
        <w:rPr>
          <w:rFonts w:ascii="Arial" w:hAnsi="Arial" w:cs="Arial"/>
        </w:rPr>
        <w:t>Proposed Ordinance 201</w:t>
      </w:r>
      <w:r w:rsidR="00265708">
        <w:rPr>
          <w:rFonts w:ascii="Arial" w:hAnsi="Arial" w:cs="Arial"/>
        </w:rPr>
        <w:t>6-0268 would authorize the Executive to advance refund existing debt shou</w:t>
      </w:r>
      <w:r w:rsidR="003F6070">
        <w:rPr>
          <w:rFonts w:ascii="Arial" w:hAnsi="Arial" w:cs="Arial"/>
        </w:rPr>
        <w:t>ld the County be able to save 5 percent</w:t>
      </w:r>
      <w:r w:rsidR="00265708">
        <w:rPr>
          <w:rFonts w:ascii="Arial" w:hAnsi="Arial" w:cs="Arial"/>
        </w:rPr>
        <w:t xml:space="preserve"> of the principal amounts outstanding. This is consi</w:t>
      </w:r>
      <w:r w:rsidR="003F6070">
        <w:rPr>
          <w:rFonts w:ascii="Arial" w:hAnsi="Arial" w:cs="Arial"/>
        </w:rPr>
        <w:t>stent with the County’s existing</w:t>
      </w:r>
      <w:r w:rsidR="00265708">
        <w:rPr>
          <w:rFonts w:ascii="Arial" w:hAnsi="Arial" w:cs="Arial"/>
        </w:rPr>
        <w:t xml:space="preserve"> debt management policy </w:t>
      </w:r>
      <w:proofErr w:type="spellStart"/>
      <w:r w:rsidR="00265708">
        <w:rPr>
          <w:rFonts w:ascii="Arial" w:hAnsi="Arial" w:cs="Arial"/>
        </w:rPr>
        <w:t>approvied</w:t>
      </w:r>
      <w:proofErr w:type="spellEnd"/>
      <w:r w:rsidR="00265708">
        <w:rPr>
          <w:rFonts w:ascii="Arial" w:hAnsi="Arial" w:cs="Arial"/>
        </w:rPr>
        <w:t xml:space="preserve"> via Motion 12660. </w:t>
      </w:r>
    </w:p>
    <w:p w14:paraId="39372A6E" w14:textId="77777777" w:rsidR="00B8158A" w:rsidRDefault="00B8158A" w:rsidP="00B8158A">
      <w:pPr>
        <w:jc w:val="both"/>
        <w:rPr>
          <w:rFonts w:ascii="Arial" w:hAnsi="Arial" w:cs="Arial"/>
        </w:rPr>
      </w:pPr>
    </w:p>
    <w:p w14:paraId="146398B4" w14:textId="77777777" w:rsidR="00B8158A" w:rsidRPr="00C75025" w:rsidRDefault="00265708" w:rsidP="00B8158A">
      <w:pPr>
        <w:jc w:val="both"/>
        <w:rPr>
          <w:rFonts w:ascii="Arial" w:hAnsi="Arial" w:cs="Arial"/>
          <w:b/>
          <w:u w:val="single"/>
        </w:rPr>
      </w:pPr>
      <w:r>
        <w:rPr>
          <w:rFonts w:ascii="Arial" w:hAnsi="Arial" w:cs="Arial"/>
        </w:rPr>
        <w:t xml:space="preserve">This ordinance does not impact any existing project or appropriation </w:t>
      </w:r>
      <w:r w:rsidR="003F6070">
        <w:rPr>
          <w:rFonts w:ascii="Arial" w:hAnsi="Arial" w:cs="Arial"/>
        </w:rPr>
        <w:t xml:space="preserve">– </w:t>
      </w:r>
      <w:r>
        <w:rPr>
          <w:rFonts w:ascii="Arial" w:hAnsi="Arial" w:cs="Arial"/>
        </w:rPr>
        <w:t>it</w:t>
      </w:r>
      <w:r w:rsidR="003F6070">
        <w:rPr>
          <w:rFonts w:ascii="Arial" w:hAnsi="Arial" w:cs="Arial"/>
        </w:rPr>
        <w:t xml:space="preserve"> </w:t>
      </w:r>
      <w:r>
        <w:rPr>
          <w:rFonts w:ascii="Arial" w:hAnsi="Arial" w:cs="Arial"/>
        </w:rPr>
        <w:t xml:space="preserve">only applies to existing outstanding debt that may be able to be financed at lower amounts. </w:t>
      </w:r>
    </w:p>
    <w:p w14:paraId="4BE5E398" w14:textId="77777777" w:rsidR="00C75025" w:rsidRDefault="00C75025" w:rsidP="00373998">
      <w:pPr>
        <w:jc w:val="both"/>
        <w:rPr>
          <w:rFonts w:ascii="Arial" w:hAnsi="Arial" w:cs="Arial"/>
          <w:szCs w:val="24"/>
        </w:rPr>
      </w:pPr>
    </w:p>
    <w:p w14:paraId="4D590C85" w14:textId="77777777" w:rsidR="00E15C29" w:rsidRDefault="00E15C29" w:rsidP="00373998">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6C421D09" w14:textId="77777777" w:rsidR="009F3DAC" w:rsidRDefault="009F3DAC" w:rsidP="00373998">
      <w:pPr>
        <w:jc w:val="both"/>
        <w:rPr>
          <w:rFonts w:ascii="Arial" w:hAnsi="Arial" w:cs="Arial"/>
        </w:rPr>
      </w:pPr>
    </w:p>
    <w:p w14:paraId="3F60D07D" w14:textId="77777777" w:rsidR="00B8158A" w:rsidRDefault="00B8158A" w:rsidP="00373998">
      <w:pPr>
        <w:jc w:val="both"/>
        <w:rPr>
          <w:rFonts w:ascii="Arial" w:hAnsi="Arial" w:cs="Arial"/>
        </w:rPr>
      </w:pPr>
      <w:r>
        <w:rPr>
          <w:rFonts w:ascii="Arial" w:hAnsi="Arial" w:cs="Arial"/>
        </w:rPr>
        <w:t xml:space="preserve">There are typically three types of long-term debt instruments used by King County. These are: </w:t>
      </w:r>
    </w:p>
    <w:p w14:paraId="002B2CBF" w14:textId="77777777" w:rsidR="00B8158A" w:rsidRDefault="00B8158A" w:rsidP="00B8158A">
      <w:pPr>
        <w:pStyle w:val="ListParagraph0"/>
        <w:numPr>
          <w:ilvl w:val="0"/>
          <w:numId w:val="70"/>
        </w:numPr>
        <w:jc w:val="both"/>
        <w:rPr>
          <w:rFonts w:ascii="Arial" w:hAnsi="Arial" w:cs="Arial"/>
        </w:rPr>
      </w:pPr>
      <w:r w:rsidRPr="00B8158A">
        <w:rPr>
          <w:rFonts w:ascii="Arial" w:hAnsi="Arial" w:cs="Arial"/>
          <w:b/>
        </w:rPr>
        <w:t>Unlimited Tax General Obligation Bonds</w:t>
      </w:r>
      <w:r>
        <w:rPr>
          <w:rFonts w:ascii="Arial" w:hAnsi="Arial" w:cs="Arial"/>
        </w:rPr>
        <w:t xml:space="preserve"> (UTGO)</w:t>
      </w:r>
      <w:r w:rsidR="003F6070">
        <w:rPr>
          <w:rFonts w:ascii="Arial" w:hAnsi="Arial" w:cs="Arial"/>
        </w:rPr>
        <w:t xml:space="preserve"> </w:t>
      </w:r>
      <w:r>
        <w:rPr>
          <w:rFonts w:ascii="Arial" w:hAnsi="Arial" w:cs="Arial"/>
        </w:rPr>
        <w:t xml:space="preserve">(or just General Obligation Bonds). These bonds come with the full faith and credit of King County. These are voter-approved bonds with pledged repayment of obligations coming from the bond proceeds. The outstanding Harborview Medical Center bonds are an example of current UTGO bonds issued by the County. </w:t>
      </w:r>
    </w:p>
    <w:p w14:paraId="13604CFE" w14:textId="77777777" w:rsidR="00B8158A" w:rsidRDefault="00B8158A" w:rsidP="00B8158A">
      <w:pPr>
        <w:pStyle w:val="ListParagraph0"/>
        <w:jc w:val="both"/>
        <w:rPr>
          <w:rFonts w:ascii="Arial" w:hAnsi="Arial" w:cs="Arial"/>
        </w:rPr>
      </w:pPr>
    </w:p>
    <w:p w14:paraId="70766930" w14:textId="77777777" w:rsidR="00B8158A" w:rsidRDefault="00B8158A" w:rsidP="00B8158A">
      <w:pPr>
        <w:pStyle w:val="ListParagraph0"/>
        <w:numPr>
          <w:ilvl w:val="0"/>
          <w:numId w:val="70"/>
        </w:numPr>
        <w:jc w:val="both"/>
        <w:rPr>
          <w:rFonts w:ascii="Arial" w:hAnsi="Arial" w:cs="Arial"/>
        </w:rPr>
      </w:pPr>
      <w:r>
        <w:rPr>
          <w:rFonts w:ascii="Arial" w:hAnsi="Arial" w:cs="Arial"/>
          <w:b/>
        </w:rPr>
        <w:t>Limited Tax General Obligation Bonds</w:t>
      </w:r>
      <w:r>
        <w:rPr>
          <w:rFonts w:ascii="Arial" w:hAnsi="Arial" w:cs="Arial"/>
        </w:rPr>
        <w:t xml:space="preserve"> (LTGO). These bonds come with the full faith and credit of the County that is not subject to voter approval. These bonds can be issued by the County without voter approval and are the bonds </w:t>
      </w:r>
      <w:proofErr w:type="gramStart"/>
      <w:r>
        <w:rPr>
          <w:rFonts w:ascii="Arial" w:hAnsi="Arial" w:cs="Arial"/>
        </w:rPr>
        <w:t>typically</w:t>
      </w:r>
      <w:proofErr w:type="gramEnd"/>
      <w:r>
        <w:rPr>
          <w:rFonts w:ascii="Arial" w:hAnsi="Arial" w:cs="Arial"/>
        </w:rPr>
        <w:t xml:space="preserve"> being referred to when discussing the County’s credit rating as repayment is not guaranteed by the voters. This is the most common county debt issuance and King County typically has several LTGO bond sales each year. </w:t>
      </w:r>
    </w:p>
    <w:p w14:paraId="09AE587F" w14:textId="77777777" w:rsidR="00B8158A" w:rsidRPr="00B8158A" w:rsidRDefault="00B8158A" w:rsidP="00B8158A">
      <w:pPr>
        <w:pStyle w:val="ListParagraph0"/>
        <w:jc w:val="both"/>
        <w:rPr>
          <w:rFonts w:ascii="Arial" w:hAnsi="Arial" w:cs="Arial"/>
        </w:rPr>
      </w:pPr>
    </w:p>
    <w:p w14:paraId="0085C826" w14:textId="77777777" w:rsidR="00B8158A" w:rsidRDefault="00B8158A" w:rsidP="00B8158A">
      <w:pPr>
        <w:pStyle w:val="ListParagraph0"/>
        <w:numPr>
          <w:ilvl w:val="0"/>
          <w:numId w:val="70"/>
        </w:numPr>
        <w:jc w:val="both"/>
        <w:rPr>
          <w:rFonts w:ascii="Arial" w:hAnsi="Arial" w:cs="Arial"/>
        </w:rPr>
      </w:pPr>
      <w:r>
        <w:rPr>
          <w:rFonts w:ascii="Arial" w:hAnsi="Arial" w:cs="Arial"/>
          <w:b/>
        </w:rPr>
        <w:t xml:space="preserve">Revenue Bonds. </w:t>
      </w:r>
      <w:r w:rsidRPr="00B8158A">
        <w:rPr>
          <w:rFonts w:ascii="Arial" w:hAnsi="Arial" w:cs="Arial"/>
        </w:rPr>
        <w:t>Revenue bonds are those backed by revenues by a particular source and ar</w:t>
      </w:r>
      <w:r w:rsidR="003F6070">
        <w:rPr>
          <w:rFonts w:ascii="Arial" w:hAnsi="Arial" w:cs="Arial"/>
        </w:rPr>
        <w:t>e not backed by the full faith</w:t>
      </w:r>
      <w:r w:rsidRPr="00B8158A">
        <w:rPr>
          <w:rFonts w:ascii="Arial" w:hAnsi="Arial" w:cs="Arial"/>
        </w:rPr>
        <w:t xml:space="preserve"> and credit of the County. Typically </w:t>
      </w:r>
      <w:r w:rsidRPr="00B8158A">
        <w:rPr>
          <w:rFonts w:ascii="Arial" w:hAnsi="Arial" w:cs="Arial"/>
        </w:rPr>
        <w:lastRenderedPageBreak/>
        <w:t xml:space="preserve">these bonds are only used by major county funds with a long-history of successfully borrowing and repayment. </w:t>
      </w:r>
      <w:r>
        <w:rPr>
          <w:rFonts w:ascii="Arial" w:hAnsi="Arial" w:cs="Arial"/>
        </w:rPr>
        <w:t xml:space="preserve">The </w:t>
      </w:r>
      <w:r w:rsidRPr="00B8158A">
        <w:rPr>
          <w:rFonts w:ascii="Arial" w:hAnsi="Arial" w:cs="Arial"/>
        </w:rPr>
        <w:t xml:space="preserve">Wastewater Treatment Division is the only county agency that regularly uses revenue bonds. </w:t>
      </w:r>
    </w:p>
    <w:p w14:paraId="275BFC46" w14:textId="77777777" w:rsidR="00224584" w:rsidRDefault="00224584" w:rsidP="00224584">
      <w:pPr>
        <w:jc w:val="both"/>
        <w:rPr>
          <w:rFonts w:ascii="Arial" w:hAnsi="Arial" w:cs="Arial"/>
        </w:rPr>
      </w:pPr>
    </w:p>
    <w:p w14:paraId="0EE9D231" w14:textId="77777777" w:rsidR="00265708" w:rsidRPr="00224584" w:rsidRDefault="00265708" w:rsidP="00224584">
      <w:pPr>
        <w:jc w:val="both"/>
        <w:rPr>
          <w:rFonts w:ascii="Arial" w:hAnsi="Arial" w:cs="Arial"/>
        </w:rPr>
      </w:pPr>
      <w:r>
        <w:rPr>
          <w:rFonts w:ascii="Arial" w:hAnsi="Arial" w:cs="Arial"/>
        </w:rPr>
        <w:t>This ordinance would only apply to existing LTGO bonds and would provide authority to refinance existing debt until the termination of the authority in the ordinance</w:t>
      </w:r>
      <w:r w:rsidR="003F6070">
        <w:rPr>
          <w:rFonts w:ascii="Arial" w:hAnsi="Arial" w:cs="Arial"/>
        </w:rPr>
        <w:t>,</w:t>
      </w:r>
      <w:r>
        <w:rPr>
          <w:rFonts w:ascii="Arial" w:hAnsi="Arial" w:cs="Arial"/>
        </w:rPr>
        <w:t xml:space="preserve"> which is proposed at December 31, 2021. </w:t>
      </w:r>
    </w:p>
    <w:p w14:paraId="3B3148BA" w14:textId="77777777" w:rsidR="00B8158A" w:rsidRPr="009F3DAC" w:rsidRDefault="00B8158A" w:rsidP="00373998">
      <w:pPr>
        <w:jc w:val="both"/>
        <w:rPr>
          <w:rFonts w:ascii="Arial" w:hAnsi="Arial" w:cs="Arial"/>
        </w:rPr>
      </w:pPr>
    </w:p>
    <w:p w14:paraId="6CBFDC20" w14:textId="77777777" w:rsidR="00264BE1" w:rsidRDefault="00264BE1" w:rsidP="00373998">
      <w:pPr>
        <w:jc w:val="both"/>
        <w:rPr>
          <w:rFonts w:ascii="Arial" w:hAnsi="Arial" w:cs="Arial"/>
          <w:b/>
          <w:smallCaps/>
          <w:szCs w:val="24"/>
          <w:u w:val="single"/>
        </w:rPr>
      </w:pPr>
      <w:r>
        <w:rPr>
          <w:rFonts w:ascii="Arial" w:hAnsi="Arial" w:cs="Arial"/>
          <w:b/>
          <w:smallCaps/>
          <w:szCs w:val="24"/>
          <w:u w:val="single"/>
        </w:rPr>
        <w:t>ANALYSIS</w:t>
      </w:r>
    </w:p>
    <w:p w14:paraId="176CA3F9" w14:textId="77777777" w:rsidR="00265708" w:rsidRDefault="00265708" w:rsidP="00373998">
      <w:pPr>
        <w:pStyle w:val="BodyText"/>
        <w:jc w:val="both"/>
        <w:rPr>
          <w:rFonts w:ascii="Arial" w:hAnsi="Arial" w:cs="Arial"/>
          <w:b/>
          <w:i w:val="0"/>
          <w:szCs w:val="24"/>
          <w:u w:val="single"/>
        </w:rPr>
      </w:pPr>
    </w:p>
    <w:p w14:paraId="3DDB541C" w14:textId="77777777" w:rsidR="00265708" w:rsidRDefault="001E003B" w:rsidP="00373998">
      <w:pPr>
        <w:pStyle w:val="BodyText"/>
        <w:jc w:val="both"/>
        <w:rPr>
          <w:rFonts w:ascii="Arial" w:hAnsi="Arial" w:cs="Arial"/>
          <w:i w:val="0"/>
          <w:szCs w:val="24"/>
        </w:rPr>
      </w:pPr>
      <w:r>
        <w:rPr>
          <w:rFonts w:ascii="Arial" w:hAnsi="Arial" w:cs="Arial"/>
          <w:i w:val="0"/>
          <w:szCs w:val="24"/>
        </w:rPr>
        <w:t xml:space="preserve">The County currently has $965 million in LTGO bonds outstanding. The Executive currently estimates that $36 million of these bonds may be candidates for refinancing over the next several years. This will depend upon interest rate conditions at various times throughout the period. </w:t>
      </w:r>
    </w:p>
    <w:p w14:paraId="2236890B" w14:textId="77777777" w:rsidR="001E003B" w:rsidRDefault="001E003B" w:rsidP="00373998">
      <w:pPr>
        <w:pStyle w:val="BodyText"/>
        <w:jc w:val="both"/>
        <w:rPr>
          <w:rFonts w:ascii="Arial" w:hAnsi="Arial" w:cs="Arial"/>
          <w:i w:val="0"/>
          <w:szCs w:val="24"/>
        </w:rPr>
      </w:pPr>
    </w:p>
    <w:p w14:paraId="213440CB" w14:textId="77777777" w:rsidR="001E003B" w:rsidRDefault="001E003B" w:rsidP="00373998">
      <w:pPr>
        <w:pStyle w:val="BodyText"/>
        <w:jc w:val="both"/>
        <w:rPr>
          <w:rFonts w:ascii="Arial" w:hAnsi="Arial" w:cs="Arial"/>
          <w:i w:val="0"/>
          <w:szCs w:val="24"/>
        </w:rPr>
      </w:pPr>
      <w:r>
        <w:rPr>
          <w:rFonts w:ascii="Arial" w:hAnsi="Arial" w:cs="Arial"/>
          <w:i w:val="0"/>
          <w:szCs w:val="24"/>
        </w:rPr>
        <w:t>If t</w:t>
      </w:r>
      <w:r w:rsidR="003F6070">
        <w:rPr>
          <w:rFonts w:ascii="Arial" w:hAnsi="Arial" w:cs="Arial"/>
          <w:i w:val="0"/>
          <w:szCs w:val="24"/>
        </w:rPr>
        <w:t>he Executive were to save the 5 percent</w:t>
      </w:r>
      <w:r>
        <w:rPr>
          <w:rFonts w:ascii="Arial" w:hAnsi="Arial" w:cs="Arial"/>
          <w:i w:val="0"/>
          <w:szCs w:val="24"/>
        </w:rPr>
        <w:t xml:space="preserve"> of remaining principal as required by policy then the savings would equate to $1</w:t>
      </w:r>
      <w:r w:rsidR="003F6070">
        <w:rPr>
          <w:rFonts w:ascii="Arial" w:hAnsi="Arial" w:cs="Arial"/>
          <w:i w:val="0"/>
          <w:szCs w:val="24"/>
        </w:rPr>
        <w:t>.8 million in principal saved. However, i</w:t>
      </w:r>
      <w:r>
        <w:rPr>
          <w:rFonts w:ascii="Arial" w:hAnsi="Arial" w:cs="Arial"/>
          <w:i w:val="0"/>
          <w:szCs w:val="24"/>
        </w:rPr>
        <w:t>t should be noted that the Executive currently expects to ac</w:t>
      </w:r>
      <w:r w:rsidR="003F6070">
        <w:rPr>
          <w:rFonts w:ascii="Arial" w:hAnsi="Arial" w:cs="Arial"/>
          <w:i w:val="0"/>
          <w:szCs w:val="24"/>
        </w:rPr>
        <w:t>hieve savings of more than 5 percent</w:t>
      </w:r>
      <w:r>
        <w:rPr>
          <w:rFonts w:ascii="Arial" w:hAnsi="Arial" w:cs="Arial"/>
          <w:i w:val="0"/>
          <w:szCs w:val="24"/>
        </w:rPr>
        <w:t xml:space="preserve"> </w:t>
      </w:r>
      <w:r w:rsidR="003F6070">
        <w:rPr>
          <w:rFonts w:ascii="Arial" w:hAnsi="Arial" w:cs="Arial"/>
          <w:i w:val="0"/>
          <w:szCs w:val="24"/>
        </w:rPr>
        <w:t>–</w:t>
      </w:r>
      <w:r>
        <w:rPr>
          <w:rFonts w:ascii="Arial" w:hAnsi="Arial" w:cs="Arial"/>
          <w:i w:val="0"/>
          <w:szCs w:val="24"/>
        </w:rPr>
        <w:t>based</w:t>
      </w:r>
      <w:r w:rsidR="003F6070">
        <w:rPr>
          <w:rFonts w:ascii="Arial" w:hAnsi="Arial" w:cs="Arial"/>
          <w:i w:val="0"/>
          <w:szCs w:val="24"/>
        </w:rPr>
        <w:t xml:space="preserve"> </w:t>
      </w:r>
      <w:r>
        <w:rPr>
          <w:rFonts w:ascii="Arial" w:hAnsi="Arial" w:cs="Arial"/>
          <w:i w:val="0"/>
          <w:szCs w:val="24"/>
        </w:rPr>
        <w:t xml:space="preserve">upon market conditions, the savings could be quite a bit higher. </w:t>
      </w:r>
    </w:p>
    <w:p w14:paraId="6CA65E65" w14:textId="77777777" w:rsidR="001E003B" w:rsidRDefault="001E003B" w:rsidP="00373998">
      <w:pPr>
        <w:pStyle w:val="BodyText"/>
        <w:jc w:val="both"/>
        <w:rPr>
          <w:rFonts w:ascii="Arial" w:hAnsi="Arial" w:cs="Arial"/>
          <w:i w:val="0"/>
          <w:szCs w:val="24"/>
        </w:rPr>
      </w:pPr>
    </w:p>
    <w:p w14:paraId="458040CD" w14:textId="77777777" w:rsidR="00265708" w:rsidRPr="003F6070" w:rsidRDefault="001E003B" w:rsidP="00373998">
      <w:pPr>
        <w:pStyle w:val="BodyText"/>
        <w:jc w:val="both"/>
        <w:rPr>
          <w:rFonts w:ascii="Arial" w:hAnsi="Arial" w:cs="Arial"/>
          <w:i w:val="0"/>
          <w:szCs w:val="24"/>
        </w:rPr>
      </w:pPr>
      <w:r>
        <w:rPr>
          <w:rFonts w:ascii="Arial" w:hAnsi="Arial" w:cs="Arial"/>
          <w:i w:val="0"/>
          <w:szCs w:val="24"/>
        </w:rPr>
        <w:t xml:space="preserve">As there is a firm policy in place as to savings targets that must be achieved and the County Council retains final approval authority for any bond sale that might occur, there is little risk associated with this ordinance. The Executive currently intends the first sale under this ordinance to occur in late October or November. </w:t>
      </w:r>
    </w:p>
    <w:p w14:paraId="6442D8E7" w14:textId="77777777" w:rsidR="00265708" w:rsidRDefault="00265708" w:rsidP="00373998">
      <w:pPr>
        <w:pStyle w:val="BodyText"/>
        <w:jc w:val="both"/>
        <w:rPr>
          <w:rFonts w:ascii="Arial" w:hAnsi="Arial" w:cs="Arial"/>
          <w:b/>
          <w:i w:val="0"/>
          <w:szCs w:val="24"/>
          <w:u w:val="single"/>
        </w:rPr>
      </w:pPr>
    </w:p>
    <w:p w14:paraId="73880D5A" w14:textId="77777777" w:rsidR="00EE00F3" w:rsidRPr="001C4B19" w:rsidRDefault="00293D02" w:rsidP="00373998">
      <w:pPr>
        <w:pStyle w:val="BodyText"/>
        <w:jc w:val="both"/>
        <w:rPr>
          <w:rFonts w:ascii="Arial" w:hAnsi="Arial" w:cs="Arial"/>
          <w:i w:val="0"/>
          <w:szCs w:val="24"/>
        </w:rPr>
      </w:pPr>
      <w:r w:rsidRPr="001C4B19">
        <w:rPr>
          <w:rFonts w:ascii="Arial" w:hAnsi="Arial" w:cs="Arial"/>
          <w:b/>
          <w:i w:val="0"/>
          <w:szCs w:val="24"/>
          <w:u w:val="single"/>
        </w:rPr>
        <w:t>ATTACHMENTS</w:t>
      </w:r>
    </w:p>
    <w:p w14:paraId="45752411" w14:textId="77777777" w:rsidR="00B24961" w:rsidRPr="001C4B19" w:rsidRDefault="00B24961" w:rsidP="00373998">
      <w:pPr>
        <w:pStyle w:val="BodyText"/>
        <w:jc w:val="both"/>
        <w:rPr>
          <w:rFonts w:ascii="Arial" w:hAnsi="Arial" w:cs="Arial"/>
          <w:i w:val="0"/>
          <w:szCs w:val="24"/>
        </w:rPr>
      </w:pPr>
    </w:p>
    <w:p w14:paraId="39F56915" w14:textId="77777777" w:rsidR="004C241A" w:rsidRDefault="00C521D8" w:rsidP="0037399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AC054E">
        <w:rPr>
          <w:rFonts w:ascii="Arial" w:hAnsi="Arial" w:cs="Arial"/>
          <w:i w:val="0"/>
          <w:szCs w:val="24"/>
        </w:rPr>
        <w:t xml:space="preserve"> 2015-0268</w:t>
      </w:r>
    </w:p>
    <w:p w14:paraId="7379121A" w14:textId="68A0B317" w:rsidR="00057B46" w:rsidRDefault="00057B46" w:rsidP="00373998">
      <w:pPr>
        <w:pStyle w:val="BodyText"/>
        <w:numPr>
          <w:ilvl w:val="0"/>
          <w:numId w:val="35"/>
        </w:numPr>
        <w:jc w:val="both"/>
        <w:rPr>
          <w:rFonts w:ascii="Arial" w:hAnsi="Arial" w:cs="Arial"/>
          <w:i w:val="0"/>
          <w:szCs w:val="24"/>
        </w:rPr>
      </w:pPr>
      <w:r>
        <w:rPr>
          <w:rFonts w:ascii="Arial" w:hAnsi="Arial" w:cs="Arial"/>
          <w:i w:val="0"/>
          <w:szCs w:val="24"/>
        </w:rPr>
        <w:t>Transmittal Letter</w:t>
      </w:r>
    </w:p>
    <w:p w14:paraId="06B854FA" w14:textId="34F9FB8D" w:rsidR="00057B46" w:rsidRDefault="00057B46" w:rsidP="00373998">
      <w:pPr>
        <w:pStyle w:val="BodyText"/>
        <w:numPr>
          <w:ilvl w:val="0"/>
          <w:numId w:val="35"/>
        </w:numPr>
        <w:jc w:val="both"/>
        <w:rPr>
          <w:rFonts w:ascii="Arial" w:hAnsi="Arial" w:cs="Arial"/>
          <w:i w:val="0"/>
          <w:szCs w:val="24"/>
        </w:rPr>
      </w:pPr>
      <w:r>
        <w:rPr>
          <w:rFonts w:ascii="Arial" w:hAnsi="Arial" w:cs="Arial"/>
          <w:i w:val="0"/>
          <w:szCs w:val="24"/>
        </w:rPr>
        <w:t>Fiscal Note</w:t>
      </w:r>
      <w:bookmarkStart w:id="0" w:name="_GoBack"/>
      <w:bookmarkEnd w:id="0"/>
    </w:p>
    <w:p w14:paraId="16CD1A5B" w14:textId="77777777" w:rsidR="0089596B" w:rsidRDefault="0089596B" w:rsidP="00373998">
      <w:pPr>
        <w:jc w:val="both"/>
        <w:rPr>
          <w:rFonts w:ascii="Arial" w:hAnsi="Arial" w:cs="Arial"/>
          <w:b/>
          <w:szCs w:val="24"/>
          <w:u w:val="single"/>
        </w:rPr>
      </w:pPr>
    </w:p>
    <w:p w14:paraId="5578D2B9" w14:textId="77777777" w:rsidR="00253303" w:rsidRPr="001C4B19" w:rsidRDefault="00C44166" w:rsidP="00373998">
      <w:pPr>
        <w:jc w:val="both"/>
        <w:rPr>
          <w:rFonts w:ascii="Arial" w:hAnsi="Arial" w:cs="Arial"/>
          <w:b/>
          <w:szCs w:val="24"/>
          <w:u w:val="single"/>
        </w:rPr>
      </w:pPr>
      <w:r w:rsidRPr="001C4B19">
        <w:rPr>
          <w:rFonts w:ascii="Arial" w:hAnsi="Arial" w:cs="Arial"/>
          <w:b/>
          <w:szCs w:val="24"/>
          <w:u w:val="single"/>
        </w:rPr>
        <w:t>INVITED</w:t>
      </w:r>
    </w:p>
    <w:p w14:paraId="1738EFDB" w14:textId="77777777" w:rsidR="00734F2E" w:rsidRPr="001C4B19" w:rsidRDefault="00734F2E" w:rsidP="00373998">
      <w:pPr>
        <w:jc w:val="both"/>
        <w:rPr>
          <w:rFonts w:ascii="Arial" w:hAnsi="Arial" w:cs="Arial"/>
          <w:szCs w:val="24"/>
        </w:rPr>
      </w:pPr>
    </w:p>
    <w:p w14:paraId="7E566691" w14:textId="77777777" w:rsidR="005C28D0" w:rsidRDefault="0089596B" w:rsidP="00373998">
      <w:pPr>
        <w:pStyle w:val="ListParagraph0"/>
        <w:numPr>
          <w:ilvl w:val="0"/>
          <w:numId w:val="24"/>
        </w:numPr>
        <w:spacing w:line="240" w:lineRule="auto"/>
        <w:jc w:val="both"/>
        <w:rPr>
          <w:rFonts w:ascii="Arial" w:hAnsi="Arial" w:cs="Arial"/>
        </w:rPr>
      </w:pPr>
      <w:r>
        <w:rPr>
          <w:rFonts w:ascii="Arial" w:hAnsi="Arial" w:cs="Arial"/>
        </w:rPr>
        <w:t>Nigel Lewis, Senior Debt Analyst, FBOD</w:t>
      </w:r>
    </w:p>
    <w:p w14:paraId="53A9C9DA" w14:textId="77777777" w:rsidR="0089596B" w:rsidRDefault="0089596B" w:rsidP="00373998">
      <w:pPr>
        <w:pStyle w:val="ListParagraph0"/>
        <w:numPr>
          <w:ilvl w:val="0"/>
          <w:numId w:val="24"/>
        </w:numPr>
        <w:spacing w:line="240" w:lineRule="auto"/>
        <w:jc w:val="both"/>
        <w:rPr>
          <w:rFonts w:ascii="Arial" w:hAnsi="Arial" w:cs="Arial"/>
        </w:rPr>
      </w:pPr>
      <w:r>
        <w:rPr>
          <w:rFonts w:ascii="Arial" w:hAnsi="Arial" w:cs="Arial"/>
        </w:rPr>
        <w:t xml:space="preserve">Rob Shelley, Financial Advisor, Piper </w:t>
      </w:r>
      <w:proofErr w:type="spellStart"/>
      <w:r>
        <w:rPr>
          <w:rFonts w:ascii="Arial" w:hAnsi="Arial" w:cs="Arial"/>
        </w:rPr>
        <w:t>Jaffray</w:t>
      </w:r>
      <w:proofErr w:type="spellEnd"/>
    </w:p>
    <w:p w14:paraId="33B18FBB" w14:textId="77777777" w:rsidR="0089596B" w:rsidRDefault="0089596B" w:rsidP="00373998">
      <w:pPr>
        <w:pStyle w:val="ListParagraph0"/>
        <w:numPr>
          <w:ilvl w:val="0"/>
          <w:numId w:val="24"/>
        </w:numPr>
        <w:spacing w:line="240" w:lineRule="auto"/>
        <w:jc w:val="both"/>
        <w:rPr>
          <w:rFonts w:ascii="Arial" w:hAnsi="Arial" w:cs="Arial"/>
        </w:rPr>
      </w:pPr>
      <w:r>
        <w:rPr>
          <w:rFonts w:ascii="Arial" w:hAnsi="Arial" w:cs="Arial"/>
        </w:rPr>
        <w:t>Ken Guy, Finance Director, FBOD</w:t>
      </w:r>
    </w:p>
    <w:p w14:paraId="3DE3C31D" w14:textId="77777777" w:rsidR="00E164D0" w:rsidRPr="001C4B19" w:rsidRDefault="00E164D0" w:rsidP="00373998">
      <w:pPr>
        <w:pStyle w:val="ListParagraph0"/>
        <w:spacing w:line="240" w:lineRule="auto"/>
        <w:jc w:val="both"/>
        <w:rPr>
          <w:rFonts w:ascii="Arial" w:hAnsi="Arial" w:cs="Arial"/>
        </w:rPr>
      </w:pPr>
    </w:p>
    <w:p w14:paraId="65C102A1" w14:textId="77777777" w:rsidR="001C4B19" w:rsidRPr="001C4B19" w:rsidRDefault="001C4B19" w:rsidP="00373998">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9D4D" w14:textId="77777777" w:rsidR="00224584" w:rsidRDefault="00224584">
      <w:r>
        <w:separator/>
      </w:r>
    </w:p>
  </w:endnote>
  <w:endnote w:type="continuationSeparator" w:id="0">
    <w:p w14:paraId="7127C733" w14:textId="77777777" w:rsidR="00224584" w:rsidRDefault="0022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EC530" w14:textId="77777777" w:rsidR="00224584" w:rsidRDefault="00224584">
      <w:r>
        <w:separator/>
      </w:r>
    </w:p>
  </w:footnote>
  <w:footnote w:type="continuationSeparator" w:id="0">
    <w:p w14:paraId="3391383A" w14:textId="77777777" w:rsidR="00224584" w:rsidRDefault="0022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05D7" w14:textId="77777777" w:rsidR="00224584" w:rsidRDefault="00224584" w:rsidP="00C75025">
    <w:pPr>
      <w:jc w:val="center"/>
    </w:pPr>
    <w:r>
      <w:rPr>
        <w:noProof/>
      </w:rPr>
      <w:drawing>
        <wp:inline distT="0" distB="0" distL="0" distR="0" wp14:anchorId="131C730D" wp14:editId="45767C69">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DABD888" w14:textId="77777777" w:rsidR="00224584" w:rsidRPr="003B03EF" w:rsidRDefault="00224584" w:rsidP="00C75025">
    <w:pPr>
      <w:jc w:val="center"/>
      <w:rPr>
        <w:rFonts w:ascii="Arial" w:hAnsi="Arial"/>
        <w:szCs w:val="22"/>
      </w:rPr>
    </w:pPr>
  </w:p>
  <w:p w14:paraId="049EA191" w14:textId="77777777" w:rsidR="00224584" w:rsidRDefault="00224584" w:rsidP="00C75025">
    <w:pPr>
      <w:jc w:val="center"/>
      <w:rPr>
        <w:rFonts w:ascii="Verdana" w:hAnsi="Verdana"/>
        <w:b/>
        <w:sz w:val="28"/>
        <w:szCs w:val="28"/>
      </w:rPr>
    </w:pPr>
    <w:r>
      <w:rPr>
        <w:rFonts w:ascii="Verdana" w:hAnsi="Verdana"/>
        <w:b/>
        <w:sz w:val="28"/>
        <w:szCs w:val="28"/>
      </w:rPr>
      <w:t>Metropolitan King County Council</w:t>
    </w:r>
  </w:p>
  <w:p w14:paraId="54A8E814" w14:textId="77777777" w:rsidR="00224584" w:rsidRPr="004A1D48" w:rsidRDefault="00224584"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1EC"/>
    <w:multiLevelType w:val="hybridMultilevel"/>
    <w:tmpl w:val="602E2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7BD3"/>
    <w:multiLevelType w:val="hybridMultilevel"/>
    <w:tmpl w:val="A2D6859A"/>
    <w:lvl w:ilvl="0" w:tplc="0114B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A30D5"/>
    <w:multiLevelType w:val="hybridMultilevel"/>
    <w:tmpl w:val="9BE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76458"/>
    <w:multiLevelType w:val="hybridMultilevel"/>
    <w:tmpl w:val="8CF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C3E55"/>
    <w:multiLevelType w:val="hybridMultilevel"/>
    <w:tmpl w:val="DB5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06B96"/>
    <w:multiLevelType w:val="hybridMultilevel"/>
    <w:tmpl w:val="2E2A86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0715C4"/>
    <w:multiLevelType w:val="hybridMultilevel"/>
    <w:tmpl w:val="491048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AE6921"/>
    <w:multiLevelType w:val="hybridMultilevel"/>
    <w:tmpl w:val="E1C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AF5417"/>
    <w:multiLevelType w:val="hybridMultilevel"/>
    <w:tmpl w:val="6842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D7352B"/>
    <w:multiLevelType w:val="hybridMultilevel"/>
    <w:tmpl w:val="E0C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5466FFE"/>
    <w:multiLevelType w:val="hybridMultilevel"/>
    <w:tmpl w:val="B7EE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826DF0"/>
    <w:multiLevelType w:val="hybridMultilevel"/>
    <w:tmpl w:val="2B46A670"/>
    <w:lvl w:ilvl="0" w:tplc="9630326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374875DA"/>
    <w:multiLevelType w:val="hybridMultilevel"/>
    <w:tmpl w:val="3DC6615E"/>
    <w:lvl w:ilvl="0" w:tplc="EEC6C918">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B337E1"/>
    <w:multiLevelType w:val="hybridMultilevel"/>
    <w:tmpl w:val="0BFAC29E"/>
    <w:lvl w:ilvl="0" w:tplc="0A0A6E9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6" w15:restartNumberingAfterBreak="0">
    <w:nsid w:val="3B3D558F"/>
    <w:multiLevelType w:val="hybridMultilevel"/>
    <w:tmpl w:val="4C1AF79E"/>
    <w:lvl w:ilvl="0" w:tplc="04090003">
      <w:start w:val="1"/>
      <w:numFmt w:val="bullet"/>
      <w:lvlText w:val="o"/>
      <w:lvlJc w:val="left"/>
      <w:pPr>
        <w:ind w:left="2347" w:hanging="360"/>
      </w:pPr>
      <w:rPr>
        <w:rFonts w:ascii="Courier New" w:hAnsi="Courier New" w:cs="Courier New"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A56FF4"/>
    <w:multiLevelType w:val="hybridMultilevel"/>
    <w:tmpl w:val="733A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F56220"/>
    <w:multiLevelType w:val="hybridMultilevel"/>
    <w:tmpl w:val="D480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061C4D"/>
    <w:multiLevelType w:val="hybridMultilevel"/>
    <w:tmpl w:val="674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09F17A6"/>
    <w:multiLevelType w:val="hybridMultilevel"/>
    <w:tmpl w:val="D584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A40F86"/>
    <w:multiLevelType w:val="hybridMultilevel"/>
    <w:tmpl w:val="0E12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87B37EC"/>
    <w:multiLevelType w:val="hybridMultilevel"/>
    <w:tmpl w:val="E966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2D3359"/>
    <w:multiLevelType w:val="hybridMultilevel"/>
    <w:tmpl w:val="516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3C51C1"/>
    <w:multiLevelType w:val="hybridMultilevel"/>
    <w:tmpl w:val="2BE0B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6B433C30"/>
    <w:multiLevelType w:val="hybridMultilevel"/>
    <w:tmpl w:val="3DC6615E"/>
    <w:lvl w:ilvl="0" w:tplc="EEC6C918">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5B7D72"/>
    <w:multiLevelType w:val="hybridMultilevel"/>
    <w:tmpl w:val="916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774CC3"/>
    <w:multiLevelType w:val="hybridMultilevel"/>
    <w:tmpl w:val="F45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90040AC"/>
    <w:multiLevelType w:val="hybridMultilevel"/>
    <w:tmpl w:val="63E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536746"/>
    <w:multiLevelType w:val="hybridMultilevel"/>
    <w:tmpl w:val="992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CB655C"/>
    <w:multiLevelType w:val="hybridMultilevel"/>
    <w:tmpl w:val="A200559C"/>
    <w:lvl w:ilvl="0" w:tplc="B834214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47"/>
  </w:num>
  <w:num w:numId="3">
    <w:abstractNumId w:val="21"/>
  </w:num>
  <w:num w:numId="4">
    <w:abstractNumId w:val="68"/>
  </w:num>
  <w:num w:numId="5">
    <w:abstractNumId w:val="63"/>
  </w:num>
  <w:num w:numId="6">
    <w:abstractNumId w:val="22"/>
  </w:num>
  <w:num w:numId="7">
    <w:abstractNumId w:val="64"/>
  </w:num>
  <w:num w:numId="8">
    <w:abstractNumId w:val="25"/>
  </w:num>
  <w:num w:numId="9">
    <w:abstractNumId w:val="6"/>
  </w:num>
  <w:num w:numId="10">
    <w:abstractNumId w:val="66"/>
  </w:num>
  <w:num w:numId="11">
    <w:abstractNumId w:val="5"/>
  </w:num>
  <w:num w:numId="12">
    <w:abstractNumId w:val="28"/>
  </w:num>
  <w:num w:numId="13">
    <w:abstractNumId w:val="34"/>
  </w:num>
  <w:num w:numId="14">
    <w:abstractNumId w:val="27"/>
  </w:num>
  <w:num w:numId="15">
    <w:abstractNumId w:val="38"/>
  </w:num>
  <w:num w:numId="16">
    <w:abstractNumId w:val="26"/>
  </w:num>
  <w:num w:numId="17">
    <w:abstractNumId w:val="54"/>
  </w:num>
  <w:num w:numId="18">
    <w:abstractNumId w:val="37"/>
  </w:num>
  <w:num w:numId="19">
    <w:abstractNumId w:val="50"/>
  </w:num>
  <w:num w:numId="20">
    <w:abstractNumId w:val="39"/>
  </w:num>
  <w:num w:numId="21">
    <w:abstractNumId w:val="13"/>
  </w:num>
  <w:num w:numId="22">
    <w:abstractNumId w:val="14"/>
  </w:num>
  <w:num w:numId="23">
    <w:abstractNumId w:val="3"/>
  </w:num>
  <w:num w:numId="24">
    <w:abstractNumId w:val="10"/>
  </w:num>
  <w:num w:numId="25">
    <w:abstractNumId w:val="7"/>
  </w:num>
  <w:num w:numId="26">
    <w:abstractNumId w:val="9"/>
  </w:num>
  <w:num w:numId="27">
    <w:abstractNumId w:val="33"/>
  </w:num>
  <w:num w:numId="28">
    <w:abstractNumId w:val="17"/>
  </w:num>
  <w:num w:numId="29">
    <w:abstractNumId w:val="44"/>
  </w:num>
  <w:num w:numId="30">
    <w:abstractNumId w:val="4"/>
  </w:num>
  <w:num w:numId="31">
    <w:abstractNumId w:val="52"/>
  </w:num>
  <w:num w:numId="32">
    <w:abstractNumId w:val="58"/>
  </w:num>
  <w:num w:numId="33">
    <w:abstractNumId w:val="23"/>
  </w:num>
  <w:num w:numId="34">
    <w:abstractNumId w:val="19"/>
  </w:num>
  <w:num w:numId="35">
    <w:abstractNumId w:val="11"/>
  </w:num>
  <w:num w:numId="36">
    <w:abstractNumId w:val="42"/>
  </w:num>
  <w:num w:numId="37">
    <w:abstractNumId w:val="59"/>
  </w:num>
  <w:num w:numId="38">
    <w:abstractNumId w:val="29"/>
  </w:num>
  <w:num w:numId="39">
    <w:abstractNumId w:val="51"/>
  </w:num>
  <w:num w:numId="40">
    <w:abstractNumId w:val="45"/>
  </w:num>
  <w:num w:numId="41">
    <w:abstractNumId w:val="60"/>
  </w:num>
  <w:num w:numId="42">
    <w:abstractNumId w:val="69"/>
  </w:num>
  <w:num w:numId="43">
    <w:abstractNumId w:val="57"/>
  </w:num>
  <w:num w:numId="44">
    <w:abstractNumId w:val="20"/>
  </w:num>
  <w:num w:numId="45">
    <w:abstractNumId w:val="65"/>
  </w:num>
  <w:num w:numId="46">
    <w:abstractNumId w:val="36"/>
  </w:num>
  <w:num w:numId="47">
    <w:abstractNumId w:val="55"/>
  </w:num>
  <w:num w:numId="48">
    <w:abstractNumId w:val="24"/>
  </w:num>
  <w:num w:numId="49">
    <w:abstractNumId w:val="46"/>
  </w:num>
  <w:num w:numId="50">
    <w:abstractNumId w:val="12"/>
  </w:num>
  <w:num w:numId="51">
    <w:abstractNumId w:val="67"/>
  </w:num>
  <w:num w:numId="52">
    <w:abstractNumId w:val="18"/>
  </w:num>
  <w:num w:numId="53">
    <w:abstractNumId w:val="16"/>
  </w:num>
  <w:num w:numId="54">
    <w:abstractNumId w:val="40"/>
  </w:num>
  <w:num w:numId="55">
    <w:abstractNumId w:val="15"/>
  </w:num>
  <w:num w:numId="56">
    <w:abstractNumId w:val="30"/>
  </w:num>
  <w:num w:numId="57">
    <w:abstractNumId w:val="49"/>
  </w:num>
  <w:num w:numId="58">
    <w:abstractNumId w:val="41"/>
  </w:num>
  <w:num w:numId="59">
    <w:abstractNumId w:val="8"/>
  </w:num>
  <w:num w:numId="60">
    <w:abstractNumId w:val="61"/>
  </w:num>
  <w:num w:numId="61">
    <w:abstractNumId w:val="1"/>
  </w:num>
  <w:num w:numId="62">
    <w:abstractNumId w:val="35"/>
  </w:num>
  <w:num w:numId="63">
    <w:abstractNumId w:val="32"/>
  </w:num>
  <w:num w:numId="64">
    <w:abstractNumId w:val="0"/>
  </w:num>
  <w:num w:numId="65">
    <w:abstractNumId w:val="48"/>
  </w:num>
  <w:num w:numId="66">
    <w:abstractNumId w:val="31"/>
  </w:num>
  <w:num w:numId="67">
    <w:abstractNumId w:val="53"/>
  </w:num>
  <w:num w:numId="68">
    <w:abstractNumId w:val="56"/>
  </w:num>
  <w:num w:numId="69">
    <w:abstractNumId w:val="2"/>
  </w:num>
  <w:num w:numId="70">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530F"/>
    <w:rsid w:val="00016751"/>
    <w:rsid w:val="000172AB"/>
    <w:rsid w:val="0001760A"/>
    <w:rsid w:val="000179BF"/>
    <w:rsid w:val="00020A63"/>
    <w:rsid w:val="00020C96"/>
    <w:rsid w:val="00020FEE"/>
    <w:rsid w:val="000222B6"/>
    <w:rsid w:val="00022EE3"/>
    <w:rsid w:val="0002302F"/>
    <w:rsid w:val="000231B1"/>
    <w:rsid w:val="00024138"/>
    <w:rsid w:val="0002551E"/>
    <w:rsid w:val="0002555E"/>
    <w:rsid w:val="000311D8"/>
    <w:rsid w:val="000315B2"/>
    <w:rsid w:val="00031E7D"/>
    <w:rsid w:val="00032015"/>
    <w:rsid w:val="0003207F"/>
    <w:rsid w:val="000321D8"/>
    <w:rsid w:val="000333D7"/>
    <w:rsid w:val="000333DA"/>
    <w:rsid w:val="000351B5"/>
    <w:rsid w:val="0004549A"/>
    <w:rsid w:val="00046824"/>
    <w:rsid w:val="000470FF"/>
    <w:rsid w:val="0005201B"/>
    <w:rsid w:val="00052CE6"/>
    <w:rsid w:val="000533AF"/>
    <w:rsid w:val="000553F5"/>
    <w:rsid w:val="00055B9A"/>
    <w:rsid w:val="00056C81"/>
    <w:rsid w:val="000577A3"/>
    <w:rsid w:val="00057B46"/>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3C63"/>
    <w:rsid w:val="00086A9B"/>
    <w:rsid w:val="00087BF6"/>
    <w:rsid w:val="000913B6"/>
    <w:rsid w:val="00093E2E"/>
    <w:rsid w:val="000940FB"/>
    <w:rsid w:val="000956D8"/>
    <w:rsid w:val="00095A14"/>
    <w:rsid w:val="000967D1"/>
    <w:rsid w:val="00096807"/>
    <w:rsid w:val="000976A4"/>
    <w:rsid w:val="00097FCF"/>
    <w:rsid w:val="000A0800"/>
    <w:rsid w:val="000A0835"/>
    <w:rsid w:val="000A0A31"/>
    <w:rsid w:val="000A26BF"/>
    <w:rsid w:val="000A3D9E"/>
    <w:rsid w:val="000A4189"/>
    <w:rsid w:val="000A4A4E"/>
    <w:rsid w:val="000A4CB2"/>
    <w:rsid w:val="000A5F9C"/>
    <w:rsid w:val="000A5FD0"/>
    <w:rsid w:val="000A714D"/>
    <w:rsid w:val="000A73BE"/>
    <w:rsid w:val="000A78D8"/>
    <w:rsid w:val="000A7CCC"/>
    <w:rsid w:val="000A7E01"/>
    <w:rsid w:val="000A7E54"/>
    <w:rsid w:val="000B0291"/>
    <w:rsid w:val="000B1639"/>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633E"/>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46A2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77FA9"/>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8A2"/>
    <w:rsid w:val="001D0111"/>
    <w:rsid w:val="001D15FF"/>
    <w:rsid w:val="001D232A"/>
    <w:rsid w:val="001D2DDB"/>
    <w:rsid w:val="001D396A"/>
    <w:rsid w:val="001D525A"/>
    <w:rsid w:val="001D6FB9"/>
    <w:rsid w:val="001D7004"/>
    <w:rsid w:val="001D718E"/>
    <w:rsid w:val="001D7823"/>
    <w:rsid w:val="001E003B"/>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9A9"/>
    <w:rsid w:val="00215732"/>
    <w:rsid w:val="002174C5"/>
    <w:rsid w:val="00220282"/>
    <w:rsid w:val="00223040"/>
    <w:rsid w:val="00224584"/>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6EF0"/>
    <w:rsid w:val="00257DA8"/>
    <w:rsid w:val="00261493"/>
    <w:rsid w:val="00261750"/>
    <w:rsid w:val="00261E2C"/>
    <w:rsid w:val="0026334C"/>
    <w:rsid w:val="00264BE1"/>
    <w:rsid w:val="00265708"/>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85B97"/>
    <w:rsid w:val="00286079"/>
    <w:rsid w:val="0029050E"/>
    <w:rsid w:val="00291A63"/>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D77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6935"/>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488"/>
    <w:rsid w:val="00355729"/>
    <w:rsid w:val="00356FD8"/>
    <w:rsid w:val="00361436"/>
    <w:rsid w:val="003616DB"/>
    <w:rsid w:val="00362B20"/>
    <w:rsid w:val="00362EF8"/>
    <w:rsid w:val="00363807"/>
    <w:rsid w:val="00363CBA"/>
    <w:rsid w:val="003648B8"/>
    <w:rsid w:val="00365DAD"/>
    <w:rsid w:val="00366F46"/>
    <w:rsid w:val="00367E02"/>
    <w:rsid w:val="00372554"/>
    <w:rsid w:val="00373998"/>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1CA"/>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690"/>
    <w:rsid w:val="003B2D4C"/>
    <w:rsid w:val="003B3318"/>
    <w:rsid w:val="003B3572"/>
    <w:rsid w:val="003B4653"/>
    <w:rsid w:val="003B52A7"/>
    <w:rsid w:val="003B58AF"/>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1955"/>
    <w:rsid w:val="003F252B"/>
    <w:rsid w:val="003F3805"/>
    <w:rsid w:val="003F6070"/>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3470"/>
    <w:rsid w:val="0044597C"/>
    <w:rsid w:val="00447B01"/>
    <w:rsid w:val="00450155"/>
    <w:rsid w:val="00451FB1"/>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5BC"/>
    <w:rsid w:val="004811A8"/>
    <w:rsid w:val="0048143B"/>
    <w:rsid w:val="00482087"/>
    <w:rsid w:val="004821C0"/>
    <w:rsid w:val="00482A8E"/>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576"/>
    <w:rsid w:val="004E6D1D"/>
    <w:rsid w:val="004F0FCB"/>
    <w:rsid w:val="004F400E"/>
    <w:rsid w:val="004F504F"/>
    <w:rsid w:val="004F57F7"/>
    <w:rsid w:val="004F61BA"/>
    <w:rsid w:val="004F70E1"/>
    <w:rsid w:val="00500D13"/>
    <w:rsid w:val="00501362"/>
    <w:rsid w:val="00502028"/>
    <w:rsid w:val="00502093"/>
    <w:rsid w:val="00503971"/>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37F5E"/>
    <w:rsid w:val="00541DB9"/>
    <w:rsid w:val="00541E71"/>
    <w:rsid w:val="005461D9"/>
    <w:rsid w:val="0054685E"/>
    <w:rsid w:val="005476CC"/>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5D42"/>
    <w:rsid w:val="005670E3"/>
    <w:rsid w:val="005676A9"/>
    <w:rsid w:val="00567752"/>
    <w:rsid w:val="0057198B"/>
    <w:rsid w:val="00571FF0"/>
    <w:rsid w:val="00575B03"/>
    <w:rsid w:val="00576BCE"/>
    <w:rsid w:val="005810BB"/>
    <w:rsid w:val="00581625"/>
    <w:rsid w:val="00581978"/>
    <w:rsid w:val="00581B47"/>
    <w:rsid w:val="00581C94"/>
    <w:rsid w:val="0058291D"/>
    <w:rsid w:val="00583A0C"/>
    <w:rsid w:val="0058549A"/>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28D0"/>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6C5C"/>
    <w:rsid w:val="006201B7"/>
    <w:rsid w:val="0062055D"/>
    <w:rsid w:val="00623245"/>
    <w:rsid w:val="006233C8"/>
    <w:rsid w:val="00623E0D"/>
    <w:rsid w:val="006255F3"/>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3E74"/>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30C3"/>
    <w:rsid w:val="006A4253"/>
    <w:rsid w:val="006A58EF"/>
    <w:rsid w:val="006A5FDA"/>
    <w:rsid w:val="006A60EE"/>
    <w:rsid w:val="006A76F1"/>
    <w:rsid w:val="006A77A8"/>
    <w:rsid w:val="006B11E7"/>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980"/>
    <w:rsid w:val="006D5B17"/>
    <w:rsid w:val="006D6BEA"/>
    <w:rsid w:val="006D6C04"/>
    <w:rsid w:val="006D7272"/>
    <w:rsid w:val="006E1DED"/>
    <w:rsid w:val="006E3EC7"/>
    <w:rsid w:val="006E7771"/>
    <w:rsid w:val="006F129F"/>
    <w:rsid w:val="006F4837"/>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4E4"/>
    <w:rsid w:val="007335BD"/>
    <w:rsid w:val="00734103"/>
    <w:rsid w:val="0073475E"/>
    <w:rsid w:val="00734CFE"/>
    <w:rsid w:val="00734F1B"/>
    <w:rsid w:val="00734F2E"/>
    <w:rsid w:val="007362F4"/>
    <w:rsid w:val="007404DF"/>
    <w:rsid w:val="00746E0E"/>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08B"/>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33C8"/>
    <w:rsid w:val="007A734C"/>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7F71F5"/>
    <w:rsid w:val="0080188E"/>
    <w:rsid w:val="008028FF"/>
    <w:rsid w:val="008029E9"/>
    <w:rsid w:val="00803ADB"/>
    <w:rsid w:val="0080466D"/>
    <w:rsid w:val="008054C0"/>
    <w:rsid w:val="00806E8B"/>
    <w:rsid w:val="00812E71"/>
    <w:rsid w:val="0081445B"/>
    <w:rsid w:val="00816B49"/>
    <w:rsid w:val="00820136"/>
    <w:rsid w:val="008203C8"/>
    <w:rsid w:val="008212BA"/>
    <w:rsid w:val="00821B8A"/>
    <w:rsid w:val="0082285D"/>
    <w:rsid w:val="00822B84"/>
    <w:rsid w:val="008240CE"/>
    <w:rsid w:val="0082419F"/>
    <w:rsid w:val="0082498D"/>
    <w:rsid w:val="00824FBF"/>
    <w:rsid w:val="00826536"/>
    <w:rsid w:val="00826643"/>
    <w:rsid w:val="008276D2"/>
    <w:rsid w:val="00827831"/>
    <w:rsid w:val="00830BB1"/>
    <w:rsid w:val="008327CE"/>
    <w:rsid w:val="00833D81"/>
    <w:rsid w:val="0083560B"/>
    <w:rsid w:val="00835A7D"/>
    <w:rsid w:val="00836694"/>
    <w:rsid w:val="008376FD"/>
    <w:rsid w:val="008444FD"/>
    <w:rsid w:val="008455FA"/>
    <w:rsid w:val="0084565D"/>
    <w:rsid w:val="008462F0"/>
    <w:rsid w:val="00846649"/>
    <w:rsid w:val="008534EB"/>
    <w:rsid w:val="00855067"/>
    <w:rsid w:val="00855EED"/>
    <w:rsid w:val="00860271"/>
    <w:rsid w:val="00864174"/>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692F"/>
    <w:rsid w:val="00881630"/>
    <w:rsid w:val="00881F37"/>
    <w:rsid w:val="00882407"/>
    <w:rsid w:val="00882B75"/>
    <w:rsid w:val="00882C72"/>
    <w:rsid w:val="00883A48"/>
    <w:rsid w:val="008848DC"/>
    <w:rsid w:val="00885667"/>
    <w:rsid w:val="00885C43"/>
    <w:rsid w:val="00886402"/>
    <w:rsid w:val="00887986"/>
    <w:rsid w:val="00890D90"/>
    <w:rsid w:val="00892075"/>
    <w:rsid w:val="00892A2F"/>
    <w:rsid w:val="0089377A"/>
    <w:rsid w:val="00894CDD"/>
    <w:rsid w:val="0089596B"/>
    <w:rsid w:val="00897140"/>
    <w:rsid w:val="008A1766"/>
    <w:rsid w:val="008A2B57"/>
    <w:rsid w:val="008A5B27"/>
    <w:rsid w:val="008A5F35"/>
    <w:rsid w:val="008A706A"/>
    <w:rsid w:val="008B1590"/>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ACB"/>
    <w:rsid w:val="008C6FBE"/>
    <w:rsid w:val="008C7211"/>
    <w:rsid w:val="008D07F4"/>
    <w:rsid w:val="008D125C"/>
    <w:rsid w:val="008D2884"/>
    <w:rsid w:val="008D2E17"/>
    <w:rsid w:val="008D460A"/>
    <w:rsid w:val="008D756A"/>
    <w:rsid w:val="008D79B2"/>
    <w:rsid w:val="008D7ED0"/>
    <w:rsid w:val="008E0137"/>
    <w:rsid w:val="008E1714"/>
    <w:rsid w:val="008E2972"/>
    <w:rsid w:val="008E30E9"/>
    <w:rsid w:val="008E5F44"/>
    <w:rsid w:val="008F18D1"/>
    <w:rsid w:val="008F1B9B"/>
    <w:rsid w:val="008F3077"/>
    <w:rsid w:val="008F4B54"/>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2FC"/>
    <w:rsid w:val="00935AB2"/>
    <w:rsid w:val="00935F95"/>
    <w:rsid w:val="00941D80"/>
    <w:rsid w:val="00943E7A"/>
    <w:rsid w:val="0094499D"/>
    <w:rsid w:val="00944F1B"/>
    <w:rsid w:val="0094569F"/>
    <w:rsid w:val="009456E6"/>
    <w:rsid w:val="00945FF7"/>
    <w:rsid w:val="0094628E"/>
    <w:rsid w:val="00946942"/>
    <w:rsid w:val="0095041F"/>
    <w:rsid w:val="0095068C"/>
    <w:rsid w:val="00951A06"/>
    <w:rsid w:val="009526CD"/>
    <w:rsid w:val="009532E2"/>
    <w:rsid w:val="009535B1"/>
    <w:rsid w:val="00954BC9"/>
    <w:rsid w:val="00955248"/>
    <w:rsid w:val="0096284C"/>
    <w:rsid w:val="0096513A"/>
    <w:rsid w:val="009667CE"/>
    <w:rsid w:val="00966881"/>
    <w:rsid w:val="00967351"/>
    <w:rsid w:val="00967CB3"/>
    <w:rsid w:val="00970704"/>
    <w:rsid w:val="00970AEA"/>
    <w:rsid w:val="009716A9"/>
    <w:rsid w:val="009718BD"/>
    <w:rsid w:val="00971D46"/>
    <w:rsid w:val="009727EC"/>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3E0"/>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3DAC"/>
    <w:rsid w:val="009F5577"/>
    <w:rsid w:val="00A02216"/>
    <w:rsid w:val="00A0380E"/>
    <w:rsid w:val="00A03881"/>
    <w:rsid w:val="00A06458"/>
    <w:rsid w:val="00A06776"/>
    <w:rsid w:val="00A07959"/>
    <w:rsid w:val="00A124BC"/>
    <w:rsid w:val="00A13877"/>
    <w:rsid w:val="00A15161"/>
    <w:rsid w:val="00A1689C"/>
    <w:rsid w:val="00A20459"/>
    <w:rsid w:val="00A21507"/>
    <w:rsid w:val="00A22980"/>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5BA"/>
    <w:rsid w:val="00A66C92"/>
    <w:rsid w:val="00A67B23"/>
    <w:rsid w:val="00A70C7D"/>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A27"/>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054E"/>
    <w:rsid w:val="00AC1CD2"/>
    <w:rsid w:val="00AC515D"/>
    <w:rsid w:val="00AC79F6"/>
    <w:rsid w:val="00AC7D17"/>
    <w:rsid w:val="00AD04A9"/>
    <w:rsid w:val="00AD04B2"/>
    <w:rsid w:val="00AD234A"/>
    <w:rsid w:val="00AD2CDA"/>
    <w:rsid w:val="00AD3A0E"/>
    <w:rsid w:val="00AD3B91"/>
    <w:rsid w:val="00AD41FD"/>
    <w:rsid w:val="00AD4C01"/>
    <w:rsid w:val="00AD704E"/>
    <w:rsid w:val="00AD7637"/>
    <w:rsid w:val="00AE00F3"/>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170"/>
    <w:rsid w:val="00B37682"/>
    <w:rsid w:val="00B3785F"/>
    <w:rsid w:val="00B37B8A"/>
    <w:rsid w:val="00B410AF"/>
    <w:rsid w:val="00B418C2"/>
    <w:rsid w:val="00B424FA"/>
    <w:rsid w:val="00B445B5"/>
    <w:rsid w:val="00B46027"/>
    <w:rsid w:val="00B4630F"/>
    <w:rsid w:val="00B46D0B"/>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77CEA"/>
    <w:rsid w:val="00B8158A"/>
    <w:rsid w:val="00B8185B"/>
    <w:rsid w:val="00B823E4"/>
    <w:rsid w:val="00B82F0D"/>
    <w:rsid w:val="00B83DD6"/>
    <w:rsid w:val="00B84F08"/>
    <w:rsid w:val="00B850AC"/>
    <w:rsid w:val="00B85BB0"/>
    <w:rsid w:val="00B90238"/>
    <w:rsid w:val="00B943D8"/>
    <w:rsid w:val="00B94EC0"/>
    <w:rsid w:val="00B94EE9"/>
    <w:rsid w:val="00B954C0"/>
    <w:rsid w:val="00B97541"/>
    <w:rsid w:val="00BA295B"/>
    <w:rsid w:val="00BA42B1"/>
    <w:rsid w:val="00BA4BF0"/>
    <w:rsid w:val="00BA7B02"/>
    <w:rsid w:val="00BB0831"/>
    <w:rsid w:val="00BB0D89"/>
    <w:rsid w:val="00BB2F7B"/>
    <w:rsid w:val="00BB4CB6"/>
    <w:rsid w:val="00BB6728"/>
    <w:rsid w:val="00BC0755"/>
    <w:rsid w:val="00BC1100"/>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47EA"/>
    <w:rsid w:val="00C2551D"/>
    <w:rsid w:val="00C26326"/>
    <w:rsid w:val="00C26D26"/>
    <w:rsid w:val="00C27F02"/>
    <w:rsid w:val="00C301F6"/>
    <w:rsid w:val="00C30C8A"/>
    <w:rsid w:val="00C315A7"/>
    <w:rsid w:val="00C3183B"/>
    <w:rsid w:val="00C3244B"/>
    <w:rsid w:val="00C35A36"/>
    <w:rsid w:val="00C36D52"/>
    <w:rsid w:val="00C37A37"/>
    <w:rsid w:val="00C40BAD"/>
    <w:rsid w:val="00C42A4E"/>
    <w:rsid w:val="00C43E7E"/>
    <w:rsid w:val="00C44166"/>
    <w:rsid w:val="00C44FB5"/>
    <w:rsid w:val="00C45222"/>
    <w:rsid w:val="00C4548C"/>
    <w:rsid w:val="00C45801"/>
    <w:rsid w:val="00C46A40"/>
    <w:rsid w:val="00C46A7E"/>
    <w:rsid w:val="00C46FBA"/>
    <w:rsid w:val="00C475FD"/>
    <w:rsid w:val="00C479C7"/>
    <w:rsid w:val="00C47D08"/>
    <w:rsid w:val="00C50DBA"/>
    <w:rsid w:val="00C5212E"/>
    <w:rsid w:val="00C521D8"/>
    <w:rsid w:val="00C522C4"/>
    <w:rsid w:val="00C538F7"/>
    <w:rsid w:val="00C54D05"/>
    <w:rsid w:val="00C57065"/>
    <w:rsid w:val="00C574BA"/>
    <w:rsid w:val="00C57C4A"/>
    <w:rsid w:val="00C57CCC"/>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2FB"/>
    <w:rsid w:val="00CA585D"/>
    <w:rsid w:val="00CA6E0B"/>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6D18"/>
    <w:rsid w:val="00CE74FD"/>
    <w:rsid w:val="00CE792B"/>
    <w:rsid w:val="00CE7E1D"/>
    <w:rsid w:val="00CF079B"/>
    <w:rsid w:val="00CF1D35"/>
    <w:rsid w:val="00CF6A55"/>
    <w:rsid w:val="00CF7C50"/>
    <w:rsid w:val="00CF7E2E"/>
    <w:rsid w:val="00D00BB2"/>
    <w:rsid w:val="00D0107F"/>
    <w:rsid w:val="00D016C8"/>
    <w:rsid w:val="00D01C73"/>
    <w:rsid w:val="00D020C1"/>
    <w:rsid w:val="00D04B87"/>
    <w:rsid w:val="00D05B95"/>
    <w:rsid w:val="00D06278"/>
    <w:rsid w:val="00D12FCB"/>
    <w:rsid w:val="00D13B13"/>
    <w:rsid w:val="00D13DD3"/>
    <w:rsid w:val="00D143D7"/>
    <w:rsid w:val="00D16257"/>
    <w:rsid w:val="00D167BB"/>
    <w:rsid w:val="00D16B63"/>
    <w:rsid w:val="00D172E1"/>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3293"/>
    <w:rsid w:val="00D45063"/>
    <w:rsid w:val="00D475C8"/>
    <w:rsid w:val="00D52609"/>
    <w:rsid w:val="00D5484A"/>
    <w:rsid w:val="00D56CEE"/>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0F09"/>
    <w:rsid w:val="00DA243B"/>
    <w:rsid w:val="00DA2597"/>
    <w:rsid w:val="00DA298D"/>
    <w:rsid w:val="00DA60CC"/>
    <w:rsid w:val="00DA6BFB"/>
    <w:rsid w:val="00DA7766"/>
    <w:rsid w:val="00DB0574"/>
    <w:rsid w:val="00DB11B5"/>
    <w:rsid w:val="00DB254D"/>
    <w:rsid w:val="00DB268C"/>
    <w:rsid w:val="00DB2B1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399D"/>
    <w:rsid w:val="00DF4519"/>
    <w:rsid w:val="00DF5528"/>
    <w:rsid w:val="00DF58D2"/>
    <w:rsid w:val="00DF747E"/>
    <w:rsid w:val="00DF7B2A"/>
    <w:rsid w:val="00E003CD"/>
    <w:rsid w:val="00E00DB0"/>
    <w:rsid w:val="00E03679"/>
    <w:rsid w:val="00E03BED"/>
    <w:rsid w:val="00E04DC5"/>
    <w:rsid w:val="00E05578"/>
    <w:rsid w:val="00E07502"/>
    <w:rsid w:val="00E10E6F"/>
    <w:rsid w:val="00E1337E"/>
    <w:rsid w:val="00E147A2"/>
    <w:rsid w:val="00E15C29"/>
    <w:rsid w:val="00E15DB3"/>
    <w:rsid w:val="00E164D0"/>
    <w:rsid w:val="00E17D34"/>
    <w:rsid w:val="00E17FF3"/>
    <w:rsid w:val="00E21079"/>
    <w:rsid w:val="00E23C86"/>
    <w:rsid w:val="00E23E0E"/>
    <w:rsid w:val="00E244B3"/>
    <w:rsid w:val="00E245DC"/>
    <w:rsid w:val="00E253E4"/>
    <w:rsid w:val="00E260DF"/>
    <w:rsid w:val="00E2645A"/>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075C"/>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B644B"/>
    <w:rsid w:val="00EC11DC"/>
    <w:rsid w:val="00EC1332"/>
    <w:rsid w:val="00EC2659"/>
    <w:rsid w:val="00EC29CC"/>
    <w:rsid w:val="00EC5554"/>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18BE"/>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05"/>
    <w:rsid w:val="00F6619B"/>
    <w:rsid w:val="00F66401"/>
    <w:rsid w:val="00F7424F"/>
    <w:rsid w:val="00F768EB"/>
    <w:rsid w:val="00F774B6"/>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0AF"/>
    <w:rsid w:val="00FB4D01"/>
    <w:rsid w:val="00FB500C"/>
    <w:rsid w:val="00FB574A"/>
    <w:rsid w:val="00FB66FD"/>
    <w:rsid w:val="00FB684A"/>
    <w:rsid w:val="00FC09F4"/>
    <w:rsid w:val="00FC27F7"/>
    <w:rsid w:val="00FC3DA6"/>
    <w:rsid w:val="00FC635D"/>
    <w:rsid w:val="00FC650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1E8B9"/>
  <w15:docId w15:val="{8BC292F4-EDBD-4DF3-90F0-D9F9E152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286079"/>
  </w:style>
  <w:style w:type="table" w:customStyle="1" w:styleId="TableGrid2">
    <w:name w:val="Table Grid2"/>
    <w:basedOn w:val="TableNormal"/>
    <w:next w:val="TableGrid"/>
    <w:uiPriority w:val="39"/>
    <w:rsid w:val="005810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8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7642">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099595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955800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03776350">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54458207">
      <w:bodyDiv w:val="1"/>
      <w:marLeft w:val="0"/>
      <w:marRight w:val="0"/>
      <w:marTop w:val="0"/>
      <w:marBottom w:val="0"/>
      <w:divBdr>
        <w:top w:val="none" w:sz="0" w:space="0" w:color="auto"/>
        <w:left w:val="none" w:sz="0" w:space="0" w:color="auto"/>
        <w:bottom w:val="none" w:sz="0" w:space="0" w:color="auto"/>
        <w:right w:val="none" w:sz="0" w:space="0" w:color="auto"/>
      </w:divBdr>
    </w:div>
    <w:div w:id="1354989061">
      <w:bodyDiv w:val="1"/>
      <w:marLeft w:val="0"/>
      <w:marRight w:val="0"/>
      <w:marTop w:val="0"/>
      <w:marBottom w:val="0"/>
      <w:divBdr>
        <w:top w:val="single" w:sz="18" w:space="0" w:color="23221F"/>
        <w:left w:val="none" w:sz="0" w:space="0" w:color="auto"/>
        <w:bottom w:val="none" w:sz="0" w:space="0" w:color="auto"/>
        <w:right w:val="none" w:sz="0" w:space="0" w:color="auto"/>
      </w:divBdr>
      <w:divsChild>
        <w:div w:id="817578764">
          <w:marLeft w:val="0"/>
          <w:marRight w:val="0"/>
          <w:marTop w:val="0"/>
          <w:marBottom w:val="0"/>
          <w:divBdr>
            <w:top w:val="none" w:sz="0" w:space="0" w:color="auto"/>
            <w:left w:val="none" w:sz="0" w:space="0" w:color="auto"/>
            <w:bottom w:val="none" w:sz="0" w:space="0" w:color="auto"/>
            <w:right w:val="none" w:sz="0" w:space="0" w:color="auto"/>
          </w:divBdr>
          <w:divsChild>
            <w:div w:id="1147818124">
              <w:marLeft w:val="0"/>
              <w:marRight w:val="0"/>
              <w:marTop w:val="0"/>
              <w:marBottom w:val="0"/>
              <w:divBdr>
                <w:top w:val="none" w:sz="0" w:space="0" w:color="auto"/>
                <w:left w:val="none" w:sz="0" w:space="0" w:color="auto"/>
                <w:bottom w:val="none" w:sz="0" w:space="0" w:color="auto"/>
                <w:right w:val="none" w:sz="0" w:space="0" w:color="auto"/>
              </w:divBdr>
              <w:divsChild>
                <w:div w:id="884174934">
                  <w:marLeft w:val="-300"/>
                  <w:marRight w:val="-300"/>
                  <w:marTop w:val="0"/>
                  <w:marBottom w:val="0"/>
                  <w:divBdr>
                    <w:top w:val="none" w:sz="0" w:space="0" w:color="auto"/>
                    <w:left w:val="none" w:sz="0" w:space="0" w:color="auto"/>
                    <w:bottom w:val="none" w:sz="0" w:space="0" w:color="auto"/>
                    <w:right w:val="none" w:sz="0" w:space="0" w:color="auto"/>
                  </w:divBdr>
                  <w:divsChild>
                    <w:div w:id="180776332">
                      <w:marLeft w:val="0"/>
                      <w:marRight w:val="0"/>
                      <w:marTop w:val="0"/>
                      <w:marBottom w:val="0"/>
                      <w:divBdr>
                        <w:top w:val="none" w:sz="0" w:space="0" w:color="auto"/>
                        <w:left w:val="none" w:sz="0" w:space="0" w:color="auto"/>
                        <w:bottom w:val="none" w:sz="0" w:space="0" w:color="auto"/>
                        <w:right w:val="none" w:sz="0" w:space="0" w:color="auto"/>
                      </w:divBdr>
                      <w:divsChild>
                        <w:div w:id="53820944">
                          <w:marLeft w:val="-300"/>
                          <w:marRight w:val="-300"/>
                          <w:marTop w:val="0"/>
                          <w:marBottom w:val="0"/>
                          <w:divBdr>
                            <w:top w:val="none" w:sz="0" w:space="0" w:color="auto"/>
                            <w:left w:val="none" w:sz="0" w:space="0" w:color="auto"/>
                            <w:bottom w:val="none" w:sz="0" w:space="0" w:color="auto"/>
                            <w:right w:val="none" w:sz="0" w:space="0" w:color="auto"/>
                          </w:divBdr>
                          <w:divsChild>
                            <w:div w:id="1676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610226">
      <w:bodyDiv w:val="1"/>
      <w:marLeft w:val="0"/>
      <w:marRight w:val="0"/>
      <w:marTop w:val="0"/>
      <w:marBottom w:val="0"/>
      <w:divBdr>
        <w:top w:val="none" w:sz="0" w:space="0" w:color="auto"/>
        <w:left w:val="none" w:sz="0" w:space="0" w:color="auto"/>
        <w:bottom w:val="none" w:sz="0" w:space="0" w:color="auto"/>
        <w:right w:val="none" w:sz="0" w:space="0" w:color="auto"/>
      </w:divBdr>
    </w:div>
    <w:div w:id="142626869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2289302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B34D-AA4D-4107-914F-20D61304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2879</Characters>
  <Application>Microsoft Office Word</Application>
  <DocSecurity>0</DocSecurity>
  <Lines>119</Lines>
  <Paragraphs>96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4</cp:revision>
  <cp:lastPrinted>2015-05-26T18:09:00Z</cp:lastPrinted>
  <dcterms:created xsi:type="dcterms:W3CDTF">2016-09-12T17:19:00Z</dcterms:created>
  <dcterms:modified xsi:type="dcterms:W3CDTF">2016-09-12T18:59:00Z</dcterms:modified>
</cp:coreProperties>
</file>