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13822" w14:textId="77777777" w:rsidR="003A0260" w:rsidRDefault="003A0260" w:rsidP="00F3508D">
      <w:pPr>
        <w:pStyle w:val="Heading2"/>
        <w:rPr>
          <w:rFonts w:ascii="Arial" w:hAnsi="Arial" w:cs="Arial"/>
          <w:sz w:val="24"/>
          <w:u w:val="none"/>
        </w:rPr>
      </w:pPr>
    </w:p>
    <w:p w14:paraId="18D48615" w14:textId="77777777" w:rsidR="00F3508D" w:rsidRPr="00017B2B" w:rsidRDefault="00F3508D" w:rsidP="00F3508D">
      <w:pPr>
        <w:pStyle w:val="Heading2"/>
        <w:rPr>
          <w:rFonts w:ascii="Arial" w:hAnsi="Arial" w:cs="Arial"/>
          <w:sz w:val="24"/>
          <w:u w:val="none"/>
        </w:rPr>
      </w:pPr>
      <w:r w:rsidRPr="00017B2B">
        <w:rPr>
          <w:rFonts w:ascii="Arial" w:hAnsi="Arial" w:cs="Arial"/>
          <w:sz w:val="24"/>
          <w:u w:val="none"/>
        </w:rPr>
        <w:t>STAFF REPORT</w:t>
      </w:r>
    </w:p>
    <w:p w14:paraId="2C2894AB" w14:textId="77777777" w:rsidR="00F3508D" w:rsidRPr="00F3508D" w:rsidRDefault="00F3508D" w:rsidP="00F3508D">
      <w:pPr>
        <w:jc w:val="center"/>
      </w:pPr>
    </w:p>
    <w:tbl>
      <w:tblPr>
        <w:tblW w:w="9540" w:type="dxa"/>
        <w:jc w:val="center"/>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14:paraId="61C02B11"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BDC3113" w14:textId="77777777" w:rsidR="00F3508D" w:rsidRPr="009349D6" w:rsidRDefault="00F3508D" w:rsidP="0092762F">
            <w:pPr>
              <w:spacing w:before="60" w:after="6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39536E49" w14:textId="043DD642" w:rsidR="00F3508D" w:rsidRPr="009349D6" w:rsidRDefault="00576767" w:rsidP="0092762F">
            <w:pPr>
              <w:spacing w:before="60" w:after="6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14:paraId="50BAABD4" w14:textId="77777777" w:rsidR="00F3508D" w:rsidRPr="009349D6" w:rsidRDefault="00F3508D" w:rsidP="0092762F">
            <w:pPr>
              <w:spacing w:before="60" w:after="6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45EBE88" w14:textId="64D98632" w:rsidR="00F3508D" w:rsidRPr="009349D6" w:rsidRDefault="005E211C" w:rsidP="0092762F">
            <w:pPr>
              <w:spacing w:before="60" w:after="60"/>
              <w:rPr>
                <w:rFonts w:ascii="Arial" w:hAnsi="Arial" w:cs="Arial"/>
              </w:rPr>
            </w:pPr>
            <w:r>
              <w:rPr>
                <w:rFonts w:ascii="Arial" w:hAnsi="Arial" w:cs="Arial"/>
              </w:rPr>
              <w:t>Greg Doss</w:t>
            </w:r>
          </w:p>
        </w:tc>
      </w:tr>
      <w:tr w:rsidR="00F3508D" w:rsidRPr="0092762F" w14:paraId="2DD74406" w14:textId="77777777" w:rsidTr="0092762F">
        <w:trPr>
          <w:trHeight w:val="400"/>
          <w:jc w:val="center"/>
        </w:trPr>
        <w:tc>
          <w:tcPr>
            <w:tcW w:w="1980" w:type="dxa"/>
            <w:tcBorders>
              <w:top w:val="single" w:sz="4" w:space="0" w:color="auto"/>
              <w:left w:val="single" w:sz="4" w:space="0" w:color="auto"/>
              <w:bottom w:val="single" w:sz="4" w:space="0" w:color="auto"/>
              <w:right w:val="single" w:sz="4" w:space="0" w:color="auto"/>
            </w:tcBorders>
            <w:vAlign w:val="center"/>
          </w:tcPr>
          <w:p w14:paraId="244105D7" w14:textId="77777777" w:rsidR="00F3508D" w:rsidRPr="0092762F" w:rsidRDefault="00F3508D" w:rsidP="0092762F">
            <w:pPr>
              <w:spacing w:before="60" w:after="60"/>
              <w:rPr>
                <w:rFonts w:ascii="Arial" w:hAnsi="Arial" w:cs="Arial"/>
                <w:b/>
              </w:rPr>
            </w:pPr>
            <w:r w:rsidRPr="009349D6">
              <w:rPr>
                <w:rFonts w:ascii="Arial" w:hAnsi="Arial" w:cs="Arial"/>
                <w:b/>
              </w:rPr>
              <w:t>Proposed No</w:t>
            </w:r>
            <w:r w:rsidRPr="0092762F">
              <w:rPr>
                <w:rFonts w:ascii="Arial" w:hAnsi="Arial" w:cs="Arial"/>
                <w:b/>
              </w:rPr>
              <w:t>.:</w:t>
            </w:r>
          </w:p>
        </w:tc>
        <w:tc>
          <w:tcPr>
            <w:tcW w:w="2430" w:type="dxa"/>
            <w:tcBorders>
              <w:top w:val="single" w:sz="4" w:space="0" w:color="auto"/>
              <w:left w:val="single" w:sz="4" w:space="0" w:color="auto"/>
              <w:bottom w:val="single" w:sz="4" w:space="0" w:color="auto"/>
              <w:right w:val="single" w:sz="4" w:space="0" w:color="auto"/>
            </w:tcBorders>
            <w:vAlign w:val="center"/>
          </w:tcPr>
          <w:p w14:paraId="6D89DAB3" w14:textId="65CD36CE" w:rsidR="00F3508D" w:rsidRPr="00017B2B" w:rsidRDefault="008C6257" w:rsidP="007D0D5F">
            <w:pPr>
              <w:spacing w:before="60" w:after="60"/>
              <w:rPr>
                <w:rFonts w:ascii="Arial" w:hAnsi="Arial" w:cs="Arial"/>
              </w:rPr>
            </w:pPr>
            <w:r>
              <w:rPr>
                <w:rFonts w:ascii="Arial" w:hAnsi="Arial" w:cs="Arial"/>
              </w:rPr>
              <w:t>2016-0158</w:t>
            </w:r>
          </w:p>
        </w:tc>
        <w:tc>
          <w:tcPr>
            <w:tcW w:w="1170" w:type="dxa"/>
            <w:tcBorders>
              <w:top w:val="single" w:sz="4" w:space="0" w:color="auto"/>
              <w:left w:val="single" w:sz="4" w:space="0" w:color="auto"/>
              <w:bottom w:val="single" w:sz="4" w:space="0" w:color="auto"/>
              <w:right w:val="single" w:sz="4" w:space="0" w:color="auto"/>
            </w:tcBorders>
            <w:vAlign w:val="center"/>
          </w:tcPr>
          <w:p w14:paraId="5C97FDCF" w14:textId="77777777" w:rsidR="00F3508D" w:rsidRPr="0092762F" w:rsidRDefault="00F3508D" w:rsidP="0092762F">
            <w:pPr>
              <w:spacing w:before="60" w:after="60"/>
              <w:rPr>
                <w:rFonts w:ascii="Arial" w:hAnsi="Arial" w:cs="Arial"/>
                <w:b/>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DF0E6E8" w14:textId="71A52D1E" w:rsidR="00F3508D" w:rsidRPr="00017B2B" w:rsidRDefault="00F1194A" w:rsidP="0092762F">
            <w:pPr>
              <w:spacing w:before="60" w:after="60"/>
              <w:rPr>
                <w:rFonts w:ascii="Arial" w:hAnsi="Arial" w:cs="Arial"/>
              </w:rPr>
            </w:pPr>
            <w:r>
              <w:rPr>
                <w:rFonts w:ascii="Arial" w:hAnsi="Arial" w:cs="Arial"/>
              </w:rPr>
              <w:t>July 12</w:t>
            </w:r>
            <w:r w:rsidR="008C6257">
              <w:rPr>
                <w:rFonts w:ascii="Arial" w:hAnsi="Arial" w:cs="Arial"/>
              </w:rPr>
              <w:t>, 2016</w:t>
            </w:r>
          </w:p>
        </w:tc>
      </w:tr>
    </w:tbl>
    <w:p w14:paraId="365969AE" w14:textId="77777777" w:rsidR="00F3508D" w:rsidRPr="009349D6" w:rsidRDefault="00F3508D" w:rsidP="00142B5D">
      <w:pPr>
        <w:jc w:val="both"/>
        <w:rPr>
          <w:rFonts w:ascii="Arial" w:hAnsi="Arial" w:cs="Arial"/>
        </w:rPr>
      </w:pPr>
    </w:p>
    <w:p w14:paraId="1F380756" w14:textId="77777777" w:rsidR="006E2802" w:rsidRPr="009349D6" w:rsidRDefault="006E2802" w:rsidP="00142B5D">
      <w:pPr>
        <w:jc w:val="both"/>
        <w:rPr>
          <w:rFonts w:ascii="Arial" w:hAnsi="Arial" w:cs="Arial"/>
          <w:b/>
          <w:u w:val="single"/>
        </w:rPr>
      </w:pPr>
      <w:r w:rsidRPr="009349D6">
        <w:rPr>
          <w:rFonts w:ascii="Arial" w:hAnsi="Arial" w:cs="Arial"/>
          <w:b/>
          <w:u w:val="single"/>
        </w:rPr>
        <w:t>SUBJECT</w:t>
      </w:r>
    </w:p>
    <w:p w14:paraId="437E40E3" w14:textId="77777777" w:rsidR="006E2802" w:rsidRDefault="006E2802" w:rsidP="00142B5D">
      <w:pPr>
        <w:jc w:val="both"/>
        <w:rPr>
          <w:rFonts w:ascii="Arial" w:hAnsi="Arial" w:cs="Arial"/>
        </w:rPr>
      </w:pPr>
    </w:p>
    <w:p w14:paraId="6575F0DB" w14:textId="2D2AF757" w:rsidR="006E2802" w:rsidRPr="009349D6" w:rsidRDefault="00932D05" w:rsidP="00142B5D">
      <w:pPr>
        <w:jc w:val="both"/>
        <w:rPr>
          <w:rFonts w:ascii="Arial" w:hAnsi="Arial" w:cs="Arial"/>
        </w:rPr>
      </w:pPr>
      <w:r>
        <w:rPr>
          <w:rFonts w:ascii="Arial" w:hAnsi="Arial" w:cs="Arial"/>
        </w:rPr>
        <w:t>A motion</w:t>
      </w:r>
      <w:r w:rsidR="00226806">
        <w:rPr>
          <w:rFonts w:ascii="Arial" w:hAnsi="Arial" w:cs="Arial"/>
        </w:rPr>
        <w:t xml:space="preserve"> approving a</w:t>
      </w:r>
      <w:r w:rsidRPr="00932D05">
        <w:rPr>
          <w:rFonts w:ascii="Arial" w:hAnsi="Arial" w:cs="Arial"/>
        </w:rPr>
        <w:t xml:space="preserve"> scoping report </w:t>
      </w:r>
      <w:r>
        <w:rPr>
          <w:rFonts w:ascii="Arial" w:hAnsi="Arial" w:cs="Arial"/>
        </w:rPr>
        <w:t xml:space="preserve">that identifies a </w:t>
      </w:r>
      <w:r w:rsidRPr="00932D05">
        <w:rPr>
          <w:rFonts w:ascii="Arial" w:hAnsi="Arial" w:cs="Arial"/>
        </w:rPr>
        <w:t xml:space="preserve">process to </w:t>
      </w:r>
      <w:r>
        <w:rPr>
          <w:rFonts w:ascii="Arial" w:hAnsi="Arial" w:cs="Arial"/>
        </w:rPr>
        <w:t xml:space="preserve">determine </w:t>
      </w:r>
      <w:r w:rsidRPr="00932D05">
        <w:rPr>
          <w:rFonts w:ascii="Arial" w:hAnsi="Arial" w:cs="Arial"/>
        </w:rPr>
        <w:t xml:space="preserve">the </w:t>
      </w:r>
      <w:r w:rsidR="00226806">
        <w:rPr>
          <w:rFonts w:ascii="Arial" w:hAnsi="Arial" w:cs="Arial"/>
        </w:rPr>
        <w:t>C</w:t>
      </w:r>
      <w:r w:rsidRPr="00932D05">
        <w:rPr>
          <w:rFonts w:ascii="Arial" w:hAnsi="Arial" w:cs="Arial"/>
        </w:rPr>
        <w:t>ounty's future operational and space needs in the downtown Seattle campus</w:t>
      </w:r>
      <w:r>
        <w:rPr>
          <w:rFonts w:ascii="Arial" w:hAnsi="Arial" w:cs="Arial"/>
        </w:rPr>
        <w:t xml:space="preserve">. </w:t>
      </w:r>
    </w:p>
    <w:p w14:paraId="3785B4EB" w14:textId="77777777" w:rsidR="00932D05" w:rsidRDefault="00932D05" w:rsidP="00142B5D">
      <w:pPr>
        <w:jc w:val="both"/>
        <w:rPr>
          <w:rFonts w:ascii="Arial" w:hAnsi="Arial" w:cs="Arial"/>
          <w:b/>
          <w:u w:val="single"/>
        </w:rPr>
      </w:pPr>
    </w:p>
    <w:p w14:paraId="78A5F88B" w14:textId="77777777" w:rsidR="006E2802" w:rsidRPr="009349D6" w:rsidRDefault="006E2802" w:rsidP="00142B5D">
      <w:pPr>
        <w:jc w:val="both"/>
        <w:rPr>
          <w:rFonts w:ascii="Arial" w:hAnsi="Arial" w:cs="Arial"/>
          <w:b/>
          <w:u w:val="single"/>
        </w:rPr>
      </w:pPr>
      <w:r w:rsidRPr="009349D6">
        <w:rPr>
          <w:rFonts w:ascii="Arial" w:hAnsi="Arial" w:cs="Arial"/>
          <w:b/>
          <w:u w:val="single"/>
        </w:rPr>
        <w:t>SUMMARY</w:t>
      </w:r>
    </w:p>
    <w:p w14:paraId="123CD76C" w14:textId="77777777" w:rsidR="00EB1D6D" w:rsidRDefault="00EB1D6D" w:rsidP="00142B5D">
      <w:pPr>
        <w:jc w:val="both"/>
        <w:rPr>
          <w:rFonts w:ascii="Arial" w:hAnsi="Arial" w:cs="Arial"/>
        </w:rPr>
      </w:pPr>
    </w:p>
    <w:p w14:paraId="0AB862A1" w14:textId="2F14B1B0" w:rsidR="00405A08" w:rsidRDefault="00405A08" w:rsidP="00405A08">
      <w:pPr>
        <w:jc w:val="both"/>
        <w:rPr>
          <w:rFonts w:ascii="Arial" w:hAnsi="Arial" w:cs="Arial"/>
        </w:rPr>
      </w:pPr>
      <w:r w:rsidRPr="00405A08">
        <w:rPr>
          <w:rFonts w:ascii="Arial" w:hAnsi="Arial" w:cs="Arial"/>
        </w:rPr>
        <w:t xml:space="preserve">The </w:t>
      </w:r>
      <w:r w:rsidR="00224555" w:rsidRPr="00224555">
        <w:rPr>
          <w:rFonts w:ascii="Arial" w:hAnsi="Arial" w:cs="Arial"/>
        </w:rPr>
        <w:t>Facilities Management Division (FMD)</w:t>
      </w:r>
      <w:r w:rsidR="00224555">
        <w:rPr>
          <w:rFonts w:ascii="Arial" w:hAnsi="Arial" w:cs="Arial"/>
        </w:rPr>
        <w:t xml:space="preserve">, </w:t>
      </w:r>
      <w:r w:rsidRPr="00405A08">
        <w:rPr>
          <w:rFonts w:ascii="Arial" w:hAnsi="Arial" w:cs="Arial"/>
        </w:rPr>
        <w:t>Downtown Civic Campus Scoping Report</w:t>
      </w:r>
      <w:r w:rsidR="00224555">
        <w:rPr>
          <w:rFonts w:ascii="Arial" w:hAnsi="Arial" w:cs="Arial"/>
        </w:rPr>
        <w:t xml:space="preserve"> </w:t>
      </w:r>
      <w:r w:rsidR="000D6069" w:rsidRPr="000D6069">
        <w:t xml:space="preserve"> </w:t>
      </w:r>
      <w:r w:rsidR="00C53879">
        <w:rPr>
          <w:rFonts w:ascii="Arial" w:hAnsi="Arial" w:cs="Arial"/>
        </w:rPr>
        <w:t>summarizes the processes necessary</w:t>
      </w:r>
      <w:r w:rsidR="000D6069" w:rsidRPr="000D6069">
        <w:rPr>
          <w:rFonts w:ascii="Arial" w:hAnsi="Arial" w:cs="Arial"/>
        </w:rPr>
        <w:t xml:space="preserve"> for King County to create its first downtown </w:t>
      </w:r>
      <w:r w:rsidR="000D6069">
        <w:rPr>
          <w:rFonts w:ascii="Arial" w:hAnsi="Arial" w:cs="Arial"/>
        </w:rPr>
        <w:t xml:space="preserve">Seattle Civic Campus </w:t>
      </w:r>
      <w:r w:rsidR="000D6069" w:rsidRPr="000D6069">
        <w:rPr>
          <w:rFonts w:ascii="Arial" w:hAnsi="Arial" w:cs="Arial"/>
        </w:rPr>
        <w:t xml:space="preserve">Strategic </w:t>
      </w:r>
      <w:r w:rsidR="000D6069">
        <w:rPr>
          <w:rFonts w:ascii="Arial" w:hAnsi="Arial" w:cs="Arial"/>
        </w:rPr>
        <w:t xml:space="preserve">Facility </w:t>
      </w:r>
      <w:r w:rsidR="000D6069" w:rsidRPr="000D6069">
        <w:rPr>
          <w:rFonts w:ascii="Arial" w:hAnsi="Arial" w:cs="Arial"/>
        </w:rPr>
        <w:t>Plan</w:t>
      </w:r>
      <w:r w:rsidR="000D6069">
        <w:rPr>
          <w:rFonts w:ascii="Arial" w:hAnsi="Arial" w:cs="Arial"/>
        </w:rPr>
        <w:t xml:space="preserve">.  </w:t>
      </w:r>
      <w:r w:rsidR="00576767" w:rsidRPr="00576767">
        <w:rPr>
          <w:rFonts w:ascii="Arial" w:hAnsi="Arial" w:cs="Arial"/>
        </w:rPr>
        <w:t>The report responds to a $720,000 proviso on the Facilities Management Division’s operating budget as adopted in the 2015/2016 Biennial Budget Ordinance (Ordinance 17941, Section 121, as amended by Ordinance 18110, Section 55, Proviso P1).</w:t>
      </w:r>
      <w:r w:rsidR="00576767">
        <w:rPr>
          <w:rFonts w:ascii="Arial" w:hAnsi="Arial" w:cs="Arial"/>
        </w:rPr>
        <w:t xml:space="preserve"> </w:t>
      </w:r>
      <w:r w:rsidR="000D6069">
        <w:rPr>
          <w:rFonts w:ascii="Arial" w:hAnsi="Arial" w:cs="Arial"/>
        </w:rPr>
        <w:t>The report outlines</w:t>
      </w:r>
      <w:r w:rsidRPr="00405A08">
        <w:rPr>
          <w:rFonts w:ascii="Arial" w:hAnsi="Arial" w:cs="Arial"/>
        </w:rPr>
        <w:t xml:space="preserve"> a </w:t>
      </w:r>
      <w:r w:rsidR="0087274E">
        <w:rPr>
          <w:rFonts w:ascii="Arial" w:hAnsi="Arial" w:cs="Arial"/>
        </w:rPr>
        <w:t xml:space="preserve">blueprint </w:t>
      </w:r>
      <w:r w:rsidRPr="00405A08">
        <w:rPr>
          <w:rFonts w:ascii="Arial" w:hAnsi="Arial" w:cs="Arial"/>
        </w:rPr>
        <w:t xml:space="preserve">for the identification of </w:t>
      </w:r>
      <w:r w:rsidR="0087274E">
        <w:rPr>
          <w:rFonts w:ascii="Arial" w:hAnsi="Arial" w:cs="Arial"/>
        </w:rPr>
        <w:t xml:space="preserve">each </w:t>
      </w:r>
      <w:r w:rsidR="00F018CD">
        <w:rPr>
          <w:rFonts w:ascii="Arial" w:hAnsi="Arial" w:cs="Arial"/>
        </w:rPr>
        <w:t>Department</w:t>
      </w:r>
      <w:r w:rsidRPr="00405A08">
        <w:rPr>
          <w:rFonts w:ascii="Arial" w:hAnsi="Arial" w:cs="Arial"/>
        </w:rPr>
        <w:t>’s future operational and s</w:t>
      </w:r>
      <w:r w:rsidR="00F018CD">
        <w:rPr>
          <w:rFonts w:ascii="Arial" w:hAnsi="Arial" w:cs="Arial"/>
        </w:rPr>
        <w:t>pace needs</w:t>
      </w:r>
      <w:r w:rsidR="000D6069">
        <w:rPr>
          <w:rFonts w:ascii="Arial" w:hAnsi="Arial" w:cs="Arial"/>
        </w:rPr>
        <w:t xml:space="preserve"> as well as the a</w:t>
      </w:r>
      <w:r w:rsidR="0087274E">
        <w:rPr>
          <w:rFonts w:ascii="Arial" w:hAnsi="Arial" w:cs="Arial"/>
        </w:rPr>
        <w:t xml:space="preserve">nalytical and planning framework necessary to determine specific recommendations around buildings, phasing plans, campus-wide development guidelines and infrastructure improvements.  </w:t>
      </w:r>
    </w:p>
    <w:p w14:paraId="17C7111F" w14:textId="77777777" w:rsidR="00405A08" w:rsidRDefault="00405A08" w:rsidP="00405A08">
      <w:pPr>
        <w:jc w:val="both"/>
        <w:rPr>
          <w:rFonts w:ascii="Arial" w:hAnsi="Arial" w:cs="Arial"/>
        </w:rPr>
      </w:pPr>
    </w:p>
    <w:p w14:paraId="3A47A81C" w14:textId="381C8354" w:rsidR="006A6405" w:rsidRDefault="006A6405" w:rsidP="00405A08">
      <w:pPr>
        <w:jc w:val="both"/>
        <w:rPr>
          <w:rFonts w:ascii="Arial" w:hAnsi="Arial" w:cs="Arial"/>
        </w:rPr>
      </w:pPr>
      <w:r>
        <w:rPr>
          <w:rFonts w:ascii="Arial" w:hAnsi="Arial" w:cs="Arial"/>
        </w:rPr>
        <w:t>FMD</w:t>
      </w:r>
      <w:r w:rsidR="00032B2D">
        <w:rPr>
          <w:rFonts w:ascii="Arial" w:hAnsi="Arial" w:cs="Arial"/>
        </w:rPr>
        <w:t>’s scoping report i</w:t>
      </w:r>
      <w:r>
        <w:rPr>
          <w:rFonts w:ascii="Arial" w:hAnsi="Arial" w:cs="Arial"/>
        </w:rPr>
        <w:t>ndicate</w:t>
      </w:r>
      <w:r w:rsidR="00032B2D">
        <w:rPr>
          <w:rFonts w:ascii="Arial" w:hAnsi="Arial" w:cs="Arial"/>
        </w:rPr>
        <w:t>s</w:t>
      </w:r>
      <w:r>
        <w:rPr>
          <w:rFonts w:ascii="Arial" w:hAnsi="Arial" w:cs="Arial"/>
        </w:rPr>
        <w:t xml:space="preserve"> that a full implementation of a facilities planning process would require 2.7 years to complete and approximately $3.5 million dollars to fund.  Executive staff have indicated that the planning process might be scalable and could be completed at less cost and potentially quicker than 2.7 years. </w:t>
      </w:r>
      <w:r w:rsidR="00032B2D">
        <w:rPr>
          <w:rFonts w:ascii="Arial" w:hAnsi="Arial" w:cs="Arial"/>
        </w:rPr>
        <w:t>Although at this point, the Executive has</w:t>
      </w:r>
      <w:r w:rsidR="004A7C2A">
        <w:rPr>
          <w:rFonts w:ascii="Arial" w:hAnsi="Arial" w:cs="Arial"/>
        </w:rPr>
        <w:t xml:space="preserve"> indicated that </w:t>
      </w:r>
      <w:r w:rsidR="00032B2D">
        <w:rPr>
          <w:rFonts w:ascii="Arial" w:hAnsi="Arial" w:cs="Arial"/>
        </w:rPr>
        <w:t>there are no eminent plans to begin a Strategic Facilities p</w:t>
      </w:r>
      <w:r w:rsidR="004A7C2A">
        <w:rPr>
          <w:rFonts w:ascii="Arial" w:hAnsi="Arial" w:cs="Arial"/>
        </w:rPr>
        <w:t>lan</w:t>
      </w:r>
      <w:r w:rsidR="00032B2D">
        <w:rPr>
          <w:rFonts w:ascii="Arial" w:hAnsi="Arial" w:cs="Arial"/>
        </w:rPr>
        <w:t>ning process</w:t>
      </w:r>
      <w:r w:rsidR="004A7C2A">
        <w:rPr>
          <w:rFonts w:ascii="Arial" w:hAnsi="Arial" w:cs="Arial"/>
        </w:rPr>
        <w:t>.</w:t>
      </w:r>
      <w:r w:rsidR="00EF62C8">
        <w:rPr>
          <w:rFonts w:ascii="Arial" w:hAnsi="Arial" w:cs="Arial"/>
        </w:rPr>
        <w:t xml:space="preserve">  </w:t>
      </w:r>
      <w:r w:rsidR="004A7C2A">
        <w:rPr>
          <w:rFonts w:ascii="Arial" w:hAnsi="Arial" w:cs="Arial"/>
        </w:rPr>
        <w:t>The Council must now decide whether or not to release the provisoed funds</w:t>
      </w:r>
      <w:r w:rsidR="00DE54DC">
        <w:rPr>
          <w:rFonts w:ascii="Arial" w:hAnsi="Arial" w:cs="Arial"/>
        </w:rPr>
        <w:t xml:space="preserve">, and whether it will provide any further direction on the Courthouse revitalization project or </w:t>
      </w:r>
      <w:r w:rsidR="00EF62C8">
        <w:rPr>
          <w:rFonts w:ascii="Arial" w:hAnsi="Arial" w:cs="Arial"/>
        </w:rPr>
        <w:t>a Strategic Facilities Plan.</w:t>
      </w:r>
    </w:p>
    <w:p w14:paraId="1079D219" w14:textId="5228B560" w:rsidR="00675B07" w:rsidRDefault="00675B07" w:rsidP="00405A08">
      <w:pPr>
        <w:jc w:val="both"/>
        <w:rPr>
          <w:rFonts w:ascii="Arial" w:hAnsi="Arial" w:cs="Arial"/>
        </w:rPr>
      </w:pPr>
    </w:p>
    <w:p w14:paraId="322726CD" w14:textId="0B70CF7F" w:rsidR="00405A08" w:rsidRPr="009349D6" w:rsidRDefault="00405A08" w:rsidP="00405A08">
      <w:pPr>
        <w:jc w:val="both"/>
        <w:rPr>
          <w:rFonts w:ascii="Arial" w:hAnsi="Arial" w:cs="Arial"/>
          <w:b/>
          <w:u w:val="single"/>
        </w:rPr>
      </w:pPr>
      <w:r w:rsidRPr="009349D6">
        <w:rPr>
          <w:rFonts w:ascii="Arial" w:hAnsi="Arial" w:cs="Arial"/>
          <w:b/>
          <w:u w:val="single"/>
        </w:rPr>
        <w:t>BACKGROUND</w:t>
      </w:r>
    </w:p>
    <w:p w14:paraId="5AE913A1" w14:textId="77777777" w:rsidR="00405A08" w:rsidRDefault="00405A08" w:rsidP="00142B5D">
      <w:pPr>
        <w:jc w:val="both"/>
        <w:rPr>
          <w:rFonts w:ascii="Arial" w:hAnsi="Arial" w:cs="Arial"/>
        </w:rPr>
      </w:pPr>
    </w:p>
    <w:p w14:paraId="189C4664" w14:textId="6204F7CF" w:rsidR="007E4E83" w:rsidRDefault="00E93108" w:rsidP="007E4E83">
      <w:pPr>
        <w:jc w:val="both"/>
        <w:rPr>
          <w:rFonts w:ascii="Arial" w:hAnsi="Arial" w:cs="Arial"/>
        </w:rPr>
      </w:pPr>
      <w:r>
        <w:rPr>
          <w:rFonts w:ascii="Arial" w:hAnsi="Arial" w:cs="Arial"/>
        </w:rPr>
        <w:t xml:space="preserve">The Executive's Proposed </w:t>
      </w:r>
      <w:r w:rsidR="007E4E83">
        <w:rPr>
          <w:rFonts w:ascii="Arial" w:hAnsi="Arial" w:cs="Arial"/>
        </w:rPr>
        <w:t>2015/2016 Biennial Budget included $1,226,750 for CIP p</w:t>
      </w:r>
      <w:r w:rsidR="007E4E83" w:rsidRPr="002B06C7">
        <w:rPr>
          <w:rFonts w:ascii="Arial" w:hAnsi="Arial" w:cs="Arial"/>
        </w:rPr>
        <w:t>roject 1124472 – Courthouse Sys</w:t>
      </w:r>
      <w:r w:rsidR="007E4E83">
        <w:rPr>
          <w:rFonts w:ascii="Arial" w:hAnsi="Arial" w:cs="Arial"/>
        </w:rPr>
        <w:t xml:space="preserve">tem Revitalization.  The project was intended to </w:t>
      </w:r>
      <w:r w:rsidR="007E4E83" w:rsidRPr="002B06C7">
        <w:rPr>
          <w:rFonts w:ascii="Arial" w:hAnsi="Arial" w:cs="Arial"/>
        </w:rPr>
        <w:t>address the aging Cou</w:t>
      </w:r>
      <w:r w:rsidR="007E4E83">
        <w:rPr>
          <w:rFonts w:ascii="Arial" w:hAnsi="Arial" w:cs="Arial"/>
        </w:rPr>
        <w:t>rthouse infrastructure systems by</w:t>
      </w:r>
      <w:r w:rsidR="007E4E83" w:rsidRPr="002B06C7">
        <w:rPr>
          <w:rFonts w:ascii="Arial" w:hAnsi="Arial" w:cs="Arial"/>
        </w:rPr>
        <w:t xml:space="preserve"> begin</w:t>
      </w:r>
      <w:r w:rsidR="007E4E83">
        <w:rPr>
          <w:rFonts w:ascii="Arial" w:hAnsi="Arial" w:cs="Arial"/>
        </w:rPr>
        <w:t>ning</w:t>
      </w:r>
      <w:r w:rsidR="007E4E83" w:rsidRPr="002B06C7">
        <w:rPr>
          <w:rFonts w:ascii="Arial" w:hAnsi="Arial" w:cs="Arial"/>
        </w:rPr>
        <w:t xml:space="preserve"> the process of identifying funding and phasing alternatives, as well as preparing as-built structural documentation.  According to the Executive, this is a critical first step in preparation for developing a proposal for a comprehensive project which includes mechanical, electrical, plumbing and window-related work.  </w:t>
      </w:r>
      <w:r w:rsidR="009646A9">
        <w:rPr>
          <w:rFonts w:ascii="Arial" w:hAnsi="Arial" w:cs="Arial"/>
        </w:rPr>
        <w:t xml:space="preserve">The </w:t>
      </w:r>
      <w:r w:rsidR="007E4E83">
        <w:rPr>
          <w:rFonts w:ascii="Arial" w:hAnsi="Arial" w:cs="Arial"/>
        </w:rPr>
        <w:t>County Auditor</w:t>
      </w:r>
      <w:r w:rsidR="009646A9">
        <w:rPr>
          <w:rFonts w:ascii="Arial" w:hAnsi="Arial" w:cs="Arial"/>
        </w:rPr>
        <w:t xml:space="preserve"> </w:t>
      </w:r>
      <w:r>
        <w:rPr>
          <w:rFonts w:ascii="Arial" w:hAnsi="Arial" w:cs="Arial"/>
        </w:rPr>
        <w:t>has indicated that a</w:t>
      </w:r>
      <w:r w:rsidR="009646A9">
        <w:rPr>
          <w:rFonts w:ascii="Arial" w:hAnsi="Arial" w:cs="Arial"/>
        </w:rPr>
        <w:t xml:space="preserve"> </w:t>
      </w:r>
      <w:r w:rsidR="007E4E83">
        <w:rPr>
          <w:rFonts w:ascii="Arial" w:hAnsi="Arial" w:cs="Arial"/>
        </w:rPr>
        <w:lastRenderedPageBreak/>
        <w:t xml:space="preserve">rough order of magnitude cost estimate for project completion is within a range of $75 </w:t>
      </w:r>
      <w:r w:rsidR="00576767">
        <w:rPr>
          <w:rFonts w:ascii="Arial" w:hAnsi="Arial" w:cs="Arial"/>
        </w:rPr>
        <w:t xml:space="preserve">million </w:t>
      </w:r>
      <w:r w:rsidR="007E4E83">
        <w:rPr>
          <w:rFonts w:ascii="Arial" w:hAnsi="Arial" w:cs="Arial"/>
        </w:rPr>
        <w:t>to $300 million.</w:t>
      </w:r>
    </w:p>
    <w:p w14:paraId="3E453016" w14:textId="77777777" w:rsidR="007E4E83" w:rsidRDefault="007E4E83" w:rsidP="007E4E83">
      <w:pPr>
        <w:jc w:val="both"/>
        <w:rPr>
          <w:rFonts w:ascii="Arial" w:hAnsi="Arial" w:cs="Arial"/>
        </w:rPr>
      </w:pPr>
    </w:p>
    <w:p w14:paraId="1EE8F6F1" w14:textId="3603F7D9" w:rsidR="007E4E83" w:rsidRDefault="006345A1" w:rsidP="007E4E83">
      <w:pPr>
        <w:jc w:val="both"/>
        <w:rPr>
          <w:rFonts w:ascii="Arial" w:hAnsi="Arial" w:cs="Arial"/>
        </w:rPr>
      </w:pPr>
      <w:r>
        <w:rPr>
          <w:rFonts w:ascii="Arial" w:hAnsi="Arial" w:cs="Arial"/>
          <w:b/>
        </w:rPr>
        <w:t xml:space="preserve">Courthouse Revitalization </w:t>
      </w:r>
      <w:r w:rsidR="007E4E83" w:rsidRPr="009646A9">
        <w:rPr>
          <w:rFonts w:ascii="Arial" w:hAnsi="Arial" w:cs="Arial"/>
          <w:b/>
        </w:rPr>
        <w:t>Capital Project</w:t>
      </w:r>
      <w:r>
        <w:rPr>
          <w:rFonts w:ascii="Arial" w:hAnsi="Arial" w:cs="Arial"/>
          <w:b/>
        </w:rPr>
        <w:t xml:space="preserve"> Budget Proviso</w:t>
      </w:r>
      <w:r w:rsidR="009646A9">
        <w:rPr>
          <w:rFonts w:ascii="Arial" w:hAnsi="Arial" w:cs="Arial"/>
          <w:b/>
        </w:rPr>
        <w:t xml:space="preserve">: </w:t>
      </w:r>
      <w:r w:rsidR="007E4E83">
        <w:rPr>
          <w:rFonts w:ascii="Arial" w:hAnsi="Arial" w:cs="Arial"/>
        </w:rPr>
        <w:t xml:space="preserve">The Council included the following </w:t>
      </w:r>
      <w:r w:rsidR="006A66F3">
        <w:rPr>
          <w:rFonts w:ascii="Arial" w:hAnsi="Arial" w:cs="Arial"/>
        </w:rPr>
        <w:t xml:space="preserve">proviso on this project in the Adopted </w:t>
      </w:r>
      <w:r w:rsidR="00576767" w:rsidRPr="00576767">
        <w:rPr>
          <w:rFonts w:ascii="Arial" w:hAnsi="Arial" w:cs="Arial"/>
        </w:rPr>
        <w:t xml:space="preserve">2015/2016 Biennial </w:t>
      </w:r>
      <w:r w:rsidR="006A66F3">
        <w:rPr>
          <w:rFonts w:ascii="Arial" w:hAnsi="Arial" w:cs="Arial"/>
        </w:rPr>
        <w:t>B</w:t>
      </w:r>
      <w:r w:rsidR="007E4E83">
        <w:rPr>
          <w:rFonts w:ascii="Arial" w:hAnsi="Arial" w:cs="Arial"/>
        </w:rPr>
        <w:t>udget, calling for a report on the Courthouse building systems, prior to deciding how to approach and fund the project:</w:t>
      </w:r>
    </w:p>
    <w:p w14:paraId="07CFABC9" w14:textId="361060AA" w:rsidR="007E4E83" w:rsidRPr="006D331D" w:rsidRDefault="007E4E83" w:rsidP="007E4E83">
      <w:pPr>
        <w:pStyle w:val="NormalWeb"/>
        <w:rPr>
          <w:rFonts w:ascii="Arial" w:hAnsi="Arial" w:cs="Arial"/>
          <w:i/>
        </w:rPr>
      </w:pPr>
      <w:r w:rsidRPr="006D331D">
        <w:rPr>
          <w:rFonts w:ascii="Arial" w:hAnsi="Arial" w:cs="Arial"/>
          <w:i/>
        </w:rPr>
        <w:t>Of the appropriation for capital project 1124472, court</w:t>
      </w:r>
      <w:r>
        <w:rPr>
          <w:rFonts w:ascii="Arial" w:hAnsi="Arial" w:cs="Arial"/>
          <w:i/>
        </w:rPr>
        <w:t>house system revitalization, $50</w:t>
      </w:r>
      <w:r w:rsidRPr="006D331D">
        <w:rPr>
          <w:rFonts w:ascii="Arial" w:hAnsi="Arial" w:cs="Arial"/>
          <w:i/>
        </w:rPr>
        <w:t xml:space="preserve">0,000 shall not be expended or encumbered until the executive transmits a report on the King County Courthouse building systems and a motion that approves the report and the motion is passed by the council.  The report shall include, but not be limited to: </w:t>
      </w:r>
    </w:p>
    <w:p w14:paraId="44FE03C7"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A.  A building alternative analysis;  </w:t>
      </w:r>
    </w:p>
    <w:p w14:paraId="5FE3C740"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B.  A list of possible projects, reported by system or task; </w:t>
      </w:r>
    </w:p>
    <w:p w14:paraId="405FD9E9"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C.  The estimated costs for each possible project, reported by system or task; </w:t>
      </w:r>
    </w:p>
    <w:p w14:paraId="38379C8E"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D.  A risk assessment and any risk mitigation plans for possible projects; </w:t>
      </w:r>
    </w:p>
    <w:p w14:paraId="487DD66B"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E.  A prioritization for possible projects; </w:t>
      </w:r>
    </w:p>
    <w:p w14:paraId="1E9790C1"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F.  The estimated timelines for possible projects; </w:t>
      </w:r>
    </w:p>
    <w:p w14:paraId="3798F356" w14:textId="77777777" w:rsidR="007E4E83" w:rsidRPr="006D331D" w:rsidRDefault="007E4E83" w:rsidP="007E4E83">
      <w:pPr>
        <w:pStyle w:val="NormalWeb"/>
        <w:spacing w:before="0" w:beforeAutospacing="0" w:after="0" w:afterAutospacing="0"/>
        <w:rPr>
          <w:rFonts w:ascii="Arial" w:hAnsi="Arial" w:cs="Arial"/>
          <w:i/>
        </w:rPr>
      </w:pPr>
      <w:r w:rsidRPr="006D331D">
        <w:rPr>
          <w:rFonts w:ascii="Arial" w:hAnsi="Arial" w:cs="Arial"/>
          <w:i/>
        </w:rPr>
        <w:t xml:space="preserve"> G.  The status of locating as-built structural documentation; </w:t>
      </w:r>
    </w:p>
    <w:p w14:paraId="01BBFF11" w14:textId="77777777" w:rsidR="007E4E83" w:rsidRPr="006D331D" w:rsidRDefault="007E4E83" w:rsidP="007E4E83">
      <w:pPr>
        <w:pStyle w:val="NormalWeb"/>
        <w:spacing w:before="0" w:beforeAutospacing="0" w:after="0" w:afterAutospacing="0"/>
        <w:ind w:left="720" w:hanging="720"/>
        <w:rPr>
          <w:rFonts w:ascii="Arial" w:hAnsi="Arial" w:cs="Arial"/>
          <w:i/>
        </w:rPr>
      </w:pPr>
      <w:r>
        <w:rPr>
          <w:rFonts w:ascii="Arial" w:hAnsi="Arial" w:cs="Arial"/>
          <w:i/>
        </w:rPr>
        <w:t xml:space="preserve"> </w:t>
      </w:r>
      <w:r w:rsidRPr="006D331D">
        <w:rPr>
          <w:rFonts w:ascii="Arial" w:hAnsi="Arial" w:cs="Arial"/>
          <w:i/>
        </w:rPr>
        <w:t xml:space="preserve">H.  A discussion of the historical significance of the building and how the historical designation could affect the project; and </w:t>
      </w:r>
    </w:p>
    <w:p w14:paraId="45D66B0E" w14:textId="7D9F4394" w:rsidR="00C41A4C" w:rsidRDefault="007E4E83" w:rsidP="00CB164A">
      <w:pPr>
        <w:pStyle w:val="NormalWeb"/>
        <w:spacing w:before="0" w:beforeAutospacing="0" w:after="0" w:afterAutospacing="0"/>
        <w:ind w:left="720" w:hanging="720"/>
        <w:rPr>
          <w:rFonts w:ascii="Arial" w:hAnsi="Arial" w:cs="Arial"/>
          <w:i/>
        </w:rPr>
      </w:pPr>
      <w:r w:rsidRPr="006D331D">
        <w:rPr>
          <w:rFonts w:ascii="Arial" w:hAnsi="Arial" w:cs="Arial"/>
          <w:i/>
        </w:rPr>
        <w:t xml:space="preserve"> I.  Any work done to investigate or access state, federal or other funding sources in support of the project. </w:t>
      </w:r>
    </w:p>
    <w:p w14:paraId="6107F2D8" w14:textId="77777777" w:rsidR="007E4E83" w:rsidRPr="006D331D" w:rsidRDefault="007E4E83" w:rsidP="007E4E83">
      <w:pPr>
        <w:pStyle w:val="NormalWeb"/>
        <w:spacing w:before="0" w:beforeAutospacing="0" w:after="0" w:afterAutospacing="0"/>
        <w:ind w:left="720" w:hanging="720"/>
        <w:rPr>
          <w:rFonts w:ascii="Arial" w:hAnsi="Arial" w:cs="Arial"/>
          <w:i/>
        </w:rPr>
      </w:pPr>
    </w:p>
    <w:p w14:paraId="3E5FD16E" w14:textId="495A080F" w:rsidR="007E4E83" w:rsidRDefault="00C41A4C" w:rsidP="007E4E83">
      <w:pPr>
        <w:jc w:val="both"/>
        <w:rPr>
          <w:rFonts w:ascii="Arial" w:hAnsi="Arial" w:cs="Arial"/>
        </w:rPr>
      </w:pPr>
      <w:r w:rsidRPr="00C41A4C">
        <w:rPr>
          <w:rFonts w:ascii="Arial" w:hAnsi="Arial" w:cs="Arial"/>
          <w:b/>
        </w:rPr>
        <w:t>King County Auditor’s Management Letter</w:t>
      </w:r>
      <w:r>
        <w:rPr>
          <w:rFonts w:ascii="Arial" w:hAnsi="Arial" w:cs="Arial"/>
        </w:rPr>
        <w:t xml:space="preserve">: </w:t>
      </w:r>
      <w:r w:rsidR="007E4E83" w:rsidRPr="006D331D">
        <w:rPr>
          <w:rFonts w:ascii="Arial" w:hAnsi="Arial" w:cs="Arial"/>
        </w:rPr>
        <w:t>The King County Council adopted Ordinance 16764 on March 1, 2010 which charged the Joint Advisory Group</w:t>
      </w:r>
      <w:r w:rsidR="007E4E83">
        <w:rPr>
          <w:rFonts w:ascii="Arial" w:hAnsi="Arial" w:cs="Arial"/>
        </w:rPr>
        <w:t xml:space="preserve"> (JAG)</w:t>
      </w:r>
      <w:r w:rsidR="007E4E83" w:rsidRPr="006D331D">
        <w:rPr>
          <w:rFonts w:ascii="Arial" w:hAnsi="Arial" w:cs="Arial"/>
        </w:rPr>
        <w:t xml:space="preserve">, in consultation with the King County Auditor’s capital projects oversight program, with determining which capital projects should be considered ‘high-risk’.  </w:t>
      </w:r>
      <w:r w:rsidR="007E4E83">
        <w:rPr>
          <w:rFonts w:ascii="Arial" w:hAnsi="Arial" w:cs="Arial"/>
        </w:rPr>
        <w:t>The Courthouse Revitalization Project received the highest capital project risk score in 2015 (twice the average of the other 18 projects considered), and Council requested that the project be added to the Auditor's work program.</w:t>
      </w:r>
    </w:p>
    <w:p w14:paraId="7CF2316A" w14:textId="77777777" w:rsidR="007E4E83" w:rsidRDefault="007E4E83" w:rsidP="007E4E83">
      <w:pPr>
        <w:jc w:val="both"/>
        <w:rPr>
          <w:rFonts w:ascii="Arial" w:hAnsi="Arial" w:cs="Arial"/>
        </w:rPr>
      </w:pPr>
    </w:p>
    <w:p w14:paraId="38ECC261" w14:textId="5B1EC759" w:rsidR="007E4E83" w:rsidRDefault="00C41A4C" w:rsidP="00C41A4C">
      <w:pPr>
        <w:jc w:val="both"/>
        <w:rPr>
          <w:rFonts w:ascii="Arial" w:hAnsi="Arial" w:cs="Arial"/>
          <w:bCs/>
        </w:rPr>
      </w:pPr>
      <w:r>
        <w:rPr>
          <w:rFonts w:ascii="Arial" w:hAnsi="Arial" w:cs="Arial"/>
        </w:rPr>
        <w:t>Pursuant to the Auditor’s review of the project, t</w:t>
      </w:r>
      <w:r w:rsidR="007E4E83">
        <w:rPr>
          <w:rFonts w:ascii="Arial" w:hAnsi="Arial" w:cs="Arial"/>
        </w:rPr>
        <w:t>he Auditor published a Management Letter on August 25, 1015, evaluating actions taken on the project to date and providing recommendations about broader space planning issues for King County facilities.</w:t>
      </w:r>
      <w:r>
        <w:rPr>
          <w:rFonts w:ascii="Arial" w:hAnsi="Arial" w:cs="Arial"/>
        </w:rPr>
        <w:t xml:space="preserve">  The letter also </w:t>
      </w:r>
      <w:r w:rsidRPr="00C41A4C">
        <w:rPr>
          <w:rFonts w:ascii="Arial" w:hAnsi="Arial" w:cs="Arial"/>
        </w:rPr>
        <w:t>recommend</w:t>
      </w:r>
      <w:r>
        <w:rPr>
          <w:rFonts w:ascii="Arial" w:hAnsi="Arial" w:cs="Arial"/>
        </w:rPr>
        <w:t>ed</w:t>
      </w:r>
      <w:r w:rsidRPr="00C41A4C">
        <w:rPr>
          <w:rFonts w:ascii="Arial" w:hAnsi="Arial" w:cs="Arial"/>
        </w:rPr>
        <w:t xml:space="preserve"> t</w:t>
      </w:r>
      <w:r>
        <w:rPr>
          <w:rFonts w:ascii="Arial" w:hAnsi="Arial" w:cs="Arial"/>
        </w:rPr>
        <w:t xml:space="preserve">he suspension of the </w:t>
      </w:r>
      <w:r w:rsidRPr="00C41A4C">
        <w:rPr>
          <w:rFonts w:ascii="Arial" w:hAnsi="Arial" w:cs="Arial"/>
        </w:rPr>
        <w:t>Facility Management Division's current procurement process</w:t>
      </w:r>
      <w:r>
        <w:rPr>
          <w:rFonts w:ascii="Arial" w:hAnsi="Arial" w:cs="Arial"/>
        </w:rPr>
        <w:t xml:space="preserve">.  </w:t>
      </w:r>
      <w:r w:rsidR="007E4E83">
        <w:rPr>
          <w:rFonts w:ascii="Arial" w:hAnsi="Arial" w:cs="Arial"/>
          <w:bCs/>
        </w:rPr>
        <w:t>The report from the Auditor's Office summarizes the issues as follows:</w:t>
      </w:r>
    </w:p>
    <w:p w14:paraId="6DE9D91B" w14:textId="77777777" w:rsidR="007E4E83" w:rsidRDefault="007E4E83" w:rsidP="007E4E83">
      <w:pPr>
        <w:spacing w:line="240" w:lineRule="atLeast"/>
        <w:rPr>
          <w:rFonts w:ascii="Arial" w:hAnsi="Arial" w:cs="Arial"/>
          <w:bCs/>
        </w:rPr>
      </w:pPr>
    </w:p>
    <w:p w14:paraId="3F3AC0CB" w14:textId="77777777" w:rsidR="007E4E83" w:rsidRPr="006522F3" w:rsidRDefault="007E4E83" w:rsidP="007E4E83">
      <w:pPr>
        <w:pStyle w:val="ListParagraph"/>
        <w:numPr>
          <w:ilvl w:val="0"/>
          <w:numId w:val="19"/>
        </w:numPr>
        <w:spacing w:line="240" w:lineRule="atLeast"/>
        <w:rPr>
          <w:bCs/>
        </w:rPr>
      </w:pPr>
      <w:r>
        <w:rPr>
          <w:bCs/>
        </w:rPr>
        <w:t xml:space="preserve">The County </w:t>
      </w:r>
      <w:r w:rsidRPr="006522F3">
        <w:rPr>
          <w:bCs/>
        </w:rPr>
        <w:t>face</w:t>
      </w:r>
      <w:r>
        <w:rPr>
          <w:bCs/>
        </w:rPr>
        <w:t>s</w:t>
      </w:r>
      <w:r w:rsidRPr="006522F3">
        <w:rPr>
          <w:bCs/>
        </w:rPr>
        <w:t xml:space="preserve"> a critical decision about whether to spend over $100 million either to replace </w:t>
      </w:r>
      <w:r>
        <w:rPr>
          <w:bCs/>
        </w:rPr>
        <w:t>old and failing</w:t>
      </w:r>
      <w:r w:rsidRPr="006522F3">
        <w:rPr>
          <w:bCs/>
        </w:rPr>
        <w:t xml:space="preserve"> systems or to pursue an alternative that might better meet its needs. The Courthouse Revitalization Project could commit the county to one option without first thoroughly analyzing possible alternatives.</w:t>
      </w:r>
    </w:p>
    <w:p w14:paraId="4C02F972" w14:textId="77777777" w:rsidR="007E4E83" w:rsidRPr="006522F3" w:rsidRDefault="007E4E83" w:rsidP="007E4E83">
      <w:pPr>
        <w:pStyle w:val="ListParagraph"/>
        <w:numPr>
          <w:ilvl w:val="0"/>
          <w:numId w:val="19"/>
        </w:numPr>
        <w:spacing w:line="240" w:lineRule="atLeast"/>
        <w:rPr>
          <w:bCs/>
        </w:rPr>
      </w:pPr>
      <w:r>
        <w:rPr>
          <w:bCs/>
        </w:rPr>
        <w:t>FMD's planned alternatives analysis (required by the</w:t>
      </w:r>
      <w:r w:rsidRPr="006522F3">
        <w:rPr>
          <w:bCs/>
        </w:rPr>
        <w:t xml:space="preserve"> County Council</w:t>
      </w:r>
      <w:r>
        <w:rPr>
          <w:bCs/>
        </w:rPr>
        <w:t>'s</w:t>
      </w:r>
      <w:r w:rsidRPr="006522F3">
        <w:rPr>
          <w:bCs/>
        </w:rPr>
        <w:t xml:space="preserve"> proviso</w:t>
      </w:r>
      <w:r>
        <w:rPr>
          <w:bCs/>
        </w:rPr>
        <w:t>)</w:t>
      </w:r>
      <w:r w:rsidRPr="006522F3">
        <w:rPr>
          <w:bCs/>
        </w:rPr>
        <w:t xml:space="preserve"> would not take into account the future operational needs of the county or the </w:t>
      </w:r>
      <w:r w:rsidRPr="006522F3">
        <w:rPr>
          <w:bCs/>
        </w:rPr>
        <w:lastRenderedPageBreak/>
        <w:t>needs of the downtown campus as a whole</w:t>
      </w:r>
      <w:r>
        <w:rPr>
          <w:bCs/>
        </w:rPr>
        <w:t xml:space="preserve">, both of which the auditor deems </w:t>
      </w:r>
      <w:r w:rsidRPr="006522F3">
        <w:rPr>
          <w:bCs/>
        </w:rPr>
        <w:t>necessary for a thorough alternatives analysis</w:t>
      </w:r>
      <w:r>
        <w:rPr>
          <w:bCs/>
        </w:rPr>
        <w:t>.</w:t>
      </w:r>
    </w:p>
    <w:p w14:paraId="2928721E" w14:textId="77777777" w:rsidR="007E4E83" w:rsidRDefault="007E4E83" w:rsidP="007E4E83">
      <w:pPr>
        <w:pStyle w:val="ListParagraph"/>
        <w:numPr>
          <w:ilvl w:val="0"/>
          <w:numId w:val="19"/>
        </w:numPr>
        <w:spacing w:line="240" w:lineRule="atLeast"/>
        <w:rPr>
          <w:bCs/>
        </w:rPr>
      </w:pPr>
      <w:r w:rsidRPr="006522F3">
        <w:rPr>
          <w:bCs/>
        </w:rPr>
        <w:t xml:space="preserve">The County needs a plan to manage risks while it is selecting and implementing an alternative, since courthouse systems failures could impact the ability of the county to conduct business. </w:t>
      </w:r>
    </w:p>
    <w:p w14:paraId="41B67901" w14:textId="76AF2608" w:rsidR="00487A1F" w:rsidRPr="00512CF2" w:rsidRDefault="006345A1" w:rsidP="00487A1F">
      <w:pPr>
        <w:spacing w:after="200" w:line="276" w:lineRule="auto"/>
        <w:rPr>
          <w:rFonts w:ascii="Arial" w:eastAsia="Calibri" w:hAnsi="Arial"/>
          <w:u w:val="single"/>
        </w:rPr>
      </w:pPr>
      <w:bookmarkStart w:id="0" w:name="_GoBack"/>
      <w:bookmarkEnd w:id="0"/>
      <w:r>
        <w:rPr>
          <w:rFonts w:ascii="Arial" w:hAnsi="Arial" w:cs="Arial"/>
          <w:b/>
        </w:rPr>
        <w:t>Scoping Report</w:t>
      </w:r>
      <w:r w:rsidR="00C41A4C" w:rsidRPr="00C41A4C">
        <w:rPr>
          <w:rFonts w:ascii="Arial" w:hAnsi="Arial" w:cs="Arial"/>
          <w:b/>
        </w:rPr>
        <w:t xml:space="preserve"> Proviso</w:t>
      </w:r>
      <w:r w:rsidR="00C41A4C">
        <w:rPr>
          <w:rFonts w:ascii="Arial" w:hAnsi="Arial" w:cs="Arial"/>
        </w:rPr>
        <w:t xml:space="preserve">: </w:t>
      </w:r>
      <w:r w:rsidR="00487A1F">
        <w:rPr>
          <w:rFonts w:ascii="Arial" w:eastAsia="Calibri" w:hAnsi="Arial"/>
        </w:rPr>
        <w:t xml:space="preserve">On September 14, 2015 the County Council </w:t>
      </w:r>
      <w:r w:rsidR="00487A1F" w:rsidRPr="007214DB">
        <w:rPr>
          <w:rFonts w:ascii="Arial" w:eastAsia="Calibri" w:hAnsi="Arial"/>
        </w:rPr>
        <w:t>approved an amen</w:t>
      </w:r>
      <w:r w:rsidR="00B72B64">
        <w:rPr>
          <w:rFonts w:ascii="Arial" w:eastAsia="Calibri" w:hAnsi="Arial"/>
        </w:rPr>
        <w:t>dment to the 2015 Omnibus Budget</w:t>
      </w:r>
      <w:r w:rsidR="00487A1F" w:rsidRPr="007214DB">
        <w:rPr>
          <w:rFonts w:ascii="Arial" w:eastAsia="Calibri" w:hAnsi="Arial"/>
        </w:rPr>
        <w:t xml:space="preserve">, </w:t>
      </w:r>
      <w:r w:rsidR="009C73B8">
        <w:rPr>
          <w:rFonts w:ascii="Arial" w:eastAsia="Calibri" w:hAnsi="Arial"/>
        </w:rPr>
        <w:t>placi</w:t>
      </w:r>
      <w:r w:rsidR="00B72B64">
        <w:rPr>
          <w:rFonts w:ascii="Arial" w:eastAsia="Calibri" w:hAnsi="Arial"/>
        </w:rPr>
        <w:t xml:space="preserve">ng a new </w:t>
      </w:r>
      <w:r w:rsidR="00487A1F" w:rsidRPr="007214DB">
        <w:rPr>
          <w:rFonts w:ascii="Arial" w:eastAsia="Calibri" w:hAnsi="Arial"/>
        </w:rPr>
        <w:t>proviso on the Facilities and Management Div</w:t>
      </w:r>
      <w:r w:rsidR="009C73B8">
        <w:rPr>
          <w:rFonts w:ascii="Arial" w:eastAsia="Calibri" w:hAnsi="Arial"/>
        </w:rPr>
        <w:t xml:space="preserve">ision's operating budget.   The newer </w:t>
      </w:r>
      <w:r w:rsidR="00487A1F" w:rsidRPr="007214DB">
        <w:rPr>
          <w:rFonts w:ascii="Arial" w:eastAsia="Calibri" w:hAnsi="Arial"/>
        </w:rPr>
        <w:t>proviso restricts expenditure of $720,000 of FMD's operating budget, pending Council approval of th</w:t>
      </w:r>
      <w:r w:rsidR="00A64729">
        <w:rPr>
          <w:rFonts w:ascii="Arial" w:eastAsia="Calibri" w:hAnsi="Arial"/>
        </w:rPr>
        <w:t>e Executive's transmittal of a S</w:t>
      </w:r>
      <w:r w:rsidR="00487A1F" w:rsidRPr="007214DB">
        <w:rPr>
          <w:rFonts w:ascii="Arial" w:eastAsia="Calibri" w:hAnsi="Arial"/>
        </w:rPr>
        <w:t xml:space="preserve">coping </w:t>
      </w:r>
      <w:r w:rsidR="00A64729">
        <w:rPr>
          <w:rFonts w:ascii="Arial" w:eastAsia="Calibri" w:hAnsi="Arial"/>
        </w:rPr>
        <w:t>R</w:t>
      </w:r>
      <w:r w:rsidR="00487A1F" w:rsidRPr="007214DB">
        <w:rPr>
          <w:rFonts w:ascii="Arial" w:eastAsia="Calibri" w:hAnsi="Arial"/>
        </w:rPr>
        <w:t xml:space="preserve">eport by March 1, 2016 on the </w:t>
      </w:r>
      <w:r w:rsidR="00A64729">
        <w:rPr>
          <w:rFonts w:ascii="Arial" w:eastAsia="Calibri" w:hAnsi="Arial"/>
        </w:rPr>
        <w:t>C</w:t>
      </w:r>
      <w:r w:rsidR="00487A1F" w:rsidRPr="007214DB">
        <w:rPr>
          <w:rFonts w:ascii="Arial" w:eastAsia="Calibri" w:hAnsi="Arial"/>
        </w:rPr>
        <w:t xml:space="preserve">ounty's future operational and space needs in the downtown Seattle campus as a whole.  The Executive is also directed to update the Real Property Asset Management Plan (RAMP) by March 1, 2016, as mandated by the King County Code.  </w:t>
      </w:r>
    </w:p>
    <w:p w14:paraId="3777424A" w14:textId="36EC0A15" w:rsidR="00487A1F" w:rsidRDefault="00487A1F" w:rsidP="00487A1F">
      <w:pPr>
        <w:spacing w:after="200" w:line="276" w:lineRule="auto"/>
        <w:contextualSpacing/>
        <w:rPr>
          <w:rFonts w:ascii="Arial" w:eastAsia="Calibri" w:hAnsi="Arial"/>
          <w:i/>
        </w:rPr>
      </w:pPr>
      <w:r w:rsidRPr="00C2568B">
        <w:rPr>
          <w:rFonts w:ascii="Arial" w:eastAsia="Calibri" w:hAnsi="Arial"/>
          <w:i/>
        </w:rPr>
        <w:t>Of this appropriation, $720,000 shall not be expended or encumbered until the executive transmits a scoping report on the county's future operational and space needs in the downtown Seattle campus as a whole and updates the Real Property Asset Management Plan as mandated by K.C.C. 20.12.100 and a motion that approves the report and the motion is passed by the council.  The scoping report shall include, but not be limited to:</w:t>
      </w:r>
    </w:p>
    <w:p w14:paraId="7536DF54" w14:textId="77777777" w:rsidR="00487A1F" w:rsidRPr="00C2568B" w:rsidRDefault="00487A1F" w:rsidP="00487A1F">
      <w:pPr>
        <w:spacing w:after="200" w:line="276" w:lineRule="auto"/>
        <w:ind w:left="720"/>
        <w:contextualSpacing/>
        <w:rPr>
          <w:rFonts w:ascii="Arial" w:eastAsia="Calibri" w:hAnsi="Arial"/>
          <w:i/>
        </w:rPr>
      </w:pPr>
    </w:p>
    <w:p w14:paraId="5522A089"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 xml:space="preserve">A.  A plan for identification of the tenants' future operational and </w:t>
      </w:r>
    </w:p>
    <w:p w14:paraId="2C758DE6" w14:textId="77777777" w:rsidR="00487A1F" w:rsidRDefault="00487A1F" w:rsidP="00487A1F">
      <w:pPr>
        <w:spacing w:after="200" w:line="276" w:lineRule="auto"/>
        <w:contextualSpacing/>
        <w:rPr>
          <w:rFonts w:ascii="Arial" w:eastAsia="Calibri" w:hAnsi="Arial"/>
          <w:i/>
        </w:rPr>
      </w:pPr>
      <w:r w:rsidRPr="00C2568B">
        <w:rPr>
          <w:rFonts w:ascii="Arial" w:eastAsia="Calibri" w:hAnsi="Arial"/>
          <w:i/>
        </w:rPr>
        <w:t>space needs within King County's downtown Seattle civic campus through 2025, including, but not limited to, total useable square feet, a list of current King County operations, staffing and space utilized at each location, current unoccupied, useable square feet at each location, and potential funding alternatives, including public/private partnerships.  The civic campus shall include, but is not limited to, the following properties and the te</w:t>
      </w:r>
      <w:r>
        <w:rPr>
          <w:rFonts w:ascii="Arial" w:eastAsia="Calibri" w:hAnsi="Arial"/>
          <w:i/>
        </w:rPr>
        <w:t>nants thereof:</w:t>
      </w:r>
    </w:p>
    <w:p w14:paraId="34D17A23" w14:textId="77777777" w:rsidR="00487A1F" w:rsidRDefault="00487A1F" w:rsidP="00487A1F">
      <w:pPr>
        <w:spacing w:after="200" w:line="276" w:lineRule="auto"/>
        <w:contextualSpacing/>
        <w:rPr>
          <w:rFonts w:ascii="Arial" w:eastAsia="Calibri" w:hAnsi="Arial"/>
          <w:i/>
        </w:rPr>
      </w:pPr>
    </w:p>
    <w:p w14:paraId="6347526D"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1. The King County Courthouse;</w:t>
      </w:r>
    </w:p>
    <w:p w14:paraId="423204E7"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2.  The Chinook building;</w:t>
      </w:r>
    </w:p>
    <w:p w14:paraId="13F2DB93" w14:textId="77777777" w:rsidR="00487A1F" w:rsidRDefault="00487A1F" w:rsidP="00487A1F">
      <w:pPr>
        <w:spacing w:after="200" w:line="276" w:lineRule="auto"/>
        <w:ind w:firstLine="720"/>
        <w:contextualSpacing/>
        <w:rPr>
          <w:rFonts w:ascii="Arial" w:eastAsia="Calibri" w:hAnsi="Arial"/>
          <w:i/>
        </w:rPr>
      </w:pPr>
      <w:r w:rsidRPr="00C2568B">
        <w:rPr>
          <w:rFonts w:ascii="Arial" w:eastAsia="Calibri" w:hAnsi="Arial"/>
          <w:i/>
        </w:rPr>
        <w:t>3.  The King County Administration building;</w:t>
      </w:r>
    </w:p>
    <w:p w14:paraId="66DE5F15"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4.  Vacant land adjacent to the Goat Hill parking garage;</w:t>
      </w:r>
    </w:p>
    <w:p w14:paraId="7BF289CF" w14:textId="77777777" w:rsidR="00487A1F" w:rsidRPr="00C2568B" w:rsidRDefault="00487A1F" w:rsidP="00487A1F">
      <w:pPr>
        <w:spacing w:after="200" w:line="276" w:lineRule="auto"/>
        <w:ind w:left="720"/>
        <w:contextualSpacing/>
        <w:rPr>
          <w:rFonts w:ascii="Arial" w:eastAsia="Calibri" w:hAnsi="Arial"/>
          <w:i/>
        </w:rPr>
      </w:pPr>
      <w:r w:rsidRPr="00C2568B">
        <w:rPr>
          <w:rFonts w:ascii="Arial" w:eastAsia="Calibri" w:hAnsi="Arial"/>
          <w:i/>
        </w:rPr>
        <w:t>5.  The Yesler building; and</w:t>
      </w:r>
    </w:p>
    <w:p w14:paraId="229DBA98" w14:textId="77777777" w:rsidR="00487A1F" w:rsidRDefault="00487A1F" w:rsidP="00487A1F">
      <w:pPr>
        <w:spacing w:after="200" w:line="276" w:lineRule="auto"/>
        <w:ind w:left="720"/>
        <w:contextualSpacing/>
        <w:rPr>
          <w:rFonts w:ascii="Arial" w:eastAsia="Calibri" w:hAnsi="Arial"/>
          <w:i/>
        </w:rPr>
      </w:pPr>
      <w:r w:rsidRPr="00C2568B">
        <w:rPr>
          <w:rFonts w:ascii="Arial" w:eastAsia="Calibri" w:hAnsi="Arial"/>
          <w:i/>
        </w:rPr>
        <w:t>6.  420 Fourth Avenue;</w:t>
      </w:r>
    </w:p>
    <w:p w14:paraId="180C1E61" w14:textId="77777777" w:rsidR="00487A1F" w:rsidRPr="00C2568B" w:rsidRDefault="00487A1F" w:rsidP="00487A1F">
      <w:pPr>
        <w:spacing w:after="200" w:line="276" w:lineRule="auto"/>
        <w:ind w:left="720"/>
        <w:contextualSpacing/>
        <w:rPr>
          <w:rFonts w:ascii="Arial" w:eastAsia="Calibri" w:hAnsi="Arial"/>
          <w:i/>
        </w:rPr>
      </w:pPr>
    </w:p>
    <w:p w14:paraId="11647AEF" w14:textId="0B8B7937" w:rsidR="00487A1F" w:rsidRPr="00B72B64" w:rsidRDefault="00487A1F" w:rsidP="00487A1F">
      <w:pPr>
        <w:spacing w:after="200" w:line="276" w:lineRule="auto"/>
        <w:rPr>
          <w:rFonts w:ascii="Arial" w:eastAsia="Calibri" w:hAnsi="Arial"/>
          <w:color w:val="0070C0"/>
        </w:rPr>
      </w:pPr>
      <w:r>
        <w:rPr>
          <w:rFonts w:ascii="Arial" w:eastAsia="Calibri" w:hAnsi="Arial"/>
        </w:rPr>
        <w:t xml:space="preserve">Executive staff testified at a hearing of the Government Accountability and Oversight Committee on September 14, 2015 that they </w:t>
      </w:r>
      <w:r w:rsidR="006345A1">
        <w:rPr>
          <w:rFonts w:ascii="Arial" w:eastAsia="Calibri" w:hAnsi="Arial"/>
        </w:rPr>
        <w:t>intended to use funds from the Courthouse R</w:t>
      </w:r>
      <w:r>
        <w:rPr>
          <w:rFonts w:ascii="Arial" w:eastAsia="Calibri" w:hAnsi="Arial"/>
        </w:rPr>
        <w:t xml:space="preserve">evitalization </w:t>
      </w:r>
      <w:r w:rsidR="006345A1">
        <w:rPr>
          <w:rFonts w:ascii="Arial" w:eastAsia="Calibri" w:hAnsi="Arial"/>
        </w:rPr>
        <w:t>C</w:t>
      </w:r>
      <w:r>
        <w:rPr>
          <w:rFonts w:ascii="Arial" w:eastAsia="Calibri" w:hAnsi="Arial"/>
        </w:rPr>
        <w:t xml:space="preserve">apital </w:t>
      </w:r>
      <w:r w:rsidR="006345A1">
        <w:rPr>
          <w:rFonts w:ascii="Arial" w:eastAsia="Calibri" w:hAnsi="Arial"/>
        </w:rPr>
        <w:t>P</w:t>
      </w:r>
      <w:r>
        <w:rPr>
          <w:rFonts w:ascii="Arial" w:eastAsia="Calibri" w:hAnsi="Arial"/>
        </w:rPr>
        <w:t>roject t</w:t>
      </w:r>
      <w:r w:rsidR="00051898">
        <w:rPr>
          <w:rFonts w:ascii="Arial" w:eastAsia="Calibri" w:hAnsi="Arial"/>
        </w:rPr>
        <w:t>o produce the requested Scoping R</w:t>
      </w:r>
      <w:r w:rsidRPr="007214DB">
        <w:rPr>
          <w:rFonts w:ascii="Arial" w:eastAsia="Calibri" w:hAnsi="Arial"/>
        </w:rPr>
        <w:t>eport and RAMP update.</w:t>
      </w:r>
      <w:r>
        <w:rPr>
          <w:rFonts w:ascii="Arial" w:eastAsia="Calibri" w:hAnsi="Arial"/>
        </w:rPr>
        <w:t xml:space="preserve"> </w:t>
      </w:r>
      <w:r w:rsidRPr="006345A1">
        <w:rPr>
          <w:rFonts w:ascii="Arial" w:eastAsia="Calibri" w:hAnsi="Arial"/>
        </w:rPr>
        <w:t>They also committed to postpone action on the request for prop</w:t>
      </w:r>
      <w:r w:rsidR="006345A1" w:rsidRPr="006345A1">
        <w:rPr>
          <w:rFonts w:ascii="Arial" w:eastAsia="Calibri" w:hAnsi="Arial"/>
        </w:rPr>
        <w:t xml:space="preserve">osal (RFP) </w:t>
      </w:r>
      <w:r w:rsidR="006345A1" w:rsidRPr="006345A1">
        <w:rPr>
          <w:rFonts w:ascii="Arial" w:eastAsia="Calibri" w:hAnsi="Arial"/>
        </w:rPr>
        <w:lastRenderedPageBreak/>
        <w:t>associated with the C</w:t>
      </w:r>
      <w:r w:rsidRPr="006345A1">
        <w:rPr>
          <w:rFonts w:ascii="Arial" w:eastAsia="Calibri" w:hAnsi="Arial"/>
        </w:rPr>
        <w:t xml:space="preserve">ourthouse </w:t>
      </w:r>
      <w:r w:rsidR="006345A1" w:rsidRPr="006345A1">
        <w:rPr>
          <w:rFonts w:ascii="Arial" w:eastAsia="Calibri" w:hAnsi="Arial"/>
        </w:rPr>
        <w:t>Revitalization P</w:t>
      </w:r>
      <w:r w:rsidR="009C73B8" w:rsidRPr="006345A1">
        <w:rPr>
          <w:rFonts w:ascii="Arial" w:eastAsia="Calibri" w:hAnsi="Arial"/>
        </w:rPr>
        <w:t xml:space="preserve">roject, while </w:t>
      </w:r>
      <w:r w:rsidR="00051898">
        <w:rPr>
          <w:rFonts w:ascii="Arial" w:eastAsia="Calibri" w:hAnsi="Arial"/>
        </w:rPr>
        <w:t>the S</w:t>
      </w:r>
      <w:r w:rsidRPr="006345A1">
        <w:rPr>
          <w:rFonts w:ascii="Arial" w:eastAsia="Calibri" w:hAnsi="Arial"/>
        </w:rPr>
        <w:t xml:space="preserve">coping </w:t>
      </w:r>
      <w:r w:rsidR="00051898">
        <w:rPr>
          <w:rFonts w:ascii="Arial" w:eastAsia="Calibri" w:hAnsi="Arial"/>
        </w:rPr>
        <w:t>R</w:t>
      </w:r>
      <w:r w:rsidRPr="006345A1">
        <w:rPr>
          <w:rFonts w:ascii="Arial" w:eastAsia="Calibri" w:hAnsi="Arial"/>
        </w:rPr>
        <w:t>eport</w:t>
      </w:r>
      <w:r w:rsidR="009C73B8" w:rsidRPr="006345A1">
        <w:rPr>
          <w:rFonts w:ascii="Arial" w:eastAsia="Calibri" w:hAnsi="Arial"/>
        </w:rPr>
        <w:t xml:space="preserve"> was under production</w:t>
      </w:r>
      <w:r w:rsidRPr="006345A1">
        <w:rPr>
          <w:rFonts w:ascii="Arial" w:eastAsia="Calibri" w:hAnsi="Arial"/>
        </w:rPr>
        <w:t>.</w:t>
      </w:r>
    </w:p>
    <w:p w14:paraId="1565C29D" w14:textId="01D4EE3E" w:rsidR="00487A1F" w:rsidRDefault="00C60F94" w:rsidP="00142B5D">
      <w:pPr>
        <w:jc w:val="both"/>
        <w:rPr>
          <w:rFonts w:ascii="Arial" w:hAnsi="Arial" w:cs="Arial"/>
        </w:rPr>
      </w:pPr>
      <w:r w:rsidRPr="006345A1">
        <w:rPr>
          <w:rFonts w:ascii="Arial" w:hAnsi="Arial" w:cs="Arial"/>
        </w:rPr>
        <w:t>Finally, Executive staff indicated that it would be inappropriate for PSB or FMD to undert</w:t>
      </w:r>
      <w:r w:rsidR="006345A1">
        <w:rPr>
          <w:rFonts w:ascii="Arial" w:hAnsi="Arial" w:cs="Arial"/>
        </w:rPr>
        <w:t>ake work on the Capital Budget Proviso</w:t>
      </w:r>
      <w:r w:rsidRPr="006345A1">
        <w:rPr>
          <w:rFonts w:ascii="Arial" w:hAnsi="Arial" w:cs="Arial"/>
        </w:rPr>
        <w:t xml:space="preserve"> until after the </w:t>
      </w:r>
      <w:r w:rsidR="006345A1">
        <w:rPr>
          <w:rFonts w:ascii="Arial" w:hAnsi="Arial" w:cs="Arial"/>
        </w:rPr>
        <w:t>Scoping R</w:t>
      </w:r>
      <w:r w:rsidRPr="006345A1">
        <w:rPr>
          <w:rFonts w:ascii="Arial" w:hAnsi="Arial" w:cs="Arial"/>
        </w:rPr>
        <w:t xml:space="preserve">eport </w:t>
      </w:r>
      <w:r w:rsidR="006345A1">
        <w:rPr>
          <w:rFonts w:ascii="Arial" w:hAnsi="Arial" w:cs="Arial"/>
        </w:rPr>
        <w:t xml:space="preserve">was </w:t>
      </w:r>
      <w:r w:rsidRPr="006345A1">
        <w:rPr>
          <w:rFonts w:ascii="Arial" w:hAnsi="Arial" w:cs="Arial"/>
        </w:rPr>
        <w:t xml:space="preserve">submitted </w:t>
      </w:r>
      <w:r w:rsidR="006345A1">
        <w:rPr>
          <w:rFonts w:ascii="Arial" w:hAnsi="Arial" w:cs="Arial"/>
        </w:rPr>
        <w:t xml:space="preserve">to the </w:t>
      </w:r>
      <w:r w:rsidRPr="006345A1">
        <w:rPr>
          <w:rFonts w:ascii="Arial" w:hAnsi="Arial" w:cs="Arial"/>
        </w:rPr>
        <w:t xml:space="preserve">Council.  </w:t>
      </w:r>
      <w:r w:rsidRPr="00C60F94">
        <w:rPr>
          <w:rFonts w:ascii="Arial" w:hAnsi="Arial" w:cs="Arial"/>
        </w:rPr>
        <w:t>Executive staff added that it w</w:t>
      </w:r>
      <w:r w:rsidR="000C4AEB">
        <w:rPr>
          <w:rFonts w:ascii="Arial" w:hAnsi="Arial" w:cs="Arial"/>
        </w:rPr>
        <w:t>ould</w:t>
      </w:r>
      <w:r w:rsidRPr="00C60F94">
        <w:rPr>
          <w:rFonts w:ascii="Arial" w:hAnsi="Arial" w:cs="Arial"/>
        </w:rPr>
        <w:t xml:space="preserve"> </w:t>
      </w:r>
      <w:r>
        <w:rPr>
          <w:rFonts w:ascii="Arial" w:hAnsi="Arial" w:cs="Arial"/>
        </w:rPr>
        <w:t xml:space="preserve">not be possible to complete the </w:t>
      </w:r>
      <w:r w:rsidR="006345A1">
        <w:rPr>
          <w:rFonts w:ascii="Arial" w:hAnsi="Arial" w:cs="Arial"/>
        </w:rPr>
        <w:t>Capital Project Budget Proviso</w:t>
      </w:r>
      <w:r>
        <w:rPr>
          <w:rFonts w:ascii="Arial" w:hAnsi="Arial" w:cs="Arial"/>
        </w:rPr>
        <w:t xml:space="preserve"> response </w:t>
      </w:r>
      <w:r w:rsidRPr="00C60F94">
        <w:rPr>
          <w:rFonts w:ascii="Arial" w:hAnsi="Arial" w:cs="Arial"/>
        </w:rPr>
        <w:t xml:space="preserve">by April 1 (the </w:t>
      </w:r>
      <w:r w:rsidR="006345A1">
        <w:rPr>
          <w:rFonts w:ascii="Arial" w:hAnsi="Arial" w:cs="Arial"/>
        </w:rPr>
        <w:t>due date in the Adopted CIP Budget</w:t>
      </w:r>
      <w:r w:rsidRPr="00C60F94">
        <w:rPr>
          <w:rFonts w:ascii="Arial" w:hAnsi="Arial" w:cs="Arial"/>
        </w:rPr>
        <w:t>) i</w:t>
      </w:r>
      <w:r w:rsidR="006345A1">
        <w:rPr>
          <w:rFonts w:ascii="Arial" w:hAnsi="Arial" w:cs="Arial"/>
        </w:rPr>
        <w:t>f efforts are focused on the Scoping Report</w:t>
      </w:r>
      <w:r w:rsidRPr="00C60F94">
        <w:rPr>
          <w:rFonts w:ascii="Arial" w:hAnsi="Arial" w:cs="Arial"/>
        </w:rPr>
        <w:t>.</w:t>
      </w:r>
    </w:p>
    <w:p w14:paraId="0294BC4F" w14:textId="77777777" w:rsidR="00487A1F" w:rsidRDefault="00487A1F" w:rsidP="00142B5D">
      <w:pPr>
        <w:jc w:val="both"/>
        <w:rPr>
          <w:rFonts w:ascii="Arial" w:hAnsi="Arial" w:cs="Arial"/>
        </w:rPr>
      </w:pPr>
    </w:p>
    <w:p w14:paraId="6E897948" w14:textId="6F61FB7B" w:rsidR="00C60F94" w:rsidRDefault="00C60F94" w:rsidP="00C60F94">
      <w:pPr>
        <w:pStyle w:val="NormalWeb"/>
        <w:spacing w:before="0" w:beforeAutospacing="0" w:after="0" w:afterAutospacing="0"/>
        <w:rPr>
          <w:rFonts w:ascii="Arial" w:hAnsi="Arial" w:cs="Arial"/>
        </w:rPr>
      </w:pPr>
      <w:r>
        <w:rPr>
          <w:rFonts w:ascii="Arial" w:hAnsi="Arial" w:cs="Arial"/>
        </w:rPr>
        <w:t xml:space="preserve">In response to this request, the Council </w:t>
      </w:r>
      <w:r w:rsidR="009C73B8">
        <w:rPr>
          <w:rFonts w:ascii="Arial" w:hAnsi="Arial" w:cs="Arial"/>
        </w:rPr>
        <w:t>included</w:t>
      </w:r>
      <w:r w:rsidR="00425A4F">
        <w:rPr>
          <w:rFonts w:ascii="Arial" w:hAnsi="Arial" w:cs="Arial"/>
        </w:rPr>
        <w:t xml:space="preserve"> in the M</w:t>
      </w:r>
      <w:r>
        <w:rPr>
          <w:rFonts w:ascii="Arial" w:hAnsi="Arial" w:cs="Arial"/>
        </w:rPr>
        <w:t>id-</w:t>
      </w:r>
      <w:r w:rsidR="00425A4F">
        <w:rPr>
          <w:rFonts w:ascii="Arial" w:hAnsi="Arial" w:cs="Arial"/>
        </w:rPr>
        <w:t>B</w:t>
      </w:r>
      <w:r>
        <w:rPr>
          <w:rFonts w:ascii="Arial" w:hAnsi="Arial" w:cs="Arial"/>
        </w:rPr>
        <w:t xml:space="preserve">iennial </w:t>
      </w:r>
      <w:r w:rsidR="00425A4F">
        <w:rPr>
          <w:rFonts w:ascii="Arial" w:hAnsi="Arial" w:cs="Arial"/>
        </w:rPr>
        <w:t>B</w:t>
      </w:r>
      <w:r>
        <w:rPr>
          <w:rFonts w:ascii="Arial" w:hAnsi="Arial" w:cs="Arial"/>
        </w:rPr>
        <w:t xml:space="preserve">udget </w:t>
      </w:r>
      <w:r w:rsidR="00425A4F">
        <w:rPr>
          <w:rFonts w:ascii="Arial" w:hAnsi="Arial" w:cs="Arial"/>
        </w:rPr>
        <w:t>O</w:t>
      </w:r>
      <w:r>
        <w:rPr>
          <w:rFonts w:ascii="Arial" w:hAnsi="Arial" w:cs="Arial"/>
        </w:rPr>
        <w:t>rdinance (2016-0011)</w:t>
      </w:r>
      <w:r w:rsidR="009C73B8">
        <w:rPr>
          <w:rFonts w:ascii="Arial" w:hAnsi="Arial" w:cs="Arial"/>
        </w:rPr>
        <w:t xml:space="preserve"> a revision to the deadline for the </w:t>
      </w:r>
      <w:r w:rsidR="006345A1">
        <w:rPr>
          <w:rFonts w:ascii="Arial" w:hAnsi="Arial" w:cs="Arial"/>
        </w:rPr>
        <w:t>Capital Budget Proviso</w:t>
      </w:r>
      <w:r w:rsidR="009C73B8">
        <w:rPr>
          <w:rFonts w:ascii="Arial" w:hAnsi="Arial" w:cs="Arial"/>
        </w:rPr>
        <w:t xml:space="preserve">: </w:t>
      </w:r>
      <w:r>
        <w:rPr>
          <w:rFonts w:ascii="Arial" w:hAnsi="Arial" w:cs="Arial"/>
        </w:rPr>
        <w:t>April 1, 2016 to September 2, 2016.  The rationale for moving the proviso was to give th</w:t>
      </w:r>
      <w:r w:rsidR="00425A4F">
        <w:rPr>
          <w:rFonts w:ascii="Arial" w:hAnsi="Arial" w:cs="Arial"/>
        </w:rPr>
        <w:t>e Executive time to complete a S</w:t>
      </w:r>
      <w:r>
        <w:rPr>
          <w:rFonts w:ascii="Arial" w:hAnsi="Arial" w:cs="Arial"/>
        </w:rPr>
        <w:t xml:space="preserve">coping </w:t>
      </w:r>
      <w:r w:rsidR="00425A4F">
        <w:rPr>
          <w:rFonts w:ascii="Arial" w:hAnsi="Arial" w:cs="Arial"/>
        </w:rPr>
        <w:t>R</w:t>
      </w:r>
      <w:r>
        <w:rPr>
          <w:rFonts w:ascii="Arial" w:hAnsi="Arial" w:cs="Arial"/>
        </w:rPr>
        <w:t xml:space="preserve">eport (addressed below) before completing the </w:t>
      </w:r>
      <w:r w:rsidR="00425A4F">
        <w:rPr>
          <w:rFonts w:ascii="Arial" w:hAnsi="Arial" w:cs="Arial"/>
        </w:rPr>
        <w:t>Buildings A</w:t>
      </w:r>
      <w:r>
        <w:rPr>
          <w:rFonts w:ascii="Arial" w:hAnsi="Arial" w:cs="Arial"/>
        </w:rPr>
        <w:t xml:space="preserve">lternatives </w:t>
      </w:r>
      <w:r w:rsidR="00425A4F">
        <w:rPr>
          <w:rFonts w:ascii="Arial" w:hAnsi="Arial" w:cs="Arial"/>
        </w:rPr>
        <w:t>A</w:t>
      </w:r>
      <w:r>
        <w:rPr>
          <w:rFonts w:ascii="Arial" w:hAnsi="Arial" w:cs="Arial"/>
        </w:rPr>
        <w:t>nalysis required in the proviso response.</w:t>
      </w:r>
    </w:p>
    <w:p w14:paraId="5FCBEE18" w14:textId="77777777" w:rsidR="00B72B64" w:rsidRDefault="00B72B64" w:rsidP="00C60F94">
      <w:pPr>
        <w:pStyle w:val="NormalWeb"/>
        <w:spacing w:before="0" w:beforeAutospacing="0" w:after="0" w:afterAutospacing="0"/>
        <w:rPr>
          <w:rFonts w:ascii="Arial" w:hAnsi="Arial" w:cs="Arial"/>
        </w:rPr>
      </w:pPr>
    </w:p>
    <w:p w14:paraId="2D7A0016" w14:textId="4A335F67" w:rsidR="00B72B64" w:rsidRPr="00B72B64" w:rsidRDefault="00B72B64" w:rsidP="00C60F94">
      <w:pPr>
        <w:pStyle w:val="NormalWeb"/>
        <w:spacing w:before="0" w:beforeAutospacing="0" w:after="0" w:afterAutospacing="0"/>
        <w:rPr>
          <w:rFonts w:ascii="Arial" w:hAnsi="Arial" w:cs="Arial"/>
          <w:b/>
        </w:rPr>
      </w:pPr>
      <w:r w:rsidRPr="00B72B64">
        <w:rPr>
          <w:rFonts w:ascii="Arial" w:hAnsi="Arial" w:cs="Arial"/>
          <w:b/>
        </w:rPr>
        <w:t>Government Accountability and Oversight Committee Hearing on April 26, 2016:</w:t>
      </w:r>
    </w:p>
    <w:p w14:paraId="1F08DD12" w14:textId="77777777" w:rsidR="00487A1F" w:rsidRDefault="00487A1F" w:rsidP="00142B5D">
      <w:pPr>
        <w:jc w:val="both"/>
        <w:rPr>
          <w:rFonts w:ascii="Arial" w:hAnsi="Arial" w:cs="Arial"/>
        </w:rPr>
      </w:pPr>
    </w:p>
    <w:p w14:paraId="02F73CAE" w14:textId="45A22294" w:rsidR="00471CFB" w:rsidRDefault="00471CFB" w:rsidP="00142B5D">
      <w:pPr>
        <w:jc w:val="both"/>
        <w:rPr>
          <w:rFonts w:ascii="Arial" w:hAnsi="Arial" w:cs="Arial"/>
        </w:rPr>
      </w:pPr>
      <w:r>
        <w:rPr>
          <w:rFonts w:ascii="Arial" w:hAnsi="Arial" w:cs="Arial"/>
        </w:rPr>
        <w:t xml:space="preserve">In the first hearing on the Scoping Report proviso, </w:t>
      </w:r>
      <w:r w:rsidR="000C4AEB">
        <w:rPr>
          <w:rFonts w:ascii="Arial" w:hAnsi="Arial" w:cs="Arial"/>
        </w:rPr>
        <w:t xml:space="preserve">GAO </w:t>
      </w:r>
      <w:r>
        <w:rPr>
          <w:rFonts w:ascii="Arial" w:hAnsi="Arial" w:cs="Arial"/>
        </w:rPr>
        <w:t>members expressed some concern that the Executive had begun work with a contractor to obtain information necessary to respond to the Capital Budget proviso, and that some of that work may be unnecessary if the County chose to sell the Courthouse.  In an effort to keep all options available, member</w:t>
      </w:r>
      <w:r w:rsidR="001D6A65">
        <w:rPr>
          <w:rFonts w:ascii="Arial" w:hAnsi="Arial" w:cs="Arial"/>
        </w:rPr>
        <w:t>s asked that future spending</w:t>
      </w:r>
      <w:r>
        <w:rPr>
          <w:rFonts w:ascii="Arial" w:hAnsi="Arial" w:cs="Arial"/>
        </w:rPr>
        <w:t xml:space="preserve"> be restricted to </w:t>
      </w:r>
      <w:r w:rsidR="001D6A65">
        <w:rPr>
          <w:rFonts w:ascii="Arial" w:hAnsi="Arial" w:cs="Arial"/>
        </w:rPr>
        <w:t>only those expenditures that were necessary to maintain the building or decide whether or not to fix or sell the building.  Members tasked staff to work with the Executive to identify a path forward that would allow the Executive to respond to the Courthouse Capital Budget proviso, but restric</w:t>
      </w:r>
      <w:r w:rsidR="009518A8">
        <w:rPr>
          <w:rFonts w:ascii="Arial" w:hAnsi="Arial" w:cs="Arial"/>
        </w:rPr>
        <w:t>t spending so that funding was not used in a way that assumed that the County would retain the building.</w:t>
      </w:r>
    </w:p>
    <w:p w14:paraId="61DF8C77" w14:textId="77777777" w:rsidR="00471CFB" w:rsidRDefault="00471CFB" w:rsidP="00142B5D">
      <w:pPr>
        <w:jc w:val="both"/>
        <w:rPr>
          <w:rFonts w:ascii="Arial" w:hAnsi="Arial" w:cs="Arial"/>
        </w:rPr>
      </w:pPr>
    </w:p>
    <w:p w14:paraId="3215C220" w14:textId="6AF0BDB1" w:rsidR="00487A1F" w:rsidRDefault="000C4AEB" w:rsidP="00142B5D">
      <w:pPr>
        <w:jc w:val="both"/>
        <w:rPr>
          <w:rFonts w:ascii="Arial" w:hAnsi="Arial" w:cs="Arial"/>
        </w:rPr>
      </w:pPr>
      <w:r w:rsidRPr="003576EA">
        <w:rPr>
          <w:rFonts w:ascii="Arial" w:hAnsi="Arial" w:cs="Arial"/>
          <w:b/>
          <w:u w:val="single"/>
        </w:rPr>
        <w:t>A</w:t>
      </w:r>
      <w:r>
        <w:rPr>
          <w:rFonts w:ascii="Arial" w:hAnsi="Arial" w:cs="Arial"/>
          <w:b/>
          <w:u w:val="single"/>
        </w:rPr>
        <w:t>NALYSIS</w:t>
      </w:r>
    </w:p>
    <w:p w14:paraId="48AA510D" w14:textId="77777777" w:rsidR="00C60F94" w:rsidRDefault="00C60F94" w:rsidP="00142B5D">
      <w:pPr>
        <w:jc w:val="both"/>
        <w:rPr>
          <w:rFonts w:ascii="Arial" w:hAnsi="Arial" w:cs="Arial"/>
        </w:rPr>
      </w:pPr>
    </w:p>
    <w:p w14:paraId="793B36FD" w14:textId="30AA12A8" w:rsidR="00C60F94" w:rsidRDefault="003576EA" w:rsidP="00142B5D">
      <w:pPr>
        <w:jc w:val="both"/>
        <w:rPr>
          <w:rFonts w:ascii="Arial" w:hAnsi="Arial" w:cs="Arial"/>
        </w:rPr>
      </w:pPr>
      <w:r>
        <w:rPr>
          <w:rFonts w:ascii="Arial" w:hAnsi="Arial" w:cs="Arial"/>
        </w:rPr>
        <w:t xml:space="preserve">The Executive’s response to the </w:t>
      </w:r>
      <w:r w:rsidR="00471458">
        <w:rPr>
          <w:rFonts w:ascii="Arial" w:hAnsi="Arial" w:cs="Arial"/>
        </w:rPr>
        <w:t xml:space="preserve">Scoping Report </w:t>
      </w:r>
      <w:r>
        <w:rPr>
          <w:rFonts w:ascii="Arial" w:hAnsi="Arial" w:cs="Arial"/>
        </w:rPr>
        <w:t xml:space="preserve">proviso </w:t>
      </w:r>
      <w:r w:rsidR="00BD084A">
        <w:rPr>
          <w:rFonts w:ascii="Arial" w:hAnsi="Arial" w:cs="Arial"/>
        </w:rPr>
        <w:t>was transmitted on March 1</w:t>
      </w:r>
      <w:r w:rsidR="000C4AEB">
        <w:rPr>
          <w:rFonts w:ascii="Arial" w:hAnsi="Arial" w:cs="Arial"/>
        </w:rPr>
        <w:t>, 2016</w:t>
      </w:r>
      <w:r w:rsidR="00BD084A">
        <w:rPr>
          <w:rFonts w:ascii="Arial" w:hAnsi="Arial" w:cs="Arial"/>
        </w:rPr>
        <w:t xml:space="preserve">. The response </w:t>
      </w:r>
      <w:r w:rsidR="008561D4" w:rsidRPr="008561D4">
        <w:rPr>
          <w:rFonts w:ascii="Arial" w:hAnsi="Arial" w:cs="Arial"/>
        </w:rPr>
        <w:t>outlines</w:t>
      </w:r>
      <w:r w:rsidR="00BD084A">
        <w:rPr>
          <w:rFonts w:ascii="Arial" w:hAnsi="Arial" w:cs="Arial"/>
        </w:rPr>
        <w:t xml:space="preserve"> an </w:t>
      </w:r>
      <w:r w:rsidR="008561D4" w:rsidRPr="008561D4">
        <w:rPr>
          <w:rFonts w:ascii="Arial" w:hAnsi="Arial" w:cs="Arial"/>
        </w:rPr>
        <w:t>approach to develop</w:t>
      </w:r>
      <w:r w:rsidR="00BD084A">
        <w:rPr>
          <w:rFonts w:ascii="Arial" w:hAnsi="Arial" w:cs="Arial"/>
        </w:rPr>
        <w:t>ing</w:t>
      </w:r>
      <w:r w:rsidR="008561D4" w:rsidRPr="008561D4">
        <w:rPr>
          <w:rFonts w:ascii="Arial" w:hAnsi="Arial" w:cs="Arial"/>
        </w:rPr>
        <w:t xml:space="preserve"> a Strategic Facility Plan (SFP), a first step in developing a downtown Seattle Civic Campus Master Plan for the County.  The SFP would set forth the County goals, guiding principles, cost analysis, and future projections of operational and facility needs.</w:t>
      </w:r>
    </w:p>
    <w:p w14:paraId="6FB97F7E" w14:textId="77777777" w:rsidR="00C60F94" w:rsidRDefault="00C60F94" w:rsidP="00142B5D">
      <w:pPr>
        <w:jc w:val="both"/>
        <w:rPr>
          <w:rFonts w:ascii="Arial" w:hAnsi="Arial" w:cs="Arial"/>
        </w:rPr>
      </w:pPr>
    </w:p>
    <w:p w14:paraId="1DAC5C07" w14:textId="56714797" w:rsidR="0080108F" w:rsidRDefault="0080108F" w:rsidP="0080108F">
      <w:pPr>
        <w:jc w:val="both"/>
        <w:rPr>
          <w:rFonts w:ascii="Arial" w:hAnsi="Arial" w:cs="Arial"/>
        </w:rPr>
      </w:pPr>
      <w:r w:rsidRPr="0080108F">
        <w:rPr>
          <w:rFonts w:ascii="Arial" w:hAnsi="Arial" w:cs="Arial"/>
        </w:rPr>
        <w:t>Prior to developing the plan for the scoping report, FMD researched various agencies and sources on what processes, information and analysis is typically considered in these types of studies. After reviewing this information, FMD was able to determine that a common framework exists among the various types of fa</w:t>
      </w:r>
      <w:r w:rsidR="00BD084A">
        <w:rPr>
          <w:rFonts w:ascii="Arial" w:hAnsi="Arial" w:cs="Arial"/>
        </w:rPr>
        <w:t>cility planning documents. The Executive indicated that the plans generally contain: 1) a</w:t>
      </w:r>
      <w:r w:rsidRPr="0080108F">
        <w:rPr>
          <w:rFonts w:ascii="Arial" w:hAnsi="Arial" w:cs="Arial"/>
        </w:rPr>
        <w:t xml:space="preserve"> long range vision of the organization, 2) an analysis of the existing facilities, 3) </w:t>
      </w:r>
      <w:r w:rsidR="00F402F3">
        <w:rPr>
          <w:rFonts w:ascii="Arial" w:hAnsi="Arial" w:cs="Arial"/>
        </w:rPr>
        <w:t xml:space="preserve">a </w:t>
      </w:r>
      <w:r w:rsidRPr="0080108F">
        <w:rPr>
          <w:rFonts w:ascii="Arial" w:hAnsi="Arial" w:cs="Arial"/>
        </w:rPr>
        <w:t xml:space="preserve">future facility needs analysis, and 4) recommendations for future development concepts.  </w:t>
      </w:r>
    </w:p>
    <w:p w14:paraId="2CDA6A50" w14:textId="77777777" w:rsidR="0080108F" w:rsidRDefault="0080108F" w:rsidP="0080108F">
      <w:pPr>
        <w:jc w:val="both"/>
        <w:rPr>
          <w:rFonts w:ascii="Arial" w:hAnsi="Arial" w:cs="Arial"/>
        </w:rPr>
      </w:pPr>
    </w:p>
    <w:p w14:paraId="3A5D0115" w14:textId="5A388D42" w:rsidR="00C60F94" w:rsidRDefault="00EF5B61" w:rsidP="0080108F">
      <w:pPr>
        <w:jc w:val="both"/>
        <w:rPr>
          <w:rFonts w:ascii="Arial" w:hAnsi="Arial" w:cs="Arial"/>
        </w:rPr>
      </w:pPr>
      <w:r>
        <w:rPr>
          <w:rFonts w:ascii="Arial" w:hAnsi="Arial" w:cs="Arial"/>
        </w:rPr>
        <w:t>The Executive has indicated that t</w:t>
      </w:r>
      <w:r w:rsidR="0080108F" w:rsidRPr="0080108F">
        <w:rPr>
          <w:rFonts w:ascii="Arial" w:hAnsi="Arial" w:cs="Arial"/>
        </w:rPr>
        <w:t xml:space="preserve">his general structure is described in The International Facility Management Association (IFMA) document “Strategic Facility Planning: A White </w:t>
      </w:r>
      <w:r>
        <w:rPr>
          <w:rFonts w:ascii="Arial" w:hAnsi="Arial" w:cs="Arial"/>
        </w:rPr>
        <w:t>Paper.” As defined in this</w:t>
      </w:r>
      <w:r w:rsidR="0080108F" w:rsidRPr="0080108F">
        <w:rPr>
          <w:rFonts w:ascii="Arial" w:hAnsi="Arial" w:cs="Arial"/>
        </w:rPr>
        <w:t xml:space="preserve"> document, the Strategic Facility Plan (SFP) identifies the type, </w:t>
      </w:r>
      <w:r w:rsidR="0080108F" w:rsidRPr="0080108F">
        <w:rPr>
          <w:rFonts w:ascii="Arial" w:hAnsi="Arial" w:cs="Arial"/>
        </w:rPr>
        <w:lastRenderedPageBreak/>
        <w:t xml:space="preserve">quantity, and location of spaces required to support the organization’s initiatives based upon the organization’s vision. </w:t>
      </w:r>
    </w:p>
    <w:p w14:paraId="1CFF434B" w14:textId="77777777" w:rsidR="00C60F94" w:rsidRDefault="00C60F94" w:rsidP="00142B5D">
      <w:pPr>
        <w:jc w:val="both"/>
        <w:rPr>
          <w:rFonts w:ascii="Arial" w:hAnsi="Arial" w:cs="Arial"/>
        </w:rPr>
      </w:pPr>
    </w:p>
    <w:p w14:paraId="45948988" w14:textId="695619BA" w:rsidR="00542D9C" w:rsidRPr="00542D9C" w:rsidRDefault="00542D9C" w:rsidP="00542D9C">
      <w:pPr>
        <w:jc w:val="both"/>
        <w:rPr>
          <w:rFonts w:ascii="Arial" w:hAnsi="Arial" w:cs="Arial"/>
        </w:rPr>
      </w:pPr>
      <w:r w:rsidRPr="00542D9C">
        <w:rPr>
          <w:rFonts w:ascii="Arial" w:hAnsi="Arial" w:cs="Arial"/>
          <w:b/>
        </w:rPr>
        <w:t>Budget and Schedule for Strategic Facility Plan</w:t>
      </w:r>
      <w:r>
        <w:rPr>
          <w:rFonts w:ascii="Arial" w:hAnsi="Arial" w:cs="Arial"/>
          <w:b/>
        </w:rPr>
        <w:t xml:space="preserve">: </w:t>
      </w:r>
      <w:r w:rsidRPr="00542D9C">
        <w:rPr>
          <w:rFonts w:ascii="Arial" w:hAnsi="Arial" w:cs="Arial"/>
        </w:rPr>
        <w:t xml:space="preserve">The </w:t>
      </w:r>
      <w:r w:rsidR="000C4AEB">
        <w:rPr>
          <w:rFonts w:ascii="Arial" w:hAnsi="Arial" w:cs="Arial"/>
        </w:rPr>
        <w:t xml:space="preserve">Executive’s estimated </w:t>
      </w:r>
      <w:r w:rsidRPr="00542D9C">
        <w:rPr>
          <w:rFonts w:ascii="Arial" w:hAnsi="Arial" w:cs="Arial"/>
        </w:rPr>
        <w:t xml:space="preserve">costs to create the </w:t>
      </w:r>
      <w:r w:rsidR="00271AE0">
        <w:rPr>
          <w:rFonts w:ascii="Arial" w:hAnsi="Arial" w:cs="Arial"/>
        </w:rPr>
        <w:t xml:space="preserve">Strategic Facilities </w:t>
      </w:r>
      <w:r w:rsidRPr="00542D9C">
        <w:rPr>
          <w:rFonts w:ascii="Arial" w:hAnsi="Arial" w:cs="Arial"/>
        </w:rPr>
        <w:t xml:space="preserve">Plan are primarily driven by consultant fees and staffing for FMD’s efforts. The total estimated cost to create </w:t>
      </w:r>
      <w:r w:rsidR="00F402F3">
        <w:rPr>
          <w:rFonts w:ascii="Arial" w:hAnsi="Arial" w:cs="Arial"/>
        </w:rPr>
        <w:t>a Strategic Facilities</w:t>
      </w:r>
      <w:r w:rsidRPr="00542D9C">
        <w:rPr>
          <w:rFonts w:ascii="Arial" w:hAnsi="Arial" w:cs="Arial"/>
        </w:rPr>
        <w:t xml:space="preserve"> Plan is approximately $3.5 million. Each phase requires an extensive effort which is broken down into tasks and associated costs as summarized </w:t>
      </w:r>
      <w:r w:rsidRPr="00CA45AD">
        <w:rPr>
          <w:rFonts w:ascii="Arial" w:hAnsi="Arial" w:cs="Arial"/>
        </w:rPr>
        <w:t>in Table 2 of the report on page</w:t>
      </w:r>
      <w:r w:rsidR="00694AED" w:rsidRPr="00CA45AD">
        <w:rPr>
          <w:rFonts w:ascii="Arial" w:hAnsi="Arial" w:cs="Arial"/>
        </w:rPr>
        <w:t xml:space="preserve"> 9</w:t>
      </w:r>
      <w:r w:rsidRPr="00CA45AD">
        <w:rPr>
          <w:rFonts w:ascii="Arial" w:hAnsi="Arial" w:cs="Arial"/>
        </w:rPr>
        <w:t xml:space="preserve">. Estimated </w:t>
      </w:r>
      <w:r w:rsidRPr="00542D9C">
        <w:rPr>
          <w:rFonts w:ascii="Arial" w:hAnsi="Arial" w:cs="Arial"/>
        </w:rPr>
        <w:t>costs include a 20% pro</w:t>
      </w:r>
      <w:r w:rsidR="00F402F3">
        <w:rPr>
          <w:rFonts w:ascii="Arial" w:hAnsi="Arial" w:cs="Arial"/>
        </w:rPr>
        <w:t>ject contingency.</w:t>
      </w:r>
    </w:p>
    <w:p w14:paraId="6E6D1048" w14:textId="32A01F27" w:rsidR="00542D9C" w:rsidRPr="00542D9C" w:rsidRDefault="00542D9C" w:rsidP="00542D9C">
      <w:pPr>
        <w:jc w:val="both"/>
        <w:rPr>
          <w:rFonts w:ascii="Arial" w:hAnsi="Arial" w:cs="Arial"/>
        </w:rPr>
      </w:pPr>
    </w:p>
    <w:p w14:paraId="228734B5" w14:textId="58B826D6" w:rsidR="00271AE0" w:rsidRDefault="00271AE0" w:rsidP="00142B5D">
      <w:pPr>
        <w:jc w:val="both"/>
        <w:rPr>
          <w:rFonts w:ascii="Arial" w:hAnsi="Arial" w:cs="Arial"/>
        </w:rPr>
      </w:pPr>
      <w:r w:rsidRPr="00271AE0">
        <w:rPr>
          <w:rFonts w:ascii="Arial" w:hAnsi="Arial" w:cs="Arial"/>
          <w:b/>
        </w:rPr>
        <w:t>RAMP Update</w:t>
      </w:r>
      <w:r>
        <w:rPr>
          <w:rFonts w:ascii="Arial" w:hAnsi="Arial" w:cs="Arial"/>
        </w:rPr>
        <w:t xml:space="preserve">:  </w:t>
      </w:r>
      <w:r w:rsidR="000C4AEB">
        <w:rPr>
          <w:rFonts w:ascii="Arial" w:hAnsi="Arial" w:cs="Arial"/>
        </w:rPr>
        <w:t xml:space="preserve">As required by the </w:t>
      </w:r>
      <w:r w:rsidR="000C4AEB" w:rsidRPr="000C4AEB">
        <w:rPr>
          <w:rFonts w:ascii="Arial" w:hAnsi="Arial" w:cs="Arial"/>
        </w:rPr>
        <w:t>$720,000 proviso on the Facilities Management Division’s operating budget as adopted in the 2015/2016 Biennial Budget Ordinance (Ordinance 17941, Section 121, as amended by Ordinance</w:t>
      </w:r>
      <w:r w:rsidR="000C4AEB">
        <w:rPr>
          <w:rFonts w:ascii="Arial" w:hAnsi="Arial" w:cs="Arial"/>
        </w:rPr>
        <w:t xml:space="preserve"> 18110, Section 55, Proviso P1), t</w:t>
      </w:r>
      <w:r>
        <w:rPr>
          <w:rFonts w:ascii="Arial" w:hAnsi="Arial" w:cs="Arial"/>
        </w:rPr>
        <w:t xml:space="preserve">he Executive submitted to the Council on March </w:t>
      </w:r>
      <w:r w:rsidR="000C4AEB">
        <w:rPr>
          <w:rFonts w:ascii="Arial" w:hAnsi="Arial" w:cs="Arial"/>
        </w:rPr>
        <w:t>1, 2016</w:t>
      </w:r>
      <w:r>
        <w:rPr>
          <w:rFonts w:ascii="Arial" w:hAnsi="Arial" w:cs="Arial"/>
        </w:rPr>
        <w:t xml:space="preserve"> an update to the Real Property Asset Management Plan. The RAMP is a policy guidance document for the management of King County real property</w:t>
      </w:r>
      <w:r w:rsidR="00EF5B61">
        <w:rPr>
          <w:rFonts w:ascii="Arial" w:hAnsi="Arial" w:cs="Arial"/>
        </w:rPr>
        <w:t xml:space="preserve"> assets for which</w:t>
      </w:r>
      <w:r>
        <w:rPr>
          <w:rFonts w:ascii="Arial" w:hAnsi="Arial" w:cs="Arial"/>
        </w:rPr>
        <w:t xml:space="preserve"> the FMD is responsible.  It is a sub-element </w:t>
      </w:r>
      <w:r w:rsidR="00EF5B61">
        <w:rPr>
          <w:rFonts w:ascii="Arial" w:hAnsi="Arial" w:cs="Arial"/>
        </w:rPr>
        <w:t>of the Public Facilities section</w:t>
      </w:r>
      <w:r>
        <w:rPr>
          <w:rFonts w:ascii="Arial" w:hAnsi="Arial" w:cs="Arial"/>
        </w:rPr>
        <w:t xml:space="preserve"> of the King County Comprehensive Plan.  The Executive </w:t>
      </w:r>
      <w:r w:rsidR="005C3E0C">
        <w:rPr>
          <w:rFonts w:ascii="Arial" w:hAnsi="Arial" w:cs="Arial"/>
        </w:rPr>
        <w:t xml:space="preserve">has </w:t>
      </w:r>
      <w:r>
        <w:rPr>
          <w:rFonts w:ascii="Arial" w:hAnsi="Arial" w:cs="Arial"/>
        </w:rPr>
        <w:t>indicated that the 2016 RAMP prioritizes updating baseline space planning data that would be needed for the development of a downtown civic campus plan, the status of projects highlighted in the 2013</w:t>
      </w:r>
      <w:r w:rsidR="005C3E0C">
        <w:rPr>
          <w:rFonts w:ascii="Arial" w:hAnsi="Arial" w:cs="Arial"/>
        </w:rPr>
        <w:t xml:space="preserve"> </w:t>
      </w:r>
      <w:r>
        <w:rPr>
          <w:rFonts w:ascii="Arial" w:hAnsi="Arial" w:cs="Arial"/>
        </w:rPr>
        <w:t>RAMP</w:t>
      </w:r>
      <w:r w:rsidR="000C4AEB">
        <w:rPr>
          <w:rFonts w:ascii="Arial" w:hAnsi="Arial" w:cs="Arial"/>
        </w:rPr>
        <w:t>,</w:t>
      </w:r>
      <w:r>
        <w:rPr>
          <w:rFonts w:ascii="Arial" w:hAnsi="Arial" w:cs="Arial"/>
        </w:rPr>
        <w:t xml:space="preserve"> and new developments in terms of near term space needs that have emerged since the last update.  </w:t>
      </w:r>
    </w:p>
    <w:p w14:paraId="6DC096BC" w14:textId="77777777" w:rsidR="005C3E0C" w:rsidRDefault="005C3E0C" w:rsidP="00142B5D">
      <w:pPr>
        <w:jc w:val="both"/>
        <w:rPr>
          <w:rFonts w:ascii="Arial" w:hAnsi="Arial" w:cs="Arial"/>
        </w:rPr>
      </w:pPr>
    </w:p>
    <w:p w14:paraId="50226D36" w14:textId="1A9F6ABA" w:rsidR="00271AE0" w:rsidRDefault="005C3E0C" w:rsidP="00142B5D">
      <w:pPr>
        <w:jc w:val="both"/>
        <w:rPr>
          <w:rFonts w:ascii="Arial" w:hAnsi="Arial" w:cs="Arial"/>
        </w:rPr>
      </w:pPr>
      <w:r>
        <w:rPr>
          <w:rFonts w:ascii="Arial" w:hAnsi="Arial" w:cs="Arial"/>
        </w:rPr>
        <w:t xml:space="preserve">The updated RAMP focuses on the same buildings and geographic area that would be covered by a downtown Strategic Facilities Plan, but addresses only </w:t>
      </w:r>
      <w:r w:rsidR="00EF5B61">
        <w:rPr>
          <w:rFonts w:ascii="Arial" w:hAnsi="Arial" w:cs="Arial"/>
        </w:rPr>
        <w:t>the n</w:t>
      </w:r>
      <w:r>
        <w:rPr>
          <w:rFonts w:ascii="Arial" w:hAnsi="Arial" w:cs="Arial"/>
        </w:rPr>
        <w:t>eeds that must be met within the next two to four years.  It highlights much of the data that would be collected as part of a Strategic Facilities Plan, but stops short of conducting the thorough</w:t>
      </w:r>
      <w:r w:rsidR="00C83426">
        <w:rPr>
          <w:rFonts w:ascii="Arial" w:hAnsi="Arial" w:cs="Arial"/>
        </w:rPr>
        <w:t>, longer term,</w:t>
      </w:r>
      <w:r>
        <w:rPr>
          <w:rFonts w:ascii="Arial" w:hAnsi="Arial" w:cs="Arial"/>
        </w:rPr>
        <w:t xml:space="preserve"> </w:t>
      </w:r>
      <w:r w:rsidR="00C83426">
        <w:rPr>
          <w:rFonts w:ascii="Arial" w:hAnsi="Arial" w:cs="Arial"/>
        </w:rPr>
        <w:t xml:space="preserve">vision and needs </w:t>
      </w:r>
      <w:r>
        <w:rPr>
          <w:rFonts w:ascii="Arial" w:hAnsi="Arial" w:cs="Arial"/>
        </w:rPr>
        <w:t>analyses that are noted in the Scoping Report.</w:t>
      </w:r>
    </w:p>
    <w:p w14:paraId="53C48FDA" w14:textId="77777777" w:rsidR="00271AE0" w:rsidRDefault="00271AE0" w:rsidP="00142B5D">
      <w:pPr>
        <w:jc w:val="both"/>
        <w:rPr>
          <w:rFonts w:ascii="Arial" w:hAnsi="Arial" w:cs="Arial"/>
        </w:rPr>
      </w:pPr>
    </w:p>
    <w:p w14:paraId="4DF77917" w14:textId="03DB5860" w:rsidR="00F8526C" w:rsidRDefault="00F8526C" w:rsidP="00F8526C">
      <w:pPr>
        <w:jc w:val="both"/>
        <w:rPr>
          <w:rFonts w:ascii="Arial" w:hAnsi="Arial" w:cs="Arial"/>
        </w:rPr>
      </w:pPr>
      <w:r w:rsidRPr="00F8526C">
        <w:rPr>
          <w:rFonts w:ascii="Arial" w:hAnsi="Arial" w:cs="Arial"/>
          <w:b/>
        </w:rPr>
        <w:t>Next Steps</w:t>
      </w:r>
      <w:r>
        <w:rPr>
          <w:rFonts w:ascii="Arial" w:hAnsi="Arial" w:cs="Arial"/>
          <w:b/>
        </w:rPr>
        <w:t xml:space="preserve">: </w:t>
      </w:r>
      <w:r w:rsidR="008F56C9">
        <w:rPr>
          <w:rFonts w:ascii="Arial" w:hAnsi="Arial" w:cs="Arial"/>
        </w:rPr>
        <w:t>The Executive has indicated that r</w:t>
      </w:r>
      <w:r w:rsidRPr="00F8526C">
        <w:rPr>
          <w:rFonts w:ascii="Arial" w:hAnsi="Arial" w:cs="Arial"/>
        </w:rPr>
        <w:t xml:space="preserve">obust and inclusive strategic facility planning is a recommended practice and </w:t>
      </w:r>
      <w:r w:rsidR="008F56C9">
        <w:rPr>
          <w:rFonts w:ascii="Arial" w:hAnsi="Arial" w:cs="Arial"/>
        </w:rPr>
        <w:t xml:space="preserve">that </w:t>
      </w:r>
      <w:r w:rsidRPr="00F8526C">
        <w:rPr>
          <w:rFonts w:ascii="Arial" w:hAnsi="Arial" w:cs="Arial"/>
        </w:rPr>
        <w:t xml:space="preserve">it requires considerable resources. </w:t>
      </w:r>
      <w:r w:rsidR="008F56C9">
        <w:rPr>
          <w:rFonts w:ascii="Arial" w:hAnsi="Arial" w:cs="Arial"/>
        </w:rPr>
        <w:t xml:space="preserve"> The Exec</w:t>
      </w:r>
      <w:r w:rsidR="000C4AEB">
        <w:rPr>
          <w:rFonts w:ascii="Arial" w:hAnsi="Arial" w:cs="Arial"/>
        </w:rPr>
        <w:t>utive</w:t>
      </w:r>
      <w:r w:rsidR="008F56C9">
        <w:rPr>
          <w:rFonts w:ascii="Arial" w:hAnsi="Arial" w:cs="Arial"/>
        </w:rPr>
        <w:t xml:space="preserve"> has also noted that the </w:t>
      </w:r>
      <w:r w:rsidRPr="00F8526C">
        <w:rPr>
          <w:rFonts w:ascii="Arial" w:hAnsi="Arial" w:cs="Arial"/>
        </w:rPr>
        <w:t xml:space="preserve">$50 million projected General Fund biennial budget deficit, along with the backlog of major maintenance and agency requested capital improvements, </w:t>
      </w:r>
      <w:r w:rsidR="008F56C9">
        <w:rPr>
          <w:rFonts w:ascii="Arial" w:hAnsi="Arial" w:cs="Arial"/>
        </w:rPr>
        <w:t xml:space="preserve">makes the prioritization of </w:t>
      </w:r>
      <w:r w:rsidRPr="00F8526C">
        <w:rPr>
          <w:rFonts w:ascii="Arial" w:hAnsi="Arial" w:cs="Arial"/>
        </w:rPr>
        <w:t xml:space="preserve">long term planning over immediate needs a challenging decision.  </w:t>
      </w:r>
      <w:r w:rsidR="009A3886">
        <w:rPr>
          <w:rFonts w:ascii="Arial" w:hAnsi="Arial" w:cs="Arial"/>
        </w:rPr>
        <w:t>It is perhaps for these reasons that the Executive has not formally committed to undertaking the Strategic Facilities Planning exercise envisioned in the Scoping Report.</w:t>
      </w:r>
    </w:p>
    <w:p w14:paraId="49D3EF62" w14:textId="77777777" w:rsidR="00F8526C" w:rsidRPr="00F8526C" w:rsidRDefault="00F8526C" w:rsidP="00F8526C">
      <w:pPr>
        <w:jc w:val="both"/>
        <w:rPr>
          <w:rFonts w:ascii="Arial" w:hAnsi="Arial" w:cs="Arial"/>
        </w:rPr>
      </w:pPr>
    </w:p>
    <w:p w14:paraId="513CFF99" w14:textId="3CCF703E" w:rsidR="009A3886" w:rsidRDefault="00F8526C" w:rsidP="00F8526C">
      <w:pPr>
        <w:jc w:val="both"/>
        <w:rPr>
          <w:rFonts w:ascii="Arial" w:hAnsi="Arial" w:cs="Arial"/>
        </w:rPr>
      </w:pPr>
      <w:r w:rsidRPr="00F8526C">
        <w:rPr>
          <w:rFonts w:ascii="Arial" w:hAnsi="Arial" w:cs="Arial"/>
        </w:rPr>
        <w:t xml:space="preserve">In September 2016 FMD </w:t>
      </w:r>
      <w:r w:rsidR="002E7A0A">
        <w:rPr>
          <w:rFonts w:ascii="Arial" w:hAnsi="Arial" w:cs="Arial"/>
        </w:rPr>
        <w:t xml:space="preserve">plans to </w:t>
      </w:r>
      <w:r w:rsidRPr="00F8526C">
        <w:rPr>
          <w:rFonts w:ascii="Arial" w:hAnsi="Arial" w:cs="Arial"/>
        </w:rPr>
        <w:t xml:space="preserve">complete a response to the Courthouse Mechanical Systems Revitalization </w:t>
      </w:r>
      <w:r w:rsidR="006D1F69">
        <w:rPr>
          <w:rFonts w:ascii="Arial" w:hAnsi="Arial" w:cs="Arial"/>
        </w:rPr>
        <w:t>Capital Budget P</w:t>
      </w:r>
      <w:r w:rsidRPr="00F8526C">
        <w:rPr>
          <w:rFonts w:ascii="Arial" w:hAnsi="Arial" w:cs="Arial"/>
        </w:rPr>
        <w:t xml:space="preserve">roject proviso.  This proviso requires an evaluation of the </w:t>
      </w:r>
      <w:r w:rsidR="00EF5B61">
        <w:rPr>
          <w:rFonts w:ascii="Arial" w:hAnsi="Arial" w:cs="Arial"/>
        </w:rPr>
        <w:t xml:space="preserve">building’s </w:t>
      </w:r>
      <w:r w:rsidRPr="00F8526C">
        <w:rPr>
          <w:rFonts w:ascii="Arial" w:hAnsi="Arial" w:cs="Arial"/>
        </w:rPr>
        <w:t>condition and proj</w:t>
      </w:r>
      <w:r w:rsidR="00586C07">
        <w:rPr>
          <w:rFonts w:ascii="Arial" w:hAnsi="Arial" w:cs="Arial"/>
        </w:rPr>
        <w:t xml:space="preserve">ected replacement costs for the </w:t>
      </w:r>
      <w:r w:rsidRPr="00F8526C">
        <w:rPr>
          <w:rFonts w:ascii="Arial" w:hAnsi="Arial" w:cs="Arial"/>
        </w:rPr>
        <w:t xml:space="preserve">infrastructure systems. </w:t>
      </w:r>
    </w:p>
    <w:p w14:paraId="5B5445CE" w14:textId="77777777" w:rsidR="009A3886" w:rsidRDefault="009A3886" w:rsidP="00F8526C">
      <w:pPr>
        <w:jc w:val="both"/>
        <w:rPr>
          <w:rFonts w:ascii="Arial" w:hAnsi="Arial" w:cs="Arial"/>
        </w:rPr>
      </w:pPr>
    </w:p>
    <w:p w14:paraId="3750BD1E" w14:textId="7473C580" w:rsidR="009A3886" w:rsidRDefault="002E7A0A" w:rsidP="00F8526C">
      <w:pPr>
        <w:jc w:val="both"/>
        <w:rPr>
          <w:rFonts w:ascii="Arial" w:hAnsi="Arial" w:cs="Arial"/>
        </w:rPr>
      </w:pPr>
      <w:r>
        <w:rPr>
          <w:rFonts w:ascii="Arial" w:hAnsi="Arial" w:cs="Arial"/>
        </w:rPr>
        <w:t>The Executive has indicated that</w:t>
      </w:r>
      <w:r w:rsidR="009A3886">
        <w:rPr>
          <w:rFonts w:ascii="Arial" w:hAnsi="Arial" w:cs="Arial"/>
        </w:rPr>
        <w:t xml:space="preserve"> the completion of the RAMP update and development of the Scoping Report cost $125,000</w:t>
      </w:r>
      <w:r w:rsidR="009A3886">
        <w:rPr>
          <w:rStyle w:val="FootnoteReference"/>
          <w:rFonts w:ascii="Arial" w:hAnsi="Arial" w:cs="Arial"/>
        </w:rPr>
        <w:footnoteReference w:id="1"/>
      </w:r>
      <w:r w:rsidR="009A3886">
        <w:rPr>
          <w:rFonts w:ascii="Arial" w:hAnsi="Arial" w:cs="Arial"/>
        </w:rPr>
        <w:t>. It has also indicated that costs for these documents</w:t>
      </w:r>
      <w:r w:rsidR="0031387B">
        <w:rPr>
          <w:rFonts w:ascii="Arial" w:hAnsi="Arial" w:cs="Arial"/>
        </w:rPr>
        <w:t>,</w:t>
      </w:r>
      <w:r w:rsidR="00674F3A">
        <w:rPr>
          <w:rFonts w:ascii="Arial" w:hAnsi="Arial" w:cs="Arial"/>
        </w:rPr>
        <w:t xml:space="preserve"> and the Courthouse </w:t>
      </w:r>
      <w:r w:rsidR="006B6C24">
        <w:rPr>
          <w:rFonts w:ascii="Arial" w:hAnsi="Arial" w:cs="Arial"/>
        </w:rPr>
        <w:t xml:space="preserve">Capital Budget </w:t>
      </w:r>
      <w:r w:rsidR="00674F3A">
        <w:rPr>
          <w:rFonts w:ascii="Arial" w:hAnsi="Arial" w:cs="Arial"/>
        </w:rPr>
        <w:t xml:space="preserve">building </w:t>
      </w:r>
      <w:r w:rsidR="00C83426">
        <w:rPr>
          <w:rFonts w:ascii="Arial" w:hAnsi="Arial" w:cs="Arial"/>
        </w:rPr>
        <w:t xml:space="preserve">analysis </w:t>
      </w:r>
      <w:r w:rsidR="00674F3A">
        <w:rPr>
          <w:rFonts w:ascii="Arial" w:hAnsi="Arial" w:cs="Arial"/>
        </w:rPr>
        <w:t>(Biennial Budget Proviso)</w:t>
      </w:r>
      <w:r w:rsidR="0031387B">
        <w:rPr>
          <w:rFonts w:ascii="Arial" w:hAnsi="Arial" w:cs="Arial"/>
        </w:rPr>
        <w:t>,</w:t>
      </w:r>
      <w:r w:rsidR="00674F3A">
        <w:rPr>
          <w:rFonts w:ascii="Arial" w:hAnsi="Arial" w:cs="Arial"/>
        </w:rPr>
        <w:t xml:space="preserve"> will</w:t>
      </w:r>
      <w:r w:rsidR="009A3886">
        <w:rPr>
          <w:rFonts w:ascii="Arial" w:hAnsi="Arial" w:cs="Arial"/>
        </w:rPr>
        <w:t xml:space="preserve"> ultimately be borne by the </w:t>
      </w:r>
      <w:r w:rsidR="00674F3A">
        <w:rPr>
          <w:rFonts w:ascii="Arial" w:hAnsi="Arial" w:cs="Arial"/>
        </w:rPr>
        <w:t xml:space="preserve">funding that was otherwise reserved for the </w:t>
      </w:r>
      <w:r w:rsidR="009A3886">
        <w:rPr>
          <w:rFonts w:ascii="Arial" w:hAnsi="Arial" w:cs="Arial"/>
        </w:rPr>
        <w:lastRenderedPageBreak/>
        <w:t xml:space="preserve">Courthouse </w:t>
      </w:r>
      <w:r w:rsidR="00C83426">
        <w:rPr>
          <w:rFonts w:ascii="Arial" w:hAnsi="Arial" w:cs="Arial"/>
        </w:rPr>
        <w:t>Systems Revitalization Project</w:t>
      </w:r>
      <w:r w:rsidR="00674F3A">
        <w:rPr>
          <w:rFonts w:ascii="Arial" w:hAnsi="Arial" w:cs="Arial"/>
        </w:rPr>
        <w:t>.</w:t>
      </w:r>
      <w:r w:rsidR="00C83426">
        <w:rPr>
          <w:rFonts w:ascii="Arial" w:hAnsi="Arial" w:cs="Arial"/>
        </w:rPr>
        <w:t xml:space="preserve"> </w:t>
      </w:r>
      <w:r w:rsidR="0031387B">
        <w:rPr>
          <w:rFonts w:ascii="Arial" w:hAnsi="Arial" w:cs="Arial"/>
        </w:rPr>
        <w:t xml:space="preserve">Inherent in these statements is the assumption that the Council will release the provisoed funding.   If this does not happen, then the funds will come </w:t>
      </w:r>
      <w:r w:rsidR="002B3329">
        <w:rPr>
          <w:rFonts w:ascii="Arial" w:hAnsi="Arial" w:cs="Arial"/>
        </w:rPr>
        <w:t>from other areas in the FMD budget.</w:t>
      </w:r>
    </w:p>
    <w:p w14:paraId="2BC95398" w14:textId="77777777" w:rsidR="00C83426" w:rsidRDefault="00C83426" w:rsidP="00F8526C">
      <w:pPr>
        <w:jc w:val="both"/>
        <w:rPr>
          <w:rFonts w:ascii="Arial" w:hAnsi="Arial" w:cs="Arial"/>
        </w:rPr>
      </w:pPr>
    </w:p>
    <w:p w14:paraId="1AEE5E0F" w14:textId="5B90B8EC" w:rsidR="00C83426" w:rsidRDefault="00D13978" w:rsidP="00F8526C">
      <w:pPr>
        <w:jc w:val="both"/>
        <w:rPr>
          <w:rFonts w:ascii="Arial" w:hAnsi="Arial" w:cs="Arial"/>
        </w:rPr>
      </w:pPr>
      <w:r>
        <w:rPr>
          <w:rFonts w:ascii="Arial" w:hAnsi="Arial" w:cs="Arial"/>
        </w:rPr>
        <w:t xml:space="preserve">The Council must now decide </w:t>
      </w:r>
      <w:r w:rsidRPr="00D13978">
        <w:rPr>
          <w:rFonts w:ascii="Arial" w:hAnsi="Arial" w:cs="Arial"/>
        </w:rPr>
        <w:t xml:space="preserve">whether or not to release the provisoed funds, and whether it will provide any further direction on the Courthouse revitalization project or </w:t>
      </w:r>
      <w:r>
        <w:rPr>
          <w:rFonts w:ascii="Arial" w:hAnsi="Arial" w:cs="Arial"/>
        </w:rPr>
        <w:t xml:space="preserve">on </w:t>
      </w:r>
      <w:r w:rsidRPr="00D13978">
        <w:rPr>
          <w:rFonts w:ascii="Arial" w:hAnsi="Arial" w:cs="Arial"/>
        </w:rPr>
        <w:t>a Strategic Facilities Plan.</w:t>
      </w:r>
    </w:p>
    <w:p w14:paraId="0F1D70BA" w14:textId="77777777" w:rsidR="009A3886" w:rsidRDefault="009A3886" w:rsidP="00F8526C">
      <w:pPr>
        <w:jc w:val="both"/>
        <w:rPr>
          <w:rFonts w:ascii="Arial" w:hAnsi="Arial" w:cs="Arial"/>
        </w:rPr>
      </w:pPr>
    </w:p>
    <w:p w14:paraId="2BD2942C" w14:textId="5D9A7FC4" w:rsidR="0040401E" w:rsidRPr="001C4B19" w:rsidRDefault="0040401E" w:rsidP="0040401E">
      <w:pPr>
        <w:pStyle w:val="BodyText"/>
        <w:rPr>
          <w:rFonts w:ascii="Arial" w:hAnsi="Arial" w:cs="Arial"/>
          <w:i w:val="0"/>
          <w:szCs w:val="24"/>
        </w:rPr>
      </w:pPr>
      <w:r w:rsidRPr="001C4B19">
        <w:rPr>
          <w:rFonts w:ascii="Arial" w:hAnsi="Arial" w:cs="Arial"/>
          <w:b/>
          <w:i w:val="0"/>
          <w:szCs w:val="24"/>
          <w:u w:val="single"/>
        </w:rPr>
        <w:t>ATTACHMENTS</w:t>
      </w:r>
      <w:r w:rsidR="00D13978">
        <w:rPr>
          <w:rFonts w:ascii="Arial" w:hAnsi="Arial" w:cs="Arial"/>
          <w:b/>
          <w:i w:val="0"/>
          <w:szCs w:val="24"/>
          <w:u w:val="single"/>
        </w:rPr>
        <w:t>:</w:t>
      </w:r>
    </w:p>
    <w:p w14:paraId="488B2F74" w14:textId="77777777" w:rsidR="0040401E" w:rsidRPr="001C4B19" w:rsidRDefault="0040401E" w:rsidP="0040401E">
      <w:pPr>
        <w:pStyle w:val="BodyText"/>
        <w:rPr>
          <w:rFonts w:ascii="Arial" w:hAnsi="Arial" w:cs="Arial"/>
          <w:i w:val="0"/>
          <w:szCs w:val="24"/>
        </w:rPr>
      </w:pPr>
    </w:p>
    <w:p w14:paraId="5A132F0B" w14:textId="0103E155"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 xml:space="preserve">Motion </w:t>
      </w:r>
      <w:r w:rsidRPr="00D13978">
        <w:rPr>
          <w:rFonts w:ascii="Arial" w:hAnsi="Arial" w:cs="Arial"/>
          <w:i w:val="0"/>
          <w:szCs w:val="24"/>
        </w:rPr>
        <w:t>2016-0158</w:t>
      </w:r>
    </w:p>
    <w:p w14:paraId="19E1ECBA" w14:textId="437FF9CD" w:rsidR="0040401E" w:rsidRDefault="001D6266" w:rsidP="000F242C">
      <w:pPr>
        <w:pStyle w:val="BodyText"/>
        <w:numPr>
          <w:ilvl w:val="0"/>
          <w:numId w:val="17"/>
        </w:numPr>
        <w:ind w:left="360"/>
        <w:rPr>
          <w:rFonts w:ascii="Arial" w:hAnsi="Arial" w:cs="Arial"/>
          <w:i w:val="0"/>
          <w:szCs w:val="24"/>
        </w:rPr>
      </w:pPr>
      <w:r>
        <w:rPr>
          <w:rFonts w:ascii="Arial" w:hAnsi="Arial" w:cs="Arial"/>
          <w:i w:val="0"/>
          <w:szCs w:val="24"/>
        </w:rPr>
        <w:t>King County Auditor's Office Management Letter, dated August 25, 2015</w:t>
      </w:r>
    </w:p>
    <w:p w14:paraId="12021976" w14:textId="59A3230A" w:rsidR="00D13978" w:rsidRDefault="00D13978" w:rsidP="000F242C">
      <w:pPr>
        <w:pStyle w:val="BodyText"/>
        <w:numPr>
          <w:ilvl w:val="0"/>
          <w:numId w:val="17"/>
        </w:numPr>
        <w:ind w:left="360"/>
        <w:rPr>
          <w:rFonts w:ascii="Arial" w:hAnsi="Arial" w:cs="Arial"/>
          <w:i w:val="0"/>
          <w:szCs w:val="24"/>
        </w:rPr>
      </w:pPr>
      <w:r>
        <w:rPr>
          <w:rFonts w:ascii="Arial" w:hAnsi="Arial" w:cs="Arial"/>
          <w:i w:val="0"/>
          <w:szCs w:val="24"/>
        </w:rPr>
        <w:t>Facilities Management Division Downtown Civil Campus Scoping Report Proviso Response, March 2016</w:t>
      </w:r>
    </w:p>
    <w:p w14:paraId="02BE4D2B" w14:textId="77777777" w:rsidR="00D13978" w:rsidRDefault="00D13978" w:rsidP="00D13978">
      <w:pPr>
        <w:pStyle w:val="BodyText"/>
        <w:rPr>
          <w:rFonts w:ascii="Arial" w:hAnsi="Arial" w:cs="Arial"/>
          <w:i w:val="0"/>
          <w:szCs w:val="24"/>
        </w:rPr>
      </w:pPr>
    </w:p>
    <w:p w14:paraId="62842E38" w14:textId="03EE074B" w:rsidR="00D13978" w:rsidRDefault="00D13978" w:rsidP="00D13978">
      <w:pPr>
        <w:pStyle w:val="BodyText"/>
        <w:rPr>
          <w:rFonts w:ascii="Arial" w:hAnsi="Arial" w:cs="Arial"/>
          <w:i w:val="0"/>
          <w:szCs w:val="24"/>
        </w:rPr>
      </w:pPr>
      <w:r w:rsidRPr="00D13978">
        <w:rPr>
          <w:rFonts w:ascii="Arial" w:hAnsi="Arial" w:cs="Arial"/>
          <w:b/>
          <w:i w:val="0"/>
          <w:szCs w:val="24"/>
          <w:u w:val="single"/>
        </w:rPr>
        <w:t>INVITED:</w:t>
      </w:r>
    </w:p>
    <w:p w14:paraId="0B2472E6" w14:textId="77777777" w:rsidR="00D13978" w:rsidRDefault="00D13978" w:rsidP="00D13978">
      <w:pPr>
        <w:pStyle w:val="BodyText"/>
        <w:rPr>
          <w:rFonts w:ascii="Arial" w:hAnsi="Arial" w:cs="Arial"/>
          <w:i w:val="0"/>
          <w:szCs w:val="24"/>
        </w:rPr>
      </w:pPr>
    </w:p>
    <w:p w14:paraId="10589C3A" w14:textId="15D37374" w:rsidR="00D13978" w:rsidRDefault="00D13978" w:rsidP="00D13978">
      <w:pPr>
        <w:pStyle w:val="BodyText"/>
        <w:numPr>
          <w:ilvl w:val="0"/>
          <w:numId w:val="30"/>
        </w:numPr>
        <w:rPr>
          <w:rFonts w:ascii="Arial" w:hAnsi="Arial" w:cs="Arial"/>
          <w:i w:val="0"/>
          <w:szCs w:val="24"/>
        </w:rPr>
      </w:pPr>
      <w:r>
        <w:rPr>
          <w:rFonts w:ascii="Arial" w:hAnsi="Arial" w:cs="Arial"/>
          <w:i w:val="0"/>
          <w:szCs w:val="24"/>
        </w:rPr>
        <w:t>Tony Wright, Director, Facilities Management Division</w:t>
      </w:r>
    </w:p>
    <w:p w14:paraId="2BB6B95C" w14:textId="1BF1BB31" w:rsidR="00115F8F" w:rsidRPr="00D13978" w:rsidRDefault="00115F8F" w:rsidP="00D13978">
      <w:pPr>
        <w:pStyle w:val="BodyText"/>
        <w:numPr>
          <w:ilvl w:val="0"/>
          <w:numId w:val="30"/>
        </w:numPr>
        <w:rPr>
          <w:rFonts w:ascii="Arial" w:hAnsi="Arial" w:cs="Arial"/>
          <w:i w:val="0"/>
          <w:szCs w:val="24"/>
        </w:rPr>
      </w:pPr>
      <w:r>
        <w:rPr>
          <w:rFonts w:ascii="Arial" w:hAnsi="Arial" w:cs="Arial"/>
          <w:i w:val="0"/>
          <w:szCs w:val="24"/>
        </w:rPr>
        <w:t>Elissa Benson, Deputy Director, Facilities Management Division</w:t>
      </w:r>
    </w:p>
    <w:sectPr w:rsidR="00115F8F" w:rsidRPr="00D13978" w:rsidSect="00DA51AF">
      <w:headerReference w:type="first" r:id="rId8"/>
      <w:foot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B018" w14:textId="77777777" w:rsidR="00B977F3" w:rsidRDefault="00B977F3">
      <w:r>
        <w:separator/>
      </w:r>
    </w:p>
  </w:endnote>
  <w:endnote w:type="continuationSeparator" w:id="0">
    <w:p w14:paraId="56856AD5" w14:textId="77777777" w:rsidR="00B977F3" w:rsidRDefault="00B9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B6CF" w14:textId="77777777" w:rsidR="008D3A80" w:rsidRDefault="008D3A80"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0FBF9" w14:textId="77777777" w:rsidR="00B977F3" w:rsidRDefault="00B977F3">
      <w:r>
        <w:separator/>
      </w:r>
    </w:p>
  </w:footnote>
  <w:footnote w:type="continuationSeparator" w:id="0">
    <w:p w14:paraId="730E27E1" w14:textId="77777777" w:rsidR="00B977F3" w:rsidRDefault="00B977F3">
      <w:r>
        <w:continuationSeparator/>
      </w:r>
    </w:p>
  </w:footnote>
  <w:footnote w:id="1">
    <w:p w14:paraId="3249A285" w14:textId="13683E9B" w:rsidR="009A3886" w:rsidRDefault="009A3886">
      <w:pPr>
        <w:pStyle w:val="FootnoteText"/>
      </w:pPr>
      <w:r>
        <w:rPr>
          <w:rStyle w:val="FootnoteReference"/>
        </w:rPr>
        <w:footnoteRef/>
      </w:r>
      <w:r>
        <w:t xml:space="preserve"> Identified in the Executive transmittal letters for the RAMP and Scoping Report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BE89E" w14:textId="68987F60" w:rsidR="008D3A80" w:rsidRDefault="008D3A80" w:rsidP="006436CB">
    <w:pPr>
      <w:jc w:val="center"/>
    </w:pPr>
    <w:r>
      <w:rPr>
        <w:noProof/>
      </w:rPr>
      <w:drawing>
        <wp:inline distT="0" distB="0" distL="0" distR="0" wp14:anchorId="5A2AF6DD" wp14:editId="3D4D5E4B">
          <wp:extent cx="1005205" cy="715010"/>
          <wp:effectExtent l="0" t="0" r="10795" b="0"/>
          <wp:docPr id="5" name="Picture 5"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715010"/>
                  </a:xfrm>
                  <a:prstGeom prst="rect">
                    <a:avLst/>
                  </a:prstGeom>
                  <a:noFill/>
                  <a:ln>
                    <a:noFill/>
                  </a:ln>
                </pic:spPr>
              </pic:pic>
            </a:graphicData>
          </a:graphic>
        </wp:inline>
      </w:drawing>
    </w:r>
  </w:p>
  <w:p w14:paraId="1287CAF8" w14:textId="77777777" w:rsidR="008D3A80" w:rsidRPr="00683BD4" w:rsidRDefault="008D3A80" w:rsidP="001A3425">
    <w:pPr>
      <w:jc w:val="center"/>
      <w:rPr>
        <w:rFonts w:ascii="Arial" w:hAnsi="Arial"/>
        <w:b/>
        <w:sz w:val="28"/>
        <w:szCs w:val="22"/>
      </w:rPr>
    </w:pPr>
    <w:r w:rsidRPr="00683BD4">
      <w:rPr>
        <w:rFonts w:ascii="Arial" w:hAnsi="Arial"/>
        <w:b/>
        <w:sz w:val="28"/>
        <w:szCs w:val="22"/>
      </w:rPr>
      <w:t>Metropolitan King County Council</w:t>
    </w:r>
  </w:p>
  <w:p w14:paraId="7E825033" w14:textId="7BC00E47" w:rsidR="008D3A80" w:rsidRPr="00683BD4" w:rsidRDefault="00410E95" w:rsidP="001A3425">
    <w:pPr>
      <w:jc w:val="center"/>
      <w:rPr>
        <w:rFonts w:ascii="Arial" w:hAnsi="Arial" w:cs="Arial"/>
        <w:b/>
        <w:sz w:val="26"/>
        <w:szCs w:val="26"/>
      </w:rPr>
    </w:pPr>
    <w:r>
      <w:rPr>
        <w:rFonts w:ascii="Arial" w:hAnsi="Arial" w:cs="Arial"/>
        <w:b/>
        <w:sz w:val="26"/>
        <w:szCs w:val="26"/>
      </w:rPr>
      <w:t>Government Accountability and Oversight</w:t>
    </w:r>
    <w:r w:rsidR="008D3A80" w:rsidRPr="00683BD4">
      <w:rPr>
        <w:rFonts w:ascii="Arial" w:hAnsi="Arial" w:cs="Arial"/>
        <w:b/>
        <w:sz w:val="26"/>
        <w:szCs w:val="26"/>
      </w:rPr>
      <w:t xml:space="preserve"> Committee</w:t>
    </w:r>
  </w:p>
  <w:p w14:paraId="684BB900" w14:textId="77777777" w:rsidR="008D3A80" w:rsidRDefault="008D3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A0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7404F1B"/>
    <w:multiLevelType w:val="hybridMultilevel"/>
    <w:tmpl w:val="110437D2"/>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DEA"/>
    <w:multiLevelType w:val="hybridMultilevel"/>
    <w:tmpl w:val="42B0D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187E"/>
    <w:multiLevelType w:val="hybridMultilevel"/>
    <w:tmpl w:val="F67ED09C"/>
    <w:lvl w:ilvl="0" w:tplc="9C109F58">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1AE5039E"/>
    <w:multiLevelType w:val="hybridMultilevel"/>
    <w:tmpl w:val="DEF8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9D80516"/>
    <w:multiLevelType w:val="hybridMultilevel"/>
    <w:tmpl w:val="73D0943C"/>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AE0491"/>
    <w:multiLevelType w:val="hybridMultilevel"/>
    <w:tmpl w:val="D1125E34"/>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129AA"/>
    <w:multiLevelType w:val="hybridMultilevel"/>
    <w:tmpl w:val="0CB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B7DEB"/>
    <w:multiLevelType w:val="hybridMultilevel"/>
    <w:tmpl w:val="F22E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55F7028"/>
    <w:multiLevelType w:val="hybridMultilevel"/>
    <w:tmpl w:val="DB026276"/>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6D55C8"/>
    <w:multiLevelType w:val="hybridMultilevel"/>
    <w:tmpl w:val="2D0C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6167A"/>
    <w:multiLevelType w:val="hybridMultilevel"/>
    <w:tmpl w:val="FCF84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A0C25"/>
    <w:multiLevelType w:val="hybridMultilevel"/>
    <w:tmpl w:val="48F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7" w15:restartNumberingAfterBreak="0">
    <w:nsid w:val="718839E4"/>
    <w:multiLevelType w:val="hybridMultilevel"/>
    <w:tmpl w:val="2676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C92340"/>
    <w:multiLevelType w:val="hybridMultilevel"/>
    <w:tmpl w:val="F8660FDE"/>
    <w:lvl w:ilvl="0" w:tplc="D25CA36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2"/>
  </w:num>
  <w:num w:numId="5">
    <w:abstractNumId w:val="18"/>
  </w:num>
  <w:num w:numId="6">
    <w:abstractNumId w:val="10"/>
  </w:num>
  <w:num w:numId="7">
    <w:abstractNumId w:val="1"/>
  </w:num>
  <w:num w:numId="8">
    <w:abstractNumId w:val="22"/>
  </w:num>
  <w:num w:numId="9">
    <w:abstractNumId w:val="21"/>
  </w:num>
  <w:num w:numId="10">
    <w:abstractNumId w:val="20"/>
  </w:num>
  <w:num w:numId="11">
    <w:abstractNumId w:val="12"/>
  </w:num>
  <w:num w:numId="12">
    <w:abstractNumId w:val="7"/>
  </w:num>
  <w:num w:numId="13">
    <w:abstractNumId w:val="13"/>
  </w:num>
  <w:num w:numId="14">
    <w:abstractNumId w:val="29"/>
  </w:num>
  <w:num w:numId="15">
    <w:abstractNumId w:val="0"/>
  </w:num>
  <w:num w:numId="16">
    <w:abstractNumId w:val="25"/>
  </w:num>
  <w:num w:numId="17">
    <w:abstractNumId w:val="5"/>
  </w:num>
  <w:num w:numId="18">
    <w:abstractNumId w:val="8"/>
  </w:num>
  <w:num w:numId="19">
    <w:abstractNumId w:val="23"/>
  </w:num>
  <w:num w:numId="20">
    <w:abstractNumId w:val="24"/>
  </w:num>
  <w:num w:numId="21">
    <w:abstractNumId w:val="27"/>
  </w:num>
  <w:num w:numId="22">
    <w:abstractNumId w:val="9"/>
  </w:num>
  <w:num w:numId="23">
    <w:abstractNumId w:val="16"/>
  </w:num>
  <w:num w:numId="24">
    <w:abstractNumId w:val="3"/>
  </w:num>
  <w:num w:numId="25">
    <w:abstractNumId w:val="11"/>
  </w:num>
  <w:num w:numId="26">
    <w:abstractNumId w:val="15"/>
  </w:num>
  <w:num w:numId="27">
    <w:abstractNumId w:val="19"/>
  </w:num>
  <w:num w:numId="28">
    <w:abstractNumId w:val="28"/>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A"/>
    <w:rsid w:val="000060D1"/>
    <w:rsid w:val="00011FF8"/>
    <w:rsid w:val="000129BA"/>
    <w:rsid w:val="00017B2B"/>
    <w:rsid w:val="00030820"/>
    <w:rsid w:val="00031190"/>
    <w:rsid w:val="00032B2D"/>
    <w:rsid w:val="00051233"/>
    <w:rsid w:val="00051898"/>
    <w:rsid w:val="00053A14"/>
    <w:rsid w:val="000543A9"/>
    <w:rsid w:val="00056D0D"/>
    <w:rsid w:val="00067B90"/>
    <w:rsid w:val="0007054F"/>
    <w:rsid w:val="0008714F"/>
    <w:rsid w:val="00090164"/>
    <w:rsid w:val="00093E63"/>
    <w:rsid w:val="00096937"/>
    <w:rsid w:val="000B53F7"/>
    <w:rsid w:val="000C035E"/>
    <w:rsid w:val="000C4AEB"/>
    <w:rsid w:val="000D23F4"/>
    <w:rsid w:val="000D2B56"/>
    <w:rsid w:val="000D6069"/>
    <w:rsid w:val="000E7112"/>
    <w:rsid w:val="000E7153"/>
    <w:rsid w:val="000E7E8C"/>
    <w:rsid w:val="000F242C"/>
    <w:rsid w:val="000F2DCE"/>
    <w:rsid w:val="00115F8F"/>
    <w:rsid w:val="001171C0"/>
    <w:rsid w:val="00117912"/>
    <w:rsid w:val="001342D1"/>
    <w:rsid w:val="00142B5D"/>
    <w:rsid w:val="00150E8D"/>
    <w:rsid w:val="00162DAC"/>
    <w:rsid w:val="00183725"/>
    <w:rsid w:val="001A3425"/>
    <w:rsid w:val="001B4C49"/>
    <w:rsid w:val="001B60C1"/>
    <w:rsid w:val="001D233E"/>
    <w:rsid w:val="001D2515"/>
    <w:rsid w:val="001D4384"/>
    <w:rsid w:val="001D6266"/>
    <w:rsid w:val="001D6A65"/>
    <w:rsid w:val="001E0DD1"/>
    <w:rsid w:val="001E2B99"/>
    <w:rsid w:val="001F2714"/>
    <w:rsid w:val="001F38EA"/>
    <w:rsid w:val="00203E1D"/>
    <w:rsid w:val="00216242"/>
    <w:rsid w:val="002179AE"/>
    <w:rsid w:val="00224555"/>
    <w:rsid w:val="00226806"/>
    <w:rsid w:val="0023567A"/>
    <w:rsid w:val="002431DE"/>
    <w:rsid w:val="00250B0D"/>
    <w:rsid w:val="0025556F"/>
    <w:rsid w:val="00267AEB"/>
    <w:rsid w:val="00271AE0"/>
    <w:rsid w:val="0027310B"/>
    <w:rsid w:val="002765EA"/>
    <w:rsid w:val="002A0158"/>
    <w:rsid w:val="002B06C7"/>
    <w:rsid w:val="002B3329"/>
    <w:rsid w:val="002B3E8F"/>
    <w:rsid w:val="002B5CB2"/>
    <w:rsid w:val="002E7A0A"/>
    <w:rsid w:val="002F715D"/>
    <w:rsid w:val="00310C27"/>
    <w:rsid w:val="003132D6"/>
    <w:rsid w:val="0031387B"/>
    <w:rsid w:val="00321FBB"/>
    <w:rsid w:val="003262A9"/>
    <w:rsid w:val="003279B0"/>
    <w:rsid w:val="00332388"/>
    <w:rsid w:val="00341518"/>
    <w:rsid w:val="00343576"/>
    <w:rsid w:val="003442DB"/>
    <w:rsid w:val="0034482A"/>
    <w:rsid w:val="003576EA"/>
    <w:rsid w:val="0036120A"/>
    <w:rsid w:val="003A0260"/>
    <w:rsid w:val="003A428B"/>
    <w:rsid w:val="003A71B4"/>
    <w:rsid w:val="003B03EF"/>
    <w:rsid w:val="003F73AA"/>
    <w:rsid w:val="0040401E"/>
    <w:rsid w:val="00405A08"/>
    <w:rsid w:val="00410E95"/>
    <w:rsid w:val="00416748"/>
    <w:rsid w:val="00425A4F"/>
    <w:rsid w:val="00426934"/>
    <w:rsid w:val="00434E0C"/>
    <w:rsid w:val="0044217E"/>
    <w:rsid w:val="00471458"/>
    <w:rsid w:val="00471CFB"/>
    <w:rsid w:val="00487A1F"/>
    <w:rsid w:val="0049547E"/>
    <w:rsid w:val="004961C7"/>
    <w:rsid w:val="004A01EA"/>
    <w:rsid w:val="004A1D48"/>
    <w:rsid w:val="004A7C2A"/>
    <w:rsid w:val="004C05E9"/>
    <w:rsid w:val="004F2D27"/>
    <w:rsid w:val="004F314A"/>
    <w:rsid w:val="004F42FB"/>
    <w:rsid w:val="005000FC"/>
    <w:rsid w:val="00503725"/>
    <w:rsid w:val="00512CF2"/>
    <w:rsid w:val="0053261F"/>
    <w:rsid w:val="005340AC"/>
    <w:rsid w:val="00542D9C"/>
    <w:rsid w:val="00576767"/>
    <w:rsid w:val="00586472"/>
    <w:rsid w:val="00586C07"/>
    <w:rsid w:val="00597492"/>
    <w:rsid w:val="005A03BD"/>
    <w:rsid w:val="005A259F"/>
    <w:rsid w:val="005C0BC1"/>
    <w:rsid w:val="005C3E0C"/>
    <w:rsid w:val="005C7C1F"/>
    <w:rsid w:val="005D1A3E"/>
    <w:rsid w:val="005D555E"/>
    <w:rsid w:val="005E211C"/>
    <w:rsid w:val="005E214F"/>
    <w:rsid w:val="005F61B2"/>
    <w:rsid w:val="00603199"/>
    <w:rsid w:val="0061306C"/>
    <w:rsid w:val="006345A1"/>
    <w:rsid w:val="006360E5"/>
    <w:rsid w:val="006436CB"/>
    <w:rsid w:val="00646C55"/>
    <w:rsid w:val="006522F3"/>
    <w:rsid w:val="00654F0F"/>
    <w:rsid w:val="006554CC"/>
    <w:rsid w:val="00656751"/>
    <w:rsid w:val="00671BC0"/>
    <w:rsid w:val="00674F3A"/>
    <w:rsid w:val="00675B07"/>
    <w:rsid w:val="00682895"/>
    <w:rsid w:val="00683A66"/>
    <w:rsid w:val="00683BD4"/>
    <w:rsid w:val="00684FA9"/>
    <w:rsid w:val="00694AED"/>
    <w:rsid w:val="00694F0E"/>
    <w:rsid w:val="00697F6F"/>
    <w:rsid w:val="006A26AA"/>
    <w:rsid w:val="006A6405"/>
    <w:rsid w:val="006A66F3"/>
    <w:rsid w:val="006B6C24"/>
    <w:rsid w:val="006C3BCC"/>
    <w:rsid w:val="006D1F69"/>
    <w:rsid w:val="006D2EE4"/>
    <w:rsid w:val="006D331D"/>
    <w:rsid w:val="006E2802"/>
    <w:rsid w:val="006F7237"/>
    <w:rsid w:val="0071516D"/>
    <w:rsid w:val="0072137D"/>
    <w:rsid w:val="007214DB"/>
    <w:rsid w:val="00721D3F"/>
    <w:rsid w:val="00730BB8"/>
    <w:rsid w:val="00733F42"/>
    <w:rsid w:val="00733F5D"/>
    <w:rsid w:val="00735C4E"/>
    <w:rsid w:val="0075084A"/>
    <w:rsid w:val="00754060"/>
    <w:rsid w:val="00756F7D"/>
    <w:rsid w:val="00765B0D"/>
    <w:rsid w:val="007828D1"/>
    <w:rsid w:val="00785AC4"/>
    <w:rsid w:val="00790686"/>
    <w:rsid w:val="00791AC6"/>
    <w:rsid w:val="007A6C0E"/>
    <w:rsid w:val="007B376B"/>
    <w:rsid w:val="007D078B"/>
    <w:rsid w:val="007D0D5F"/>
    <w:rsid w:val="007D2AD1"/>
    <w:rsid w:val="007D5F35"/>
    <w:rsid w:val="007E4E83"/>
    <w:rsid w:val="007E7426"/>
    <w:rsid w:val="007F6E58"/>
    <w:rsid w:val="0080108F"/>
    <w:rsid w:val="00805FB6"/>
    <w:rsid w:val="00847E28"/>
    <w:rsid w:val="00854E0E"/>
    <w:rsid w:val="008561D4"/>
    <w:rsid w:val="0086283D"/>
    <w:rsid w:val="00863A73"/>
    <w:rsid w:val="0087274E"/>
    <w:rsid w:val="0088160A"/>
    <w:rsid w:val="008857D1"/>
    <w:rsid w:val="008A39A2"/>
    <w:rsid w:val="008C6257"/>
    <w:rsid w:val="008D3A80"/>
    <w:rsid w:val="008D6FC5"/>
    <w:rsid w:val="008E29FE"/>
    <w:rsid w:val="008F2385"/>
    <w:rsid w:val="008F56C9"/>
    <w:rsid w:val="00902DE6"/>
    <w:rsid w:val="00920908"/>
    <w:rsid w:val="00922F4F"/>
    <w:rsid w:val="00923794"/>
    <w:rsid w:val="0092762F"/>
    <w:rsid w:val="00927B71"/>
    <w:rsid w:val="00932C1D"/>
    <w:rsid w:val="00932D05"/>
    <w:rsid w:val="009349D6"/>
    <w:rsid w:val="009402E7"/>
    <w:rsid w:val="0095105B"/>
    <w:rsid w:val="009518A8"/>
    <w:rsid w:val="0095659E"/>
    <w:rsid w:val="009573A0"/>
    <w:rsid w:val="009628B3"/>
    <w:rsid w:val="009646A9"/>
    <w:rsid w:val="00985AB8"/>
    <w:rsid w:val="009A2CA5"/>
    <w:rsid w:val="009A3886"/>
    <w:rsid w:val="009B3FB1"/>
    <w:rsid w:val="009C3BF5"/>
    <w:rsid w:val="009C3C44"/>
    <w:rsid w:val="009C50F3"/>
    <w:rsid w:val="009C73B8"/>
    <w:rsid w:val="009F11F7"/>
    <w:rsid w:val="009F4B5B"/>
    <w:rsid w:val="00A04204"/>
    <w:rsid w:val="00A0592A"/>
    <w:rsid w:val="00A10AA6"/>
    <w:rsid w:val="00A1288E"/>
    <w:rsid w:val="00A22C93"/>
    <w:rsid w:val="00A401C0"/>
    <w:rsid w:val="00A428D9"/>
    <w:rsid w:val="00A521AA"/>
    <w:rsid w:val="00A53C9D"/>
    <w:rsid w:val="00A6291C"/>
    <w:rsid w:val="00A63559"/>
    <w:rsid w:val="00A64729"/>
    <w:rsid w:val="00A73DF6"/>
    <w:rsid w:val="00A774DA"/>
    <w:rsid w:val="00A9290E"/>
    <w:rsid w:val="00A95EB2"/>
    <w:rsid w:val="00A9795F"/>
    <w:rsid w:val="00AC4CB4"/>
    <w:rsid w:val="00AC64E3"/>
    <w:rsid w:val="00AF0AA2"/>
    <w:rsid w:val="00AF7A0E"/>
    <w:rsid w:val="00B14969"/>
    <w:rsid w:val="00B32636"/>
    <w:rsid w:val="00B34BA1"/>
    <w:rsid w:val="00B541A0"/>
    <w:rsid w:val="00B573CC"/>
    <w:rsid w:val="00B72B64"/>
    <w:rsid w:val="00B8447E"/>
    <w:rsid w:val="00B84926"/>
    <w:rsid w:val="00B977F3"/>
    <w:rsid w:val="00BA0366"/>
    <w:rsid w:val="00BA7F64"/>
    <w:rsid w:val="00BB2E2D"/>
    <w:rsid w:val="00BD084A"/>
    <w:rsid w:val="00BD6C5C"/>
    <w:rsid w:val="00BD720E"/>
    <w:rsid w:val="00BE0CCE"/>
    <w:rsid w:val="00BF0B90"/>
    <w:rsid w:val="00C02ED1"/>
    <w:rsid w:val="00C03D13"/>
    <w:rsid w:val="00C11AC6"/>
    <w:rsid w:val="00C14CB7"/>
    <w:rsid w:val="00C2568B"/>
    <w:rsid w:val="00C25EB9"/>
    <w:rsid w:val="00C276BF"/>
    <w:rsid w:val="00C30B80"/>
    <w:rsid w:val="00C34FB4"/>
    <w:rsid w:val="00C41A4C"/>
    <w:rsid w:val="00C42FC8"/>
    <w:rsid w:val="00C53879"/>
    <w:rsid w:val="00C60F94"/>
    <w:rsid w:val="00C65457"/>
    <w:rsid w:val="00C72519"/>
    <w:rsid w:val="00C817FF"/>
    <w:rsid w:val="00C83426"/>
    <w:rsid w:val="00C936DB"/>
    <w:rsid w:val="00CA45AD"/>
    <w:rsid w:val="00CB164A"/>
    <w:rsid w:val="00CC7937"/>
    <w:rsid w:val="00CD1DF2"/>
    <w:rsid w:val="00CE0C5B"/>
    <w:rsid w:val="00CE47EF"/>
    <w:rsid w:val="00CF361C"/>
    <w:rsid w:val="00D13978"/>
    <w:rsid w:val="00D17FBB"/>
    <w:rsid w:val="00D25723"/>
    <w:rsid w:val="00D35AC0"/>
    <w:rsid w:val="00D84BDA"/>
    <w:rsid w:val="00D93363"/>
    <w:rsid w:val="00DA51AF"/>
    <w:rsid w:val="00DD0DC0"/>
    <w:rsid w:val="00DD42CA"/>
    <w:rsid w:val="00DE54DC"/>
    <w:rsid w:val="00DF062C"/>
    <w:rsid w:val="00DF1091"/>
    <w:rsid w:val="00DF1F78"/>
    <w:rsid w:val="00E178B3"/>
    <w:rsid w:val="00E201AA"/>
    <w:rsid w:val="00E2622A"/>
    <w:rsid w:val="00E27FE7"/>
    <w:rsid w:val="00E57509"/>
    <w:rsid w:val="00E62672"/>
    <w:rsid w:val="00E65DBA"/>
    <w:rsid w:val="00E91BCF"/>
    <w:rsid w:val="00E93108"/>
    <w:rsid w:val="00EB1D6D"/>
    <w:rsid w:val="00EB696F"/>
    <w:rsid w:val="00EC1095"/>
    <w:rsid w:val="00EC7DD0"/>
    <w:rsid w:val="00ED183F"/>
    <w:rsid w:val="00ED4528"/>
    <w:rsid w:val="00ED6C65"/>
    <w:rsid w:val="00EE36C8"/>
    <w:rsid w:val="00EF5B61"/>
    <w:rsid w:val="00EF62C8"/>
    <w:rsid w:val="00F010EB"/>
    <w:rsid w:val="00F018CD"/>
    <w:rsid w:val="00F04166"/>
    <w:rsid w:val="00F05233"/>
    <w:rsid w:val="00F1194A"/>
    <w:rsid w:val="00F12B71"/>
    <w:rsid w:val="00F2029A"/>
    <w:rsid w:val="00F3508D"/>
    <w:rsid w:val="00F402F3"/>
    <w:rsid w:val="00F8526C"/>
    <w:rsid w:val="00F85377"/>
    <w:rsid w:val="00F96981"/>
    <w:rsid w:val="00FB6633"/>
    <w:rsid w:val="00FD259C"/>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09A320A"/>
  <w15:docId w15:val="{3F7B4B7F-A2A0-459A-9D0A-A9736963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F"/>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rsid w:val="00A971C5"/>
    <w:rPr>
      <w:sz w:val="20"/>
      <w:szCs w:val="20"/>
    </w:rPr>
  </w:style>
  <w:style w:type="character" w:styleId="FootnoteReference">
    <w:name w:val="footnote reference"/>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410E95"/>
    <w:pPr>
      <w:spacing w:after="240"/>
    </w:pPr>
    <w:rPr>
      <w:rFonts w:ascii="Arial" w:eastAsia="Calibri" w:hAnsi="Arial" w:cs="Arial"/>
      <w:szCs w:val="22"/>
    </w:rPr>
  </w:style>
  <w:style w:type="paragraph" w:styleId="BodyText">
    <w:name w:val="Body Text"/>
    <w:basedOn w:val="Normal"/>
    <w:link w:val="BodyTextChar"/>
    <w:rsid w:val="0040401E"/>
    <w:rPr>
      <w:i/>
      <w:szCs w:val="20"/>
    </w:rPr>
  </w:style>
  <w:style w:type="character" w:customStyle="1" w:styleId="BodyTextChar">
    <w:name w:val="Body Text Char"/>
    <w:basedOn w:val="DefaultParagraphFont"/>
    <w:link w:val="BodyText"/>
    <w:rsid w:val="0040401E"/>
    <w:rPr>
      <w:i/>
      <w:sz w:val="24"/>
    </w:rPr>
  </w:style>
  <w:style w:type="character" w:customStyle="1" w:styleId="FootnoteTextChar">
    <w:name w:val="Footnote Text Char"/>
    <w:link w:val="FootnoteText"/>
    <w:rsid w:val="002F715D"/>
  </w:style>
  <w:style w:type="paragraph" w:styleId="NormalWeb">
    <w:name w:val="Normal (Web)"/>
    <w:basedOn w:val="Normal"/>
    <w:uiPriority w:val="99"/>
    <w:semiHidden/>
    <w:unhideWhenUsed/>
    <w:rsid w:val="006D331D"/>
    <w:pPr>
      <w:spacing w:before="100" w:beforeAutospacing="1" w:after="100" w:afterAutospacing="1"/>
    </w:pPr>
  </w:style>
  <w:style w:type="character" w:styleId="CommentReference">
    <w:name w:val="annotation reference"/>
    <w:basedOn w:val="DefaultParagraphFont"/>
    <w:uiPriority w:val="99"/>
    <w:semiHidden/>
    <w:unhideWhenUsed/>
    <w:rsid w:val="00576767"/>
    <w:rPr>
      <w:sz w:val="16"/>
      <w:szCs w:val="16"/>
    </w:rPr>
  </w:style>
  <w:style w:type="paragraph" w:styleId="CommentText">
    <w:name w:val="annotation text"/>
    <w:basedOn w:val="Normal"/>
    <w:link w:val="CommentTextChar"/>
    <w:uiPriority w:val="99"/>
    <w:semiHidden/>
    <w:unhideWhenUsed/>
    <w:rsid w:val="00576767"/>
    <w:rPr>
      <w:sz w:val="20"/>
      <w:szCs w:val="20"/>
    </w:rPr>
  </w:style>
  <w:style w:type="character" w:customStyle="1" w:styleId="CommentTextChar">
    <w:name w:val="Comment Text Char"/>
    <w:basedOn w:val="DefaultParagraphFont"/>
    <w:link w:val="CommentText"/>
    <w:uiPriority w:val="99"/>
    <w:semiHidden/>
    <w:rsid w:val="00576767"/>
  </w:style>
  <w:style w:type="paragraph" w:styleId="CommentSubject">
    <w:name w:val="annotation subject"/>
    <w:basedOn w:val="CommentText"/>
    <w:next w:val="CommentText"/>
    <w:link w:val="CommentSubjectChar"/>
    <w:uiPriority w:val="99"/>
    <w:semiHidden/>
    <w:unhideWhenUsed/>
    <w:rsid w:val="00576767"/>
    <w:rPr>
      <w:b/>
      <w:bCs/>
    </w:rPr>
  </w:style>
  <w:style w:type="character" w:customStyle="1" w:styleId="CommentSubjectChar">
    <w:name w:val="Comment Subject Char"/>
    <w:basedOn w:val="CommentTextChar"/>
    <w:link w:val="CommentSubject"/>
    <w:uiPriority w:val="99"/>
    <w:semiHidden/>
    <w:rsid w:val="00576767"/>
    <w:rPr>
      <w:b/>
      <w:bCs/>
    </w:rPr>
  </w:style>
  <w:style w:type="paragraph" w:styleId="Revision">
    <w:name w:val="Revision"/>
    <w:hidden/>
    <w:uiPriority w:val="71"/>
    <w:rsid w:val="00576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5238">
      <w:bodyDiv w:val="1"/>
      <w:marLeft w:val="0"/>
      <w:marRight w:val="0"/>
      <w:marTop w:val="0"/>
      <w:marBottom w:val="0"/>
      <w:divBdr>
        <w:top w:val="none" w:sz="0" w:space="0" w:color="auto"/>
        <w:left w:val="none" w:sz="0" w:space="0" w:color="auto"/>
        <w:bottom w:val="none" w:sz="0" w:space="0" w:color="auto"/>
        <w:right w:val="none" w:sz="0" w:space="0" w:color="auto"/>
      </w:divBdr>
      <w:divsChild>
        <w:div w:id="66922620">
          <w:marLeft w:val="0"/>
          <w:marRight w:val="0"/>
          <w:marTop w:val="0"/>
          <w:marBottom w:val="0"/>
          <w:divBdr>
            <w:top w:val="none" w:sz="0" w:space="0" w:color="auto"/>
            <w:left w:val="none" w:sz="0" w:space="0" w:color="auto"/>
            <w:bottom w:val="none" w:sz="0" w:space="0" w:color="auto"/>
            <w:right w:val="none" w:sz="0" w:space="0" w:color="auto"/>
          </w:divBdr>
          <w:divsChild>
            <w:div w:id="1182280984">
              <w:marLeft w:val="0"/>
              <w:marRight w:val="0"/>
              <w:marTop w:val="0"/>
              <w:marBottom w:val="0"/>
              <w:divBdr>
                <w:top w:val="none" w:sz="0" w:space="0" w:color="auto"/>
                <w:left w:val="none" w:sz="0" w:space="0" w:color="auto"/>
                <w:bottom w:val="none" w:sz="0" w:space="0" w:color="auto"/>
                <w:right w:val="none" w:sz="0" w:space="0" w:color="auto"/>
              </w:divBdr>
              <w:divsChild>
                <w:div w:id="94315506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sChild>
                        <w:div w:id="1515919471">
                          <w:marLeft w:val="0"/>
                          <w:marRight w:val="0"/>
                          <w:marTop w:val="0"/>
                          <w:marBottom w:val="0"/>
                          <w:divBdr>
                            <w:top w:val="none" w:sz="0" w:space="0" w:color="auto"/>
                            <w:left w:val="none" w:sz="0" w:space="0" w:color="auto"/>
                            <w:bottom w:val="none" w:sz="0" w:space="0" w:color="auto"/>
                            <w:right w:val="none" w:sz="0" w:space="0" w:color="auto"/>
                          </w:divBdr>
                          <w:divsChild>
                            <w:div w:id="955332951">
                              <w:marLeft w:val="0"/>
                              <w:marRight w:val="0"/>
                              <w:marTop w:val="0"/>
                              <w:marBottom w:val="0"/>
                              <w:divBdr>
                                <w:top w:val="none" w:sz="0" w:space="0" w:color="C0C0C0"/>
                                <w:left w:val="none" w:sz="0" w:space="0" w:color="C0C0C0"/>
                                <w:bottom w:val="none" w:sz="0" w:space="0" w:color="C0C0C0"/>
                                <w:right w:val="none" w:sz="0" w:space="0" w:color="C0C0C0"/>
                              </w:divBdr>
                              <w:divsChild>
                                <w:div w:id="252976428">
                                  <w:marLeft w:val="0"/>
                                  <w:marRight w:val="0"/>
                                  <w:marTop w:val="0"/>
                                  <w:marBottom w:val="0"/>
                                  <w:divBdr>
                                    <w:top w:val="none" w:sz="0" w:space="0" w:color="auto"/>
                                    <w:left w:val="none" w:sz="0" w:space="0" w:color="auto"/>
                                    <w:bottom w:val="none" w:sz="0" w:space="0" w:color="auto"/>
                                    <w:right w:val="none" w:sz="0" w:space="0" w:color="auto"/>
                                  </w:divBdr>
                                  <w:divsChild>
                                    <w:div w:id="1900825459">
                                      <w:marLeft w:val="0"/>
                                      <w:marRight w:val="0"/>
                                      <w:marTop w:val="0"/>
                                      <w:marBottom w:val="0"/>
                                      <w:divBdr>
                                        <w:top w:val="none" w:sz="0" w:space="0" w:color="auto"/>
                                        <w:left w:val="none" w:sz="0" w:space="0" w:color="auto"/>
                                        <w:bottom w:val="none" w:sz="0" w:space="0" w:color="auto"/>
                                        <w:right w:val="none" w:sz="0" w:space="0" w:color="auto"/>
                                      </w:divBdr>
                                      <w:divsChild>
                                        <w:div w:id="419525886">
                                          <w:marLeft w:val="150"/>
                                          <w:marRight w:val="150"/>
                                          <w:marTop w:val="150"/>
                                          <w:marBottom w:val="150"/>
                                          <w:divBdr>
                                            <w:top w:val="none" w:sz="0" w:space="0" w:color="auto"/>
                                            <w:left w:val="none" w:sz="0" w:space="0" w:color="auto"/>
                                            <w:bottom w:val="none" w:sz="0" w:space="0" w:color="auto"/>
                                            <w:right w:val="none" w:sz="0" w:space="0" w:color="auto"/>
                                          </w:divBdr>
                                          <w:divsChild>
                                            <w:div w:id="988676320">
                                              <w:marLeft w:val="0"/>
                                              <w:marRight w:val="0"/>
                                              <w:marTop w:val="0"/>
                                              <w:marBottom w:val="0"/>
                                              <w:divBdr>
                                                <w:top w:val="none" w:sz="0" w:space="0" w:color="auto"/>
                                                <w:left w:val="none" w:sz="0" w:space="0" w:color="auto"/>
                                                <w:bottom w:val="none" w:sz="0" w:space="0" w:color="auto"/>
                                                <w:right w:val="none" w:sz="0" w:space="0" w:color="auto"/>
                                              </w:divBdr>
                                              <w:divsChild>
                                                <w:div w:id="17597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 w:id="1802991295">
      <w:bodyDiv w:val="1"/>
      <w:marLeft w:val="0"/>
      <w:marRight w:val="0"/>
      <w:marTop w:val="0"/>
      <w:marBottom w:val="0"/>
      <w:divBdr>
        <w:top w:val="none" w:sz="0" w:space="0" w:color="auto"/>
        <w:left w:val="none" w:sz="0" w:space="0" w:color="auto"/>
        <w:bottom w:val="none" w:sz="0" w:space="0" w:color="auto"/>
        <w:right w:val="none" w:sz="0" w:space="0" w:color="auto"/>
      </w:divBdr>
    </w:div>
    <w:div w:id="182500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B3F1-1F2A-4624-88C6-480A2217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Nick Wagner</dc:creator>
  <cp:lastModifiedBy>Kaye, Lise</cp:lastModifiedBy>
  <cp:revision>5</cp:revision>
  <cp:lastPrinted>2015-09-04T20:34:00Z</cp:lastPrinted>
  <dcterms:created xsi:type="dcterms:W3CDTF">2016-07-07T22:55:00Z</dcterms:created>
  <dcterms:modified xsi:type="dcterms:W3CDTF">2016-07-08T16:14:00Z</dcterms:modified>
</cp:coreProperties>
</file>