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BB47C2"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7348F"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E24797" w:rsidP="00074A56">
            <w:pPr>
              <w:spacing w:before="40" w:after="40"/>
              <w:rPr>
                <w:rFonts w:ascii="Arial" w:hAnsi="Arial" w:cs="Arial"/>
              </w:rPr>
            </w:pPr>
            <w:r>
              <w:rPr>
                <w:rFonts w:ascii="Arial" w:hAnsi="Arial" w:cs="Arial"/>
              </w:rPr>
              <w:t>John Resha</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24797" w:rsidP="00074A56">
            <w:pPr>
              <w:spacing w:before="40" w:after="40"/>
              <w:rPr>
                <w:rFonts w:ascii="Arial" w:hAnsi="Arial" w:cs="Arial"/>
              </w:rPr>
            </w:pPr>
            <w:r>
              <w:rPr>
                <w:rFonts w:ascii="Arial" w:hAnsi="Arial" w:cs="Arial"/>
              </w:rPr>
              <w:t>2016-0016</w:t>
            </w:r>
            <w:r w:rsidR="00BB47C2">
              <w:rPr>
                <w:rFonts w:ascii="Arial" w:hAnsi="Arial" w:cs="Arial"/>
              </w:rPr>
              <w:t>.2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F3379" w:rsidP="00074A56">
            <w:pPr>
              <w:spacing w:before="40" w:after="40"/>
              <w:rPr>
                <w:rFonts w:ascii="Arial" w:hAnsi="Arial" w:cs="Arial"/>
              </w:rPr>
            </w:pPr>
            <w:r>
              <w:rPr>
                <w:rFonts w:ascii="Arial" w:hAnsi="Arial" w:cs="Arial"/>
              </w:rPr>
              <w:t>June 21</w:t>
            </w:r>
            <w:r w:rsidR="00E24797">
              <w:rPr>
                <w:rFonts w:ascii="Arial" w:hAnsi="Arial" w:cs="Arial"/>
              </w:rPr>
              <w:t>, 2016</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BB47C2" w:rsidRDefault="00BB47C2" w:rsidP="00BB47C2">
      <w:pPr>
        <w:rPr>
          <w:rFonts w:ascii="Arial" w:hAnsi="Arial" w:cs="Arial"/>
          <w:b/>
          <w:smallCaps/>
          <w:szCs w:val="24"/>
          <w:u w:val="single"/>
        </w:rPr>
      </w:pPr>
      <w:r>
        <w:rPr>
          <w:rFonts w:ascii="Arial" w:hAnsi="Arial" w:cs="Arial"/>
          <w:b/>
          <w:smallCaps/>
          <w:szCs w:val="24"/>
          <w:u w:val="single"/>
        </w:rPr>
        <w:t>COMMITTEE ACTION</w:t>
      </w:r>
    </w:p>
    <w:p w:rsidR="00BB47C2" w:rsidRDefault="00BB47C2" w:rsidP="00BB47C2">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BB47C2" w:rsidTr="005A154D">
        <w:tc>
          <w:tcPr>
            <w:tcW w:w="9535" w:type="dxa"/>
          </w:tcPr>
          <w:p w:rsidR="00BB47C2" w:rsidRDefault="00BB47C2" w:rsidP="005A154D">
            <w:pPr>
              <w:jc w:val="both"/>
              <w:rPr>
                <w:rFonts w:ascii="Arial" w:hAnsi="Arial" w:cs="Arial"/>
                <w:b/>
                <w:i/>
              </w:rPr>
            </w:pPr>
          </w:p>
          <w:p w:rsidR="00BB47C2" w:rsidRPr="00A11E83" w:rsidRDefault="00BB47C2" w:rsidP="00BB47C2">
            <w:pPr>
              <w:jc w:val="both"/>
              <w:rPr>
                <w:rFonts w:ascii="Arial" w:hAnsi="Arial" w:cs="Arial"/>
                <w:b/>
                <w:i/>
              </w:rPr>
            </w:pPr>
            <w:r>
              <w:rPr>
                <w:rFonts w:ascii="Arial" w:hAnsi="Arial" w:cs="Arial"/>
                <w:b/>
                <w:i/>
              </w:rPr>
              <w:t>Proposed Substitute Ordinance 2016.</w:t>
            </w:r>
            <w:r>
              <w:rPr>
                <w:rFonts w:ascii="Arial" w:hAnsi="Arial" w:cs="Arial"/>
                <w:b/>
                <w:i/>
              </w:rPr>
              <w:t>0016.2</w:t>
            </w:r>
            <w:r>
              <w:rPr>
                <w:rFonts w:ascii="Arial" w:hAnsi="Arial" w:cs="Arial"/>
                <w:b/>
                <w:i/>
              </w:rPr>
              <w:t xml:space="preserve">, which would </w:t>
            </w:r>
            <w:r>
              <w:rPr>
                <w:rFonts w:ascii="Arial" w:hAnsi="Arial" w:cs="Arial"/>
                <w:b/>
                <w:i/>
              </w:rPr>
              <w:t>authorize the Executive to execute a Joint Partnership Agreement with the City of Seattle</w:t>
            </w:r>
            <w:r>
              <w:rPr>
                <w:rFonts w:ascii="Arial" w:hAnsi="Arial" w:cs="Arial"/>
                <w:b/>
                <w:i/>
              </w:rPr>
              <w:t>,</w:t>
            </w:r>
            <w:r w:rsidRPr="00921498">
              <w:rPr>
                <w:rFonts w:ascii="Arial" w:hAnsi="Arial" w:cs="Arial"/>
                <w:b/>
                <w:i/>
              </w:rPr>
              <w:t xml:space="preserve"> </w:t>
            </w:r>
            <w:r w:rsidRPr="004B6935">
              <w:rPr>
                <w:rFonts w:ascii="Arial" w:hAnsi="Arial" w:cs="Arial"/>
                <w:b/>
                <w:i/>
              </w:rPr>
              <w:t xml:space="preserve">passed out of committee on </w:t>
            </w:r>
            <w:r>
              <w:rPr>
                <w:rFonts w:ascii="Arial" w:hAnsi="Arial" w:cs="Arial"/>
                <w:b/>
                <w:i/>
              </w:rPr>
              <w:t>June 21, 2016,</w:t>
            </w:r>
            <w:r w:rsidRPr="004B6935">
              <w:rPr>
                <w:rFonts w:ascii="Arial" w:hAnsi="Arial" w:cs="Arial"/>
                <w:b/>
                <w:i/>
              </w:rPr>
              <w:t xml:space="preserve"> with a “Do Pass” recommendation. The </w:t>
            </w:r>
            <w:r>
              <w:rPr>
                <w:rFonts w:ascii="Arial" w:hAnsi="Arial" w:cs="Arial"/>
                <w:b/>
                <w:i/>
              </w:rPr>
              <w:t>ordinance</w:t>
            </w:r>
            <w:r>
              <w:rPr>
                <w:rFonts w:ascii="Arial" w:hAnsi="Arial" w:cs="Arial"/>
                <w:b/>
                <w:i/>
              </w:rPr>
              <w:t xml:space="preserve"> was amended in committee with Amendment </w:t>
            </w:r>
            <w:r>
              <w:rPr>
                <w:rFonts w:ascii="Arial" w:hAnsi="Arial" w:cs="Arial"/>
                <w:b/>
                <w:i/>
              </w:rPr>
              <w:t>1</w:t>
            </w:r>
            <w:r>
              <w:rPr>
                <w:rFonts w:ascii="Arial" w:hAnsi="Arial" w:cs="Arial"/>
                <w:b/>
                <w:i/>
              </w:rPr>
              <w:t xml:space="preserve"> to </w:t>
            </w:r>
            <w:r>
              <w:rPr>
                <w:rFonts w:ascii="Arial" w:hAnsi="Arial" w:cs="Arial"/>
                <w:b/>
                <w:i/>
              </w:rPr>
              <w:t>effectuate a number of technical changes and clarifications</w:t>
            </w:r>
            <w:r>
              <w:rPr>
                <w:rFonts w:ascii="Arial" w:hAnsi="Arial" w:cs="Arial"/>
                <w:b/>
                <w:i/>
              </w:rPr>
              <w:t>.</w:t>
            </w:r>
          </w:p>
        </w:tc>
      </w:tr>
    </w:tbl>
    <w:p w:rsidR="00BB47C2" w:rsidRDefault="00BB47C2" w:rsidP="00BB47C2">
      <w:pPr>
        <w:jc w:val="both"/>
        <w:rPr>
          <w:rFonts w:ascii="Arial" w:hAnsi="Arial" w:cs="Arial"/>
          <w:b/>
          <w:u w:val="single"/>
        </w:rPr>
      </w:pPr>
    </w:p>
    <w:p w:rsidR="00BB47C2" w:rsidRDefault="00BB47C2" w:rsidP="00BB47C2">
      <w:pPr>
        <w:jc w:val="both"/>
        <w:rPr>
          <w:rFonts w:ascii="Arial" w:hAnsi="Arial" w:cs="Arial"/>
          <w:b/>
          <w:u w:val="single"/>
        </w:rPr>
      </w:pPr>
      <w:bookmarkStart w:id="0" w:name="_GoBack"/>
      <w:bookmarkEnd w:id="0"/>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E24797" w:rsidRDefault="00E24797" w:rsidP="005B478C">
      <w:pPr>
        <w:jc w:val="both"/>
        <w:rPr>
          <w:rFonts w:ascii="Arial" w:hAnsi="Arial" w:cs="Arial"/>
          <w:b/>
          <w:u w:val="single"/>
        </w:rPr>
      </w:pPr>
      <w:r w:rsidRPr="00E24797">
        <w:rPr>
          <w:rFonts w:ascii="Arial" w:hAnsi="Arial" w:cs="Arial"/>
        </w:rPr>
        <w:t xml:space="preserve">An ordinance authorizing the Executive to sign a Joint Partnership Agreement with the City of Seattle for construction and maintenance of the ship canal combined sewer overflow project. </w:t>
      </w:r>
    </w:p>
    <w:p w:rsidR="00C75025" w:rsidRPr="00E24797"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946942" w:rsidRDefault="00E24797" w:rsidP="005B478C">
      <w:pPr>
        <w:jc w:val="both"/>
        <w:rPr>
          <w:rFonts w:ascii="Arial" w:hAnsi="Arial" w:cs="Arial"/>
        </w:rPr>
      </w:pPr>
      <w:r>
        <w:rPr>
          <w:rFonts w:ascii="Arial" w:hAnsi="Arial" w:cs="Arial"/>
        </w:rPr>
        <w:t>Adoption of Proposed Ordinance 2016-0016 would authorize the Executive to sign an agreement that would:</w:t>
      </w:r>
    </w:p>
    <w:p w:rsidR="00E24797" w:rsidRDefault="00E24797" w:rsidP="005B478C">
      <w:pPr>
        <w:jc w:val="both"/>
        <w:rPr>
          <w:rFonts w:ascii="Arial" w:hAnsi="Arial" w:cs="Arial"/>
        </w:rPr>
      </w:pPr>
    </w:p>
    <w:p w:rsidR="00E24797" w:rsidRDefault="00E24797" w:rsidP="005B478C">
      <w:pPr>
        <w:jc w:val="both"/>
        <w:rPr>
          <w:rFonts w:ascii="Arial" w:hAnsi="Arial" w:cs="Arial"/>
        </w:rPr>
      </w:pPr>
      <w:r>
        <w:rPr>
          <w:rFonts w:ascii="Arial" w:hAnsi="Arial" w:cs="Arial"/>
        </w:rPr>
        <w:t>Provide for the City of Seattle to construct a water quality project that would meet King County obligations related to Department of Ecology, EPA and King County negotiated Consent Decree</w:t>
      </w:r>
      <w:r>
        <w:rPr>
          <w:rStyle w:val="FootnoteReference"/>
          <w:rFonts w:ascii="Arial" w:hAnsi="Arial" w:cs="Arial"/>
        </w:rPr>
        <w:footnoteReference w:id="1"/>
      </w:r>
      <w:r>
        <w:rPr>
          <w:rFonts w:ascii="Arial" w:hAnsi="Arial" w:cs="Arial"/>
        </w:rPr>
        <w:t xml:space="preserve"> (for this geographic area).</w:t>
      </w:r>
    </w:p>
    <w:p w:rsidR="00E24797" w:rsidRDefault="00E24797" w:rsidP="005B478C">
      <w:pPr>
        <w:jc w:val="both"/>
        <w:rPr>
          <w:rFonts w:ascii="Arial" w:hAnsi="Arial" w:cs="Arial"/>
        </w:rPr>
      </w:pPr>
    </w:p>
    <w:p w:rsidR="00E24797" w:rsidRDefault="00E24797" w:rsidP="005B478C">
      <w:pPr>
        <w:jc w:val="both"/>
        <w:rPr>
          <w:rFonts w:ascii="Arial" w:hAnsi="Arial" w:cs="Arial"/>
        </w:rPr>
      </w:pPr>
      <w:r>
        <w:rPr>
          <w:rFonts w:ascii="Arial" w:hAnsi="Arial" w:cs="Arial"/>
        </w:rPr>
        <w:t>Provide for the City of Seattle to maintain</w:t>
      </w:r>
      <w:r w:rsidR="00E06F82">
        <w:rPr>
          <w:rFonts w:ascii="Arial" w:hAnsi="Arial" w:cs="Arial"/>
        </w:rPr>
        <w:t xml:space="preserve"> the water quality project and provide King County with 40 percent of the capacity of the project</w:t>
      </w:r>
      <w:r w:rsidR="00AF22BF">
        <w:rPr>
          <w:rFonts w:ascii="Arial" w:hAnsi="Arial" w:cs="Arial"/>
        </w:rPr>
        <w:t>.</w:t>
      </w:r>
    </w:p>
    <w:p w:rsidR="00E24797" w:rsidRDefault="00E24797" w:rsidP="005B478C">
      <w:pPr>
        <w:jc w:val="both"/>
        <w:rPr>
          <w:rFonts w:ascii="Arial" w:hAnsi="Arial" w:cs="Arial"/>
        </w:rPr>
      </w:pPr>
    </w:p>
    <w:p w:rsidR="00E24797" w:rsidRDefault="00E24797" w:rsidP="005B478C">
      <w:pPr>
        <w:jc w:val="both"/>
        <w:rPr>
          <w:rFonts w:ascii="Arial" w:hAnsi="Arial" w:cs="Arial"/>
        </w:rPr>
      </w:pPr>
      <w:r>
        <w:rPr>
          <w:rFonts w:ascii="Arial" w:hAnsi="Arial" w:cs="Arial"/>
        </w:rPr>
        <w:t xml:space="preserve">King County will </w:t>
      </w:r>
      <w:r w:rsidR="00E06F82">
        <w:rPr>
          <w:rFonts w:ascii="Arial" w:hAnsi="Arial" w:cs="Arial"/>
        </w:rPr>
        <w:t xml:space="preserve">generally be </w:t>
      </w:r>
      <w:r>
        <w:rPr>
          <w:rFonts w:ascii="Arial" w:hAnsi="Arial" w:cs="Arial"/>
        </w:rPr>
        <w:t xml:space="preserve">responsible for </w:t>
      </w:r>
      <w:r w:rsidR="00E06F82">
        <w:rPr>
          <w:rFonts w:ascii="Arial" w:hAnsi="Arial" w:cs="Arial"/>
        </w:rPr>
        <w:t xml:space="preserve">35 percent of project construction and </w:t>
      </w:r>
      <w:r w:rsidR="0061162C">
        <w:rPr>
          <w:rFonts w:ascii="Arial" w:hAnsi="Arial" w:cs="Arial"/>
        </w:rPr>
        <w:t>operational</w:t>
      </w:r>
      <w:r w:rsidR="00E06F82">
        <w:rPr>
          <w:rFonts w:ascii="Arial" w:hAnsi="Arial" w:cs="Arial"/>
        </w:rPr>
        <w:t xml:space="preserve"> costs, though some cost categories, as identified in Exhibit </w:t>
      </w:r>
      <w:r w:rsidR="0061162C">
        <w:rPr>
          <w:rFonts w:ascii="Arial" w:hAnsi="Arial" w:cs="Arial"/>
        </w:rPr>
        <w:t>D</w:t>
      </w:r>
      <w:r w:rsidR="00E06F82">
        <w:rPr>
          <w:rFonts w:ascii="Arial" w:hAnsi="Arial" w:cs="Arial"/>
        </w:rPr>
        <w:t>, have different cost sharing methodologies.</w:t>
      </w:r>
    </w:p>
    <w:p w:rsidR="00E06F82" w:rsidRDefault="00E06F82" w:rsidP="005B478C">
      <w:pPr>
        <w:jc w:val="both"/>
        <w:rPr>
          <w:rFonts w:ascii="Arial" w:hAnsi="Arial" w:cs="Arial"/>
        </w:rPr>
      </w:pPr>
    </w:p>
    <w:p w:rsidR="00E06F82" w:rsidRDefault="00E06F82" w:rsidP="005B478C">
      <w:pPr>
        <w:jc w:val="both"/>
        <w:rPr>
          <w:rFonts w:ascii="Arial" w:hAnsi="Arial" w:cs="Arial"/>
        </w:rPr>
      </w:pPr>
      <w:r>
        <w:rPr>
          <w:rFonts w:ascii="Arial" w:hAnsi="Arial" w:cs="Arial"/>
        </w:rPr>
        <w:lastRenderedPageBreak/>
        <w:t>The agreement is an ongoing agreement (in perpetuity) with a detailed dispute resolution process, referred to as the One Team approach.</w:t>
      </w:r>
    </w:p>
    <w:p w:rsidR="00E06F82" w:rsidRDefault="00E06F82" w:rsidP="005B478C">
      <w:pPr>
        <w:jc w:val="both"/>
        <w:rPr>
          <w:rFonts w:ascii="Arial" w:hAnsi="Arial" w:cs="Arial"/>
        </w:rPr>
      </w:pPr>
    </w:p>
    <w:p w:rsidR="00E06F82" w:rsidRDefault="00E06F82" w:rsidP="005B478C">
      <w:pPr>
        <w:jc w:val="both"/>
        <w:rPr>
          <w:rFonts w:ascii="Arial" w:hAnsi="Arial" w:cs="Arial"/>
        </w:rPr>
      </w:pPr>
      <w:r>
        <w:rPr>
          <w:rFonts w:ascii="Arial" w:hAnsi="Arial" w:cs="Arial"/>
        </w:rPr>
        <w:t>There is a draft amendment, attached to this staff report, which would effectuate technical changes and clarifications.</w:t>
      </w:r>
    </w:p>
    <w:p w:rsidR="00074A56" w:rsidRPr="00C75025" w:rsidRDefault="00074A56" w:rsidP="005B478C">
      <w:pPr>
        <w:jc w:val="both"/>
        <w:rPr>
          <w:rFonts w:ascii="Arial" w:hAnsi="Arial" w:cs="Arial"/>
          <w:b/>
          <w:u w:val="single"/>
        </w:rPr>
      </w:pPr>
    </w:p>
    <w:p w:rsidR="00C75025" w:rsidRDefault="00C75025" w:rsidP="005B478C">
      <w:pPr>
        <w:jc w:val="both"/>
        <w:rPr>
          <w:rFonts w:ascii="Arial" w:hAnsi="Arial" w:cs="Arial"/>
          <w:szCs w:val="24"/>
        </w:rPr>
      </w:pPr>
    </w:p>
    <w:p w:rsidR="00E15C29" w:rsidRDefault="00E15C29" w:rsidP="00AA3195">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Pr="00E06F82" w:rsidRDefault="00074A56" w:rsidP="00AA3195">
      <w:pPr>
        <w:jc w:val="both"/>
        <w:rPr>
          <w:rFonts w:ascii="Arial" w:hAnsi="Arial" w:cs="Arial"/>
        </w:rPr>
      </w:pPr>
    </w:p>
    <w:p w:rsidR="00E06F82" w:rsidRPr="00E06F82" w:rsidRDefault="00E06F82" w:rsidP="00AA3195">
      <w:pPr>
        <w:jc w:val="both"/>
        <w:rPr>
          <w:rFonts w:ascii="Arial" w:hAnsi="Arial" w:cs="Arial"/>
        </w:rPr>
      </w:pPr>
      <w:r>
        <w:rPr>
          <w:rFonts w:ascii="Arial" w:hAnsi="Arial" w:cs="Arial"/>
        </w:rPr>
        <w:t>The Transportation, Economy and Environment Committee has been briefed in February and April regarding this proposed legislation and project.  Additional background is available in previous staff reports.</w:t>
      </w:r>
    </w:p>
    <w:p w:rsidR="00E06F82" w:rsidRPr="00E06F82" w:rsidRDefault="00E06F82" w:rsidP="00AA3195">
      <w:pPr>
        <w:jc w:val="both"/>
        <w:rPr>
          <w:rFonts w:ascii="Arial" w:hAnsi="Arial" w:cs="Arial"/>
        </w:rPr>
      </w:pPr>
    </w:p>
    <w:p w:rsidR="00E06F82" w:rsidRPr="00E06F82" w:rsidRDefault="00E06F82" w:rsidP="00AA3195">
      <w:pPr>
        <w:jc w:val="both"/>
        <w:rPr>
          <w:rFonts w:ascii="Arial" w:hAnsi="Arial" w:cs="Arial"/>
          <w:b/>
          <w:bCs/>
        </w:rPr>
      </w:pPr>
      <w:r w:rsidRPr="00E06F82">
        <w:rPr>
          <w:rFonts w:ascii="Arial" w:hAnsi="Arial" w:cs="Arial"/>
          <w:b/>
        </w:rPr>
        <w:t>Project Description</w:t>
      </w:r>
    </w:p>
    <w:p w:rsidR="00E06F82" w:rsidRPr="00E06F82" w:rsidRDefault="00E06F82" w:rsidP="00AA3195">
      <w:pPr>
        <w:jc w:val="both"/>
        <w:rPr>
          <w:rFonts w:ascii="Arial" w:hAnsi="Arial" w:cs="Arial"/>
        </w:rPr>
      </w:pPr>
      <w:r w:rsidRPr="00E06F82">
        <w:rPr>
          <w:rFonts w:ascii="Arial" w:hAnsi="Arial" w:cs="Arial"/>
        </w:rPr>
        <w:t>The Ship Canal WQ Project would provide storage of combined wastewater in a deep storage tunnel constructed between the Ballard and Wallingford CSO areas, on the north side of the Seattle Ship Canal that connects Lake Union and Elliott Bay. The Project would control SPU’s Ballard CSO basins (Outfalls 150,151 and 152), Fremont (Outfall 174) and Wallingford CSO basins (Outfall 147), King County’s DNRP 3rd Avenue West Regulator (DSN008), and 11th Avenue NW Regulator (DSN004) by the end of year 2025.</w:t>
      </w:r>
    </w:p>
    <w:p w:rsidR="00E06F82" w:rsidRPr="00E06F82" w:rsidRDefault="00E06F82" w:rsidP="00AA3195">
      <w:pPr>
        <w:jc w:val="both"/>
        <w:rPr>
          <w:rFonts w:ascii="Arial" w:eastAsia="Arial" w:hAnsi="Arial" w:cs="Arial"/>
          <w:szCs w:val="24"/>
        </w:rPr>
      </w:pPr>
    </w:p>
    <w:p w:rsidR="00E06F82" w:rsidRPr="00E06F82" w:rsidRDefault="00E06F82" w:rsidP="00AA3195">
      <w:pPr>
        <w:jc w:val="both"/>
        <w:rPr>
          <w:rFonts w:ascii="Arial" w:hAnsi="Arial" w:cs="Arial"/>
        </w:rPr>
      </w:pPr>
      <w:r w:rsidRPr="00E06F82">
        <w:rPr>
          <w:rFonts w:ascii="Arial" w:hAnsi="Arial" w:cs="Arial"/>
        </w:rPr>
        <w:t>The Ship Canal WQ Project would include the storage tunnel and appurtenances, conveyance facilities to convey SPU and DNRP CSO flows into the tunnel, and a pump station and force main to drain flows from the tunnel. A detailed description of the project (including Figure 1 showing a plan view of the Ship Canal WQ Project location and components) can be found in Exhibit A to the JPA. The following is a summary of the key components of the project:</w:t>
      </w:r>
    </w:p>
    <w:p w:rsidR="00E06F82" w:rsidRPr="00E06F82" w:rsidRDefault="00E06F82" w:rsidP="00AA3195">
      <w:pPr>
        <w:jc w:val="both"/>
        <w:rPr>
          <w:rFonts w:ascii="Arial" w:eastAsia="Arial" w:hAnsi="Arial" w:cs="Arial"/>
          <w:szCs w:val="24"/>
        </w:rPr>
      </w:pPr>
    </w:p>
    <w:p w:rsidR="00E06F82" w:rsidRPr="00E06F82" w:rsidRDefault="00E06F82" w:rsidP="00AA3195">
      <w:pPr>
        <w:jc w:val="both"/>
        <w:rPr>
          <w:rFonts w:ascii="Arial" w:hAnsi="Arial" w:cs="Arial"/>
        </w:rPr>
      </w:pPr>
      <w:r w:rsidRPr="00E06F82">
        <w:rPr>
          <w:rFonts w:ascii="Arial" w:hAnsi="Arial" w:cs="Arial"/>
        </w:rPr>
        <w:t>The storage tunnel and appurtenances, as proposed, would include:</w:t>
      </w:r>
    </w:p>
    <w:p w:rsidR="00E06F82" w:rsidRPr="00E06F82" w:rsidRDefault="00E06F82" w:rsidP="00AA3195">
      <w:pPr>
        <w:jc w:val="both"/>
        <w:rPr>
          <w:rFonts w:ascii="Arial" w:hAnsi="Arial" w:cs="Arial"/>
        </w:rPr>
      </w:pPr>
    </w:p>
    <w:p w:rsidR="00E06F82" w:rsidRPr="0052118E" w:rsidRDefault="00E06F82" w:rsidP="00AA3195">
      <w:pPr>
        <w:pStyle w:val="ListParagraph0"/>
        <w:numPr>
          <w:ilvl w:val="2"/>
          <w:numId w:val="43"/>
        </w:numPr>
        <w:tabs>
          <w:tab w:val="left" w:pos="1201"/>
        </w:tabs>
        <w:spacing w:line="240" w:lineRule="auto"/>
        <w:ind w:left="720"/>
        <w:jc w:val="both"/>
        <w:rPr>
          <w:rFonts w:ascii="Arial" w:eastAsia="Arial" w:hAnsi="Arial" w:cs="Arial"/>
        </w:rPr>
      </w:pPr>
      <w:r w:rsidRPr="0052118E">
        <w:rPr>
          <w:rFonts w:ascii="Arial" w:hAnsi="Arial" w:cs="Arial"/>
        </w:rPr>
        <w:t>A minimum 15.24 million gallon (MG) offline</w:t>
      </w:r>
      <w:r w:rsidRPr="0052118E">
        <w:rPr>
          <w:rStyle w:val="FootnoteReference"/>
          <w:rFonts w:ascii="Arial" w:hAnsi="Arial" w:cs="Arial"/>
        </w:rPr>
        <w:footnoteReference w:id="2"/>
      </w:r>
      <w:r w:rsidRPr="0052118E">
        <w:rPr>
          <w:rFonts w:ascii="Arial" w:hAnsi="Arial" w:cs="Arial"/>
          <w:position w:val="8"/>
        </w:rPr>
        <w:t xml:space="preserve"> </w:t>
      </w:r>
      <w:r w:rsidRPr="0052118E">
        <w:rPr>
          <w:rFonts w:ascii="Arial" w:hAnsi="Arial" w:cs="Arial"/>
        </w:rPr>
        <w:t>storage tunnel. The tunnel is expected to have a 14-foot inside diameter and be approximately 14,000 feet long</w:t>
      </w:r>
      <w:r w:rsidRPr="0052118E">
        <w:rPr>
          <w:rStyle w:val="FootnoteReference"/>
          <w:rFonts w:ascii="Arial" w:hAnsi="Arial" w:cs="Arial"/>
        </w:rPr>
        <w:footnoteReference w:id="3"/>
      </w:r>
      <w:r w:rsidRPr="0052118E">
        <w:rPr>
          <w:rFonts w:ascii="Arial" w:hAnsi="Arial" w:cs="Arial"/>
          <w:position w:val="8"/>
        </w:rPr>
        <w:t xml:space="preserve"> </w:t>
      </w:r>
      <w:r w:rsidRPr="0052118E">
        <w:rPr>
          <w:rFonts w:ascii="Arial" w:hAnsi="Arial" w:cs="Arial"/>
        </w:rPr>
        <w:t>(2.7 miles).</w:t>
      </w:r>
    </w:p>
    <w:p w:rsidR="00E06F82" w:rsidRPr="0052118E" w:rsidRDefault="00E06F82" w:rsidP="00AA3195">
      <w:pPr>
        <w:pStyle w:val="ListParagraph0"/>
        <w:numPr>
          <w:ilvl w:val="3"/>
          <w:numId w:val="43"/>
        </w:numPr>
        <w:tabs>
          <w:tab w:val="left" w:pos="1921"/>
        </w:tabs>
        <w:spacing w:line="240" w:lineRule="auto"/>
        <w:ind w:left="1080"/>
        <w:jc w:val="both"/>
        <w:rPr>
          <w:rFonts w:ascii="Arial" w:eastAsia="Arial" w:hAnsi="Arial" w:cs="Arial"/>
        </w:rPr>
      </w:pPr>
      <w:r w:rsidRPr="0052118E">
        <w:rPr>
          <w:rFonts w:ascii="Arial" w:hAnsi="Arial" w:cs="Arial"/>
        </w:rPr>
        <w:t>The stored combined sewage in the storage tunnel will flow from the Wallingford CSO Outfalls westward to an effluent pump station located near the Ballard CSO Outfalls 150 and 151.</w:t>
      </w:r>
    </w:p>
    <w:p w:rsidR="00E06F82" w:rsidRPr="0052118E" w:rsidRDefault="00E06F82" w:rsidP="00AA3195">
      <w:pPr>
        <w:pStyle w:val="ListParagraph0"/>
        <w:numPr>
          <w:ilvl w:val="3"/>
          <w:numId w:val="43"/>
        </w:numPr>
        <w:tabs>
          <w:tab w:val="left" w:pos="1921"/>
        </w:tabs>
        <w:spacing w:line="240" w:lineRule="auto"/>
        <w:ind w:left="1080"/>
        <w:jc w:val="both"/>
        <w:rPr>
          <w:rFonts w:ascii="Arial" w:eastAsia="Arial" w:hAnsi="Arial" w:cs="Arial"/>
        </w:rPr>
      </w:pPr>
      <w:r w:rsidRPr="0052118E">
        <w:rPr>
          <w:rFonts w:ascii="Arial" w:hAnsi="Arial" w:cs="Arial"/>
        </w:rPr>
        <w:t>The tunnel route is planned to be generally in street right-of-way along the north side of the Ship Canal.</w:t>
      </w:r>
    </w:p>
    <w:p w:rsidR="00E06F82" w:rsidRPr="0052118E" w:rsidRDefault="00E06F82" w:rsidP="00AA3195">
      <w:pPr>
        <w:pStyle w:val="ListParagraph0"/>
        <w:numPr>
          <w:ilvl w:val="2"/>
          <w:numId w:val="43"/>
        </w:numPr>
        <w:tabs>
          <w:tab w:val="left" w:pos="1201"/>
        </w:tabs>
        <w:spacing w:line="240" w:lineRule="auto"/>
        <w:ind w:left="720"/>
        <w:jc w:val="both"/>
        <w:rPr>
          <w:rFonts w:ascii="Arial" w:eastAsia="Arial" w:hAnsi="Arial" w:cs="Arial"/>
        </w:rPr>
      </w:pPr>
      <w:r w:rsidRPr="0052118E">
        <w:rPr>
          <w:rFonts w:ascii="Arial" w:hAnsi="Arial" w:cs="Arial"/>
        </w:rPr>
        <w:t>Seven diversion structures for diverting influent CSO flow away from existing CSO outfalls to the tunnel.</w:t>
      </w:r>
    </w:p>
    <w:p w:rsidR="00E06F82" w:rsidRPr="0052118E" w:rsidRDefault="00E06F82" w:rsidP="00AA3195">
      <w:pPr>
        <w:pStyle w:val="ListParagraph0"/>
        <w:numPr>
          <w:ilvl w:val="2"/>
          <w:numId w:val="43"/>
        </w:numPr>
        <w:tabs>
          <w:tab w:val="left" w:pos="1201"/>
        </w:tabs>
        <w:spacing w:line="240" w:lineRule="auto"/>
        <w:ind w:left="720"/>
        <w:jc w:val="both"/>
        <w:rPr>
          <w:rFonts w:ascii="Arial" w:eastAsia="Arial" w:hAnsi="Arial" w:cs="Arial"/>
        </w:rPr>
      </w:pPr>
      <w:r w:rsidRPr="0052118E">
        <w:rPr>
          <w:rFonts w:ascii="Arial" w:hAnsi="Arial" w:cs="Arial"/>
        </w:rPr>
        <w:t>Four drop structures (each with odor control) to convey influent CSO flow into the storage tunnel.</w:t>
      </w:r>
    </w:p>
    <w:p w:rsidR="00E06F82" w:rsidRPr="0052118E" w:rsidRDefault="00E06F82" w:rsidP="00AA3195">
      <w:pPr>
        <w:pStyle w:val="ListParagraph0"/>
        <w:numPr>
          <w:ilvl w:val="2"/>
          <w:numId w:val="43"/>
        </w:numPr>
        <w:tabs>
          <w:tab w:val="left" w:pos="1201"/>
        </w:tabs>
        <w:spacing w:line="240" w:lineRule="auto"/>
        <w:ind w:left="720"/>
        <w:jc w:val="both"/>
        <w:rPr>
          <w:rFonts w:ascii="Arial" w:eastAsia="Arial" w:hAnsi="Arial" w:cs="Arial"/>
        </w:rPr>
      </w:pPr>
      <w:r w:rsidRPr="0052118E">
        <w:rPr>
          <w:rFonts w:ascii="Arial" w:hAnsi="Arial" w:cs="Arial"/>
        </w:rPr>
        <w:t>A pump station would be located at the West tunnel Portal as defined during the design phase of the project, with a minimum peak capacity of 32 MGD to empty the storage tunnel in approximately 12 hours.</w:t>
      </w:r>
    </w:p>
    <w:p w:rsidR="00E06F82" w:rsidRPr="0052118E" w:rsidRDefault="00E06F82" w:rsidP="00AA3195">
      <w:pPr>
        <w:jc w:val="both"/>
        <w:rPr>
          <w:rFonts w:ascii="Arial" w:eastAsia="Arial" w:hAnsi="Arial" w:cs="Arial"/>
          <w:szCs w:val="24"/>
        </w:rPr>
      </w:pPr>
    </w:p>
    <w:p w:rsidR="00E06F82" w:rsidRPr="00AF22BF" w:rsidRDefault="00E06F82" w:rsidP="00AA3195">
      <w:pPr>
        <w:pStyle w:val="BodyText"/>
        <w:jc w:val="both"/>
        <w:rPr>
          <w:rFonts w:ascii="Arial" w:hAnsi="Arial" w:cs="Arial"/>
        </w:rPr>
      </w:pPr>
      <w:r w:rsidRPr="00AF22BF">
        <w:rPr>
          <w:rFonts w:ascii="Arial" w:hAnsi="Arial" w:cs="Arial"/>
        </w:rPr>
        <w:t>Conveyance facilities would include a:</w:t>
      </w:r>
    </w:p>
    <w:p w:rsidR="00E06F82" w:rsidRPr="00AF22BF" w:rsidRDefault="00E06F82" w:rsidP="00AA3195">
      <w:pPr>
        <w:pStyle w:val="BodyText"/>
        <w:jc w:val="both"/>
        <w:rPr>
          <w:rFonts w:ascii="Arial" w:hAnsi="Arial" w:cs="Arial"/>
        </w:rPr>
      </w:pPr>
    </w:p>
    <w:p w:rsidR="00E06F82" w:rsidRPr="0052118E" w:rsidRDefault="00E06F82" w:rsidP="00AA3195">
      <w:pPr>
        <w:pStyle w:val="ListParagraph0"/>
        <w:numPr>
          <w:ilvl w:val="2"/>
          <w:numId w:val="43"/>
        </w:numPr>
        <w:tabs>
          <w:tab w:val="left" w:pos="1201"/>
        </w:tabs>
        <w:spacing w:line="240" w:lineRule="auto"/>
        <w:ind w:left="720"/>
        <w:jc w:val="both"/>
        <w:rPr>
          <w:rFonts w:ascii="Arial" w:eastAsia="Arial" w:hAnsi="Arial" w:cs="Arial"/>
        </w:rPr>
      </w:pPr>
      <w:r w:rsidRPr="0052118E">
        <w:rPr>
          <w:rFonts w:ascii="Arial" w:hAnsi="Arial" w:cs="Arial"/>
        </w:rPr>
        <w:t>Gravity sewer line to convey flows from SPUs diversion structure at Fremont Outfall 174 to the tunnel drop shaft;</w:t>
      </w:r>
    </w:p>
    <w:p w:rsidR="00E06F82" w:rsidRPr="0052118E" w:rsidRDefault="00E06F82" w:rsidP="00AA3195">
      <w:pPr>
        <w:pStyle w:val="ListParagraph0"/>
        <w:numPr>
          <w:ilvl w:val="2"/>
          <w:numId w:val="43"/>
        </w:numPr>
        <w:tabs>
          <w:tab w:val="left" w:pos="1201"/>
        </w:tabs>
        <w:spacing w:line="240" w:lineRule="auto"/>
        <w:ind w:left="720"/>
        <w:jc w:val="both"/>
        <w:rPr>
          <w:rFonts w:ascii="Arial" w:eastAsia="Arial" w:hAnsi="Arial" w:cs="Arial"/>
        </w:rPr>
      </w:pPr>
      <w:r w:rsidRPr="0052118E">
        <w:rPr>
          <w:rFonts w:ascii="Arial" w:hAnsi="Arial" w:cs="Arial"/>
        </w:rPr>
        <w:t>Gravity sewer line to convey flows from DNRPs diversion structure at 3</w:t>
      </w:r>
      <w:proofErr w:type="spellStart"/>
      <w:r w:rsidRPr="0052118E">
        <w:rPr>
          <w:rFonts w:ascii="Arial" w:hAnsi="Arial" w:cs="Arial"/>
          <w:position w:val="8"/>
        </w:rPr>
        <w:t>rd</w:t>
      </w:r>
      <w:proofErr w:type="spellEnd"/>
      <w:r w:rsidRPr="0052118E">
        <w:rPr>
          <w:rFonts w:ascii="Arial" w:hAnsi="Arial" w:cs="Arial"/>
          <w:position w:val="8"/>
        </w:rPr>
        <w:t xml:space="preserve"> </w:t>
      </w:r>
      <w:r w:rsidRPr="0052118E">
        <w:rPr>
          <w:rFonts w:ascii="Arial" w:hAnsi="Arial" w:cs="Arial"/>
        </w:rPr>
        <w:t>Ave. W (under the Ship Canal) to the tunnel drop shaft;</w:t>
      </w:r>
    </w:p>
    <w:p w:rsidR="00E06F82" w:rsidRPr="0052118E" w:rsidRDefault="00E06F82" w:rsidP="00AA3195">
      <w:pPr>
        <w:pStyle w:val="ListParagraph0"/>
        <w:numPr>
          <w:ilvl w:val="2"/>
          <w:numId w:val="43"/>
        </w:numPr>
        <w:tabs>
          <w:tab w:val="left" w:pos="1201"/>
        </w:tabs>
        <w:spacing w:line="240" w:lineRule="auto"/>
        <w:ind w:left="720"/>
        <w:jc w:val="both"/>
        <w:rPr>
          <w:rFonts w:ascii="Arial" w:eastAsia="Arial" w:hAnsi="Arial" w:cs="Arial"/>
        </w:rPr>
      </w:pPr>
      <w:r w:rsidRPr="0052118E">
        <w:rPr>
          <w:rFonts w:ascii="Arial" w:hAnsi="Arial" w:cs="Arial"/>
        </w:rPr>
        <w:t>Gravity sewer line to convey flows from DNRPs diversion structure at 11</w:t>
      </w:r>
      <w:proofErr w:type="spellStart"/>
      <w:r w:rsidRPr="0052118E">
        <w:rPr>
          <w:rFonts w:ascii="Arial" w:hAnsi="Arial" w:cs="Arial"/>
          <w:position w:val="8"/>
        </w:rPr>
        <w:t>th</w:t>
      </w:r>
      <w:proofErr w:type="spellEnd"/>
      <w:r w:rsidRPr="0052118E">
        <w:rPr>
          <w:rFonts w:ascii="Arial" w:hAnsi="Arial" w:cs="Arial"/>
          <w:position w:val="8"/>
        </w:rPr>
        <w:t xml:space="preserve"> </w:t>
      </w:r>
      <w:r w:rsidRPr="0052118E">
        <w:rPr>
          <w:rFonts w:ascii="Arial" w:hAnsi="Arial" w:cs="Arial"/>
        </w:rPr>
        <w:t>Ave. NW to the tunnel drop shaft; and a</w:t>
      </w:r>
    </w:p>
    <w:p w:rsidR="00E06F82" w:rsidRPr="0052118E" w:rsidRDefault="00E06F82" w:rsidP="00AA3195">
      <w:pPr>
        <w:pStyle w:val="ListParagraph0"/>
        <w:numPr>
          <w:ilvl w:val="2"/>
          <w:numId w:val="43"/>
        </w:numPr>
        <w:tabs>
          <w:tab w:val="left" w:pos="1201"/>
        </w:tabs>
        <w:spacing w:line="240" w:lineRule="auto"/>
        <w:ind w:left="720"/>
        <w:jc w:val="both"/>
        <w:rPr>
          <w:rFonts w:ascii="Arial" w:eastAsia="Arial" w:hAnsi="Arial" w:cs="Arial"/>
        </w:rPr>
      </w:pPr>
      <w:r w:rsidRPr="0052118E">
        <w:rPr>
          <w:rFonts w:ascii="Arial" w:hAnsi="Arial" w:cs="Arial"/>
        </w:rPr>
        <w:t xml:space="preserve">Force main to convey flows from the tunnel pump station to DNRPs existing Ballard Siphon wet-weather barrel </w:t>
      </w:r>
      <w:proofErr w:type="spellStart"/>
      <w:r w:rsidRPr="0052118E">
        <w:rPr>
          <w:rFonts w:ascii="Arial" w:hAnsi="Arial" w:cs="Arial"/>
        </w:rPr>
        <w:t>forebay</w:t>
      </w:r>
      <w:proofErr w:type="spellEnd"/>
      <w:r w:rsidRPr="0052118E">
        <w:rPr>
          <w:rFonts w:ascii="Arial" w:hAnsi="Arial" w:cs="Arial"/>
        </w:rPr>
        <w:t>.</w:t>
      </w:r>
    </w:p>
    <w:p w:rsidR="00E06F82" w:rsidRDefault="00E06F82" w:rsidP="00AA3195">
      <w:pPr>
        <w:jc w:val="both"/>
        <w:rPr>
          <w:rFonts w:ascii="Arial" w:hAnsi="Arial" w:cs="Arial"/>
        </w:rPr>
      </w:pPr>
    </w:p>
    <w:p w:rsidR="0061162C" w:rsidRPr="00E06F82" w:rsidRDefault="0061162C" w:rsidP="00AA3195">
      <w:pPr>
        <w:jc w:val="both"/>
        <w:rPr>
          <w:rFonts w:ascii="Arial" w:hAnsi="Arial" w:cs="Arial"/>
        </w:rPr>
      </w:pPr>
    </w:p>
    <w:p w:rsidR="00264BE1" w:rsidRDefault="00264BE1" w:rsidP="00AA3195">
      <w:pPr>
        <w:jc w:val="both"/>
        <w:rPr>
          <w:rFonts w:ascii="Arial" w:hAnsi="Arial" w:cs="Arial"/>
          <w:b/>
          <w:smallCaps/>
          <w:szCs w:val="24"/>
          <w:u w:val="single"/>
        </w:rPr>
      </w:pPr>
      <w:r>
        <w:rPr>
          <w:rFonts w:ascii="Arial" w:hAnsi="Arial" w:cs="Arial"/>
          <w:b/>
          <w:smallCaps/>
          <w:szCs w:val="24"/>
          <w:u w:val="single"/>
        </w:rPr>
        <w:t>ANALYSIS</w:t>
      </w:r>
    </w:p>
    <w:p w:rsidR="00074A56" w:rsidRDefault="00074A56" w:rsidP="00AA3195">
      <w:pPr>
        <w:jc w:val="both"/>
        <w:rPr>
          <w:rFonts w:ascii="Arial" w:hAnsi="Arial" w:cs="Arial"/>
        </w:rPr>
      </w:pPr>
    </w:p>
    <w:p w:rsidR="00881630" w:rsidRDefault="00E06F82" w:rsidP="00AA3195">
      <w:pPr>
        <w:jc w:val="both"/>
        <w:rPr>
          <w:rFonts w:ascii="Arial" w:hAnsi="Arial" w:cs="Arial"/>
        </w:rPr>
      </w:pPr>
      <w:r>
        <w:rPr>
          <w:rFonts w:ascii="Arial" w:hAnsi="Arial" w:cs="Arial"/>
        </w:rPr>
        <w:t>As a result of previous briefings, Councilmembers have focused on understanding the risks and project management in the proposed Joint Partnership Agreement.  Key areas of focus have been:</w:t>
      </w:r>
    </w:p>
    <w:p w:rsidR="00E06F82" w:rsidRDefault="00E06F82" w:rsidP="00AA3195">
      <w:pPr>
        <w:jc w:val="both"/>
        <w:rPr>
          <w:rFonts w:ascii="Arial" w:hAnsi="Arial" w:cs="Arial"/>
        </w:rPr>
      </w:pPr>
    </w:p>
    <w:p w:rsidR="00E06F82" w:rsidRPr="0061162C" w:rsidRDefault="00E06F82" w:rsidP="00AA3195">
      <w:pPr>
        <w:pStyle w:val="ListParagraph0"/>
        <w:numPr>
          <w:ilvl w:val="0"/>
          <w:numId w:val="45"/>
        </w:numPr>
        <w:jc w:val="both"/>
        <w:rPr>
          <w:rFonts w:ascii="Arial" w:hAnsi="Arial" w:cs="Arial"/>
        </w:rPr>
      </w:pPr>
      <w:r w:rsidRPr="0061162C">
        <w:rPr>
          <w:rFonts w:ascii="Arial" w:hAnsi="Arial" w:cs="Arial"/>
        </w:rPr>
        <w:t>Construction estimation and change costs</w:t>
      </w:r>
      <w:r w:rsidR="005E3B06" w:rsidRPr="0061162C">
        <w:rPr>
          <w:rFonts w:ascii="Arial" w:hAnsi="Arial" w:cs="Arial"/>
        </w:rPr>
        <w:t>;</w:t>
      </w:r>
    </w:p>
    <w:p w:rsidR="005E3B06" w:rsidRPr="0061162C" w:rsidRDefault="005E3B06" w:rsidP="00AA3195">
      <w:pPr>
        <w:pStyle w:val="ListParagraph0"/>
        <w:numPr>
          <w:ilvl w:val="0"/>
          <w:numId w:val="45"/>
        </w:numPr>
        <w:jc w:val="both"/>
        <w:rPr>
          <w:rFonts w:ascii="Arial" w:hAnsi="Arial" w:cs="Arial"/>
        </w:rPr>
      </w:pPr>
      <w:r w:rsidRPr="0061162C">
        <w:rPr>
          <w:rFonts w:ascii="Arial" w:hAnsi="Arial" w:cs="Arial"/>
        </w:rPr>
        <w:t>Decision making and King County's ability to affect the project</w:t>
      </w:r>
      <w:r w:rsidR="0061162C">
        <w:rPr>
          <w:rFonts w:ascii="Arial" w:hAnsi="Arial" w:cs="Arial"/>
        </w:rPr>
        <w:t xml:space="preserve"> or project costs</w:t>
      </w:r>
      <w:r w:rsidRPr="0061162C">
        <w:rPr>
          <w:rFonts w:ascii="Arial" w:hAnsi="Arial" w:cs="Arial"/>
        </w:rPr>
        <w:t>; and</w:t>
      </w:r>
    </w:p>
    <w:p w:rsidR="005E3B06" w:rsidRPr="0061162C" w:rsidRDefault="005E3B06" w:rsidP="00AA3195">
      <w:pPr>
        <w:pStyle w:val="ListParagraph0"/>
        <w:numPr>
          <w:ilvl w:val="0"/>
          <w:numId w:val="45"/>
        </w:numPr>
        <w:jc w:val="both"/>
        <w:rPr>
          <w:rFonts w:ascii="Arial" w:hAnsi="Arial" w:cs="Arial"/>
        </w:rPr>
      </w:pPr>
      <w:r w:rsidRPr="0061162C">
        <w:rPr>
          <w:rFonts w:ascii="Arial" w:hAnsi="Arial" w:cs="Arial"/>
        </w:rPr>
        <w:t>Understanding the cost sharing model.</w:t>
      </w:r>
    </w:p>
    <w:p w:rsidR="005E3B06" w:rsidRDefault="005E3B06" w:rsidP="00AA3195">
      <w:pPr>
        <w:jc w:val="both"/>
        <w:rPr>
          <w:rFonts w:ascii="Arial" w:hAnsi="Arial" w:cs="Arial"/>
        </w:rPr>
      </w:pPr>
    </w:p>
    <w:p w:rsidR="005E3B06" w:rsidRDefault="00AA3195" w:rsidP="00AA3195">
      <w:pPr>
        <w:jc w:val="both"/>
        <w:rPr>
          <w:rFonts w:ascii="Arial" w:hAnsi="Arial" w:cs="Arial"/>
        </w:rPr>
      </w:pPr>
      <w:r>
        <w:rPr>
          <w:rFonts w:ascii="Arial" w:hAnsi="Arial" w:cs="Arial"/>
        </w:rPr>
        <w:t>This focus</w:t>
      </w:r>
      <w:r w:rsidR="005E3B06">
        <w:rPr>
          <w:rFonts w:ascii="Arial" w:hAnsi="Arial" w:cs="Arial"/>
        </w:rPr>
        <w:t xml:space="preserve"> ha</w:t>
      </w:r>
      <w:r>
        <w:rPr>
          <w:rFonts w:ascii="Arial" w:hAnsi="Arial" w:cs="Arial"/>
        </w:rPr>
        <w:t>s</w:t>
      </w:r>
      <w:r w:rsidR="005E3B06">
        <w:rPr>
          <w:rFonts w:ascii="Arial" w:hAnsi="Arial" w:cs="Arial"/>
        </w:rPr>
        <w:t xml:space="preserve"> led to the development of Draft Amendment 1.</w:t>
      </w:r>
    </w:p>
    <w:p w:rsidR="00264BE1" w:rsidRDefault="00264BE1" w:rsidP="00AA3195">
      <w:pPr>
        <w:pStyle w:val="BodyText"/>
        <w:jc w:val="both"/>
        <w:rPr>
          <w:rFonts w:ascii="Arial" w:hAnsi="Arial" w:cs="Arial"/>
          <w:b/>
          <w:i w:val="0"/>
          <w:smallCaps/>
          <w:szCs w:val="24"/>
        </w:rPr>
      </w:pPr>
    </w:p>
    <w:p w:rsidR="00B97B28" w:rsidRPr="001C4B19" w:rsidRDefault="00B97B28" w:rsidP="00AA3195">
      <w:pPr>
        <w:pStyle w:val="BodyText"/>
        <w:jc w:val="both"/>
        <w:rPr>
          <w:rFonts w:ascii="Arial" w:hAnsi="Arial" w:cs="Arial"/>
          <w:b/>
          <w:i w:val="0"/>
          <w:smallCaps/>
          <w:szCs w:val="24"/>
        </w:rPr>
      </w:pPr>
    </w:p>
    <w:p w:rsidR="00686542" w:rsidRPr="001C4B19" w:rsidRDefault="00E96DDA" w:rsidP="00AA3195">
      <w:pPr>
        <w:pStyle w:val="BodyText"/>
        <w:jc w:val="both"/>
        <w:rPr>
          <w:rFonts w:ascii="Arial" w:hAnsi="Arial" w:cs="Arial"/>
          <w:b/>
          <w:i w:val="0"/>
          <w:szCs w:val="24"/>
          <w:u w:val="single"/>
        </w:rPr>
      </w:pPr>
      <w:r w:rsidRPr="001C4B19">
        <w:rPr>
          <w:rFonts w:ascii="Arial" w:hAnsi="Arial" w:cs="Arial"/>
          <w:b/>
          <w:i w:val="0"/>
          <w:szCs w:val="24"/>
          <w:u w:val="single"/>
        </w:rPr>
        <w:t>AMENDMENT</w:t>
      </w:r>
    </w:p>
    <w:p w:rsidR="00074A56" w:rsidRDefault="00074A56" w:rsidP="00AA3195">
      <w:pPr>
        <w:pStyle w:val="BodyText"/>
        <w:jc w:val="both"/>
        <w:rPr>
          <w:rFonts w:ascii="Arial" w:hAnsi="Arial" w:cs="Arial"/>
          <w:i w:val="0"/>
          <w:szCs w:val="24"/>
        </w:rPr>
      </w:pPr>
    </w:p>
    <w:p w:rsidR="00575B03" w:rsidRDefault="005E3B06" w:rsidP="00AA3195">
      <w:pPr>
        <w:pStyle w:val="BodyText"/>
        <w:jc w:val="both"/>
        <w:rPr>
          <w:rFonts w:ascii="Arial" w:hAnsi="Arial" w:cs="Arial"/>
          <w:i w:val="0"/>
          <w:szCs w:val="24"/>
        </w:rPr>
      </w:pPr>
      <w:r>
        <w:rPr>
          <w:rFonts w:ascii="Arial" w:hAnsi="Arial" w:cs="Arial"/>
          <w:i w:val="0"/>
          <w:szCs w:val="24"/>
        </w:rPr>
        <w:t>Draft Amendment 1</w:t>
      </w:r>
      <w:r w:rsidR="00B97B28">
        <w:rPr>
          <w:rFonts w:ascii="Arial" w:hAnsi="Arial" w:cs="Arial"/>
          <w:i w:val="0"/>
          <w:szCs w:val="24"/>
        </w:rPr>
        <w:t xml:space="preserve">, as </w:t>
      </w:r>
      <w:r w:rsidR="00BB47C2">
        <w:rPr>
          <w:rFonts w:ascii="Arial" w:hAnsi="Arial" w:cs="Arial"/>
          <w:i w:val="0"/>
          <w:szCs w:val="24"/>
        </w:rPr>
        <w:t>adopted</w:t>
      </w:r>
      <w:r>
        <w:rPr>
          <w:rFonts w:ascii="Arial" w:hAnsi="Arial" w:cs="Arial"/>
          <w:i w:val="0"/>
          <w:szCs w:val="24"/>
        </w:rPr>
        <w:t>:</w:t>
      </w:r>
    </w:p>
    <w:p w:rsidR="005E3B06" w:rsidRDefault="005E3B06" w:rsidP="00AA3195">
      <w:pPr>
        <w:pStyle w:val="BodyText"/>
        <w:jc w:val="both"/>
        <w:rPr>
          <w:rFonts w:ascii="Arial" w:hAnsi="Arial" w:cs="Arial"/>
          <w:i w:val="0"/>
          <w:szCs w:val="24"/>
        </w:rPr>
      </w:pPr>
    </w:p>
    <w:p w:rsidR="005E3B06" w:rsidRDefault="005E3B06" w:rsidP="00AA3195">
      <w:pPr>
        <w:pStyle w:val="BodyText"/>
        <w:numPr>
          <w:ilvl w:val="0"/>
          <w:numId w:val="44"/>
        </w:numPr>
        <w:jc w:val="both"/>
        <w:rPr>
          <w:rFonts w:ascii="Arial" w:hAnsi="Arial" w:cs="Arial"/>
          <w:i w:val="0"/>
          <w:szCs w:val="24"/>
        </w:rPr>
      </w:pPr>
      <w:r>
        <w:rPr>
          <w:rFonts w:ascii="Arial" w:hAnsi="Arial" w:cs="Arial"/>
          <w:i w:val="0"/>
          <w:szCs w:val="24"/>
        </w:rPr>
        <w:t>Effectuate</w:t>
      </w:r>
      <w:r w:rsidR="00BB47C2">
        <w:rPr>
          <w:rFonts w:ascii="Arial" w:hAnsi="Arial" w:cs="Arial"/>
          <w:i w:val="0"/>
          <w:szCs w:val="24"/>
        </w:rPr>
        <w:t>d</w:t>
      </w:r>
      <w:r>
        <w:rPr>
          <w:rFonts w:ascii="Arial" w:hAnsi="Arial" w:cs="Arial"/>
          <w:i w:val="0"/>
          <w:szCs w:val="24"/>
        </w:rPr>
        <w:t xml:space="preserve"> a number of technical clarifications and changes;</w:t>
      </w:r>
    </w:p>
    <w:p w:rsidR="005E3B06" w:rsidRDefault="005E3B06" w:rsidP="00AA3195">
      <w:pPr>
        <w:pStyle w:val="BodyText"/>
        <w:numPr>
          <w:ilvl w:val="0"/>
          <w:numId w:val="44"/>
        </w:numPr>
        <w:jc w:val="both"/>
        <w:rPr>
          <w:rFonts w:ascii="Arial" w:hAnsi="Arial" w:cs="Arial"/>
          <w:i w:val="0"/>
          <w:szCs w:val="24"/>
        </w:rPr>
      </w:pPr>
      <w:r>
        <w:rPr>
          <w:rFonts w:ascii="Arial" w:hAnsi="Arial" w:cs="Arial"/>
          <w:i w:val="0"/>
          <w:szCs w:val="24"/>
        </w:rPr>
        <w:t>Mod</w:t>
      </w:r>
      <w:r w:rsidR="00BB47C2">
        <w:rPr>
          <w:rFonts w:ascii="Arial" w:hAnsi="Arial" w:cs="Arial"/>
          <w:i w:val="0"/>
          <w:szCs w:val="24"/>
        </w:rPr>
        <w:t>ified</w:t>
      </w:r>
      <w:r>
        <w:rPr>
          <w:rFonts w:ascii="Arial" w:hAnsi="Arial" w:cs="Arial"/>
          <w:i w:val="0"/>
          <w:szCs w:val="24"/>
        </w:rPr>
        <w:t xml:space="preserve"> Section XVII</w:t>
      </w:r>
      <w:r w:rsidR="00B97B28">
        <w:rPr>
          <w:rFonts w:ascii="Arial" w:hAnsi="Arial" w:cs="Arial"/>
          <w:i w:val="0"/>
          <w:szCs w:val="24"/>
        </w:rPr>
        <w:t>.1 to clarify the role of Exhibit D and dispute resolution related to both con</w:t>
      </w:r>
      <w:r w:rsidR="00AA3195">
        <w:rPr>
          <w:rFonts w:ascii="Arial" w:hAnsi="Arial" w:cs="Arial"/>
          <w:i w:val="0"/>
          <w:szCs w:val="24"/>
        </w:rPr>
        <w:t>struction and operational costs;</w:t>
      </w:r>
    </w:p>
    <w:p w:rsidR="00B97B28" w:rsidRDefault="00BB47C2" w:rsidP="00AA3195">
      <w:pPr>
        <w:pStyle w:val="BodyText"/>
        <w:numPr>
          <w:ilvl w:val="0"/>
          <w:numId w:val="44"/>
        </w:numPr>
        <w:jc w:val="both"/>
        <w:rPr>
          <w:rFonts w:ascii="Arial" w:hAnsi="Arial" w:cs="Arial"/>
          <w:i w:val="0"/>
          <w:szCs w:val="24"/>
        </w:rPr>
      </w:pPr>
      <w:r>
        <w:rPr>
          <w:rFonts w:ascii="Arial" w:hAnsi="Arial" w:cs="Arial"/>
          <w:i w:val="0"/>
          <w:szCs w:val="24"/>
        </w:rPr>
        <w:t>Modified</w:t>
      </w:r>
      <w:r w:rsidR="00B97B28">
        <w:rPr>
          <w:rFonts w:ascii="Arial" w:hAnsi="Arial" w:cs="Arial"/>
          <w:i w:val="0"/>
          <w:szCs w:val="24"/>
        </w:rPr>
        <w:t xml:space="preserve"> Exhibit D to clarify construction costs methodology</w:t>
      </w:r>
      <w:r w:rsidR="00AA3195">
        <w:rPr>
          <w:rFonts w:ascii="Arial" w:hAnsi="Arial" w:cs="Arial"/>
          <w:i w:val="0"/>
          <w:szCs w:val="24"/>
        </w:rPr>
        <w:t xml:space="preserve">; and </w:t>
      </w:r>
    </w:p>
    <w:p w:rsidR="00C45ABA" w:rsidRDefault="00C45ABA" w:rsidP="00AA3195">
      <w:pPr>
        <w:pStyle w:val="BodyText"/>
        <w:numPr>
          <w:ilvl w:val="0"/>
          <w:numId w:val="44"/>
        </w:numPr>
        <w:jc w:val="both"/>
        <w:rPr>
          <w:rFonts w:ascii="Arial" w:hAnsi="Arial" w:cs="Arial"/>
          <w:i w:val="0"/>
          <w:szCs w:val="24"/>
        </w:rPr>
      </w:pPr>
      <w:r>
        <w:rPr>
          <w:rFonts w:ascii="Arial" w:hAnsi="Arial" w:cs="Arial"/>
          <w:i w:val="0"/>
          <w:szCs w:val="24"/>
        </w:rPr>
        <w:t>Add</w:t>
      </w:r>
      <w:r w:rsidR="00BB47C2">
        <w:rPr>
          <w:rFonts w:ascii="Arial" w:hAnsi="Arial" w:cs="Arial"/>
          <w:i w:val="0"/>
          <w:szCs w:val="24"/>
        </w:rPr>
        <w:t>ed</w:t>
      </w:r>
      <w:r>
        <w:rPr>
          <w:rFonts w:ascii="Arial" w:hAnsi="Arial" w:cs="Arial"/>
          <w:i w:val="0"/>
          <w:szCs w:val="24"/>
        </w:rPr>
        <w:t xml:space="preserve"> </w:t>
      </w:r>
      <w:r w:rsidR="00AA3195">
        <w:rPr>
          <w:rFonts w:ascii="Arial" w:hAnsi="Arial" w:cs="Arial"/>
          <w:i w:val="0"/>
          <w:szCs w:val="24"/>
        </w:rPr>
        <w:t>twice yearly</w:t>
      </w:r>
      <w:r>
        <w:rPr>
          <w:rFonts w:ascii="Arial" w:hAnsi="Arial" w:cs="Arial"/>
          <w:i w:val="0"/>
          <w:szCs w:val="24"/>
        </w:rPr>
        <w:t xml:space="preserve"> reporting</w:t>
      </w:r>
      <w:r w:rsidR="00AF22BF">
        <w:rPr>
          <w:rFonts w:ascii="Arial" w:hAnsi="Arial" w:cs="Arial"/>
          <w:i w:val="0"/>
          <w:szCs w:val="24"/>
        </w:rPr>
        <w:t>.</w:t>
      </w:r>
    </w:p>
    <w:p w:rsidR="00B97B28" w:rsidRDefault="00B97B28" w:rsidP="00AA3195">
      <w:pPr>
        <w:pStyle w:val="BodyText"/>
        <w:jc w:val="both"/>
        <w:rPr>
          <w:rFonts w:ascii="Arial" w:hAnsi="Arial" w:cs="Arial"/>
          <w:i w:val="0"/>
          <w:szCs w:val="24"/>
        </w:rPr>
      </w:pPr>
    </w:p>
    <w:p w:rsidR="005E3B06" w:rsidRPr="001C4B19" w:rsidRDefault="005E3B06" w:rsidP="00AA3195">
      <w:pPr>
        <w:pStyle w:val="BodyText"/>
        <w:jc w:val="both"/>
        <w:rPr>
          <w:rFonts w:ascii="Arial" w:hAnsi="Arial" w:cs="Arial"/>
          <w:i w:val="0"/>
          <w:szCs w:val="24"/>
        </w:rPr>
      </w:pPr>
    </w:p>
    <w:p w:rsidR="00EE00F3" w:rsidRPr="001C4B19" w:rsidRDefault="00293D02" w:rsidP="00AA3195">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AA3195">
      <w:pPr>
        <w:pStyle w:val="BodyText"/>
        <w:jc w:val="both"/>
        <w:rPr>
          <w:rFonts w:ascii="Arial" w:hAnsi="Arial" w:cs="Arial"/>
          <w:i w:val="0"/>
          <w:szCs w:val="24"/>
        </w:rPr>
      </w:pPr>
    </w:p>
    <w:p w:rsidR="00C521D8" w:rsidRDefault="00BB47C2" w:rsidP="00AA3195">
      <w:pPr>
        <w:pStyle w:val="BodyText"/>
        <w:jc w:val="both"/>
        <w:rPr>
          <w:rFonts w:ascii="Arial" w:hAnsi="Arial" w:cs="Arial"/>
          <w:i w:val="0"/>
          <w:szCs w:val="24"/>
        </w:rPr>
      </w:pPr>
      <w:proofErr w:type="gramStart"/>
      <w:r>
        <w:rPr>
          <w:rFonts w:ascii="Arial" w:hAnsi="Arial" w:cs="Arial"/>
          <w:i w:val="0"/>
          <w:szCs w:val="24"/>
        </w:rPr>
        <w:t>none</w:t>
      </w:r>
      <w:proofErr w:type="gramEnd"/>
    </w:p>
    <w:p w:rsidR="00B97B28" w:rsidRPr="001C4B19" w:rsidRDefault="00B97B28" w:rsidP="00AA3195">
      <w:pPr>
        <w:pStyle w:val="BodyText"/>
        <w:jc w:val="both"/>
        <w:rPr>
          <w:rFonts w:ascii="Arial" w:hAnsi="Arial" w:cs="Arial"/>
          <w:b/>
          <w:i w:val="0"/>
          <w:szCs w:val="24"/>
          <w:u w:val="single"/>
        </w:rPr>
      </w:pPr>
    </w:p>
    <w:p w:rsidR="00253303" w:rsidRPr="001C4B19" w:rsidRDefault="00C44166" w:rsidP="00AA3195">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AA3195">
      <w:pPr>
        <w:jc w:val="both"/>
        <w:rPr>
          <w:rFonts w:ascii="Arial" w:hAnsi="Arial" w:cs="Arial"/>
          <w:szCs w:val="24"/>
        </w:rPr>
      </w:pPr>
    </w:p>
    <w:p w:rsidR="0091470C" w:rsidRPr="0091470C" w:rsidRDefault="0091470C" w:rsidP="00AA3195">
      <w:pPr>
        <w:pStyle w:val="ListParagraph0"/>
        <w:numPr>
          <w:ilvl w:val="0"/>
          <w:numId w:val="42"/>
        </w:numPr>
        <w:jc w:val="both"/>
        <w:rPr>
          <w:rFonts w:ascii="Arial" w:hAnsi="Arial" w:cs="Arial"/>
        </w:rPr>
      </w:pPr>
      <w:r w:rsidRPr="0091470C">
        <w:rPr>
          <w:rFonts w:ascii="Arial" w:hAnsi="Arial" w:cs="Arial"/>
        </w:rPr>
        <w:t>Gunars Sreibers, Acting Division Director</w:t>
      </w:r>
      <w:r>
        <w:rPr>
          <w:rFonts w:ascii="Arial" w:hAnsi="Arial" w:cs="Arial"/>
        </w:rPr>
        <w:t>, Wastewater Treatment Division</w:t>
      </w:r>
    </w:p>
    <w:p w:rsidR="0091470C" w:rsidRDefault="0091470C" w:rsidP="00AA3195">
      <w:pPr>
        <w:pStyle w:val="ListParagraph0"/>
        <w:numPr>
          <w:ilvl w:val="0"/>
          <w:numId w:val="42"/>
        </w:numPr>
        <w:jc w:val="both"/>
        <w:rPr>
          <w:rFonts w:ascii="Arial" w:hAnsi="Arial" w:cs="Arial"/>
        </w:rPr>
      </w:pPr>
      <w:r>
        <w:rPr>
          <w:rFonts w:ascii="Arial" w:hAnsi="Arial" w:cs="Arial"/>
        </w:rPr>
        <w:t>Madeline Fong Goddard, P.E., Deputy Director, Seattle Public Utilities</w:t>
      </w:r>
    </w:p>
    <w:p w:rsidR="001C4B19" w:rsidRPr="001C4B19" w:rsidRDefault="001C4B19" w:rsidP="00AA3195">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E24797" w:rsidRPr="00E24797" w:rsidRDefault="00E24797">
      <w:pPr>
        <w:pStyle w:val="FootnoteText"/>
        <w:rPr>
          <w:rFonts w:ascii="Arial" w:hAnsi="Arial" w:cs="Arial"/>
        </w:rPr>
      </w:pPr>
      <w:r w:rsidRPr="00E24797">
        <w:rPr>
          <w:rStyle w:val="FootnoteReference"/>
          <w:rFonts w:ascii="Arial" w:hAnsi="Arial" w:cs="Arial"/>
        </w:rPr>
        <w:footnoteRef/>
      </w:r>
      <w:r w:rsidRPr="00E24797">
        <w:rPr>
          <w:rFonts w:ascii="Arial" w:hAnsi="Arial" w:cs="Arial"/>
        </w:rPr>
        <w:t xml:space="preserve"> The Consent Decree was adopted via Ordinance 17514.</w:t>
      </w:r>
    </w:p>
  </w:footnote>
  <w:footnote w:id="2">
    <w:p w:rsidR="00E06F82" w:rsidRDefault="00E06F82" w:rsidP="00E06F82">
      <w:pPr>
        <w:pStyle w:val="FootnoteText"/>
      </w:pPr>
      <w:r>
        <w:rPr>
          <w:rStyle w:val="FootnoteReference"/>
        </w:rPr>
        <w:footnoteRef/>
      </w:r>
      <w:r>
        <w:t xml:space="preserve"> </w:t>
      </w:r>
      <w:r w:rsidRPr="003852B5">
        <w:rPr>
          <w:rFonts w:ascii="Arial" w:eastAsia="Arial" w:hAnsi="Arial" w:cs="Arial"/>
        </w:rPr>
        <w:t>“Offline” meaning the storage isn’t in a conveyance</w:t>
      </w:r>
      <w:r w:rsidRPr="003852B5">
        <w:rPr>
          <w:rFonts w:ascii="Arial" w:eastAsia="Arial" w:hAnsi="Arial" w:cs="Arial"/>
          <w:spacing w:val="-1"/>
        </w:rPr>
        <w:t xml:space="preserve"> </w:t>
      </w:r>
      <w:r w:rsidRPr="003852B5">
        <w:rPr>
          <w:rFonts w:ascii="Arial" w:eastAsia="Arial" w:hAnsi="Arial" w:cs="Arial"/>
        </w:rPr>
        <w:t>pipe</w:t>
      </w:r>
    </w:p>
  </w:footnote>
  <w:footnote w:id="3">
    <w:p w:rsidR="00E06F82" w:rsidRDefault="00E06F82" w:rsidP="00E06F82">
      <w:pPr>
        <w:pStyle w:val="FootnoteText"/>
      </w:pPr>
      <w:r>
        <w:rPr>
          <w:rStyle w:val="FootnoteReference"/>
        </w:rPr>
        <w:footnoteRef/>
      </w:r>
      <w:r>
        <w:t xml:space="preserve"> </w:t>
      </w:r>
      <w:r w:rsidRPr="003852B5">
        <w:rPr>
          <w:rFonts w:ascii="Arial" w:hAnsi="Arial" w:cs="Arial"/>
        </w:rPr>
        <w:t>These dimensions could be changed during the design phase of the</w:t>
      </w:r>
      <w:r w:rsidRPr="003852B5">
        <w:rPr>
          <w:rFonts w:ascii="Arial" w:hAnsi="Arial" w:cs="Arial"/>
          <w:spacing w:val="-8"/>
        </w:rPr>
        <w:t xml:space="preserve"> </w:t>
      </w:r>
      <w:r w:rsidRPr="003852B5">
        <w:rPr>
          <w:rFonts w:ascii="Arial" w:hAnsi="Arial" w:cs="Arial"/>
        </w:rPr>
        <w:t>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F42EBE"/>
    <w:multiLevelType w:val="hybridMultilevel"/>
    <w:tmpl w:val="E068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1E1C0A"/>
    <w:multiLevelType w:val="hybridMultilevel"/>
    <w:tmpl w:val="ADE23452"/>
    <w:lvl w:ilvl="0" w:tplc="8DBCF664">
      <w:start w:val="1"/>
      <w:numFmt w:val="decimal"/>
      <w:lvlText w:val="%1)"/>
      <w:lvlJc w:val="left"/>
      <w:pPr>
        <w:ind w:left="100" w:hanging="353"/>
      </w:pPr>
      <w:rPr>
        <w:rFonts w:ascii="Arial" w:eastAsia="Arial" w:hAnsi="Arial" w:hint="default"/>
        <w:w w:val="100"/>
        <w:sz w:val="24"/>
        <w:szCs w:val="24"/>
      </w:rPr>
    </w:lvl>
    <w:lvl w:ilvl="1" w:tplc="DDE89FA0">
      <w:start w:val="1"/>
      <w:numFmt w:val="bullet"/>
      <w:lvlText w:val=""/>
      <w:lvlJc w:val="left"/>
      <w:pPr>
        <w:ind w:left="840" w:hanging="360"/>
      </w:pPr>
      <w:rPr>
        <w:rFonts w:ascii="Symbol" w:eastAsia="Symbol" w:hAnsi="Symbol" w:hint="default"/>
        <w:w w:val="100"/>
        <w:sz w:val="24"/>
        <w:szCs w:val="24"/>
      </w:rPr>
    </w:lvl>
    <w:lvl w:ilvl="2" w:tplc="63D42BEA">
      <w:start w:val="1"/>
      <w:numFmt w:val="bullet"/>
      <w:lvlText w:val=""/>
      <w:lvlJc w:val="left"/>
      <w:pPr>
        <w:ind w:left="1200" w:hanging="360"/>
      </w:pPr>
      <w:rPr>
        <w:rFonts w:ascii="Symbol" w:eastAsia="Symbol" w:hAnsi="Symbol" w:hint="default"/>
        <w:w w:val="100"/>
        <w:sz w:val="24"/>
        <w:szCs w:val="24"/>
      </w:rPr>
    </w:lvl>
    <w:lvl w:ilvl="3" w:tplc="0FB4C050">
      <w:start w:val="1"/>
      <w:numFmt w:val="bullet"/>
      <w:lvlText w:val="o"/>
      <w:lvlJc w:val="left"/>
      <w:pPr>
        <w:ind w:left="1920" w:hanging="360"/>
      </w:pPr>
      <w:rPr>
        <w:rFonts w:ascii="Courier New" w:eastAsia="Courier New" w:hAnsi="Courier New" w:hint="default"/>
        <w:w w:val="100"/>
        <w:sz w:val="24"/>
        <w:szCs w:val="24"/>
      </w:rPr>
    </w:lvl>
    <w:lvl w:ilvl="4" w:tplc="65B0A9CC">
      <w:start w:val="1"/>
      <w:numFmt w:val="bullet"/>
      <w:lvlText w:val="•"/>
      <w:lvlJc w:val="left"/>
      <w:pPr>
        <w:ind w:left="3014" w:hanging="360"/>
      </w:pPr>
      <w:rPr>
        <w:rFonts w:hint="default"/>
      </w:rPr>
    </w:lvl>
    <w:lvl w:ilvl="5" w:tplc="A2447E02">
      <w:start w:val="1"/>
      <w:numFmt w:val="bullet"/>
      <w:lvlText w:val="•"/>
      <w:lvlJc w:val="left"/>
      <w:pPr>
        <w:ind w:left="4108" w:hanging="360"/>
      </w:pPr>
      <w:rPr>
        <w:rFonts w:hint="default"/>
      </w:rPr>
    </w:lvl>
    <w:lvl w:ilvl="6" w:tplc="8DBAC104">
      <w:start w:val="1"/>
      <w:numFmt w:val="bullet"/>
      <w:lvlText w:val="•"/>
      <w:lvlJc w:val="left"/>
      <w:pPr>
        <w:ind w:left="5202" w:hanging="360"/>
      </w:pPr>
      <w:rPr>
        <w:rFonts w:hint="default"/>
      </w:rPr>
    </w:lvl>
    <w:lvl w:ilvl="7" w:tplc="5EB255B0">
      <w:start w:val="1"/>
      <w:numFmt w:val="bullet"/>
      <w:lvlText w:val="•"/>
      <w:lvlJc w:val="left"/>
      <w:pPr>
        <w:ind w:left="6297" w:hanging="360"/>
      </w:pPr>
      <w:rPr>
        <w:rFonts w:hint="default"/>
      </w:rPr>
    </w:lvl>
    <w:lvl w:ilvl="8" w:tplc="B78AC9A2">
      <w:start w:val="1"/>
      <w:numFmt w:val="bullet"/>
      <w:lvlText w:val="•"/>
      <w:lvlJc w:val="left"/>
      <w:pPr>
        <w:ind w:left="7391" w:hanging="360"/>
      </w:pPr>
      <w:rPr>
        <w:rFont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C430A1"/>
    <w:multiLevelType w:val="hybridMultilevel"/>
    <w:tmpl w:val="B56A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8"/>
  </w:num>
  <w:num w:numId="13">
    <w:abstractNumId w:val="21"/>
  </w:num>
  <w:num w:numId="14">
    <w:abstractNumId w:val="17"/>
  </w:num>
  <w:num w:numId="15">
    <w:abstractNumId w:val="24"/>
  </w:num>
  <w:num w:numId="16">
    <w:abstractNumId w:val="16"/>
  </w:num>
  <w:num w:numId="17">
    <w:abstractNumId w:val="36"/>
  </w:num>
  <w:num w:numId="18">
    <w:abstractNumId w:val="23"/>
  </w:num>
  <w:num w:numId="19">
    <w:abstractNumId w:val="32"/>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8"/>
  </w:num>
  <w:num w:numId="30">
    <w:abstractNumId w:val="1"/>
  </w:num>
  <w:num w:numId="31">
    <w:abstractNumId w:val="34"/>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19"/>
  </w:num>
  <w:num w:numId="39">
    <w:abstractNumId w:val="33"/>
  </w:num>
  <w:num w:numId="40">
    <w:abstractNumId w:val="29"/>
  </w:num>
  <w:num w:numId="41">
    <w:abstractNumId w:val="39"/>
  </w:num>
  <w:num w:numId="42">
    <w:abstractNumId w:val="35"/>
  </w:num>
  <w:num w:numId="43">
    <w:abstractNumId w:val="26"/>
  </w:num>
  <w:num w:numId="44">
    <w:abstractNumId w:val="22"/>
  </w:num>
  <w:num w:numId="4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3B0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162C"/>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348F"/>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70C"/>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195"/>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22BF"/>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6CDC"/>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97B28"/>
    <w:rsid w:val="00BA295B"/>
    <w:rsid w:val="00BA42B1"/>
    <w:rsid w:val="00BA4BF0"/>
    <w:rsid w:val="00BA7B02"/>
    <w:rsid w:val="00BB0831"/>
    <w:rsid w:val="00BB0D89"/>
    <w:rsid w:val="00BB2F7B"/>
    <w:rsid w:val="00BB47C2"/>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3379"/>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5ABA"/>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18"/>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6F82"/>
    <w:rsid w:val="00E07502"/>
    <w:rsid w:val="00E1337E"/>
    <w:rsid w:val="00E147A2"/>
    <w:rsid w:val="00E15C29"/>
    <w:rsid w:val="00E15DB3"/>
    <w:rsid w:val="00E17D34"/>
    <w:rsid w:val="00E17FF3"/>
    <w:rsid w:val="00E21079"/>
    <w:rsid w:val="00E23E0E"/>
    <w:rsid w:val="00E244B3"/>
    <w:rsid w:val="00E245DC"/>
    <w:rsid w:val="00E24797"/>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0CD3"/>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EDA6EC-A633-4F84-93D6-B77B01E3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E06F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1"/>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6F82"/>
    <w:rPr>
      <w:rFonts w:asciiTheme="majorHAnsi" w:eastAsiaTheme="majorEastAsia" w:hAnsiTheme="majorHAnsi" w:cstheme="majorBidi"/>
      <w:color w:val="365F91" w:themeColor="accent1" w:themeShade="BF"/>
      <w:sz w:val="32"/>
      <w:szCs w:val="32"/>
    </w:rPr>
  </w:style>
  <w:style w:type="character" w:customStyle="1" w:styleId="FootnoteTextChar">
    <w:name w:val="Footnote Text Char"/>
    <w:basedOn w:val="DefaultParagraphFont"/>
    <w:link w:val="FootnoteText"/>
    <w:uiPriority w:val="99"/>
    <w:semiHidden/>
    <w:rsid w:val="00E0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CAD0-D494-48C5-BBCF-DD97718F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Resha, John</cp:lastModifiedBy>
  <cp:revision>2</cp:revision>
  <cp:lastPrinted>2015-03-13T15:09:00Z</cp:lastPrinted>
  <dcterms:created xsi:type="dcterms:W3CDTF">2016-06-21T19:15:00Z</dcterms:created>
  <dcterms:modified xsi:type="dcterms:W3CDTF">2016-06-21T19:15:00Z</dcterms:modified>
</cp:coreProperties>
</file>