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C42F0" w14:textId="77777777" w:rsidR="00EB5A13" w:rsidRPr="00A46A5D" w:rsidRDefault="00EB5A13" w:rsidP="00EB5A13">
      <w:pPr>
        <w:pStyle w:val="Heading2"/>
        <w:rPr>
          <w:b w:val="0"/>
          <w:sz w:val="24"/>
          <w:u w:val="none"/>
        </w:rPr>
      </w:pPr>
    </w:p>
    <w:p w14:paraId="7090DAC2"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0254210"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964976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063FD69" w14:textId="77777777" w:rsidR="00EB5A13" w:rsidRPr="009349D6" w:rsidRDefault="00EB5A13" w:rsidP="00D16257">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6FD7553" w14:textId="4848077D" w:rsidR="00EB5A13" w:rsidRPr="009349D6" w:rsidRDefault="00114BE3" w:rsidP="00D16257">
            <w:pPr>
              <w:spacing w:before="120"/>
              <w:rPr>
                <w:rFonts w:ascii="Arial" w:hAnsi="Arial" w:cs="Arial"/>
              </w:rPr>
            </w:pPr>
            <w:r>
              <w:rPr>
                <w:rFonts w:ascii="Arial" w:hAnsi="Arial" w:cs="Arial"/>
              </w:rPr>
              <w:t>5</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448A9A4A" w14:textId="77777777" w:rsidR="00EB5A13" w:rsidRPr="009349D6" w:rsidRDefault="00EB5A13" w:rsidP="00D16257">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144DD803" w14:textId="1D1D4E24" w:rsidR="00EB5A13" w:rsidRPr="009349D6" w:rsidRDefault="009567C0" w:rsidP="00D16257">
            <w:pPr>
              <w:spacing w:before="120"/>
              <w:rPr>
                <w:rFonts w:ascii="Arial" w:hAnsi="Arial" w:cs="Arial"/>
              </w:rPr>
            </w:pPr>
            <w:r>
              <w:rPr>
                <w:rFonts w:ascii="Arial" w:hAnsi="Arial" w:cs="Arial"/>
              </w:rPr>
              <w:t>Mary Bourguignon</w:t>
            </w:r>
            <w:r w:rsidR="0034755E">
              <w:rPr>
                <w:rFonts w:ascii="Arial" w:hAnsi="Arial" w:cs="Arial"/>
              </w:rPr>
              <w:br/>
              <w:t>Scarlett Aldebot-Green</w:t>
            </w:r>
          </w:p>
        </w:tc>
      </w:tr>
      <w:tr w:rsidR="00EB5A13" w:rsidRPr="009349D6" w14:paraId="5370901D"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30FFEC3" w14:textId="77777777" w:rsidR="00EB5A13" w:rsidRPr="009349D6" w:rsidRDefault="00EB5A13" w:rsidP="00D16257">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47AD6438" w14:textId="05E0385F" w:rsidR="00EB5A13" w:rsidRPr="009349D6" w:rsidRDefault="00F525B5" w:rsidP="00D16257">
            <w:pPr>
              <w:rPr>
                <w:rFonts w:ascii="Arial" w:hAnsi="Arial" w:cs="Arial"/>
              </w:rPr>
            </w:pPr>
            <w:r>
              <w:rPr>
                <w:rFonts w:ascii="Arial" w:hAnsi="Arial" w:cs="Arial"/>
              </w:rPr>
              <w:t>2016-</w:t>
            </w:r>
            <w:r w:rsidR="00D776AE">
              <w:rPr>
                <w:rFonts w:ascii="Arial" w:hAnsi="Arial" w:cs="Arial"/>
              </w:rPr>
              <w:t>0157</w:t>
            </w:r>
          </w:p>
        </w:tc>
        <w:tc>
          <w:tcPr>
            <w:tcW w:w="1170" w:type="dxa"/>
            <w:tcBorders>
              <w:top w:val="single" w:sz="4" w:space="0" w:color="auto"/>
              <w:left w:val="single" w:sz="4" w:space="0" w:color="auto"/>
              <w:bottom w:val="single" w:sz="4" w:space="0" w:color="auto"/>
              <w:right w:val="single" w:sz="4" w:space="0" w:color="auto"/>
            </w:tcBorders>
            <w:vAlign w:val="center"/>
          </w:tcPr>
          <w:p w14:paraId="61EA890A" w14:textId="77777777" w:rsidR="00EB5A13" w:rsidRPr="009349D6" w:rsidRDefault="00EB5A13" w:rsidP="00D16257">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D983685" w14:textId="24CC9B2A" w:rsidR="00EB5A13" w:rsidRPr="009349D6" w:rsidRDefault="00905BE7" w:rsidP="0034755E">
            <w:pPr>
              <w:spacing w:before="120"/>
              <w:rPr>
                <w:rFonts w:ascii="Arial" w:hAnsi="Arial" w:cs="Arial"/>
              </w:rPr>
            </w:pPr>
            <w:r>
              <w:rPr>
                <w:rFonts w:ascii="Arial" w:hAnsi="Arial" w:cs="Arial"/>
              </w:rPr>
              <w:t>April 13</w:t>
            </w:r>
            <w:r w:rsidR="009567C0">
              <w:rPr>
                <w:rFonts w:ascii="Arial" w:hAnsi="Arial" w:cs="Arial"/>
              </w:rPr>
              <w:t>, 2016</w:t>
            </w:r>
          </w:p>
        </w:tc>
      </w:tr>
    </w:tbl>
    <w:p w14:paraId="205595DC" w14:textId="77777777" w:rsidR="00C37A37" w:rsidRPr="009864F8" w:rsidRDefault="00C37A37" w:rsidP="00C37A37">
      <w:pPr>
        <w:rPr>
          <w:rFonts w:ascii="Arial" w:hAnsi="Arial" w:cs="Arial"/>
          <w:b/>
          <w:smallCaps/>
          <w:szCs w:val="24"/>
          <w:u w:val="single"/>
        </w:rPr>
      </w:pPr>
    </w:p>
    <w:p w14:paraId="7F5C55D1" w14:textId="77777777" w:rsidR="00C75025" w:rsidRPr="009349D6" w:rsidRDefault="00C75025" w:rsidP="00EE0F28">
      <w:pPr>
        <w:jc w:val="both"/>
        <w:rPr>
          <w:rFonts w:ascii="Arial" w:hAnsi="Arial" w:cs="Arial"/>
          <w:b/>
          <w:u w:val="single"/>
        </w:rPr>
      </w:pPr>
      <w:r w:rsidRPr="009349D6">
        <w:rPr>
          <w:rFonts w:ascii="Arial" w:hAnsi="Arial" w:cs="Arial"/>
          <w:b/>
          <w:u w:val="single"/>
        </w:rPr>
        <w:t>SUBJECT</w:t>
      </w:r>
    </w:p>
    <w:p w14:paraId="14553C33" w14:textId="77777777" w:rsidR="00EE0F28" w:rsidRDefault="00EE0F28" w:rsidP="00EE0F28">
      <w:pPr>
        <w:jc w:val="both"/>
        <w:rPr>
          <w:rFonts w:ascii="Arial" w:hAnsi="Arial" w:cs="Arial"/>
        </w:rPr>
      </w:pPr>
    </w:p>
    <w:p w14:paraId="24F31B03" w14:textId="6475315E" w:rsidR="00C75025" w:rsidRPr="00C75025" w:rsidRDefault="00EE0F28" w:rsidP="00EE0F28">
      <w:pPr>
        <w:jc w:val="both"/>
        <w:rPr>
          <w:rFonts w:ascii="Arial" w:hAnsi="Arial" w:cs="Arial"/>
          <w:b/>
          <w:u w:val="single"/>
        </w:rPr>
      </w:pPr>
      <w:r>
        <w:rPr>
          <w:rFonts w:ascii="Arial" w:hAnsi="Arial" w:cs="Arial"/>
        </w:rPr>
        <w:t xml:space="preserve">Proposed Ordinance </w:t>
      </w:r>
      <w:r w:rsidR="00F525B5" w:rsidRPr="00F525B5">
        <w:rPr>
          <w:rFonts w:ascii="Arial" w:hAnsi="Arial" w:cs="Arial"/>
        </w:rPr>
        <w:t>2016-</w:t>
      </w:r>
      <w:r w:rsidR="00D776AE">
        <w:rPr>
          <w:rFonts w:ascii="Arial" w:hAnsi="Arial" w:cs="Arial"/>
        </w:rPr>
        <w:t>0157</w:t>
      </w:r>
      <w:r>
        <w:rPr>
          <w:rFonts w:ascii="Arial" w:hAnsi="Arial" w:cs="Arial"/>
        </w:rPr>
        <w:t xml:space="preserve"> would approve an </w:t>
      </w:r>
      <w:r w:rsidR="00D776AE">
        <w:rPr>
          <w:rFonts w:ascii="Arial" w:hAnsi="Arial" w:cs="Arial"/>
        </w:rPr>
        <w:t xml:space="preserve">appropriation of $3,166,667 from the Best Starts for Kids levy to fund 2016 </w:t>
      </w:r>
      <w:r>
        <w:rPr>
          <w:rFonts w:ascii="Arial" w:hAnsi="Arial" w:cs="Arial"/>
        </w:rPr>
        <w:t xml:space="preserve">implementation </w:t>
      </w:r>
      <w:r w:rsidR="00D776AE">
        <w:rPr>
          <w:rFonts w:ascii="Arial" w:hAnsi="Arial" w:cs="Arial"/>
        </w:rPr>
        <w:t>of the Youth and Family Homeless Prevention Initiative.</w:t>
      </w:r>
      <w:r w:rsidR="00F01F79">
        <w:rPr>
          <w:rStyle w:val="FootnoteReference"/>
          <w:rFonts w:ascii="Arial" w:hAnsi="Arial" w:cs="Arial"/>
        </w:rPr>
        <w:footnoteReference w:id="1"/>
      </w:r>
    </w:p>
    <w:p w14:paraId="1D601B8F" w14:textId="77777777" w:rsidR="00C75025" w:rsidRDefault="00C75025" w:rsidP="00EE0F28">
      <w:pPr>
        <w:jc w:val="both"/>
        <w:rPr>
          <w:rFonts w:ascii="Arial" w:hAnsi="Arial" w:cs="Arial"/>
          <w:b/>
          <w:smallCaps/>
          <w:szCs w:val="24"/>
          <w:u w:val="single"/>
        </w:rPr>
      </w:pPr>
    </w:p>
    <w:p w14:paraId="0B0DEBC8" w14:textId="77777777" w:rsidR="00C37A37" w:rsidRDefault="007470ED" w:rsidP="00EE0F28">
      <w:pPr>
        <w:jc w:val="both"/>
        <w:rPr>
          <w:rFonts w:ascii="Arial" w:hAnsi="Arial" w:cs="Arial"/>
          <w:b/>
          <w:smallCaps/>
          <w:szCs w:val="24"/>
          <w:u w:val="single"/>
        </w:rPr>
      </w:pPr>
      <w:r w:rsidRPr="009864F8">
        <w:rPr>
          <w:rFonts w:ascii="Arial" w:hAnsi="Arial" w:cs="Arial"/>
          <w:b/>
          <w:smallCaps/>
          <w:szCs w:val="24"/>
          <w:u w:val="single"/>
        </w:rPr>
        <w:t>SUMMARY</w:t>
      </w:r>
    </w:p>
    <w:p w14:paraId="301B1F4A" w14:textId="77777777" w:rsidR="00EE0F28" w:rsidRDefault="00EE0F28" w:rsidP="00EE0F28">
      <w:pPr>
        <w:jc w:val="both"/>
        <w:rPr>
          <w:rFonts w:ascii="Arial" w:hAnsi="Arial" w:cs="Arial"/>
        </w:rPr>
      </w:pPr>
    </w:p>
    <w:p w14:paraId="1B8C263D" w14:textId="69823369" w:rsidR="00A87CFE" w:rsidRDefault="00444F15" w:rsidP="00EE0F28">
      <w:pPr>
        <w:jc w:val="both"/>
        <w:rPr>
          <w:rFonts w:ascii="Arial" w:hAnsi="Arial" w:cs="Arial"/>
          <w:szCs w:val="24"/>
        </w:rPr>
      </w:pPr>
      <w:r>
        <w:rPr>
          <w:rFonts w:ascii="Arial" w:hAnsi="Arial" w:cs="Arial"/>
        </w:rPr>
        <w:t>The Best Starts for Kids (BSK) levy approved by King County voters in November 2015 includes $19 million for a Youth and Family Homeless Prevention (YFHP) Initiative that is intended to "prevent and divert children and youth and their families from becoming homeless."</w:t>
      </w:r>
      <w:r w:rsidRPr="00D36604">
        <w:rPr>
          <w:rStyle w:val="FootnoteReference"/>
          <w:rFonts w:ascii="Arial" w:hAnsi="Arial" w:cs="Arial"/>
        </w:rPr>
        <w:t xml:space="preserve"> </w:t>
      </w:r>
      <w:r>
        <w:rPr>
          <w:rFonts w:ascii="Arial" w:hAnsi="Arial" w:cs="Arial"/>
        </w:rPr>
        <w:t>The legislation that placed the BSK levy on the ballot required that the Executive transmit an implementation plan for this initiative by March 1, 2016.</w:t>
      </w:r>
      <w:r>
        <w:rPr>
          <w:rStyle w:val="FootnoteReference"/>
          <w:rFonts w:ascii="Arial" w:hAnsi="Arial" w:cs="Arial"/>
        </w:rPr>
        <w:footnoteReference w:id="2"/>
      </w:r>
      <w:r w:rsidR="00A87CFE">
        <w:rPr>
          <w:rFonts w:ascii="Arial" w:hAnsi="Arial" w:cs="Arial"/>
        </w:rPr>
        <w:t xml:space="preserve"> </w:t>
      </w:r>
      <w:r w:rsidR="005E4439">
        <w:rPr>
          <w:rFonts w:ascii="Arial" w:hAnsi="Arial" w:cs="Arial"/>
          <w:szCs w:val="24"/>
        </w:rPr>
        <w:t xml:space="preserve">Proposed Ordinance </w:t>
      </w:r>
      <w:r w:rsidR="00F525B5">
        <w:rPr>
          <w:rFonts w:ascii="Arial" w:hAnsi="Arial" w:cs="Arial"/>
          <w:szCs w:val="24"/>
        </w:rPr>
        <w:t>2016-</w:t>
      </w:r>
      <w:r w:rsidR="00D776AE">
        <w:rPr>
          <w:rFonts w:ascii="Arial" w:hAnsi="Arial" w:cs="Arial"/>
          <w:szCs w:val="24"/>
        </w:rPr>
        <w:t>015</w:t>
      </w:r>
      <w:r w:rsidR="002E13E5">
        <w:rPr>
          <w:rFonts w:ascii="Arial" w:hAnsi="Arial" w:cs="Arial"/>
          <w:szCs w:val="24"/>
        </w:rPr>
        <w:t>6, which has been dually referred to the Regional Policy Committee and the Health, Housing and Human Services Committee,</w:t>
      </w:r>
      <w:r w:rsidR="005E4439">
        <w:rPr>
          <w:rFonts w:ascii="Arial" w:hAnsi="Arial" w:cs="Arial"/>
          <w:szCs w:val="24"/>
        </w:rPr>
        <w:t xml:space="preserve"> would approve the proposed implementation plan for the YFHP Initiative. </w:t>
      </w:r>
      <w:r w:rsidR="002E13E5">
        <w:rPr>
          <w:rFonts w:ascii="Arial" w:hAnsi="Arial" w:cs="Arial"/>
          <w:szCs w:val="24"/>
        </w:rPr>
        <w:t xml:space="preserve">Proposed Ordinance 2016-0157 would </w:t>
      </w:r>
      <w:r w:rsidR="00143DE2">
        <w:rPr>
          <w:rFonts w:ascii="Arial" w:hAnsi="Arial" w:cs="Arial"/>
          <w:szCs w:val="24"/>
        </w:rPr>
        <w:t xml:space="preserve">begin implementation of the initiative by </w:t>
      </w:r>
      <w:r w:rsidR="002E13E5">
        <w:rPr>
          <w:rFonts w:ascii="Arial" w:hAnsi="Arial" w:cs="Arial"/>
          <w:szCs w:val="24"/>
        </w:rPr>
        <w:t>approv</w:t>
      </w:r>
      <w:r w:rsidR="00143DE2">
        <w:rPr>
          <w:rFonts w:ascii="Arial" w:hAnsi="Arial" w:cs="Arial"/>
          <w:szCs w:val="24"/>
        </w:rPr>
        <w:t>ing</w:t>
      </w:r>
      <w:r w:rsidR="002E13E5">
        <w:rPr>
          <w:rFonts w:ascii="Arial" w:hAnsi="Arial" w:cs="Arial"/>
          <w:szCs w:val="24"/>
        </w:rPr>
        <w:t xml:space="preserve"> an initial appropriation of $3,166,167 to fund the YFHP initiative in 2016.</w:t>
      </w:r>
    </w:p>
    <w:p w14:paraId="6AA3A928" w14:textId="77777777" w:rsidR="00A87CFE" w:rsidRDefault="00A87CFE" w:rsidP="00EE0F28">
      <w:pPr>
        <w:jc w:val="both"/>
        <w:rPr>
          <w:rFonts w:ascii="Arial" w:hAnsi="Arial" w:cs="Arial"/>
          <w:szCs w:val="24"/>
        </w:rPr>
      </w:pPr>
    </w:p>
    <w:p w14:paraId="29123E17" w14:textId="670FF09F" w:rsidR="00143DE2" w:rsidRPr="00D21598" w:rsidRDefault="00A87CFE" w:rsidP="00EE0F28">
      <w:pPr>
        <w:jc w:val="both"/>
        <w:rPr>
          <w:rFonts w:ascii="Arial" w:hAnsi="Arial" w:cs="Arial"/>
          <w:szCs w:val="24"/>
        </w:rPr>
      </w:pPr>
      <w:r>
        <w:rPr>
          <w:rFonts w:ascii="Arial" w:hAnsi="Arial" w:cs="Arial"/>
          <w:szCs w:val="24"/>
        </w:rPr>
        <w:t>According to the implementation plan, t</w:t>
      </w:r>
      <w:r w:rsidR="005E4439">
        <w:rPr>
          <w:rFonts w:ascii="Arial" w:hAnsi="Arial" w:cs="Arial"/>
          <w:szCs w:val="24"/>
        </w:rPr>
        <w:t xml:space="preserve">he </w:t>
      </w:r>
      <w:r>
        <w:rPr>
          <w:rFonts w:ascii="Arial" w:hAnsi="Arial" w:cs="Arial"/>
          <w:szCs w:val="24"/>
        </w:rPr>
        <w:t>YFHP</w:t>
      </w:r>
      <w:r w:rsidR="005E4439">
        <w:rPr>
          <w:rFonts w:ascii="Arial" w:hAnsi="Arial" w:cs="Arial"/>
          <w:szCs w:val="24"/>
        </w:rPr>
        <w:t xml:space="preserve"> </w:t>
      </w:r>
      <w:r>
        <w:rPr>
          <w:rFonts w:ascii="Arial" w:hAnsi="Arial" w:cs="Arial"/>
          <w:szCs w:val="24"/>
        </w:rPr>
        <w:t>I</w:t>
      </w:r>
      <w:r w:rsidR="004E27CF">
        <w:rPr>
          <w:rFonts w:ascii="Arial" w:hAnsi="Arial" w:cs="Arial"/>
          <w:szCs w:val="24"/>
        </w:rPr>
        <w:t>nitiative</w:t>
      </w:r>
      <w:r w:rsidR="005E4439" w:rsidRPr="005E4439">
        <w:rPr>
          <w:rFonts w:ascii="Arial" w:hAnsi="Arial" w:cs="Arial"/>
          <w:szCs w:val="24"/>
        </w:rPr>
        <w:t xml:space="preserve"> </w:t>
      </w:r>
      <w:r w:rsidRPr="00D21598">
        <w:rPr>
          <w:rFonts w:ascii="Arial" w:hAnsi="Arial" w:cs="Arial"/>
          <w:szCs w:val="24"/>
        </w:rPr>
        <w:t>would be</w:t>
      </w:r>
      <w:r w:rsidR="005E4439" w:rsidRPr="00D21598">
        <w:rPr>
          <w:rFonts w:ascii="Arial" w:hAnsi="Arial" w:cs="Arial"/>
          <w:szCs w:val="24"/>
        </w:rPr>
        <w:t xml:space="preserve"> modelled on the Washington State Domestic Violence Housing First </w:t>
      </w:r>
      <w:r w:rsidR="004F1C12" w:rsidRPr="00D21598">
        <w:rPr>
          <w:rFonts w:ascii="Arial" w:hAnsi="Arial" w:cs="Arial"/>
          <w:szCs w:val="24"/>
        </w:rPr>
        <w:t xml:space="preserve">(DVHF) </w:t>
      </w:r>
      <w:r w:rsidR="005E4439" w:rsidRPr="00D21598">
        <w:rPr>
          <w:rFonts w:ascii="Arial" w:hAnsi="Arial" w:cs="Arial"/>
          <w:szCs w:val="24"/>
        </w:rPr>
        <w:t>Program</w:t>
      </w:r>
      <w:r w:rsidR="00143DE2" w:rsidRPr="00D21598">
        <w:rPr>
          <w:rFonts w:ascii="Arial" w:hAnsi="Arial" w:cs="Arial"/>
          <w:szCs w:val="24"/>
        </w:rPr>
        <w:t>, which combined case management with flexible funding for clients</w:t>
      </w:r>
      <w:r w:rsidR="002E13E5" w:rsidRPr="00D21598">
        <w:rPr>
          <w:rFonts w:ascii="Arial" w:hAnsi="Arial" w:cs="Arial"/>
          <w:szCs w:val="24"/>
        </w:rPr>
        <w:t>.</w:t>
      </w:r>
      <w:r w:rsidR="002E13E5" w:rsidRPr="00D21598">
        <w:rPr>
          <w:rStyle w:val="FootnoteReference"/>
          <w:rFonts w:ascii="Arial" w:hAnsi="Arial" w:cs="Arial"/>
          <w:szCs w:val="24"/>
        </w:rPr>
        <w:footnoteReference w:id="3"/>
      </w:r>
      <w:r w:rsidR="002E13E5" w:rsidRPr="00D21598">
        <w:rPr>
          <w:rFonts w:ascii="Arial" w:hAnsi="Arial" w:cs="Arial"/>
          <w:szCs w:val="24"/>
        </w:rPr>
        <w:t xml:space="preserve"> </w:t>
      </w:r>
      <w:r w:rsidR="00143DE2" w:rsidRPr="00D21598">
        <w:rPr>
          <w:rFonts w:ascii="Arial" w:hAnsi="Arial" w:cs="Arial"/>
          <w:szCs w:val="24"/>
        </w:rPr>
        <w:t>To implement that model, Proposed Ordinance 2016-0157 seeks authority for:</w:t>
      </w:r>
    </w:p>
    <w:p w14:paraId="501F2ADA" w14:textId="77777777" w:rsidR="00143DE2" w:rsidRPr="00D21598" w:rsidRDefault="00143DE2" w:rsidP="004F1C12">
      <w:pPr>
        <w:jc w:val="both"/>
        <w:rPr>
          <w:rFonts w:ascii="Arial" w:hAnsi="Arial" w:cs="Arial"/>
          <w:szCs w:val="24"/>
        </w:rPr>
      </w:pPr>
    </w:p>
    <w:p w14:paraId="56BBBB92" w14:textId="3014D65E" w:rsidR="00143DE2" w:rsidRPr="00D21598" w:rsidRDefault="00143DE2" w:rsidP="004F1C12">
      <w:pPr>
        <w:pStyle w:val="ListParagraph0"/>
        <w:numPr>
          <w:ilvl w:val="0"/>
          <w:numId w:val="48"/>
        </w:numPr>
        <w:spacing w:line="240" w:lineRule="auto"/>
        <w:jc w:val="both"/>
        <w:rPr>
          <w:rFonts w:ascii="Arial" w:hAnsi="Arial" w:cs="Arial"/>
        </w:rPr>
      </w:pPr>
      <w:r w:rsidRPr="00D21598">
        <w:rPr>
          <w:rFonts w:ascii="Arial" w:hAnsi="Arial" w:cs="Arial"/>
        </w:rPr>
        <w:t xml:space="preserve">$202,899 for </w:t>
      </w:r>
      <w:r w:rsidR="004F1C12" w:rsidRPr="00D21598">
        <w:rPr>
          <w:rFonts w:ascii="Arial" w:hAnsi="Arial" w:cs="Arial"/>
        </w:rPr>
        <w:t xml:space="preserve">King County, to fund </w:t>
      </w:r>
      <w:r w:rsidR="00981D2A" w:rsidRPr="00D21598">
        <w:rPr>
          <w:rFonts w:ascii="Arial" w:hAnsi="Arial" w:cs="Arial"/>
        </w:rPr>
        <w:t xml:space="preserve">training, capacity-building and infrastructure support for provider agencies, as well as </w:t>
      </w:r>
      <w:r w:rsidRPr="00D21598">
        <w:rPr>
          <w:rFonts w:ascii="Arial" w:hAnsi="Arial" w:cs="Arial"/>
        </w:rPr>
        <w:t>wages and benefits for one new FTE at the Department of Community and Human Services to manage contracts;</w:t>
      </w:r>
    </w:p>
    <w:p w14:paraId="378C7D56" w14:textId="1FAF975A" w:rsidR="00143DE2" w:rsidRDefault="00143DE2" w:rsidP="004F1C12">
      <w:pPr>
        <w:pStyle w:val="ListParagraph0"/>
        <w:numPr>
          <w:ilvl w:val="0"/>
          <w:numId w:val="48"/>
        </w:numPr>
        <w:spacing w:line="240" w:lineRule="auto"/>
        <w:jc w:val="both"/>
        <w:rPr>
          <w:rFonts w:ascii="Arial" w:hAnsi="Arial" w:cs="Arial"/>
        </w:rPr>
      </w:pPr>
      <w:r>
        <w:rPr>
          <w:rFonts w:ascii="Arial" w:hAnsi="Arial" w:cs="Arial"/>
        </w:rPr>
        <w:t>$75,275 for County central rates; and</w:t>
      </w:r>
    </w:p>
    <w:p w14:paraId="691DA613" w14:textId="77777777" w:rsidR="00F01F79" w:rsidRPr="00F01F79" w:rsidRDefault="00143DE2" w:rsidP="00FB59A6">
      <w:pPr>
        <w:pStyle w:val="ListParagraph0"/>
        <w:numPr>
          <w:ilvl w:val="0"/>
          <w:numId w:val="48"/>
        </w:numPr>
        <w:spacing w:line="240" w:lineRule="auto"/>
        <w:jc w:val="both"/>
        <w:rPr>
          <w:rFonts w:ascii="Arial" w:hAnsi="Arial" w:cs="Arial"/>
          <w:b/>
          <w:smallCaps/>
          <w:u w:val="single"/>
        </w:rPr>
      </w:pPr>
      <w:r w:rsidRPr="00F01F79">
        <w:rPr>
          <w:rFonts w:ascii="Arial" w:hAnsi="Arial" w:cs="Arial"/>
        </w:rPr>
        <w:t>$2,888,493 to be allocated to provider</w:t>
      </w:r>
      <w:r w:rsidR="00302C24" w:rsidRPr="00F01F79">
        <w:rPr>
          <w:rFonts w:ascii="Arial" w:hAnsi="Arial" w:cs="Arial"/>
        </w:rPr>
        <w:t xml:space="preserve"> agencie</w:t>
      </w:r>
      <w:r w:rsidRPr="00F01F79">
        <w:rPr>
          <w:rFonts w:ascii="Arial" w:hAnsi="Arial" w:cs="Arial"/>
        </w:rPr>
        <w:t xml:space="preserve">s through a competitive Request for Proposals </w:t>
      </w:r>
      <w:r w:rsidR="00302C24" w:rsidRPr="00F01F79">
        <w:rPr>
          <w:rFonts w:ascii="Arial" w:hAnsi="Arial" w:cs="Arial"/>
        </w:rPr>
        <w:t xml:space="preserve">(RFP) </w:t>
      </w:r>
      <w:r w:rsidRPr="00F01F79">
        <w:rPr>
          <w:rFonts w:ascii="Arial" w:hAnsi="Arial" w:cs="Arial"/>
        </w:rPr>
        <w:t>process to fund case managers, flexible funding, and agency implementation expenses</w:t>
      </w:r>
      <w:r w:rsidR="00444F15" w:rsidRPr="00F01F79">
        <w:rPr>
          <w:rFonts w:ascii="Arial" w:hAnsi="Arial" w:cs="Arial"/>
        </w:rPr>
        <w:t>.</w:t>
      </w:r>
    </w:p>
    <w:p w14:paraId="6BA01C78" w14:textId="77777777" w:rsidR="00F01F79" w:rsidRDefault="00F01F79" w:rsidP="00F01F79">
      <w:pPr>
        <w:jc w:val="both"/>
        <w:rPr>
          <w:rFonts w:ascii="Arial" w:hAnsi="Arial" w:cs="Arial"/>
          <w:b/>
          <w:smallCaps/>
          <w:u w:val="single"/>
        </w:rPr>
      </w:pPr>
    </w:p>
    <w:p w14:paraId="4DDAD02A" w14:textId="31791114" w:rsidR="00E15C29" w:rsidRPr="00F01F79" w:rsidRDefault="00E15C29" w:rsidP="00F01F79">
      <w:pPr>
        <w:jc w:val="both"/>
        <w:rPr>
          <w:rFonts w:ascii="Arial" w:hAnsi="Arial" w:cs="Arial"/>
          <w:b/>
          <w:smallCaps/>
          <w:u w:val="single"/>
        </w:rPr>
      </w:pPr>
      <w:r w:rsidRPr="00F01F79">
        <w:rPr>
          <w:rFonts w:ascii="Arial" w:hAnsi="Arial" w:cs="Arial"/>
          <w:b/>
          <w:smallCaps/>
          <w:u w:val="single"/>
        </w:rPr>
        <w:t>BACKGROUND</w:t>
      </w:r>
      <w:r w:rsidR="00082009" w:rsidRPr="00F01F79">
        <w:rPr>
          <w:rFonts w:ascii="Arial" w:hAnsi="Arial" w:cs="Arial"/>
          <w:b/>
          <w:smallCaps/>
          <w:u w:val="single"/>
        </w:rPr>
        <w:t xml:space="preserve"> </w:t>
      </w:r>
    </w:p>
    <w:p w14:paraId="5E70A86F" w14:textId="77777777" w:rsidR="00EE0F28" w:rsidRDefault="00EE0F28" w:rsidP="00EE0F28">
      <w:pPr>
        <w:jc w:val="both"/>
        <w:rPr>
          <w:rFonts w:ascii="Arial" w:hAnsi="Arial" w:cs="Arial"/>
          <w:b/>
          <w:smallCaps/>
          <w:szCs w:val="24"/>
          <w:u w:val="single"/>
        </w:rPr>
      </w:pPr>
    </w:p>
    <w:p w14:paraId="0A29B59C" w14:textId="77777777" w:rsidR="00CE4266" w:rsidRDefault="00575ED9" w:rsidP="00575ED9">
      <w:pPr>
        <w:jc w:val="both"/>
        <w:rPr>
          <w:rFonts w:ascii="Arial" w:hAnsi="Arial" w:cs="Arial"/>
          <w:szCs w:val="24"/>
        </w:rPr>
      </w:pPr>
      <w:r w:rsidRPr="00575ED9">
        <w:rPr>
          <w:rStyle w:val="Heading1Char"/>
          <w:rFonts w:ascii="Arial" w:hAnsi="Arial"/>
          <w:b w:val="0"/>
        </w:rPr>
        <w:t>The B</w:t>
      </w:r>
      <w:r w:rsidR="00244FD5">
        <w:rPr>
          <w:rStyle w:val="Heading1Char"/>
          <w:rFonts w:ascii="Arial" w:hAnsi="Arial"/>
          <w:b w:val="0"/>
        </w:rPr>
        <w:t>est Starts for Kids (B</w:t>
      </w:r>
      <w:r w:rsidRPr="00575ED9">
        <w:rPr>
          <w:rStyle w:val="Heading1Char"/>
          <w:rFonts w:ascii="Arial" w:hAnsi="Arial"/>
          <w:b w:val="0"/>
        </w:rPr>
        <w:t>SK</w:t>
      </w:r>
      <w:r w:rsidR="00244FD5">
        <w:rPr>
          <w:rStyle w:val="Heading1Char"/>
          <w:rFonts w:ascii="Arial" w:hAnsi="Arial"/>
          <w:b w:val="0"/>
        </w:rPr>
        <w:t>)</w:t>
      </w:r>
      <w:r w:rsidRPr="00575ED9">
        <w:rPr>
          <w:rStyle w:val="Heading1Char"/>
          <w:rFonts w:ascii="Arial" w:hAnsi="Arial"/>
          <w:b w:val="0"/>
        </w:rPr>
        <w:t xml:space="preserve"> levy that was approved by King County voters in November 2015 includes $19 million for a Youth and Family Homeless Prevention </w:t>
      </w:r>
      <w:r>
        <w:rPr>
          <w:rStyle w:val="Heading1Char"/>
          <w:rFonts w:ascii="Arial" w:hAnsi="Arial"/>
          <w:b w:val="0"/>
        </w:rPr>
        <w:t xml:space="preserve">(YFHP) </w:t>
      </w:r>
      <w:r w:rsidRPr="00575ED9">
        <w:rPr>
          <w:rStyle w:val="Heading1Char"/>
          <w:rFonts w:ascii="Arial" w:hAnsi="Arial"/>
          <w:b w:val="0"/>
        </w:rPr>
        <w:t>Initiative</w:t>
      </w:r>
      <w:r w:rsidR="00B32F42">
        <w:rPr>
          <w:rStyle w:val="Heading1Char"/>
          <w:rFonts w:ascii="Arial" w:hAnsi="Arial"/>
          <w:b w:val="0"/>
        </w:rPr>
        <w:t xml:space="preserve"> that</w:t>
      </w:r>
      <w:r w:rsidR="00B32F42">
        <w:rPr>
          <w:rFonts w:ascii="Arial" w:hAnsi="Arial" w:cs="Arial"/>
        </w:rPr>
        <w:t xml:space="preserve"> is intended to "prevent and divert children and youth and their families from becoming homeless."</w:t>
      </w:r>
      <w:r w:rsidR="00B32F42">
        <w:rPr>
          <w:rStyle w:val="FootnoteReference"/>
          <w:rFonts w:ascii="Arial" w:hAnsi="Arial" w:cs="Arial"/>
        </w:rPr>
        <w:footnoteReference w:id="4"/>
      </w:r>
      <w:r w:rsidR="00B32F42">
        <w:rPr>
          <w:rFonts w:ascii="Arial" w:hAnsi="Arial" w:cs="Arial"/>
        </w:rPr>
        <w:t xml:space="preserve"> </w:t>
      </w:r>
      <w:r w:rsidR="00B32F42">
        <w:rPr>
          <w:rFonts w:ascii="Arial" w:hAnsi="Arial" w:cs="Arial"/>
          <w:szCs w:val="24"/>
        </w:rPr>
        <w:t>Proposed Ordinance 2016-</w:t>
      </w:r>
      <w:r w:rsidR="00D776AE">
        <w:rPr>
          <w:rFonts w:ascii="Arial" w:hAnsi="Arial" w:cs="Arial"/>
          <w:szCs w:val="24"/>
        </w:rPr>
        <w:t>015</w:t>
      </w:r>
      <w:r w:rsidR="00CE4266">
        <w:rPr>
          <w:rFonts w:ascii="Arial" w:hAnsi="Arial" w:cs="Arial"/>
          <w:szCs w:val="24"/>
        </w:rPr>
        <w:t>6, which has been dually referred to the Regional Policy Committee and the Health, Housing and Human Services Committee,</w:t>
      </w:r>
      <w:r w:rsidR="00B32F42">
        <w:rPr>
          <w:rFonts w:ascii="Arial" w:hAnsi="Arial" w:cs="Arial"/>
          <w:szCs w:val="24"/>
        </w:rPr>
        <w:t xml:space="preserve"> would approve the required implementation plan for the YFHP Initiative and </w:t>
      </w:r>
      <w:r w:rsidR="008B1EEA">
        <w:rPr>
          <w:rFonts w:ascii="Arial" w:hAnsi="Arial" w:cs="Arial"/>
          <w:szCs w:val="24"/>
        </w:rPr>
        <w:t>also establish a requirement for</w:t>
      </w:r>
      <w:r w:rsidR="00B32F42">
        <w:rPr>
          <w:rFonts w:ascii="Arial" w:hAnsi="Arial" w:cs="Arial"/>
          <w:szCs w:val="24"/>
        </w:rPr>
        <w:t xml:space="preserve"> an annual report on initiative</w:t>
      </w:r>
      <w:r w:rsidR="008B1EEA">
        <w:rPr>
          <w:rFonts w:ascii="Arial" w:hAnsi="Arial" w:cs="Arial"/>
          <w:szCs w:val="24"/>
        </w:rPr>
        <w:t xml:space="preserve"> outcomes</w:t>
      </w:r>
      <w:r w:rsidR="00B32F42">
        <w:rPr>
          <w:rFonts w:ascii="Arial" w:hAnsi="Arial" w:cs="Arial"/>
          <w:szCs w:val="24"/>
        </w:rPr>
        <w:t>.</w:t>
      </w:r>
      <w:r w:rsidR="00CE4266">
        <w:rPr>
          <w:rFonts w:ascii="Arial" w:hAnsi="Arial" w:cs="Arial"/>
          <w:szCs w:val="24"/>
        </w:rPr>
        <w:t xml:space="preserve"> </w:t>
      </w:r>
    </w:p>
    <w:p w14:paraId="237199E0" w14:textId="77777777" w:rsidR="00CE4266" w:rsidRDefault="00CE4266" w:rsidP="00575ED9">
      <w:pPr>
        <w:jc w:val="both"/>
        <w:rPr>
          <w:rFonts w:ascii="Arial" w:hAnsi="Arial" w:cs="Arial"/>
          <w:szCs w:val="24"/>
        </w:rPr>
      </w:pPr>
    </w:p>
    <w:p w14:paraId="22FA879D" w14:textId="7650A02E" w:rsidR="00575ED9" w:rsidRDefault="00CE4266" w:rsidP="00575ED9">
      <w:pPr>
        <w:jc w:val="both"/>
        <w:rPr>
          <w:rFonts w:ascii="Arial" w:hAnsi="Arial" w:cs="Arial"/>
          <w:szCs w:val="24"/>
        </w:rPr>
      </w:pPr>
      <w:r>
        <w:rPr>
          <w:rFonts w:ascii="Arial" w:hAnsi="Arial" w:cs="Arial"/>
          <w:szCs w:val="24"/>
        </w:rPr>
        <w:t xml:space="preserve">To begin implementation of the Initiative, Proposed Ordinance 2016-0157, which has been referred to the Budget and Fiscal Management Committee, would </w:t>
      </w:r>
      <w:r w:rsidR="00152372">
        <w:rPr>
          <w:rFonts w:ascii="Arial" w:hAnsi="Arial" w:cs="Arial"/>
          <w:szCs w:val="24"/>
        </w:rPr>
        <w:t xml:space="preserve">approve appropriation authority of $3,166,167 for 2016. </w:t>
      </w:r>
    </w:p>
    <w:p w14:paraId="68F7CF19" w14:textId="77777777" w:rsidR="00385F07" w:rsidRDefault="00385F07" w:rsidP="00575ED9">
      <w:pPr>
        <w:jc w:val="both"/>
        <w:rPr>
          <w:rFonts w:ascii="Arial" w:hAnsi="Arial" w:cs="Arial"/>
          <w:szCs w:val="24"/>
        </w:rPr>
      </w:pPr>
    </w:p>
    <w:p w14:paraId="7D57685A" w14:textId="3B7310A4" w:rsidR="00B32F42" w:rsidRDefault="00152372" w:rsidP="00244FD5">
      <w:pPr>
        <w:jc w:val="both"/>
        <w:rPr>
          <w:rFonts w:ascii="Arial" w:hAnsi="Arial" w:cs="Arial"/>
        </w:rPr>
      </w:pPr>
      <w:r w:rsidRPr="00152372">
        <w:rPr>
          <w:rFonts w:ascii="Arial" w:hAnsi="Arial" w:cs="Arial"/>
          <w:b/>
        </w:rPr>
        <w:t>Implementation Plan.</w:t>
      </w:r>
      <w:r>
        <w:rPr>
          <w:rFonts w:ascii="Arial" w:hAnsi="Arial" w:cs="Arial"/>
        </w:rPr>
        <w:t xml:space="preserve"> Although the implementation plan for the YFHP Initiative is being reviewed separately, it would provide guidance for the use of the funds that are proposed for appropriation through Proposed Ordinance 2016-0157. As a result, this staff report provides a brief overview of the </w:t>
      </w:r>
      <w:r w:rsidR="007C167F">
        <w:rPr>
          <w:rFonts w:ascii="Arial" w:hAnsi="Arial" w:cs="Arial"/>
        </w:rPr>
        <w:t xml:space="preserve">proposed </w:t>
      </w:r>
      <w:r>
        <w:rPr>
          <w:rFonts w:ascii="Arial" w:hAnsi="Arial" w:cs="Arial"/>
        </w:rPr>
        <w:t xml:space="preserve">implementation plan. More detailed information can be found in the staff reports that have been developed for Proposed Ordinance 2016-0156. </w:t>
      </w:r>
    </w:p>
    <w:p w14:paraId="30A1353C" w14:textId="77777777" w:rsidR="00152372" w:rsidRDefault="00152372" w:rsidP="00244FD5">
      <w:pPr>
        <w:jc w:val="both"/>
        <w:rPr>
          <w:rFonts w:ascii="Arial" w:hAnsi="Arial" w:cs="Arial"/>
        </w:rPr>
      </w:pPr>
    </w:p>
    <w:p w14:paraId="33840767" w14:textId="19E9D448" w:rsidR="00152372" w:rsidRDefault="00152372" w:rsidP="00244FD5">
      <w:pPr>
        <w:jc w:val="both"/>
        <w:rPr>
          <w:rFonts w:ascii="Arial" w:hAnsi="Arial" w:cs="Arial"/>
        </w:rPr>
      </w:pPr>
      <w:r>
        <w:rPr>
          <w:rFonts w:ascii="Arial" w:hAnsi="Arial" w:cs="Arial"/>
        </w:rPr>
        <w:t>The implementation plan includes the following elements:</w:t>
      </w:r>
    </w:p>
    <w:p w14:paraId="5C1B2F13" w14:textId="77777777" w:rsidR="00152372" w:rsidRDefault="00152372" w:rsidP="00244FD5">
      <w:pPr>
        <w:jc w:val="both"/>
        <w:rPr>
          <w:rFonts w:ascii="Arial" w:hAnsi="Arial" w:cs="Arial"/>
        </w:rPr>
      </w:pPr>
    </w:p>
    <w:p w14:paraId="374F8AC9" w14:textId="594677F2" w:rsidR="00244FD5" w:rsidRDefault="0061098E" w:rsidP="00306B6E">
      <w:pPr>
        <w:pStyle w:val="ListParagraph0"/>
        <w:numPr>
          <w:ilvl w:val="0"/>
          <w:numId w:val="42"/>
        </w:numPr>
        <w:spacing w:line="240" w:lineRule="auto"/>
        <w:ind w:left="360"/>
        <w:jc w:val="both"/>
        <w:rPr>
          <w:rFonts w:ascii="Arial" w:hAnsi="Arial" w:cs="Arial"/>
        </w:rPr>
      </w:pPr>
      <w:r>
        <w:rPr>
          <w:rFonts w:ascii="Arial" w:hAnsi="Arial" w:cs="Arial"/>
          <w:b/>
        </w:rPr>
        <w:t>Prevention f</w:t>
      </w:r>
      <w:r w:rsidR="00244FD5" w:rsidRPr="00244FD5">
        <w:rPr>
          <w:rFonts w:ascii="Arial" w:hAnsi="Arial" w:cs="Arial"/>
          <w:b/>
        </w:rPr>
        <w:t>ocus.</w:t>
      </w:r>
      <w:r w:rsidR="00244FD5">
        <w:rPr>
          <w:rFonts w:ascii="Arial" w:hAnsi="Arial" w:cs="Arial"/>
        </w:rPr>
        <w:t xml:space="preserve"> </w:t>
      </w:r>
      <w:r w:rsidR="00575ED9" w:rsidRPr="00244FD5">
        <w:rPr>
          <w:rFonts w:ascii="Arial" w:hAnsi="Arial" w:cs="Arial"/>
        </w:rPr>
        <w:t xml:space="preserve">The </w:t>
      </w:r>
      <w:r w:rsidR="00244FD5">
        <w:rPr>
          <w:rFonts w:ascii="Arial" w:hAnsi="Arial" w:cs="Arial"/>
        </w:rPr>
        <w:t xml:space="preserve">YFHP Initiative </w:t>
      </w:r>
      <w:r w:rsidR="00E55F1C">
        <w:rPr>
          <w:rFonts w:ascii="Arial" w:hAnsi="Arial" w:cs="Arial"/>
        </w:rPr>
        <w:t xml:space="preserve">proposes to </w:t>
      </w:r>
      <w:r w:rsidR="00244FD5">
        <w:rPr>
          <w:rFonts w:ascii="Arial" w:hAnsi="Arial" w:cs="Arial"/>
        </w:rPr>
        <w:t xml:space="preserve">focus on preventing youth and families who are </w:t>
      </w:r>
      <w:r w:rsidR="00244FD5" w:rsidRPr="00502C64">
        <w:rPr>
          <w:rFonts w:ascii="Arial" w:hAnsi="Arial" w:cs="Arial"/>
          <w:u w:val="single"/>
        </w:rPr>
        <w:t>imminently</w:t>
      </w:r>
      <w:r w:rsidR="00244FD5">
        <w:rPr>
          <w:rFonts w:ascii="Arial" w:hAnsi="Arial" w:cs="Arial"/>
        </w:rPr>
        <w:t xml:space="preserve"> at risk of homelessness from becoming literally homeless</w:t>
      </w:r>
      <w:r w:rsidR="007951FE">
        <w:rPr>
          <w:rFonts w:ascii="Arial" w:hAnsi="Arial" w:cs="Arial"/>
        </w:rPr>
        <w:t>.</w:t>
      </w:r>
      <w:r w:rsidR="00244FD5">
        <w:rPr>
          <w:rFonts w:ascii="Arial" w:hAnsi="Arial" w:cs="Arial"/>
        </w:rPr>
        <w:t xml:space="preserve"> This </w:t>
      </w:r>
      <w:r w:rsidR="00575ED9" w:rsidRPr="00244FD5">
        <w:rPr>
          <w:rFonts w:ascii="Arial" w:hAnsi="Arial" w:cs="Arial"/>
        </w:rPr>
        <w:t xml:space="preserve">focus on prevention was proposed because of the fact that </w:t>
      </w:r>
      <w:r w:rsidR="00244FD5">
        <w:rPr>
          <w:rFonts w:ascii="Arial" w:hAnsi="Arial" w:cs="Arial"/>
        </w:rPr>
        <w:t>approximately half of all people who become homeless in King County (</w:t>
      </w:r>
      <w:r w:rsidR="008B1EEA">
        <w:rPr>
          <w:rFonts w:ascii="Arial" w:hAnsi="Arial" w:cs="Arial"/>
        </w:rPr>
        <w:t xml:space="preserve">including </w:t>
      </w:r>
      <w:r w:rsidR="00E004BD" w:rsidRPr="00244FD5">
        <w:rPr>
          <w:rFonts w:ascii="Arial" w:hAnsi="Arial" w:cs="Arial"/>
        </w:rPr>
        <w:t>46 percent of homeless families and 64 percent of homeless youth who sought services in King County during 2015</w:t>
      </w:r>
      <w:r w:rsidR="00244FD5">
        <w:rPr>
          <w:rFonts w:ascii="Arial" w:hAnsi="Arial" w:cs="Arial"/>
        </w:rPr>
        <w:t>)</w:t>
      </w:r>
      <w:r w:rsidR="00E004BD" w:rsidRPr="00244FD5">
        <w:rPr>
          <w:rFonts w:ascii="Arial" w:hAnsi="Arial" w:cs="Arial"/>
        </w:rPr>
        <w:t xml:space="preserve"> </w:t>
      </w:r>
      <w:r w:rsidR="00244FD5">
        <w:rPr>
          <w:rFonts w:ascii="Arial" w:hAnsi="Arial" w:cs="Arial"/>
        </w:rPr>
        <w:t>have become</w:t>
      </w:r>
      <w:r w:rsidR="00E004BD" w:rsidRPr="00244FD5">
        <w:rPr>
          <w:rFonts w:ascii="Arial" w:hAnsi="Arial" w:cs="Arial"/>
        </w:rPr>
        <w:t xml:space="preserve"> homeless for the first time.</w:t>
      </w:r>
      <w:r w:rsidR="00E004BD">
        <w:rPr>
          <w:rStyle w:val="FootnoteReference"/>
          <w:rFonts w:ascii="Arial" w:hAnsi="Arial" w:cs="Arial"/>
        </w:rPr>
        <w:footnoteReference w:id="5"/>
      </w:r>
      <w:r w:rsidR="00244FD5">
        <w:rPr>
          <w:rFonts w:ascii="Arial" w:hAnsi="Arial" w:cs="Arial"/>
        </w:rPr>
        <w:t xml:space="preserve"> </w:t>
      </w:r>
    </w:p>
    <w:p w14:paraId="59593539" w14:textId="77777777" w:rsidR="006768EB" w:rsidRDefault="006768EB" w:rsidP="006768EB">
      <w:pPr>
        <w:pStyle w:val="ListParagraph0"/>
        <w:spacing w:line="240" w:lineRule="auto"/>
        <w:jc w:val="both"/>
        <w:rPr>
          <w:rFonts w:ascii="Arial" w:hAnsi="Arial" w:cs="Arial"/>
          <w:b/>
        </w:rPr>
      </w:pPr>
    </w:p>
    <w:p w14:paraId="48095A2E" w14:textId="53F232F5" w:rsidR="00E004BD" w:rsidRDefault="006768EB" w:rsidP="00306B6E">
      <w:pPr>
        <w:pStyle w:val="ListParagraph0"/>
        <w:spacing w:line="240" w:lineRule="auto"/>
        <w:ind w:left="360"/>
        <w:jc w:val="both"/>
        <w:rPr>
          <w:rFonts w:ascii="Arial" w:hAnsi="Arial" w:cs="Arial"/>
        </w:rPr>
      </w:pPr>
      <w:r w:rsidRPr="006768EB">
        <w:rPr>
          <w:rFonts w:ascii="Arial" w:hAnsi="Arial" w:cs="Arial"/>
        </w:rPr>
        <w:t>Despite the number of people becoming homeless for the first time, the region has a relative lack of available resources to help people at risk avoid becoming homeless. In 2014, for example, out of more than $158 million in federal, state, local, and philanthropic funds devoted to homeless services and housing resources around the region, only $5.52 million (approximately 3.5 percent) was spent on prevention and diversion.</w:t>
      </w:r>
      <w:r>
        <w:rPr>
          <w:rStyle w:val="FootnoteReference"/>
          <w:rFonts w:ascii="Arial" w:hAnsi="Arial" w:cs="Arial"/>
        </w:rPr>
        <w:footnoteReference w:id="6"/>
      </w:r>
      <w:r w:rsidR="00A84360">
        <w:rPr>
          <w:rFonts w:ascii="Arial" w:hAnsi="Arial" w:cs="Arial"/>
        </w:rPr>
        <w:t xml:space="preserve"> </w:t>
      </w:r>
      <w:r>
        <w:rPr>
          <w:rFonts w:ascii="Arial" w:hAnsi="Arial" w:cs="Arial"/>
        </w:rPr>
        <w:t xml:space="preserve">The goal for the </w:t>
      </w:r>
      <w:r w:rsidR="00244FD5">
        <w:rPr>
          <w:rFonts w:ascii="Arial" w:hAnsi="Arial" w:cs="Arial"/>
        </w:rPr>
        <w:t xml:space="preserve">YFHP Initiative is </w:t>
      </w:r>
      <w:r w:rsidR="00306B6E">
        <w:rPr>
          <w:rFonts w:ascii="Arial" w:hAnsi="Arial" w:cs="Arial"/>
        </w:rPr>
        <w:t xml:space="preserve">that, </w:t>
      </w:r>
      <w:r>
        <w:rPr>
          <w:rFonts w:ascii="Arial" w:hAnsi="Arial" w:cs="Arial"/>
        </w:rPr>
        <w:t xml:space="preserve">with this focus on prevention, </w:t>
      </w:r>
      <w:r w:rsidR="00244FD5">
        <w:rPr>
          <w:rFonts w:ascii="Arial" w:hAnsi="Arial" w:cs="Arial"/>
        </w:rPr>
        <w:t xml:space="preserve">the number of people </w:t>
      </w:r>
      <w:r w:rsidR="007951FE">
        <w:rPr>
          <w:rFonts w:ascii="Arial" w:hAnsi="Arial" w:cs="Arial"/>
        </w:rPr>
        <w:t>who are newly</w:t>
      </w:r>
      <w:r w:rsidR="00244FD5">
        <w:rPr>
          <w:rFonts w:ascii="Arial" w:hAnsi="Arial" w:cs="Arial"/>
        </w:rPr>
        <w:t xml:space="preserve"> homeless </w:t>
      </w:r>
      <w:r>
        <w:rPr>
          <w:rFonts w:ascii="Arial" w:hAnsi="Arial" w:cs="Arial"/>
        </w:rPr>
        <w:t>in King County</w:t>
      </w:r>
      <w:r w:rsidR="00244FD5">
        <w:rPr>
          <w:rFonts w:ascii="Arial" w:hAnsi="Arial" w:cs="Arial"/>
        </w:rPr>
        <w:t xml:space="preserve"> will decline</w:t>
      </w:r>
      <w:r>
        <w:rPr>
          <w:rFonts w:ascii="Arial" w:hAnsi="Arial" w:cs="Arial"/>
        </w:rPr>
        <w:t xml:space="preserve"> over time</w:t>
      </w:r>
      <w:r w:rsidR="00244FD5">
        <w:rPr>
          <w:rFonts w:ascii="Arial" w:hAnsi="Arial" w:cs="Arial"/>
        </w:rPr>
        <w:t>.</w:t>
      </w:r>
    </w:p>
    <w:p w14:paraId="4EE5FEAB" w14:textId="77777777" w:rsidR="00B53EA7" w:rsidRDefault="00B53EA7" w:rsidP="00306B6E">
      <w:pPr>
        <w:pStyle w:val="ListParagraph0"/>
        <w:spacing w:line="240" w:lineRule="auto"/>
        <w:ind w:left="360"/>
        <w:jc w:val="both"/>
        <w:rPr>
          <w:rFonts w:ascii="Arial" w:hAnsi="Arial" w:cs="Arial"/>
        </w:rPr>
      </w:pPr>
    </w:p>
    <w:p w14:paraId="3B6B14C1" w14:textId="0AA241C2" w:rsidR="00575ED9" w:rsidRPr="00696F3C" w:rsidRDefault="00F46908" w:rsidP="00495CE6">
      <w:pPr>
        <w:pStyle w:val="ListParagraph0"/>
        <w:numPr>
          <w:ilvl w:val="0"/>
          <w:numId w:val="42"/>
        </w:numPr>
        <w:spacing w:line="240" w:lineRule="auto"/>
        <w:ind w:left="360"/>
        <w:jc w:val="both"/>
        <w:rPr>
          <w:rFonts w:ascii="Arial" w:hAnsi="Arial" w:cs="Arial"/>
        </w:rPr>
      </w:pPr>
      <w:r>
        <w:rPr>
          <w:rFonts w:ascii="Arial" w:hAnsi="Arial" w:cs="Arial"/>
          <w:b/>
        </w:rPr>
        <w:t xml:space="preserve">YFHP Initiative modeled on </w:t>
      </w:r>
      <w:r w:rsidR="00696F3C" w:rsidRPr="00696F3C">
        <w:rPr>
          <w:rFonts w:ascii="Arial" w:hAnsi="Arial" w:cs="Arial"/>
          <w:b/>
        </w:rPr>
        <w:t xml:space="preserve">Domestic Violence Housing First </w:t>
      </w:r>
      <w:r w:rsidR="009C2EA7">
        <w:rPr>
          <w:rFonts w:ascii="Arial" w:hAnsi="Arial" w:cs="Arial"/>
          <w:b/>
        </w:rPr>
        <w:t>Program</w:t>
      </w:r>
      <w:r w:rsidR="00696F3C" w:rsidRPr="00696F3C">
        <w:rPr>
          <w:rFonts w:ascii="Arial" w:hAnsi="Arial" w:cs="Arial"/>
          <w:b/>
        </w:rPr>
        <w:t xml:space="preserve">. </w:t>
      </w:r>
      <w:r w:rsidR="00696F3C">
        <w:rPr>
          <w:rFonts w:ascii="Arial" w:hAnsi="Arial" w:cs="Arial"/>
        </w:rPr>
        <w:t xml:space="preserve">The YFHP Initiative is proposed to be modeled on the </w:t>
      </w:r>
      <w:r w:rsidR="009C2EA7" w:rsidRPr="005E4439">
        <w:rPr>
          <w:rFonts w:ascii="Arial" w:hAnsi="Arial" w:cs="Arial"/>
        </w:rPr>
        <w:t xml:space="preserve">Washington State Domestic Violence Housing First </w:t>
      </w:r>
      <w:r w:rsidR="00F85C97">
        <w:rPr>
          <w:rFonts w:ascii="Arial" w:hAnsi="Arial" w:cs="Arial"/>
        </w:rPr>
        <w:t xml:space="preserve">(DVHF) </w:t>
      </w:r>
      <w:r w:rsidR="009C2EA7" w:rsidRPr="005E4439">
        <w:rPr>
          <w:rFonts w:ascii="Arial" w:hAnsi="Arial" w:cs="Arial"/>
        </w:rPr>
        <w:t xml:space="preserve">Program, a homeless prevention program that was </w:t>
      </w:r>
      <w:r w:rsidR="009C2EA7" w:rsidRPr="005E4439">
        <w:rPr>
          <w:rFonts w:ascii="Arial" w:hAnsi="Arial" w:cs="Arial"/>
        </w:rPr>
        <w:lastRenderedPageBreak/>
        <w:t xml:space="preserve">funded by the Bill &amp; Melinda Gates Foundation and coordinated by the Washington Coalition </w:t>
      </w:r>
      <w:proofErr w:type="gramStart"/>
      <w:r w:rsidR="009C2EA7" w:rsidRPr="005E4439">
        <w:rPr>
          <w:rFonts w:ascii="Arial" w:hAnsi="Arial" w:cs="Arial"/>
        </w:rPr>
        <w:t>Against</w:t>
      </w:r>
      <w:proofErr w:type="gramEnd"/>
      <w:r w:rsidR="009C2EA7" w:rsidRPr="005E4439">
        <w:rPr>
          <w:rFonts w:ascii="Arial" w:hAnsi="Arial" w:cs="Arial"/>
        </w:rPr>
        <w:t xml:space="preserve"> Domestic Violence.</w:t>
      </w:r>
      <w:r w:rsidR="00F85C97">
        <w:rPr>
          <w:rStyle w:val="FootnoteReference"/>
          <w:rFonts w:ascii="Arial" w:hAnsi="Arial" w:cs="Arial"/>
        </w:rPr>
        <w:footnoteReference w:id="7"/>
      </w:r>
      <w:r w:rsidR="00F85C97">
        <w:rPr>
          <w:rFonts w:ascii="Arial" w:hAnsi="Arial" w:cs="Arial"/>
        </w:rPr>
        <w:t xml:space="preserve"> </w:t>
      </w:r>
    </w:p>
    <w:p w14:paraId="1F1F1FD0" w14:textId="77777777" w:rsidR="00696F3C" w:rsidRDefault="00696F3C" w:rsidP="00495CE6">
      <w:pPr>
        <w:jc w:val="both"/>
        <w:rPr>
          <w:rFonts w:ascii="Arial" w:hAnsi="Arial" w:cs="Arial"/>
        </w:rPr>
      </w:pPr>
    </w:p>
    <w:p w14:paraId="52FBF93E" w14:textId="3B62A941" w:rsidR="00F85C97" w:rsidRDefault="00F85C97" w:rsidP="00495CE6">
      <w:pPr>
        <w:ind w:left="360"/>
        <w:jc w:val="both"/>
        <w:rPr>
          <w:rFonts w:ascii="Arial" w:hAnsi="Arial" w:cs="Arial"/>
          <w:vertAlign w:val="superscript"/>
        </w:rPr>
      </w:pPr>
      <w:r>
        <w:rPr>
          <w:rFonts w:ascii="Arial" w:hAnsi="Arial" w:cs="Arial"/>
        </w:rPr>
        <w:t xml:space="preserve">DVHF allocated </w:t>
      </w:r>
      <w:r w:rsidRPr="00F245BC">
        <w:rPr>
          <w:rFonts w:ascii="Arial" w:hAnsi="Arial" w:cs="Arial"/>
        </w:rPr>
        <w:t>$</w:t>
      </w:r>
      <w:r w:rsidR="004F1C12">
        <w:rPr>
          <w:rFonts w:ascii="Arial" w:hAnsi="Arial" w:cs="Arial"/>
        </w:rPr>
        <w:t>2</w:t>
      </w:r>
      <w:r w:rsidRPr="00F245BC">
        <w:rPr>
          <w:rFonts w:ascii="Arial" w:hAnsi="Arial" w:cs="Arial"/>
        </w:rPr>
        <w:t>.9</w:t>
      </w:r>
      <w:r w:rsidR="004F1C12">
        <w:rPr>
          <w:rFonts w:ascii="Arial" w:hAnsi="Arial" w:cs="Arial"/>
        </w:rPr>
        <w:t>5</w:t>
      </w:r>
      <w:r w:rsidRPr="00F245BC">
        <w:rPr>
          <w:rFonts w:ascii="Arial" w:hAnsi="Arial" w:cs="Arial"/>
        </w:rPr>
        <w:t xml:space="preserve"> million</w:t>
      </w:r>
      <w:r>
        <w:rPr>
          <w:rStyle w:val="FootnoteReference"/>
          <w:rFonts w:ascii="Arial" w:hAnsi="Arial" w:cs="Arial"/>
        </w:rPr>
        <w:footnoteReference w:id="8"/>
      </w:r>
      <w:r>
        <w:rPr>
          <w:rFonts w:ascii="Arial" w:hAnsi="Arial" w:cs="Arial"/>
        </w:rPr>
        <w:t xml:space="preserve"> between 2009 and 2014 to </w:t>
      </w:r>
      <w:r w:rsidRPr="00484D1D">
        <w:rPr>
          <w:rFonts w:ascii="Arial" w:hAnsi="Arial" w:cs="Arial"/>
        </w:rPr>
        <w:t xml:space="preserve">approximately 900 domestic violence survivors and </w:t>
      </w:r>
      <w:r>
        <w:rPr>
          <w:rFonts w:ascii="Arial" w:hAnsi="Arial" w:cs="Arial"/>
        </w:rPr>
        <w:t>their</w:t>
      </w:r>
      <w:r w:rsidRPr="00484D1D">
        <w:rPr>
          <w:rFonts w:ascii="Arial" w:hAnsi="Arial" w:cs="Arial"/>
        </w:rPr>
        <w:t xml:space="preserve"> children through 13 domestic</w:t>
      </w:r>
      <w:r>
        <w:rPr>
          <w:rFonts w:ascii="Arial" w:hAnsi="Arial" w:cs="Arial"/>
        </w:rPr>
        <w:t xml:space="preserve"> violence programs around the state, with the goal that lack of housing should not be a reason to stay in a violent relationship.</w:t>
      </w:r>
      <w:r>
        <w:rPr>
          <w:rStyle w:val="FootnoteReference"/>
          <w:rFonts w:ascii="Arial" w:hAnsi="Arial" w:cs="Arial"/>
        </w:rPr>
        <w:footnoteReference w:id="9"/>
      </w:r>
      <w:r w:rsidRPr="00484D1D">
        <w:rPr>
          <w:rFonts w:ascii="Arial" w:hAnsi="Arial" w:cs="Arial"/>
          <w:vertAlign w:val="superscript"/>
        </w:rPr>
        <w:t>,</w:t>
      </w:r>
      <w:r>
        <w:rPr>
          <w:rStyle w:val="FootnoteReference"/>
          <w:rFonts w:ascii="Arial" w:hAnsi="Arial" w:cs="Arial"/>
        </w:rPr>
        <w:footnoteReference w:id="10"/>
      </w:r>
      <w:r>
        <w:rPr>
          <w:rFonts w:ascii="Arial" w:hAnsi="Arial" w:cs="Arial"/>
          <w:vertAlign w:val="superscript"/>
        </w:rPr>
        <w:t xml:space="preserve"> </w:t>
      </w:r>
      <w:r>
        <w:rPr>
          <w:rFonts w:ascii="Arial" w:hAnsi="Arial" w:cs="Arial"/>
        </w:rPr>
        <w:t>Evaluation of the DVHF program found that nearly 90 percent of participants had been able to obtain or maintain permanent housing as of the program’s conclusion.</w:t>
      </w:r>
      <w:r>
        <w:rPr>
          <w:rStyle w:val="FootnoteReference"/>
          <w:rFonts w:ascii="Arial" w:hAnsi="Arial" w:cs="Arial"/>
        </w:rPr>
        <w:footnoteReference w:id="11"/>
      </w:r>
      <w:r w:rsidRPr="00507361">
        <w:rPr>
          <w:rFonts w:ascii="Arial" w:hAnsi="Arial" w:cs="Arial"/>
          <w:vertAlign w:val="superscript"/>
        </w:rPr>
        <w:t>,</w:t>
      </w:r>
      <w:r>
        <w:rPr>
          <w:rStyle w:val="FootnoteReference"/>
          <w:rFonts w:ascii="Arial" w:hAnsi="Arial" w:cs="Arial"/>
        </w:rPr>
        <w:footnoteReference w:id="12"/>
      </w:r>
    </w:p>
    <w:p w14:paraId="2795A5CD" w14:textId="77777777" w:rsidR="00F85C97" w:rsidRPr="00B51AEB" w:rsidRDefault="00F85C97" w:rsidP="00495CE6">
      <w:pPr>
        <w:jc w:val="both"/>
        <w:rPr>
          <w:rFonts w:ascii="Arial" w:hAnsi="Arial" w:cs="Arial"/>
        </w:rPr>
      </w:pPr>
    </w:p>
    <w:p w14:paraId="1010EC72" w14:textId="53040525" w:rsidR="00E55F1C" w:rsidRPr="00E55F1C" w:rsidRDefault="00B92479" w:rsidP="00A84360">
      <w:pPr>
        <w:ind w:left="360"/>
        <w:jc w:val="both"/>
        <w:rPr>
          <w:rFonts w:ascii="Arial" w:hAnsi="Arial" w:cs="Arial"/>
          <w:b/>
        </w:rPr>
      </w:pPr>
      <w:r>
        <w:rPr>
          <w:rFonts w:ascii="Arial" w:hAnsi="Arial" w:cs="Arial"/>
        </w:rPr>
        <w:t xml:space="preserve">The YFHP Initiative </w:t>
      </w:r>
      <w:r w:rsidR="008B1EEA">
        <w:rPr>
          <w:rFonts w:ascii="Arial" w:hAnsi="Arial" w:cs="Arial"/>
        </w:rPr>
        <w:t>proposes to</w:t>
      </w:r>
      <w:r>
        <w:rPr>
          <w:rFonts w:ascii="Arial" w:hAnsi="Arial" w:cs="Arial"/>
        </w:rPr>
        <w:t xml:space="preserve"> model </w:t>
      </w:r>
      <w:r w:rsidR="00F85C97">
        <w:rPr>
          <w:rFonts w:ascii="Arial" w:hAnsi="Arial" w:cs="Arial"/>
        </w:rPr>
        <w:t xml:space="preserve">DVHF </w:t>
      </w:r>
      <w:r>
        <w:rPr>
          <w:rFonts w:ascii="Arial" w:hAnsi="Arial" w:cs="Arial"/>
        </w:rPr>
        <w:t>by incorporating</w:t>
      </w:r>
      <w:r w:rsidR="00A84360">
        <w:rPr>
          <w:rFonts w:ascii="Arial" w:hAnsi="Arial" w:cs="Arial"/>
        </w:rPr>
        <w:t xml:space="preserve"> a combination of client-centered </w:t>
      </w:r>
      <w:r w:rsidR="00A84360" w:rsidRPr="004F1C12">
        <w:rPr>
          <w:rFonts w:ascii="Arial" w:hAnsi="Arial" w:cs="Arial"/>
          <w:u w:val="single"/>
        </w:rPr>
        <w:t>case management</w:t>
      </w:r>
      <w:r w:rsidR="00A84360">
        <w:rPr>
          <w:rFonts w:ascii="Arial" w:hAnsi="Arial" w:cs="Arial"/>
        </w:rPr>
        <w:t xml:space="preserve"> and </w:t>
      </w:r>
      <w:r w:rsidR="00A84360" w:rsidRPr="004F1C12">
        <w:rPr>
          <w:rFonts w:ascii="Arial" w:hAnsi="Arial" w:cs="Arial"/>
          <w:u w:val="single"/>
        </w:rPr>
        <w:t>flexible funds</w:t>
      </w:r>
      <w:r w:rsidR="00A84360">
        <w:rPr>
          <w:rFonts w:ascii="Arial" w:hAnsi="Arial" w:cs="Arial"/>
        </w:rPr>
        <w:t xml:space="preserve"> to meet clients’ immediate needs (such as child care, car repairs, or rental assistance). The </w:t>
      </w:r>
      <w:r w:rsidR="004F1C12">
        <w:rPr>
          <w:rFonts w:ascii="Arial" w:hAnsi="Arial" w:cs="Arial"/>
        </w:rPr>
        <w:t xml:space="preserve">YFHP </w:t>
      </w:r>
      <w:r w:rsidR="00A84360">
        <w:rPr>
          <w:rFonts w:ascii="Arial" w:hAnsi="Arial" w:cs="Arial"/>
        </w:rPr>
        <w:t xml:space="preserve">initiative would be targeted to address the root causes of homelessness, </w:t>
      </w:r>
      <w:r w:rsidR="00E55F1C">
        <w:rPr>
          <w:rFonts w:ascii="Arial" w:hAnsi="Arial" w:cs="Arial"/>
        </w:rPr>
        <w:t xml:space="preserve">such as domestic violence, youth who identify as LGBTQ, juvenile justice system involvement, school suspension, </w:t>
      </w:r>
      <w:r w:rsidR="00213DEE">
        <w:rPr>
          <w:rFonts w:ascii="Arial" w:hAnsi="Arial" w:cs="Arial"/>
        </w:rPr>
        <w:t>or</w:t>
      </w:r>
      <w:r w:rsidR="00E55F1C">
        <w:rPr>
          <w:rFonts w:ascii="Arial" w:hAnsi="Arial" w:cs="Arial"/>
        </w:rPr>
        <w:t xml:space="preserve"> involvement with the foster care system. </w:t>
      </w:r>
      <w:r w:rsidR="00A84360">
        <w:rPr>
          <w:rFonts w:ascii="Arial" w:hAnsi="Arial" w:cs="Arial"/>
        </w:rPr>
        <w:t>It would also focus on communities disproportionately likely to be at risk for homelessness, including people of color and LGBTQ youth.</w:t>
      </w:r>
    </w:p>
    <w:p w14:paraId="13AB48AC" w14:textId="77777777" w:rsidR="00E55F1C" w:rsidRPr="00E55F1C" w:rsidRDefault="00E55F1C" w:rsidP="00495CE6">
      <w:pPr>
        <w:pStyle w:val="ListParagraph0"/>
        <w:spacing w:line="240" w:lineRule="auto"/>
        <w:rPr>
          <w:rFonts w:ascii="Arial" w:hAnsi="Arial" w:cs="Arial"/>
        </w:rPr>
      </w:pPr>
    </w:p>
    <w:p w14:paraId="40EC4668" w14:textId="274503B4" w:rsidR="00213DEE" w:rsidRDefault="0061098E" w:rsidP="00495CE6">
      <w:pPr>
        <w:pStyle w:val="ListParagraph0"/>
        <w:numPr>
          <w:ilvl w:val="0"/>
          <w:numId w:val="42"/>
        </w:numPr>
        <w:spacing w:line="240" w:lineRule="auto"/>
        <w:ind w:left="360"/>
        <w:jc w:val="both"/>
        <w:rPr>
          <w:rFonts w:ascii="Arial" w:hAnsi="Arial" w:cs="Arial"/>
        </w:rPr>
      </w:pPr>
      <w:r>
        <w:rPr>
          <w:rFonts w:ascii="Arial" w:hAnsi="Arial" w:cs="Arial"/>
          <w:b/>
        </w:rPr>
        <w:t>Outcomes m</w:t>
      </w:r>
      <w:r w:rsidR="00213DEE" w:rsidRPr="00213DEE">
        <w:rPr>
          <w:rFonts w:ascii="Arial" w:hAnsi="Arial" w:cs="Arial"/>
          <w:b/>
        </w:rPr>
        <w:t>easurement.</w:t>
      </w:r>
      <w:r w:rsidR="00213DEE">
        <w:rPr>
          <w:rFonts w:ascii="Arial" w:hAnsi="Arial" w:cs="Arial"/>
        </w:rPr>
        <w:t xml:space="preserve"> The YFHP Initiative aims to prevent youth and families from becoming homeless. To determine whether that has occurred, the implementation plan proposes to employ three measures of success:</w:t>
      </w:r>
      <w:r w:rsidR="00A84360">
        <w:rPr>
          <w:rFonts w:ascii="Arial" w:hAnsi="Arial" w:cs="Arial"/>
        </w:rPr>
        <w:t xml:space="preserve"> the absence of clients served by this initiative from future need for homeless services, as documented by the Homeless Management Information System (HMIS);</w:t>
      </w:r>
      <w:r w:rsidR="00A84360">
        <w:rPr>
          <w:rStyle w:val="FootnoteReference"/>
          <w:rFonts w:ascii="Arial" w:hAnsi="Arial" w:cs="Arial"/>
        </w:rPr>
        <w:footnoteReference w:id="13"/>
      </w:r>
      <w:r w:rsidR="00A84360">
        <w:rPr>
          <w:rFonts w:ascii="Arial" w:hAnsi="Arial" w:cs="Arial"/>
        </w:rPr>
        <w:t xml:space="preserve"> an overall reduction in newly homeless youth and families; and other, to-be-determined measures of client success, such as safety and well-being, success in school, or lack of involvement with the criminal justice system.</w:t>
      </w:r>
    </w:p>
    <w:p w14:paraId="789F43BF" w14:textId="77777777" w:rsidR="00213DEE" w:rsidRDefault="00213DEE" w:rsidP="00316EF5">
      <w:pPr>
        <w:jc w:val="both"/>
        <w:rPr>
          <w:rFonts w:ascii="Arial" w:hAnsi="Arial" w:cs="Arial"/>
        </w:rPr>
      </w:pPr>
    </w:p>
    <w:p w14:paraId="3AF90EA3" w14:textId="14AC2164" w:rsidR="00A84360" w:rsidRDefault="0061098E" w:rsidP="00392F40">
      <w:pPr>
        <w:pStyle w:val="ListParagraph0"/>
        <w:numPr>
          <w:ilvl w:val="0"/>
          <w:numId w:val="42"/>
        </w:numPr>
        <w:spacing w:line="240" w:lineRule="auto"/>
        <w:ind w:left="360"/>
        <w:jc w:val="both"/>
        <w:rPr>
          <w:rFonts w:ascii="Arial" w:hAnsi="Arial" w:cs="Arial"/>
        </w:rPr>
      </w:pPr>
      <w:r w:rsidRPr="0061098E">
        <w:rPr>
          <w:rFonts w:ascii="Arial" w:hAnsi="Arial" w:cs="Arial"/>
          <w:b/>
        </w:rPr>
        <w:t>D</w:t>
      </w:r>
      <w:r w:rsidR="00316EF5" w:rsidRPr="0061098E">
        <w:rPr>
          <w:rFonts w:ascii="Arial" w:hAnsi="Arial" w:cs="Arial"/>
          <w:b/>
        </w:rPr>
        <w:t>isproportionality.</w:t>
      </w:r>
      <w:r>
        <w:rPr>
          <w:rFonts w:ascii="Arial" w:hAnsi="Arial" w:cs="Arial"/>
        </w:rPr>
        <w:t xml:space="preserve"> Records on people seeking homeless services </w:t>
      </w:r>
      <w:r w:rsidR="00392F40">
        <w:rPr>
          <w:rFonts w:ascii="Arial" w:hAnsi="Arial" w:cs="Arial"/>
        </w:rPr>
        <w:t>show that people of color and LGBTQ youth are disproportionately likely to be at risk of homelessness.</w:t>
      </w:r>
      <w:r w:rsidR="00392F40">
        <w:rPr>
          <w:rStyle w:val="FootnoteReference"/>
          <w:rFonts w:ascii="Arial" w:hAnsi="Arial" w:cs="Arial"/>
        </w:rPr>
        <w:footnoteReference w:id="14"/>
      </w:r>
      <w:r w:rsidR="00392F40">
        <w:rPr>
          <w:rFonts w:ascii="Arial" w:hAnsi="Arial" w:cs="Arial"/>
        </w:rPr>
        <w:t xml:space="preserve"> </w:t>
      </w:r>
      <w:r w:rsidR="00A84360">
        <w:rPr>
          <w:rFonts w:ascii="Arial" w:hAnsi="Arial" w:cs="Arial"/>
        </w:rPr>
        <w:t>To address disproportionality, the</w:t>
      </w:r>
      <w:r w:rsidR="005414A7">
        <w:rPr>
          <w:rFonts w:ascii="Arial" w:hAnsi="Arial" w:cs="Arial"/>
        </w:rPr>
        <w:t xml:space="preserve"> implementation plan </w:t>
      </w:r>
      <w:r w:rsidR="00A84360">
        <w:rPr>
          <w:rFonts w:ascii="Arial" w:hAnsi="Arial" w:cs="Arial"/>
        </w:rPr>
        <w:t xml:space="preserve">proposes to </w:t>
      </w:r>
      <w:r w:rsidR="00A84360">
        <w:rPr>
          <w:rFonts w:ascii="Arial" w:hAnsi="Arial" w:cs="Arial"/>
        </w:rPr>
        <w:lastRenderedPageBreak/>
        <w:t>focus on client needs by meeting them within their communities, to reach out to communities throughout the county, to provide training on the DVHF model, and to foster partnerships among small and large provider agencies.</w:t>
      </w:r>
    </w:p>
    <w:p w14:paraId="1E9B588C" w14:textId="77777777" w:rsidR="00A84360" w:rsidRPr="00A84360" w:rsidRDefault="00A84360" w:rsidP="00A84360">
      <w:pPr>
        <w:pStyle w:val="ListParagraph0"/>
        <w:rPr>
          <w:rFonts w:ascii="Arial" w:hAnsi="Arial" w:cs="Arial"/>
        </w:rPr>
      </w:pPr>
    </w:p>
    <w:p w14:paraId="7871204D" w14:textId="77777777" w:rsidR="00F01F79" w:rsidRDefault="00A84360" w:rsidP="00A84360">
      <w:pPr>
        <w:jc w:val="both"/>
        <w:rPr>
          <w:rFonts w:ascii="Arial" w:hAnsi="Arial" w:cs="Arial"/>
        </w:rPr>
      </w:pPr>
      <w:r>
        <w:rPr>
          <w:rFonts w:ascii="Arial" w:hAnsi="Arial" w:cs="Arial"/>
          <w:b/>
        </w:rPr>
        <w:t>Appropriation request</w:t>
      </w:r>
      <w:r w:rsidR="00D12410" w:rsidRPr="00A84360">
        <w:rPr>
          <w:rFonts w:ascii="Arial" w:hAnsi="Arial" w:cs="Arial"/>
          <w:b/>
        </w:rPr>
        <w:t>.</w:t>
      </w:r>
      <w:r>
        <w:rPr>
          <w:rFonts w:ascii="Arial" w:hAnsi="Arial" w:cs="Arial"/>
        </w:rPr>
        <w:t xml:space="preserve"> Proposed Ordinance 2016-0157 </w:t>
      </w:r>
      <w:r w:rsidR="00D12410" w:rsidRPr="00A84360">
        <w:rPr>
          <w:rFonts w:ascii="Arial" w:hAnsi="Arial" w:cs="Arial"/>
        </w:rPr>
        <w:t>proposes that $3</w:t>
      </w:r>
      <w:r>
        <w:rPr>
          <w:rFonts w:ascii="Arial" w:hAnsi="Arial" w:cs="Arial"/>
        </w:rPr>
        <w:t>,166,167</w:t>
      </w:r>
      <w:r w:rsidR="00D12410" w:rsidRPr="00A84360">
        <w:rPr>
          <w:rFonts w:ascii="Arial" w:hAnsi="Arial" w:cs="Arial"/>
        </w:rPr>
        <w:t xml:space="preserve"> million be appropriated </w:t>
      </w:r>
      <w:r>
        <w:rPr>
          <w:rFonts w:ascii="Arial" w:hAnsi="Arial" w:cs="Arial"/>
        </w:rPr>
        <w:t xml:space="preserve">to the Best Starts for Kids fund and then, from there to the Housing Opportunity Fund, to be used to begin implementation of </w:t>
      </w:r>
      <w:r w:rsidR="00D12410" w:rsidRPr="00A84360">
        <w:rPr>
          <w:rFonts w:ascii="Arial" w:hAnsi="Arial" w:cs="Arial"/>
        </w:rPr>
        <w:t xml:space="preserve">the </w:t>
      </w:r>
      <w:r w:rsidR="00502C64">
        <w:rPr>
          <w:rFonts w:ascii="Arial" w:hAnsi="Arial" w:cs="Arial"/>
        </w:rPr>
        <w:t>YFHP I</w:t>
      </w:r>
      <w:r w:rsidR="00D12410" w:rsidRPr="00A84360">
        <w:rPr>
          <w:rFonts w:ascii="Arial" w:hAnsi="Arial" w:cs="Arial"/>
        </w:rPr>
        <w:t>nitiative during 2016</w:t>
      </w:r>
      <w:r>
        <w:rPr>
          <w:rFonts w:ascii="Arial" w:hAnsi="Arial" w:cs="Arial"/>
        </w:rPr>
        <w:t xml:space="preserve">. </w:t>
      </w:r>
    </w:p>
    <w:p w14:paraId="5892C080" w14:textId="77777777" w:rsidR="00F01F79" w:rsidRDefault="00F01F79" w:rsidP="00A84360">
      <w:pPr>
        <w:jc w:val="both"/>
        <w:rPr>
          <w:rFonts w:ascii="Arial" w:hAnsi="Arial" w:cs="Arial"/>
        </w:rPr>
      </w:pPr>
    </w:p>
    <w:p w14:paraId="213C996A" w14:textId="77808D0D" w:rsidR="00F01F79" w:rsidRPr="001B4FDE" w:rsidRDefault="00F01F79" w:rsidP="00F01F79">
      <w:pPr>
        <w:tabs>
          <w:tab w:val="right" w:pos="9540"/>
        </w:tabs>
        <w:spacing w:line="240" w:lineRule="atLeast"/>
        <w:jc w:val="both"/>
        <w:rPr>
          <w:rFonts w:ascii="Arial" w:hAnsi="Arial" w:cs="Arial"/>
          <w:i/>
          <w:u w:val="single"/>
        </w:rPr>
      </w:pPr>
      <w:r w:rsidRPr="001B4FDE">
        <w:rPr>
          <w:rFonts w:ascii="Arial" w:hAnsi="Arial" w:cs="Arial"/>
          <w:b/>
          <w:u w:val="single"/>
        </w:rPr>
        <w:t xml:space="preserve">Best Starts for Kids Appropriation </w:t>
      </w:r>
      <w:r w:rsidRPr="001B4FDE">
        <w:rPr>
          <w:rFonts w:ascii="Arial" w:hAnsi="Arial" w:cs="Arial"/>
          <w:b/>
          <w:u w:val="single"/>
        </w:rPr>
        <w:tab/>
        <w:t>$3,166,667</w:t>
      </w:r>
      <w:r w:rsidRPr="001B4FDE">
        <w:rPr>
          <w:rFonts w:ascii="Arial" w:hAnsi="Arial" w:cs="Arial"/>
          <w:b/>
          <w:u w:val="single"/>
        </w:rPr>
        <w:tab/>
      </w:r>
    </w:p>
    <w:p w14:paraId="2CD641C3" w14:textId="1C0C633D" w:rsidR="00F01F79" w:rsidRPr="001B4FDE" w:rsidRDefault="00F01F79" w:rsidP="00F01F79">
      <w:pPr>
        <w:ind w:firstLine="720"/>
        <w:rPr>
          <w:rFonts w:ascii="Arial" w:hAnsi="Arial" w:cs="Arial"/>
          <w:b/>
          <w:i/>
        </w:rPr>
      </w:pPr>
      <w:r w:rsidRPr="001B4FDE">
        <w:rPr>
          <w:rFonts w:ascii="Arial" w:hAnsi="Arial" w:cs="Arial"/>
          <w:b/>
          <w:i/>
        </w:rPr>
        <w:t xml:space="preserve">2015/2016 Adopted Budget: N/A (levy was approved in November 2015) </w:t>
      </w:r>
    </w:p>
    <w:p w14:paraId="32A5AFE8" w14:textId="028985E5" w:rsidR="00F01F79" w:rsidRPr="001B4FDE" w:rsidRDefault="00F01F79" w:rsidP="00F01F79">
      <w:pPr>
        <w:ind w:firstLine="720"/>
        <w:rPr>
          <w:rFonts w:ascii="Arial" w:hAnsi="Arial" w:cs="Arial"/>
          <w:b/>
          <w:i/>
        </w:rPr>
      </w:pPr>
      <w:r w:rsidRPr="001B4FDE">
        <w:rPr>
          <w:rFonts w:ascii="Arial" w:hAnsi="Arial" w:cs="Arial"/>
          <w:b/>
          <w:i/>
        </w:rPr>
        <w:t>Supplemental Appropriations: $5,452,000</w:t>
      </w:r>
    </w:p>
    <w:p w14:paraId="195A177F" w14:textId="5856E8F5" w:rsidR="00F01F79" w:rsidRPr="001B4FDE" w:rsidRDefault="00F01F79" w:rsidP="00F01F79">
      <w:pPr>
        <w:ind w:firstLine="720"/>
        <w:rPr>
          <w:rFonts w:ascii="Arial" w:hAnsi="Arial" w:cs="Arial"/>
          <w:b/>
          <w:i/>
        </w:rPr>
      </w:pPr>
      <w:r w:rsidRPr="001B4FDE">
        <w:rPr>
          <w:rFonts w:ascii="Arial" w:hAnsi="Arial" w:cs="Arial"/>
          <w:b/>
          <w:i/>
        </w:rPr>
        <w:t>Cumulative Appropriation to Date: $5,452,000</w:t>
      </w:r>
    </w:p>
    <w:p w14:paraId="489E3094" w14:textId="7F4E6C43" w:rsidR="00F01F79" w:rsidRPr="001B4FDE" w:rsidRDefault="00F01F79" w:rsidP="00F01F79">
      <w:pPr>
        <w:ind w:firstLine="720"/>
        <w:rPr>
          <w:rFonts w:ascii="Arial" w:hAnsi="Arial" w:cs="Arial"/>
          <w:b/>
          <w:i/>
        </w:rPr>
      </w:pPr>
      <w:r w:rsidRPr="001B4FDE">
        <w:rPr>
          <w:rFonts w:ascii="Arial" w:hAnsi="Arial" w:cs="Arial"/>
          <w:b/>
          <w:i/>
        </w:rPr>
        <w:t xml:space="preserve">Total Appropriation including PO 2016-0157: </w:t>
      </w:r>
      <w:r w:rsidR="001B4FDE" w:rsidRPr="001B4FDE">
        <w:rPr>
          <w:rFonts w:ascii="Arial" w:hAnsi="Arial" w:cs="Arial"/>
          <w:b/>
          <w:i/>
        </w:rPr>
        <w:t>$8,618,667</w:t>
      </w:r>
    </w:p>
    <w:p w14:paraId="3044302A" w14:textId="77777777" w:rsidR="00F01F79" w:rsidRPr="001B4FDE" w:rsidRDefault="00F01F79" w:rsidP="00F01F79">
      <w:pPr>
        <w:jc w:val="both"/>
        <w:rPr>
          <w:b/>
        </w:rPr>
      </w:pPr>
    </w:p>
    <w:p w14:paraId="1520C313" w14:textId="3146502D" w:rsidR="00F01F79" w:rsidRPr="001B4FDE" w:rsidRDefault="00F01F79" w:rsidP="00F01F79">
      <w:pPr>
        <w:tabs>
          <w:tab w:val="right" w:pos="9540"/>
        </w:tabs>
        <w:spacing w:line="240" w:lineRule="atLeast"/>
        <w:jc w:val="both"/>
        <w:rPr>
          <w:rFonts w:ascii="Arial" w:hAnsi="Arial" w:cs="Arial"/>
          <w:i/>
          <w:u w:val="single"/>
        </w:rPr>
      </w:pPr>
      <w:r w:rsidRPr="001B4FDE">
        <w:rPr>
          <w:rFonts w:ascii="Arial" w:hAnsi="Arial" w:cs="Arial"/>
          <w:b/>
          <w:u w:val="single"/>
        </w:rPr>
        <w:t xml:space="preserve">Housing Opportunity Fund Appropriation </w:t>
      </w:r>
      <w:r w:rsidRPr="001B4FDE">
        <w:rPr>
          <w:rFonts w:ascii="Arial" w:hAnsi="Arial" w:cs="Arial"/>
          <w:b/>
          <w:u w:val="single"/>
        </w:rPr>
        <w:tab/>
        <w:t>$3,166,667</w:t>
      </w:r>
      <w:r w:rsidRPr="001B4FDE">
        <w:rPr>
          <w:rFonts w:ascii="Arial" w:hAnsi="Arial" w:cs="Arial"/>
          <w:b/>
          <w:u w:val="single"/>
        </w:rPr>
        <w:tab/>
      </w:r>
    </w:p>
    <w:p w14:paraId="24E86A6C" w14:textId="5570F088" w:rsidR="00F01F79" w:rsidRPr="001B4FDE" w:rsidRDefault="00F01F79" w:rsidP="00F01F79">
      <w:pPr>
        <w:ind w:firstLine="720"/>
        <w:rPr>
          <w:rFonts w:ascii="Arial" w:hAnsi="Arial" w:cs="Arial"/>
          <w:b/>
          <w:i/>
        </w:rPr>
      </w:pPr>
      <w:r w:rsidRPr="001B4FDE">
        <w:rPr>
          <w:rFonts w:ascii="Arial" w:hAnsi="Arial" w:cs="Arial"/>
          <w:b/>
          <w:i/>
        </w:rPr>
        <w:t>2015/2016 Adopted Budget: $63,997,000</w:t>
      </w:r>
    </w:p>
    <w:p w14:paraId="034785C2" w14:textId="012E99E9" w:rsidR="00F01F79" w:rsidRPr="001B4FDE" w:rsidRDefault="00F01F79" w:rsidP="00F01F79">
      <w:pPr>
        <w:ind w:firstLine="720"/>
        <w:rPr>
          <w:rFonts w:ascii="Arial" w:hAnsi="Arial" w:cs="Arial"/>
          <w:b/>
          <w:i/>
        </w:rPr>
      </w:pPr>
      <w:r w:rsidRPr="001B4FDE">
        <w:rPr>
          <w:rFonts w:ascii="Arial" w:hAnsi="Arial" w:cs="Arial"/>
          <w:b/>
          <w:i/>
        </w:rPr>
        <w:t>Supplemental Appropriations: $0</w:t>
      </w:r>
    </w:p>
    <w:p w14:paraId="69E312C1" w14:textId="4C4B143E" w:rsidR="00F01F79" w:rsidRPr="001B4FDE" w:rsidRDefault="00F01F79" w:rsidP="00F01F79">
      <w:pPr>
        <w:ind w:firstLine="720"/>
        <w:rPr>
          <w:rFonts w:ascii="Arial" w:hAnsi="Arial" w:cs="Arial"/>
          <w:b/>
          <w:i/>
        </w:rPr>
      </w:pPr>
      <w:r w:rsidRPr="001B4FDE">
        <w:rPr>
          <w:rFonts w:ascii="Arial" w:hAnsi="Arial" w:cs="Arial"/>
          <w:b/>
          <w:i/>
        </w:rPr>
        <w:t>Cumulative Appropriation to Date: $63,997,000</w:t>
      </w:r>
    </w:p>
    <w:p w14:paraId="717EA44A" w14:textId="7E9C468A" w:rsidR="00F01F79" w:rsidRPr="007624B5" w:rsidRDefault="00F01F79" w:rsidP="00F01F79">
      <w:pPr>
        <w:ind w:firstLine="720"/>
        <w:rPr>
          <w:rFonts w:ascii="Arial" w:hAnsi="Arial" w:cs="Arial"/>
          <w:b/>
          <w:i/>
        </w:rPr>
      </w:pPr>
      <w:r w:rsidRPr="001B4FDE">
        <w:rPr>
          <w:rFonts w:ascii="Arial" w:hAnsi="Arial" w:cs="Arial"/>
          <w:b/>
          <w:i/>
        </w:rPr>
        <w:t xml:space="preserve">Total Appropriation including PO 2016-0157: </w:t>
      </w:r>
      <w:r w:rsidR="001B4FDE" w:rsidRPr="001B4FDE">
        <w:rPr>
          <w:rFonts w:ascii="Arial" w:hAnsi="Arial" w:cs="Arial"/>
          <w:b/>
          <w:i/>
        </w:rPr>
        <w:t>$67,163,667</w:t>
      </w:r>
    </w:p>
    <w:p w14:paraId="4753678F" w14:textId="77777777" w:rsidR="00F01F79" w:rsidRDefault="00F01F79" w:rsidP="00F01F79">
      <w:pPr>
        <w:jc w:val="both"/>
        <w:rPr>
          <w:b/>
        </w:rPr>
      </w:pPr>
    </w:p>
    <w:p w14:paraId="3CC80EEF" w14:textId="26F11BCA" w:rsidR="00A84360" w:rsidRDefault="00A84360" w:rsidP="00A84360">
      <w:pPr>
        <w:jc w:val="both"/>
        <w:rPr>
          <w:rFonts w:ascii="Arial" w:hAnsi="Arial" w:cs="Arial"/>
        </w:rPr>
      </w:pPr>
      <w:r>
        <w:rPr>
          <w:rFonts w:ascii="Arial" w:hAnsi="Arial" w:cs="Arial"/>
        </w:rPr>
        <w:t>The fiscal note that accompanied the proposed ordinance proposes the following distribution of funds:</w:t>
      </w:r>
    </w:p>
    <w:p w14:paraId="6C342A2F" w14:textId="77777777" w:rsidR="00940835" w:rsidRDefault="00940835" w:rsidP="00A84360">
      <w:pPr>
        <w:jc w:val="both"/>
        <w:rPr>
          <w:rFonts w:ascii="Arial" w:hAnsi="Arial" w:cs="Arial"/>
        </w:rPr>
      </w:pPr>
    </w:p>
    <w:p w14:paraId="284337EC" w14:textId="69F9BFFA" w:rsidR="00940835" w:rsidRDefault="00940835" w:rsidP="00940835">
      <w:pPr>
        <w:jc w:val="center"/>
        <w:rPr>
          <w:rFonts w:ascii="Arial" w:hAnsi="Arial" w:cs="Arial"/>
          <w:b/>
        </w:rPr>
      </w:pPr>
      <w:r>
        <w:rPr>
          <w:rFonts w:ascii="Arial" w:hAnsi="Arial" w:cs="Arial"/>
          <w:b/>
        </w:rPr>
        <w:t>Table 1. Proposed Distribution of Funds</w:t>
      </w:r>
    </w:p>
    <w:p w14:paraId="69548185" w14:textId="2D46D2E8" w:rsidR="00940835" w:rsidRPr="00940835" w:rsidRDefault="00940835" w:rsidP="00940835">
      <w:pPr>
        <w:jc w:val="center"/>
        <w:rPr>
          <w:rFonts w:ascii="Arial" w:hAnsi="Arial" w:cs="Arial"/>
          <w:b/>
        </w:rPr>
      </w:pPr>
      <w:r>
        <w:rPr>
          <w:rFonts w:ascii="Arial" w:hAnsi="Arial" w:cs="Arial"/>
          <w:b/>
        </w:rPr>
        <w:t>Proposed Ordinance 2016-0157</w:t>
      </w:r>
    </w:p>
    <w:p w14:paraId="35C53379" w14:textId="77777777" w:rsidR="00940835" w:rsidRDefault="00940835" w:rsidP="00A84360">
      <w:pPr>
        <w:jc w:val="both"/>
        <w:rPr>
          <w:rFonts w:ascii="Arial" w:hAnsi="Arial" w:cs="Arial"/>
        </w:rPr>
      </w:pPr>
    </w:p>
    <w:tbl>
      <w:tblPr>
        <w:tblStyle w:val="TableGrid"/>
        <w:tblW w:w="0" w:type="auto"/>
        <w:tblLook w:val="04A0" w:firstRow="1" w:lastRow="0" w:firstColumn="1" w:lastColumn="0" w:noHBand="0" w:noVBand="1"/>
      </w:tblPr>
      <w:tblGrid>
        <w:gridCol w:w="2394"/>
        <w:gridCol w:w="2394"/>
        <w:gridCol w:w="4788"/>
      </w:tblGrid>
      <w:tr w:rsidR="00940835" w14:paraId="3093D03E" w14:textId="77777777" w:rsidTr="00940835">
        <w:tc>
          <w:tcPr>
            <w:tcW w:w="2394" w:type="dxa"/>
            <w:shd w:val="clear" w:color="auto" w:fill="000000" w:themeFill="text1"/>
          </w:tcPr>
          <w:p w14:paraId="133F5884" w14:textId="6A7E3711" w:rsidR="00940835" w:rsidRPr="00940835" w:rsidRDefault="00940835" w:rsidP="00940835">
            <w:pPr>
              <w:spacing w:before="40" w:after="40"/>
              <w:jc w:val="both"/>
              <w:rPr>
                <w:rFonts w:ascii="Arial" w:hAnsi="Arial" w:cs="Arial"/>
                <w:b/>
                <w:color w:val="FFFFFF" w:themeColor="background1"/>
                <w:sz w:val="22"/>
                <w:szCs w:val="22"/>
              </w:rPr>
            </w:pPr>
            <w:r w:rsidRPr="00940835">
              <w:rPr>
                <w:rFonts w:ascii="Arial" w:hAnsi="Arial" w:cs="Arial"/>
                <w:b/>
                <w:color w:val="FFFFFF" w:themeColor="background1"/>
                <w:sz w:val="22"/>
                <w:szCs w:val="22"/>
              </w:rPr>
              <w:t>Proposed Use</w:t>
            </w:r>
          </w:p>
        </w:tc>
        <w:tc>
          <w:tcPr>
            <w:tcW w:w="2394" w:type="dxa"/>
            <w:shd w:val="clear" w:color="auto" w:fill="000000" w:themeFill="text1"/>
            <w:vAlign w:val="bottom"/>
          </w:tcPr>
          <w:p w14:paraId="00338125" w14:textId="0713861C" w:rsidR="00940835" w:rsidRPr="00940835" w:rsidRDefault="00940835" w:rsidP="00940835">
            <w:pPr>
              <w:spacing w:before="40" w:after="40"/>
              <w:rPr>
                <w:rFonts w:ascii="Arial" w:hAnsi="Arial" w:cs="Arial"/>
                <w:b/>
                <w:color w:val="FFFFFF" w:themeColor="background1"/>
                <w:sz w:val="22"/>
                <w:szCs w:val="22"/>
              </w:rPr>
            </w:pPr>
            <w:r w:rsidRPr="00940835">
              <w:rPr>
                <w:rFonts w:ascii="Arial" w:hAnsi="Arial" w:cs="Arial"/>
                <w:b/>
                <w:color w:val="FFFFFF" w:themeColor="background1"/>
                <w:sz w:val="22"/>
                <w:szCs w:val="22"/>
              </w:rPr>
              <w:t>Proposed Amount</w:t>
            </w:r>
          </w:p>
        </w:tc>
        <w:tc>
          <w:tcPr>
            <w:tcW w:w="4788" w:type="dxa"/>
            <w:shd w:val="clear" w:color="auto" w:fill="000000" w:themeFill="text1"/>
            <w:vAlign w:val="bottom"/>
          </w:tcPr>
          <w:p w14:paraId="13DA163D" w14:textId="2E349A9B" w:rsidR="00940835" w:rsidRPr="00940835" w:rsidRDefault="00940835" w:rsidP="00940835">
            <w:pPr>
              <w:spacing w:before="40" w:after="40"/>
              <w:rPr>
                <w:rFonts w:ascii="Arial" w:hAnsi="Arial" w:cs="Arial"/>
                <w:b/>
                <w:color w:val="FFFFFF" w:themeColor="background1"/>
                <w:sz w:val="22"/>
                <w:szCs w:val="22"/>
              </w:rPr>
            </w:pPr>
            <w:r w:rsidRPr="00940835">
              <w:rPr>
                <w:rFonts w:ascii="Arial" w:hAnsi="Arial" w:cs="Arial"/>
                <w:b/>
                <w:color w:val="FFFFFF" w:themeColor="background1"/>
                <w:sz w:val="22"/>
                <w:szCs w:val="22"/>
              </w:rPr>
              <w:t>Notes</w:t>
            </w:r>
            <w:r>
              <w:rPr>
                <w:rFonts w:ascii="Arial" w:hAnsi="Arial" w:cs="Arial"/>
                <w:b/>
                <w:color w:val="FFFFFF" w:themeColor="background1"/>
                <w:sz w:val="22"/>
                <w:szCs w:val="22"/>
              </w:rPr>
              <w:t>*</w:t>
            </w:r>
          </w:p>
        </w:tc>
      </w:tr>
      <w:tr w:rsidR="00940835" w14:paraId="22239FA5" w14:textId="77777777" w:rsidTr="00D419E7">
        <w:tc>
          <w:tcPr>
            <w:tcW w:w="2394" w:type="dxa"/>
          </w:tcPr>
          <w:p w14:paraId="31A8A933" w14:textId="2A89AC35" w:rsidR="00940835" w:rsidRPr="00940835" w:rsidRDefault="00940835" w:rsidP="00940835">
            <w:pPr>
              <w:spacing w:before="40" w:after="40"/>
              <w:rPr>
                <w:rFonts w:ascii="Arial" w:hAnsi="Arial" w:cs="Arial"/>
                <w:sz w:val="22"/>
                <w:szCs w:val="22"/>
              </w:rPr>
            </w:pPr>
            <w:r>
              <w:rPr>
                <w:rFonts w:ascii="Arial" w:hAnsi="Arial" w:cs="Arial"/>
                <w:sz w:val="22"/>
                <w:szCs w:val="22"/>
              </w:rPr>
              <w:t>King County wages and benefits</w:t>
            </w:r>
            <w:r w:rsidR="004F1C12">
              <w:rPr>
                <w:rFonts w:ascii="Arial" w:hAnsi="Arial" w:cs="Arial"/>
                <w:sz w:val="22"/>
                <w:szCs w:val="22"/>
              </w:rPr>
              <w:t xml:space="preserve"> and agency support</w:t>
            </w:r>
          </w:p>
        </w:tc>
        <w:tc>
          <w:tcPr>
            <w:tcW w:w="2394" w:type="dxa"/>
          </w:tcPr>
          <w:p w14:paraId="2E6FD8BA" w14:textId="4C5B72F5" w:rsidR="00940835" w:rsidRPr="00D21598" w:rsidRDefault="00940835" w:rsidP="00940835">
            <w:pPr>
              <w:spacing w:before="40" w:after="40"/>
              <w:jc w:val="center"/>
              <w:rPr>
                <w:rFonts w:ascii="Arial" w:hAnsi="Arial" w:cs="Arial"/>
                <w:sz w:val="22"/>
                <w:szCs w:val="22"/>
              </w:rPr>
            </w:pPr>
            <w:r w:rsidRPr="00D21598">
              <w:rPr>
                <w:rFonts w:ascii="Arial" w:hAnsi="Arial" w:cs="Arial"/>
                <w:sz w:val="22"/>
                <w:szCs w:val="22"/>
              </w:rPr>
              <w:t>$202,899</w:t>
            </w:r>
          </w:p>
        </w:tc>
        <w:tc>
          <w:tcPr>
            <w:tcW w:w="4788" w:type="dxa"/>
          </w:tcPr>
          <w:p w14:paraId="5F62B82C" w14:textId="77777777" w:rsidR="001E5151" w:rsidRPr="00D21598" w:rsidRDefault="001E5151" w:rsidP="001E5151">
            <w:pPr>
              <w:pStyle w:val="ListParagraph0"/>
              <w:numPr>
                <w:ilvl w:val="0"/>
                <w:numId w:val="42"/>
              </w:numPr>
              <w:spacing w:before="40" w:after="40"/>
              <w:ind w:left="216" w:hanging="216"/>
              <w:rPr>
                <w:rFonts w:ascii="Arial" w:hAnsi="Arial" w:cs="Arial"/>
                <w:sz w:val="22"/>
                <w:szCs w:val="22"/>
              </w:rPr>
            </w:pPr>
            <w:r w:rsidRPr="00D21598">
              <w:rPr>
                <w:rFonts w:ascii="Arial" w:hAnsi="Arial" w:cs="Arial"/>
                <w:sz w:val="22"/>
                <w:szCs w:val="22"/>
              </w:rPr>
              <w:t>Ongoing training, capacity-building, and infrastructure support</w:t>
            </w:r>
            <w:r w:rsidRPr="00D21598">
              <w:rPr>
                <w:rStyle w:val="FootnoteReference"/>
                <w:rFonts w:ascii="Arial" w:hAnsi="Arial" w:cs="Arial"/>
                <w:sz w:val="22"/>
                <w:szCs w:val="22"/>
              </w:rPr>
              <w:footnoteReference w:id="15"/>
            </w:r>
            <w:r w:rsidRPr="00D21598">
              <w:rPr>
                <w:rFonts w:ascii="Arial" w:hAnsi="Arial" w:cs="Arial"/>
                <w:sz w:val="22"/>
                <w:szCs w:val="22"/>
              </w:rPr>
              <w:t xml:space="preserve"> for provider agencies that receive funding through the YFHP Initiative</w:t>
            </w:r>
          </w:p>
          <w:p w14:paraId="47C5EFDA" w14:textId="77777777" w:rsidR="001E5151" w:rsidRPr="00D21598" w:rsidRDefault="001E5151" w:rsidP="001E5151">
            <w:pPr>
              <w:pStyle w:val="ListParagraph0"/>
              <w:numPr>
                <w:ilvl w:val="0"/>
                <w:numId w:val="42"/>
              </w:numPr>
              <w:spacing w:before="40" w:after="40"/>
              <w:ind w:left="216" w:hanging="216"/>
              <w:rPr>
                <w:rFonts w:ascii="Arial" w:hAnsi="Arial" w:cs="Arial"/>
                <w:sz w:val="22"/>
                <w:szCs w:val="22"/>
              </w:rPr>
            </w:pPr>
            <w:r w:rsidRPr="00D21598">
              <w:rPr>
                <w:rFonts w:ascii="Arial" w:hAnsi="Arial" w:cs="Arial"/>
                <w:sz w:val="22"/>
                <w:szCs w:val="22"/>
              </w:rPr>
              <w:t xml:space="preserve">Facilitation of provider learning groups </w:t>
            </w:r>
          </w:p>
          <w:p w14:paraId="349DBB35" w14:textId="0F8F4C46" w:rsidR="00940835" w:rsidRPr="00D21598" w:rsidRDefault="00940835" w:rsidP="001E5151">
            <w:pPr>
              <w:pStyle w:val="ListParagraph0"/>
              <w:numPr>
                <w:ilvl w:val="0"/>
                <w:numId w:val="42"/>
              </w:numPr>
              <w:spacing w:before="40" w:after="40"/>
              <w:ind w:left="216" w:hanging="216"/>
              <w:rPr>
                <w:rFonts w:ascii="Arial" w:hAnsi="Arial" w:cs="Arial"/>
                <w:sz w:val="22"/>
                <w:szCs w:val="22"/>
              </w:rPr>
            </w:pPr>
            <w:r w:rsidRPr="00D21598">
              <w:rPr>
                <w:rFonts w:ascii="Arial" w:hAnsi="Arial" w:cs="Arial"/>
                <w:sz w:val="22"/>
                <w:szCs w:val="22"/>
              </w:rPr>
              <w:t>One new FTE at DCHS to manage new service contracts</w:t>
            </w:r>
          </w:p>
        </w:tc>
      </w:tr>
      <w:tr w:rsidR="009F59C5" w14:paraId="3890106D" w14:textId="77777777" w:rsidTr="00D419E7">
        <w:tc>
          <w:tcPr>
            <w:tcW w:w="2394" w:type="dxa"/>
          </w:tcPr>
          <w:p w14:paraId="1A6E832F" w14:textId="09D2EA29" w:rsidR="009F59C5" w:rsidRDefault="009F59C5" w:rsidP="00940835">
            <w:pPr>
              <w:spacing w:before="40" w:after="40"/>
              <w:rPr>
                <w:rFonts w:ascii="Arial" w:hAnsi="Arial" w:cs="Arial"/>
                <w:sz w:val="22"/>
                <w:szCs w:val="22"/>
              </w:rPr>
            </w:pPr>
            <w:r>
              <w:rPr>
                <w:rFonts w:ascii="Arial" w:hAnsi="Arial" w:cs="Arial"/>
                <w:sz w:val="22"/>
                <w:szCs w:val="22"/>
              </w:rPr>
              <w:t>King County central rates</w:t>
            </w:r>
          </w:p>
        </w:tc>
        <w:tc>
          <w:tcPr>
            <w:tcW w:w="2394" w:type="dxa"/>
          </w:tcPr>
          <w:p w14:paraId="1CAB539B" w14:textId="7B6DE216" w:rsidR="009F59C5" w:rsidRDefault="009F59C5" w:rsidP="00940835">
            <w:pPr>
              <w:spacing w:before="40" w:after="40"/>
              <w:jc w:val="center"/>
              <w:rPr>
                <w:rFonts w:ascii="Arial" w:hAnsi="Arial" w:cs="Arial"/>
                <w:sz w:val="22"/>
                <w:szCs w:val="22"/>
              </w:rPr>
            </w:pPr>
            <w:r>
              <w:rPr>
                <w:rFonts w:ascii="Arial" w:hAnsi="Arial" w:cs="Arial"/>
                <w:sz w:val="22"/>
                <w:szCs w:val="22"/>
              </w:rPr>
              <w:t>$75,275</w:t>
            </w:r>
          </w:p>
        </w:tc>
        <w:tc>
          <w:tcPr>
            <w:tcW w:w="4788" w:type="dxa"/>
          </w:tcPr>
          <w:p w14:paraId="418752DD" w14:textId="77777777" w:rsidR="009F59C5" w:rsidRDefault="009F59C5" w:rsidP="00940835">
            <w:pPr>
              <w:pStyle w:val="ListParagraph0"/>
              <w:numPr>
                <w:ilvl w:val="0"/>
                <w:numId w:val="42"/>
              </w:numPr>
              <w:spacing w:before="40" w:after="40"/>
              <w:ind w:left="216" w:hanging="216"/>
              <w:rPr>
                <w:rFonts w:ascii="Arial" w:hAnsi="Arial" w:cs="Arial"/>
                <w:sz w:val="22"/>
                <w:szCs w:val="22"/>
              </w:rPr>
            </w:pPr>
            <w:r>
              <w:rPr>
                <w:rFonts w:ascii="Arial" w:hAnsi="Arial" w:cs="Arial"/>
                <w:sz w:val="22"/>
                <w:szCs w:val="22"/>
              </w:rPr>
              <w:t>Central rates associated with the additional one FTE at DCHS</w:t>
            </w:r>
          </w:p>
          <w:p w14:paraId="73B31741" w14:textId="55F0DC36" w:rsidR="009F59C5" w:rsidRDefault="009F59C5" w:rsidP="00940835">
            <w:pPr>
              <w:pStyle w:val="ListParagraph0"/>
              <w:numPr>
                <w:ilvl w:val="0"/>
                <w:numId w:val="42"/>
              </w:numPr>
              <w:spacing w:before="40" w:after="40"/>
              <w:ind w:left="216" w:hanging="216"/>
              <w:rPr>
                <w:rFonts w:ascii="Arial" w:hAnsi="Arial" w:cs="Arial"/>
                <w:sz w:val="22"/>
                <w:szCs w:val="22"/>
              </w:rPr>
            </w:pPr>
            <w:r>
              <w:rPr>
                <w:rFonts w:ascii="Arial" w:hAnsi="Arial" w:cs="Arial"/>
                <w:sz w:val="22"/>
                <w:szCs w:val="22"/>
              </w:rPr>
              <w:t>Central rates associated with the competitive Request for Proposals (RFP) process</w:t>
            </w:r>
          </w:p>
        </w:tc>
      </w:tr>
    </w:tbl>
    <w:p w14:paraId="5A464C01" w14:textId="77777777" w:rsidR="004D479E" w:rsidRDefault="004D479E">
      <w:r>
        <w:br w:type="page"/>
      </w:r>
    </w:p>
    <w:tbl>
      <w:tblPr>
        <w:tblStyle w:val="TableGrid"/>
        <w:tblW w:w="0" w:type="auto"/>
        <w:tblLook w:val="04A0" w:firstRow="1" w:lastRow="0" w:firstColumn="1" w:lastColumn="0" w:noHBand="0" w:noVBand="1"/>
      </w:tblPr>
      <w:tblGrid>
        <w:gridCol w:w="2394"/>
        <w:gridCol w:w="2394"/>
        <w:gridCol w:w="4788"/>
      </w:tblGrid>
      <w:tr w:rsidR="004D479E" w14:paraId="7BD6B5CE" w14:textId="77777777" w:rsidTr="004D479E">
        <w:tc>
          <w:tcPr>
            <w:tcW w:w="2394" w:type="dxa"/>
            <w:shd w:val="clear" w:color="auto" w:fill="000000" w:themeFill="text1"/>
          </w:tcPr>
          <w:p w14:paraId="52452303" w14:textId="299DB3B2" w:rsidR="004D479E" w:rsidRDefault="004D479E" w:rsidP="004D479E">
            <w:pPr>
              <w:spacing w:before="40" w:after="40"/>
              <w:rPr>
                <w:rFonts w:ascii="Arial" w:hAnsi="Arial" w:cs="Arial"/>
                <w:sz w:val="22"/>
                <w:szCs w:val="22"/>
              </w:rPr>
            </w:pPr>
            <w:r w:rsidRPr="00940835">
              <w:rPr>
                <w:rFonts w:ascii="Arial" w:hAnsi="Arial" w:cs="Arial"/>
                <w:b/>
                <w:color w:val="FFFFFF" w:themeColor="background1"/>
                <w:sz w:val="22"/>
                <w:szCs w:val="22"/>
              </w:rPr>
              <w:lastRenderedPageBreak/>
              <w:t>Proposed Use</w:t>
            </w:r>
          </w:p>
        </w:tc>
        <w:tc>
          <w:tcPr>
            <w:tcW w:w="2394" w:type="dxa"/>
            <w:shd w:val="clear" w:color="auto" w:fill="000000" w:themeFill="text1"/>
            <w:vAlign w:val="bottom"/>
          </w:tcPr>
          <w:p w14:paraId="415D0B6C" w14:textId="220377ED" w:rsidR="004D479E" w:rsidRDefault="004D479E" w:rsidP="004D479E">
            <w:pPr>
              <w:spacing w:before="40" w:after="40"/>
              <w:jc w:val="center"/>
              <w:rPr>
                <w:rFonts w:ascii="Arial" w:hAnsi="Arial" w:cs="Arial"/>
                <w:sz w:val="22"/>
                <w:szCs w:val="22"/>
              </w:rPr>
            </w:pPr>
            <w:r w:rsidRPr="00940835">
              <w:rPr>
                <w:rFonts w:ascii="Arial" w:hAnsi="Arial" w:cs="Arial"/>
                <w:b/>
                <w:color w:val="FFFFFF" w:themeColor="background1"/>
                <w:sz w:val="22"/>
                <w:szCs w:val="22"/>
              </w:rPr>
              <w:t>Proposed Amount</w:t>
            </w:r>
          </w:p>
        </w:tc>
        <w:tc>
          <w:tcPr>
            <w:tcW w:w="4788" w:type="dxa"/>
            <w:shd w:val="clear" w:color="auto" w:fill="000000" w:themeFill="text1"/>
            <w:vAlign w:val="bottom"/>
          </w:tcPr>
          <w:p w14:paraId="298C0634" w14:textId="7A1C84C7" w:rsidR="004D479E" w:rsidRDefault="004D479E" w:rsidP="004D479E">
            <w:pPr>
              <w:spacing w:before="40" w:after="40"/>
              <w:rPr>
                <w:rFonts w:ascii="Arial" w:hAnsi="Arial" w:cs="Arial"/>
                <w:sz w:val="22"/>
                <w:szCs w:val="22"/>
              </w:rPr>
            </w:pPr>
            <w:r w:rsidRPr="00940835">
              <w:rPr>
                <w:rFonts w:ascii="Arial" w:hAnsi="Arial" w:cs="Arial"/>
                <w:b/>
                <w:color w:val="FFFFFF" w:themeColor="background1"/>
                <w:sz w:val="22"/>
                <w:szCs w:val="22"/>
              </w:rPr>
              <w:t>Notes</w:t>
            </w:r>
            <w:r>
              <w:rPr>
                <w:rFonts w:ascii="Arial" w:hAnsi="Arial" w:cs="Arial"/>
                <w:b/>
                <w:color w:val="FFFFFF" w:themeColor="background1"/>
                <w:sz w:val="22"/>
                <w:szCs w:val="22"/>
              </w:rPr>
              <w:t>*</w:t>
            </w:r>
          </w:p>
        </w:tc>
      </w:tr>
      <w:tr w:rsidR="009F59C5" w14:paraId="35B40E83" w14:textId="77777777" w:rsidTr="00D419E7">
        <w:tc>
          <w:tcPr>
            <w:tcW w:w="2394" w:type="dxa"/>
          </w:tcPr>
          <w:p w14:paraId="428B3E43" w14:textId="167D26CD" w:rsidR="009F59C5" w:rsidRDefault="009F59C5" w:rsidP="00940835">
            <w:pPr>
              <w:spacing w:before="40" w:after="40"/>
              <w:rPr>
                <w:rFonts w:ascii="Arial" w:hAnsi="Arial" w:cs="Arial"/>
                <w:sz w:val="22"/>
                <w:szCs w:val="22"/>
              </w:rPr>
            </w:pPr>
            <w:r>
              <w:rPr>
                <w:rFonts w:ascii="Arial" w:hAnsi="Arial" w:cs="Arial"/>
                <w:sz w:val="22"/>
                <w:szCs w:val="22"/>
              </w:rPr>
              <w:t>Contracts with provider agencies</w:t>
            </w:r>
          </w:p>
        </w:tc>
        <w:tc>
          <w:tcPr>
            <w:tcW w:w="2394" w:type="dxa"/>
          </w:tcPr>
          <w:p w14:paraId="72E0575E" w14:textId="4BB308F8" w:rsidR="009F59C5" w:rsidRDefault="00FE5331" w:rsidP="00940835">
            <w:pPr>
              <w:spacing w:before="40" w:after="40"/>
              <w:jc w:val="center"/>
              <w:rPr>
                <w:rFonts w:ascii="Arial" w:hAnsi="Arial" w:cs="Arial"/>
                <w:sz w:val="22"/>
                <w:szCs w:val="22"/>
              </w:rPr>
            </w:pPr>
            <w:r>
              <w:rPr>
                <w:rFonts w:ascii="Arial" w:hAnsi="Arial" w:cs="Arial"/>
                <w:sz w:val="22"/>
                <w:szCs w:val="22"/>
              </w:rPr>
              <w:t>$2,888,493</w:t>
            </w:r>
          </w:p>
        </w:tc>
        <w:tc>
          <w:tcPr>
            <w:tcW w:w="4788" w:type="dxa"/>
          </w:tcPr>
          <w:p w14:paraId="2A9D368D" w14:textId="77777777" w:rsidR="009F59C5" w:rsidRDefault="00FE5331" w:rsidP="00FE5331">
            <w:pPr>
              <w:spacing w:before="40" w:after="40"/>
              <w:rPr>
                <w:rFonts w:ascii="Arial" w:hAnsi="Arial" w:cs="Arial"/>
                <w:sz w:val="22"/>
                <w:szCs w:val="22"/>
              </w:rPr>
            </w:pPr>
            <w:r>
              <w:rPr>
                <w:rFonts w:ascii="Arial" w:hAnsi="Arial" w:cs="Arial"/>
                <w:sz w:val="22"/>
                <w:szCs w:val="22"/>
              </w:rPr>
              <w:t>Funds to be allocated to provider agencies through a competitive RFP process to fund:</w:t>
            </w:r>
          </w:p>
          <w:p w14:paraId="1B696A64" w14:textId="77777777" w:rsidR="00FE5331" w:rsidRDefault="00FE5331" w:rsidP="00FE5331">
            <w:pPr>
              <w:pStyle w:val="ListParagraph0"/>
              <w:numPr>
                <w:ilvl w:val="0"/>
                <w:numId w:val="42"/>
              </w:numPr>
              <w:spacing w:before="40" w:after="40"/>
              <w:ind w:left="216" w:hanging="216"/>
              <w:rPr>
                <w:rFonts w:ascii="Arial" w:hAnsi="Arial" w:cs="Arial"/>
                <w:sz w:val="22"/>
                <w:szCs w:val="22"/>
              </w:rPr>
            </w:pPr>
            <w:r>
              <w:rPr>
                <w:rFonts w:ascii="Arial" w:hAnsi="Arial" w:cs="Arial"/>
                <w:sz w:val="22"/>
                <w:szCs w:val="22"/>
              </w:rPr>
              <w:t>Case management services and staff</w:t>
            </w:r>
          </w:p>
          <w:p w14:paraId="66EB4E14" w14:textId="77777777" w:rsidR="00FE5331" w:rsidRDefault="00FE5331" w:rsidP="00FE5331">
            <w:pPr>
              <w:pStyle w:val="ListParagraph0"/>
              <w:numPr>
                <w:ilvl w:val="0"/>
                <w:numId w:val="42"/>
              </w:numPr>
              <w:spacing w:before="40" w:after="40"/>
              <w:ind w:left="216" w:hanging="216"/>
              <w:rPr>
                <w:rFonts w:ascii="Arial" w:hAnsi="Arial" w:cs="Arial"/>
                <w:sz w:val="22"/>
                <w:szCs w:val="22"/>
              </w:rPr>
            </w:pPr>
            <w:r>
              <w:rPr>
                <w:rFonts w:ascii="Arial" w:hAnsi="Arial" w:cs="Arial"/>
                <w:sz w:val="22"/>
                <w:szCs w:val="22"/>
              </w:rPr>
              <w:t>Flexible funds for clients</w:t>
            </w:r>
          </w:p>
          <w:p w14:paraId="2384B8D8" w14:textId="4EEF85B1" w:rsidR="00FE5331" w:rsidRPr="00FE5331" w:rsidRDefault="00FE5331" w:rsidP="00FE5331">
            <w:pPr>
              <w:pStyle w:val="ListParagraph0"/>
              <w:numPr>
                <w:ilvl w:val="0"/>
                <w:numId w:val="42"/>
              </w:numPr>
              <w:spacing w:before="40" w:after="40"/>
              <w:ind w:left="216" w:hanging="216"/>
              <w:rPr>
                <w:rFonts w:ascii="Arial" w:hAnsi="Arial" w:cs="Arial"/>
                <w:sz w:val="22"/>
                <w:szCs w:val="22"/>
              </w:rPr>
            </w:pPr>
            <w:r>
              <w:rPr>
                <w:rFonts w:ascii="Arial" w:hAnsi="Arial" w:cs="Arial"/>
                <w:sz w:val="22"/>
                <w:szCs w:val="22"/>
              </w:rPr>
              <w:t>Provider expenses for administration, technology (use of HMIS), training, reporting</w:t>
            </w:r>
          </w:p>
        </w:tc>
      </w:tr>
    </w:tbl>
    <w:p w14:paraId="1115D624" w14:textId="6C1F5025" w:rsidR="00940835" w:rsidRPr="00940835" w:rsidRDefault="00940835" w:rsidP="00940835">
      <w:pPr>
        <w:spacing w:before="120"/>
        <w:jc w:val="both"/>
        <w:rPr>
          <w:rFonts w:ascii="Arial" w:hAnsi="Arial" w:cs="Arial"/>
          <w:sz w:val="22"/>
          <w:szCs w:val="22"/>
        </w:rPr>
      </w:pPr>
      <w:r>
        <w:rPr>
          <w:rFonts w:ascii="Arial" w:hAnsi="Arial" w:cs="Arial"/>
          <w:sz w:val="22"/>
          <w:szCs w:val="22"/>
        </w:rPr>
        <w:t>*Based on information provided by Executive staff, March 2016</w:t>
      </w:r>
    </w:p>
    <w:p w14:paraId="6B55FB84" w14:textId="77777777" w:rsidR="00940835" w:rsidRDefault="00940835" w:rsidP="00A84360">
      <w:pPr>
        <w:jc w:val="both"/>
        <w:rPr>
          <w:rFonts w:ascii="Arial" w:hAnsi="Arial" w:cs="Arial"/>
        </w:rPr>
      </w:pPr>
    </w:p>
    <w:p w14:paraId="59AAD690" w14:textId="656405F3" w:rsidR="00EB279D" w:rsidRPr="00EB279D" w:rsidRDefault="00EB279D" w:rsidP="00316EF5">
      <w:pPr>
        <w:jc w:val="both"/>
        <w:rPr>
          <w:rFonts w:ascii="Arial" w:hAnsi="Arial" w:cs="Arial"/>
          <w:b/>
          <w:u w:val="single"/>
        </w:rPr>
      </w:pPr>
      <w:r w:rsidRPr="00EB279D">
        <w:rPr>
          <w:rFonts w:ascii="Arial" w:hAnsi="Arial" w:cs="Arial"/>
          <w:b/>
          <w:u w:val="single"/>
        </w:rPr>
        <w:t>ANALYSIS</w:t>
      </w:r>
    </w:p>
    <w:p w14:paraId="4586F4A4" w14:textId="77777777" w:rsidR="00EB279D" w:rsidRDefault="00EB279D" w:rsidP="00316EF5">
      <w:pPr>
        <w:jc w:val="both"/>
        <w:rPr>
          <w:rFonts w:ascii="Arial" w:hAnsi="Arial" w:cs="Arial"/>
        </w:rPr>
      </w:pPr>
    </w:p>
    <w:p w14:paraId="55E8A945" w14:textId="6AA67902" w:rsidR="00FE5331" w:rsidRDefault="00645BAA" w:rsidP="00316EF5">
      <w:pPr>
        <w:jc w:val="both"/>
        <w:rPr>
          <w:rFonts w:ascii="Arial" w:hAnsi="Arial" w:cs="Arial"/>
        </w:rPr>
      </w:pPr>
      <w:r>
        <w:rPr>
          <w:rFonts w:ascii="Arial" w:hAnsi="Arial" w:cs="Arial"/>
        </w:rPr>
        <w:t>Proposed Ordinance 2016-0157, the appropriation authority for 2016 implementation of the BSK YFHP Initiative, cannot be approved until Proposed Ordinance 2016-0156, the implementation plan for the BSK YFHP Initiative</w:t>
      </w:r>
      <w:r w:rsidR="00725293">
        <w:rPr>
          <w:rFonts w:ascii="Arial" w:hAnsi="Arial" w:cs="Arial"/>
        </w:rPr>
        <w:t>,</w:t>
      </w:r>
      <w:r>
        <w:rPr>
          <w:rFonts w:ascii="Arial" w:hAnsi="Arial" w:cs="Arial"/>
        </w:rPr>
        <w:t xml:space="preserve"> is approved.</w:t>
      </w:r>
    </w:p>
    <w:p w14:paraId="3CAF8FD1" w14:textId="77777777" w:rsidR="00645BAA" w:rsidRDefault="00645BAA" w:rsidP="00316EF5">
      <w:pPr>
        <w:jc w:val="both"/>
        <w:rPr>
          <w:rFonts w:ascii="Arial" w:hAnsi="Arial" w:cs="Arial"/>
        </w:rPr>
      </w:pPr>
    </w:p>
    <w:p w14:paraId="19E97CB1" w14:textId="0F7D3113" w:rsidR="00645BAA" w:rsidRDefault="00645BAA" w:rsidP="00316EF5">
      <w:pPr>
        <w:jc w:val="both"/>
        <w:rPr>
          <w:rFonts w:ascii="Arial" w:hAnsi="Arial" w:cs="Arial"/>
        </w:rPr>
      </w:pPr>
      <w:r>
        <w:rPr>
          <w:rFonts w:ascii="Arial" w:hAnsi="Arial" w:cs="Arial"/>
        </w:rPr>
        <w:t xml:space="preserve">Deliberations on the implementation plan have begun, with briefings in the Regional Policy Committee on March 9, 2016 and in the Health, Housing and Human Services Committee on March 15, 2016. The Regional Policy Committee has agreed to complete its review by April 13, 2016, at which point, the Health, Housing and Human Services Committee, and then the full Council will deliberate on the proposed implementation plan. </w:t>
      </w:r>
    </w:p>
    <w:p w14:paraId="0914C594" w14:textId="77777777" w:rsidR="00645BAA" w:rsidRDefault="00645BAA" w:rsidP="00316EF5">
      <w:pPr>
        <w:jc w:val="both"/>
        <w:rPr>
          <w:rFonts w:ascii="Arial" w:hAnsi="Arial" w:cs="Arial"/>
        </w:rPr>
      </w:pPr>
    </w:p>
    <w:p w14:paraId="7CEC7A1B" w14:textId="076DD740" w:rsidR="00645BAA" w:rsidRDefault="00645BAA" w:rsidP="00316EF5">
      <w:pPr>
        <w:jc w:val="both"/>
        <w:rPr>
          <w:rFonts w:ascii="Arial" w:hAnsi="Arial" w:cs="Arial"/>
        </w:rPr>
      </w:pPr>
      <w:r>
        <w:rPr>
          <w:rFonts w:ascii="Arial" w:hAnsi="Arial" w:cs="Arial"/>
        </w:rPr>
        <w:t>The implementation plan that is ultimately adopted will affect the proposed appropriation. While those deliberations are underway, this staff report identifies several issues related to the appropriation:</w:t>
      </w:r>
    </w:p>
    <w:p w14:paraId="28F57426" w14:textId="77777777" w:rsidR="00645BAA" w:rsidRDefault="00645BAA" w:rsidP="00316EF5">
      <w:pPr>
        <w:jc w:val="both"/>
        <w:rPr>
          <w:rFonts w:ascii="Arial" w:hAnsi="Arial" w:cs="Arial"/>
        </w:rPr>
      </w:pPr>
    </w:p>
    <w:p w14:paraId="6B75ABF8" w14:textId="202EE9C2" w:rsidR="00645BAA" w:rsidRPr="00B6666B" w:rsidRDefault="00B6666B" w:rsidP="00B6666B">
      <w:pPr>
        <w:jc w:val="both"/>
        <w:rPr>
          <w:rFonts w:ascii="Arial" w:hAnsi="Arial" w:cs="Arial"/>
        </w:rPr>
      </w:pPr>
      <w:r w:rsidRPr="00B6666B">
        <w:rPr>
          <w:rFonts w:ascii="Arial" w:hAnsi="Arial" w:cs="Arial"/>
          <w:b/>
        </w:rPr>
        <w:t xml:space="preserve">Prohibition on </w:t>
      </w:r>
      <w:r w:rsidR="00645BAA" w:rsidRPr="00B6666B">
        <w:rPr>
          <w:rFonts w:ascii="Arial" w:hAnsi="Arial" w:cs="Arial"/>
          <w:b/>
        </w:rPr>
        <w:t>Supplantation.</w:t>
      </w:r>
      <w:r w:rsidR="00645BAA" w:rsidRPr="00B6666B">
        <w:rPr>
          <w:rFonts w:ascii="Arial" w:hAnsi="Arial" w:cs="Arial"/>
        </w:rPr>
        <w:t xml:space="preserve"> </w:t>
      </w:r>
      <w:r w:rsidRPr="00B6666B">
        <w:rPr>
          <w:rFonts w:ascii="Arial" w:hAnsi="Arial" w:cs="Arial"/>
        </w:rPr>
        <w:t xml:space="preserve">As Councilmembers </w:t>
      </w:r>
      <w:r w:rsidR="00502C64">
        <w:rPr>
          <w:rFonts w:ascii="Arial" w:hAnsi="Arial" w:cs="Arial"/>
        </w:rPr>
        <w:t>discussed</w:t>
      </w:r>
      <w:r w:rsidRPr="00B6666B">
        <w:rPr>
          <w:rFonts w:ascii="Arial" w:hAnsi="Arial" w:cs="Arial"/>
        </w:rPr>
        <w:t xml:space="preserve"> at the time the BSK Levy was </w:t>
      </w:r>
      <w:r w:rsidR="00502C64">
        <w:rPr>
          <w:rFonts w:ascii="Arial" w:hAnsi="Arial" w:cs="Arial"/>
        </w:rPr>
        <w:t xml:space="preserve">approved to be </w:t>
      </w:r>
      <w:r w:rsidRPr="00B6666B">
        <w:rPr>
          <w:rFonts w:ascii="Arial" w:hAnsi="Arial" w:cs="Arial"/>
        </w:rPr>
        <w:t xml:space="preserve">placed on the ballot, </w:t>
      </w:r>
    </w:p>
    <w:p w14:paraId="362D183F" w14:textId="1C5344F4" w:rsidR="00645BAA" w:rsidRDefault="00645BAA" w:rsidP="00316EF5">
      <w:pPr>
        <w:jc w:val="both"/>
        <w:rPr>
          <w:rFonts w:ascii="Arial" w:hAnsi="Arial" w:cs="Arial"/>
        </w:rPr>
      </w:pPr>
    </w:p>
    <w:p w14:paraId="70180599" w14:textId="1D733288" w:rsidR="00B6666B" w:rsidRPr="00054582" w:rsidRDefault="00B6666B" w:rsidP="00B6666B">
      <w:pPr>
        <w:ind w:left="720" w:right="720"/>
        <w:jc w:val="both"/>
        <w:rPr>
          <w:rFonts w:ascii="Arial" w:hAnsi="Arial" w:cs="Arial"/>
        </w:rPr>
      </w:pPr>
      <w:r>
        <w:rPr>
          <w:rFonts w:ascii="Arial" w:hAnsi="Arial" w:cs="Arial"/>
        </w:rPr>
        <w:t>“Under state law</w:t>
      </w:r>
      <w:r>
        <w:rPr>
          <w:rStyle w:val="FootnoteReference"/>
          <w:rFonts w:ascii="Arial" w:hAnsi="Arial" w:cs="Arial"/>
        </w:rPr>
        <w:footnoteReference w:id="16"/>
      </w:r>
      <w:r>
        <w:rPr>
          <w:rFonts w:ascii="Arial" w:hAnsi="Arial" w:cs="Arial"/>
        </w:rPr>
        <w:t xml:space="preserve">, a levy lid lift proposition, such as Best Starts for Kids,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Best Starts for Kids Levy, existing funding would be determined using actual expenditures in 2015.  </w:t>
      </w:r>
      <w:r w:rsidRPr="00EB323B">
        <w:rPr>
          <w:rFonts w:ascii="Arial" w:hAnsi="Arial" w:cs="Arial"/>
          <w:b/>
          <w:szCs w:val="24"/>
        </w:rPr>
        <w:t>Existing funding excludes lost federal funds, lost or expired state grants or loans, extraordinary events not likely to reoccur, changes in contract provisions beyond the control of the taxing district receiving the services, and major nonrecurring capital expenditures.</w:t>
      </w:r>
    </w:p>
    <w:p w14:paraId="649BB232" w14:textId="77777777" w:rsidR="00B6666B" w:rsidRDefault="00B6666B" w:rsidP="00B6666B">
      <w:pPr>
        <w:ind w:left="720" w:right="720"/>
        <w:rPr>
          <w:rFonts w:ascii="Arial" w:hAnsi="Arial" w:cs="Arial"/>
        </w:rPr>
      </w:pPr>
    </w:p>
    <w:p w14:paraId="44100C7E" w14:textId="131C23D8" w:rsidR="00B6666B" w:rsidRDefault="00B6666B" w:rsidP="00B6666B">
      <w:pPr>
        <w:ind w:left="720" w:right="720"/>
        <w:jc w:val="both"/>
        <w:rPr>
          <w:rFonts w:ascii="Arial" w:hAnsi="Arial" w:cs="Arial"/>
          <w:sz w:val="22"/>
          <w:szCs w:val="22"/>
        </w:rPr>
      </w:pPr>
      <w:r>
        <w:rPr>
          <w:rFonts w:ascii="Arial" w:hAnsi="Arial" w:cs="Arial"/>
        </w:rPr>
        <w:t xml:space="preserve">For the Best Starts for Kids Levy, this prohibition on supplantation means that levy funds may be used for entirely new programs and services—in any amount over the life of the levy—and to fund existing programs and services, but only in an amount additional to the amounts the County </w:t>
      </w:r>
      <w:r>
        <w:rPr>
          <w:rFonts w:ascii="Arial" w:hAnsi="Arial" w:cs="Arial"/>
        </w:rPr>
        <w:lastRenderedPageBreak/>
        <w:t>spent on those programs or services in 2015, unless one of the exceptions noted earlier applies.”</w:t>
      </w:r>
      <w:r>
        <w:rPr>
          <w:rStyle w:val="FootnoteReference"/>
          <w:rFonts w:ascii="Arial" w:hAnsi="Arial" w:cs="Arial"/>
        </w:rPr>
        <w:footnoteReference w:id="17"/>
      </w:r>
      <w:r>
        <w:rPr>
          <w:rFonts w:ascii="Arial" w:hAnsi="Arial" w:cs="Arial"/>
        </w:rPr>
        <w:t xml:space="preserve"> </w:t>
      </w:r>
    </w:p>
    <w:p w14:paraId="36BC1FEE" w14:textId="77777777" w:rsidR="00B6666B" w:rsidRDefault="00B6666B" w:rsidP="00B6666B">
      <w:pPr>
        <w:ind w:left="720" w:right="720"/>
        <w:jc w:val="both"/>
        <w:rPr>
          <w:rFonts w:ascii="Arial" w:hAnsi="Arial" w:cs="Arial"/>
          <w:sz w:val="22"/>
          <w:szCs w:val="22"/>
          <w:highlight w:val="yellow"/>
        </w:rPr>
      </w:pPr>
    </w:p>
    <w:p w14:paraId="2C9CEA02" w14:textId="0D5593D5" w:rsidR="00B6666B" w:rsidRPr="00B6666B" w:rsidRDefault="00C829E6" w:rsidP="00B6666B">
      <w:pPr>
        <w:jc w:val="both"/>
        <w:rPr>
          <w:rFonts w:ascii="Arial" w:hAnsi="Arial" w:cs="Arial"/>
          <w:szCs w:val="24"/>
        </w:rPr>
      </w:pPr>
      <w:r>
        <w:rPr>
          <w:rFonts w:ascii="Arial" w:hAnsi="Arial" w:cs="Arial"/>
          <w:szCs w:val="24"/>
        </w:rPr>
        <w:t>S</w:t>
      </w:r>
      <w:r w:rsidR="00B6666B">
        <w:rPr>
          <w:rFonts w:ascii="Arial" w:hAnsi="Arial" w:cs="Arial"/>
          <w:szCs w:val="24"/>
        </w:rPr>
        <w:t xml:space="preserve">taff </w:t>
      </w:r>
      <w:r>
        <w:rPr>
          <w:rFonts w:ascii="Arial" w:hAnsi="Arial" w:cs="Arial"/>
          <w:szCs w:val="24"/>
        </w:rPr>
        <w:t>is</w:t>
      </w:r>
      <w:r w:rsidR="00B6666B">
        <w:rPr>
          <w:rFonts w:ascii="Arial" w:hAnsi="Arial" w:cs="Arial"/>
          <w:szCs w:val="24"/>
        </w:rPr>
        <w:t xml:space="preserve"> in the process of preparing a baseline analysis of 2015 spending on homeless prevention and diversion services to ensure that supplantation is avoided in 2016 and following years for the YFHP Initiative. Executive staff has noted that an initial review indicates that the County did not fund any prevention and diversion programs </w:t>
      </w:r>
      <w:r w:rsidR="001E5151">
        <w:rPr>
          <w:rFonts w:ascii="Arial" w:hAnsi="Arial" w:cs="Arial"/>
          <w:szCs w:val="24"/>
        </w:rPr>
        <w:t xml:space="preserve">during 2015 that were </w:t>
      </w:r>
      <w:r w:rsidR="00B6666B">
        <w:rPr>
          <w:rFonts w:ascii="Arial" w:hAnsi="Arial" w:cs="Arial"/>
          <w:szCs w:val="24"/>
        </w:rPr>
        <w:t xml:space="preserve">similar to the proposed YFHP Initiative </w:t>
      </w:r>
      <w:r w:rsidR="004F1C12">
        <w:rPr>
          <w:rFonts w:ascii="Arial" w:hAnsi="Arial" w:cs="Arial"/>
          <w:szCs w:val="24"/>
        </w:rPr>
        <w:t>(</w:t>
      </w:r>
      <w:r w:rsidR="001E5151">
        <w:rPr>
          <w:rFonts w:ascii="Arial" w:hAnsi="Arial" w:cs="Arial"/>
          <w:szCs w:val="24"/>
        </w:rPr>
        <w:t xml:space="preserve">that is, programs similar to the </w:t>
      </w:r>
      <w:r w:rsidR="004F1C12">
        <w:rPr>
          <w:rFonts w:ascii="Arial" w:hAnsi="Arial" w:cs="Arial"/>
          <w:szCs w:val="24"/>
        </w:rPr>
        <w:t>DVHF program</w:t>
      </w:r>
      <w:r w:rsidR="001E5151">
        <w:rPr>
          <w:rFonts w:ascii="Arial" w:hAnsi="Arial" w:cs="Arial"/>
          <w:szCs w:val="24"/>
        </w:rPr>
        <w:t xml:space="preserve"> that is proposed to serve as a model for the YFHP Initiative</w:t>
      </w:r>
      <w:r w:rsidR="004F1C12">
        <w:rPr>
          <w:rFonts w:ascii="Arial" w:hAnsi="Arial" w:cs="Arial"/>
          <w:szCs w:val="24"/>
        </w:rPr>
        <w:t>)</w:t>
      </w:r>
      <w:r w:rsidR="00B6666B">
        <w:rPr>
          <w:rFonts w:ascii="Arial" w:hAnsi="Arial" w:cs="Arial"/>
          <w:szCs w:val="24"/>
        </w:rPr>
        <w:t xml:space="preserve"> meaning that supplantation would not be a concern for the initiative. Further analysis is underway and will be reported to the committee when it is complete.</w:t>
      </w:r>
    </w:p>
    <w:p w14:paraId="04030813" w14:textId="77777777" w:rsidR="00B6666B" w:rsidRDefault="00B6666B" w:rsidP="00316EF5">
      <w:pPr>
        <w:jc w:val="both"/>
        <w:rPr>
          <w:rFonts w:ascii="Arial" w:hAnsi="Arial" w:cs="Arial"/>
        </w:rPr>
      </w:pPr>
    </w:p>
    <w:p w14:paraId="5E1005C4" w14:textId="77777777" w:rsidR="00491845" w:rsidRDefault="00491845" w:rsidP="00316EF5">
      <w:pPr>
        <w:jc w:val="both"/>
        <w:rPr>
          <w:rFonts w:ascii="Arial" w:hAnsi="Arial" w:cs="Arial"/>
        </w:rPr>
      </w:pPr>
      <w:r w:rsidRPr="00491845">
        <w:rPr>
          <w:rFonts w:ascii="Arial" w:hAnsi="Arial" w:cs="Arial"/>
          <w:b/>
        </w:rPr>
        <w:t>Timing and amount of allocation.</w:t>
      </w:r>
      <w:r>
        <w:rPr>
          <w:rFonts w:ascii="Arial" w:hAnsi="Arial" w:cs="Arial"/>
        </w:rPr>
        <w:t xml:space="preserve"> The proposed ordinance would allocate $3,166,167 million for the remainder of 2016, with funding for 2017 and 2018 to be sought through the biennial budget process. Executive staff indicate that the Children and Youth Advisory Board recommended an overall allocation strategy that would spend more money in the early years and, as a result, exhaust the $19 million YFHP fund before the end of the BSK levy. Executive staff note that this approach was recommended because of the magnitude of the homelessness crisis and the desire to determine as quickly as possible if a prevention-oriented approach would be successful in reducing the numbers of youth and families becoming homeless for the first time. </w:t>
      </w:r>
    </w:p>
    <w:p w14:paraId="280BCF11" w14:textId="77777777" w:rsidR="00491845" w:rsidRDefault="00491845" w:rsidP="00316EF5">
      <w:pPr>
        <w:jc w:val="both"/>
        <w:rPr>
          <w:rFonts w:ascii="Arial" w:hAnsi="Arial" w:cs="Arial"/>
        </w:rPr>
      </w:pPr>
    </w:p>
    <w:p w14:paraId="6A68703A" w14:textId="7017EB7D" w:rsidR="00491845" w:rsidRPr="00D21598" w:rsidRDefault="00491845" w:rsidP="00316EF5">
      <w:pPr>
        <w:jc w:val="both"/>
        <w:rPr>
          <w:rFonts w:ascii="Arial" w:hAnsi="Arial" w:cs="Arial"/>
        </w:rPr>
      </w:pPr>
      <w:r>
        <w:rPr>
          <w:rFonts w:ascii="Arial" w:hAnsi="Arial" w:cs="Arial"/>
        </w:rPr>
        <w:t xml:space="preserve">Executive staff have noted that the intent would be to continue to fund prevention strategies even after the YFHP funds are exhausted, and have expressed the hope that </w:t>
      </w:r>
      <w:r w:rsidRPr="00D21598">
        <w:rPr>
          <w:rFonts w:ascii="Arial" w:hAnsi="Arial" w:cs="Arial"/>
        </w:rPr>
        <w:t xml:space="preserve">prevention strategies could be funded </w:t>
      </w:r>
      <w:r w:rsidR="001E5151" w:rsidRPr="00D21598">
        <w:rPr>
          <w:rFonts w:ascii="Arial" w:hAnsi="Arial" w:cs="Arial"/>
        </w:rPr>
        <w:t xml:space="preserve">through </w:t>
      </w:r>
      <w:r w:rsidRPr="00D21598">
        <w:rPr>
          <w:rFonts w:ascii="Arial" w:hAnsi="Arial" w:cs="Arial"/>
        </w:rPr>
        <w:t>a hoped-for reduction in the need for homeless services (assuming fewer youth and families become homeless for the first time). Councilmembers may want to consider this proposed allocation strategy and provide guidance not only on 2016, which is covered in the proposed ordinance, but also on the expectation for 2017 and beyond.</w:t>
      </w:r>
    </w:p>
    <w:p w14:paraId="43A6629F" w14:textId="77777777" w:rsidR="00491845" w:rsidRPr="00D21598" w:rsidRDefault="00491845" w:rsidP="00316EF5">
      <w:pPr>
        <w:jc w:val="both"/>
        <w:rPr>
          <w:rFonts w:ascii="Arial" w:hAnsi="Arial" w:cs="Arial"/>
        </w:rPr>
      </w:pPr>
    </w:p>
    <w:p w14:paraId="6BE0063E" w14:textId="129F7461" w:rsidR="00645BAA" w:rsidRPr="00D21598" w:rsidRDefault="00B6666B" w:rsidP="00B6666B">
      <w:pPr>
        <w:jc w:val="both"/>
        <w:rPr>
          <w:rFonts w:ascii="Arial" w:hAnsi="Arial" w:cs="Arial"/>
        </w:rPr>
      </w:pPr>
      <w:r w:rsidRPr="00D21598">
        <w:rPr>
          <w:rFonts w:ascii="Arial" w:hAnsi="Arial" w:cs="Arial"/>
          <w:b/>
        </w:rPr>
        <w:t>Proposed allocation of funds.</w:t>
      </w:r>
      <w:r w:rsidRPr="00D21598">
        <w:rPr>
          <w:rFonts w:ascii="Arial" w:hAnsi="Arial" w:cs="Arial"/>
        </w:rPr>
        <w:t xml:space="preserve"> </w:t>
      </w:r>
      <w:r w:rsidR="004F1C12" w:rsidRPr="00D21598">
        <w:rPr>
          <w:rFonts w:ascii="Arial" w:hAnsi="Arial" w:cs="Arial"/>
        </w:rPr>
        <w:t xml:space="preserve">Of the $2.9 million proposed to be allocated to provider agencies, </w:t>
      </w:r>
      <w:r w:rsidR="001E5151" w:rsidRPr="00D21598">
        <w:rPr>
          <w:rFonts w:ascii="Arial" w:hAnsi="Arial" w:cs="Arial"/>
        </w:rPr>
        <w:t>Executive staff</w:t>
      </w:r>
      <w:r w:rsidR="00567F67" w:rsidRPr="00D21598">
        <w:rPr>
          <w:rFonts w:ascii="Arial" w:hAnsi="Arial" w:cs="Arial"/>
        </w:rPr>
        <w:t xml:space="preserve"> has indicated the </w:t>
      </w:r>
      <w:r w:rsidR="001E5151" w:rsidRPr="00D21598">
        <w:rPr>
          <w:rFonts w:ascii="Arial" w:hAnsi="Arial" w:cs="Arial"/>
        </w:rPr>
        <w:t xml:space="preserve">intent to provide </w:t>
      </w:r>
      <w:r w:rsidR="004F1C12" w:rsidRPr="00D21598">
        <w:rPr>
          <w:rFonts w:ascii="Arial" w:hAnsi="Arial" w:cs="Arial"/>
        </w:rPr>
        <w:t xml:space="preserve">funding to </w:t>
      </w:r>
      <w:r w:rsidR="001E5151" w:rsidRPr="00D21598">
        <w:rPr>
          <w:rFonts w:ascii="Arial" w:hAnsi="Arial" w:cs="Arial"/>
        </w:rPr>
        <w:t>approximately 25 agencies</w:t>
      </w:r>
      <w:r w:rsidR="004F1C12" w:rsidRPr="00D21598">
        <w:rPr>
          <w:rFonts w:ascii="Arial" w:hAnsi="Arial" w:cs="Arial"/>
        </w:rPr>
        <w:t xml:space="preserve">, with each one receiving </w:t>
      </w:r>
      <w:r w:rsidR="001E5151" w:rsidRPr="00D21598">
        <w:rPr>
          <w:rFonts w:ascii="Arial" w:hAnsi="Arial" w:cs="Arial"/>
        </w:rPr>
        <w:t>approximately $100,000 for the remainder of 2016</w:t>
      </w:r>
      <w:r w:rsidR="004F1C12" w:rsidRPr="00D21598">
        <w:rPr>
          <w:rFonts w:ascii="Arial" w:hAnsi="Arial" w:cs="Arial"/>
        </w:rPr>
        <w:t xml:space="preserve">. </w:t>
      </w:r>
      <w:r w:rsidR="001E5151" w:rsidRPr="00D21598">
        <w:rPr>
          <w:rFonts w:ascii="Arial" w:hAnsi="Arial" w:cs="Arial"/>
        </w:rPr>
        <w:t>Executive staff note that</w:t>
      </w:r>
      <w:r w:rsidR="00D97EB9" w:rsidRPr="00D21598">
        <w:rPr>
          <w:rFonts w:ascii="Arial" w:hAnsi="Arial" w:cs="Arial"/>
        </w:rPr>
        <w:t>,</w:t>
      </w:r>
      <w:r w:rsidR="001E5151" w:rsidRPr="00D21598">
        <w:rPr>
          <w:rFonts w:ascii="Arial" w:hAnsi="Arial" w:cs="Arial"/>
        </w:rPr>
        <w:t xml:space="preserve"> based on the number of agencies selected by funding, there may be some funds held in reserve to be made available to agencies if there is a need for additional flexible funding for clients. Executive staff note</w:t>
      </w:r>
      <w:r w:rsidR="004F1C12" w:rsidRPr="00D21598">
        <w:rPr>
          <w:rFonts w:ascii="Arial" w:hAnsi="Arial" w:cs="Arial"/>
        </w:rPr>
        <w:t xml:space="preserve"> that this proposed </w:t>
      </w:r>
      <w:r w:rsidR="00D97EB9" w:rsidRPr="00D21598">
        <w:rPr>
          <w:rFonts w:ascii="Arial" w:hAnsi="Arial" w:cs="Arial"/>
        </w:rPr>
        <w:t xml:space="preserve">allocation strategy </w:t>
      </w:r>
      <w:r w:rsidR="004F1C12" w:rsidRPr="00D21598">
        <w:rPr>
          <w:rFonts w:ascii="Arial" w:hAnsi="Arial" w:cs="Arial"/>
        </w:rPr>
        <w:t xml:space="preserve">is based on </w:t>
      </w:r>
      <w:r w:rsidR="00D97EB9" w:rsidRPr="00D21598">
        <w:rPr>
          <w:rFonts w:ascii="Arial" w:hAnsi="Arial" w:cs="Arial"/>
        </w:rPr>
        <w:t xml:space="preserve">the average </w:t>
      </w:r>
      <w:r w:rsidR="00A16C33" w:rsidRPr="00D21598">
        <w:rPr>
          <w:rFonts w:ascii="Arial" w:hAnsi="Arial" w:cs="Arial"/>
        </w:rPr>
        <w:t>amount received by agencies in the DVHF model, as well as the desire to spread funds to a wide variety of agencies</w:t>
      </w:r>
      <w:r w:rsidR="004F1C12" w:rsidRPr="00D21598">
        <w:rPr>
          <w:rFonts w:ascii="Arial" w:hAnsi="Arial" w:cs="Arial"/>
        </w:rPr>
        <w:t>.</w:t>
      </w:r>
    </w:p>
    <w:p w14:paraId="08654E2F" w14:textId="77777777" w:rsidR="00C829E6" w:rsidRPr="00D21598" w:rsidRDefault="00C829E6" w:rsidP="00B6666B">
      <w:pPr>
        <w:jc w:val="both"/>
        <w:rPr>
          <w:rFonts w:ascii="Arial" w:hAnsi="Arial" w:cs="Arial"/>
        </w:rPr>
      </w:pPr>
    </w:p>
    <w:p w14:paraId="056DEAF5" w14:textId="7B03F68E" w:rsidR="004F1C12" w:rsidRPr="004F1C12" w:rsidRDefault="004F1C12" w:rsidP="004F1C12">
      <w:pPr>
        <w:jc w:val="both"/>
        <w:rPr>
          <w:rFonts w:ascii="Arial" w:hAnsi="Arial" w:cs="Arial"/>
        </w:rPr>
      </w:pPr>
      <w:r w:rsidRPr="00D21598">
        <w:rPr>
          <w:rFonts w:ascii="Arial" w:hAnsi="Arial" w:cs="Arial"/>
          <w:b/>
        </w:rPr>
        <w:t>Proposed distribution of funds within provider agencies.</w:t>
      </w:r>
      <w:r w:rsidRPr="00D21598">
        <w:rPr>
          <w:rFonts w:ascii="Arial" w:hAnsi="Arial" w:cs="Arial"/>
        </w:rPr>
        <w:t xml:space="preserve"> For the provider agencies that participated in the DVHF program (as noted above, the proposed model for the YFHP Initiative), providers were instructed to split their funds 50/50, with half of the funding going to case managers and administrative costs and the other half going</w:t>
      </w:r>
      <w:r w:rsidRPr="004F1C12">
        <w:rPr>
          <w:rFonts w:ascii="Arial" w:hAnsi="Arial" w:cs="Arial"/>
        </w:rPr>
        <w:t xml:space="preserve"> to flexible funds for clients. Most of the provider agencies in that program were awarded $250,000 to cover three years, and dedicated $125,000 to hire one case manager and fund administrative overhead for three years, and $125,000 for flexible funds for clients for three years.</w:t>
      </w:r>
    </w:p>
    <w:p w14:paraId="64DB66DC" w14:textId="77777777" w:rsidR="004F1C12" w:rsidRPr="004F1C12" w:rsidRDefault="004F1C12" w:rsidP="004F1C12">
      <w:pPr>
        <w:jc w:val="both"/>
        <w:rPr>
          <w:rFonts w:ascii="Arial" w:hAnsi="Arial" w:cs="Arial"/>
        </w:rPr>
      </w:pPr>
    </w:p>
    <w:p w14:paraId="5005E60E" w14:textId="193B0940" w:rsidR="004F1C12" w:rsidRPr="004F1C12" w:rsidRDefault="004F1C12" w:rsidP="004F1C12">
      <w:pPr>
        <w:jc w:val="both"/>
        <w:rPr>
          <w:rFonts w:ascii="Arial" w:hAnsi="Arial" w:cs="Arial"/>
        </w:rPr>
      </w:pPr>
      <w:r w:rsidRPr="004F1C12">
        <w:rPr>
          <w:rFonts w:ascii="Arial" w:hAnsi="Arial" w:cs="Arial"/>
        </w:rPr>
        <w:lastRenderedPageBreak/>
        <w:t>Typical County homeless services contracts funded in the past have used a 10/70/20 fund split, with agency administrative costs limited to 10</w:t>
      </w:r>
      <w:r>
        <w:rPr>
          <w:rFonts w:ascii="Arial" w:hAnsi="Arial" w:cs="Arial"/>
        </w:rPr>
        <w:t xml:space="preserve"> percent</w:t>
      </w:r>
      <w:r w:rsidRPr="004F1C12">
        <w:rPr>
          <w:rFonts w:ascii="Arial" w:hAnsi="Arial" w:cs="Arial"/>
        </w:rPr>
        <w:t>, direct program costs (such as case managers) at 70</w:t>
      </w:r>
      <w:r>
        <w:rPr>
          <w:rFonts w:ascii="Arial" w:hAnsi="Arial" w:cs="Arial"/>
        </w:rPr>
        <w:t xml:space="preserve"> percent</w:t>
      </w:r>
      <w:r w:rsidRPr="004F1C12">
        <w:rPr>
          <w:rFonts w:ascii="Arial" w:hAnsi="Arial" w:cs="Arial"/>
        </w:rPr>
        <w:t>, and participant costs (such as flexible funds) at 20</w:t>
      </w:r>
      <w:r>
        <w:rPr>
          <w:rFonts w:ascii="Arial" w:hAnsi="Arial" w:cs="Arial"/>
        </w:rPr>
        <w:t xml:space="preserve"> percent</w:t>
      </w:r>
      <w:r w:rsidRPr="004F1C12">
        <w:rPr>
          <w:rFonts w:ascii="Arial" w:hAnsi="Arial" w:cs="Arial"/>
        </w:rPr>
        <w:t xml:space="preserve">. </w:t>
      </w:r>
    </w:p>
    <w:p w14:paraId="0D5782A7" w14:textId="77777777" w:rsidR="004F1C12" w:rsidRPr="004F1C12" w:rsidRDefault="004F1C12" w:rsidP="004F1C12">
      <w:pPr>
        <w:jc w:val="both"/>
        <w:rPr>
          <w:rFonts w:ascii="Arial" w:hAnsi="Arial" w:cs="Arial"/>
        </w:rPr>
      </w:pPr>
    </w:p>
    <w:p w14:paraId="713BF2CB" w14:textId="50D0563B" w:rsidR="004F1C12" w:rsidRPr="004F1C12" w:rsidRDefault="004F1C12" w:rsidP="004F1C12">
      <w:pPr>
        <w:jc w:val="both"/>
        <w:rPr>
          <w:rFonts w:ascii="Arial" w:hAnsi="Arial" w:cs="Arial"/>
        </w:rPr>
      </w:pPr>
      <w:r w:rsidRPr="004F1C12">
        <w:rPr>
          <w:rFonts w:ascii="Arial" w:hAnsi="Arial" w:cs="Arial"/>
        </w:rPr>
        <w:t xml:space="preserve">For the YFHP Initiative, Executive staff propose to take </w:t>
      </w:r>
      <w:r w:rsidR="00725293">
        <w:rPr>
          <w:rFonts w:ascii="Arial" w:hAnsi="Arial" w:cs="Arial"/>
        </w:rPr>
        <w:t xml:space="preserve">a </w:t>
      </w:r>
      <w:r w:rsidRPr="004F1C12">
        <w:rPr>
          <w:rFonts w:ascii="Arial" w:hAnsi="Arial" w:cs="Arial"/>
        </w:rPr>
        <w:t>more flexible approach: instead of requiring either a 50/50 or 10/70/20 approach, they recommend allowing each agency to recommend a funding allocation strategy. They have made this proposal in recognition of the fact that agencies serving culturally-specific communities may be smaller and may have limited infrastructure and thus may need more administrative and technical support to succeed. They note that the procurement process w</w:t>
      </w:r>
      <w:r w:rsidR="00964682">
        <w:rPr>
          <w:rFonts w:ascii="Arial" w:hAnsi="Arial" w:cs="Arial"/>
        </w:rPr>
        <w:t>ould</w:t>
      </w:r>
      <w:r w:rsidRPr="004F1C12">
        <w:rPr>
          <w:rFonts w:ascii="Arial" w:hAnsi="Arial" w:cs="Arial"/>
        </w:rPr>
        <w:t xml:space="preserve"> be designed to favor partnerships between large and small agencies, as well as to prioritize agencies that can leverage other resources and programs for YFHP clients. </w:t>
      </w:r>
    </w:p>
    <w:p w14:paraId="23DE4371" w14:textId="77777777" w:rsidR="004F1C12" w:rsidRPr="004F1C12" w:rsidRDefault="004F1C12" w:rsidP="004F1C12">
      <w:pPr>
        <w:jc w:val="both"/>
        <w:rPr>
          <w:rFonts w:ascii="Arial" w:hAnsi="Arial" w:cs="Arial"/>
        </w:rPr>
      </w:pPr>
    </w:p>
    <w:p w14:paraId="49525F43" w14:textId="74930BB0" w:rsidR="004F1C12" w:rsidRPr="00D21598" w:rsidRDefault="00964682" w:rsidP="004F1C12">
      <w:pPr>
        <w:jc w:val="both"/>
        <w:rPr>
          <w:rFonts w:ascii="Arial" w:hAnsi="Arial" w:cs="Arial"/>
        </w:rPr>
      </w:pPr>
      <w:r w:rsidRPr="00D21598">
        <w:rPr>
          <w:rFonts w:ascii="Arial" w:hAnsi="Arial" w:cs="Arial"/>
          <w:b/>
        </w:rPr>
        <w:t xml:space="preserve">Anticipated number of people to be served. </w:t>
      </w:r>
      <w:r w:rsidR="004D479E" w:rsidRPr="00D21598">
        <w:rPr>
          <w:rFonts w:ascii="Arial" w:hAnsi="Arial" w:cs="Arial"/>
        </w:rPr>
        <w:t>Preliminary information from E</w:t>
      </w:r>
      <w:r w:rsidR="004F1C12" w:rsidRPr="00D21598">
        <w:rPr>
          <w:rFonts w:ascii="Arial" w:hAnsi="Arial" w:cs="Arial"/>
        </w:rPr>
        <w:t xml:space="preserve">xecutive staff </w:t>
      </w:r>
      <w:r w:rsidR="004D479E" w:rsidRPr="00D21598">
        <w:rPr>
          <w:rFonts w:ascii="Arial" w:hAnsi="Arial" w:cs="Arial"/>
        </w:rPr>
        <w:t xml:space="preserve">indicates that </w:t>
      </w:r>
      <w:r w:rsidRPr="00D21598">
        <w:rPr>
          <w:rFonts w:ascii="Arial" w:hAnsi="Arial" w:cs="Arial"/>
        </w:rPr>
        <w:t xml:space="preserve">they </w:t>
      </w:r>
      <w:r w:rsidR="004F1C12" w:rsidRPr="00D21598">
        <w:rPr>
          <w:rFonts w:ascii="Arial" w:hAnsi="Arial" w:cs="Arial"/>
        </w:rPr>
        <w:t xml:space="preserve">anticipate that up to </w:t>
      </w:r>
      <w:r w:rsidR="00D97EB9" w:rsidRPr="00D21598">
        <w:rPr>
          <w:rFonts w:ascii="Arial" w:hAnsi="Arial" w:cs="Arial"/>
        </w:rPr>
        <w:t>750</w:t>
      </w:r>
      <w:r w:rsidR="004F1C12" w:rsidRPr="00D21598">
        <w:rPr>
          <w:rFonts w:ascii="Arial" w:hAnsi="Arial" w:cs="Arial"/>
        </w:rPr>
        <w:t xml:space="preserve"> clients could be served by the YFHP Initiative each year, with 75</w:t>
      </w:r>
      <w:r w:rsidRPr="00D21598">
        <w:rPr>
          <w:rFonts w:ascii="Arial" w:hAnsi="Arial" w:cs="Arial"/>
        </w:rPr>
        <w:t xml:space="preserve"> percent</w:t>
      </w:r>
      <w:r w:rsidR="004F1C12" w:rsidRPr="00D21598">
        <w:rPr>
          <w:rFonts w:ascii="Arial" w:hAnsi="Arial" w:cs="Arial"/>
        </w:rPr>
        <w:t xml:space="preserve"> of these clients being able to avoid homelessness.</w:t>
      </w:r>
      <w:r w:rsidR="004D479E" w:rsidRPr="00D21598">
        <w:rPr>
          <w:rStyle w:val="FootnoteReference"/>
          <w:rFonts w:ascii="Arial" w:hAnsi="Arial" w:cs="Arial"/>
        </w:rPr>
        <w:footnoteReference w:id="18"/>
      </w:r>
      <w:r w:rsidR="004F1C12" w:rsidRPr="00D21598">
        <w:rPr>
          <w:rFonts w:ascii="Arial" w:hAnsi="Arial" w:cs="Arial"/>
        </w:rPr>
        <w:t xml:space="preserve"> For 2016, that amount would be prorated, based on when contracts take effect.</w:t>
      </w:r>
      <w:r w:rsidR="00D97EB9" w:rsidRPr="00D21598">
        <w:rPr>
          <w:rFonts w:ascii="Arial" w:hAnsi="Arial" w:cs="Arial"/>
        </w:rPr>
        <w:t xml:space="preserve"> Executive staff note that because the YFHP Initiative would be a new approach, some adjustments may need to be made to ensure that programmatic outcomes are met.</w:t>
      </w:r>
    </w:p>
    <w:p w14:paraId="781D72F1" w14:textId="77777777" w:rsidR="004F1C12" w:rsidRPr="00D21598" w:rsidRDefault="004F1C12" w:rsidP="004F1C12">
      <w:pPr>
        <w:jc w:val="both"/>
        <w:rPr>
          <w:rFonts w:ascii="Arial" w:hAnsi="Arial" w:cs="Arial"/>
        </w:rPr>
      </w:pPr>
    </w:p>
    <w:p w14:paraId="0B21930D" w14:textId="2E74D6C0" w:rsidR="00C829E6" w:rsidRDefault="004F1C12" w:rsidP="004F1C12">
      <w:pPr>
        <w:jc w:val="both"/>
        <w:rPr>
          <w:rFonts w:ascii="Arial" w:hAnsi="Arial" w:cs="Arial"/>
        </w:rPr>
      </w:pPr>
      <w:r w:rsidRPr="00D21598">
        <w:rPr>
          <w:rFonts w:ascii="Arial" w:hAnsi="Arial" w:cs="Arial"/>
        </w:rPr>
        <w:t>By way of comparison, the DVHF program allocated $2.95 million to 13 agencies over the course of five years and served 900 households. It should be noted that the DVHF program served a specific cohort, survivors of domestic violence, who might have different needs from those of the at-risk youth and families the YFHP Initiative</w:t>
      </w:r>
      <w:r w:rsidRPr="004F1C12">
        <w:rPr>
          <w:rFonts w:ascii="Arial" w:hAnsi="Arial" w:cs="Arial"/>
        </w:rPr>
        <w:t xml:space="preserve"> would serve</w:t>
      </w:r>
      <w:r w:rsidR="006716D6">
        <w:rPr>
          <w:rFonts w:ascii="Arial" w:hAnsi="Arial" w:cs="Arial"/>
        </w:rPr>
        <w:t xml:space="preserve"> (although because domestic violence is a leading cause of homelessness for families, the families served by the YFHP Initiative may be similar to those served by the DVHF program)</w:t>
      </w:r>
      <w:r w:rsidRPr="004F1C12">
        <w:rPr>
          <w:rFonts w:ascii="Arial" w:hAnsi="Arial" w:cs="Arial"/>
        </w:rPr>
        <w:t>.</w:t>
      </w:r>
    </w:p>
    <w:p w14:paraId="7716D44D" w14:textId="77777777" w:rsidR="004F1C12" w:rsidRDefault="004F1C12" w:rsidP="00C829E6">
      <w:pPr>
        <w:jc w:val="both"/>
        <w:rPr>
          <w:rFonts w:ascii="Arial" w:hAnsi="Arial" w:cs="Arial"/>
        </w:rPr>
      </w:pPr>
    </w:p>
    <w:p w14:paraId="119B3E34" w14:textId="77777777" w:rsidR="00DD0C8A" w:rsidRPr="00852DEA" w:rsidRDefault="00DD0C8A" w:rsidP="00DD0C8A">
      <w:pPr>
        <w:jc w:val="both"/>
        <w:rPr>
          <w:rFonts w:ascii="Arial" w:hAnsi="Arial" w:cs="Arial"/>
          <w:b/>
          <w:u w:val="single"/>
        </w:rPr>
      </w:pPr>
      <w:r w:rsidRPr="00852DEA">
        <w:rPr>
          <w:rFonts w:ascii="Arial" w:hAnsi="Arial" w:cs="Arial"/>
          <w:b/>
          <w:u w:val="single"/>
        </w:rPr>
        <w:t>AMENDMENTS</w:t>
      </w:r>
    </w:p>
    <w:p w14:paraId="0BAE1D05" w14:textId="77777777" w:rsidR="00DD0C8A" w:rsidRDefault="00DD0C8A" w:rsidP="00DD0C8A">
      <w:pPr>
        <w:jc w:val="both"/>
        <w:rPr>
          <w:rFonts w:ascii="Arial" w:hAnsi="Arial" w:cs="Arial"/>
        </w:rPr>
      </w:pPr>
    </w:p>
    <w:p w14:paraId="319C1146" w14:textId="36A8867B" w:rsidR="00DD0C8A" w:rsidRDefault="00DD0C8A" w:rsidP="00DD0C8A">
      <w:pPr>
        <w:jc w:val="both"/>
        <w:rPr>
          <w:rFonts w:ascii="Arial" w:hAnsi="Arial" w:cs="Arial"/>
        </w:rPr>
      </w:pPr>
      <w:r>
        <w:rPr>
          <w:rFonts w:ascii="Arial" w:hAnsi="Arial" w:cs="Arial"/>
        </w:rPr>
        <w:t>In addition to any substantive amendments that may be drafted by Councilmembers on this issue, the proposed ordinance will need a technical amendment and a title amendment to ensure the budget totals</w:t>
      </w:r>
      <w:r w:rsidR="00441834">
        <w:rPr>
          <w:rFonts w:ascii="Arial" w:hAnsi="Arial" w:cs="Arial"/>
        </w:rPr>
        <w:t xml:space="preserve"> to round to the nearest thousand, consistent with </w:t>
      </w:r>
      <w:r w:rsidR="00725293">
        <w:rPr>
          <w:rFonts w:ascii="Arial" w:hAnsi="Arial" w:cs="Arial"/>
        </w:rPr>
        <w:t>the County’s</w:t>
      </w:r>
      <w:r w:rsidR="00441834">
        <w:rPr>
          <w:rFonts w:ascii="Arial" w:hAnsi="Arial" w:cs="Arial"/>
        </w:rPr>
        <w:t xml:space="preserve"> financial policies</w:t>
      </w:r>
      <w:r>
        <w:rPr>
          <w:rFonts w:ascii="Arial" w:hAnsi="Arial" w:cs="Arial"/>
        </w:rPr>
        <w:t>.</w:t>
      </w:r>
      <w:r w:rsidR="00441834">
        <w:rPr>
          <w:rStyle w:val="FootnoteReference"/>
          <w:rFonts w:ascii="Arial" w:hAnsi="Arial" w:cs="Arial"/>
        </w:rPr>
        <w:footnoteReference w:id="19"/>
      </w:r>
    </w:p>
    <w:p w14:paraId="4B4F76B5" w14:textId="77777777" w:rsidR="00DD0C8A" w:rsidRPr="00C829E6" w:rsidRDefault="00DD0C8A" w:rsidP="00DD0C8A">
      <w:pPr>
        <w:jc w:val="both"/>
        <w:rPr>
          <w:rFonts w:ascii="Arial" w:hAnsi="Arial" w:cs="Arial"/>
        </w:rPr>
      </w:pPr>
    </w:p>
    <w:p w14:paraId="3B127AFC" w14:textId="52B7E836" w:rsidR="00F85C97" w:rsidRPr="00FC00AC" w:rsidRDefault="00FC00AC" w:rsidP="00495CE6">
      <w:pPr>
        <w:jc w:val="both"/>
        <w:rPr>
          <w:rFonts w:ascii="Arial" w:hAnsi="Arial" w:cs="Arial"/>
          <w:b/>
          <w:u w:val="single"/>
        </w:rPr>
      </w:pPr>
      <w:r w:rsidRPr="00FC00AC">
        <w:rPr>
          <w:rFonts w:ascii="Arial" w:hAnsi="Arial" w:cs="Arial"/>
          <w:b/>
          <w:u w:val="single"/>
        </w:rPr>
        <w:t>NEXT STEPS</w:t>
      </w:r>
    </w:p>
    <w:p w14:paraId="74528542" w14:textId="77777777" w:rsidR="00FC00AC" w:rsidRDefault="00FC00AC" w:rsidP="00495CE6">
      <w:pPr>
        <w:jc w:val="both"/>
        <w:rPr>
          <w:rFonts w:ascii="Arial" w:hAnsi="Arial" w:cs="Arial"/>
        </w:rPr>
      </w:pPr>
    </w:p>
    <w:p w14:paraId="7454466A" w14:textId="22D81EB2" w:rsidR="00FC00AC" w:rsidRDefault="00645BAA" w:rsidP="00495CE6">
      <w:pPr>
        <w:jc w:val="both"/>
        <w:rPr>
          <w:rFonts w:ascii="Arial" w:hAnsi="Arial" w:cs="Arial"/>
        </w:rPr>
      </w:pPr>
      <w:r>
        <w:rPr>
          <w:rFonts w:ascii="Arial" w:hAnsi="Arial" w:cs="Arial"/>
        </w:rPr>
        <w:t>As noted above, no action on Proposed Ordinance 2016-0157 is expected today</w:t>
      </w:r>
      <w:r w:rsidR="00FC00AC">
        <w:rPr>
          <w:rFonts w:ascii="Arial" w:hAnsi="Arial" w:cs="Arial"/>
        </w:rPr>
        <w:t xml:space="preserve">. </w:t>
      </w:r>
    </w:p>
    <w:p w14:paraId="601E58CD" w14:textId="535F4862" w:rsidR="006716D6" w:rsidRDefault="006716D6">
      <w:pPr>
        <w:rPr>
          <w:rFonts w:ascii="Arial" w:hAnsi="Arial" w:cs="Arial"/>
        </w:rPr>
      </w:pPr>
      <w:r>
        <w:rPr>
          <w:rFonts w:ascii="Arial" w:hAnsi="Arial" w:cs="Arial"/>
        </w:rPr>
        <w:br w:type="page"/>
      </w:r>
    </w:p>
    <w:p w14:paraId="0968C021" w14:textId="77777777" w:rsidR="00FC00AC" w:rsidRDefault="00FC00AC" w:rsidP="00495CE6">
      <w:pPr>
        <w:jc w:val="both"/>
        <w:rPr>
          <w:rFonts w:ascii="Arial" w:hAnsi="Arial" w:cs="Arial"/>
        </w:rPr>
      </w:pPr>
    </w:p>
    <w:p w14:paraId="6C943146" w14:textId="77777777" w:rsidR="00EE00F3" w:rsidRPr="001C4B19" w:rsidRDefault="00293D02" w:rsidP="00EE0F28">
      <w:pPr>
        <w:pStyle w:val="BodyText"/>
        <w:jc w:val="both"/>
        <w:rPr>
          <w:rFonts w:ascii="Arial" w:hAnsi="Arial" w:cs="Arial"/>
          <w:i w:val="0"/>
          <w:szCs w:val="24"/>
        </w:rPr>
      </w:pPr>
      <w:r w:rsidRPr="001C4B19">
        <w:rPr>
          <w:rFonts w:ascii="Arial" w:hAnsi="Arial" w:cs="Arial"/>
          <w:b/>
          <w:i w:val="0"/>
          <w:szCs w:val="24"/>
          <w:u w:val="single"/>
        </w:rPr>
        <w:t>ATTACHMENTS</w:t>
      </w:r>
    </w:p>
    <w:p w14:paraId="0C33374E" w14:textId="77777777" w:rsidR="00B24961" w:rsidRPr="001C4B19" w:rsidRDefault="00B24961" w:rsidP="00EE0F28">
      <w:pPr>
        <w:pStyle w:val="BodyText"/>
        <w:jc w:val="both"/>
        <w:rPr>
          <w:rFonts w:ascii="Arial" w:hAnsi="Arial" w:cs="Arial"/>
          <w:i w:val="0"/>
          <w:szCs w:val="24"/>
        </w:rPr>
      </w:pPr>
    </w:p>
    <w:p w14:paraId="23DD5BF7" w14:textId="2BEB3742" w:rsidR="004C241A" w:rsidRDefault="00C521D8" w:rsidP="00EE0F28">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Pr="001C4B19">
        <w:rPr>
          <w:rFonts w:ascii="Arial" w:hAnsi="Arial" w:cs="Arial"/>
          <w:i w:val="0"/>
          <w:szCs w:val="24"/>
        </w:rPr>
        <w:t xml:space="preserve"> 201</w:t>
      </w:r>
      <w:r w:rsidR="00EE0F28">
        <w:rPr>
          <w:rFonts w:ascii="Arial" w:hAnsi="Arial" w:cs="Arial"/>
          <w:i w:val="0"/>
          <w:szCs w:val="24"/>
        </w:rPr>
        <w:t>6</w:t>
      </w:r>
      <w:r w:rsidR="009C2EA7">
        <w:rPr>
          <w:rFonts w:ascii="Arial" w:hAnsi="Arial" w:cs="Arial"/>
          <w:i w:val="0"/>
          <w:szCs w:val="24"/>
        </w:rPr>
        <w:t>-</w:t>
      </w:r>
      <w:r w:rsidR="00D776AE">
        <w:rPr>
          <w:rFonts w:ascii="Arial" w:hAnsi="Arial" w:cs="Arial"/>
          <w:i w:val="0"/>
          <w:szCs w:val="24"/>
        </w:rPr>
        <w:t>0157</w:t>
      </w:r>
      <w:r w:rsidR="00575B03" w:rsidRPr="001C4B19">
        <w:rPr>
          <w:rFonts w:ascii="Arial" w:hAnsi="Arial" w:cs="Arial"/>
          <w:i w:val="0"/>
          <w:szCs w:val="24"/>
        </w:rPr>
        <w:t xml:space="preserve"> </w:t>
      </w:r>
    </w:p>
    <w:p w14:paraId="401917C2" w14:textId="352C3E8C" w:rsidR="00645BAA" w:rsidRDefault="00645BAA" w:rsidP="00EE0F28">
      <w:pPr>
        <w:pStyle w:val="BodyText"/>
        <w:numPr>
          <w:ilvl w:val="0"/>
          <w:numId w:val="35"/>
        </w:numPr>
        <w:jc w:val="both"/>
        <w:rPr>
          <w:rFonts w:ascii="Arial" w:hAnsi="Arial" w:cs="Arial"/>
          <w:i w:val="0"/>
          <w:szCs w:val="24"/>
        </w:rPr>
      </w:pPr>
      <w:r>
        <w:rPr>
          <w:rFonts w:ascii="Arial" w:hAnsi="Arial" w:cs="Arial"/>
          <w:i w:val="0"/>
          <w:szCs w:val="24"/>
        </w:rPr>
        <w:t>Fiscal Note</w:t>
      </w:r>
    </w:p>
    <w:p w14:paraId="79B399DE" w14:textId="7A22D102" w:rsidR="00645BAA" w:rsidRDefault="00645BAA" w:rsidP="00EE0F28">
      <w:pPr>
        <w:pStyle w:val="BodyText"/>
        <w:numPr>
          <w:ilvl w:val="0"/>
          <w:numId w:val="35"/>
        </w:numPr>
        <w:jc w:val="both"/>
        <w:rPr>
          <w:rFonts w:ascii="Arial" w:hAnsi="Arial" w:cs="Arial"/>
          <w:i w:val="0"/>
          <w:szCs w:val="24"/>
        </w:rPr>
      </w:pPr>
      <w:r>
        <w:rPr>
          <w:rFonts w:ascii="Arial" w:hAnsi="Arial" w:cs="Arial"/>
          <w:i w:val="0"/>
          <w:szCs w:val="24"/>
        </w:rPr>
        <w:t>Fund 1480 Supplemental Appropriation</w:t>
      </w:r>
    </w:p>
    <w:p w14:paraId="1DB14838" w14:textId="25B1AA9E" w:rsidR="00645BAA" w:rsidRDefault="00645BAA" w:rsidP="00EE0F28">
      <w:pPr>
        <w:pStyle w:val="BodyText"/>
        <w:numPr>
          <w:ilvl w:val="0"/>
          <w:numId w:val="35"/>
        </w:numPr>
        <w:jc w:val="both"/>
        <w:rPr>
          <w:rFonts w:ascii="Arial" w:hAnsi="Arial" w:cs="Arial"/>
          <w:i w:val="0"/>
          <w:szCs w:val="24"/>
        </w:rPr>
      </w:pPr>
      <w:r>
        <w:rPr>
          <w:rFonts w:ascii="Arial" w:hAnsi="Arial" w:cs="Arial"/>
          <w:i w:val="0"/>
          <w:szCs w:val="24"/>
        </w:rPr>
        <w:t>Transmittal Letter</w:t>
      </w:r>
    </w:p>
    <w:p w14:paraId="7D684F28" w14:textId="77777777" w:rsidR="00645BAA" w:rsidRDefault="00645BAA" w:rsidP="00645BAA">
      <w:pPr>
        <w:pStyle w:val="BodyText"/>
        <w:ind w:left="720"/>
        <w:jc w:val="both"/>
        <w:rPr>
          <w:rFonts w:ascii="Arial" w:hAnsi="Arial" w:cs="Arial"/>
          <w:i w:val="0"/>
          <w:szCs w:val="24"/>
        </w:rPr>
      </w:pPr>
    </w:p>
    <w:p w14:paraId="5C5FD657" w14:textId="77777777" w:rsidR="00253303" w:rsidRPr="001C4B19" w:rsidRDefault="00C44166" w:rsidP="001C4B19">
      <w:pPr>
        <w:jc w:val="both"/>
        <w:rPr>
          <w:rFonts w:ascii="Arial" w:hAnsi="Arial" w:cs="Arial"/>
          <w:b/>
          <w:szCs w:val="24"/>
          <w:u w:val="single"/>
        </w:rPr>
      </w:pPr>
      <w:r w:rsidRPr="001C4B19">
        <w:rPr>
          <w:rFonts w:ascii="Arial" w:hAnsi="Arial" w:cs="Arial"/>
          <w:b/>
          <w:szCs w:val="24"/>
          <w:u w:val="single"/>
        </w:rPr>
        <w:t>INVITED</w:t>
      </w:r>
    </w:p>
    <w:p w14:paraId="63AEAE08" w14:textId="77777777" w:rsidR="00734F2E" w:rsidRPr="001C4B19" w:rsidRDefault="00734F2E" w:rsidP="001C4B19">
      <w:pPr>
        <w:jc w:val="both"/>
        <w:rPr>
          <w:rFonts w:ascii="Arial" w:hAnsi="Arial" w:cs="Arial"/>
          <w:szCs w:val="24"/>
        </w:rPr>
      </w:pPr>
    </w:p>
    <w:p w14:paraId="3F574E5C" w14:textId="77777777" w:rsidR="00EE0F28" w:rsidRDefault="00EE0F28" w:rsidP="001C4B19">
      <w:pPr>
        <w:pStyle w:val="ListParagraph0"/>
        <w:numPr>
          <w:ilvl w:val="0"/>
          <w:numId w:val="24"/>
        </w:numPr>
        <w:spacing w:line="240" w:lineRule="auto"/>
        <w:jc w:val="both"/>
        <w:rPr>
          <w:rFonts w:ascii="Arial" w:hAnsi="Arial" w:cs="Arial"/>
        </w:rPr>
      </w:pPr>
      <w:r>
        <w:rPr>
          <w:rFonts w:ascii="Arial" w:hAnsi="Arial" w:cs="Arial"/>
        </w:rPr>
        <w:t>Adrienne Quinn, Director, Department of Community and Human Services</w:t>
      </w:r>
    </w:p>
    <w:sectPr w:rsidR="00EE0F2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C1B2" w14:textId="77777777" w:rsidR="00D020C1" w:rsidRDefault="00D020C1">
      <w:r>
        <w:separator/>
      </w:r>
    </w:p>
  </w:endnote>
  <w:endnote w:type="continuationSeparator" w:id="0">
    <w:p w14:paraId="76C9D08B" w14:textId="77777777" w:rsidR="00D020C1" w:rsidRDefault="00D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F427D" w14:textId="77777777" w:rsidR="00D020C1" w:rsidRDefault="00D020C1">
      <w:r>
        <w:separator/>
      </w:r>
    </w:p>
  </w:footnote>
  <w:footnote w:type="continuationSeparator" w:id="0">
    <w:p w14:paraId="7A190A04" w14:textId="77777777" w:rsidR="00D020C1" w:rsidRDefault="00D020C1">
      <w:r>
        <w:continuationSeparator/>
      </w:r>
    </w:p>
  </w:footnote>
  <w:footnote w:id="1">
    <w:p w14:paraId="7EF3BF15" w14:textId="49F9C49F" w:rsidR="00F01F79" w:rsidRPr="004D479E" w:rsidRDefault="00F01F79">
      <w:pPr>
        <w:pStyle w:val="FootnoteText"/>
        <w:rPr>
          <w:rFonts w:ascii="Arial" w:hAnsi="Arial" w:cs="Arial"/>
        </w:rPr>
      </w:pPr>
      <w:r w:rsidRPr="004D479E">
        <w:rPr>
          <w:rStyle w:val="FootnoteReference"/>
          <w:rFonts w:ascii="Arial" w:hAnsi="Arial" w:cs="Arial"/>
        </w:rPr>
        <w:footnoteRef/>
      </w:r>
      <w:r w:rsidRPr="004D479E">
        <w:rPr>
          <w:rFonts w:ascii="Arial" w:hAnsi="Arial" w:cs="Arial"/>
        </w:rPr>
        <w:t xml:space="preserve"> The $3,166,667 would be double-budgeted with an appropriation in the Best Starts for Kids appropriation and the Housing Opportunity Fund</w:t>
      </w:r>
      <w:r>
        <w:rPr>
          <w:rFonts w:ascii="Arial" w:hAnsi="Arial" w:cs="Arial"/>
        </w:rPr>
        <w:t xml:space="preserve"> appropriation</w:t>
      </w:r>
      <w:r w:rsidRPr="004D479E">
        <w:rPr>
          <w:rFonts w:ascii="Arial" w:hAnsi="Arial" w:cs="Arial"/>
        </w:rPr>
        <w:t xml:space="preserve">. </w:t>
      </w:r>
    </w:p>
  </w:footnote>
  <w:footnote w:id="2">
    <w:p w14:paraId="5E6574E4" w14:textId="77777777" w:rsidR="00444F15" w:rsidRPr="00F8293C" w:rsidRDefault="00444F15" w:rsidP="00444F15">
      <w:pPr>
        <w:pStyle w:val="FootnoteText"/>
        <w:rPr>
          <w:rFonts w:ascii="Arial" w:hAnsi="Arial" w:cs="Arial"/>
        </w:rPr>
      </w:pPr>
      <w:r w:rsidRPr="00F8293C">
        <w:rPr>
          <w:rStyle w:val="FootnoteReference"/>
          <w:rFonts w:ascii="Arial" w:hAnsi="Arial" w:cs="Arial"/>
        </w:rPr>
        <w:footnoteRef/>
      </w:r>
      <w:r w:rsidRPr="00F8293C">
        <w:rPr>
          <w:rFonts w:ascii="Arial" w:hAnsi="Arial" w:cs="Arial"/>
        </w:rPr>
        <w:t xml:space="preserve"> Ordinance 18088</w:t>
      </w:r>
    </w:p>
  </w:footnote>
  <w:footnote w:id="3">
    <w:p w14:paraId="3C1C6753" w14:textId="1D9532D0" w:rsidR="002E13E5" w:rsidRPr="002E13E5" w:rsidRDefault="002E13E5">
      <w:pPr>
        <w:pStyle w:val="FootnoteText"/>
        <w:rPr>
          <w:rFonts w:ascii="Arial" w:hAnsi="Arial" w:cs="Arial"/>
        </w:rPr>
      </w:pPr>
      <w:r w:rsidRPr="002E13E5">
        <w:rPr>
          <w:rStyle w:val="FootnoteReference"/>
          <w:rFonts w:ascii="Arial" w:hAnsi="Arial" w:cs="Arial"/>
        </w:rPr>
        <w:footnoteRef/>
      </w:r>
      <w:r w:rsidRPr="002E13E5">
        <w:rPr>
          <w:rFonts w:ascii="Arial" w:hAnsi="Arial" w:cs="Arial"/>
        </w:rPr>
        <w:t xml:space="preserve"> http://wscadv.org/projects/domestic-violence-housing-first/</w:t>
      </w:r>
    </w:p>
  </w:footnote>
  <w:footnote w:id="4">
    <w:p w14:paraId="42077113" w14:textId="77777777" w:rsidR="00B32F42" w:rsidRPr="0050403F" w:rsidRDefault="00B32F42" w:rsidP="00B32F42">
      <w:pPr>
        <w:pStyle w:val="FootnoteText"/>
        <w:rPr>
          <w:rFonts w:ascii="Arial" w:hAnsi="Arial" w:cs="Arial"/>
        </w:rPr>
      </w:pPr>
      <w:r w:rsidRPr="0050403F">
        <w:rPr>
          <w:rStyle w:val="FootnoteReference"/>
          <w:rFonts w:ascii="Arial" w:hAnsi="Arial" w:cs="Arial"/>
        </w:rPr>
        <w:footnoteRef/>
      </w:r>
      <w:r w:rsidRPr="0050403F">
        <w:rPr>
          <w:rFonts w:ascii="Arial" w:hAnsi="Arial" w:cs="Arial"/>
        </w:rPr>
        <w:t xml:space="preserve"> Ordinance 18088</w:t>
      </w:r>
    </w:p>
  </w:footnote>
  <w:footnote w:id="5">
    <w:p w14:paraId="5FFF7040" w14:textId="3AAF4B94" w:rsidR="00E004BD" w:rsidRPr="00571538" w:rsidRDefault="00E004BD">
      <w:pPr>
        <w:pStyle w:val="FootnoteText"/>
        <w:rPr>
          <w:rFonts w:ascii="Arial" w:hAnsi="Arial" w:cs="Arial"/>
        </w:rPr>
      </w:pPr>
      <w:r w:rsidRPr="00571538">
        <w:rPr>
          <w:rStyle w:val="FootnoteReference"/>
          <w:rFonts w:ascii="Arial" w:hAnsi="Arial" w:cs="Arial"/>
        </w:rPr>
        <w:footnoteRef/>
      </w:r>
      <w:r w:rsidRPr="00571538">
        <w:rPr>
          <w:rFonts w:ascii="Arial" w:hAnsi="Arial" w:cs="Arial"/>
        </w:rPr>
        <w:t xml:space="preserve"> </w:t>
      </w:r>
      <w:r w:rsidR="00571538" w:rsidRPr="00571538">
        <w:rPr>
          <w:rFonts w:ascii="Arial" w:hAnsi="Arial" w:cs="Arial"/>
        </w:rPr>
        <w:t>Homeless Management Information System (HMIS), detailed dat</w:t>
      </w:r>
      <w:r w:rsidR="00152ACB">
        <w:rPr>
          <w:rFonts w:ascii="Arial" w:hAnsi="Arial" w:cs="Arial"/>
        </w:rPr>
        <w:t>a</w:t>
      </w:r>
      <w:r w:rsidR="00571538" w:rsidRPr="00571538">
        <w:rPr>
          <w:rFonts w:ascii="Arial" w:hAnsi="Arial" w:cs="Arial"/>
        </w:rPr>
        <w:t xml:space="preserve"> for 2015, page 3 of YFHP Implementation Plan</w:t>
      </w:r>
    </w:p>
  </w:footnote>
  <w:footnote w:id="6">
    <w:p w14:paraId="2C480626" w14:textId="7DFCD879" w:rsidR="006768EB" w:rsidRPr="006768EB" w:rsidRDefault="006768EB" w:rsidP="006768EB">
      <w:pPr>
        <w:pStyle w:val="FootnoteText"/>
        <w:rPr>
          <w:rFonts w:ascii="Arial" w:hAnsi="Arial" w:cs="Arial"/>
        </w:rPr>
      </w:pPr>
      <w:r>
        <w:rPr>
          <w:rStyle w:val="FootnoteReference"/>
        </w:rPr>
        <w:footnoteRef/>
      </w:r>
      <w:r>
        <w:t xml:space="preserve"> </w:t>
      </w:r>
      <w:r w:rsidRPr="008B50D7">
        <w:rPr>
          <w:rFonts w:ascii="Arial" w:hAnsi="Arial" w:cs="Arial"/>
        </w:rPr>
        <w:t xml:space="preserve">All Home (formerly Committee to End Homelessness in King County) Strategic Plan, 2015-2019, p. </w:t>
      </w:r>
      <w:r>
        <w:rPr>
          <w:rFonts w:ascii="Arial" w:hAnsi="Arial" w:cs="Arial"/>
        </w:rPr>
        <w:t>28</w:t>
      </w:r>
      <w:r w:rsidRPr="008B50D7">
        <w:rPr>
          <w:rFonts w:ascii="Arial" w:hAnsi="Arial" w:cs="Arial"/>
        </w:rPr>
        <w:t xml:space="preserve">, </w:t>
      </w:r>
      <w:r w:rsidRPr="00152ACB">
        <w:rPr>
          <w:rFonts w:ascii="Arial" w:hAnsi="Arial" w:cs="Arial"/>
        </w:rPr>
        <w:t>http://allhomekc.org/the-plan/</w:t>
      </w:r>
    </w:p>
  </w:footnote>
  <w:footnote w:id="7">
    <w:p w14:paraId="1D10FF5D" w14:textId="77777777" w:rsidR="00F85C97" w:rsidRPr="00504CDB" w:rsidRDefault="00F85C97" w:rsidP="00F85C97">
      <w:pPr>
        <w:pStyle w:val="FootnoteText"/>
        <w:rPr>
          <w:rFonts w:ascii="Arial" w:hAnsi="Arial" w:cs="Arial"/>
        </w:rPr>
      </w:pPr>
      <w:r w:rsidRPr="00504CDB">
        <w:rPr>
          <w:rStyle w:val="FootnoteReference"/>
          <w:rFonts w:ascii="Arial" w:hAnsi="Arial" w:cs="Arial"/>
        </w:rPr>
        <w:footnoteRef/>
      </w:r>
      <w:r w:rsidRPr="00504CDB">
        <w:rPr>
          <w:rFonts w:ascii="Arial" w:hAnsi="Arial" w:cs="Arial"/>
        </w:rPr>
        <w:t xml:space="preserve"> http://wscadv.org/projects/domestic-violence-housing-first/</w:t>
      </w:r>
    </w:p>
  </w:footnote>
  <w:footnote w:id="8">
    <w:p w14:paraId="5E243AB3" w14:textId="77777777" w:rsidR="00F85C97" w:rsidRPr="00F245BC" w:rsidRDefault="00F85C97" w:rsidP="00F85C97">
      <w:pPr>
        <w:pStyle w:val="FootnoteText"/>
        <w:rPr>
          <w:rFonts w:ascii="Arial" w:hAnsi="Arial" w:cs="Arial"/>
        </w:rPr>
      </w:pPr>
      <w:r w:rsidRPr="00F245BC">
        <w:rPr>
          <w:rStyle w:val="FootnoteReference"/>
          <w:rFonts w:ascii="Arial" w:hAnsi="Arial" w:cs="Arial"/>
        </w:rPr>
        <w:footnoteRef/>
      </w:r>
      <w:r w:rsidRPr="00F245BC">
        <w:rPr>
          <w:rFonts w:ascii="Arial" w:hAnsi="Arial" w:cs="Arial"/>
        </w:rPr>
        <w:t xml:space="preserve"> </w:t>
      </w:r>
      <w:r>
        <w:rPr>
          <w:rFonts w:ascii="Arial" w:hAnsi="Arial" w:cs="Arial"/>
        </w:rPr>
        <w:t xml:space="preserve">Program Expansion: Preventing Homelessness for Survivors of Domestic Violence, Bill &amp; Melinda Gates Foundation doubles efforts by adding nine new service providers to Domestic Violence Housing First, September 13, 2012, Washington State Coalition Against Domestic Violence, Accessed May 15, 2015: </w:t>
      </w:r>
      <w:r w:rsidRPr="00F245BC">
        <w:rPr>
          <w:rFonts w:ascii="Arial" w:hAnsi="Arial" w:cs="Arial"/>
        </w:rPr>
        <w:t>http://wscadv2.org/docs/dvhf2011pressrelease.pdf</w:t>
      </w:r>
    </w:p>
  </w:footnote>
  <w:footnote w:id="9">
    <w:p w14:paraId="2EECDE7D" w14:textId="77777777" w:rsidR="00F85C97" w:rsidRPr="00484D1D" w:rsidRDefault="00F85C97" w:rsidP="00F85C97">
      <w:pPr>
        <w:pStyle w:val="FootnoteText"/>
        <w:rPr>
          <w:rFonts w:ascii="Arial" w:hAnsi="Arial" w:cs="Arial"/>
        </w:rPr>
      </w:pPr>
      <w:r w:rsidRPr="00484D1D">
        <w:rPr>
          <w:rStyle w:val="FootnoteReference"/>
          <w:rFonts w:ascii="Arial" w:hAnsi="Arial" w:cs="Arial"/>
        </w:rPr>
        <w:footnoteRef/>
      </w:r>
      <w:r w:rsidRPr="00484D1D">
        <w:rPr>
          <w:rFonts w:ascii="Arial" w:hAnsi="Arial" w:cs="Arial"/>
        </w:rPr>
        <w:t xml:space="preserve"> Mbilinyi, Lyungai, Ph.D., and Alison Kreiter, MSW, Innovative Programs Research Group, School of Social Work, University of Washington, Seattle, The Washington State Domestic Violence Housing First Program Evaluation Summary, Cohort 1 Agencies, July 2011-December 2012, September 2013, </w:t>
      </w:r>
      <w:r>
        <w:rPr>
          <w:rFonts w:ascii="Arial" w:hAnsi="Arial" w:cs="Arial"/>
        </w:rPr>
        <w:t xml:space="preserve">(Cohort 1 Evaluation), </w:t>
      </w:r>
      <w:r w:rsidRPr="00484D1D">
        <w:rPr>
          <w:rFonts w:ascii="Arial" w:hAnsi="Arial" w:cs="Arial"/>
        </w:rPr>
        <w:t>Accessed May 15, 2015: http://wscadv2.org/docs/dvhfcohort1evaluationsummary.pdf</w:t>
      </w:r>
    </w:p>
  </w:footnote>
  <w:footnote w:id="10">
    <w:p w14:paraId="502025BE" w14:textId="77777777" w:rsidR="00F85C97" w:rsidRDefault="00F85C97" w:rsidP="00F85C97">
      <w:pPr>
        <w:pStyle w:val="FootnoteText"/>
      </w:pPr>
      <w:r>
        <w:rPr>
          <w:rStyle w:val="FootnoteReference"/>
        </w:rPr>
        <w:footnoteRef/>
      </w:r>
      <w:r>
        <w:t xml:space="preserve"> </w:t>
      </w:r>
      <w:r w:rsidRPr="00484D1D">
        <w:rPr>
          <w:rFonts w:ascii="Arial" w:hAnsi="Arial" w:cs="Arial"/>
        </w:rPr>
        <w:t xml:space="preserve">Mbilinyi, Lyungai, Ph.D., Innovative Programs Research Group, School of Social Work, University of Washington, Seattle, The Washington State Domestic Violence Housing First Program </w:t>
      </w:r>
      <w:r>
        <w:rPr>
          <w:rFonts w:ascii="Arial" w:hAnsi="Arial" w:cs="Arial"/>
        </w:rPr>
        <w:t>Cohort 2 Agencies Final Evaluation Report, September 2011-September 2014, February 2015, (Cohort 2 Evaluation),</w:t>
      </w:r>
      <w:r w:rsidRPr="00484D1D">
        <w:rPr>
          <w:rFonts w:ascii="Arial" w:hAnsi="Arial" w:cs="Arial"/>
        </w:rPr>
        <w:t xml:space="preserve"> Accessed May 15, 2015:</w:t>
      </w:r>
      <w:r>
        <w:rPr>
          <w:rFonts w:ascii="Arial" w:hAnsi="Arial" w:cs="Arial"/>
        </w:rPr>
        <w:t xml:space="preserve"> </w:t>
      </w:r>
      <w:r w:rsidRPr="00484D1D">
        <w:rPr>
          <w:rFonts w:ascii="Arial" w:hAnsi="Arial" w:cs="Arial"/>
        </w:rPr>
        <w:t>http://wscadv2.org/docs/DVHF-FinalEvaluation.pdf</w:t>
      </w:r>
    </w:p>
  </w:footnote>
  <w:footnote w:id="11">
    <w:p w14:paraId="7C54DD09" w14:textId="77777777" w:rsidR="00F85C97" w:rsidRPr="002C591C" w:rsidRDefault="00F85C97" w:rsidP="00F85C97">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1 evaluation, page 20</w:t>
      </w:r>
    </w:p>
  </w:footnote>
  <w:footnote w:id="12">
    <w:p w14:paraId="5EB09B81" w14:textId="77777777" w:rsidR="00F85C97" w:rsidRPr="002C591C" w:rsidRDefault="00F85C97" w:rsidP="00F85C97">
      <w:pPr>
        <w:pStyle w:val="FootnoteText"/>
        <w:rPr>
          <w:rFonts w:ascii="Arial" w:hAnsi="Arial" w:cs="Arial"/>
        </w:rPr>
      </w:pPr>
      <w:r w:rsidRPr="002C591C">
        <w:rPr>
          <w:rStyle w:val="FootnoteReference"/>
          <w:rFonts w:ascii="Arial" w:hAnsi="Arial" w:cs="Arial"/>
        </w:rPr>
        <w:footnoteRef/>
      </w:r>
      <w:r w:rsidRPr="002C591C">
        <w:rPr>
          <w:rFonts w:ascii="Arial" w:hAnsi="Arial" w:cs="Arial"/>
        </w:rPr>
        <w:t xml:space="preserve"> Cohort 2 evaluation, page 29</w:t>
      </w:r>
    </w:p>
  </w:footnote>
  <w:footnote w:id="13">
    <w:p w14:paraId="42C30124" w14:textId="77777777" w:rsidR="00A84360" w:rsidRPr="00213DEE" w:rsidRDefault="00A84360" w:rsidP="00A84360">
      <w:pPr>
        <w:pStyle w:val="FootnoteText"/>
        <w:rPr>
          <w:rFonts w:ascii="Arial" w:hAnsi="Arial" w:cs="Arial"/>
        </w:rPr>
      </w:pPr>
      <w:r w:rsidRPr="00213DEE">
        <w:rPr>
          <w:rStyle w:val="FootnoteReference"/>
          <w:rFonts w:ascii="Arial" w:hAnsi="Arial" w:cs="Arial"/>
        </w:rPr>
        <w:footnoteRef/>
      </w:r>
      <w:r w:rsidRPr="00213DEE">
        <w:rPr>
          <w:rFonts w:ascii="Arial" w:hAnsi="Arial" w:cs="Arial"/>
        </w:rPr>
        <w:t xml:space="preserve"> A Homeless Management Information System (HMIS) is a locally administered database on people who use homeless services. An HMIS is required to be eligible to receive state and federal homeless services funds. The Seattle-King County region’s HMIS is in the process of transitioning from the Seattle Human Services Department to the King County Department of Community and Human Services.</w:t>
      </w:r>
      <w:r>
        <w:rPr>
          <w:rFonts w:ascii="Arial" w:hAnsi="Arial" w:cs="Arial"/>
        </w:rPr>
        <w:t xml:space="preserve"> It is governed by All Home, which is the federally designated “continuum of care” for the region.</w:t>
      </w:r>
    </w:p>
  </w:footnote>
  <w:footnote w:id="14">
    <w:p w14:paraId="34B211BB" w14:textId="1F04F6A6" w:rsidR="00392F40" w:rsidRPr="00392F40" w:rsidRDefault="00392F40">
      <w:pPr>
        <w:pStyle w:val="FootnoteText"/>
        <w:rPr>
          <w:rFonts w:ascii="Arial" w:hAnsi="Arial" w:cs="Arial"/>
        </w:rPr>
      </w:pPr>
      <w:r w:rsidRPr="00392F40">
        <w:rPr>
          <w:rStyle w:val="FootnoteReference"/>
          <w:rFonts w:ascii="Arial" w:hAnsi="Arial" w:cs="Arial"/>
        </w:rPr>
        <w:footnoteRef/>
      </w:r>
      <w:r w:rsidRPr="00392F40">
        <w:rPr>
          <w:rFonts w:ascii="Arial" w:hAnsi="Arial" w:cs="Arial"/>
        </w:rPr>
        <w:t xml:space="preserve"> Page 4 of Youth and Family Homeless Prevention Initiative Implementation Plan</w:t>
      </w:r>
    </w:p>
  </w:footnote>
  <w:footnote w:id="15">
    <w:p w14:paraId="655F52AA" w14:textId="77777777" w:rsidR="001E5151" w:rsidRPr="00940835" w:rsidRDefault="001E5151" w:rsidP="001E5151">
      <w:pPr>
        <w:pStyle w:val="FootnoteText"/>
        <w:rPr>
          <w:rFonts w:ascii="Arial" w:hAnsi="Arial" w:cs="Arial"/>
        </w:rPr>
      </w:pPr>
      <w:r w:rsidRPr="00940835">
        <w:rPr>
          <w:rStyle w:val="FootnoteReference"/>
          <w:rFonts w:ascii="Arial" w:hAnsi="Arial" w:cs="Arial"/>
        </w:rPr>
        <w:footnoteRef/>
      </w:r>
      <w:r w:rsidRPr="00940835">
        <w:rPr>
          <w:rFonts w:ascii="Arial" w:hAnsi="Arial" w:cs="Arial"/>
        </w:rPr>
        <w:t xml:space="preserve"> Executive staff have noted that if use of the Homeless Management Information System (HMIS) is required as a way to track clients, small provider agencies and those not currently part of the homeless services system may require support to acquire the necessary technology and training to use the HMIS.</w:t>
      </w:r>
    </w:p>
  </w:footnote>
  <w:footnote w:id="16">
    <w:p w14:paraId="1ACA202D" w14:textId="77777777" w:rsidR="00B6666B" w:rsidRPr="00B6666B" w:rsidRDefault="00B6666B" w:rsidP="00B6666B">
      <w:pPr>
        <w:pStyle w:val="FootnoteText"/>
        <w:rPr>
          <w:rFonts w:ascii="Arial" w:hAnsi="Arial" w:cs="Arial"/>
        </w:rPr>
      </w:pPr>
      <w:r w:rsidRPr="00B6666B">
        <w:rPr>
          <w:rStyle w:val="FootnoteReference"/>
          <w:rFonts w:ascii="Arial" w:hAnsi="Arial" w:cs="Arial"/>
        </w:rPr>
        <w:footnoteRef/>
      </w:r>
      <w:r w:rsidRPr="00B6666B">
        <w:rPr>
          <w:rFonts w:ascii="Arial" w:hAnsi="Arial" w:cs="Arial"/>
        </w:rPr>
        <w:t xml:space="preserve"> RCW 84.55.050.</w:t>
      </w:r>
    </w:p>
  </w:footnote>
  <w:footnote w:id="17">
    <w:p w14:paraId="3997C75F" w14:textId="50D5E4C1" w:rsidR="00B6666B" w:rsidRPr="00B6666B" w:rsidRDefault="00B6666B">
      <w:pPr>
        <w:pStyle w:val="FootnoteText"/>
        <w:rPr>
          <w:rFonts w:ascii="Arial" w:hAnsi="Arial" w:cs="Arial"/>
        </w:rPr>
      </w:pPr>
      <w:r w:rsidRPr="00B6666B">
        <w:rPr>
          <w:rStyle w:val="FootnoteReference"/>
          <w:rFonts w:ascii="Arial" w:hAnsi="Arial" w:cs="Arial"/>
        </w:rPr>
        <w:footnoteRef/>
      </w:r>
      <w:r w:rsidRPr="00B6666B">
        <w:rPr>
          <w:rFonts w:ascii="Arial" w:hAnsi="Arial" w:cs="Arial"/>
        </w:rPr>
        <w:t xml:space="preserve"> Staff report for Proposed Ordinance 2015-0177 (Ordinance 18088), dated July 8, 2015</w:t>
      </w:r>
    </w:p>
  </w:footnote>
  <w:footnote w:id="18">
    <w:p w14:paraId="04C73057" w14:textId="54008F89" w:rsidR="004D479E" w:rsidRPr="004D479E" w:rsidRDefault="004D479E">
      <w:pPr>
        <w:pStyle w:val="FootnoteText"/>
        <w:rPr>
          <w:rFonts w:ascii="Arial" w:hAnsi="Arial" w:cs="Arial"/>
        </w:rPr>
      </w:pPr>
      <w:r w:rsidRPr="004D479E">
        <w:rPr>
          <w:rStyle w:val="FootnoteReference"/>
          <w:rFonts w:ascii="Arial" w:hAnsi="Arial" w:cs="Arial"/>
        </w:rPr>
        <w:footnoteRef/>
      </w:r>
      <w:r w:rsidRPr="004D479E">
        <w:rPr>
          <w:rFonts w:ascii="Arial" w:hAnsi="Arial" w:cs="Arial"/>
        </w:rPr>
        <w:t xml:space="preserve"> Staff are working with Executive staff to refine these estimates, though there is a certain level of uncertainty given that the proposed model to be used is a new approach for King County.</w:t>
      </w:r>
    </w:p>
  </w:footnote>
  <w:footnote w:id="19">
    <w:p w14:paraId="65FF0DDC" w14:textId="2B031248" w:rsidR="00441834" w:rsidRPr="004D479E" w:rsidRDefault="00441834">
      <w:pPr>
        <w:pStyle w:val="FootnoteText"/>
        <w:rPr>
          <w:rFonts w:ascii="Arial" w:hAnsi="Arial" w:cs="Arial"/>
        </w:rPr>
      </w:pPr>
      <w:r w:rsidRPr="004D479E">
        <w:rPr>
          <w:rStyle w:val="FootnoteReference"/>
          <w:rFonts w:ascii="Arial" w:hAnsi="Arial" w:cs="Arial"/>
        </w:rPr>
        <w:footnoteRef/>
      </w:r>
      <w:r w:rsidRPr="004D479E">
        <w:rPr>
          <w:rFonts w:ascii="Arial" w:hAnsi="Arial" w:cs="Arial"/>
        </w:rPr>
        <w:t xml:space="preserve"> Motion 14110, adopted 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D243" w14:textId="77777777" w:rsidR="00C75025" w:rsidRDefault="00C75025" w:rsidP="00C75025">
    <w:pPr>
      <w:jc w:val="center"/>
    </w:pPr>
    <w:r>
      <w:rPr>
        <w:noProof/>
      </w:rPr>
      <w:drawing>
        <wp:inline distT="0" distB="0" distL="0" distR="0" wp14:anchorId="4401B61A" wp14:editId="10B3D7AB">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2792A5C" w14:textId="77777777" w:rsidR="00C75025" w:rsidRPr="003B03EF" w:rsidRDefault="00C75025" w:rsidP="00C75025">
    <w:pPr>
      <w:jc w:val="center"/>
      <w:rPr>
        <w:rFonts w:ascii="Arial" w:hAnsi="Arial"/>
        <w:szCs w:val="22"/>
      </w:rPr>
    </w:pPr>
  </w:p>
  <w:p w14:paraId="4D5AD2FA"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5CAC92" w14:textId="4C554FD3" w:rsidR="00C75025" w:rsidRPr="004A1D48" w:rsidRDefault="00CA7D16" w:rsidP="00050B5E">
    <w:pPr>
      <w:jc w:val="center"/>
      <w:rPr>
        <w:rFonts w:ascii="Verdana" w:hAnsi="Verdana"/>
        <w:b/>
        <w:sz w:val="28"/>
        <w:szCs w:val="28"/>
      </w:rPr>
    </w:pPr>
    <w:r>
      <w:rPr>
        <w:rFonts w:ascii="Verdana" w:hAnsi="Verdana"/>
        <w:b/>
        <w:sz w:val="28"/>
        <w:szCs w:val="28"/>
      </w:rPr>
      <w:t>Budget and Fiscal Management</w:t>
    </w:r>
    <w:r w:rsidR="00050B5E">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79B6"/>
    <w:multiLevelType w:val="hybridMultilevel"/>
    <w:tmpl w:val="067E6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2596C"/>
    <w:multiLevelType w:val="hybridMultilevel"/>
    <w:tmpl w:val="E1669D96"/>
    <w:lvl w:ilvl="0" w:tplc="4A5AEA3E">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6E7A09"/>
    <w:multiLevelType w:val="hybridMultilevel"/>
    <w:tmpl w:val="DE981252"/>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355B5D"/>
    <w:multiLevelType w:val="hybridMultilevel"/>
    <w:tmpl w:val="B8787276"/>
    <w:lvl w:ilvl="0" w:tplc="475AD9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17104"/>
    <w:multiLevelType w:val="hybridMultilevel"/>
    <w:tmpl w:val="07746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1952BD"/>
    <w:multiLevelType w:val="hybridMultilevel"/>
    <w:tmpl w:val="C4383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65D40"/>
    <w:multiLevelType w:val="hybridMultilevel"/>
    <w:tmpl w:val="C0D2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2"/>
  </w:num>
  <w:num w:numId="3">
    <w:abstractNumId w:val="14"/>
  </w:num>
  <w:num w:numId="4">
    <w:abstractNumId w:val="46"/>
  </w:num>
  <w:num w:numId="5">
    <w:abstractNumId w:val="42"/>
  </w:num>
  <w:num w:numId="6">
    <w:abstractNumId w:val="15"/>
  </w:num>
  <w:num w:numId="7">
    <w:abstractNumId w:val="43"/>
  </w:num>
  <w:num w:numId="8">
    <w:abstractNumId w:val="17"/>
  </w:num>
  <w:num w:numId="9">
    <w:abstractNumId w:val="3"/>
  </w:num>
  <w:num w:numId="10">
    <w:abstractNumId w:val="45"/>
  </w:num>
  <w:num w:numId="11">
    <w:abstractNumId w:val="2"/>
  </w:num>
  <w:num w:numId="12">
    <w:abstractNumId w:val="20"/>
  </w:num>
  <w:num w:numId="13">
    <w:abstractNumId w:val="24"/>
  </w:num>
  <w:num w:numId="14">
    <w:abstractNumId w:val="19"/>
  </w:num>
  <w:num w:numId="15">
    <w:abstractNumId w:val="26"/>
  </w:num>
  <w:num w:numId="16">
    <w:abstractNumId w:val="18"/>
  </w:num>
  <w:num w:numId="17">
    <w:abstractNumId w:val="36"/>
  </w:num>
  <w:num w:numId="18">
    <w:abstractNumId w:val="25"/>
  </w:num>
  <w:num w:numId="19">
    <w:abstractNumId w:val="33"/>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1"/>
  </w:num>
  <w:num w:numId="29">
    <w:abstractNumId w:val="30"/>
  </w:num>
  <w:num w:numId="30">
    <w:abstractNumId w:val="1"/>
  </w:num>
  <w:num w:numId="31">
    <w:abstractNumId w:val="35"/>
  </w:num>
  <w:num w:numId="32">
    <w:abstractNumId w:val="37"/>
  </w:num>
  <w:num w:numId="33">
    <w:abstractNumId w:val="16"/>
  </w:num>
  <w:num w:numId="34">
    <w:abstractNumId w:val="13"/>
  </w:num>
  <w:num w:numId="35">
    <w:abstractNumId w:val="7"/>
  </w:num>
  <w:num w:numId="36">
    <w:abstractNumId w:val="29"/>
  </w:num>
  <w:num w:numId="37">
    <w:abstractNumId w:val="39"/>
  </w:num>
  <w:num w:numId="38">
    <w:abstractNumId w:val="22"/>
  </w:num>
  <w:num w:numId="39">
    <w:abstractNumId w:val="34"/>
  </w:num>
  <w:num w:numId="40">
    <w:abstractNumId w:val="31"/>
  </w:num>
  <w:num w:numId="41">
    <w:abstractNumId w:val="40"/>
  </w:num>
  <w:num w:numId="42">
    <w:abstractNumId w:val="21"/>
  </w:num>
  <w:num w:numId="43">
    <w:abstractNumId w:val="12"/>
  </w:num>
  <w:num w:numId="44">
    <w:abstractNumId w:val="44"/>
  </w:num>
  <w:num w:numId="45">
    <w:abstractNumId w:val="38"/>
  </w:num>
  <w:num w:numId="46">
    <w:abstractNumId w:val="47"/>
  </w:num>
  <w:num w:numId="47">
    <w:abstractNumId w:val="10"/>
  </w:num>
  <w:num w:numId="48">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2D6"/>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45ED"/>
    <w:rsid w:val="00114BE3"/>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3DE2"/>
    <w:rsid w:val="001440C8"/>
    <w:rsid w:val="001440E6"/>
    <w:rsid w:val="001463CF"/>
    <w:rsid w:val="001509B2"/>
    <w:rsid w:val="0015229A"/>
    <w:rsid w:val="00152372"/>
    <w:rsid w:val="00152ACB"/>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B63"/>
    <w:rsid w:val="001B4E6F"/>
    <w:rsid w:val="001B4FDE"/>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151"/>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3DEE"/>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4FD5"/>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13E5"/>
    <w:rsid w:val="002E4150"/>
    <w:rsid w:val="002E6164"/>
    <w:rsid w:val="002E61CB"/>
    <w:rsid w:val="002E6554"/>
    <w:rsid w:val="002E6838"/>
    <w:rsid w:val="002E71BD"/>
    <w:rsid w:val="002F3DFD"/>
    <w:rsid w:val="002F6129"/>
    <w:rsid w:val="003002EE"/>
    <w:rsid w:val="00301EF5"/>
    <w:rsid w:val="00302C24"/>
    <w:rsid w:val="00302F3E"/>
    <w:rsid w:val="00303D74"/>
    <w:rsid w:val="0030553B"/>
    <w:rsid w:val="00306680"/>
    <w:rsid w:val="00306B6E"/>
    <w:rsid w:val="00307D40"/>
    <w:rsid w:val="003110A1"/>
    <w:rsid w:val="00311CD5"/>
    <w:rsid w:val="003149CE"/>
    <w:rsid w:val="0031514F"/>
    <w:rsid w:val="0031593D"/>
    <w:rsid w:val="00316EF5"/>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55E"/>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5F07"/>
    <w:rsid w:val="00386DA4"/>
    <w:rsid w:val="003910D8"/>
    <w:rsid w:val="003912A1"/>
    <w:rsid w:val="00391DBB"/>
    <w:rsid w:val="003927EB"/>
    <w:rsid w:val="00392EE9"/>
    <w:rsid w:val="00392F40"/>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5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0E62"/>
    <w:rsid w:val="004412EB"/>
    <w:rsid w:val="00441834"/>
    <w:rsid w:val="00444F15"/>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845"/>
    <w:rsid w:val="004919C6"/>
    <w:rsid w:val="004927DD"/>
    <w:rsid w:val="00494B53"/>
    <w:rsid w:val="00495152"/>
    <w:rsid w:val="00495CE6"/>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157C"/>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79E"/>
    <w:rsid w:val="004D4AF9"/>
    <w:rsid w:val="004D5297"/>
    <w:rsid w:val="004D6102"/>
    <w:rsid w:val="004E03AF"/>
    <w:rsid w:val="004E0E02"/>
    <w:rsid w:val="004E25F6"/>
    <w:rsid w:val="004E27CF"/>
    <w:rsid w:val="004E48AE"/>
    <w:rsid w:val="004E646C"/>
    <w:rsid w:val="004E6D1D"/>
    <w:rsid w:val="004F0FCB"/>
    <w:rsid w:val="004F1C12"/>
    <w:rsid w:val="004F400E"/>
    <w:rsid w:val="004F504F"/>
    <w:rsid w:val="004F57F7"/>
    <w:rsid w:val="004F70E1"/>
    <w:rsid w:val="00500D13"/>
    <w:rsid w:val="00501362"/>
    <w:rsid w:val="00502028"/>
    <w:rsid w:val="00502C64"/>
    <w:rsid w:val="0050403F"/>
    <w:rsid w:val="0050458D"/>
    <w:rsid w:val="00504CDB"/>
    <w:rsid w:val="0050612C"/>
    <w:rsid w:val="0050732B"/>
    <w:rsid w:val="00507D97"/>
    <w:rsid w:val="00510434"/>
    <w:rsid w:val="005110FE"/>
    <w:rsid w:val="00511CC0"/>
    <w:rsid w:val="00512D34"/>
    <w:rsid w:val="00512F16"/>
    <w:rsid w:val="00515150"/>
    <w:rsid w:val="00515368"/>
    <w:rsid w:val="005161FC"/>
    <w:rsid w:val="00516686"/>
    <w:rsid w:val="005218F6"/>
    <w:rsid w:val="00522A8A"/>
    <w:rsid w:val="00522D68"/>
    <w:rsid w:val="00527709"/>
    <w:rsid w:val="0053306D"/>
    <w:rsid w:val="00537A1F"/>
    <w:rsid w:val="00537B98"/>
    <w:rsid w:val="005414A7"/>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0DE0"/>
    <w:rsid w:val="00561804"/>
    <w:rsid w:val="00561E7C"/>
    <w:rsid w:val="005621CF"/>
    <w:rsid w:val="00562E87"/>
    <w:rsid w:val="0056311F"/>
    <w:rsid w:val="00564B10"/>
    <w:rsid w:val="00564DEE"/>
    <w:rsid w:val="00565716"/>
    <w:rsid w:val="005670E3"/>
    <w:rsid w:val="005676A9"/>
    <w:rsid w:val="00567752"/>
    <w:rsid w:val="00567F67"/>
    <w:rsid w:val="00571538"/>
    <w:rsid w:val="0057198B"/>
    <w:rsid w:val="00571FF0"/>
    <w:rsid w:val="00575B03"/>
    <w:rsid w:val="00575ED9"/>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7D1A"/>
    <w:rsid w:val="005B7E6D"/>
    <w:rsid w:val="005C44C6"/>
    <w:rsid w:val="005C4BCC"/>
    <w:rsid w:val="005C624B"/>
    <w:rsid w:val="005D056C"/>
    <w:rsid w:val="005D6B21"/>
    <w:rsid w:val="005E440F"/>
    <w:rsid w:val="005E4439"/>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98E"/>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BAA"/>
    <w:rsid w:val="00645C5A"/>
    <w:rsid w:val="006509F2"/>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6D6"/>
    <w:rsid w:val="00671BEF"/>
    <w:rsid w:val="00675900"/>
    <w:rsid w:val="006767E7"/>
    <w:rsid w:val="006768EB"/>
    <w:rsid w:val="00683A2D"/>
    <w:rsid w:val="00684471"/>
    <w:rsid w:val="00686542"/>
    <w:rsid w:val="00686A7F"/>
    <w:rsid w:val="00687973"/>
    <w:rsid w:val="0069013F"/>
    <w:rsid w:val="00692925"/>
    <w:rsid w:val="00692F34"/>
    <w:rsid w:val="00695212"/>
    <w:rsid w:val="0069583B"/>
    <w:rsid w:val="0069690D"/>
    <w:rsid w:val="00696F3C"/>
    <w:rsid w:val="006A047D"/>
    <w:rsid w:val="006A1123"/>
    <w:rsid w:val="006A18DE"/>
    <w:rsid w:val="006A1DFC"/>
    <w:rsid w:val="006A1E5F"/>
    <w:rsid w:val="006A4253"/>
    <w:rsid w:val="006A58EF"/>
    <w:rsid w:val="006A5FDA"/>
    <w:rsid w:val="006A60EE"/>
    <w:rsid w:val="006A7143"/>
    <w:rsid w:val="006A76F1"/>
    <w:rsid w:val="006A77A8"/>
    <w:rsid w:val="006B134E"/>
    <w:rsid w:val="006B3473"/>
    <w:rsid w:val="006B42A5"/>
    <w:rsid w:val="006B4615"/>
    <w:rsid w:val="006B4D79"/>
    <w:rsid w:val="006B4E42"/>
    <w:rsid w:val="006B577E"/>
    <w:rsid w:val="006B6B31"/>
    <w:rsid w:val="006B74CD"/>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6E42"/>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5293"/>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51FE"/>
    <w:rsid w:val="00797DDB"/>
    <w:rsid w:val="007A0645"/>
    <w:rsid w:val="007A0F27"/>
    <w:rsid w:val="007B1136"/>
    <w:rsid w:val="007B1560"/>
    <w:rsid w:val="007B3A44"/>
    <w:rsid w:val="007B3EED"/>
    <w:rsid w:val="007B4108"/>
    <w:rsid w:val="007B5ED6"/>
    <w:rsid w:val="007B63B1"/>
    <w:rsid w:val="007B688B"/>
    <w:rsid w:val="007B76B3"/>
    <w:rsid w:val="007C167F"/>
    <w:rsid w:val="007C20EE"/>
    <w:rsid w:val="007C6843"/>
    <w:rsid w:val="007C7BDF"/>
    <w:rsid w:val="007D178B"/>
    <w:rsid w:val="007D17ED"/>
    <w:rsid w:val="007D2C57"/>
    <w:rsid w:val="007D72EC"/>
    <w:rsid w:val="007D78E8"/>
    <w:rsid w:val="007D7D5A"/>
    <w:rsid w:val="007E3231"/>
    <w:rsid w:val="007F0F9A"/>
    <w:rsid w:val="007F1D87"/>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4D73"/>
    <w:rsid w:val="00885C43"/>
    <w:rsid w:val="00886402"/>
    <w:rsid w:val="00887986"/>
    <w:rsid w:val="00892075"/>
    <w:rsid w:val="00892A2F"/>
    <w:rsid w:val="0089377A"/>
    <w:rsid w:val="00894CDD"/>
    <w:rsid w:val="00897140"/>
    <w:rsid w:val="008A1766"/>
    <w:rsid w:val="008A2B57"/>
    <w:rsid w:val="008A5B27"/>
    <w:rsid w:val="008A706A"/>
    <w:rsid w:val="008B1EE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51C"/>
    <w:rsid w:val="008E5F44"/>
    <w:rsid w:val="008F18D1"/>
    <w:rsid w:val="008F3077"/>
    <w:rsid w:val="008F4FEE"/>
    <w:rsid w:val="008F5106"/>
    <w:rsid w:val="008F5B95"/>
    <w:rsid w:val="0090274A"/>
    <w:rsid w:val="00903C11"/>
    <w:rsid w:val="00904115"/>
    <w:rsid w:val="00905154"/>
    <w:rsid w:val="00905286"/>
    <w:rsid w:val="00905BE7"/>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83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67C0"/>
    <w:rsid w:val="0096284C"/>
    <w:rsid w:val="00964682"/>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D2A"/>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2EA7"/>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9F59C5"/>
    <w:rsid w:val="00A0380E"/>
    <w:rsid w:val="00A06458"/>
    <w:rsid w:val="00A06776"/>
    <w:rsid w:val="00A07959"/>
    <w:rsid w:val="00A124BC"/>
    <w:rsid w:val="00A13877"/>
    <w:rsid w:val="00A15161"/>
    <w:rsid w:val="00A1689C"/>
    <w:rsid w:val="00A16C33"/>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0A4E"/>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03"/>
    <w:rsid w:val="00A730FE"/>
    <w:rsid w:val="00A7326B"/>
    <w:rsid w:val="00A7463A"/>
    <w:rsid w:val="00A75483"/>
    <w:rsid w:val="00A77CB9"/>
    <w:rsid w:val="00A810B0"/>
    <w:rsid w:val="00A81830"/>
    <w:rsid w:val="00A8219B"/>
    <w:rsid w:val="00A8300F"/>
    <w:rsid w:val="00A83B2B"/>
    <w:rsid w:val="00A84360"/>
    <w:rsid w:val="00A8690E"/>
    <w:rsid w:val="00A87CFE"/>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2F42"/>
    <w:rsid w:val="00B33ED2"/>
    <w:rsid w:val="00B34180"/>
    <w:rsid w:val="00B37B8A"/>
    <w:rsid w:val="00B410AF"/>
    <w:rsid w:val="00B418C2"/>
    <w:rsid w:val="00B424FA"/>
    <w:rsid w:val="00B445B5"/>
    <w:rsid w:val="00B46027"/>
    <w:rsid w:val="00B47954"/>
    <w:rsid w:val="00B5059B"/>
    <w:rsid w:val="00B51CA8"/>
    <w:rsid w:val="00B51EFC"/>
    <w:rsid w:val="00B5298C"/>
    <w:rsid w:val="00B53EA7"/>
    <w:rsid w:val="00B65EB6"/>
    <w:rsid w:val="00B66304"/>
    <w:rsid w:val="00B6666B"/>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78A"/>
    <w:rsid w:val="00B85BB0"/>
    <w:rsid w:val="00B90238"/>
    <w:rsid w:val="00B92479"/>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387A"/>
    <w:rsid w:val="00C64A17"/>
    <w:rsid w:val="00C70D06"/>
    <w:rsid w:val="00C71C5B"/>
    <w:rsid w:val="00C71D66"/>
    <w:rsid w:val="00C72AEF"/>
    <w:rsid w:val="00C72E02"/>
    <w:rsid w:val="00C731F0"/>
    <w:rsid w:val="00C74F26"/>
    <w:rsid w:val="00C75025"/>
    <w:rsid w:val="00C7503E"/>
    <w:rsid w:val="00C75E36"/>
    <w:rsid w:val="00C771DE"/>
    <w:rsid w:val="00C814A3"/>
    <w:rsid w:val="00C81634"/>
    <w:rsid w:val="00C81879"/>
    <w:rsid w:val="00C822A0"/>
    <w:rsid w:val="00C829E6"/>
    <w:rsid w:val="00C8489E"/>
    <w:rsid w:val="00C84D9E"/>
    <w:rsid w:val="00C85437"/>
    <w:rsid w:val="00C856CB"/>
    <w:rsid w:val="00C8595A"/>
    <w:rsid w:val="00C85D94"/>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A7D16"/>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1FDA"/>
    <w:rsid w:val="00CD299A"/>
    <w:rsid w:val="00CD2CEA"/>
    <w:rsid w:val="00CE0613"/>
    <w:rsid w:val="00CE1231"/>
    <w:rsid w:val="00CE1F3A"/>
    <w:rsid w:val="00CE3A29"/>
    <w:rsid w:val="00CE4266"/>
    <w:rsid w:val="00CE74FD"/>
    <w:rsid w:val="00CE792B"/>
    <w:rsid w:val="00CE7E1D"/>
    <w:rsid w:val="00CF079B"/>
    <w:rsid w:val="00CF1D35"/>
    <w:rsid w:val="00CF6A55"/>
    <w:rsid w:val="00CF7E2E"/>
    <w:rsid w:val="00D00BB2"/>
    <w:rsid w:val="00D0107F"/>
    <w:rsid w:val="00D016C8"/>
    <w:rsid w:val="00D01C73"/>
    <w:rsid w:val="00D020C1"/>
    <w:rsid w:val="00D04B87"/>
    <w:rsid w:val="00D12410"/>
    <w:rsid w:val="00D12FCB"/>
    <w:rsid w:val="00D13B13"/>
    <w:rsid w:val="00D13DD3"/>
    <w:rsid w:val="00D143D7"/>
    <w:rsid w:val="00D16257"/>
    <w:rsid w:val="00D167BB"/>
    <w:rsid w:val="00D16B63"/>
    <w:rsid w:val="00D17A09"/>
    <w:rsid w:val="00D20DDB"/>
    <w:rsid w:val="00D21598"/>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539B0"/>
    <w:rsid w:val="00D6024D"/>
    <w:rsid w:val="00D61327"/>
    <w:rsid w:val="00D6181B"/>
    <w:rsid w:val="00D630A0"/>
    <w:rsid w:val="00D63329"/>
    <w:rsid w:val="00D63A1D"/>
    <w:rsid w:val="00D64838"/>
    <w:rsid w:val="00D652F6"/>
    <w:rsid w:val="00D65414"/>
    <w:rsid w:val="00D706C7"/>
    <w:rsid w:val="00D70AEC"/>
    <w:rsid w:val="00D72AE4"/>
    <w:rsid w:val="00D742A4"/>
    <w:rsid w:val="00D744E8"/>
    <w:rsid w:val="00D75405"/>
    <w:rsid w:val="00D76D98"/>
    <w:rsid w:val="00D776AE"/>
    <w:rsid w:val="00D80A14"/>
    <w:rsid w:val="00D80AAF"/>
    <w:rsid w:val="00D81229"/>
    <w:rsid w:val="00D817BC"/>
    <w:rsid w:val="00D83FC8"/>
    <w:rsid w:val="00D84386"/>
    <w:rsid w:val="00D848AB"/>
    <w:rsid w:val="00D91860"/>
    <w:rsid w:val="00D934F8"/>
    <w:rsid w:val="00D946F8"/>
    <w:rsid w:val="00D94FB0"/>
    <w:rsid w:val="00D95887"/>
    <w:rsid w:val="00D9590C"/>
    <w:rsid w:val="00D96D1C"/>
    <w:rsid w:val="00D97225"/>
    <w:rsid w:val="00D97EB9"/>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D0717"/>
    <w:rsid w:val="00DD0C8A"/>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04B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5F1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79D"/>
    <w:rsid w:val="00EB2C3E"/>
    <w:rsid w:val="00EB474B"/>
    <w:rsid w:val="00EB5A13"/>
    <w:rsid w:val="00EC11DC"/>
    <w:rsid w:val="00EC1332"/>
    <w:rsid w:val="00EC2659"/>
    <w:rsid w:val="00EC29CC"/>
    <w:rsid w:val="00ED0178"/>
    <w:rsid w:val="00ED1C6C"/>
    <w:rsid w:val="00ED4C66"/>
    <w:rsid w:val="00ED520F"/>
    <w:rsid w:val="00ED7379"/>
    <w:rsid w:val="00EE00F3"/>
    <w:rsid w:val="00EE0F28"/>
    <w:rsid w:val="00EE1077"/>
    <w:rsid w:val="00EE164A"/>
    <w:rsid w:val="00EE4EFC"/>
    <w:rsid w:val="00EE5F51"/>
    <w:rsid w:val="00EF0F70"/>
    <w:rsid w:val="00EF2157"/>
    <w:rsid w:val="00EF2C25"/>
    <w:rsid w:val="00EF340E"/>
    <w:rsid w:val="00EF47FF"/>
    <w:rsid w:val="00EF60B5"/>
    <w:rsid w:val="00EF73AB"/>
    <w:rsid w:val="00EF74E2"/>
    <w:rsid w:val="00F01092"/>
    <w:rsid w:val="00F01F79"/>
    <w:rsid w:val="00F01FF9"/>
    <w:rsid w:val="00F028A0"/>
    <w:rsid w:val="00F02BC8"/>
    <w:rsid w:val="00F051CE"/>
    <w:rsid w:val="00F06C8C"/>
    <w:rsid w:val="00F11F8D"/>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46908"/>
    <w:rsid w:val="00F50181"/>
    <w:rsid w:val="00F51C8A"/>
    <w:rsid w:val="00F525B5"/>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5C97"/>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0AC"/>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331"/>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C6B1E"/>
  <w15:docId w15:val="{30AA9475-EBB2-4676-A135-0C21821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444F15"/>
  </w:style>
  <w:style w:type="character" w:customStyle="1" w:styleId="Heading1Char">
    <w:name w:val="Heading 1 Char"/>
    <w:basedOn w:val="DefaultParagraphFont"/>
    <w:rsid w:val="00575ED9"/>
    <w:rPr>
      <w:rFonts w:ascii="Verdana" w:hAnsi="Verdana" w:cs="Arial"/>
      <w:b/>
      <w:bCs/>
      <w:kern w:val="32"/>
      <w:sz w:val="24"/>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3948690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FC16-D2AF-43AB-B41F-10457F2B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21</cp:revision>
  <cp:lastPrinted>2015-03-13T15:09:00Z</cp:lastPrinted>
  <dcterms:created xsi:type="dcterms:W3CDTF">2016-03-14T00:22:00Z</dcterms:created>
  <dcterms:modified xsi:type="dcterms:W3CDTF">2016-04-11T15:02:00Z</dcterms:modified>
</cp:coreProperties>
</file>