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E86F" w14:textId="77777777" w:rsidR="00613E8E" w:rsidRDefault="00613E8E" w:rsidP="00054907">
      <w:pPr>
        <w:pStyle w:val="Heading2"/>
        <w:rPr>
          <w:b w:val="0"/>
          <w:sz w:val="24"/>
          <w:u w:val="none"/>
        </w:rPr>
      </w:pPr>
    </w:p>
    <w:p w14:paraId="4C3FCD61" w14:textId="77777777" w:rsidR="00EB5A13" w:rsidRPr="00F71F8C" w:rsidRDefault="00EB5A13" w:rsidP="00054907">
      <w:pPr>
        <w:pStyle w:val="Heading2"/>
        <w:rPr>
          <w:rFonts w:ascii="Arial" w:hAnsi="Arial" w:cs="Arial"/>
          <w:sz w:val="24"/>
        </w:rPr>
      </w:pPr>
      <w:r w:rsidRPr="00F71F8C">
        <w:rPr>
          <w:rFonts w:ascii="Arial" w:hAnsi="Arial" w:cs="Arial"/>
          <w:sz w:val="24"/>
        </w:rPr>
        <w:t>STAFF REPORT</w:t>
      </w:r>
    </w:p>
    <w:p w14:paraId="46B6E106" w14:textId="77777777" w:rsidR="00EB5A13" w:rsidRPr="00F3508D" w:rsidRDefault="00EB5A13" w:rsidP="00373998">
      <w:pPr>
        <w:jc w:val="both"/>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0098E9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E37466" w14:textId="77777777" w:rsidR="00EB5A13" w:rsidRPr="009349D6" w:rsidRDefault="00EB5A13" w:rsidP="00373998">
            <w:pPr>
              <w:spacing w:before="40" w:after="40"/>
              <w:jc w:val="both"/>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0F5695C" w14:textId="2C1D15DB" w:rsidR="00EB5A13" w:rsidRPr="009349D6" w:rsidRDefault="00AE18E6" w:rsidP="00373998">
            <w:pPr>
              <w:spacing w:before="40" w:after="40"/>
              <w:jc w:val="both"/>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41D7D573" w14:textId="77777777" w:rsidR="00EB5A13" w:rsidRPr="009349D6" w:rsidRDefault="00EB5A13" w:rsidP="00373998">
            <w:pPr>
              <w:spacing w:before="40" w:after="40"/>
              <w:jc w:val="both"/>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385D357" w14:textId="002E5061" w:rsidR="00EB5A13" w:rsidRPr="009349D6" w:rsidRDefault="003B2690" w:rsidP="00373998">
            <w:pPr>
              <w:spacing w:before="40" w:after="40"/>
              <w:jc w:val="both"/>
              <w:rPr>
                <w:rFonts w:ascii="Arial" w:hAnsi="Arial" w:cs="Arial"/>
              </w:rPr>
            </w:pPr>
            <w:r>
              <w:rPr>
                <w:rFonts w:ascii="Arial" w:hAnsi="Arial" w:cs="Arial"/>
              </w:rPr>
              <w:t xml:space="preserve">Wendy Soo Hoo </w:t>
            </w:r>
          </w:p>
        </w:tc>
      </w:tr>
      <w:tr w:rsidR="00EB5A13" w:rsidRPr="009349D6" w14:paraId="53ED75D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9AF21F8" w14:textId="77777777" w:rsidR="00EB5A13" w:rsidRPr="009349D6" w:rsidRDefault="00EB5A13" w:rsidP="00373998">
            <w:pPr>
              <w:spacing w:before="40" w:after="40"/>
              <w:jc w:val="both"/>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3E13AFA" w14:textId="11EC7278" w:rsidR="00EB5A13" w:rsidRPr="009349D6" w:rsidRDefault="00F55308" w:rsidP="00105945">
            <w:pPr>
              <w:spacing w:before="40" w:after="40"/>
              <w:jc w:val="both"/>
              <w:rPr>
                <w:rFonts w:ascii="Arial" w:hAnsi="Arial" w:cs="Arial"/>
              </w:rPr>
            </w:pPr>
            <w:r>
              <w:rPr>
                <w:rFonts w:ascii="Arial" w:hAnsi="Arial" w:cs="Arial"/>
              </w:rPr>
              <w:t>2015-0480</w:t>
            </w:r>
          </w:p>
        </w:tc>
        <w:tc>
          <w:tcPr>
            <w:tcW w:w="1170" w:type="dxa"/>
            <w:tcBorders>
              <w:top w:val="single" w:sz="4" w:space="0" w:color="auto"/>
              <w:left w:val="single" w:sz="4" w:space="0" w:color="auto"/>
              <w:bottom w:val="single" w:sz="4" w:space="0" w:color="auto"/>
              <w:right w:val="single" w:sz="4" w:space="0" w:color="auto"/>
            </w:tcBorders>
            <w:vAlign w:val="center"/>
          </w:tcPr>
          <w:p w14:paraId="52A07910" w14:textId="77777777" w:rsidR="00EB5A13" w:rsidRPr="009349D6" w:rsidRDefault="00EB5A13" w:rsidP="00373998">
            <w:pPr>
              <w:spacing w:before="40" w:after="40"/>
              <w:ind w:right="-108"/>
              <w:jc w:val="both"/>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1513865" w14:textId="35F27EEE" w:rsidR="00EB5A13" w:rsidRPr="009349D6" w:rsidRDefault="00F55308" w:rsidP="00E90C3B">
            <w:pPr>
              <w:spacing w:before="40" w:after="40"/>
              <w:jc w:val="both"/>
              <w:rPr>
                <w:rFonts w:ascii="Arial" w:hAnsi="Arial" w:cs="Arial"/>
              </w:rPr>
            </w:pPr>
            <w:r>
              <w:rPr>
                <w:rFonts w:ascii="Arial" w:hAnsi="Arial" w:cs="Arial"/>
              </w:rPr>
              <w:t>January 13</w:t>
            </w:r>
            <w:r w:rsidR="00B94EE9">
              <w:rPr>
                <w:rFonts w:ascii="Arial" w:hAnsi="Arial" w:cs="Arial"/>
              </w:rPr>
              <w:t>, 201</w:t>
            </w:r>
            <w:r>
              <w:rPr>
                <w:rFonts w:ascii="Arial" w:hAnsi="Arial" w:cs="Arial"/>
              </w:rPr>
              <w:t>6</w:t>
            </w:r>
          </w:p>
        </w:tc>
      </w:tr>
    </w:tbl>
    <w:p w14:paraId="57CFDD87" w14:textId="77777777" w:rsidR="00C37A37" w:rsidRPr="009864F8" w:rsidRDefault="00C37A37" w:rsidP="00373998">
      <w:pPr>
        <w:jc w:val="both"/>
        <w:rPr>
          <w:rFonts w:ascii="Arial" w:hAnsi="Arial" w:cs="Arial"/>
          <w:b/>
          <w:smallCaps/>
          <w:szCs w:val="24"/>
          <w:u w:val="single"/>
        </w:rPr>
      </w:pPr>
    </w:p>
    <w:p w14:paraId="5C726500" w14:textId="77777777" w:rsidR="004349B7" w:rsidRDefault="004349B7" w:rsidP="00373998">
      <w:pPr>
        <w:jc w:val="both"/>
        <w:rPr>
          <w:rFonts w:ascii="Arial" w:hAnsi="Arial" w:cs="Arial"/>
          <w:b/>
          <w:smallCaps/>
          <w:szCs w:val="24"/>
          <w:u w:val="single"/>
        </w:rPr>
      </w:pPr>
    </w:p>
    <w:p w14:paraId="2B998C7D" w14:textId="77777777" w:rsidR="00C75025" w:rsidRPr="009349D6" w:rsidRDefault="00C75025" w:rsidP="00373998">
      <w:pPr>
        <w:jc w:val="both"/>
        <w:rPr>
          <w:rFonts w:ascii="Arial" w:hAnsi="Arial" w:cs="Arial"/>
          <w:b/>
          <w:u w:val="single"/>
        </w:rPr>
      </w:pPr>
      <w:r w:rsidRPr="009349D6">
        <w:rPr>
          <w:rFonts w:ascii="Arial" w:hAnsi="Arial" w:cs="Arial"/>
          <w:b/>
          <w:u w:val="single"/>
        </w:rPr>
        <w:t>SUBJECT</w:t>
      </w:r>
    </w:p>
    <w:p w14:paraId="3CAF68EF" w14:textId="77777777" w:rsidR="00074A56" w:rsidRDefault="00074A56" w:rsidP="00373998">
      <w:pPr>
        <w:jc w:val="both"/>
        <w:rPr>
          <w:rFonts w:ascii="Arial" w:hAnsi="Arial" w:cs="Arial"/>
        </w:rPr>
      </w:pPr>
    </w:p>
    <w:p w14:paraId="30596447" w14:textId="2352004E" w:rsidR="00C75025" w:rsidRPr="00C75025" w:rsidRDefault="00B77CEA" w:rsidP="00373998">
      <w:pPr>
        <w:jc w:val="both"/>
        <w:rPr>
          <w:rFonts w:ascii="Arial" w:hAnsi="Arial" w:cs="Arial"/>
          <w:b/>
          <w:u w:val="single"/>
        </w:rPr>
      </w:pPr>
      <w:r w:rsidRPr="00B242C7">
        <w:rPr>
          <w:rFonts w:ascii="Arial" w:hAnsi="Arial" w:cs="Arial"/>
          <w:b/>
        </w:rPr>
        <w:t xml:space="preserve">Proposed </w:t>
      </w:r>
      <w:r w:rsidR="00F55308">
        <w:rPr>
          <w:rFonts w:ascii="Arial" w:hAnsi="Arial" w:cs="Arial"/>
          <w:b/>
        </w:rPr>
        <w:t xml:space="preserve">Motion 2015-0480 </w:t>
      </w:r>
      <w:r w:rsidR="00F55308" w:rsidRPr="00F55308">
        <w:rPr>
          <w:rFonts w:ascii="Arial" w:hAnsi="Arial" w:cs="Arial"/>
        </w:rPr>
        <w:t xml:space="preserve">would approve a plan for the Chinook </w:t>
      </w:r>
      <w:r w:rsidR="00F55308">
        <w:rPr>
          <w:rFonts w:ascii="Arial" w:hAnsi="Arial" w:cs="Arial"/>
        </w:rPr>
        <w:t>Building consolidation in response to a proviso in the 2015/2016 Biennial Budget Ordinance (Ordinance 17941)</w:t>
      </w:r>
      <w:r w:rsidR="00105945">
        <w:rPr>
          <w:rFonts w:ascii="Arial" w:hAnsi="Arial" w:cs="Arial"/>
        </w:rPr>
        <w:t>.</w:t>
      </w:r>
      <w:r w:rsidR="00F55308">
        <w:rPr>
          <w:rFonts w:ascii="Arial" w:hAnsi="Arial" w:cs="Arial"/>
        </w:rPr>
        <w:t xml:space="preserve"> Approval of the motion would authorize release of the $548,942 currently held in reserve for the Facilities Management Division</w:t>
      </w:r>
      <w:r w:rsidR="00C91AA1">
        <w:rPr>
          <w:rFonts w:ascii="Arial" w:hAnsi="Arial" w:cs="Arial"/>
        </w:rPr>
        <w:t xml:space="preserve"> (FMD)</w:t>
      </w:r>
      <w:r w:rsidR="00F55308">
        <w:rPr>
          <w:rFonts w:ascii="Arial" w:hAnsi="Arial" w:cs="Arial"/>
        </w:rPr>
        <w:t xml:space="preserve"> to implement the consolidation project.</w:t>
      </w:r>
    </w:p>
    <w:p w14:paraId="7068CE42" w14:textId="77777777" w:rsidR="00C75025" w:rsidRDefault="00C75025" w:rsidP="00373998">
      <w:pPr>
        <w:jc w:val="both"/>
        <w:rPr>
          <w:rFonts w:ascii="Arial" w:hAnsi="Arial" w:cs="Arial"/>
          <w:b/>
          <w:smallCaps/>
          <w:szCs w:val="24"/>
          <w:u w:val="single"/>
        </w:rPr>
      </w:pPr>
    </w:p>
    <w:p w14:paraId="7FBDAB57" w14:textId="77777777" w:rsidR="00C37A37" w:rsidRDefault="007470ED" w:rsidP="00373998">
      <w:pPr>
        <w:jc w:val="both"/>
        <w:rPr>
          <w:rFonts w:ascii="Arial" w:hAnsi="Arial" w:cs="Arial"/>
          <w:b/>
          <w:smallCaps/>
          <w:szCs w:val="24"/>
          <w:u w:val="single"/>
        </w:rPr>
      </w:pPr>
      <w:r w:rsidRPr="009864F8">
        <w:rPr>
          <w:rFonts w:ascii="Arial" w:hAnsi="Arial" w:cs="Arial"/>
          <w:b/>
          <w:smallCaps/>
          <w:szCs w:val="24"/>
          <w:u w:val="single"/>
        </w:rPr>
        <w:t>SUMMARY</w:t>
      </w:r>
    </w:p>
    <w:p w14:paraId="2A632211" w14:textId="77777777" w:rsidR="007A33C8" w:rsidRDefault="007A33C8" w:rsidP="00373998">
      <w:pPr>
        <w:jc w:val="both"/>
        <w:rPr>
          <w:rFonts w:ascii="Arial" w:hAnsi="Arial" w:cs="Arial"/>
          <w:szCs w:val="24"/>
        </w:rPr>
      </w:pPr>
    </w:p>
    <w:p w14:paraId="4B80126E" w14:textId="57FE9F24" w:rsidR="006B5382" w:rsidRDefault="00F55308" w:rsidP="00373998">
      <w:pPr>
        <w:jc w:val="both"/>
        <w:rPr>
          <w:rFonts w:ascii="Arial" w:hAnsi="Arial" w:cs="Arial"/>
          <w:szCs w:val="24"/>
        </w:rPr>
      </w:pPr>
      <w:r>
        <w:rPr>
          <w:rFonts w:ascii="Arial" w:hAnsi="Arial" w:cs="Arial"/>
          <w:szCs w:val="24"/>
        </w:rPr>
        <w:t xml:space="preserve">The Executive’s proposed 2015/2016 biennial budget </w:t>
      </w:r>
      <w:r w:rsidRPr="00E84454">
        <w:rPr>
          <w:rFonts w:ascii="Arial" w:hAnsi="Arial" w:cs="Arial"/>
          <w:szCs w:val="24"/>
        </w:rPr>
        <w:t xml:space="preserve">included a capital project </w:t>
      </w:r>
      <w:r w:rsidR="000D5342" w:rsidRPr="00E84454">
        <w:rPr>
          <w:rFonts w:ascii="Arial" w:hAnsi="Arial" w:cs="Arial"/>
          <w:szCs w:val="24"/>
        </w:rPr>
        <w:t>(CIP 1124203)</w:t>
      </w:r>
      <w:r w:rsidRPr="00E84454">
        <w:rPr>
          <w:rFonts w:ascii="Arial" w:hAnsi="Arial" w:cs="Arial"/>
          <w:szCs w:val="24"/>
        </w:rPr>
        <w:t xml:space="preserve"> to consolidate </w:t>
      </w:r>
      <w:r w:rsidR="00643B5A" w:rsidRPr="00E84454">
        <w:rPr>
          <w:rFonts w:ascii="Arial" w:hAnsi="Arial" w:cs="Arial"/>
          <w:szCs w:val="24"/>
        </w:rPr>
        <w:t xml:space="preserve">and move </w:t>
      </w:r>
      <w:r w:rsidR="003671AB" w:rsidRPr="00E84454">
        <w:rPr>
          <w:rFonts w:ascii="Arial" w:hAnsi="Arial" w:cs="Arial"/>
          <w:szCs w:val="24"/>
        </w:rPr>
        <w:t xml:space="preserve">various </w:t>
      </w:r>
      <w:r w:rsidR="00F11147" w:rsidRPr="00E84454">
        <w:rPr>
          <w:rFonts w:ascii="Arial" w:hAnsi="Arial" w:cs="Arial"/>
          <w:szCs w:val="24"/>
        </w:rPr>
        <w:t>staff</w:t>
      </w:r>
      <w:r w:rsidR="003671AB" w:rsidRPr="00E84454">
        <w:rPr>
          <w:rFonts w:ascii="Arial" w:hAnsi="Arial" w:cs="Arial"/>
          <w:szCs w:val="24"/>
        </w:rPr>
        <w:t xml:space="preserve"> </w:t>
      </w:r>
      <w:r w:rsidRPr="00E84454">
        <w:rPr>
          <w:rFonts w:ascii="Arial" w:hAnsi="Arial" w:cs="Arial"/>
          <w:szCs w:val="24"/>
        </w:rPr>
        <w:t>within the Chinook building</w:t>
      </w:r>
      <w:r w:rsidR="00B242C7" w:rsidRPr="00E84454">
        <w:rPr>
          <w:rFonts w:ascii="Arial" w:hAnsi="Arial" w:cs="Arial"/>
          <w:szCs w:val="24"/>
        </w:rPr>
        <w:t>.</w:t>
      </w:r>
      <w:r w:rsidRPr="00E84454">
        <w:rPr>
          <w:rFonts w:ascii="Arial" w:hAnsi="Arial" w:cs="Arial"/>
          <w:szCs w:val="24"/>
        </w:rPr>
        <w:t xml:space="preserve"> At the time, the full scope of the consolidations and agencies affected was </w:t>
      </w:r>
      <w:r w:rsidR="00E84454">
        <w:rPr>
          <w:rFonts w:ascii="Arial" w:hAnsi="Arial" w:cs="Arial"/>
          <w:szCs w:val="24"/>
        </w:rPr>
        <w:t>uncertain</w:t>
      </w:r>
      <w:r w:rsidRPr="00E84454">
        <w:rPr>
          <w:rFonts w:ascii="Arial" w:hAnsi="Arial" w:cs="Arial"/>
          <w:szCs w:val="24"/>
        </w:rPr>
        <w:t xml:space="preserve"> and the Council chose to </w:t>
      </w:r>
      <w:r w:rsidR="00297356" w:rsidRPr="00E84454">
        <w:rPr>
          <w:rFonts w:ascii="Arial" w:hAnsi="Arial" w:cs="Arial"/>
          <w:szCs w:val="24"/>
        </w:rPr>
        <w:t>restrict</w:t>
      </w:r>
      <w:r w:rsidRPr="00E84454">
        <w:rPr>
          <w:rFonts w:ascii="Arial" w:hAnsi="Arial" w:cs="Arial"/>
          <w:szCs w:val="24"/>
        </w:rPr>
        <w:t xml:space="preserve"> the full amount of the project ($548,942) until a plan was transmitted and approved by motion.</w:t>
      </w:r>
      <w:r>
        <w:rPr>
          <w:rFonts w:ascii="Arial" w:hAnsi="Arial" w:cs="Arial"/>
          <w:szCs w:val="24"/>
        </w:rPr>
        <w:t xml:space="preserve">  </w:t>
      </w:r>
    </w:p>
    <w:p w14:paraId="0B4FE978" w14:textId="77777777" w:rsidR="00DC35C0" w:rsidRDefault="00DC35C0" w:rsidP="00373998">
      <w:pPr>
        <w:jc w:val="both"/>
        <w:rPr>
          <w:rFonts w:ascii="Arial" w:hAnsi="Arial" w:cs="Arial"/>
          <w:szCs w:val="24"/>
        </w:rPr>
      </w:pPr>
    </w:p>
    <w:p w14:paraId="3C8E462E" w14:textId="20DD4C07" w:rsidR="003671AB" w:rsidRDefault="00F55308" w:rsidP="00373998">
      <w:pPr>
        <w:jc w:val="both"/>
        <w:rPr>
          <w:rFonts w:ascii="Arial" w:hAnsi="Arial" w:cs="Arial"/>
          <w:szCs w:val="24"/>
        </w:rPr>
      </w:pPr>
      <w:r>
        <w:rPr>
          <w:rFonts w:ascii="Arial" w:hAnsi="Arial" w:cs="Arial"/>
          <w:szCs w:val="24"/>
        </w:rPr>
        <w:t xml:space="preserve">The </w:t>
      </w:r>
      <w:r w:rsidR="00297356">
        <w:rPr>
          <w:rFonts w:ascii="Arial" w:hAnsi="Arial" w:cs="Arial"/>
          <w:szCs w:val="24"/>
        </w:rPr>
        <w:t xml:space="preserve">Executive’s </w:t>
      </w:r>
      <w:r>
        <w:rPr>
          <w:rFonts w:ascii="Arial" w:hAnsi="Arial" w:cs="Arial"/>
          <w:szCs w:val="24"/>
        </w:rPr>
        <w:t>plan</w:t>
      </w:r>
      <w:r w:rsidR="00297356">
        <w:rPr>
          <w:rFonts w:ascii="Arial" w:hAnsi="Arial" w:cs="Arial"/>
          <w:szCs w:val="24"/>
        </w:rPr>
        <w:t xml:space="preserve"> was transmitted in November 2015. The plan </w:t>
      </w:r>
      <w:r>
        <w:rPr>
          <w:rFonts w:ascii="Arial" w:hAnsi="Arial" w:cs="Arial"/>
          <w:szCs w:val="24"/>
        </w:rPr>
        <w:t xml:space="preserve">indicates that </w:t>
      </w:r>
      <w:r w:rsidR="00297356">
        <w:rPr>
          <w:rFonts w:ascii="Arial" w:hAnsi="Arial" w:cs="Arial"/>
          <w:szCs w:val="24"/>
        </w:rPr>
        <w:t xml:space="preserve">when the consolidation was </w:t>
      </w:r>
      <w:r w:rsidR="003671AB">
        <w:rPr>
          <w:rFonts w:ascii="Arial" w:hAnsi="Arial" w:cs="Arial"/>
          <w:szCs w:val="24"/>
        </w:rPr>
        <w:t>proposed in fall 2014, it was anticipated that the City of Seattle would lease the space vacated on the ninth floor of Chinook. However, the City of Seattle no longer intends to lease space in Chinook. The plan indicates that the Executive now intends to move KCIT into the ninth floor from other locations in Chinook, King Street Center and the Administration Building. The plan also states the Executive’s interest in backfilling KCIT’s current King Street Center space by leasing it to Sound Transit.</w:t>
      </w:r>
    </w:p>
    <w:p w14:paraId="3E86BC5B" w14:textId="77777777" w:rsidR="003671AB" w:rsidRDefault="003671AB" w:rsidP="00373998">
      <w:pPr>
        <w:jc w:val="both"/>
        <w:rPr>
          <w:rFonts w:ascii="Arial" w:hAnsi="Arial" w:cs="Arial"/>
          <w:szCs w:val="24"/>
        </w:rPr>
      </w:pPr>
    </w:p>
    <w:p w14:paraId="0FBBFDBA" w14:textId="7836246C" w:rsidR="00C93C8B" w:rsidRDefault="003671AB" w:rsidP="00373998">
      <w:pPr>
        <w:jc w:val="both"/>
        <w:rPr>
          <w:rFonts w:ascii="Arial" w:hAnsi="Arial" w:cs="Arial"/>
          <w:szCs w:val="24"/>
        </w:rPr>
      </w:pPr>
      <w:r>
        <w:rPr>
          <w:rFonts w:ascii="Arial" w:hAnsi="Arial" w:cs="Arial"/>
          <w:szCs w:val="24"/>
        </w:rPr>
        <w:t>The plan meets the requirements of the proviso. Note that approval of the motion would release the restricted funds, allowing the Executive to proceed with the space consolidations. In addition, the Executive has the authority to enter into lease</w:t>
      </w:r>
      <w:r w:rsidR="00301E34">
        <w:rPr>
          <w:rFonts w:ascii="Arial" w:hAnsi="Arial" w:cs="Arial"/>
          <w:szCs w:val="24"/>
        </w:rPr>
        <w:t>s</w:t>
      </w:r>
      <w:r>
        <w:rPr>
          <w:rFonts w:ascii="Arial" w:hAnsi="Arial" w:cs="Arial"/>
          <w:szCs w:val="24"/>
        </w:rPr>
        <w:t xml:space="preserve"> </w:t>
      </w:r>
      <w:r w:rsidR="00297356">
        <w:rPr>
          <w:rFonts w:ascii="Arial" w:hAnsi="Arial" w:cs="Arial"/>
          <w:szCs w:val="24"/>
        </w:rPr>
        <w:t>up to</w:t>
      </w:r>
      <w:r w:rsidR="0043250A">
        <w:rPr>
          <w:rFonts w:ascii="Arial" w:hAnsi="Arial" w:cs="Arial"/>
          <w:szCs w:val="24"/>
        </w:rPr>
        <w:t xml:space="preserve"> five years </w:t>
      </w:r>
      <w:r>
        <w:rPr>
          <w:rFonts w:ascii="Arial" w:hAnsi="Arial" w:cs="Arial"/>
          <w:szCs w:val="24"/>
        </w:rPr>
        <w:t>without Council approval under King County Code</w:t>
      </w:r>
      <w:r w:rsidR="0043250A">
        <w:rPr>
          <w:rFonts w:ascii="Arial" w:hAnsi="Arial" w:cs="Arial"/>
          <w:szCs w:val="24"/>
        </w:rPr>
        <w:t xml:space="preserve"> (Section 4.56.190.C)</w:t>
      </w:r>
      <w:r w:rsidR="00C80EDB">
        <w:rPr>
          <w:rFonts w:ascii="Arial" w:hAnsi="Arial" w:cs="Arial"/>
          <w:szCs w:val="24"/>
        </w:rPr>
        <w:t xml:space="preserve"> – therefore, </w:t>
      </w:r>
      <w:r w:rsidR="00EA3FD0">
        <w:rPr>
          <w:rFonts w:ascii="Arial" w:hAnsi="Arial" w:cs="Arial"/>
          <w:szCs w:val="24"/>
        </w:rPr>
        <w:t xml:space="preserve">approval of this motion </w:t>
      </w:r>
      <w:r w:rsidR="00C80EDB">
        <w:rPr>
          <w:rFonts w:ascii="Arial" w:hAnsi="Arial" w:cs="Arial"/>
          <w:szCs w:val="24"/>
        </w:rPr>
        <w:t xml:space="preserve">would allow the Executive to implement the consolidations and </w:t>
      </w:r>
      <w:r w:rsidR="00301E34">
        <w:rPr>
          <w:rFonts w:ascii="Arial" w:hAnsi="Arial" w:cs="Arial"/>
          <w:szCs w:val="24"/>
        </w:rPr>
        <w:t xml:space="preserve">potentially </w:t>
      </w:r>
      <w:r w:rsidR="00C80EDB">
        <w:rPr>
          <w:rFonts w:ascii="Arial" w:hAnsi="Arial" w:cs="Arial"/>
          <w:szCs w:val="24"/>
        </w:rPr>
        <w:t>enter into a lease with Sound Transit</w:t>
      </w:r>
      <w:r>
        <w:rPr>
          <w:rFonts w:ascii="Arial" w:hAnsi="Arial" w:cs="Arial"/>
          <w:szCs w:val="24"/>
        </w:rPr>
        <w:t xml:space="preserve">.  </w:t>
      </w:r>
    </w:p>
    <w:p w14:paraId="279C9ED9" w14:textId="77777777" w:rsidR="003671AB" w:rsidRDefault="003671AB" w:rsidP="00373998">
      <w:pPr>
        <w:jc w:val="both"/>
        <w:rPr>
          <w:rFonts w:ascii="Arial" w:hAnsi="Arial" w:cs="Arial"/>
          <w:szCs w:val="24"/>
        </w:rPr>
      </w:pPr>
    </w:p>
    <w:p w14:paraId="3A0179A6" w14:textId="77777777" w:rsidR="00E15C29" w:rsidRDefault="00E15C29" w:rsidP="00730B92">
      <w:pPr>
        <w:keepNext/>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7CEC7537" w14:textId="77777777" w:rsidR="00730B92" w:rsidRDefault="00730B92" w:rsidP="00730B92">
      <w:pPr>
        <w:keepNext/>
        <w:jc w:val="both"/>
        <w:rPr>
          <w:rFonts w:ascii="Arial" w:hAnsi="Arial" w:cs="Arial"/>
          <w:b/>
          <w:smallCaps/>
          <w:szCs w:val="24"/>
          <w:u w:val="single"/>
        </w:rPr>
      </w:pPr>
    </w:p>
    <w:p w14:paraId="7DC4851F" w14:textId="77777777" w:rsidR="00E84454" w:rsidRDefault="00E84454" w:rsidP="00730B92">
      <w:pPr>
        <w:keepNext/>
        <w:jc w:val="both"/>
        <w:rPr>
          <w:rFonts w:ascii="Arial" w:hAnsi="Arial" w:cs="Arial"/>
          <w:szCs w:val="24"/>
        </w:rPr>
      </w:pPr>
      <w:r>
        <w:rPr>
          <w:rFonts w:ascii="Arial" w:hAnsi="Arial" w:cs="Arial"/>
          <w:szCs w:val="24"/>
        </w:rPr>
        <w:t xml:space="preserve">The Executive’s proposed 2015/2016 biennial budget </w:t>
      </w:r>
      <w:r w:rsidRPr="00E84454">
        <w:rPr>
          <w:rFonts w:ascii="Arial" w:hAnsi="Arial" w:cs="Arial"/>
          <w:szCs w:val="24"/>
        </w:rPr>
        <w:t xml:space="preserve">included a capital project (CIP 1124203) to consolidate and move various Public Health staff within the Chinook building, and to lease the then-vacated ninth floor to a non-county agency. At the time, the full scope of the consolidations and agencies affected was </w:t>
      </w:r>
      <w:r>
        <w:rPr>
          <w:rFonts w:ascii="Arial" w:hAnsi="Arial" w:cs="Arial"/>
          <w:szCs w:val="24"/>
        </w:rPr>
        <w:t>uncertain</w:t>
      </w:r>
      <w:r w:rsidRPr="00E84454">
        <w:rPr>
          <w:rFonts w:ascii="Arial" w:hAnsi="Arial" w:cs="Arial"/>
          <w:szCs w:val="24"/>
        </w:rPr>
        <w:t xml:space="preserve"> and the Council chose to restrict the full amount of the project ($548,942) until a plan was transmitted and approved by motion.</w:t>
      </w:r>
      <w:r>
        <w:rPr>
          <w:rFonts w:ascii="Arial" w:hAnsi="Arial" w:cs="Arial"/>
          <w:szCs w:val="24"/>
        </w:rPr>
        <w:t xml:space="preserve">  </w:t>
      </w:r>
    </w:p>
    <w:p w14:paraId="5E2C0E6E" w14:textId="77777777" w:rsidR="00E84454" w:rsidRDefault="00E84454" w:rsidP="00E84454">
      <w:pPr>
        <w:jc w:val="both"/>
        <w:rPr>
          <w:rFonts w:ascii="Arial" w:hAnsi="Arial" w:cs="Arial"/>
          <w:szCs w:val="24"/>
        </w:rPr>
      </w:pPr>
    </w:p>
    <w:p w14:paraId="5B327072" w14:textId="4DA32974" w:rsidR="00E84454" w:rsidRDefault="00E84454" w:rsidP="00E84454">
      <w:pPr>
        <w:jc w:val="both"/>
        <w:rPr>
          <w:rFonts w:ascii="Arial" w:hAnsi="Arial" w:cs="Arial"/>
          <w:szCs w:val="24"/>
        </w:rPr>
      </w:pPr>
      <w:r>
        <w:rPr>
          <w:rFonts w:ascii="Arial" w:hAnsi="Arial" w:cs="Arial"/>
          <w:szCs w:val="24"/>
        </w:rPr>
        <w:t>The proposed consolidations in Chinook are in addition to ongoing efforts to consolidate and reconfigure space in other county facilities in the downtown core, including the King Street Center.</w:t>
      </w:r>
    </w:p>
    <w:p w14:paraId="77340286" w14:textId="77777777" w:rsidR="00E84454" w:rsidRDefault="00E84454" w:rsidP="00E84454">
      <w:pPr>
        <w:jc w:val="both"/>
        <w:rPr>
          <w:rFonts w:ascii="Arial" w:hAnsi="Arial" w:cs="Arial"/>
          <w:szCs w:val="24"/>
        </w:rPr>
      </w:pPr>
    </w:p>
    <w:p w14:paraId="3535747B" w14:textId="77777777" w:rsidR="00264BE1" w:rsidRDefault="00264BE1" w:rsidP="00ED43CD">
      <w:pPr>
        <w:rPr>
          <w:rFonts w:ascii="Arial" w:hAnsi="Arial" w:cs="Arial"/>
          <w:b/>
          <w:smallCaps/>
          <w:szCs w:val="24"/>
          <w:u w:val="single"/>
        </w:rPr>
      </w:pPr>
      <w:r>
        <w:rPr>
          <w:rFonts w:ascii="Arial" w:hAnsi="Arial" w:cs="Arial"/>
          <w:b/>
          <w:smallCaps/>
          <w:szCs w:val="24"/>
          <w:u w:val="single"/>
        </w:rPr>
        <w:t>ANALYSIS</w:t>
      </w:r>
    </w:p>
    <w:p w14:paraId="5EC26AB9" w14:textId="77777777" w:rsidR="00BA2A79" w:rsidRDefault="00BA2A79" w:rsidP="00ED43CD">
      <w:pPr>
        <w:rPr>
          <w:rFonts w:ascii="Arial" w:hAnsi="Arial" w:cs="Arial"/>
          <w:b/>
          <w:smallCaps/>
          <w:szCs w:val="24"/>
          <w:u w:val="single"/>
        </w:rPr>
      </w:pPr>
    </w:p>
    <w:p w14:paraId="63852574" w14:textId="2B0E94B9" w:rsidR="00416EC7" w:rsidRDefault="00416EC7" w:rsidP="00416EC7">
      <w:pPr>
        <w:jc w:val="both"/>
        <w:rPr>
          <w:rFonts w:ascii="Arial" w:hAnsi="Arial" w:cs="Arial"/>
          <w:szCs w:val="24"/>
        </w:rPr>
      </w:pPr>
      <w:r>
        <w:rPr>
          <w:rFonts w:ascii="Arial" w:hAnsi="Arial" w:cs="Arial"/>
          <w:szCs w:val="24"/>
        </w:rPr>
        <w:t>Proposed Motion 2015-0480 would approve a finalized plan related to Chinook building consolidation consistent with a proviso in the 2015/2016 biennial budget</w:t>
      </w:r>
      <w:r w:rsidR="00C91AA1">
        <w:rPr>
          <w:rFonts w:ascii="Arial" w:hAnsi="Arial" w:cs="Arial"/>
          <w:szCs w:val="24"/>
        </w:rPr>
        <w:t xml:space="preserve"> restricting the expe</w:t>
      </w:r>
      <w:r w:rsidR="000D5342">
        <w:rPr>
          <w:rFonts w:ascii="Arial" w:hAnsi="Arial" w:cs="Arial"/>
          <w:szCs w:val="24"/>
        </w:rPr>
        <w:t>nditure of any funds for CIP 1124203</w:t>
      </w:r>
      <w:r>
        <w:rPr>
          <w:rFonts w:ascii="Arial" w:hAnsi="Arial" w:cs="Arial"/>
          <w:szCs w:val="24"/>
        </w:rPr>
        <w:t xml:space="preserve">. The plan required by the proviso was to include: </w:t>
      </w:r>
    </w:p>
    <w:p w14:paraId="30D3653C" w14:textId="77777777" w:rsidR="00416EC7" w:rsidRDefault="00416EC7" w:rsidP="00416EC7">
      <w:pPr>
        <w:jc w:val="both"/>
        <w:rPr>
          <w:rFonts w:ascii="Arial" w:hAnsi="Arial" w:cs="Arial"/>
          <w:szCs w:val="24"/>
        </w:rPr>
      </w:pPr>
    </w:p>
    <w:p w14:paraId="2355264D" w14:textId="69761E8F" w:rsidR="00416EC7" w:rsidRPr="00416EC7" w:rsidRDefault="00416EC7" w:rsidP="00B0395B">
      <w:pPr>
        <w:pStyle w:val="ListParagraph0"/>
        <w:numPr>
          <w:ilvl w:val="0"/>
          <w:numId w:val="3"/>
        </w:numPr>
        <w:shd w:val="clear" w:color="auto" w:fill="FFFFFF"/>
        <w:rPr>
          <w:rFonts w:ascii="Arial" w:hAnsi="Arial" w:cs="Arial"/>
          <w:color w:val="000000"/>
        </w:rPr>
      </w:pPr>
      <w:r w:rsidRPr="00416EC7">
        <w:rPr>
          <w:rFonts w:ascii="Arial" w:hAnsi="Arial" w:cs="Arial"/>
          <w:color w:val="000000"/>
        </w:rPr>
        <w:t xml:space="preserve">The number of public health staff moving from the ninth floor; </w:t>
      </w:r>
    </w:p>
    <w:p w14:paraId="050D60C8" w14:textId="44897C66" w:rsidR="00416EC7" w:rsidRPr="00416EC7" w:rsidRDefault="00416EC7" w:rsidP="00B0395B">
      <w:pPr>
        <w:pStyle w:val="ListParagraph0"/>
        <w:numPr>
          <w:ilvl w:val="0"/>
          <w:numId w:val="3"/>
        </w:numPr>
        <w:shd w:val="clear" w:color="auto" w:fill="FFFFFF"/>
        <w:rPr>
          <w:rFonts w:ascii="Arial" w:hAnsi="Arial" w:cs="Arial"/>
          <w:color w:val="000000"/>
        </w:rPr>
      </w:pPr>
      <w:r w:rsidRPr="00416EC7">
        <w:rPr>
          <w:rFonts w:ascii="Arial" w:hAnsi="Arial" w:cs="Arial"/>
          <w:color w:val="000000"/>
        </w:rPr>
        <w:t>The finalized Chinook building locations to be occupied by staff moving from the ninth floor;</w:t>
      </w:r>
    </w:p>
    <w:p w14:paraId="223BAF53" w14:textId="6D467F2B" w:rsidR="00416EC7" w:rsidRPr="00416EC7" w:rsidRDefault="00416EC7" w:rsidP="00B0395B">
      <w:pPr>
        <w:pStyle w:val="ListParagraph0"/>
        <w:numPr>
          <w:ilvl w:val="0"/>
          <w:numId w:val="3"/>
        </w:numPr>
        <w:shd w:val="clear" w:color="auto" w:fill="FFFFFF"/>
        <w:rPr>
          <w:rFonts w:ascii="Arial" w:hAnsi="Arial" w:cs="Arial"/>
          <w:color w:val="000000"/>
        </w:rPr>
      </w:pPr>
      <w:r w:rsidRPr="00416EC7">
        <w:rPr>
          <w:rFonts w:ascii="Arial" w:hAnsi="Arial" w:cs="Arial"/>
          <w:color w:val="000000"/>
        </w:rPr>
        <w:t>Any associated moves within the Chinook building related to clearing the ninth floor and moving public health staff;</w:t>
      </w:r>
    </w:p>
    <w:p w14:paraId="66C1B67B" w14:textId="15F357CA" w:rsidR="00416EC7" w:rsidRPr="00416EC7" w:rsidRDefault="00416EC7" w:rsidP="00B0395B">
      <w:pPr>
        <w:pStyle w:val="ListParagraph0"/>
        <w:numPr>
          <w:ilvl w:val="0"/>
          <w:numId w:val="3"/>
        </w:numPr>
        <w:shd w:val="clear" w:color="auto" w:fill="FFFFFF"/>
        <w:rPr>
          <w:rFonts w:ascii="Arial" w:hAnsi="Arial" w:cs="Arial"/>
          <w:color w:val="000000"/>
        </w:rPr>
      </w:pPr>
      <w:r w:rsidRPr="00416EC7">
        <w:rPr>
          <w:rFonts w:ascii="Arial" w:hAnsi="Arial" w:cs="Arial"/>
          <w:color w:val="000000"/>
        </w:rPr>
        <w:t>Any associated moves, if any, by other county agencies from other county buildings;</w:t>
      </w:r>
    </w:p>
    <w:p w14:paraId="3082676C" w14:textId="337BB0A2" w:rsidR="00416EC7" w:rsidRPr="00416EC7" w:rsidRDefault="00416EC7" w:rsidP="00B0395B">
      <w:pPr>
        <w:pStyle w:val="ListParagraph0"/>
        <w:numPr>
          <w:ilvl w:val="0"/>
          <w:numId w:val="3"/>
        </w:numPr>
        <w:shd w:val="clear" w:color="auto" w:fill="FFFFFF"/>
        <w:rPr>
          <w:rFonts w:ascii="Arial" w:hAnsi="Arial" w:cs="Arial"/>
          <w:color w:val="000000"/>
        </w:rPr>
      </w:pPr>
      <w:r w:rsidRPr="00416EC7">
        <w:rPr>
          <w:rFonts w:ascii="Arial" w:hAnsi="Arial" w:cs="Arial"/>
          <w:color w:val="000000"/>
        </w:rPr>
        <w:t>The cost impacts for all parties being relocated, including any anticipated tenant improvements;</w:t>
      </w:r>
    </w:p>
    <w:p w14:paraId="15C672CD" w14:textId="2B33FEEF" w:rsidR="00416EC7" w:rsidRPr="00416EC7" w:rsidRDefault="00416EC7" w:rsidP="00B0395B">
      <w:pPr>
        <w:pStyle w:val="ListParagraph0"/>
        <w:numPr>
          <w:ilvl w:val="0"/>
          <w:numId w:val="3"/>
        </w:numPr>
        <w:shd w:val="clear" w:color="auto" w:fill="FFFFFF"/>
        <w:rPr>
          <w:rFonts w:ascii="Arial" w:hAnsi="Arial" w:cs="Arial"/>
          <w:color w:val="000000"/>
        </w:rPr>
      </w:pPr>
      <w:r w:rsidRPr="00416EC7">
        <w:rPr>
          <w:rFonts w:ascii="Arial" w:hAnsi="Arial" w:cs="Arial"/>
          <w:color w:val="000000"/>
        </w:rPr>
        <w:t>The final occupant selected to occupy the ninth floor; and</w:t>
      </w:r>
    </w:p>
    <w:p w14:paraId="792EF0C5" w14:textId="04C7E6A0" w:rsidR="00416EC7" w:rsidRPr="00416EC7" w:rsidRDefault="00416EC7" w:rsidP="00B0395B">
      <w:pPr>
        <w:pStyle w:val="ListParagraph0"/>
        <w:numPr>
          <w:ilvl w:val="0"/>
          <w:numId w:val="3"/>
        </w:numPr>
        <w:shd w:val="clear" w:color="auto" w:fill="FFFFFF"/>
        <w:rPr>
          <w:rFonts w:ascii="Arial" w:hAnsi="Arial" w:cs="Arial"/>
          <w:color w:val="000000"/>
        </w:rPr>
      </w:pPr>
      <w:r w:rsidRPr="00416EC7">
        <w:rPr>
          <w:rFonts w:ascii="Arial" w:hAnsi="Arial" w:cs="Arial"/>
          <w:color w:val="000000"/>
        </w:rPr>
        <w:t>The timelines associated with all relocations.</w:t>
      </w:r>
    </w:p>
    <w:p w14:paraId="19D37974" w14:textId="77777777" w:rsidR="00C91AA1" w:rsidRDefault="00C91AA1" w:rsidP="008116E4">
      <w:pPr>
        <w:pStyle w:val="BodyText"/>
        <w:jc w:val="both"/>
        <w:rPr>
          <w:rFonts w:ascii="Arial" w:hAnsi="Arial" w:cs="Arial"/>
          <w:i w:val="0"/>
          <w:szCs w:val="24"/>
        </w:rPr>
      </w:pPr>
    </w:p>
    <w:p w14:paraId="291993AB" w14:textId="25D9FB00" w:rsidR="00C91AA1" w:rsidRPr="00C91AA1" w:rsidRDefault="00C91AA1" w:rsidP="00C91AA1">
      <w:pPr>
        <w:jc w:val="both"/>
        <w:rPr>
          <w:rFonts w:ascii="Arial" w:hAnsi="Arial" w:cs="Arial"/>
          <w:szCs w:val="24"/>
        </w:rPr>
      </w:pPr>
      <w:r w:rsidRPr="00C91AA1">
        <w:rPr>
          <w:rFonts w:ascii="Arial" w:hAnsi="Arial" w:cs="Arial"/>
          <w:szCs w:val="24"/>
        </w:rPr>
        <w:t>The consolidations and relocations that would be supported by Pr</w:t>
      </w:r>
      <w:r>
        <w:rPr>
          <w:rFonts w:ascii="Arial" w:hAnsi="Arial" w:cs="Arial"/>
          <w:szCs w:val="24"/>
        </w:rPr>
        <w:t xml:space="preserve">oject </w:t>
      </w:r>
      <w:r w:rsidR="00730B92" w:rsidRPr="00E84454">
        <w:rPr>
          <w:rFonts w:ascii="Arial" w:hAnsi="Arial" w:cs="Arial"/>
          <w:szCs w:val="24"/>
        </w:rPr>
        <w:t>1124203</w:t>
      </w:r>
      <w:r w:rsidR="00730B92">
        <w:rPr>
          <w:rFonts w:ascii="Arial" w:hAnsi="Arial" w:cs="Arial"/>
          <w:szCs w:val="24"/>
        </w:rPr>
        <w:t xml:space="preserve"> </w:t>
      </w:r>
      <w:r>
        <w:rPr>
          <w:rFonts w:ascii="Arial" w:hAnsi="Arial" w:cs="Arial"/>
          <w:szCs w:val="24"/>
        </w:rPr>
        <w:t xml:space="preserve">is the first of two phases of </w:t>
      </w:r>
      <w:r w:rsidRPr="00C91AA1">
        <w:rPr>
          <w:rFonts w:ascii="Arial" w:hAnsi="Arial" w:cs="Arial"/>
          <w:szCs w:val="24"/>
        </w:rPr>
        <w:t>consolidations. A second phase is also</w:t>
      </w:r>
      <w:r>
        <w:rPr>
          <w:rFonts w:ascii="Arial" w:hAnsi="Arial" w:cs="Arial"/>
          <w:i/>
          <w:szCs w:val="24"/>
        </w:rPr>
        <w:t xml:space="preserve"> </w:t>
      </w:r>
      <w:r>
        <w:rPr>
          <w:rFonts w:ascii="Arial" w:hAnsi="Arial"/>
          <w:szCs w:val="24"/>
        </w:rPr>
        <w:t xml:space="preserve">anticipated </w:t>
      </w:r>
      <w:r w:rsidRPr="00C91AA1">
        <w:rPr>
          <w:rFonts w:ascii="Arial" w:hAnsi="Arial"/>
          <w:szCs w:val="24"/>
        </w:rPr>
        <w:t xml:space="preserve">to address </w:t>
      </w:r>
      <w:r>
        <w:rPr>
          <w:rFonts w:ascii="Arial" w:hAnsi="Arial"/>
          <w:szCs w:val="24"/>
        </w:rPr>
        <w:t>further</w:t>
      </w:r>
      <w:r w:rsidRPr="00C91AA1">
        <w:rPr>
          <w:rFonts w:ascii="Arial" w:hAnsi="Arial"/>
          <w:szCs w:val="24"/>
        </w:rPr>
        <w:t xml:space="preserve"> business needs of KCIT,</w:t>
      </w:r>
      <w:r>
        <w:rPr>
          <w:rFonts w:ascii="Arial" w:hAnsi="Arial"/>
          <w:szCs w:val="24"/>
        </w:rPr>
        <w:t xml:space="preserve"> as well as the</w:t>
      </w:r>
      <w:r w:rsidRPr="00C91AA1">
        <w:rPr>
          <w:rFonts w:ascii="Arial" w:hAnsi="Arial"/>
          <w:szCs w:val="24"/>
        </w:rPr>
        <w:t xml:space="preserve"> D</w:t>
      </w:r>
      <w:r>
        <w:rPr>
          <w:rFonts w:ascii="Arial" w:hAnsi="Arial"/>
          <w:szCs w:val="24"/>
        </w:rPr>
        <w:t>epartment of Public Defense Director’s Office and the Business Resource Center</w:t>
      </w:r>
      <w:r w:rsidRPr="00C91AA1">
        <w:rPr>
          <w:rFonts w:ascii="Arial" w:hAnsi="Arial"/>
          <w:szCs w:val="24"/>
        </w:rPr>
        <w:t>.</w:t>
      </w:r>
      <w:r w:rsidRPr="00613F59">
        <w:rPr>
          <w:szCs w:val="24"/>
        </w:rPr>
        <w:t xml:space="preserve">  </w:t>
      </w:r>
    </w:p>
    <w:p w14:paraId="65E1F8FB" w14:textId="77777777" w:rsidR="00C91AA1" w:rsidRPr="00416EC7" w:rsidRDefault="00C91AA1" w:rsidP="008116E4">
      <w:pPr>
        <w:pStyle w:val="BodyText"/>
        <w:jc w:val="both"/>
        <w:rPr>
          <w:rFonts w:ascii="Arial" w:hAnsi="Arial" w:cs="Arial"/>
          <w:i w:val="0"/>
          <w:szCs w:val="24"/>
        </w:rPr>
      </w:pPr>
    </w:p>
    <w:p w14:paraId="01EAEEA9" w14:textId="14A79C16" w:rsidR="000E1494" w:rsidRDefault="00416EC7" w:rsidP="00416EC7">
      <w:pPr>
        <w:pStyle w:val="BodyText"/>
        <w:jc w:val="both"/>
        <w:rPr>
          <w:rFonts w:ascii="Arial" w:hAnsi="Arial" w:cs="Arial"/>
          <w:b/>
          <w:i w:val="0"/>
          <w:szCs w:val="24"/>
          <w:u w:val="single"/>
        </w:rPr>
      </w:pPr>
      <w:r>
        <w:rPr>
          <w:rFonts w:ascii="Arial" w:hAnsi="Arial" w:cs="Arial"/>
          <w:b/>
          <w:i w:val="0"/>
          <w:szCs w:val="24"/>
          <w:u w:val="single"/>
        </w:rPr>
        <w:t>A. The Number of Public Health Staff Moving from the Ninth Floor</w:t>
      </w:r>
    </w:p>
    <w:p w14:paraId="5C1A7246" w14:textId="77777777" w:rsidR="00416EC7" w:rsidRPr="00643B5A" w:rsidRDefault="00416EC7" w:rsidP="00416EC7">
      <w:pPr>
        <w:pStyle w:val="BodyText"/>
        <w:jc w:val="both"/>
        <w:rPr>
          <w:rFonts w:ascii="Arial" w:hAnsi="Arial" w:cs="Arial"/>
          <w:i w:val="0"/>
          <w:szCs w:val="24"/>
        </w:rPr>
      </w:pPr>
    </w:p>
    <w:p w14:paraId="2D31425E" w14:textId="4A71C853" w:rsidR="00416EC7" w:rsidRPr="00643B5A" w:rsidRDefault="00643B5A" w:rsidP="00416EC7">
      <w:pPr>
        <w:pStyle w:val="BodyText"/>
        <w:jc w:val="both"/>
        <w:rPr>
          <w:rFonts w:ascii="Arial" w:hAnsi="Arial" w:cs="Arial"/>
          <w:i w:val="0"/>
          <w:szCs w:val="24"/>
        </w:rPr>
      </w:pPr>
      <w:r>
        <w:rPr>
          <w:rFonts w:ascii="Arial" w:hAnsi="Arial" w:cs="Arial"/>
          <w:i w:val="0"/>
          <w:szCs w:val="24"/>
        </w:rPr>
        <w:t>The plan states that 107 Public Health staff would move off of the ninth floor of Chinook.</w:t>
      </w:r>
    </w:p>
    <w:p w14:paraId="55CBCAD1" w14:textId="77777777" w:rsidR="00416EC7" w:rsidRPr="00643B5A" w:rsidRDefault="00416EC7" w:rsidP="00416EC7">
      <w:pPr>
        <w:pStyle w:val="BodyText"/>
        <w:jc w:val="both"/>
        <w:rPr>
          <w:rFonts w:ascii="Arial" w:hAnsi="Arial" w:cs="Arial"/>
          <w:i w:val="0"/>
          <w:szCs w:val="24"/>
        </w:rPr>
      </w:pPr>
    </w:p>
    <w:p w14:paraId="55B5F8A4" w14:textId="77777777" w:rsidR="00416EC7" w:rsidRDefault="00416EC7" w:rsidP="00416EC7">
      <w:pPr>
        <w:pStyle w:val="BodyText"/>
        <w:jc w:val="both"/>
        <w:rPr>
          <w:rFonts w:ascii="Arial" w:hAnsi="Arial" w:cs="Arial"/>
          <w:b/>
          <w:i w:val="0"/>
          <w:szCs w:val="24"/>
          <w:u w:val="single"/>
        </w:rPr>
      </w:pPr>
      <w:r>
        <w:rPr>
          <w:rFonts w:ascii="Arial" w:hAnsi="Arial" w:cs="Arial"/>
          <w:b/>
          <w:i w:val="0"/>
          <w:szCs w:val="24"/>
          <w:u w:val="single"/>
        </w:rPr>
        <w:t>B. The Finalized Chinook Building Locations to be Occupied by Staff Moving from the Ninth Floor</w:t>
      </w:r>
    </w:p>
    <w:p w14:paraId="3228C80D" w14:textId="77777777" w:rsidR="00416EC7" w:rsidRDefault="00416EC7" w:rsidP="00416EC7">
      <w:pPr>
        <w:pStyle w:val="BodyText"/>
        <w:jc w:val="both"/>
        <w:rPr>
          <w:rFonts w:ascii="Arial" w:hAnsi="Arial" w:cs="Arial"/>
          <w:b/>
          <w:i w:val="0"/>
          <w:szCs w:val="24"/>
          <w:u w:val="single"/>
        </w:rPr>
      </w:pPr>
    </w:p>
    <w:p w14:paraId="2434C08A" w14:textId="5DAF9222" w:rsidR="00643B5A" w:rsidRDefault="00643B5A" w:rsidP="00643B5A">
      <w:pPr>
        <w:rPr>
          <w:rFonts w:ascii="Arial" w:hAnsi="Arial" w:cs="Arial"/>
          <w:szCs w:val="24"/>
          <w:lang w:val="de-DE" w:eastAsia="de-DE" w:bidi="de-DE"/>
        </w:rPr>
      </w:pPr>
      <w:r w:rsidRPr="00643B5A">
        <w:rPr>
          <w:rFonts w:ascii="Arial" w:hAnsi="Arial" w:cs="Arial"/>
          <w:szCs w:val="24"/>
          <w:lang w:val="de-DE" w:eastAsia="de-DE" w:bidi="de-DE"/>
        </w:rPr>
        <w:t>The ta</w:t>
      </w:r>
      <w:r>
        <w:rPr>
          <w:rFonts w:ascii="Arial" w:hAnsi="Arial" w:cs="Arial"/>
          <w:szCs w:val="24"/>
          <w:lang w:val="de-DE" w:eastAsia="de-DE" w:bidi="de-DE"/>
        </w:rPr>
        <w:t>ble below shows the locations of the Public Health staff moving from the ninth floor to various other floors in Chinook.</w:t>
      </w:r>
    </w:p>
    <w:p w14:paraId="331B6950" w14:textId="77777777" w:rsidR="00643B5A" w:rsidRPr="00643B5A" w:rsidRDefault="00643B5A" w:rsidP="00643B5A">
      <w:pPr>
        <w:rPr>
          <w:rFonts w:ascii="Arial" w:hAnsi="Arial" w:cs="Arial"/>
          <w:szCs w:val="24"/>
          <w:lang w:val="de-DE" w:eastAsia="de-DE" w:bidi="de-DE"/>
        </w:rPr>
      </w:pPr>
    </w:p>
    <w:tbl>
      <w:tblPr>
        <w:tblStyle w:val="TableGrid"/>
        <w:tblW w:w="0" w:type="auto"/>
        <w:tblInd w:w="1497" w:type="dxa"/>
        <w:tblLook w:val="04A0" w:firstRow="1" w:lastRow="0" w:firstColumn="1" w:lastColumn="0" w:noHBand="0" w:noVBand="1"/>
      </w:tblPr>
      <w:tblGrid>
        <w:gridCol w:w="3192"/>
        <w:gridCol w:w="3192"/>
      </w:tblGrid>
      <w:tr w:rsidR="00643B5A" w:rsidRPr="005E679D" w14:paraId="5D921D6B" w14:textId="77777777" w:rsidTr="00AE61B6">
        <w:tc>
          <w:tcPr>
            <w:tcW w:w="3192" w:type="dxa"/>
          </w:tcPr>
          <w:p w14:paraId="16CB4068" w14:textId="3532B594" w:rsidR="00643B5A" w:rsidRPr="005E679D" w:rsidRDefault="00730B92" w:rsidP="00AE61B6">
            <w:pPr>
              <w:jc w:val="center"/>
              <w:rPr>
                <w:b/>
                <w:szCs w:val="24"/>
              </w:rPr>
            </w:pPr>
            <w:r>
              <w:rPr>
                <w:b/>
                <w:szCs w:val="24"/>
              </w:rPr>
              <w:t>Public Health</w:t>
            </w:r>
            <w:r w:rsidR="00643B5A" w:rsidRPr="005E679D">
              <w:rPr>
                <w:b/>
                <w:szCs w:val="24"/>
              </w:rPr>
              <w:t xml:space="preserve"> 9</w:t>
            </w:r>
            <w:r w:rsidR="00643B5A" w:rsidRPr="005E679D">
              <w:rPr>
                <w:b/>
                <w:szCs w:val="24"/>
                <w:vertAlign w:val="superscript"/>
              </w:rPr>
              <w:t>th</w:t>
            </w:r>
            <w:r w:rsidR="00643B5A" w:rsidRPr="005E679D">
              <w:rPr>
                <w:b/>
                <w:szCs w:val="24"/>
              </w:rPr>
              <w:t xml:space="preserve"> Floor Unit</w:t>
            </w:r>
          </w:p>
        </w:tc>
        <w:tc>
          <w:tcPr>
            <w:tcW w:w="3192" w:type="dxa"/>
          </w:tcPr>
          <w:p w14:paraId="0E729A32" w14:textId="77777777" w:rsidR="00643B5A" w:rsidRPr="005E679D" w:rsidRDefault="00643B5A" w:rsidP="00AE61B6">
            <w:pPr>
              <w:rPr>
                <w:b/>
                <w:szCs w:val="24"/>
              </w:rPr>
            </w:pPr>
            <w:r w:rsidRPr="005E679D">
              <w:rPr>
                <w:b/>
                <w:szCs w:val="24"/>
              </w:rPr>
              <w:t>Post Move Location</w:t>
            </w:r>
          </w:p>
        </w:tc>
      </w:tr>
      <w:tr w:rsidR="00643B5A" w:rsidRPr="005E679D" w14:paraId="544E0CF9" w14:textId="77777777" w:rsidTr="00AE61B6">
        <w:tc>
          <w:tcPr>
            <w:tcW w:w="3192" w:type="dxa"/>
          </w:tcPr>
          <w:p w14:paraId="497F86FC" w14:textId="77777777" w:rsidR="00643B5A" w:rsidRPr="00D37D37" w:rsidRDefault="00643B5A" w:rsidP="00AE61B6">
            <w:pPr>
              <w:rPr>
                <w:szCs w:val="24"/>
              </w:rPr>
            </w:pPr>
            <w:r w:rsidRPr="00D37D37">
              <w:rPr>
                <w:szCs w:val="24"/>
              </w:rPr>
              <w:lastRenderedPageBreak/>
              <w:t>Communicable Disease and Epidemiology</w:t>
            </w:r>
          </w:p>
        </w:tc>
        <w:tc>
          <w:tcPr>
            <w:tcW w:w="3192" w:type="dxa"/>
          </w:tcPr>
          <w:p w14:paraId="3C6A47B7" w14:textId="77777777" w:rsidR="00643B5A" w:rsidRPr="00D37D37" w:rsidRDefault="00643B5A" w:rsidP="00AE61B6">
            <w:pPr>
              <w:rPr>
                <w:b/>
                <w:szCs w:val="24"/>
              </w:rPr>
            </w:pPr>
            <w:r w:rsidRPr="00D37D37">
              <w:rPr>
                <w:b/>
                <w:szCs w:val="24"/>
              </w:rPr>
              <w:t>Chinook 12</w:t>
            </w:r>
            <w:r w:rsidRPr="00D37D37">
              <w:rPr>
                <w:b/>
                <w:szCs w:val="24"/>
                <w:vertAlign w:val="superscript"/>
              </w:rPr>
              <w:t>th</w:t>
            </w:r>
            <w:r w:rsidRPr="00D37D37">
              <w:rPr>
                <w:b/>
                <w:szCs w:val="24"/>
              </w:rPr>
              <w:t xml:space="preserve"> Floor</w:t>
            </w:r>
          </w:p>
        </w:tc>
      </w:tr>
      <w:tr w:rsidR="00643B5A" w:rsidRPr="005E679D" w14:paraId="58877671" w14:textId="77777777" w:rsidTr="00AE61B6">
        <w:tc>
          <w:tcPr>
            <w:tcW w:w="3192" w:type="dxa"/>
          </w:tcPr>
          <w:p w14:paraId="51548FF6" w14:textId="77777777" w:rsidR="00643B5A" w:rsidRPr="00BE7D9E" w:rsidRDefault="00643B5A" w:rsidP="00AE61B6">
            <w:pPr>
              <w:rPr>
                <w:szCs w:val="24"/>
              </w:rPr>
            </w:pPr>
            <w:r>
              <w:rPr>
                <w:szCs w:val="24"/>
              </w:rPr>
              <w:t>Connect 2 Care (C2C)</w:t>
            </w:r>
          </w:p>
        </w:tc>
        <w:tc>
          <w:tcPr>
            <w:tcW w:w="3192" w:type="dxa"/>
          </w:tcPr>
          <w:p w14:paraId="3423B299" w14:textId="77777777" w:rsidR="00643B5A" w:rsidRPr="00BE7D9E" w:rsidRDefault="00643B5A" w:rsidP="00AE61B6">
            <w:pPr>
              <w:rPr>
                <w:b/>
                <w:szCs w:val="24"/>
              </w:rPr>
            </w:pPr>
            <w:r>
              <w:rPr>
                <w:b/>
                <w:szCs w:val="24"/>
              </w:rPr>
              <w:t>Chinook 10</w:t>
            </w:r>
            <w:r w:rsidRPr="00BE7D9E">
              <w:rPr>
                <w:b/>
                <w:szCs w:val="24"/>
                <w:vertAlign w:val="superscript"/>
              </w:rPr>
              <w:t>th</w:t>
            </w:r>
            <w:r>
              <w:rPr>
                <w:b/>
                <w:szCs w:val="24"/>
              </w:rPr>
              <w:t xml:space="preserve"> Floor</w:t>
            </w:r>
          </w:p>
        </w:tc>
      </w:tr>
      <w:tr w:rsidR="00643B5A" w:rsidRPr="005E679D" w14:paraId="4A6BD04B" w14:textId="77777777" w:rsidTr="00AE61B6">
        <w:tc>
          <w:tcPr>
            <w:tcW w:w="3192" w:type="dxa"/>
          </w:tcPr>
          <w:p w14:paraId="5FD7A53D" w14:textId="77777777" w:rsidR="00643B5A" w:rsidRDefault="00643B5A" w:rsidP="00AE61B6">
            <w:pPr>
              <w:rPr>
                <w:szCs w:val="24"/>
              </w:rPr>
            </w:pPr>
            <w:r>
              <w:rPr>
                <w:szCs w:val="24"/>
              </w:rPr>
              <w:t>Prevention Administration</w:t>
            </w:r>
          </w:p>
        </w:tc>
        <w:tc>
          <w:tcPr>
            <w:tcW w:w="3192" w:type="dxa"/>
          </w:tcPr>
          <w:p w14:paraId="6EEB0D58" w14:textId="77777777" w:rsidR="00643B5A" w:rsidRDefault="00643B5A" w:rsidP="00AE61B6">
            <w:pPr>
              <w:rPr>
                <w:b/>
                <w:szCs w:val="24"/>
              </w:rPr>
            </w:pPr>
            <w:r>
              <w:rPr>
                <w:b/>
                <w:szCs w:val="24"/>
              </w:rPr>
              <w:t>Chinook 12</w:t>
            </w:r>
            <w:r w:rsidRPr="00BE7D9E">
              <w:rPr>
                <w:b/>
                <w:szCs w:val="24"/>
                <w:vertAlign w:val="superscript"/>
              </w:rPr>
              <w:t>th</w:t>
            </w:r>
            <w:r>
              <w:rPr>
                <w:b/>
                <w:szCs w:val="24"/>
              </w:rPr>
              <w:t xml:space="preserve"> Floor</w:t>
            </w:r>
          </w:p>
        </w:tc>
      </w:tr>
      <w:tr w:rsidR="00643B5A" w:rsidRPr="005E679D" w14:paraId="7F059007" w14:textId="77777777" w:rsidTr="00AE61B6">
        <w:tc>
          <w:tcPr>
            <w:tcW w:w="3192" w:type="dxa"/>
          </w:tcPr>
          <w:p w14:paraId="2522B9AB" w14:textId="77777777" w:rsidR="00643B5A" w:rsidRDefault="00643B5A" w:rsidP="00AE61B6">
            <w:pPr>
              <w:rPr>
                <w:szCs w:val="24"/>
              </w:rPr>
            </w:pPr>
            <w:r>
              <w:rPr>
                <w:szCs w:val="24"/>
              </w:rPr>
              <w:t>CHS Healthcare for the Homeless</w:t>
            </w:r>
          </w:p>
        </w:tc>
        <w:tc>
          <w:tcPr>
            <w:tcW w:w="3192" w:type="dxa"/>
          </w:tcPr>
          <w:p w14:paraId="4039A897" w14:textId="77777777" w:rsidR="00643B5A" w:rsidRDefault="00643B5A" w:rsidP="00AE61B6">
            <w:pPr>
              <w:rPr>
                <w:b/>
                <w:szCs w:val="24"/>
              </w:rPr>
            </w:pPr>
            <w:r>
              <w:rPr>
                <w:b/>
                <w:szCs w:val="24"/>
              </w:rPr>
              <w:t>Chinook 10</w:t>
            </w:r>
            <w:r w:rsidRPr="00BE7D9E">
              <w:rPr>
                <w:b/>
                <w:szCs w:val="24"/>
                <w:vertAlign w:val="superscript"/>
              </w:rPr>
              <w:t>th</w:t>
            </w:r>
            <w:r>
              <w:rPr>
                <w:b/>
                <w:szCs w:val="24"/>
              </w:rPr>
              <w:t xml:space="preserve"> Floor</w:t>
            </w:r>
          </w:p>
        </w:tc>
      </w:tr>
      <w:tr w:rsidR="00643B5A" w:rsidRPr="005E679D" w14:paraId="7B299D2A" w14:textId="77777777" w:rsidTr="00AE61B6">
        <w:tc>
          <w:tcPr>
            <w:tcW w:w="3192" w:type="dxa"/>
          </w:tcPr>
          <w:p w14:paraId="13736152" w14:textId="77777777" w:rsidR="00643B5A" w:rsidRDefault="00643B5A" w:rsidP="00AE61B6">
            <w:pPr>
              <w:rPr>
                <w:szCs w:val="24"/>
              </w:rPr>
            </w:pPr>
            <w:r>
              <w:rPr>
                <w:szCs w:val="24"/>
              </w:rPr>
              <w:t>Business Standards and Accountability</w:t>
            </w:r>
          </w:p>
        </w:tc>
        <w:tc>
          <w:tcPr>
            <w:tcW w:w="3192" w:type="dxa"/>
          </w:tcPr>
          <w:p w14:paraId="4C69352B" w14:textId="77777777" w:rsidR="00643B5A" w:rsidRDefault="00643B5A" w:rsidP="00AE61B6">
            <w:pPr>
              <w:rPr>
                <w:b/>
                <w:szCs w:val="24"/>
              </w:rPr>
            </w:pPr>
            <w:r>
              <w:rPr>
                <w:b/>
                <w:szCs w:val="24"/>
              </w:rPr>
              <w:t>Chinook 13</w:t>
            </w:r>
            <w:r w:rsidRPr="00BE7D9E">
              <w:rPr>
                <w:b/>
                <w:szCs w:val="24"/>
                <w:vertAlign w:val="superscript"/>
              </w:rPr>
              <w:t>th</w:t>
            </w:r>
            <w:r>
              <w:rPr>
                <w:b/>
                <w:szCs w:val="24"/>
              </w:rPr>
              <w:t xml:space="preserve"> Floor</w:t>
            </w:r>
          </w:p>
        </w:tc>
      </w:tr>
      <w:tr w:rsidR="00643B5A" w:rsidRPr="005E679D" w14:paraId="6077E6FE" w14:textId="77777777" w:rsidTr="00AE61B6">
        <w:tc>
          <w:tcPr>
            <w:tcW w:w="3192" w:type="dxa"/>
          </w:tcPr>
          <w:p w14:paraId="067F5FB4" w14:textId="77777777" w:rsidR="00643B5A" w:rsidRDefault="00643B5A" w:rsidP="00AE61B6">
            <w:pPr>
              <w:rPr>
                <w:szCs w:val="24"/>
              </w:rPr>
            </w:pPr>
            <w:r>
              <w:rPr>
                <w:szCs w:val="24"/>
              </w:rPr>
              <w:t>Chronic Disease and Injury Prevention</w:t>
            </w:r>
          </w:p>
        </w:tc>
        <w:tc>
          <w:tcPr>
            <w:tcW w:w="3192" w:type="dxa"/>
          </w:tcPr>
          <w:p w14:paraId="5F873137" w14:textId="77777777" w:rsidR="00643B5A" w:rsidRDefault="00643B5A" w:rsidP="00AE61B6">
            <w:pPr>
              <w:rPr>
                <w:b/>
                <w:szCs w:val="24"/>
              </w:rPr>
            </w:pPr>
            <w:r>
              <w:rPr>
                <w:b/>
                <w:szCs w:val="24"/>
              </w:rPr>
              <w:t>Chinook 11</w:t>
            </w:r>
            <w:r w:rsidRPr="00BE7D9E">
              <w:rPr>
                <w:b/>
                <w:szCs w:val="24"/>
                <w:vertAlign w:val="superscript"/>
              </w:rPr>
              <w:t>th</w:t>
            </w:r>
            <w:r>
              <w:rPr>
                <w:b/>
                <w:szCs w:val="24"/>
              </w:rPr>
              <w:t xml:space="preserve"> Floor</w:t>
            </w:r>
          </w:p>
        </w:tc>
      </w:tr>
      <w:tr w:rsidR="00643B5A" w:rsidRPr="005E679D" w14:paraId="3403D9BC" w14:textId="77777777" w:rsidTr="00AE61B6">
        <w:tc>
          <w:tcPr>
            <w:tcW w:w="3192" w:type="dxa"/>
          </w:tcPr>
          <w:p w14:paraId="72E57A35" w14:textId="77777777" w:rsidR="00643B5A" w:rsidRDefault="00643B5A" w:rsidP="00AE61B6">
            <w:pPr>
              <w:rPr>
                <w:szCs w:val="24"/>
              </w:rPr>
            </w:pPr>
            <w:r>
              <w:rPr>
                <w:szCs w:val="24"/>
              </w:rPr>
              <w:t>Health and Human Services Transformation</w:t>
            </w:r>
          </w:p>
        </w:tc>
        <w:tc>
          <w:tcPr>
            <w:tcW w:w="3192" w:type="dxa"/>
          </w:tcPr>
          <w:p w14:paraId="688E3E95" w14:textId="77777777" w:rsidR="00643B5A" w:rsidRDefault="00643B5A" w:rsidP="00AE61B6">
            <w:pPr>
              <w:rPr>
                <w:b/>
                <w:szCs w:val="24"/>
              </w:rPr>
            </w:pPr>
            <w:r>
              <w:rPr>
                <w:b/>
                <w:szCs w:val="24"/>
              </w:rPr>
              <w:t>Chinook 5</w:t>
            </w:r>
            <w:r w:rsidRPr="00D37D37">
              <w:rPr>
                <w:b/>
                <w:szCs w:val="24"/>
                <w:vertAlign w:val="superscript"/>
              </w:rPr>
              <w:t>th</w:t>
            </w:r>
            <w:r>
              <w:rPr>
                <w:b/>
                <w:szCs w:val="24"/>
              </w:rPr>
              <w:t xml:space="preserve"> DCHS Floor</w:t>
            </w:r>
          </w:p>
        </w:tc>
      </w:tr>
      <w:tr w:rsidR="00643B5A" w:rsidRPr="005E679D" w14:paraId="327F65A4" w14:textId="77777777" w:rsidTr="00AE61B6">
        <w:tc>
          <w:tcPr>
            <w:tcW w:w="3192" w:type="dxa"/>
          </w:tcPr>
          <w:p w14:paraId="12C4C197" w14:textId="77777777" w:rsidR="00643B5A" w:rsidRDefault="00643B5A" w:rsidP="00AE61B6">
            <w:pPr>
              <w:rPr>
                <w:szCs w:val="24"/>
              </w:rPr>
            </w:pPr>
            <w:r>
              <w:rPr>
                <w:szCs w:val="24"/>
              </w:rPr>
              <w:t>Jail Health Services</w:t>
            </w:r>
          </w:p>
        </w:tc>
        <w:tc>
          <w:tcPr>
            <w:tcW w:w="3192" w:type="dxa"/>
          </w:tcPr>
          <w:p w14:paraId="21436B7D" w14:textId="77777777" w:rsidR="00643B5A" w:rsidRDefault="00643B5A" w:rsidP="00AE61B6">
            <w:pPr>
              <w:rPr>
                <w:b/>
                <w:szCs w:val="24"/>
              </w:rPr>
            </w:pPr>
            <w:r>
              <w:rPr>
                <w:b/>
                <w:szCs w:val="24"/>
              </w:rPr>
              <w:t>Chinook 13</w:t>
            </w:r>
            <w:r w:rsidRPr="00D37D37">
              <w:rPr>
                <w:b/>
                <w:szCs w:val="24"/>
                <w:vertAlign w:val="superscript"/>
              </w:rPr>
              <w:t>th</w:t>
            </w:r>
            <w:r>
              <w:rPr>
                <w:b/>
                <w:szCs w:val="24"/>
              </w:rPr>
              <w:t xml:space="preserve"> Floor</w:t>
            </w:r>
          </w:p>
        </w:tc>
      </w:tr>
    </w:tbl>
    <w:p w14:paraId="5C6B0624" w14:textId="77777777" w:rsidR="00643B5A" w:rsidRPr="00D37D37" w:rsidRDefault="00643B5A" w:rsidP="00643B5A">
      <w:pPr>
        <w:pStyle w:val="ListParagraph0"/>
        <w:ind w:left="990"/>
        <w:rPr>
          <w:b/>
        </w:rPr>
      </w:pPr>
    </w:p>
    <w:p w14:paraId="1AFAD7C7" w14:textId="7AE87D83" w:rsidR="00643B5A" w:rsidRPr="00643B5A" w:rsidRDefault="00E84454" w:rsidP="00416EC7">
      <w:pPr>
        <w:pStyle w:val="BodyText"/>
        <w:jc w:val="both"/>
        <w:rPr>
          <w:rFonts w:ascii="Arial" w:hAnsi="Arial" w:cs="Arial"/>
          <w:i w:val="0"/>
          <w:szCs w:val="24"/>
        </w:rPr>
      </w:pPr>
      <w:r>
        <w:rPr>
          <w:rFonts w:ascii="Arial" w:hAnsi="Arial" w:cs="Arial"/>
          <w:i w:val="0"/>
          <w:szCs w:val="24"/>
        </w:rPr>
        <w:t>In addition to the relocations shown above, t</w:t>
      </w:r>
      <w:r w:rsidR="00643B5A" w:rsidRPr="00643B5A">
        <w:rPr>
          <w:rFonts w:ascii="Arial" w:hAnsi="Arial" w:cs="Arial"/>
          <w:i w:val="0"/>
          <w:szCs w:val="24"/>
        </w:rPr>
        <w:t xml:space="preserve">he </w:t>
      </w:r>
      <w:r>
        <w:rPr>
          <w:rFonts w:ascii="Arial" w:hAnsi="Arial" w:cs="Arial"/>
          <w:i w:val="0"/>
          <w:szCs w:val="24"/>
        </w:rPr>
        <w:t>Executive indicates that</w:t>
      </w:r>
      <w:r w:rsidR="00643B5A">
        <w:rPr>
          <w:rFonts w:ascii="Arial" w:hAnsi="Arial" w:cs="Arial"/>
          <w:i w:val="0"/>
          <w:szCs w:val="24"/>
        </w:rPr>
        <w:t xml:space="preserve"> </w:t>
      </w:r>
      <w:r>
        <w:rPr>
          <w:rFonts w:ascii="Arial" w:hAnsi="Arial" w:cs="Arial"/>
          <w:i w:val="0"/>
          <w:szCs w:val="24"/>
        </w:rPr>
        <w:t xml:space="preserve">six Environmental Health Division </w:t>
      </w:r>
      <w:r w:rsidR="00643B5A">
        <w:rPr>
          <w:rFonts w:ascii="Arial" w:hAnsi="Arial" w:cs="Arial"/>
          <w:i w:val="0"/>
          <w:szCs w:val="24"/>
        </w:rPr>
        <w:t>staff would be moved to</w:t>
      </w:r>
      <w:r>
        <w:rPr>
          <w:rFonts w:ascii="Arial" w:hAnsi="Arial" w:cs="Arial"/>
          <w:i w:val="0"/>
          <w:szCs w:val="24"/>
        </w:rPr>
        <w:t xml:space="preserve"> the Eastgate Health Clinic.</w:t>
      </w:r>
      <w:r w:rsidR="00643B5A">
        <w:rPr>
          <w:rFonts w:ascii="Arial" w:hAnsi="Arial" w:cs="Arial"/>
          <w:i w:val="0"/>
          <w:szCs w:val="24"/>
        </w:rPr>
        <w:t xml:space="preserve"> </w:t>
      </w:r>
    </w:p>
    <w:p w14:paraId="618F77EF" w14:textId="77777777" w:rsidR="00416EC7" w:rsidRDefault="00416EC7" w:rsidP="00416EC7">
      <w:pPr>
        <w:pStyle w:val="BodyText"/>
        <w:jc w:val="both"/>
        <w:rPr>
          <w:rFonts w:ascii="Arial" w:hAnsi="Arial" w:cs="Arial"/>
          <w:b/>
          <w:i w:val="0"/>
          <w:szCs w:val="24"/>
          <w:u w:val="single"/>
        </w:rPr>
      </w:pPr>
    </w:p>
    <w:p w14:paraId="06309663" w14:textId="415AE425" w:rsidR="00416EC7" w:rsidRDefault="00416EC7" w:rsidP="00416EC7">
      <w:pPr>
        <w:pStyle w:val="BodyText"/>
        <w:jc w:val="both"/>
        <w:rPr>
          <w:rFonts w:ascii="Arial" w:hAnsi="Arial" w:cs="Arial"/>
          <w:b/>
          <w:i w:val="0"/>
          <w:szCs w:val="24"/>
          <w:u w:val="single"/>
        </w:rPr>
      </w:pPr>
      <w:r>
        <w:rPr>
          <w:rFonts w:ascii="Arial" w:hAnsi="Arial" w:cs="Arial"/>
          <w:b/>
          <w:i w:val="0"/>
          <w:szCs w:val="24"/>
          <w:u w:val="single"/>
        </w:rPr>
        <w:t xml:space="preserve">C. Any Associated Moves within the Chinook Building Related to Clearing the Ninth Floor and Moving Public Health Staff </w:t>
      </w:r>
    </w:p>
    <w:p w14:paraId="115EA113" w14:textId="77777777" w:rsidR="00416EC7" w:rsidRDefault="00416EC7" w:rsidP="00373998">
      <w:pPr>
        <w:pStyle w:val="BodyText"/>
        <w:jc w:val="both"/>
        <w:rPr>
          <w:rFonts w:ascii="Arial" w:hAnsi="Arial" w:cs="Arial"/>
          <w:b/>
          <w:i w:val="0"/>
          <w:szCs w:val="24"/>
          <w:u w:val="single"/>
        </w:rPr>
      </w:pPr>
    </w:p>
    <w:p w14:paraId="6BE8D13A" w14:textId="424F5E41" w:rsidR="00643B5A" w:rsidRDefault="00730B92" w:rsidP="00373998">
      <w:pPr>
        <w:pStyle w:val="BodyText"/>
        <w:jc w:val="both"/>
        <w:rPr>
          <w:rFonts w:ascii="Arial" w:hAnsi="Arial" w:cs="Arial"/>
          <w:i w:val="0"/>
          <w:szCs w:val="24"/>
        </w:rPr>
      </w:pPr>
      <w:r>
        <w:rPr>
          <w:rFonts w:ascii="Arial" w:hAnsi="Arial" w:cs="Arial"/>
          <w:i w:val="0"/>
          <w:szCs w:val="24"/>
        </w:rPr>
        <w:t>S</w:t>
      </w:r>
      <w:r w:rsidR="00643B5A">
        <w:rPr>
          <w:rFonts w:ascii="Arial" w:hAnsi="Arial" w:cs="Arial"/>
          <w:i w:val="0"/>
          <w:szCs w:val="24"/>
        </w:rPr>
        <w:t>everal other Public Health units would be relocated</w:t>
      </w:r>
      <w:r>
        <w:rPr>
          <w:rFonts w:ascii="Arial" w:hAnsi="Arial" w:cs="Arial"/>
          <w:i w:val="0"/>
          <w:szCs w:val="24"/>
        </w:rPr>
        <w:t xml:space="preserve"> within the Chinook Building</w:t>
      </w:r>
      <w:r w:rsidR="00643B5A">
        <w:rPr>
          <w:rFonts w:ascii="Arial" w:hAnsi="Arial" w:cs="Arial"/>
          <w:i w:val="0"/>
          <w:szCs w:val="24"/>
        </w:rPr>
        <w:t xml:space="preserve"> as part of the consolidation as shown in the table below.</w:t>
      </w:r>
    </w:p>
    <w:p w14:paraId="33860A21" w14:textId="77777777" w:rsidR="00643B5A" w:rsidRPr="00643B5A" w:rsidRDefault="00643B5A" w:rsidP="00373998">
      <w:pPr>
        <w:pStyle w:val="BodyText"/>
        <w:jc w:val="both"/>
        <w:rPr>
          <w:rFonts w:ascii="Arial" w:hAnsi="Arial" w:cs="Arial"/>
          <w:i w:val="0"/>
          <w:szCs w:val="24"/>
        </w:rPr>
      </w:pPr>
    </w:p>
    <w:tbl>
      <w:tblPr>
        <w:tblStyle w:val="TableGrid"/>
        <w:tblW w:w="0" w:type="auto"/>
        <w:tblInd w:w="1458" w:type="dxa"/>
        <w:tblLook w:val="04A0" w:firstRow="1" w:lastRow="0" w:firstColumn="1" w:lastColumn="0" w:noHBand="0" w:noVBand="1"/>
      </w:tblPr>
      <w:tblGrid>
        <w:gridCol w:w="2520"/>
        <w:gridCol w:w="2070"/>
        <w:gridCol w:w="1800"/>
      </w:tblGrid>
      <w:tr w:rsidR="00643B5A" w:rsidRPr="005E679D" w14:paraId="52D8758F" w14:textId="77777777" w:rsidTr="00AE61B6">
        <w:tc>
          <w:tcPr>
            <w:tcW w:w="2520" w:type="dxa"/>
          </w:tcPr>
          <w:p w14:paraId="7659CA8A" w14:textId="6841E086" w:rsidR="00643B5A" w:rsidRPr="005E679D" w:rsidRDefault="00730B92" w:rsidP="00AE61B6">
            <w:pPr>
              <w:jc w:val="center"/>
              <w:rPr>
                <w:b/>
                <w:szCs w:val="24"/>
              </w:rPr>
            </w:pPr>
            <w:r>
              <w:rPr>
                <w:b/>
                <w:szCs w:val="24"/>
              </w:rPr>
              <w:t>Public Health</w:t>
            </w:r>
          </w:p>
        </w:tc>
        <w:tc>
          <w:tcPr>
            <w:tcW w:w="2070" w:type="dxa"/>
          </w:tcPr>
          <w:p w14:paraId="6DBBF97B" w14:textId="77777777" w:rsidR="00643B5A" w:rsidRPr="005E679D" w:rsidRDefault="00643B5A" w:rsidP="00AE61B6">
            <w:pPr>
              <w:jc w:val="center"/>
              <w:rPr>
                <w:b/>
                <w:szCs w:val="24"/>
              </w:rPr>
            </w:pPr>
            <w:r w:rsidRPr="005E679D">
              <w:rPr>
                <w:b/>
                <w:szCs w:val="24"/>
              </w:rPr>
              <w:t>Current Location</w:t>
            </w:r>
          </w:p>
        </w:tc>
        <w:tc>
          <w:tcPr>
            <w:tcW w:w="1800" w:type="dxa"/>
          </w:tcPr>
          <w:p w14:paraId="5F5ECC82" w14:textId="77777777" w:rsidR="00643B5A" w:rsidRPr="005E679D" w:rsidRDefault="00643B5A" w:rsidP="00AE61B6">
            <w:pPr>
              <w:jc w:val="center"/>
              <w:rPr>
                <w:b/>
                <w:szCs w:val="24"/>
              </w:rPr>
            </w:pPr>
            <w:r w:rsidRPr="005E679D">
              <w:rPr>
                <w:b/>
                <w:szCs w:val="24"/>
              </w:rPr>
              <w:t>Post Move Location</w:t>
            </w:r>
          </w:p>
        </w:tc>
      </w:tr>
      <w:tr w:rsidR="00643B5A" w:rsidRPr="005E679D" w14:paraId="28D8EEB8" w14:textId="77777777" w:rsidTr="00AE61B6">
        <w:tc>
          <w:tcPr>
            <w:tcW w:w="2520" w:type="dxa"/>
          </w:tcPr>
          <w:p w14:paraId="5522E316" w14:textId="77777777" w:rsidR="00643B5A" w:rsidRPr="00D37D37" w:rsidRDefault="00643B5A" w:rsidP="00AE61B6">
            <w:pPr>
              <w:rPr>
                <w:szCs w:val="24"/>
              </w:rPr>
            </w:pPr>
            <w:r w:rsidRPr="00D37D37">
              <w:rPr>
                <w:szCs w:val="24"/>
              </w:rPr>
              <w:t>Payroll, Controller, AP/AR</w:t>
            </w:r>
          </w:p>
        </w:tc>
        <w:tc>
          <w:tcPr>
            <w:tcW w:w="2070" w:type="dxa"/>
          </w:tcPr>
          <w:p w14:paraId="366EB1AA" w14:textId="77777777" w:rsidR="00643B5A" w:rsidRPr="00D37D37" w:rsidRDefault="00643B5A" w:rsidP="00AE61B6">
            <w:pPr>
              <w:rPr>
                <w:szCs w:val="24"/>
              </w:rPr>
            </w:pPr>
            <w:r w:rsidRPr="00D37D37">
              <w:rPr>
                <w:szCs w:val="24"/>
              </w:rPr>
              <w:t>Chinook 12</w:t>
            </w:r>
            <w:r w:rsidRPr="00D37D37">
              <w:rPr>
                <w:szCs w:val="24"/>
                <w:vertAlign w:val="superscript"/>
              </w:rPr>
              <w:t>th</w:t>
            </w:r>
            <w:r w:rsidRPr="00D37D37">
              <w:rPr>
                <w:szCs w:val="24"/>
              </w:rPr>
              <w:t xml:space="preserve"> Floor</w:t>
            </w:r>
          </w:p>
        </w:tc>
        <w:tc>
          <w:tcPr>
            <w:tcW w:w="1800" w:type="dxa"/>
          </w:tcPr>
          <w:p w14:paraId="4FA28519" w14:textId="77777777" w:rsidR="00643B5A" w:rsidRPr="00D37D37" w:rsidRDefault="00643B5A" w:rsidP="00AE61B6">
            <w:pPr>
              <w:rPr>
                <w:b/>
                <w:szCs w:val="24"/>
              </w:rPr>
            </w:pPr>
            <w:r w:rsidRPr="00D37D37">
              <w:rPr>
                <w:b/>
                <w:szCs w:val="24"/>
              </w:rPr>
              <w:t>Chinook 13</w:t>
            </w:r>
            <w:r w:rsidRPr="00D37D37">
              <w:rPr>
                <w:b/>
                <w:szCs w:val="24"/>
                <w:vertAlign w:val="superscript"/>
              </w:rPr>
              <w:t>th</w:t>
            </w:r>
            <w:r w:rsidRPr="00D37D37">
              <w:rPr>
                <w:b/>
                <w:szCs w:val="24"/>
              </w:rPr>
              <w:t xml:space="preserve"> Floor</w:t>
            </w:r>
          </w:p>
        </w:tc>
      </w:tr>
      <w:tr w:rsidR="00643B5A" w:rsidRPr="005E679D" w14:paraId="3B3F13FC" w14:textId="77777777" w:rsidTr="00AE61B6">
        <w:tc>
          <w:tcPr>
            <w:tcW w:w="2520" w:type="dxa"/>
          </w:tcPr>
          <w:p w14:paraId="254ACC22" w14:textId="77777777" w:rsidR="00643B5A" w:rsidRPr="00D37D37" w:rsidRDefault="00643B5A" w:rsidP="00AE61B6">
            <w:pPr>
              <w:rPr>
                <w:szCs w:val="24"/>
              </w:rPr>
            </w:pPr>
            <w:r w:rsidRPr="00D37D37">
              <w:rPr>
                <w:szCs w:val="24"/>
              </w:rPr>
              <w:t>Information Technology (HIT)</w:t>
            </w:r>
          </w:p>
        </w:tc>
        <w:tc>
          <w:tcPr>
            <w:tcW w:w="2070" w:type="dxa"/>
          </w:tcPr>
          <w:p w14:paraId="4185EC2C" w14:textId="77777777" w:rsidR="00643B5A" w:rsidRPr="00D37D37" w:rsidRDefault="00643B5A" w:rsidP="00AE61B6">
            <w:pPr>
              <w:rPr>
                <w:szCs w:val="24"/>
              </w:rPr>
            </w:pPr>
            <w:r w:rsidRPr="00D37D37">
              <w:rPr>
                <w:szCs w:val="24"/>
              </w:rPr>
              <w:t>Chinook 13</w:t>
            </w:r>
            <w:r w:rsidRPr="00D37D37">
              <w:rPr>
                <w:szCs w:val="24"/>
                <w:vertAlign w:val="superscript"/>
              </w:rPr>
              <w:t>th</w:t>
            </w:r>
            <w:r w:rsidRPr="00D37D37">
              <w:rPr>
                <w:szCs w:val="24"/>
              </w:rPr>
              <w:t xml:space="preserve"> Floor</w:t>
            </w:r>
          </w:p>
        </w:tc>
        <w:tc>
          <w:tcPr>
            <w:tcW w:w="1800" w:type="dxa"/>
          </w:tcPr>
          <w:p w14:paraId="49C23A30" w14:textId="77777777" w:rsidR="00643B5A" w:rsidRPr="00D37D37" w:rsidRDefault="00643B5A" w:rsidP="00AE61B6">
            <w:pPr>
              <w:rPr>
                <w:b/>
                <w:szCs w:val="24"/>
              </w:rPr>
            </w:pPr>
            <w:r w:rsidRPr="00D37D37">
              <w:rPr>
                <w:b/>
                <w:szCs w:val="24"/>
              </w:rPr>
              <w:t xml:space="preserve">Chinook </w:t>
            </w:r>
            <w:r>
              <w:rPr>
                <w:b/>
                <w:szCs w:val="24"/>
              </w:rPr>
              <w:t xml:space="preserve">DCHS </w:t>
            </w:r>
            <w:r w:rsidRPr="00D37D37">
              <w:rPr>
                <w:b/>
                <w:szCs w:val="24"/>
              </w:rPr>
              <w:t>5</w:t>
            </w:r>
            <w:r w:rsidRPr="00D37D37">
              <w:rPr>
                <w:b/>
                <w:szCs w:val="24"/>
                <w:vertAlign w:val="superscript"/>
              </w:rPr>
              <w:t>th</w:t>
            </w:r>
            <w:r w:rsidRPr="00D37D37">
              <w:rPr>
                <w:b/>
                <w:szCs w:val="24"/>
              </w:rPr>
              <w:t xml:space="preserve"> Floor</w:t>
            </w:r>
          </w:p>
        </w:tc>
      </w:tr>
      <w:tr w:rsidR="00643B5A" w:rsidRPr="005E679D" w14:paraId="221D54C8" w14:textId="77777777" w:rsidTr="00AE61B6">
        <w:tc>
          <w:tcPr>
            <w:tcW w:w="2520" w:type="dxa"/>
          </w:tcPr>
          <w:p w14:paraId="7DEE8E7F" w14:textId="77777777" w:rsidR="00643B5A" w:rsidRPr="00D37D37" w:rsidRDefault="00643B5A" w:rsidP="00AE61B6">
            <w:pPr>
              <w:rPr>
                <w:szCs w:val="24"/>
              </w:rPr>
            </w:pPr>
            <w:r w:rsidRPr="00D37D37">
              <w:rPr>
                <w:szCs w:val="24"/>
              </w:rPr>
              <w:t>Prevention</w:t>
            </w:r>
          </w:p>
        </w:tc>
        <w:tc>
          <w:tcPr>
            <w:tcW w:w="2070" w:type="dxa"/>
          </w:tcPr>
          <w:p w14:paraId="43DDAA2E" w14:textId="77777777" w:rsidR="00643B5A" w:rsidRPr="00D37D37" w:rsidRDefault="00643B5A" w:rsidP="00AE61B6">
            <w:pPr>
              <w:rPr>
                <w:szCs w:val="24"/>
              </w:rPr>
            </w:pPr>
            <w:r w:rsidRPr="00D37D37">
              <w:rPr>
                <w:szCs w:val="24"/>
              </w:rPr>
              <w:t>Chinook 11</w:t>
            </w:r>
            <w:r w:rsidRPr="00D37D37">
              <w:rPr>
                <w:szCs w:val="24"/>
                <w:vertAlign w:val="superscript"/>
              </w:rPr>
              <w:t>th</w:t>
            </w:r>
            <w:r w:rsidRPr="00D37D37">
              <w:rPr>
                <w:szCs w:val="24"/>
              </w:rPr>
              <w:t xml:space="preserve"> Floor</w:t>
            </w:r>
          </w:p>
        </w:tc>
        <w:tc>
          <w:tcPr>
            <w:tcW w:w="1800" w:type="dxa"/>
          </w:tcPr>
          <w:p w14:paraId="29D66CEC" w14:textId="77777777" w:rsidR="00643B5A" w:rsidRPr="00D37D37" w:rsidRDefault="00643B5A" w:rsidP="00AE61B6">
            <w:pPr>
              <w:rPr>
                <w:b/>
                <w:szCs w:val="24"/>
              </w:rPr>
            </w:pPr>
            <w:r w:rsidRPr="00D37D37">
              <w:rPr>
                <w:b/>
                <w:szCs w:val="24"/>
              </w:rPr>
              <w:t>Chinook 12</w:t>
            </w:r>
            <w:r w:rsidRPr="00D37D37">
              <w:rPr>
                <w:b/>
                <w:szCs w:val="24"/>
                <w:vertAlign w:val="superscript"/>
              </w:rPr>
              <w:t>th</w:t>
            </w:r>
            <w:r w:rsidRPr="00D37D37">
              <w:rPr>
                <w:b/>
                <w:szCs w:val="24"/>
              </w:rPr>
              <w:t xml:space="preserve"> Floor</w:t>
            </w:r>
          </w:p>
        </w:tc>
      </w:tr>
    </w:tbl>
    <w:p w14:paraId="56EF2B1E" w14:textId="77777777" w:rsidR="00416EC7" w:rsidRDefault="00416EC7" w:rsidP="00373998">
      <w:pPr>
        <w:pStyle w:val="BodyText"/>
        <w:jc w:val="both"/>
        <w:rPr>
          <w:rFonts w:ascii="Arial" w:hAnsi="Arial" w:cs="Arial"/>
          <w:b/>
          <w:i w:val="0"/>
          <w:szCs w:val="24"/>
          <w:u w:val="single"/>
        </w:rPr>
      </w:pPr>
    </w:p>
    <w:p w14:paraId="30560946" w14:textId="6FAE8111" w:rsidR="00416EC7" w:rsidRDefault="00416EC7" w:rsidP="00373998">
      <w:pPr>
        <w:pStyle w:val="BodyText"/>
        <w:jc w:val="both"/>
        <w:rPr>
          <w:rFonts w:ascii="Arial" w:hAnsi="Arial" w:cs="Arial"/>
          <w:b/>
          <w:i w:val="0"/>
          <w:szCs w:val="24"/>
          <w:u w:val="single"/>
        </w:rPr>
      </w:pPr>
      <w:r>
        <w:rPr>
          <w:rFonts w:ascii="Arial" w:hAnsi="Arial" w:cs="Arial"/>
          <w:b/>
          <w:i w:val="0"/>
          <w:szCs w:val="24"/>
          <w:u w:val="single"/>
        </w:rPr>
        <w:t>D. Any Associated Moves, if Any, by Other County Agencies from Other County Buildings</w:t>
      </w:r>
    </w:p>
    <w:p w14:paraId="1191599D" w14:textId="77777777" w:rsidR="00416EC7" w:rsidRDefault="00416EC7" w:rsidP="00373998">
      <w:pPr>
        <w:pStyle w:val="BodyText"/>
        <w:jc w:val="both"/>
        <w:rPr>
          <w:rFonts w:ascii="Arial" w:hAnsi="Arial" w:cs="Arial"/>
          <w:b/>
          <w:i w:val="0"/>
          <w:szCs w:val="24"/>
          <w:u w:val="single"/>
        </w:rPr>
      </w:pPr>
    </w:p>
    <w:p w14:paraId="1E886626" w14:textId="77777777" w:rsidR="00643B5A" w:rsidRPr="005E679D" w:rsidRDefault="00643B5A" w:rsidP="00643B5A">
      <w:pPr>
        <w:rPr>
          <w:szCs w:val="24"/>
          <w:u w:val="single"/>
        </w:rPr>
      </w:pPr>
    </w:p>
    <w:tbl>
      <w:tblPr>
        <w:tblStyle w:val="TableGrid"/>
        <w:tblW w:w="0" w:type="auto"/>
        <w:tblInd w:w="1458" w:type="dxa"/>
        <w:tblLook w:val="04A0" w:firstRow="1" w:lastRow="0" w:firstColumn="1" w:lastColumn="0" w:noHBand="0" w:noVBand="1"/>
      </w:tblPr>
      <w:tblGrid>
        <w:gridCol w:w="2880"/>
        <w:gridCol w:w="1800"/>
        <w:gridCol w:w="1710"/>
      </w:tblGrid>
      <w:tr w:rsidR="00643B5A" w:rsidRPr="005E679D" w14:paraId="554B6DDA" w14:textId="77777777" w:rsidTr="00AE61B6">
        <w:tc>
          <w:tcPr>
            <w:tcW w:w="2880" w:type="dxa"/>
          </w:tcPr>
          <w:p w14:paraId="71C38BA1" w14:textId="77777777" w:rsidR="00643B5A" w:rsidRPr="005E679D" w:rsidRDefault="00643B5A" w:rsidP="00AE61B6">
            <w:pPr>
              <w:jc w:val="center"/>
              <w:rPr>
                <w:b/>
                <w:szCs w:val="24"/>
              </w:rPr>
            </w:pPr>
            <w:r w:rsidRPr="005E679D">
              <w:rPr>
                <w:b/>
                <w:szCs w:val="24"/>
              </w:rPr>
              <w:t>KCIT Units</w:t>
            </w:r>
          </w:p>
        </w:tc>
        <w:tc>
          <w:tcPr>
            <w:tcW w:w="1800" w:type="dxa"/>
          </w:tcPr>
          <w:p w14:paraId="75D098CB" w14:textId="77777777" w:rsidR="00643B5A" w:rsidRPr="005E679D" w:rsidRDefault="00643B5A" w:rsidP="00AE61B6">
            <w:pPr>
              <w:jc w:val="center"/>
              <w:rPr>
                <w:b/>
                <w:szCs w:val="24"/>
              </w:rPr>
            </w:pPr>
            <w:r w:rsidRPr="005E679D">
              <w:rPr>
                <w:b/>
                <w:szCs w:val="24"/>
              </w:rPr>
              <w:t>Current Location</w:t>
            </w:r>
          </w:p>
        </w:tc>
        <w:tc>
          <w:tcPr>
            <w:tcW w:w="1710" w:type="dxa"/>
          </w:tcPr>
          <w:p w14:paraId="5E82A6F2" w14:textId="77777777" w:rsidR="00643B5A" w:rsidRPr="005E679D" w:rsidRDefault="00643B5A" w:rsidP="00AE61B6">
            <w:pPr>
              <w:jc w:val="center"/>
              <w:rPr>
                <w:b/>
                <w:szCs w:val="24"/>
              </w:rPr>
            </w:pPr>
            <w:r w:rsidRPr="005E679D">
              <w:rPr>
                <w:b/>
                <w:szCs w:val="24"/>
              </w:rPr>
              <w:t>Post Move Location</w:t>
            </w:r>
          </w:p>
        </w:tc>
      </w:tr>
      <w:tr w:rsidR="00643B5A" w:rsidRPr="005E679D" w14:paraId="45797C99" w14:textId="77777777" w:rsidTr="00AE61B6">
        <w:tc>
          <w:tcPr>
            <w:tcW w:w="2880" w:type="dxa"/>
          </w:tcPr>
          <w:p w14:paraId="49C2192A" w14:textId="77777777" w:rsidR="00643B5A" w:rsidRPr="00D37D37" w:rsidRDefault="00643B5A" w:rsidP="00AE61B6">
            <w:pPr>
              <w:rPr>
                <w:szCs w:val="24"/>
              </w:rPr>
            </w:pPr>
            <w:r w:rsidRPr="00D37D37">
              <w:rPr>
                <w:szCs w:val="24"/>
              </w:rPr>
              <w:t>Business Solution Services, Server Storage, and Data Base</w:t>
            </w:r>
          </w:p>
        </w:tc>
        <w:tc>
          <w:tcPr>
            <w:tcW w:w="1800" w:type="dxa"/>
          </w:tcPr>
          <w:p w14:paraId="364C3959" w14:textId="77777777" w:rsidR="00643B5A" w:rsidRPr="00D42D26" w:rsidRDefault="00643B5A" w:rsidP="00AE61B6">
            <w:pPr>
              <w:rPr>
                <w:szCs w:val="24"/>
              </w:rPr>
            </w:pPr>
            <w:r w:rsidRPr="00D42D26">
              <w:rPr>
                <w:szCs w:val="24"/>
              </w:rPr>
              <w:t>Chinook 12</w:t>
            </w:r>
            <w:r w:rsidRPr="00D42D26">
              <w:rPr>
                <w:szCs w:val="24"/>
                <w:vertAlign w:val="superscript"/>
              </w:rPr>
              <w:t>th</w:t>
            </w:r>
            <w:r w:rsidRPr="00D42D26">
              <w:rPr>
                <w:szCs w:val="24"/>
              </w:rPr>
              <w:t xml:space="preserve"> Floor</w:t>
            </w:r>
          </w:p>
        </w:tc>
        <w:tc>
          <w:tcPr>
            <w:tcW w:w="1710" w:type="dxa"/>
          </w:tcPr>
          <w:p w14:paraId="2540E40D" w14:textId="77777777" w:rsidR="00643B5A" w:rsidRPr="00D42D26" w:rsidRDefault="00643B5A" w:rsidP="00AE61B6">
            <w:pPr>
              <w:rPr>
                <w:b/>
                <w:szCs w:val="24"/>
              </w:rPr>
            </w:pPr>
            <w:r w:rsidRPr="00D42D26">
              <w:rPr>
                <w:b/>
                <w:szCs w:val="24"/>
              </w:rPr>
              <w:t>Chinook 9</w:t>
            </w:r>
            <w:r w:rsidRPr="00D42D26">
              <w:rPr>
                <w:b/>
                <w:szCs w:val="24"/>
                <w:vertAlign w:val="superscript"/>
              </w:rPr>
              <w:t>th</w:t>
            </w:r>
            <w:r w:rsidRPr="00D42D26">
              <w:rPr>
                <w:b/>
                <w:szCs w:val="24"/>
              </w:rPr>
              <w:t xml:space="preserve"> Floor</w:t>
            </w:r>
          </w:p>
        </w:tc>
      </w:tr>
      <w:tr w:rsidR="00643B5A" w:rsidRPr="005E679D" w14:paraId="34A68325" w14:textId="77777777" w:rsidTr="00AE61B6">
        <w:tc>
          <w:tcPr>
            <w:tcW w:w="2880" w:type="dxa"/>
          </w:tcPr>
          <w:p w14:paraId="60ADC40F" w14:textId="77777777" w:rsidR="00643B5A" w:rsidRPr="00D37D37" w:rsidRDefault="00643B5A" w:rsidP="00AE61B6">
            <w:pPr>
              <w:rPr>
                <w:szCs w:val="24"/>
              </w:rPr>
            </w:pPr>
            <w:r w:rsidRPr="00D37D37">
              <w:rPr>
                <w:szCs w:val="24"/>
              </w:rPr>
              <w:t>Business Solution Services, Server Storage, Data Base, and Customer Support Services</w:t>
            </w:r>
          </w:p>
        </w:tc>
        <w:tc>
          <w:tcPr>
            <w:tcW w:w="1800" w:type="dxa"/>
          </w:tcPr>
          <w:p w14:paraId="0547626C" w14:textId="77777777" w:rsidR="00643B5A" w:rsidRPr="00D42D26" w:rsidRDefault="00643B5A" w:rsidP="00AE61B6">
            <w:pPr>
              <w:rPr>
                <w:szCs w:val="24"/>
              </w:rPr>
            </w:pPr>
            <w:r w:rsidRPr="00D42D26">
              <w:rPr>
                <w:szCs w:val="24"/>
              </w:rPr>
              <w:t>KSC 2</w:t>
            </w:r>
            <w:r w:rsidRPr="00D42D26">
              <w:rPr>
                <w:szCs w:val="24"/>
                <w:vertAlign w:val="superscript"/>
              </w:rPr>
              <w:t>nd</w:t>
            </w:r>
            <w:r w:rsidRPr="00D42D26">
              <w:rPr>
                <w:szCs w:val="24"/>
              </w:rPr>
              <w:t xml:space="preserve"> Floor</w:t>
            </w:r>
          </w:p>
        </w:tc>
        <w:tc>
          <w:tcPr>
            <w:tcW w:w="1710" w:type="dxa"/>
          </w:tcPr>
          <w:p w14:paraId="1E977D16" w14:textId="77777777" w:rsidR="00643B5A" w:rsidRPr="00D42D26" w:rsidRDefault="00643B5A" w:rsidP="00AE61B6">
            <w:pPr>
              <w:rPr>
                <w:b/>
                <w:szCs w:val="24"/>
              </w:rPr>
            </w:pPr>
            <w:r w:rsidRPr="00D42D26">
              <w:rPr>
                <w:b/>
                <w:szCs w:val="24"/>
              </w:rPr>
              <w:t>Chinook 9</w:t>
            </w:r>
            <w:r w:rsidRPr="00D42D26">
              <w:rPr>
                <w:b/>
                <w:szCs w:val="24"/>
                <w:vertAlign w:val="superscript"/>
              </w:rPr>
              <w:t>th</w:t>
            </w:r>
            <w:r w:rsidRPr="00D42D26">
              <w:rPr>
                <w:b/>
                <w:szCs w:val="24"/>
              </w:rPr>
              <w:t xml:space="preserve"> Floor</w:t>
            </w:r>
          </w:p>
        </w:tc>
      </w:tr>
      <w:tr w:rsidR="00643B5A" w:rsidRPr="005E679D" w14:paraId="52E63FE6" w14:textId="77777777" w:rsidTr="00AE61B6">
        <w:tc>
          <w:tcPr>
            <w:tcW w:w="2880" w:type="dxa"/>
          </w:tcPr>
          <w:p w14:paraId="7301E739" w14:textId="77777777" w:rsidR="00643B5A" w:rsidRPr="00D37D37" w:rsidRDefault="00643B5A" w:rsidP="00AE61B6">
            <w:pPr>
              <w:rPr>
                <w:szCs w:val="24"/>
              </w:rPr>
            </w:pPr>
            <w:r w:rsidRPr="00D37D37">
              <w:rPr>
                <w:szCs w:val="24"/>
              </w:rPr>
              <w:t>Business Solution Services, PMO/BA Services, Server Storage, and Data Base</w:t>
            </w:r>
          </w:p>
        </w:tc>
        <w:tc>
          <w:tcPr>
            <w:tcW w:w="1800" w:type="dxa"/>
          </w:tcPr>
          <w:p w14:paraId="2B106C2C" w14:textId="77777777" w:rsidR="00643B5A" w:rsidRPr="00D42D26" w:rsidRDefault="00643B5A" w:rsidP="00AE61B6">
            <w:pPr>
              <w:rPr>
                <w:szCs w:val="24"/>
              </w:rPr>
            </w:pPr>
            <w:r w:rsidRPr="00D42D26">
              <w:rPr>
                <w:szCs w:val="24"/>
              </w:rPr>
              <w:t>Admin 3</w:t>
            </w:r>
            <w:r w:rsidRPr="00D42D26">
              <w:rPr>
                <w:szCs w:val="24"/>
                <w:vertAlign w:val="superscript"/>
              </w:rPr>
              <w:t>rd</w:t>
            </w:r>
            <w:r w:rsidRPr="00D42D26">
              <w:rPr>
                <w:szCs w:val="24"/>
              </w:rPr>
              <w:t xml:space="preserve"> Floor</w:t>
            </w:r>
          </w:p>
        </w:tc>
        <w:tc>
          <w:tcPr>
            <w:tcW w:w="1710" w:type="dxa"/>
          </w:tcPr>
          <w:p w14:paraId="30128E34" w14:textId="77777777" w:rsidR="00643B5A" w:rsidRPr="00D42D26" w:rsidRDefault="00643B5A" w:rsidP="00AE61B6">
            <w:pPr>
              <w:rPr>
                <w:b/>
                <w:szCs w:val="24"/>
              </w:rPr>
            </w:pPr>
            <w:r w:rsidRPr="00D42D26">
              <w:rPr>
                <w:b/>
                <w:szCs w:val="24"/>
              </w:rPr>
              <w:t>Chinook 9</w:t>
            </w:r>
            <w:r w:rsidRPr="00D42D26">
              <w:rPr>
                <w:b/>
                <w:szCs w:val="24"/>
                <w:vertAlign w:val="superscript"/>
              </w:rPr>
              <w:t>th</w:t>
            </w:r>
            <w:r w:rsidRPr="00D42D26">
              <w:rPr>
                <w:b/>
                <w:szCs w:val="24"/>
              </w:rPr>
              <w:t xml:space="preserve"> Floor</w:t>
            </w:r>
          </w:p>
        </w:tc>
      </w:tr>
      <w:tr w:rsidR="00643B5A" w:rsidRPr="005E679D" w14:paraId="76258AD3" w14:textId="77777777" w:rsidTr="00AE61B6">
        <w:tc>
          <w:tcPr>
            <w:tcW w:w="2880" w:type="dxa"/>
          </w:tcPr>
          <w:p w14:paraId="662E40AE" w14:textId="77777777" w:rsidR="00643B5A" w:rsidRPr="00D37D37" w:rsidRDefault="00643B5A" w:rsidP="00AE61B6">
            <w:pPr>
              <w:rPr>
                <w:szCs w:val="24"/>
              </w:rPr>
            </w:pPr>
            <w:r w:rsidRPr="00D37D37">
              <w:rPr>
                <w:szCs w:val="24"/>
              </w:rPr>
              <w:lastRenderedPageBreak/>
              <w:t>Business Solution Services, Customer Support Services</w:t>
            </w:r>
          </w:p>
        </w:tc>
        <w:tc>
          <w:tcPr>
            <w:tcW w:w="1800" w:type="dxa"/>
          </w:tcPr>
          <w:p w14:paraId="17744328" w14:textId="77777777" w:rsidR="00643B5A" w:rsidRPr="00D42D26" w:rsidRDefault="00643B5A" w:rsidP="00AE61B6">
            <w:pPr>
              <w:rPr>
                <w:szCs w:val="24"/>
              </w:rPr>
            </w:pPr>
            <w:r w:rsidRPr="00D42D26">
              <w:rPr>
                <w:szCs w:val="24"/>
              </w:rPr>
              <w:t>Chinook 4</w:t>
            </w:r>
            <w:r w:rsidRPr="00D42D26">
              <w:rPr>
                <w:szCs w:val="24"/>
                <w:vertAlign w:val="superscript"/>
              </w:rPr>
              <w:t>th</w:t>
            </w:r>
            <w:r w:rsidRPr="00D42D26">
              <w:rPr>
                <w:szCs w:val="24"/>
              </w:rPr>
              <w:t xml:space="preserve"> Floor</w:t>
            </w:r>
          </w:p>
        </w:tc>
        <w:tc>
          <w:tcPr>
            <w:tcW w:w="1710" w:type="dxa"/>
          </w:tcPr>
          <w:p w14:paraId="6241173E" w14:textId="77777777" w:rsidR="00643B5A" w:rsidRPr="00D42D26" w:rsidRDefault="00643B5A" w:rsidP="00AE61B6">
            <w:pPr>
              <w:rPr>
                <w:b/>
                <w:szCs w:val="24"/>
              </w:rPr>
            </w:pPr>
            <w:r w:rsidRPr="00D42D26">
              <w:rPr>
                <w:b/>
                <w:szCs w:val="24"/>
              </w:rPr>
              <w:t>Chinook 9</w:t>
            </w:r>
            <w:r w:rsidRPr="00D42D26">
              <w:rPr>
                <w:b/>
                <w:szCs w:val="24"/>
                <w:vertAlign w:val="superscript"/>
              </w:rPr>
              <w:t>th</w:t>
            </w:r>
            <w:r w:rsidRPr="00D42D26">
              <w:rPr>
                <w:b/>
                <w:szCs w:val="24"/>
              </w:rPr>
              <w:t xml:space="preserve"> Floor</w:t>
            </w:r>
          </w:p>
        </w:tc>
      </w:tr>
    </w:tbl>
    <w:p w14:paraId="17F88B4F" w14:textId="77777777" w:rsidR="00643B5A" w:rsidRDefault="00643B5A" w:rsidP="00373998">
      <w:pPr>
        <w:pStyle w:val="BodyText"/>
        <w:jc w:val="both"/>
        <w:rPr>
          <w:rFonts w:ascii="Arial" w:hAnsi="Arial" w:cs="Arial"/>
          <w:b/>
          <w:i w:val="0"/>
          <w:szCs w:val="24"/>
          <w:u w:val="single"/>
        </w:rPr>
      </w:pPr>
    </w:p>
    <w:p w14:paraId="350511CB" w14:textId="20EAF7AB" w:rsidR="00643B5A" w:rsidRPr="00C81404" w:rsidRDefault="00C81404" w:rsidP="00373998">
      <w:pPr>
        <w:pStyle w:val="BodyText"/>
        <w:jc w:val="both"/>
        <w:rPr>
          <w:rFonts w:ascii="Arial" w:hAnsi="Arial" w:cs="Arial"/>
          <w:i w:val="0"/>
          <w:szCs w:val="24"/>
        </w:rPr>
      </w:pPr>
      <w:r w:rsidRPr="00C81404">
        <w:rPr>
          <w:rFonts w:ascii="Arial" w:hAnsi="Arial" w:cs="Arial"/>
          <w:i w:val="0"/>
          <w:szCs w:val="24"/>
        </w:rPr>
        <w:t>According</w:t>
      </w:r>
      <w:r>
        <w:rPr>
          <w:rFonts w:ascii="Arial" w:hAnsi="Arial" w:cs="Arial"/>
          <w:i w:val="0"/>
          <w:szCs w:val="24"/>
        </w:rPr>
        <w:t xml:space="preserve"> to Executive staff, the vacated Chinook floors would be </w:t>
      </w:r>
      <w:r w:rsidR="00D56940">
        <w:rPr>
          <w:rFonts w:ascii="Arial" w:hAnsi="Arial" w:cs="Arial"/>
          <w:i w:val="0"/>
          <w:szCs w:val="24"/>
        </w:rPr>
        <w:t>occupied</w:t>
      </w:r>
      <w:r>
        <w:rPr>
          <w:rFonts w:ascii="Arial" w:hAnsi="Arial" w:cs="Arial"/>
          <w:i w:val="0"/>
          <w:szCs w:val="24"/>
        </w:rPr>
        <w:t xml:space="preserve"> by </w:t>
      </w:r>
      <w:r w:rsidR="00D56940">
        <w:rPr>
          <w:rFonts w:ascii="Arial" w:hAnsi="Arial" w:cs="Arial"/>
          <w:i w:val="0"/>
          <w:szCs w:val="24"/>
        </w:rPr>
        <w:t xml:space="preserve">relocated </w:t>
      </w:r>
      <w:r>
        <w:rPr>
          <w:rFonts w:ascii="Arial" w:hAnsi="Arial" w:cs="Arial"/>
          <w:i w:val="0"/>
          <w:szCs w:val="24"/>
        </w:rPr>
        <w:t>Public Health</w:t>
      </w:r>
      <w:r w:rsidR="00D56940">
        <w:rPr>
          <w:rFonts w:ascii="Arial" w:hAnsi="Arial" w:cs="Arial"/>
          <w:i w:val="0"/>
          <w:szCs w:val="24"/>
        </w:rPr>
        <w:t xml:space="preserve"> staff</w:t>
      </w:r>
      <w:r>
        <w:rPr>
          <w:rFonts w:ascii="Arial" w:hAnsi="Arial" w:cs="Arial"/>
          <w:i w:val="0"/>
          <w:szCs w:val="24"/>
        </w:rPr>
        <w:t xml:space="preserve"> and </w:t>
      </w:r>
      <w:r w:rsidR="00D56940">
        <w:rPr>
          <w:rFonts w:ascii="Arial" w:hAnsi="Arial" w:cs="Arial"/>
          <w:i w:val="0"/>
          <w:szCs w:val="24"/>
        </w:rPr>
        <w:t xml:space="preserve">staff implementing </w:t>
      </w:r>
      <w:r>
        <w:rPr>
          <w:rFonts w:ascii="Arial" w:hAnsi="Arial" w:cs="Arial"/>
          <w:i w:val="0"/>
          <w:szCs w:val="24"/>
        </w:rPr>
        <w:t xml:space="preserve">the Best Starts for Kids levy. </w:t>
      </w:r>
      <w:r w:rsidR="00D56940">
        <w:rPr>
          <w:rFonts w:ascii="Arial" w:hAnsi="Arial" w:cs="Arial"/>
          <w:i w:val="0"/>
          <w:szCs w:val="24"/>
        </w:rPr>
        <w:t xml:space="preserve"> </w:t>
      </w:r>
      <w:r>
        <w:rPr>
          <w:rFonts w:ascii="Arial" w:hAnsi="Arial" w:cs="Arial"/>
          <w:i w:val="0"/>
          <w:szCs w:val="24"/>
        </w:rPr>
        <w:t>The Administration Building space would be backfilled</w:t>
      </w:r>
      <w:r w:rsidR="00D81FCF">
        <w:rPr>
          <w:rFonts w:ascii="Arial" w:hAnsi="Arial" w:cs="Arial"/>
          <w:i w:val="0"/>
          <w:szCs w:val="24"/>
        </w:rPr>
        <w:t xml:space="preserve"> by</w:t>
      </w:r>
      <w:r>
        <w:rPr>
          <w:rFonts w:ascii="Arial" w:hAnsi="Arial" w:cs="Arial"/>
          <w:i w:val="0"/>
          <w:szCs w:val="24"/>
        </w:rPr>
        <w:t xml:space="preserve"> </w:t>
      </w:r>
      <w:r w:rsidR="008E616D">
        <w:rPr>
          <w:rFonts w:ascii="Arial" w:hAnsi="Arial" w:cs="Arial"/>
          <w:i w:val="0"/>
          <w:szCs w:val="24"/>
        </w:rPr>
        <w:t xml:space="preserve">staff supporting a new </w:t>
      </w:r>
      <w:r>
        <w:rPr>
          <w:rFonts w:ascii="Arial" w:hAnsi="Arial" w:cs="Arial"/>
          <w:i w:val="0"/>
          <w:szCs w:val="24"/>
        </w:rPr>
        <w:t>Business Resource Center</w:t>
      </w:r>
      <w:r w:rsidR="008E616D">
        <w:rPr>
          <w:rFonts w:ascii="Arial" w:hAnsi="Arial" w:cs="Arial"/>
          <w:i w:val="0"/>
          <w:szCs w:val="24"/>
        </w:rPr>
        <w:t xml:space="preserve"> project</w:t>
      </w:r>
      <w:r>
        <w:rPr>
          <w:rFonts w:ascii="Arial" w:hAnsi="Arial" w:cs="Arial"/>
          <w:i w:val="0"/>
          <w:szCs w:val="24"/>
        </w:rPr>
        <w:t>.</w:t>
      </w:r>
    </w:p>
    <w:p w14:paraId="3267EBED" w14:textId="77777777" w:rsidR="00AE61B6" w:rsidRDefault="00AE61B6" w:rsidP="00373998">
      <w:pPr>
        <w:pStyle w:val="BodyText"/>
        <w:jc w:val="both"/>
        <w:rPr>
          <w:rFonts w:ascii="Arial" w:hAnsi="Arial" w:cs="Arial"/>
          <w:b/>
          <w:i w:val="0"/>
          <w:szCs w:val="24"/>
          <w:u w:val="single"/>
        </w:rPr>
      </w:pPr>
    </w:p>
    <w:p w14:paraId="10279D00" w14:textId="61F097D7" w:rsidR="00416EC7" w:rsidRDefault="00416EC7" w:rsidP="00373998">
      <w:pPr>
        <w:pStyle w:val="BodyText"/>
        <w:jc w:val="both"/>
        <w:rPr>
          <w:rFonts w:ascii="Arial" w:hAnsi="Arial" w:cs="Arial"/>
          <w:b/>
          <w:i w:val="0"/>
          <w:szCs w:val="24"/>
          <w:u w:val="single"/>
        </w:rPr>
      </w:pPr>
      <w:r>
        <w:rPr>
          <w:rFonts w:ascii="Arial" w:hAnsi="Arial" w:cs="Arial"/>
          <w:b/>
          <w:i w:val="0"/>
          <w:szCs w:val="24"/>
          <w:u w:val="single"/>
        </w:rPr>
        <w:t>E. The Cost Impacts for All Parties Being Relocated, Including Tenant Improvements</w:t>
      </w:r>
    </w:p>
    <w:p w14:paraId="5ABECEFB" w14:textId="77777777" w:rsidR="00416EC7" w:rsidRPr="00AE61B6" w:rsidRDefault="00416EC7" w:rsidP="00373998">
      <w:pPr>
        <w:pStyle w:val="BodyText"/>
        <w:jc w:val="both"/>
        <w:rPr>
          <w:rFonts w:ascii="Arial" w:hAnsi="Arial" w:cs="Arial"/>
          <w:i w:val="0"/>
          <w:szCs w:val="24"/>
        </w:rPr>
      </w:pPr>
    </w:p>
    <w:p w14:paraId="2AE6BDC6" w14:textId="1AEE30A1" w:rsidR="00AE61B6" w:rsidRPr="00AE61B6" w:rsidRDefault="00AE61B6" w:rsidP="00373998">
      <w:pPr>
        <w:pStyle w:val="BodyText"/>
        <w:jc w:val="both"/>
        <w:rPr>
          <w:rFonts w:ascii="Arial" w:hAnsi="Arial" w:cs="Arial"/>
          <w:i w:val="0"/>
          <w:szCs w:val="24"/>
        </w:rPr>
      </w:pPr>
      <w:r>
        <w:rPr>
          <w:rFonts w:ascii="Arial" w:hAnsi="Arial" w:cs="Arial"/>
          <w:i w:val="0"/>
          <w:szCs w:val="24"/>
        </w:rPr>
        <w:t xml:space="preserve">According to the plan, the total costs associated with moving and tenant improvements for Public Health is $548,942. The result would be total </w:t>
      </w:r>
      <w:r w:rsidR="00922272">
        <w:rPr>
          <w:rFonts w:ascii="Arial" w:hAnsi="Arial" w:cs="Arial"/>
          <w:i w:val="0"/>
          <w:szCs w:val="24"/>
        </w:rPr>
        <w:t xml:space="preserve">annual </w:t>
      </w:r>
      <w:r>
        <w:rPr>
          <w:rFonts w:ascii="Arial" w:hAnsi="Arial" w:cs="Arial"/>
          <w:i w:val="0"/>
          <w:szCs w:val="24"/>
        </w:rPr>
        <w:t xml:space="preserve">savings of </w:t>
      </w:r>
      <w:r w:rsidR="00922272">
        <w:rPr>
          <w:rFonts w:ascii="Arial" w:hAnsi="Arial" w:cs="Arial"/>
          <w:i w:val="0"/>
          <w:szCs w:val="24"/>
        </w:rPr>
        <w:t>$412,271 for Publ</w:t>
      </w:r>
      <w:r w:rsidR="00730B92">
        <w:rPr>
          <w:rFonts w:ascii="Arial" w:hAnsi="Arial" w:cs="Arial"/>
          <w:i w:val="0"/>
          <w:szCs w:val="24"/>
        </w:rPr>
        <w:t xml:space="preserve">ic Health and $103,749 for DCHS. </w:t>
      </w:r>
    </w:p>
    <w:p w14:paraId="19A08C9B" w14:textId="77777777" w:rsidR="00AE61B6" w:rsidRPr="00E84454" w:rsidRDefault="00AE61B6" w:rsidP="00AE61B6">
      <w:pPr>
        <w:rPr>
          <w:rFonts w:ascii="Calibri" w:hAnsi="Calibri"/>
          <w:i/>
          <w:sz w:val="22"/>
          <w:szCs w:val="22"/>
        </w:rPr>
      </w:pPr>
    </w:p>
    <w:tbl>
      <w:tblPr>
        <w:tblStyle w:val="TableGrid"/>
        <w:tblW w:w="0" w:type="auto"/>
        <w:tblLook w:val="04A0" w:firstRow="1" w:lastRow="0" w:firstColumn="1" w:lastColumn="0" w:noHBand="0" w:noVBand="1"/>
      </w:tblPr>
      <w:tblGrid>
        <w:gridCol w:w="2106"/>
        <w:gridCol w:w="2031"/>
        <w:gridCol w:w="1922"/>
        <w:gridCol w:w="1601"/>
        <w:gridCol w:w="1916"/>
      </w:tblGrid>
      <w:tr w:rsidR="00AE61B6" w:rsidRPr="00E84454" w14:paraId="2AB4E5CD" w14:textId="77777777" w:rsidTr="00AE61B6">
        <w:tc>
          <w:tcPr>
            <w:tcW w:w="2106" w:type="dxa"/>
          </w:tcPr>
          <w:p w14:paraId="3F3EC91C" w14:textId="77777777" w:rsidR="00AE61B6" w:rsidRPr="00E84454" w:rsidRDefault="00AE61B6" w:rsidP="00AE61B6">
            <w:pPr>
              <w:jc w:val="center"/>
              <w:rPr>
                <w:b/>
                <w:sz w:val="22"/>
                <w:szCs w:val="22"/>
              </w:rPr>
            </w:pPr>
            <w:r w:rsidRPr="00E84454">
              <w:rPr>
                <w:b/>
                <w:sz w:val="22"/>
                <w:szCs w:val="22"/>
              </w:rPr>
              <w:t>Agency</w:t>
            </w:r>
          </w:p>
        </w:tc>
        <w:tc>
          <w:tcPr>
            <w:tcW w:w="2031" w:type="dxa"/>
          </w:tcPr>
          <w:p w14:paraId="66B616DA" w14:textId="77777777" w:rsidR="00AE61B6" w:rsidRPr="00E84454" w:rsidRDefault="00AE61B6" w:rsidP="00AE61B6">
            <w:pPr>
              <w:jc w:val="center"/>
              <w:rPr>
                <w:b/>
                <w:sz w:val="22"/>
                <w:szCs w:val="22"/>
              </w:rPr>
            </w:pPr>
            <w:r w:rsidRPr="00E84454">
              <w:rPr>
                <w:b/>
                <w:sz w:val="22"/>
                <w:szCs w:val="22"/>
              </w:rPr>
              <w:t>Current Chinook Occupancy RSF</w:t>
            </w:r>
          </w:p>
        </w:tc>
        <w:tc>
          <w:tcPr>
            <w:tcW w:w="1922" w:type="dxa"/>
          </w:tcPr>
          <w:p w14:paraId="7297A7AC" w14:textId="77777777" w:rsidR="00AE61B6" w:rsidRPr="00E84454" w:rsidRDefault="00AE61B6" w:rsidP="00AE61B6">
            <w:pPr>
              <w:jc w:val="center"/>
              <w:rPr>
                <w:b/>
                <w:sz w:val="22"/>
                <w:szCs w:val="22"/>
              </w:rPr>
            </w:pPr>
            <w:r w:rsidRPr="00E84454">
              <w:rPr>
                <w:b/>
                <w:sz w:val="22"/>
                <w:szCs w:val="22"/>
              </w:rPr>
              <w:t>Post-Project Occupancy RSF</w:t>
            </w:r>
          </w:p>
        </w:tc>
        <w:tc>
          <w:tcPr>
            <w:tcW w:w="1601" w:type="dxa"/>
          </w:tcPr>
          <w:p w14:paraId="3F0862B4" w14:textId="77777777" w:rsidR="00AE61B6" w:rsidRPr="00E84454" w:rsidRDefault="00AE61B6" w:rsidP="00AE61B6">
            <w:pPr>
              <w:jc w:val="center"/>
              <w:rPr>
                <w:b/>
                <w:sz w:val="22"/>
                <w:szCs w:val="22"/>
              </w:rPr>
            </w:pPr>
            <w:r w:rsidRPr="00E84454">
              <w:rPr>
                <w:b/>
                <w:sz w:val="22"/>
                <w:szCs w:val="22"/>
              </w:rPr>
              <w:t>Reduced Occupancy RSF</w:t>
            </w:r>
          </w:p>
        </w:tc>
        <w:tc>
          <w:tcPr>
            <w:tcW w:w="1916" w:type="dxa"/>
          </w:tcPr>
          <w:p w14:paraId="3FBF588D" w14:textId="77777777" w:rsidR="00AE61B6" w:rsidRPr="00E84454" w:rsidRDefault="00AE61B6" w:rsidP="00AE61B6">
            <w:pPr>
              <w:jc w:val="center"/>
              <w:rPr>
                <w:b/>
                <w:sz w:val="22"/>
                <w:szCs w:val="22"/>
              </w:rPr>
            </w:pPr>
            <w:r w:rsidRPr="00E84454">
              <w:rPr>
                <w:b/>
                <w:sz w:val="22"/>
                <w:szCs w:val="22"/>
              </w:rPr>
              <w:t>Annual Savings*</w:t>
            </w:r>
          </w:p>
        </w:tc>
      </w:tr>
      <w:tr w:rsidR="00AE61B6" w:rsidRPr="00E84454" w14:paraId="4AF2E978" w14:textId="77777777" w:rsidTr="00AE61B6">
        <w:tc>
          <w:tcPr>
            <w:tcW w:w="2106" w:type="dxa"/>
          </w:tcPr>
          <w:p w14:paraId="78E0B55F" w14:textId="77777777" w:rsidR="00AE61B6" w:rsidRPr="00E84454" w:rsidRDefault="00AE61B6" w:rsidP="00AE61B6">
            <w:pPr>
              <w:rPr>
                <w:b/>
                <w:sz w:val="22"/>
                <w:szCs w:val="22"/>
              </w:rPr>
            </w:pPr>
            <w:r w:rsidRPr="00E84454">
              <w:rPr>
                <w:b/>
                <w:sz w:val="22"/>
                <w:szCs w:val="22"/>
              </w:rPr>
              <w:t>DPH</w:t>
            </w:r>
          </w:p>
        </w:tc>
        <w:tc>
          <w:tcPr>
            <w:tcW w:w="2031" w:type="dxa"/>
          </w:tcPr>
          <w:p w14:paraId="5F9AFDCA" w14:textId="77777777" w:rsidR="00AE61B6" w:rsidRPr="00E84454" w:rsidRDefault="00AE61B6" w:rsidP="00AE61B6">
            <w:pPr>
              <w:jc w:val="right"/>
              <w:rPr>
                <w:sz w:val="22"/>
                <w:szCs w:val="22"/>
              </w:rPr>
            </w:pPr>
            <w:r w:rsidRPr="00E84454">
              <w:rPr>
                <w:sz w:val="22"/>
                <w:szCs w:val="22"/>
              </w:rPr>
              <w:t>106,812</w:t>
            </w:r>
          </w:p>
        </w:tc>
        <w:tc>
          <w:tcPr>
            <w:tcW w:w="1922" w:type="dxa"/>
          </w:tcPr>
          <w:p w14:paraId="58070706" w14:textId="77777777" w:rsidR="00AE61B6" w:rsidRPr="00E84454" w:rsidRDefault="00AE61B6" w:rsidP="00AE61B6">
            <w:pPr>
              <w:jc w:val="right"/>
              <w:rPr>
                <w:sz w:val="22"/>
                <w:szCs w:val="22"/>
              </w:rPr>
            </w:pPr>
            <w:r w:rsidRPr="00E84454">
              <w:rPr>
                <w:sz w:val="22"/>
                <w:szCs w:val="22"/>
              </w:rPr>
              <w:t>94,959</w:t>
            </w:r>
          </w:p>
        </w:tc>
        <w:tc>
          <w:tcPr>
            <w:tcW w:w="1601" w:type="dxa"/>
          </w:tcPr>
          <w:p w14:paraId="20A54673" w14:textId="77777777" w:rsidR="00AE61B6" w:rsidRPr="00E84454" w:rsidRDefault="00AE61B6" w:rsidP="00AE61B6">
            <w:pPr>
              <w:jc w:val="right"/>
              <w:rPr>
                <w:sz w:val="22"/>
                <w:szCs w:val="22"/>
              </w:rPr>
            </w:pPr>
            <w:r w:rsidRPr="00E84454">
              <w:rPr>
                <w:sz w:val="22"/>
                <w:szCs w:val="22"/>
              </w:rPr>
              <w:t>11,853</w:t>
            </w:r>
          </w:p>
        </w:tc>
        <w:tc>
          <w:tcPr>
            <w:tcW w:w="1916" w:type="dxa"/>
          </w:tcPr>
          <w:p w14:paraId="7F8C7860" w14:textId="77777777" w:rsidR="00AE61B6" w:rsidRPr="00E84454" w:rsidRDefault="00AE61B6" w:rsidP="00AE61B6">
            <w:pPr>
              <w:jc w:val="right"/>
              <w:rPr>
                <w:sz w:val="22"/>
                <w:szCs w:val="22"/>
              </w:rPr>
            </w:pPr>
            <w:r w:rsidRPr="00E84454">
              <w:rPr>
                <w:sz w:val="22"/>
                <w:szCs w:val="22"/>
              </w:rPr>
              <w:t>$412,271</w:t>
            </w:r>
          </w:p>
        </w:tc>
      </w:tr>
      <w:tr w:rsidR="00AE61B6" w:rsidRPr="00E84454" w14:paraId="4EE568E7" w14:textId="77777777" w:rsidTr="00AE61B6">
        <w:tc>
          <w:tcPr>
            <w:tcW w:w="2106" w:type="dxa"/>
          </w:tcPr>
          <w:p w14:paraId="63F37E54" w14:textId="77777777" w:rsidR="00AE61B6" w:rsidRPr="00E84454" w:rsidRDefault="00AE61B6" w:rsidP="00AE61B6">
            <w:pPr>
              <w:rPr>
                <w:b/>
                <w:sz w:val="22"/>
                <w:szCs w:val="22"/>
              </w:rPr>
            </w:pPr>
            <w:r w:rsidRPr="00E84454">
              <w:rPr>
                <w:b/>
                <w:sz w:val="22"/>
                <w:szCs w:val="22"/>
              </w:rPr>
              <w:t>DCHS</w:t>
            </w:r>
          </w:p>
        </w:tc>
        <w:tc>
          <w:tcPr>
            <w:tcW w:w="2031" w:type="dxa"/>
          </w:tcPr>
          <w:p w14:paraId="0F423F46" w14:textId="77777777" w:rsidR="00AE61B6" w:rsidRPr="00E84454" w:rsidRDefault="00AE61B6" w:rsidP="00AE61B6">
            <w:pPr>
              <w:jc w:val="right"/>
              <w:rPr>
                <w:sz w:val="22"/>
                <w:szCs w:val="22"/>
              </w:rPr>
            </w:pPr>
            <w:r w:rsidRPr="00E84454">
              <w:rPr>
                <w:sz w:val="22"/>
                <w:szCs w:val="22"/>
              </w:rPr>
              <w:t xml:space="preserve"> 40,637</w:t>
            </w:r>
          </w:p>
        </w:tc>
        <w:tc>
          <w:tcPr>
            <w:tcW w:w="1922" w:type="dxa"/>
          </w:tcPr>
          <w:p w14:paraId="7B822356" w14:textId="77777777" w:rsidR="00AE61B6" w:rsidRPr="00E84454" w:rsidRDefault="00AE61B6" w:rsidP="00AE61B6">
            <w:pPr>
              <w:jc w:val="right"/>
              <w:rPr>
                <w:sz w:val="22"/>
                <w:szCs w:val="22"/>
              </w:rPr>
            </w:pPr>
            <w:r w:rsidRPr="00E84454">
              <w:rPr>
                <w:sz w:val="22"/>
                <w:szCs w:val="22"/>
              </w:rPr>
              <w:t>37,324</w:t>
            </w:r>
          </w:p>
        </w:tc>
        <w:tc>
          <w:tcPr>
            <w:tcW w:w="1601" w:type="dxa"/>
          </w:tcPr>
          <w:p w14:paraId="4A92A250" w14:textId="77777777" w:rsidR="00AE61B6" w:rsidRPr="00E84454" w:rsidRDefault="00AE61B6" w:rsidP="00AE61B6">
            <w:pPr>
              <w:jc w:val="right"/>
              <w:rPr>
                <w:sz w:val="22"/>
                <w:szCs w:val="22"/>
              </w:rPr>
            </w:pPr>
            <w:r w:rsidRPr="00E84454">
              <w:rPr>
                <w:sz w:val="22"/>
                <w:szCs w:val="22"/>
              </w:rPr>
              <w:t>3,313</w:t>
            </w:r>
          </w:p>
        </w:tc>
        <w:tc>
          <w:tcPr>
            <w:tcW w:w="1916" w:type="dxa"/>
          </w:tcPr>
          <w:p w14:paraId="7669AB81" w14:textId="77777777" w:rsidR="00AE61B6" w:rsidRPr="00E84454" w:rsidRDefault="00AE61B6" w:rsidP="00AE61B6">
            <w:pPr>
              <w:jc w:val="right"/>
              <w:rPr>
                <w:sz w:val="22"/>
                <w:szCs w:val="22"/>
              </w:rPr>
            </w:pPr>
            <w:r w:rsidRPr="00E84454">
              <w:rPr>
                <w:sz w:val="22"/>
                <w:szCs w:val="22"/>
              </w:rPr>
              <w:t>$103,749</w:t>
            </w:r>
          </w:p>
        </w:tc>
      </w:tr>
      <w:tr w:rsidR="00AE61B6" w:rsidRPr="00E84454" w14:paraId="035D4699" w14:textId="77777777" w:rsidTr="00AE61B6">
        <w:tc>
          <w:tcPr>
            <w:tcW w:w="2106" w:type="dxa"/>
          </w:tcPr>
          <w:p w14:paraId="51F63544" w14:textId="77777777" w:rsidR="00AE61B6" w:rsidRPr="00E84454" w:rsidRDefault="00AE61B6" w:rsidP="00AE61B6">
            <w:pPr>
              <w:rPr>
                <w:b/>
                <w:i/>
                <w:sz w:val="22"/>
                <w:szCs w:val="22"/>
              </w:rPr>
            </w:pPr>
            <w:r w:rsidRPr="00E84454">
              <w:rPr>
                <w:b/>
                <w:i/>
                <w:sz w:val="22"/>
                <w:szCs w:val="22"/>
              </w:rPr>
              <w:t xml:space="preserve">  Total Savings</w:t>
            </w:r>
          </w:p>
        </w:tc>
        <w:tc>
          <w:tcPr>
            <w:tcW w:w="2031" w:type="dxa"/>
          </w:tcPr>
          <w:p w14:paraId="6D665940" w14:textId="77777777" w:rsidR="00AE61B6" w:rsidRPr="00E84454" w:rsidRDefault="00AE61B6" w:rsidP="00AE61B6">
            <w:pPr>
              <w:jc w:val="right"/>
              <w:rPr>
                <w:i/>
                <w:sz w:val="22"/>
                <w:szCs w:val="22"/>
              </w:rPr>
            </w:pPr>
          </w:p>
        </w:tc>
        <w:tc>
          <w:tcPr>
            <w:tcW w:w="1922" w:type="dxa"/>
          </w:tcPr>
          <w:p w14:paraId="0A7AED81" w14:textId="77777777" w:rsidR="00AE61B6" w:rsidRPr="00E84454" w:rsidRDefault="00AE61B6" w:rsidP="00AE61B6">
            <w:pPr>
              <w:jc w:val="right"/>
              <w:rPr>
                <w:i/>
                <w:sz w:val="22"/>
                <w:szCs w:val="22"/>
              </w:rPr>
            </w:pPr>
          </w:p>
        </w:tc>
        <w:tc>
          <w:tcPr>
            <w:tcW w:w="1601" w:type="dxa"/>
          </w:tcPr>
          <w:p w14:paraId="28F62E14" w14:textId="77777777" w:rsidR="00AE61B6" w:rsidRPr="00E84454" w:rsidRDefault="00AE61B6" w:rsidP="00AE61B6">
            <w:pPr>
              <w:jc w:val="right"/>
              <w:rPr>
                <w:b/>
                <w:i/>
                <w:sz w:val="22"/>
                <w:szCs w:val="22"/>
              </w:rPr>
            </w:pPr>
            <w:r w:rsidRPr="00E84454">
              <w:rPr>
                <w:b/>
                <w:i/>
                <w:sz w:val="22"/>
                <w:szCs w:val="22"/>
              </w:rPr>
              <w:t>16,480</w:t>
            </w:r>
          </w:p>
        </w:tc>
        <w:tc>
          <w:tcPr>
            <w:tcW w:w="1916" w:type="dxa"/>
          </w:tcPr>
          <w:p w14:paraId="0752824C" w14:textId="77777777" w:rsidR="00AE61B6" w:rsidRPr="00E84454" w:rsidRDefault="00AE61B6" w:rsidP="00AE61B6">
            <w:pPr>
              <w:jc w:val="right"/>
              <w:rPr>
                <w:b/>
                <w:i/>
                <w:sz w:val="22"/>
                <w:szCs w:val="22"/>
              </w:rPr>
            </w:pPr>
            <w:r w:rsidRPr="00E84454">
              <w:rPr>
                <w:b/>
                <w:i/>
                <w:sz w:val="22"/>
                <w:szCs w:val="22"/>
              </w:rPr>
              <w:t>$516,020</w:t>
            </w:r>
          </w:p>
        </w:tc>
      </w:tr>
    </w:tbl>
    <w:p w14:paraId="2C6A1CC5" w14:textId="77777777" w:rsidR="00AE61B6" w:rsidRPr="00E84454" w:rsidRDefault="00AE61B6" w:rsidP="00AE61B6">
      <w:pPr>
        <w:ind w:left="720"/>
        <w:rPr>
          <w:i/>
          <w:sz w:val="22"/>
          <w:szCs w:val="22"/>
        </w:rPr>
      </w:pPr>
      <w:r w:rsidRPr="00E84454">
        <w:rPr>
          <w:i/>
          <w:sz w:val="22"/>
          <w:szCs w:val="22"/>
        </w:rPr>
        <w:t xml:space="preserve">RSF = Rentable Square Feet         </w:t>
      </w:r>
    </w:p>
    <w:p w14:paraId="7DDE8C73" w14:textId="77777777" w:rsidR="00AE61B6" w:rsidRDefault="00AE61B6" w:rsidP="00AE61B6">
      <w:pPr>
        <w:rPr>
          <w:rFonts w:ascii="Calibri" w:hAnsi="Calibri"/>
          <w:i/>
          <w:sz w:val="28"/>
          <w:szCs w:val="28"/>
        </w:rPr>
      </w:pPr>
    </w:p>
    <w:p w14:paraId="5DBF24A4" w14:textId="6CEFD8D8" w:rsidR="00AE61B6" w:rsidRPr="00E84454" w:rsidRDefault="00E84454" w:rsidP="00E84454">
      <w:pPr>
        <w:jc w:val="both"/>
        <w:rPr>
          <w:rFonts w:ascii="Arial" w:hAnsi="Arial" w:cs="Arial"/>
          <w:szCs w:val="24"/>
        </w:rPr>
      </w:pPr>
      <w:r w:rsidRPr="00E84454">
        <w:rPr>
          <w:rFonts w:ascii="Arial" w:hAnsi="Arial" w:cs="Arial"/>
          <w:szCs w:val="24"/>
        </w:rPr>
        <w:t xml:space="preserve">As shown in the table above, the </w:t>
      </w:r>
      <w:r w:rsidR="00AE61B6" w:rsidRPr="00E84454">
        <w:rPr>
          <w:rFonts w:ascii="Arial" w:hAnsi="Arial" w:cs="Arial"/>
          <w:szCs w:val="24"/>
        </w:rPr>
        <w:t xml:space="preserve">annual savings associated with the preliminary objectives of this project is </w:t>
      </w:r>
      <w:r w:rsidRPr="00E84454">
        <w:rPr>
          <w:rFonts w:ascii="Arial" w:hAnsi="Arial" w:cs="Arial"/>
          <w:szCs w:val="24"/>
        </w:rPr>
        <w:t xml:space="preserve">estimated at </w:t>
      </w:r>
      <w:r w:rsidR="00AE61B6" w:rsidRPr="00E84454">
        <w:rPr>
          <w:rFonts w:ascii="Arial" w:hAnsi="Arial" w:cs="Arial"/>
          <w:szCs w:val="24"/>
        </w:rPr>
        <w:t xml:space="preserve">$516,020 and </w:t>
      </w:r>
      <w:r w:rsidRPr="00E84454">
        <w:rPr>
          <w:rFonts w:ascii="Arial" w:hAnsi="Arial" w:cs="Arial"/>
          <w:szCs w:val="24"/>
        </w:rPr>
        <w:t xml:space="preserve">the </w:t>
      </w:r>
      <w:r w:rsidR="00AE61B6" w:rsidRPr="00E84454">
        <w:rPr>
          <w:rFonts w:ascii="Arial" w:hAnsi="Arial" w:cs="Arial"/>
          <w:szCs w:val="24"/>
        </w:rPr>
        <w:t xml:space="preserve">payback period </w:t>
      </w:r>
      <w:r w:rsidRPr="00E84454">
        <w:rPr>
          <w:rFonts w:ascii="Arial" w:hAnsi="Arial" w:cs="Arial"/>
          <w:szCs w:val="24"/>
        </w:rPr>
        <w:t xml:space="preserve">would be </w:t>
      </w:r>
      <w:r w:rsidR="00AE61B6" w:rsidRPr="00E84454">
        <w:rPr>
          <w:rFonts w:ascii="Arial" w:hAnsi="Arial" w:cs="Arial"/>
          <w:szCs w:val="24"/>
        </w:rPr>
        <w:t xml:space="preserve">just over one year.  </w:t>
      </w:r>
    </w:p>
    <w:p w14:paraId="6FAC1369" w14:textId="77777777" w:rsidR="00AE61B6" w:rsidRDefault="00AE61B6" w:rsidP="00373998">
      <w:pPr>
        <w:pStyle w:val="BodyText"/>
        <w:jc w:val="both"/>
        <w:rPr>
          <w:rFonts w:ascii="Arial" w:hAnsi="Arial" w:cs="Arial"/>
          <w:b/>
          <w:i w:val="0"/>
          <w:szCs w:val="24"/>
          <w:u w:val="single"/>
        </w:rPr>
      </w:pPr>
    </w:p>
    <w:p w14:paraId="67243014" w14:textId="3B656145" w:rsidR="00E84454" w:rsidRPr="00E84454" w:rsidRDefault="00E84454" w:rsidP="00373998">
      <w:pPr>
        <w:pStyle w:val="BodyText"/>
        <w:jc w:val="both"/>
        <w:rPr>
          <w:rFonts w:ascii="Arial" w:hAnsi="Arial" w:cs="Arial"/>
          <w:i w:val="0"/>
          <w:szCs w:val="24"/>
        </w:rPr>
      </w:pPr>
      <w:r w:rsidRPr="00E84454">
        <w:rPr>
          <w:rFonts w:ascii="Arial" w:hAnsi="Arial" w:cs="Arial"/>
          <w:i w:val="0"/>
          <w:szCs w:val="24"/>
        </w:rPr>
        <w:t>In addition</w:t>
      </w:r>
      <w:r>
        <w:rPr>
          <w:rFonts w:ascii="Arial" w:hAnsi="Arial" w:cs="Arial"/>
          <w:i w:val="0"/>
          <w:szCs w:val="24"/>
        </w:rPr>
        <w:t xml:space="preserve"> to the savings shown for Public Health and DCHS, </w:t>
      </w:r>
      <w:r w:rsidR="00730B92">
        <w:rPr>
          <w:rFonts w:ascii="Arial" w:hAnsi="Arial" w:cs="Arial"/>
          <w:i w:val="0"/>
          <w:szCs w:val="24"/>
        </w:rPr>
        <w:t xml:space="preserve">the </w:t>
      </w:r>
      <w:r>
        <w:rPr>
          <w:rFonts w:ascii="Arial" w:hAnsi="Arial" w:cs="Arial"/>
          <w:i w:val="0"/>
          <w:szCs w:val="24"/>
        </w:rPr>
        <w:t>consolidation of KCIT functions is anticipated to result in ann</w:t>
      </w:r>
      <w:r w:rsidR="00730B92">
        <w:rPr>
          <w:rFonts w:ascii="Arial" w:hAnsi="Arial" w:cs="Arial"/>
          <w:i w:val="0"/>
          <w:szCs w:val="24"/>
        </w:rPr>
        <w:t xml:space="preserve">ual savings of $159,750. </w:t>
      </w:r>
      <w:r w:rsidR="00C81404">
        <w:rPr>
          <w:rFonts w:ascii="Arial" w:hAnsi="Arial" w:cs="Arial"/>
          <w:i w:val="0"/>
          <w:szCs w:val="24"/>
        </w:rPr>
        <w:t xml:space="preserve"> The </w:t>
      </w:r>
      <w:r w:rsidR="0091664C">
        <w:rPr>
          <w:rFonts w:ascii="Arial" w:hAnsi="Arial" w:cs="Arial"/>
          <w:i w:val="0"/>
          <w:szCs w:val="24"/>
        </w:rPr>
        <w:t xml:space="preserve">cost of the </w:t>
      </w:r>
      <w:r w:rsidR="00C81404">
        <w:rPr>
          <w:rFonts w:ascii="Arial" w:hAnsi="Arial" w:cs="Arial"/>
          <w:i w:val="0"/>
          <w:szCs w:val="24"/>
        </w:rPr>
        <w:t>first phase of KCIT consolidations was funded in an omnibus ordinance in 2015 (Ordinance 18110)</w:t>
      </w:r>
      <w:r w:rsidR="000226E8">
        <w:rPr>
          <w:rFonts w:ascii="Arial" w:hAnsi="Arial" w:cs="Arial"/>
          <w:i w:val="0"/>
          <w:szCs w:val="24"/>
        </w:rPr>
        <w:t xml:space="preserve"> at $232</w:t>
      </w:r>
      <w:r w:rsidR="00C81404">
        <w:rPr>
          <w:rFonts w:ascii="Arial" w:hAnsi="Arial" w:cs="Arial"/>
          <w:i w:val="0"/>
          <w:szCs w:val="24"/>
        </w:rPr>
        <w:t>,000.</w:t>
      </w:r>
    </w:p>
    <w:p w14:paraId="1E103E77" w14:textId="77777777" w:rsidR="00922272" w:rsidRDefault="00922272" w:rsidP="00373998">
      <w:pPr>
        <w:pStyle w:val="BodyText"/>
        <w:jc w:val="both"/>
        <w:rPr>
          <w:rFonts w:ascii="Arial" w:hAnsi="Arial" w:cs="Arial"/>
          <w:b/>
          <w:i w:val="0"/>
          <w:szCs w:val="24"/>
          <w:u w:val="single"/>
        </w:rPr>
      </w:pPr>
    </w:p>
    <w:p w14:paraId="4DB2C5A8" w14:textId="5ADF216B" w:rsidR="00416EC7" w:rsidRDefault="00416EC7" w:rsidP="00373998">
      <w:pPr>
        <w:pStyle w:val="BodyText"/>
        <w:jc w:val="both"/>
        <w:rPr>
          <w:rFonts w:ascii="Arial" w:hAnsi="Arial" w:cs="Arial"/>
          <w:b/>
          <w:i w:val="0"/>
          <w:szCs w:val="24"/>
          <w:u w:val="single"/>
        </w:rPr>
      </w:pPr>
      <w:r>
        <w:rPr>
          <w:rFonts w:ascii="Arial" w:hAnsi="Arial" w:cs="Arial"/>
          <w:b/>
          <w:i w:val="0"/>
          <w:szCs w:val="24"/>
          <w:u w:val="single"/>
        </w:rPr>
        <w:t>F.  The Final Occupant Selected to Occupy the Ninth Floor</w:t>
      </w:r>
    </w:p>
    <w:p w14:paraId="65FDF64F" w14:textId="77777777" w:rsidR="00416EC7" w:rsidRPr="00AE61B6" w:rsidRDefault="00416EC7" w:rsidP="00373998">
      <w:pPr>
        <w:pStyle w:val="BodyText"/>
        <w:jc w:val="both"/>
        <w:rPr>
          <w:rFonts w:ascii="Arial" w:hAnsi="Arial" w:cs="Arial"/>
          <w:b/>
          <w:i w:val="0"/>
          <w:szCs w:val="24"/>
          <w:u w:val="single"/>
        </w:rPr>
      </w:pPr>
    </w:p>
    <w:p w14:paraId="74056D22" w14:textId="6CA5A1DE" w:rsidR="00AE61B6" w:rsidRPr="00AE61B6" w:rsidRDefault="00AE61B6" w:rsidP="00AE61B6">
      <w:pPr>
        <w:rPr>
          <w:rFonts w:ascii="Arial" w:hAnsi="Arial" w:cs="Arial"/>
          <w:u w:val="single"/>
        </w:rPr>
      </w:pPr>
      <w:r>
        <w:rPr>
          <w:rFonts w:ascii="Arial" w:hAnsi="Arial" w:cs="Arial"/>
          <w:lang w:val="de-DE" w:eastAsia="de-DE" w:bidi="de-DE"/>
        </w:rPr>
        <w:t>The plan states that t</w:t>
      </w:r>
      <w:r w:rsidRPr="00AE61B6">
        <w:rPr>
          <w:rFonts w:ascii="Arial" w:hAnsi="Arial" w:cs="Arial"/>
          <w:lang w:val="de-DE" w:eastAsia="de-DE" w:bidi="de-DE"/>
        </w:rPr>
        <w:t>he final occupant selected to occupy the ninth floor is KCIT</w:t>
      </w:r>
      <w:r>
        <w:rPr>
          <w:rFonts w:ascii="Arial" w:hAnsi="Arial" w:cs="Arial"/>
          <w:lang w:val="de-DE" w:eastAsia="de-DE" w:bidi="de-DE"/>
        </w:rPr>
        <w:t xml:space="preserve"> and </w:t>
      </w:r>
      <w:r w:rsidR="00922272">
        <w:rPr>
          <w:rFonts w:ascii="Arial" w:hAnsi="Arial" w:cs="Arial"/>
          <w:lang w:val="de-DE" w:eastAsia="de-DE" w:bidi="de-DE"/>
        </w:rPr>
        <w:t xml:space="preserve">that </w:t>
      </w:r>
      <w:r>
        <w:rPr>
          <w:rFonts w:ascii="Arial" w:hAnsi="Arial" w:cs="Arial"/>
          <w:lang w:val="de-DE" w:eastAsia="de-DE" w:bidi="de-DE"/>
        </w:rPr>
        <w:t>FMD</w:t>
      </w:r>
      <w:r w:rsidRPr="00AE61B6">
        <w:rPr>
          <w:rFonts w:ascii="Arial" w:hAnsi="Arial" w:cs="Arial"/>
          <w:lang w:val="de-DE" w:eastAsia="de-DE" w:bidi="de-DE"/>
        </w:rPr>
        <w:t xml:space="preserve"> is currently negotiating a lease with Sound Transit for the </w:t>
      </w:r>
      <w:r>
        <w:rPr>
          <w:rFonts w:ascii="Arial" w:hAnsi="Arial" w:cs="Arial"/>
          <w:lang w:val="de-DE" w:eastAsia="de-DE" w:bidi="de-DE"/>
        </w:rPr>
        <w:t>King Street Center</w:t>
      </w:r>
      <w:r w:rsidRPr="00AE61B6">
        <w:rPr>
          <w:rFonts w:ascii="Arial" w:hAnsi="Arial" w:cs="Arial"/>
          <w:lang w:val="de-DE" w:eastAsia="de-DE" w:bidi="de-DE"/>
        </w:rPr>
        <w:t xml:space="preserve"> second floor as a backfill for the space vacated by KCIT and other KSC tenant efficiency moves.  </w:t>
      </w:r>
    </w:p>
    <w:p w14:paraId="5595EF2D" w14:textId="77777777" w:rsidR="00AE61B6" w:rsidRDefault="00AE61B6" w:rsidP="00373998">
      <w:pPr>
        <w:pStyle w:val="BodyText"/>
        <w:jc w:val="both"/>
        <w:rPr>
          <w:rFonts w:ascii="Arial" w:hAnsi="Arial" w:cs="Arial"/>
          <w:b/>
          <w:i w:val="0"/>
          <w:szCs w:val="24"/>
          <w:u w:val="single"/>
        </w:rPr>
      </w:pPr>
    </w:p>
    <w:p w14:paraId="3D11F537" w14:textId="74F915AB" w:rsidR="00416EC7" w:rsidRDefault="00416EC7" w:rsidP="00373998">
      <w:pPr>
        <w:pStyle w:val="BodyText"/>
        <w:jc w:val="both"/>
        <w:rPr>
          <w:rFonts w:ascii="Arial" w:hAnsi="Arial" w:cs="Arial"/>
          <w:b/>
          <w:i w:val="0"/>
          <w:szCs w:val="24"/>
          <w:u w:val="single"/>
        </w:rPr>
      </w:pPr>
      <w:r>
        <w:rPr>
          <w:rFonts w:ascii="Arial" w:hAnsi="Arial" w:cs="Arial"/>
          <w:b/>
          <w:i w:val="0"/>
          <w:szCs w:val="24"/>
          <w:u w:val="single"/>
        </w:rPr>
        <w:t>G.  The Timelines Associated With All Relocations</w:t>
      </w:r>
    </w:p>
    <w:p w14:paraId="7655FEBC" w14:textId="77777777" w:rsidR="00416EC7" w:rsidRPr="00C91AA1" w:rsidRDefault="00416EC7" w:rsidP="00373998">
      <w:pPr>
        <w:pStyle w:val="BodyText"/>
        <w:jc w:val="both"/>
        <w:rPr>
          <w:rFonts w:ascii="Arial" w:hAnsi="Arial" w:cs="Arial"/>
          <w:i w:val="0"/>
          <w:szCs w:val="24"/>
        </w:rPr>
      </w:pPr>
    </w:p>
    <w:p w14:paraId="268CA077" w14:textId="689E3E93" w:rsidR="00C91AA1" w:rsidRPr="00C91AA1" w:rsidRDefault="00C91AA1" w:rsidP="00C91AA1">
      <w:pPr>
        <w:pStyle w:val="BodyText"/>
        <w:jc w:val="both"/>
        <w:rPr>
          <w:rFonts w:ascii="Arial" w:hAnsi="Arial" w:cs="Arial"/>
          <w:i w:val="0"/>
          <w:szCs w:val="24"/>
        </w:rPr>
      </w:pPr>
      <w:r w:rsidRPr="00C91AA1">
        <w:rPr>
          <w:rFonts w:ascii="Arial" w:hAnsi="Arial" w:cs="Arial"/>
          <w:i w:val="0"/>
          <w:szCs w:val="24"/>
        </w:rPr>
        <w:t>Acc</w:t>
      </w:r>
      <w:r>
        <w:rPr>
          <w:rFonts w:ascii="Arial" w:hAnsi="Arial" w:cs="Arial"/>
          <w:i w:val="0"/>
          <w:szCs w:val="24"/>
        </w:rPr>
        <w:t xml:space="preserve">ording to the plan: </w:t>
      </w:r>
      <w:r w:rsidRPr="00C91AA1">
        <w:rPr>
          <w:rFonts w:ascii="Arial" w:hAnsi="Arial" w:cs="Arial"/>
          <w:i w:val="0"/>
          <w:szCs w:val="24"/>
        </w:rPr>
        <w:t>“</w:t>
      </w:r>
      <w:r w:rsidRPr="00C91AA1">
        <w:rPr>
          <w:rFonts w:ascii="Arial" w:hAnsi="Arial"/>
          <w:i w:val="0"/>
          <w:lang w:val="de-DE" w:eastAsia="de-DE" w:bidi="de-DE"/>
        </w:rPr>
        <w:t>The timeline for Phase I is driven by the space requirements of Sound Transit as potential lessee... This project needs to be complete in the first quarter of 2016...  Current estimates are that the Phase I moves will be accomplished in four to six weeks.“</w:t>
      </w:r>
    </w:p>
    <w:p w14:paraId="2E5B527C" w14:textId="77777777" w:rsidR="00F11147" w:rsidRDefault="00F11147" w:rsidP="00373998">
      <w:pPr>
        <w:pStyle w:val="BodyText"/>
        <w:jc w:val="both"/>
        <w:rPr>
          <w:rFonts w:ascii="Arial" w:hAnsi="Arial" w:cs="Arial"/>
          <w:b/>
          <w:i w:val="0"/>
          <w:szCs w:val="24"/>
          <w:u w:val="single"/>
        </w:rPr>
      </w:pPr>
    </w:p>
    <w:p w14:paraId="621056CF" w14:textId="65BF3F28" w:rsidR="008C5932" w:rsidRDefault="008C5932" w:rsidP="00C81404">
      <w:pPr>
        <w:pStyle w:val="BodyText"/>
        <w:keepNext/>
        <w:jc w:val="both"/>
        <w:rPr>
          <w:rFonts w:ascii="Arial" w:hAnsi="Arial" w:cs="Arial"/>
          <w:b/>
          <w:i w:val="0"/>
          <w:szCs w:val="24"/>
          <w:u w:val="single"/>
        </w:rPr>
      </w:pPr>
      <w:r>
        <w:rPr>
          <w:rFonts w:ascii="Arial" w:hAnsi="Arial" w:cs="Arial"/>
          <w:b/>
          <w:i w:val="0"/>
          <w:szCs w:val="24"/>
          <w:u w:val="single"/>
        </w:rPr>
        <w:lastRenderedPageBreak/>
        <w:t>Other Policy Considerations</w:t>
      </w:r>
    </w:p>
    <w:p w14:paraId="38245AE1" w14:textId="77777777" w:rsidR="008C5932" w:rsidRDefault="008C5932" w:rsidP="00C81404">
      <w:pPr>
        <w:pStyle w:val="BodyText"/>
        <w:keepNext/>
        <w:jc w:val="both"/>
        <w:rPr>
          <w:rFonts w:ascii="Arial" w:hAnsi="Arial" w:cs="Arial"/>
          <w:b/>
          <w:i w:val="0"/>
          <w:szCs w:val="24"/>
          <w:u w:val="single"/>
        </w:rPr>
      </w:pPr>
    </w:p>
    <w:p w14:paraId="74E6BE11" w14:textId="117E54F0" w:rsidR="008C5932" w:rsidRDefault="008C5932" w:rsidP="00C81404">
      <w:pPr>
        <w:pStyle w:val="BodyText"/>
        <w:keepNext/>
        <w:jc w:val="both"/>
        <w:rPr>
          <w:rFonts w:ascii="Arial" w:hAnsi="Arial" w:cs="Arial"/>
          <w:i w:val="0"/>
          <w:szCs w:val="24"/>
        </w:rPr>
      </w:pPr>
      <w:r>
        <w:rPr>
          <w:rFonts w:ascii="Arial" w:hAnsi="Arial" w:cs="Arial"/>
          <w:i w:val="0"/>
          <w:szCs w:val="24"/>
        </w:rPr>
        <w:t>A</w:t>
      </w:r>
      <w:r w:rsidRPr="008C5932">
        <w:rPr>
          <w:rFonts w:ascii="Arial" w:hAnsi="Arial" w:cs="Arial"/>
          <w:i w:val="0"/>
          <w:szCs w:val="24"/>
        </w:rPr>
        <w:t xml:space="preserve">pproval of the motion would release the restricted funds, allowing the Executive to proceed with the </w:t>
      </w:r>
      <w:r w:rsidR="005C3E63">
        <w:rPr>
          <w:rFonts w:ascii="Arial" w:hAnsi="Arial" w:cs="Arial"/>
          <w:i w:val="0"/>
          <w:szCs w:val="24"/>
        </w:rPr>
        <w:t xml:space="preserve">Public Health and DCHS </w:t>
      </w:r>
      <w:r w:rsidRPr="008C5932">
        <w:rPr>
          <w:rFonts w:ascii="Arial" w:hAnsi="Arial" w:cs="Arial"/>
          <w:i w:val="0"/>
          <w:szCs w:val="24"/>
        </w:rPr>
        <w:t xml:space="preserve">space consolidations. In addition, the Executive has the authority to enter into a </w:t>
      </w:r>
      <w:r w:rsidRPr="00392FF3">
        <w:rPr>
          <w:rFonts w:ascii="Arial" w:hAnsi="Arial" w:cs="Arial"/>
          <w:i w:val="0"/>
          <w:szCs w:val="24"/>
        </w:rPr>
        <w:t xml:space="preserve">lease </w:t>
      </w:r>
      <w:r w:rsidR="00392FF3" w:rsidRPr="00392FF3">
        <w:rPr>
          <w:rFonts w:ascii="Arial" w:hAnsi="Arial" w:cs="Arial"/>
          <w:i w:val="0"/>
          <w:szCs w:val="24"/>
        </w:rPr>
        <w:t>of county space for up to five</w:t>
      </w:r>
      <w:r w:rsidRPr="00392FF3">
        <w:rPr>
          <w:rFonts w:ascii="Arial" w:hAnsi="Arial" w:cs="Arial"/>
          <w:i w:val="0"/>
          <w:szCs w:val="24"/>
        </w:rPr>
        <w:t xml:space="preserve"> years without Council approval under King County Code</w:t>
      </w:r>
      <w:r w:rsidR="00392FF3">
        <w:rPr>
          <w:rFonts w:ascii="Arial" w:hAnsi="Arial" w:cs="Arial"/>
          <w:i w:val="0"/>
          <w:szCs w:val="24"/>
        </w:rPr>
        <w:t xml:space="preserve"> </w:t>
      </w:r>
      <w:r w:rsidR="006653CD">
        <w:rPr>
          <w:rFonts w:ascii="Arial" w:hAnsi="Arial" w:cs="Arial"/>
          <w:i w:val="0"/>
          <w:szCs w:val="24"/>
        </w:rPr>
        <w:t>(</w:t>
      </w:r>
      <w:r w:rsidR="00392FF3">
        <w:rPr>
          <w:rFonts w:ascii="Arial" w:hAnsi="Arial" w:cs="Arial"/>
          <w:i w:val="0"/>
          <w:szCs w:val="24"/>
        </w:rPr>
        <w:t>Section</w:t>
      </w:r>
      <w:r w:rsidRPr="00392FF3">
        <w:rPr>
          <w:rFonts w:ascii="Arial" w:hAnsi="Arial" w:cs="Arial"/>
          <w:i w:val="0"/>
          <w:szCs w:val="24"/>
        </w:rPr>
        <w:t xml:space="preserve"> </w:t>
      </w:r>
      <w:r w:rsidR="00392FF3" w:rsidRPr="00392FF3">
        <w:rPr>
          <w:rFonts w:ascii="Arial" w:hAnsi="Arial" w:cs="Arial"/>
          <w:i w:val="0"/>
          <w:szCs w:val="24"/>
        </w:rPr>
        <w:t>4.56.190</w:t>
      </w:r>
      <w:r w:rsidR="00B63BB6">
        <w:rPr>
          <w:rFonts w:ascii="Arial" w:hAnsi="Arial" w:cs="Arial"/>
          <w:i w:val="0"/>
          <w:szCs w:val="24"/>
        </w:rPr>
        <w:t>.C</w:t>
      </w:r>
      <w:r w:rsidR="006653CD">
        <w:rPr>
          <w:rFonts w:ascii="Arial" w:hAnsi="Arial" w:cs="Arial"/>
          <w:i w:val="0"/>
          <w:szCs w:val="24"/>
        </w:rPr>
        <w:t>)</w:t>
      </w:r>
      <w:r w:rsidRPr="00392FF3">
        <w:rPr>
          <w:rFonts w:ascii="Arial" w:hAnsi="Arial" w:cs="Arial"/>
          <w:i w:val="0"/>
          <w:szCs w:val="24"/>
        </w:rPr>
        <w:t>.</w:t>
      </w:r>
      <w:r w:rsidRPr="008C5932">
        <w:rPr>
          <w:rFonts w:ascii="Arial" w:hAnsi="Arial" w:cs="Arial"/>
          <w:i w:val="0"/>
          <w:szCs w:val="24"/>
        </w:rPr>
        <w:t xml:space="preserve">  As a result, the </w:t>
      </w:r>
      <w:r w:rsidR="00B0395B">
        <w:rPr>
          <w:rFonts w:ascii="Arial" w:hAnsi="Arial" w:cs="Arial"/>
          <w:i w:val="0"/>
          <w:szCs w:val="24"/>
        </w:rPr>
        <w:t xml:space="preserve">Executive could </w:t>
      </w:r>
      <w:r w:rsidR="00C81404">
        <w:rPr>
          <w:rFonts w:ascii="Arial" w:hAnsi="Arial" w:cs="Arial"/>
          <w:i w:val="0"/>
          <w:szCs w:val="24"/>
        </w:rPr>
        <w:t xml:space="preserve">then </w:t>
      </w:r>
      <w:r w:rsidR="00B0395B">
        <w:rPr>
          <w:rFonts w:ascii="Arial" w:hAnsi="Arial" w:cs="Arial"/>
          <w:i w:val="0"/>
          <w:szCs w:val="24"/>
        </w:rPr>
        <w:t xml:space="preserve">enter into a </w:t>
      </w:r>
      <w:r w:rsidR="00392FF3">
        <w:rPr>
          <w:rFonts w:ascii="Arial" w:hAnsi="Arial" w:cs="Arial"/>
          <w:i w:val="0"/>
          <w:szCs w:val="24"/>
        </w:rPr>
        <w:t xml:space="preserve">five-year </w:t>
      </w:r>
      <w:r w:rsidR="00B0395B">
        <w:rPr>
          <w:rFonts w:ascii="Arial" w:hAnsi="Arial" w:cs="Arial"/>
          <w:i w:val="0"/>
          <w:szCs w:val="24"/>
        </w:rPr>
        <w:t>lease with Sound Transit without Council approval</w:t>
      </w:r>
      <w:r w:rsidRPr="008C5932">
        <w:rPr>
          <w:rFonts w:ascii="Arial" w:hAnsi="Arial" w:cs="Arial"/>
          <w:i w:val="0"/>
          <w:szCs w:val="24"/>
        </w:rPr>
        <w:t>.</w:t>
      </w:r>
      <w:r w:rsidR="00B0395B">
        <w:rPr>
          <w:rFonts w:ascii="Arial" w:hAnsi="Arial" w:cs="Arial"/>
          <w:i w:val="0"/>
          <w:szCs w:val="24"/>
        </w:rPr>
        <w:t xml:space="preserve"> </w:t>
      </w:r>
    </w:p>
    <w:p w14:paraId="07B57E71" w14:textId="77777777" w:rsidR="00B0395B" w:rsidRDefault="00B0395B" w:rsidP="00373998">
      <w:pPr>
        <w:pStyle w:val="BodyText"/>
        <w:jc w:val="both"/>
        <w:rPr>
          <w:rFonts w:ascii="Arial" w:hAnsi="Arial" w:cs="Arial"/>
          <w:i w:val="0"/>
          <w:szCs w:val="24"/>
        </w:rPr>
      </w:pPr>
    </w:p>
    <w:p w14:paraId="4DCD19C8" w14:textId="5F328A25" w:rsidR="00C81404" w:rsidRPr="008C5932" w:rsidRDefault="00C81404" w:rsidP="00373998">
      <w:pPr>
        <w:pStyle w:val="BodyText"/>
        <w:jc w:val="both"/>
        <w:rPr>
          <w:rFonts w:ascii="Arial" w:hAnsi="Arial" w:cs="Arial"/>
          <w:i w:val="0"/>
          <w:szCs w:val="24"/>
        </w:rPr>
      </w:pPr>
      <w:r>
        <w:rPr>
          <w:rFonts w:ascii="Arial" w:hAnsi="Arial" w:cs="Arial"/>
          <w:i w:val="0"/>
          <w:szCs w:val="24"/>
        </w:rPr>
        <w:t xml:space="preserve">For several years, Council staff has had ongoing discussions with Executive staff regarding </w:t>
      </w:r>
      <w:r w:rsidR="00B0395B">
        <w:rPr>
          <w:rFonts w:ascii="Arial" w:hAnsi="Arial" w:cs="Arial"/>
          <w:i w:val="0"/>
          <w:szCs w:val="24"/>
        </w:rPr>
        <w:t xml:space="preserve">the </w:t>
      </w:r>
      <w:r>
        <w:rPr>
          <w:rFonts w:ascii="Arial" w:hAnsi="Arial" w:cs="Arial"/>
          <w:i w:val="0"/>
          <w:szCs w:val="24"/>
        </w:rPr>
        <w:t xml:space="preserve">potential relocation of </w:t>
      </w:r>
      <w:r w:rsidR="00B0395B">
        <w:rPr>
          <w:rFonts w:ascii="Arial" w:hAnsi="Arial" w:cs="Arial"/>
          <w:i w:val="0"/>
          <w:szCs w:val="24"/>
        </w:rPr>
        <w:t>Community Corrections Division (CCD</w:t>
      </w:r>
      <w:r w:rsidR="00005967">
        <w:rPr>
          <w:rFonts w:ascii="Arial" w:hAnsi="Arial" w:cs="Arial"/>
          <w:i w:val="0"/>
          <w:szCs w:val="24"/>
        </w:rPr>
        <w:t xml:space="preserve">), currently </w:t>
      </w:r>
      <w:r w:rsidR="00B0395B">
        <w:rPr>
          <w:rFonts w:ascii="Arial" w:hAnsi="Arial" w:cs="Arial"/>
          <w:i w:val="0"/>
          <w:szCs w:val="24"/>
        </w:rPr>
        <w:t>located in the Yesler Building</w:t>
      </w:r>
      <w:r w:rsidR="00005967">
        <w:rPr>
          <w:rFonts w:ascii="Arial" w:hAnsi="Arial" w:cs="Arial"/>
          <w:i w:val="0"/>
          <w:szCs w:val="24"/>
        </w:rPr>
        <w:t>. It has been anticipated that CCD would relocate to allow for consolidation of the Department of Public Defense (DPD) in the Yesler Buildling.</w:t>
      </w:r>
      <w:r>
        <w:rPr>
          <w:rFonts w:ascii="Arial" w:hAnsi="Arial" w:cs="Arial"/>
          <w:i w:val="0"/>
          <w:szCs w:val="24"/>
        </w:rPr>
        <w:t xml:space="preserve"> </w:t>
      </w:r>
      <w:r w:rsidR="00005967">
        <w:rPr>
          <w:rFonts w:ascii="Arial" w:hAnsi="Arial" w:cs="Arial"/>
          <w:i w:val="0"/>
          <w:szCs w:val="24"/>
        </w:rPr>
        <w:t xml:space="preserve"> </w:t>
      </w:r>
      <w:r w:rsidR="00F11147">
        <w:rPr>
          <w:rFonts w:ascii="Arial" w:hAnsi="Arial" w:cs="Arial"/>
          <w:i w:val="0"/>
          <w:szCs w:val="24"/>
        </w:rPr>
        <w:t xml:space="preserve">King Street Center was among the potential options </w:t>
      </w:r>
      <w:r>
        <w:rPr>
          <w:rFonts w:ascii="Arial" w:hAnsi="Arial" w:cs="Arial"/>
          <w:i w:val="0"/>
          <w:szCs w:val="24"/>
        </w:rPr>
        <w:t xml:space="preserve">that </w:t>
      </w:r>
      <w:r w:rsidR="00B63BB6">
        <w:rPr>
          <w:rFonts w:ascii="Arial" w:hAnsi="Arial" w:cs="Arial"/>
          <w:i w:val="0"/>
          <w:szCs w:val="24"/>
        </w:rPr>
        <w:t>FMD</w:t>
      </w:r>
      <w:r w:rsidR="00F11147">
        <w:rPr>
          <w:rFonts w:ascii="Arial" w:hAnsi="Arial" w:cs="Arial"/>
          <w:i w:val="0"/>
          <w:szCs w:val="24"/>
        </w:rPr>
        <w:t xml:space="preserve"> considered for CCD.</w:t>
      </w:r>
      <w:r w:rsidR="00005967">
        <w:rPr>
          <w:rFonts w:ascii="Arial" w:hAnsi="Arial" w:cs="Arial"/>
          <w:i w:val="0"/>
          <w:szCs w:val="24"/>
        </w:rPr>
        <w:t xml:space="preserve">  </w:t>
      </w:r>
      <w:r w:rsidR="00E54CF7">
        <w:rPr>
          <w:rFonts w:ascii="Arial" w:hAnsi="Arial" w:cs="Arial"/>
          <w:i w:val="0"/>
          <w:szCs w:val="24"/>
        </w:rPr>
        <w:t xml:space="preserve">Based on </w:t>
      </w:r>
      <w:r w:rsidR="00005967">
        <w:rPr>
          <w:rFonts w:ascii="Arial" w:hAnsi="Arial" w:cs="Arial"/>
          <w:i w:val="0"/>
          <w:szCs w:val="24"/>
        </w:rPr>
        <w:t>recent discussions with Executive staff, it appears the Executive is considering new facility options for CCD and DPD</w:t>
      </w:r>
      <w:r w:rsidR="00E54CF7">
        <w:rPr>
          <w:rFonts w:ascii="Arial" w:hAnsi="Arial" w:cs="Arial"/>
          <w:i w:val="0"/>
          <w:szCs w:val="24"/>
        </w:rPr>
        <w:t xml:space="preserve"> that would not involve King Street Center.</w:t>
      </w:r>
      <w:r w:rsidR="00005967">
        <w:rPr>
          <w:rFonts w:ascii="Arial" w:hAnsi="Arial" w:cs="Arial"/>
          <w:i w:val="0"/>
          <w:szCs w:val="24"/>
        </w:rPr>
        <w:t xml:space="preserve">  </w:t>
      </w:r>
    </w:p>
    <w:p w14:paraId="27DF2F3F" w14:textId="77777777" w:rsidR="008C5932" w:rsidRDefault="008C5932" w:rsidP="00373998">
      <w:pPr>
        <w:pStyle w:val="BodyText"/>
        <w:jc w:val="both"/>
        <w:rPr>
          <w:rFonts w:ascii="Arial" w:hAnsi="Arial" w:cs="Arial"/>
          <w:b/>
          <w:i w:val="0"/>
          <w:szCs w:val="24"/>
          <w:u w:val="single"/>
        </w:rPr>
      </w:pPr>
    </w:p>
    <w:p w14:paraId="2CD286B0" w14:textId="77777777" w:rsidR="00EE00F3" w:rsidRPr="005D24A1" w:rsidRDefault="00293D02" w:rsidP="00373998">
      <w:pPr>
        <w:pStyle w:val="BodyText"/>
        <w:jc w:val="both"/>
        <w:rPr>
          <w:rFonts w:ascii="Arial" w:hAnsi="Arial" w:cs="Arial"/>
          <w:i w:val="0"/>
          <w:szCs w:val="24"/>
        </w:rPr>
      </w:pPr>
      <w:r w:rsidRPr="005D24A1">
        <w:rPr>
          <w:rFonts w:ascii="Arial" w:hAnsi="Arial" w:cs="Arial"/>
          <w:b/>
          <w:i w:val="0"/>
          <w:szCs w:val="24"/>
          <w:u w:val="single"/>
        </w:rPr>
        <w:t>ATTACHMENTS</w:t>
      </w:r>
    </w:p>
    <w:p w14:paraId="2385D7BF" w14:textId="77777777" w:rsidR="00B24961" w:rsidRPr="005D24A1" w:rsidRDefault="00B24961" w:rsidP="00373998">
      <w:pPr>
        <w:pStyle w:val="BodyText"/>
        <w:jc w:val="both"/>
        <w:rPr>
          <w:rFonts w:ascii="Arial" w:hAnsi="Arial" w:cs="Arial"/>
          <w:i w:val="0"/>
          <w:szCs w:val="24"/>
        </w:rPr>
      </w:pPr>
    </w:p>
    <w:p w14:paraId="3B2466D1" w14:textId="75992886" w:rsidR="005D24A1" w:rsidRPr="00FE7589" w:rsidRDefault="00C521D8" w:rsidP="00B0395B">
      <w:pPr>
        <w:pStyle w:val="BodyText"/>
        <w:numPr>
          <w:ilvl w:val="0"/>
          <w:numId w:val="2"/>
        </w:numPr>
        <w:jc w:val="both"/>
        <w:rPr>
          <w:rFonts w:ascii="Arial" w:hAnsi="Arial" w:cs="Arial"/>
          <w:i w:val="0"/>
          <w:szCs w:val="24"/>
        </w:rPr>
      </w:pPr>
      <w:r w:rsidRPr="005D24A1">
        <w:rPr>
          <w:rFonts w:ascii="Arial" w:hAnsi="Arial" w:cs="Arial"/>
          <w:i w:val="0"/>
          <w:szCs w:val="24"/>
        </w:rPr>
        <w:t xml:space="preserve">Proposed </w:t>
      </w:r>
      <w:r w:rsidR="00FE7589">
        <w:rPr>
          <w:rFonts w:ascii="Arial" w:hAnsi="Arial" w:cs="Arial"/>
          <w:i w:val="0"/>
          <w:szCs w:val="24"/>
        </w:rPr>
        <w:t>Motion 2015-0480</w:t>
      </w:r>
      <w:r w:rsidR="005D24A1">
        <w:rPr>
          <w:rFonts w:ascii="Arial" w:hAnsi="Arial" w:cs="Arial"/>
          <w:i w:val="0"/>
          <w:szCs w:val="24"/>
        </w:rPr>
        <w:t xml:space="preserve"> with attachments</w:t>
      </w:r>
    </w:p>
    <w:p w14:paraId="7E892B86" w14:textId="77777777" w:rsidR="00C521D8" w:rsidRPr="005D24A1" w:rsidRDefault="00C521D8" w:rsidP="00B0395B">
      <w:pPr>
        <w:pStyle w:val="BodyText"/>
        <w:numPr>
          <w:ilvl w:val="0"/>
          <w:numId w:val="2"/>
        </w:numPr>
        <w:jc w:val="both"/>
        <w:rPr>
          <w:rFonts w:ascii="Arial" w:hAnsi="Arial" w:cs="Arial"/>
          <w:i w:val="0"/>
          <w:szCs w:val="24"/>
        </w:rPr>
      </w:pPr>
      <w:r w:rsidRPr="005D24A1">
        <w:rPr>
          <w:rFonts w:ascii="Arial" w:hAnsi="Arial" w:cs="Arial"/>
          <w:i w:val="0"/>
          <w:szCs w:val="24"/>
        </w:rPr>
        <w:t>Transmittal Letter</w:t>
      </w:r>
    </w:p>
    <w:p w14:paraId="6F57BE72" w14:textId="77777777" w:rsidR="00C521D8" w:rsidRPr="001C4B19" w:rsidRDefault="00C521D8" w:rsidP="00373998">
      <w:pPr>
        <w:pStyle w:val="BodyText"/>
        <w:jc w:val="both"/>
        <w:rPr>
          <w:rFonts w:ascii="Arial" w:hAnsi="Arial" w:cs="Arial"/>
          <w:b/>
          <w:i w:val="0"/>
          <w:szCs w:val="24"/>
          <w:u w:val="single"/>
        </w:rPr>
      </w:pPr>
    </w:p>
    <w:p w14:paraId="1432048B" w14:textId="77777777" w:rsidR="00253303" w:rsidRPr="001C4B19" w:rsidRDefault="00C44166" w:rsidP="00373998">
      <w:pPr>
        <w:jc w:val="both"/>
        <w:rPr>
          <w:rFonts w:ascii="Arial" w:hAnsi="Arial" w:cs="Arial"/>
          <w:b/>
          <w:szCs w:val="24"/>
          <w:u w:val="single"/>
        </w:rPr>
      </w:pPr>
      <w:r w:rsidRPr="001C4B19">
        <w:rPr>
          <w:rFonts w:ascii="Arial" w:hAnsi="Arial" w:cs="Arial"/>
          <w:b/>
          <w:szCs w:val="24"/>
          <w:u w:val="single"/>
        </w:rPr>
        <w:t>INVITED</w:t>
      </w:r>
    </w:p>
    <w:p w14:paraId="5DE4F5FA" w14:textId="77777777" w:rsidR="00734F2E" w:rsidRPr="001C4B19" w:rsidRDefault="00734F2E" w:rsidP="00373998">
      <w:pPr>
        <w:jc w:val="both"/>
        <w:rPr>
          <w:rFonts w:ascii="Arial" w:hAnsi="Arial" w:cs="Arial"/>
          <w:szCs w:val="24"/>
        </w:rPr>
      </w:pPr>
    </w:p>
    <w:p w14:paraId="33BD5B7A" w14:textId="38AE8DF4" w:rsidR="00C521D8" w:rsidRDefault="00FE7589" w:rsidP="00B0395B">
      <w:pPr>
        <w:pStyle w:val="ListParagraph0"/>
        <w:numPr>
          <w:ilvl w:val="0"/>
          <w:numId w:val="1"/>
        </w:numPr>
        <w:spacing w:line="240" w:lineRule="auto"/>
        <w:jc w:val="both"/>
        <w:rPr>
          <w:rFonts w:ascii="Arial" w:hAnsi="Arial" w:cs="Arial"/>
        </w:rPr>
      </w:pPr>
      <w:r>
        <w:rPr>
          <w:rFonts w:ascii="Arial" w:hAnsi="Arial" w:cs="Arial"/>
        </w:rPr>
        <w:t>Tony Wright, Director, Facilities Management Division</w:t>
      </w:r>
    </w:p>
    <w:p w14:paraId="307DD0EA" w14:textId="2C6D1734" w:rsidR="00FE7589" w:rsidRDefault="00FE7589" w:rsidP="00B0395B">
      <w:pPr>
        <w:pStyle w:val="ListParagraph0"/>
        <w:numPr>
          <w:ilvl w:val="0"/>
          <w:numId w:val="1"/>
        </w:numPr>
        <w:spacing w:line="240" w:lineRule="auto"/>
        <w:jc w:val="both"/>
        <w:rPr>
          <w:rFonts w:ascii="Arial" w:hAnsi="Arial" w:cs="Arial"/>
        </w:rPr>
      </w:pPr>
      <w:r>
        <w:rPr>
          <w:rFonts w:ascii="Arial" w:hAnsi="Arial" w:cs="Arial"/>
        </w:rPr>
        <w:t>Elissa Benson, Deputy</w:t>
      </w:r>
      <w:r w:rsidR="006D5980">
        <w:rPr>
          <w:rFonts w:ascii="Arial" w:hAnsi="Arial" w:cs="Arial"/>
        </w:rPr>
        <w:t xml:space="preserve"> Director, </w:t>
      </w:r>
      <w:r>
        <w:rPr>
          <w:rFonts w:ascii="Arial" w:hAnsi="Arial" w:cs="Arial"/>
        </w:rPr>
        <w:t>Facilities Management Division</w:t>
      </w:r>
    </w:p>
    <w:p w14:paraId="3CDCDC79" w14:textId="0002E5C7" w:rsidR="00740829" w:rsidRDefault="00740829" w:rsidP="00B0395B">
      <w:pPr>
        <w:pStyle w:val="ListParagraph0"/>
        <w:numPr>
          <w:ilvl w:val="0"/>
          <w:numId w:val="1"/>
        </w:numPr>
        <w:spacing w:line="240" w:lineRule="auto"/>
        <w:jc w:val="both"/>
        <w:rPr>
          <w:rFonts w:ascii="Arial" w:hAnsi="Arial" w:cs="Arial"/>
        </w:rPr>
      </w:pPr>
      <w:r>
        <w:rPr>
          <w:rFonts w:ascii="Arial" w:hAnsi="Arial" w:cs="Arial"/>
        </w:rPr>
        <w:t>Dave Preugschat, Assistant Manager, Facilities Management Division</w:t>
      </w:r>
    </w:p>
    <w:p w14:paraId="2470517F" w14:textId="5F6ABAF1" w:rsidR="002608B8" w:rsidRPr="00FE7589" w:rsidRDefault="002608B8" w:rsidP="00B0395B">
      <w:pPr>
        <w:pStyle w:val="ListParagraph0"/>
        <w:numPr>
          <w:ilvl w:val="0"/>
          <w:numId w:val="1"/>
        </w:numPr>
        <w:spacing w:line="240" w:lineRule="auto"/>
        <w:jc w:val="both"/>
        <w:rPr>
          <w:rFonts w:ascii="Arial" w:hAnsi="Arial" w:cs="Arial"/>
        </w:rPr>
      </w:pPr>
      <w:r>
        <w:rPr>
          <w:rFonts w:ascii="Arial" w:hAnsi="Arial" w:cs="Arial"/>
        </w:rPr>
        <w:t xml:space="preserve">Sid Bender, </w:t>
      </w:r>
      <w:r w:rsidR="00740829">
        <w:rPr>
          <w:rFonts w:ascii="Arial" w:hAnsi="Arial" w:cs="Arial"/>
        </w:rPr>
        <w:t xml:space="preserve">Budget Manager, </w:t>
      </w:r>
      <w:r>
        <w:rPr>
          <w:rFonts w:ascii="Arial" w:hAnsi="Arial" w:cs="Arial"/>
        </w:rPr>
        <w:t>Office of Performance, Strategy and Budget</w:t>
      </w:r>
    </w:p>
    <w:p w14:paraId="453D5F81" w14:textId="05DB560A" w:rsidR="005C28D0" w:rsidRPr="00FE7589" w:rsidRDefault="005C28D0" w:rsidP="00FE7589">
      <w:pPr>
        <w:ind w:left="360"/>
        <w:jc w:val="both"/>
        <w:rPr>
          <w:rFonts w:ascii="Arial" w:hAnsi="Arial" w:cs="Arial"/>
        </w:rPr>
      </w:pPr>
    </w:p>
    <w:p w14:paraId="5E85A26A" w14:textId="77777777" w:rsidR="00E164D0" w:rsidRPr="001C4B19" w:rsidRDefault="00E164D0" w:rsidP="00373998">
      <w:pPr>
        <w:pStyle w:val="ListParagraph0"/>
        <w:spacing w:line="240" w:lineRule="auto"/>
        <w:jc w:val="both"/>
        <w:rPr>
          <w:rFonts w:ascii="Arial" w:hAnsi="Arial" w:cs="Arial"/>
        </w:rPr>
      </w:pPr>
    </w:p>
    <w:p w14:paraId="379A8B66" w14:textId="64DEF368" w:rsidR="00922272" w:rsidRPr="001C4B19" w:rsidRDefault="00922272" w:rsidP="00373998">
      <w:pPr>
        <w:jc w:val="both"/>
        <w:rPr>
          <w:rFonts w:ascii="Arial" w:hAnsi="Arial" w:cs="Arial"/>
          <w:szCs w:val="24"/>
        </w:rPr>
      </w:pPr>
    </w:p>
    <w:sectPr w:rsidR="00922272" w:rsidRPr="001C4B19" w:rsidSect="0049626A">
      <w:headerReference w:type="default" r:id="rId8"/>
      <w:footerReference w:type="default" r:id="rId9"/>
      <w:headerReference w:type="first" r:id="rId10"/>
      <w:foot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19CA5" w14:textId="77777777" w:rsidR="008C5932" w:rsidRDefault="008C5932">
      <w:r>
        <w:separator/>
      </w:r>
    </w:p>
  </w:endnote>
  <w:endnote w:type="continuationSeparator" w:id="0">
    <w:p w14:paraId="2F38B9B1" w14:textId="77777777" w:rsidR="008C5932" w:rsidRDefault="008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7815"/>
      <w:docPartObj>
        <w:docPartGallery w:val="Page Numbers (Bottom of Page)"/>
        <w:docPartUnique/>
      </w:docPartObj>
    </w:sdtPr>
    <w:sdtEndPr>
      <w:rPr>
        <w:noProof/>
      </w:rPr>
    </w:sdtEndPr>
    <w:sdtContent>
      <w:p w14:paraId="52056A80" w14:textId="77777777" w:rsidR="008C5932" w:rsidRDefault="008C5932">
        <w:pPr>
          <w:pStyle w:val="Footer"/>
          <w:jc w:val="center"/>
        </w:pPr>
        <w:r>
          <w:fldChar w:fldCharType="begin"/>
        </w:r>
        <w:r>
          <w:instrText xml:space="preserve"> PAGE   \* MERGEFORMAT </w:instrText>
        </w:r>
        <w:r>
          <w:fldChar w:fldCharType="separate"/>
        </w:r>
        <w:r w:rsidR="00AE18E6">
          <w:rPr>
            <w:noProof/>
          </w:rPr>
          <w:t>3</w:t>
        </w:r>
        <w:r>
          <w:rPr>
            <w:noProof/>
          </w:rPr>
          <w:fldChar w:fldCharType="end"/>
        </w:r>
      </w:p>
    </w:sdtContent>
  </w:sdt>
  <w:p w14:paraId="34D3943B" w14:textId="77777777" w:rsidR="008C5932" w:rsidRDefault="008C5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25350"/>
      <w:docPartObj>
        <w:docPartGallery w:val="Page Numbers (Bottom of Page)"/>
        <w:docPartUnique/>
      </w:docPartObj>
    </w:sdtPr>
    <w:sdtEndPr>
      <w:rPr>
        <w:noProof/>
      </w:rPr>
    </w:sdtEndPr>
    <w:sdtContent>
      <w:p w14:paraId="33D6F349" w14:textId="77777777" w:rsidR="008C5932" w:rsidRDefault="008C5932">
        <w:pPr>
          <w:pStyle w:val="Footer"/>
          <w:jc w:val="center"/>
        </w:pPr>
        <w:r>
          <w:fldChar w:fldCharType="begin"/>
        </w:r>
        <w:r>
          <w:instrText xml:space="preserve"> PAGE   \* MERGEFORMAT </w:instrText>
        </w:r>
        <w:r>
          <w:fldChar w:fldCharType="separate"/>
        </w:r>
        <w:r w:rsidR="00AE18E6">
          <w:rPr>
            <w:noProof/>
          </w:rPr>
          <w:t>1</w:t>
        </w:r>
        <w:r>
          <w:rPr>
            <w:noProof/>
          </w:rPr>
          <w:fldChar w:fldCharType="end"/>
        </w:r>
      </w:p>
    </w:sdtContent>
  </w:sdt>
  <w:p w14:paraId="583FFAA7" w14:textId="77777777" w:rsidR="008C5932" w:rsidRDefault="008C5932" w:rsidP="001D2E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7732" w14:textId="77777777" w:rsidR="008C5932" w:rsidRDefault="008C5932">
      <w:r>
        <w:separator/>
      </w:r>
    </w:p>
  </w:footnote>
  <w:footnote w:type="continuationSeparator" w:id="0">
    <w:p w14:paraId="24216B67" w14:textId="77777777" w:rsidR="008C5932" w:rsidRDefault="008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BD41" w14:textId="07366318" w:rsidR="008C5932" w:rsidRDefault="008C5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FFC0" w14:textId="77777777" w:rsidR="008C5932" w:rsidRDefault="008C5932" w:rsidP="00C75025">
    <w:pPr>
      <w:jc w:val="center"/>
    </w:pPr>
    <w:r>
      <w:rPr>
        <w:noProof/>
      </w:rPr>
      <w:drawing>
        <wp:inline distT="0" distB="0" distL="0" distR="0" wp14:anchorId="14BF9601" wp14:editId="14EA668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F714210" w14:textId="77777777" w:rsidR="008C5932" w:rsidRPr="003B03EF" w:rsidRDefault="008C5932" w:rsidP="00C75025">
    <w:pPr>
      <w:jc w:val="center"/>
      <w:rPr>
        <w:rFonts w:ascii="Arial" w:hAnsi="Arial"/>
        <w:szCs w:val="22"/>
      </w:rPr>
    </w:pPr>
  </w:p>
  <w:p w14:paraId="67004D6E" w14:textId="77777777" w:rsidR="008C5932" w:rsidRDefault="008C5932" w:rsidP="00C75025">
    <w:pPr>
      <w:jc w:val="center"/>
      <w:rPr>
        <w:rFonts w:ascii="Verdana" w:hAnsi="Verdana"/>
        <w:b/>
        <w:sz w:val="28"/>
        <w:szCs w:val="28"/>
      </w:rPr>
    </w:pPr>
    <w:r>
      <w:rPr>
        <w:rFonts w:ascii="Verdana" w:hAnsi="Verdana"/>
        <w:b/>
        <w:sz w:val="28"/>
        <w:szCs w:val="28"/>
      </w:rPr>
      <w:t>Metropolitan King County Council</w:t>
    </w:r>
  </w:p>
  <w:p w14:paraId="11A76B47" w14:textId="77777777" w:rsidR="008C5932" w:rsidRPr="004A1D48" w:rsidRDefault="008C5932"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23EA"/>
    <w:multiLevelType w:val="hybridMultilevel"/>
    <w:tmpl w:val="4EBC1B4E"/>
    <w:lvl w:ilvl="0" w:tplc="FCAABF80">
      <w:start w:val="1"/>
      <w:numFmt w:val="upperLetter"/>
      <w:lvlText w:val="%1."/>
      <w:lvlJc w:val="left"/>
      <w:pPr>
        <w:ind w:left="990" w:hanging="360"/>
      </w:pPr>
      <w:rPr>
        <w:rFonts w:ascii="Times New Roman" w:hAnsi="Times New Roman" w:cs="Times New Roman"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37E7222"/>
    <w:multiLevelType w:val="hybridMultilevel"/>
    <w:tmpl w:val="9BC2D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967"/>
    <w:rsid w:val="00006AAA"/>
    <w:rsid w:val="00007170"/>
    <w:rsid w:val="000079A1"/>
    <w:rsid w:val="00011320"/>
    <w:rsid w:val="00011563"/>
    <w:rsid w:val="00012770"/>
    <w:rsid w:val="00014584"/>
    <w:rsid w:val="0001530F"/>
    <w:rsid w:val="00016751"/>
    <w:rsid w:val="000172AB"/>
    <w:rsid w:val="0001760A"/>
    <w:rsid w:val="000179BF"/>
    <w:rsid w:val="00017C53"/>
    <w:rsid w:val="00020A63"/>
    <w:rsid w:val="00020C96"/>
    <w:rsid w:val="00020FEE"/>
    <w:rsid w:val="000222B6"/>
    <w:rsid w:val="000226E8"/>
    <w:rsid w:val="00022EE3"/>
    <w:rsid w:val="0002302F"/>
    <w:rsid w:val="000231B1"/>
    <w:rsid w:val="00024138"/>
    <w:rsid w:val="0002551E"/>
    <w:rsid w:val="0002555E"/>
    <w:rsid w:val="000311D8"/>
    <w:rsid w:val="000315B2"/>
    <w:rsid w:val="00031E7D"/>
    <w:rsid w:val="00032015"/>
    <w:rsid w:val="0003207F"/>
    <w:rsid w:val="000321D8"/>
    <w:rsid w:val="000333D7"/>
    <w:rsid w:val="000333DA"/>
    <w:rsid w:val="000351B5"/>
    <w:rsid w:val="0004549A"/>
    <w:rsid w:val="00046824"/>
    <w:rsid w:val="000470FF"/>
    <w:rsid w:val="0005201B"/>
    <w:rsid w:val="00052CE6"/>
    <w:rsid w:val="000533AF"/>
    <w:rsid w:val="00054582"/>
    <w:rsid w:val="00054907"/>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6807"/>
    <w:rsid w:val="000976A4"/>
    <w:rsid w:val="00097FCF"/>
    <w:rsid w:val="000A0800"/>
    <w:rsid w:val="000A0835"/>
    <w:rsid w:val="000A0A31"/>
    <w:rsid w:val="000A26BF"/>
    <w:rsid w:val="000A3D9E"/>
    <w:rsid w:val="000A4189"/>
    <w:rsid w:val="000A4A4E"/>
    <w:rsid w:val="000A4CB2"/>
    <w:rsid w:val="000A5F9C"/>
    <w:rsid w:val="000A5FD0"/>
    <w:rsid w:val="000A714D"/>
    <w:rsid w:val="000A73BE"/>
    <w:rsid w:val="000A78D8"/>
    <w:rsid w:val="000A7CCC"/>
    <w:rsid w:val="000A7E01"/>
    <w:rsid w:val="000A7E54"/>
    <w:rsid w:val="000B0291"/>
    <w:rsid w:val="000B1639"/>
    <w:rsid w:val="000B3172"/>
    <w:rsid w:val="000B650C"/>
    <w:rsid w:val="000B70C3"/>
    <w:rsid w:val="000C20E2"/>
    <w:rsid w:val="000C299B"/>
    <w:rsid w:val="000C311D"/>
    <w:rsid w:val="000C3FE2"/>
    <w:rsid w:val="000C44B1"/>
    <w:rsid w:val="000C4BA4"/>
    <w:rsid w:val="000C4E99"/>
    <w:rsid w:val="000C4E9C"/>
    <w:rsid w:val="000C6442"/>
    <w:rsid w:val="000C6F99"/>
    <w:rsid w:val="000D077F"/>
    <w:rsid w:val="000D097E"/>
    <w:rsid w:val="000D0F7A"/>
    <w:rsid w:val="000D4A15"/>
    <w:rsid w:val="000D5202"/>
    <w:rsid w:val="000D52C8"/>
    <w:rsid w:val="000D5342"/>
    <w:rsid w:val="000D6835"/>
    <w:rsid w:val="000D6C72"/>
    <w:rsid w:val="000E0684"/>
    <w:rsid w:val="000E1494"/>
    <w:rsid w:val="000E1BAB"/>
    <w:rsid w:val="000E1CD3"/>
    <w:rsid w:val="000E4781"/>
    <w:rsid w:val="000E7EFC"/>
    <w:rsid w:val="000F29F5"/>
    <w:rsid w:val="000F4DCA"/>
    <w:rsid w:val="000F5E4A"/>
    <w:rsid w:val="00101404"/>
    <w:rsid w:val="00103094"/>
    <w:rsid w:val="00105382"/>
    <w:rsid w:val="0010576B"/>
    <w:rsid w:val="00105945"/>
    <w:rsid w:val="00106179"/>
    <w:rsid w:val="001062E7"/>
    <w:rsid w:val="001074C3"/>
    <w:rsid w:val="00110AC4"/>
    <w:rsid w:val="00111799"/>
    <w:rsid w:val="00111CE9"/>
    <w:rsid w:val="00112D8C"/>
    <w:rsid w:val="00113B09"/>
    <w:rsid w:val="00117D3D"/>
    <w:rsid w:val="00121D0A"/>
    <w:rsid w:val="00123F59"/>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500"/>
    <w:rsid w:val="001426ED"/>
    <w:rsid w:val="00142F7E"/>
    <w:rsid w:val="001440C8"/>
    <w:rsid w:val="001440E6"/>
    <w:rsid w:val="00144B60"/>
    <w:rsid w:val="001463CF"/>
    <w:rsid w:val="00146A2F"/>
    <w:rsid w:val="001509B2"/>
    <w:rsid w:val="001516A6"/>
    <w:rsid w:val="0015229A"/>
    <w:rsid w:val="00152D09"/>
    <w:rsid w:val="00154E2E"/>
    <w:rsid w:val="00157334"/>
    <w:rsid w:val="00163DEF"/>
    <w:rsid w:val="0016552E"/>
    <w:rsid w:val="00166774"/>
    <w:rsid w:val="001702C8"/>
    <w:rsid w:val="00171493"/>
    <w:rsid w:val="001718C9"/>
    <w:rsid w:val="00171FE0"/>
    <w:rsid w:val="001738AC"/>
    <w:rsid w:val="00173D99"/>
    <w:rsid w:val="00174080"/>
    <w:rsid w:val="00174BB6"/>
    <w:rsid w:val="00174FEE"/>
    <w:rsid w:val="00177734"/>
    <w:rsid w:val="00177FA9"/>
    <w:rsid w:val="0018205C"/>
    <w:rsid w:val="001835BD"/>
    <w:rsid w:val="00183EAB"/>
    <w:rsid w:val="0018563A"/>
    <w:rsid w:val="00185A8C"/>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A7CCF"/>
    <w:rsid w:val="001B4E6F"/>
    <w:rsid w:val="001B65A3"/>
    <w:rsid w:val="001B6C67"/>
    <w:rsid w:val="001B7023"/>
    <w:rsid w:val="001C0CD3"/>
    <w:rsid w:val="001C254D"/>
    <w:rsid w:val="001C4B19"/>
    <w:rsid w:val="001C4EAE"/>
    <w:rsid w:val="001C523F"/>
    <w:rsid w:val="001C58A2"/>
    <w:rsid w:val="001D0111"/>
    <w:rsid w:val="001D15FF"/>
    <w:rsid w:val="001D232A"/>
    <w:rsid w:val="001D2626"/>
    <w:rsid w:val="001D2DDB"/>
    <w:rsid w:val="001D2E43"/>
    <w:rsid w:val="001D396A"/>
    <w:rsid w:val="001D525A"/>
    <w:rsid w:val="001D6FB9"/>
    <w:rsid w:val="001D7004"/>
    <w:rsid w:val="001D718E"/>
    <w:rsid w:val="001D7823"/>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9A9"/>
    <w:rsid w:val="00215732"/>
    <w:rsid w:val="00216109"/>
    <w:rsid w:val="002174C5"/>
    <w:rsid w:val="00220282"/>
    <w:rsid w:val="00220473"/>
    <w:rsid w:val="00223040"/>
    <w:rsid w:val="00224F9B"/>
    <w:rsid w:val="00227E8A"/>
    <w:rsid w:val="00230A23"/>
    <w:rsid w:val="00230AA7"/>
    <w:rsid w:val="00230B3D"/>
    <w:rsid w:val="002327A2"/>
    <w:rsid w:val="00232B86"/>
    <w:rsid w:val="002333E7"/>
    <w:rsid w:val="00234580"/>
    <w:rsid w:val="002345A1"/>
    <w:rsid w:val="00236BA3"/>
    <w:rsid w:val="002413EE"/>
    <w:rsid w:val="00242445"/>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6EF0"/>
    <w:rsid w:val="00257DA8"/>
    <w:rsid w:val="002608B8"/>
    <w:rsid w:val="00261493"/>
    <w:rsid w:val="00261750"/>
    <w:rsid w:val="00261E2C"/>
    <w:rsid w:val="0026334C"/>
    <w:rsid w:val="00264BE1"/>
    <w:rsid w:val="0026570D"/>
    <w:rsid w:val="00265D03"/>
    <w:rsid w:val="00265EB7"/>
    <w:rsid w:val="0026708A"/>
    <w:rsid w:val="00270412"/>
    <w:rsid w:val="00270739"/>
    <w:rsid w:val="002720F5"/>
    <w:rsid w:val="00272475"/>
    <w:rsid w:val="00275B58"/>
    <w:rsid w:val="00276EE4"/>
    <w:rsid w:val="00276FDA"/>
    <w:rsid w:val="0028252E"/>
    <w:rsid w:val="00283483"/>
    <w:rsid w:val="00283B58"/>
    <w:rsid w:val="002859EF"/>
    <w:rsid w:val="00285AF1"/>
    <w:rsid w:val="00285B97"/>
    <w:rsid w:val="00286079"/>
    <w:rsid w:val="0029050E"/>
    <w:rsid w:val="00291A63"/>
    <w:rsid w:val="00292DEC"/>
    <w:rsid w:val="00293B99"/>
    <w:rsid w:val="00293D02"/>
    <w:rsid w:val="00294222"/>
    <w:rsid w:val="002964B0"/>
    <w:rsid w:val="00296690"/>
    <w:rsid w:val="00297356"/>
    <w:rsid w:val="002A1127"/>
    <w:rsid w:val="002A1228"/>
    <w:rsid w:val="002A2420"/>
    <w:rsid w:val="002A3093"/>
    <w:rsid w:val="002A6326"/>
    <w:rsid w:val="002A6E7A"/>
    <w:rsid w:val="002B0E1F"/>
    <w:rsid w:val="002B376D"/>
    <w:rsid w:val="002B76A4"/>
    <w:rsid w:val="002B7D72"/>
    <w:rsid w:val="002C13D3"/>
    <w:rsid w:val="002C1543"/>
    <w:rsid w:val="002C42B2"/>
    <w:rsid w:val="002C46B3"/>
    <w:rsid w:val="002C4D38"/>
    <w:rsid w:val="002D1993"/>
    <w:rsid w:val="002D6D64"/>
    <w:rsid w:val="002D7764"/>
    <w:rsid w:val="002E0EBA"/>
    <w:rsid w:val="002E4150"/>
    <w:rsid w:val="002E6164"/>
    <w:rsid w:val="002E61CB"/>
    <w:rsid w:val="002E6554"/>
    <w:rsid w:val="002E6838"/>
    <w:rsid w:val="002E71BD"/>
    <w:rsid w:val="002F0828"/>
    <w:rsid w:val="002F3DFD"/>
    <w:rsid w:val="002F6129"/>
    <w:rsid w:val="003002EE"/>
    <w:rsid w:val="00301E34"/>
    <w:rsid w:val="00301EF5"/>
    <w:rsid w:val="00302F3E"/>
    <w:rsid w:val="00303D74"/>
    <w:rsid w:val="0030553B"/>
    <w:rsid w:val="00306680"/>
    <w:rsid w:val="00307D40"/>
    <w:rsid w:val="003110A1"/>
    <w:rsid w:val="00311CD5"/>
    <w:rsid w:val="003149CE"/>
    <w:rsid w:val="0031514F"/>
    <w:rsid w:val="0031593D"/>
    <w:rsid w:val="00316935"/>
    <w:rsid w:val="00321185"/>
    <w:rsid w:val="00321882"/>
    <w:rsid w:val="003218B9"/>
    <w:rsid w:val="00321CDB"/>
    <w:rsid w:val="0032249A"/>
    <w:rsid w:val="00322AA8"/>
    <w:rsid w:val="003260D6"/>
    <w:rsid w:val="00327189"/>
    <w:rsid w:val="0032788E"/>
    <w:rsid w:val="00330976"/>
    <w:rsid w:val="00332D92"/>
    <w:rsid w:val="00336FF7"/>
    <w:rsid w:val="0033717A"/>
    <w:rsid w:val="003377D3"/>
    <w:rsid w:val="003406EB"/>
    <w:rsid w:val="0034168A"/>
    <w:rsid w:val="003416A6"/>
    <w:rsid w:val="00342043"/>
    <w:rsid w:val="00343549"/>
    <w:rsid w:val="00343A9E"/>
    <w:rsid w:val="00344898"/>
    <w:rsid w:val="00345580"/>
    <w:rsid w:val="0034627D"/>
    <w:rsid w:val="00346B6B"/>
    <w:rsid w:val="00347DD1"/>
    <w:rsid w:val="00347F7B"/>
    <w:rsid w:val="00352E55"/>
    <w:rsid w:val="003531FC"/>
    <w:rsid w:val="003536EA"/>
    <w:rsid w:val="00353F01"/>
    <w:rsid w:val="003548AC"/>
    <w:rsid w:val="00355488"/>
    <w:rsid w:val="00355729"/>
    <w:rsid w:val="00356FD8"/>
    <w:rsid w:val="00361436"/>
    <w:rsid w:val="003616DB"/>
    <w:rsid w:val="00362B20"/>
    <w:rsid w:val="00362EF8"/>
    <w:rsid w:val="00363807"/>
    <w:rsid w:val="00363CBA"/>
    <w:rsid w:val="003648B8"/>
    <w:rsid w:val="00365DAD"/>
    <w:rsid w:val="00366F46"/>
    <w:rsid w:val="003671AB"/>
    <w:rsid w:val="00367E02"/>
    <w:rsid w:val="00370C49"/>
    <w:rsid w:val="00372554"/>
    <w:rsid w:val="00373998"/>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87C"/>
    <w:rsid w:val="00392EE9"/>
    <w:rsid w:val="00392FF3"/>
    <w:rsid w:val="003931CA"/>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690"/>
    <w:rsid w:val="003B2D4C"/>
    <w:rsid w:val="003B3318"/>
    <w:rsid w:val="003B3572"/>
    <w:rsid w:val="003B4653"/>
    <w:rsid w:val="003B52A7"/>
    <w:rsid w:val="003B58AF"/>
    <w:rsid w:val="003C027F"/>
    <w:rsid w:val="003C3117"/>
    <w:rsid w:val="003C31C2"/>
    <w:rsid w:val="003C3AE8"/>
    <w:rsid w:val="003C6B62"/>
    <w:rsid w:val="003C7596"/>
    <w:rsid w:val="003C78B5"/>
    <w:rsid w:val="003D06D2"/>
    <w:rsid w:val="003D24A2"/>
    <w:rsid w:val="003D3DB0"/>
    <w:rsid w:val="003D3E56"/>
    <w:rsid w:val="003D7347"/>
    <w:rsid w:val="003E0A75"/>
    <w:rsid w:val="003E2957"/>
    <w:rsid w:val="003E32E3"/>
    <w:rsid w:val="003E52FC"/>
    <w:rsid w:val="003E54B1"/>
    <w:rsid w:val="003E583E"/>
    <w:rsid w:val="003F1955"/>
    <w:rsid w:val="003F252B"/>
    <w:rsid w:val="003F3805"/>
    <w:rsid w:val="003F5351"/>
    <w:rsid w:val="003F635B"/>
    <w:rsid w:val="003F7AB9"/>
    <w:rsid w:val="003F7F18"/>
    <w:rsid w:val="004004FE"/>
    <w:rsid w:val="00400A17"/>
    <w:rsid w:val="00400C1C"/>
    <w:rsid w:val="00400D16"/>
    <w:rsid w:val="00401E29"/>
    <w:rsid w:val="00402D08"/>
    <w:rsid w:val="00403695"/>
    <w:rsid w:val="00404F31"/>
    <w:rsid w:val="00405402"/>
    <w:rsid w:val="004079CC"/>
    <w:rsid w:val="00413BB8"/>
    <w:rsid w:val="0041435C"/>
    <w:rsid w:val="00415029"/>
    <w:rsid w:val="00415C99"/>
    <w:rsid w:val="004164CB"/>
    <w:rsid w:val="00416EC1"/>
    <w:rsid w:val="00416EC7"/>
    <w:rsid w:val="00421A90"/>
    <w:rsid w:val="00421B59"/>
    <w:rsid w:val="00421D84"/>
    <w:rsid w:val="00422570"/>
    <w:rsid w:val="00422ED9"/>
    <w:rsid w:val="00423F29"/>
    <w:rsid w:val="00424662"/>
    <w:rsid w:val="00424F1F"/>
    <w:rsid w:val="00426722"/>
    <w:rsid w:val="00431EEF"/>
    <w:rsid w:val="0043250A"/>
    <w:rsid w:val="00433E5C"/>
    <w:rsid w:val="004349B7"/>
    <w:rsid w:val="00436DD2"/>
    <w:rsid w:val="0043717B"/>
    <w:rsid w:val="00437287"/>
    <w:rsid w:val="004412EB"/>
    <w:rsid w:val="00441E1E"/>
    <w:rsid w:val="00443470"/>
    <w:rsid w:val="0044597C"/>
    <w:rsid w:val="00447B01"/>
    <w:rsid w:val="00450155"/>
    <w:rsid w:val="00451FB1"/>
    <w:rsid w:val="0045274D"/>
    <w:rsid w:val="00452DA1"/>
    <w:rsid w:val="00455FE6"/>
    <w:rsid w:val="00456257"/>
    <w:rsid w:val="004611A4"/>
    <w:rsid w:val="00461BF0"/>
    <w:rsid w:val="0046321B"/>
    <w:rsid w:val="004633C9"/>
    <w:rsid w:val="00465E3F"/>
    <w:rsid w:val="0046635A"/>
    <w:rsid w:val="004672EE"/>
    <w:rsid w:val="0047090B"/>
    <w:rsid w:val="0047220A"/>
    <w:rsid w:val="0047262B"/>
    <w:rsid w:val="00472A96"/>
    <w:rsid w:val="00472E21"/>
    <w:rsid w:val="0047355F"/>
    <w:rsid w:val="00473BE5"/>
    <w:rsid w:val="00473BEB"/>
    <w:rsid w:val="00474DBF"/>
    <w:rsid w:val="004765BC"/>
    <w:rsid w:val="004811A8"/>
    <w:rsid w:val="0048143B"/>
    <w:rsid w:val="00482087"/>
    <w:rsid w:val="004821C0"/>
    <w:rsid w:val="00482A8E"/>
    <w:rsid w:val="00482CC9"/>
    <w:rsid w:val="00483529"/>
    <w:rsid w:val="00483F1A"/>
    <w:rsid w:val="0048608E"/>
    <w:rsid w:val="0048657D"/>
    <w:rsid w:val="00486B52"/>
    <w:rsid w:val="0048715C"/>
    <w:rsid w:val="00487295"/>
    <w:rsid w:val="00487F99"/>
    <w:rsid w:val="00490068"/>
    <w:rsid w:val="004900A4"/>
    <w:rsid w:val="00490B18"/>
    <w:rsid w:val="004919C6"/>
    <w:rsid w:val="004927DD"/>
    <w:rsid w:val="00494B53"/>
    <w:rsid w:val="00495152"/>
    <w:rsid w:val="0049626A"/>
    <w:rsid w:val="004973DF"/>
    <w:rsid w:val="004A139B"/>
    <w:rsid w:val="004A1529"/>
    <w:rsid w:val="004A16D6"/>
    <w:rsid w:val="004A3EEF"/>
    <w:rsid w:val="004A56A4"/>
    <w:rsid w:val="004A59B3"/>
    <w:rsid w:val="004A764A"/>
    <w:rsid w:val="004B0159"/>
    <w:rsid w:val="004B0325"/>
    <w:rsid w:val="004B0743"/>
    <w:rsid w:val="004B0F80"/>
    <w:rsid w:val="004B21CD"/>
    <w:rsid w:val="004B2813"/>
    <w:rsid w:val="004B4ADA"/>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576"/>
    <w:rsid w:val="004E6D1D"/>
    <w:rsid w:val="004F0FCB"/>
    <w:rsid w:val="004F400E"/>
    <w:rsid w:val="004F504F"/>
    <w:rsid w:val="004F57F7"/>
    <w:rsid w:val="004F61BA"/>
    <w:rsid w:val="004F70E1"/>
    <w:rsid w:val="00500D13"/>
    <w:rsid w:val="00501362"/>
    <w:rsid w:val="00502028"/>
    <w:rsid w:val="00502093"/>
    <w:rsid w:val="00503971"/>
    <w:rsid w:val="0050458D"/>
    <w:rsid w:val="0050612C"/>
    <w:rsid w:val="005066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0A0D"/>
    <w:rsid w:val="0053306D"/>
    <w:rsid w:val="00537A1F"/>
    <w:rsid w:val="00537B98"/>
    <w:rsid w:val="00537F5E"/>
    <w:rsid w:val="00541DB9"/>
    <w:rsid w:val="00541E71"/>
    <w:rsid w:val="005461D9"/>
    <w:rsid w:val="0054685E"/>
    <w:rsid w:val="005476C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5D42"/>
    <w:rsid w:val="005670E3"/>
    <w:rsid w:val="005676A9"/>
    <w:rsid w:val="00567752"/>
    <w:rsid w:val="0057198B"/>
    <w:rsid w:val="00571FF0"/>
    <w:rsid w:val="00575B03"/>
    <w:rsid w:val="00576BCE"/>
    <w:rsid w:val="005810BB"/>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5B85"/>
    <w:rsid w:val="005B7D1A"/>
    <w:rsid w:val="005C28D0"/>
    <w:rsid w:val="005C3B28"/>
    <w:rsid w:val="005C3E63"/>
    <w:rsid w:val="005C44C6"/>
    <w:rsid w:val="005C4BCC"/>
    <w:rsid w:val="005C624B"/>
    <w:rsid w:val="005D056C"/>
    <w:rsid w:val="005D24A1"/>
    <w:rsid w:val="005D7986"/>
    <w:rsid w:val="005D79C3"/>
    <w:rsid w:val="005E061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E8E"/>
    <w:rsid w:val="0061422C"/>
    <w:rsid w:val="00615547"/>
    <w:rsid w:val="00616C01"/>
    <w:rsid w:val="00616C5C"/>
    <w:rsid w:val="006201B7"/>
    <w:rsid w:val="0062055D"/>
    <w:rsid w:val="00623245"/>
    <w:rsid w:val="006233C8"/>
    <w:rsid w:val="00623E0D"/>
    <w:rsid w:val="006255F3"/>
    <w:rsid w:val="00626066"/>
    <w:rsid w:val="006270DE"/>
    <w:rsid w:val="006315D7"/>
    <w:rsid w:val="006317CD"/>
    <w:rsid w:val="0063186B"/>
    <w:rsid w:val="00632319"/>
    <w:rsid w:val="00632ED8"/>
    <w:rsid w:val="00635A4F"/>
    <w:rsid w:val="00641390"/>
    <w:rsid w:val="006425FE"/>
    <w:rsid w:val="00643B5A"/>
    <w:rsid w:val="00643BA7"/>
    <w:rsid w:val="00643DFB"/>
    <w:rsid w:val="00643E28"/>
    <w:rsid w:val="00645C5A"/>
    <w:rsid w:val="00650F7C"/>
    <w:rsid w:val="00653E74"/>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3CD"/>
    <w:rsid w:val="00665939"/>
    <w:rsid w:val="006664C0"/>
    <w:rsid w:val="0066783A"/>
    <w:rsid w:val="00667D9C"/>
    <w:rsid w:val="006715A0"/>
    <w:rsid w:val="00671BEF"/>
    <w:rsid w:val="0067335C"/>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7BE"/>
    <w:rsid w:val="006A18DE"/>
    <w:rsid w:val="006A1DFC"/>
    <w:rsid w:val="006A1E5F"/>
    <w:rsid w:val="006A30C3"/>
    <w:rsid w:val="006A41C1"/>
    <w:rsid w:val="006A4253"/>
    <w:rsid w:val="006A58EF"/>
    <w:rsid w:val="006A5FDA"/>
    <w:rsid w:val="006A60EE"/>
    <w:rsid w:val="006A76F1"/>
    <w:rsid w:val="006A77A8"/>
    <w:rsid w:val="006B11E7"/>
    <w:rsid w:val="006B134E"/>
    <w:rsid w:val="006B3473"/>
    <w:rsid w:val="006B42A5"/>
    <w:rsid w:val="006B4615"/>
    <w:rsid w:val="006B4D79"/>
    <w:rsid w:val="006B4E42"/>
    <w:rsid w:val="006B5382"/>
    <w:rsid w:val="006B577E"/>
    <w:rsid w:val="006B6B31"/>
    <w:rsid w:val="006B7D68"/>
    <w:rsid w:val="006B7DA0"/>
    <w:rsid w:val="006C0C61"/>
    <w:rsid w:val="006C1861"/>
    <w:rsid w:val="006C4A8F"/>
    <w:rsid w:val="006C7139"/>
    <w:rsid w:val="006C71C9"/>
    <w:rsid w:val="006D1420"/>
    <w:rsid w:val="006D1FAB"/>
    <w:rsid w:val="006D23BE"/>
    <w:rsid w:val="006D3174"/>
    <w:rsid w:val="006D4A90"/>
    <w:rsid w:val="006D5402"/>
    <w:rsid w:val="006D5980"/>
    <w:rsid w:val="006D5B17"/>
    <w:rsid w:val="006D6BEA"/>
    <w:rsid w:val="006D6C04"/>
    <w:rsid w:val="006D7272"/>
    <w:rsid w:val="006E1DED"/>
    <w:rsid w:val="006E3EC7"/>
    <w:rsid w:val="006E7771"/>
    <w:rsid w:val="006F129F"/>
    <w:rsid w:val="006F483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0B92"/>
    <w:rsid w:val="00731CC6"/>
    <w:rsid w:val="007334E4"/>
    <w:rsid w:val="007335BD"/>
    <w:rsid w:val="00734103"/>
    <w:rsid w:val="0073475E"/>
    <w:rsid w:val="00734CFE"/>
    <w:rsid w:val="00734F1B"/>
    <w:rsid w:val="00734F2E"/>
    <w:rsid w:val="007362F4"/>
    <w:rsid w:val="007404DF"/>
    <w:rsid w:val="00740829"/>
    <w:rsid w:val="00746E0E"/>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08B"/>
    <w:rsid w:val="00771486"/>
    <w:rsid w:val="00772135"/>
    <w:rsid w:val="00772261"/>
    <w:rsid w:val="00773139"/>
    <w:rsid w:val="00773149"/>
    <w:rsid w:val="00774989"/>
    <w:rsid w:val="00774CF8"/>
    <w:rsid w:val="007814FF"/>
    <w:rsid w:val="0078206A"/>
    <w:rsid w:val="00782F7C"/>
    <w:rsid w:val="007836C0"/>
    <w:rsid w:val="007838D6"/>
    <w:rsid w:val="00784160"/>
    <w:rsid w:val="00790106"/>
    <w:rsid w:val="00790D5F"/>
    <w:rsid w:val="00791045"/>
    <w:rsid w:val="00795056"/>
    <w:rsid w:val="00797DDB"/>
    <w:rsid w:val="007A0645"/>
    <w:rsid w:val="007A0F27"/>
    <w:rsid w:val="007A33C8"/>
    <w:rsid w:val="007A734C"/>
    <w:rsid w:val="007B1136"/>
    <w:rsid w:val="007B3A44"/>
    <w:rsid w:val="007B4108"/>
    <w:rsid w:val="007B5ED6"/>
    <w:rsid w:val="007B63B1"/>
    <w:rsid w:val="007B688B"/>
    <w:rsid w:val="007B76B3"/>
    <w:rsid w:val="007C20EE"/>
    <w:rsid w:val="007C2B98"/>
    <w:rsid w:val="007C6843"/>
    <w:rsid w:val="007C7554"/>
    <w:rsid w:val="007C7BDF"/>
    <w:rsid w:val="007D178B"/>
    <w:rsid w:val="007D17ED"/>
    <w:rsid w:val="007D1C3D"/>
    <w:rsid w:val="007D2C57"/>
    <w:rsid w:val="007D72EC"/>
    <w:rsid w:val="007D78E8"/>
    <w:rsid w:val="007D7D5A"/>
    <w:rsid w:val="007E3231"/>
    <w:rsid w:val="007F0F9A"/>
    <w:rsid w:val="007F29E6"/>
    <w:rsid w:val="007F2EFD"/>
    <w:rsid w:val="007F566F"/>
    <w:rsid w:val="007F71F5"/>
    <w:rsid w:val="0080188E"/>
    <w:rsid w:val="008028FF"/>
    <w:rsid w:val="008029E9"/>
    <w:rsid w:val="00803ADB"/>
    <w:rsid w:val="0080466D"/>
    <w:rsid w:val="008054C0"/>
    <w:rsid w:val="00806E8B"/>
    <w:rsid w:val="008116E4"/>
    <w:rsid w:val="00812E71"/>
    <w:rsid w:val="0081445B"/>
    <w:rsid w:val="00816B49"/>
    <w:rsid w:val="00817DD2"/>
    <w:rsid w:val="00820136"/>
    <w:rsid w:val="008203C8"/>
    <w:rsid w:val="008212BA"/>
    <w:rsid w:val="00821B8A"/>
    <w:rsid w:val="0082285D"/>
    <w:rsid w:val="00822B84"/>
    <w:rsid w:val="008240CE"/>
    <w:rsid w:val="0082419F"/>
    <w:rsid w:val="0082498D"/>
    <w:rsid w:val="00824FBF"/>
    <w:rsid w:val="00826536"/>
    <w:rsid w:val="00826643"/>
    <w:rsid w:val="008276D2"/>
    <w:rsid w:val="00827831"/>
    <w:rsid w:val="00830BB1"/>
    <w:rsid w:val="008327CE"/>
    <w:rsid w:val="00832BCF"/>
    <w:rsid w:val="00833D81"/>
    <w:rsid w:val="0083560B"/>
    <w:rsid w:val="00835A7D"/>
    <w:rsid w:val="00836694"/>
    <w:rsid w:val="008376FD"/>
    <w:rsid w:val="008444FD"/>
    <w:rsid w:val="008455FA"/>
    <w:rsid w:val="0084565D"/>
    <w:rsid w:val="008462F0"/>
    <w:rsid w:val="00846649"/>
    <w:rsid w:val="008534EB"/>
    <w:rsid w:val="00855067"/>
    <w:rsid w:val="00855EED"/>
    <w:rsid w:val="00860271"/>
    <w:rsid w:val="008608FE"/>
    <w:rsid w:val="00864174"/>
    <w:rsid w:val="00864C8A"/>
    <w:rsid w:val="00867662"/>
    <w:rsid w:val="00867DEB"/>
    <w:rsid w:val="008702CA"/>
    <w:rsid w:val="00870615"/>
    <w:rsid w:val="008707CB"/>
    <w:rsid w:val="00870E5A"/>
    <w:rsid w:val="00871392"/>
    <w:rsid w:val="00871C55"/>
    <w:rsid w:val="00871EF8"/>
    <w:rsid w:val="00871F91"/>
    <w:rsid w:val="0087285C"/>
    <w:rsid w:val="00872B93"/>
    <w:rsid w:val="00874FC0"/>
    <w:rsid w:val="00875841"/>
    <w:rsid w:val="0087692F"/>
    <w:rsid w:val="00881630"/>
    <w:rsid w:val="008819FA"/>
    <w:rsid w:val="00881F37"/>
    <w:rsid w:val="00882407"/>
    <w:rsid w:val="00882B75"/>
    <w:rsid w:val="00882C72"/>
    <w:rsid w:val="00883A48"/>
    <w:rsid w:val="008848DC"/>
    <w:rsid w:val="00885667"/>
    <w:rsid w:val="00885C43"/>
    <w:rsid w:val="00886402"/>
    <w:rsid w:val="00887986"/>
    <w:rsid w:val="00890D90"/>
    <w:rsid w:val="00892075"/>
    <w:rsid w:val="00892A2F"/>
    <w:rsid w:val="0089377A"/>
    <w:rsid w:val="00894CDD"/>
    <w:rsid w:val="00897140"/>
    <w:rsid w:val="008A1766"/>
    <w:rsid w:val="008A2B57"/>
    <w:rsid w:val="008A5B27"/>
    <w:rsid w:val="008A5F35"/>
    <w:rsid w:val="008A706A"/>
    <w:rsid w:val="008B0161"/>
    <w:rsid w:val="008B058F"/>
    <w:rsid w:val="008B1590"/>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932"/>
    <w:rsid w:val="008C6271"/>
    <w:rsid w:val="008C6ACB"/>
    <w:rsid w:val="008C6FBE"/>
    <w:rsid w:val="008C7211"/>
    <w:rsid w:val="008D07F4"/>
    <w:rsid w:val="008D125C"/>
    <w:rsid w:val="008D2884"/>
    <w:rsid w:val="008D2E17"/>
    <w:rsid w:val="008D460A"/>
    <w:rsid w:val="008D756A"/>
    <w:rsid w:val="008D79B2"/>
    <w:rsid w:val="008D7ED0"/>
    <w:rsid w:val="008E0137"/>
    <w:rsid w:val="008E1714"/>
    <w:rsid w:val="008E2972"/>
    <w:rsid w:val="008E30E9"/>
    <w:rsid w:val="008E5F44"/>
    <w:rsid w:val="008E616D"/>
    <w:rsid w:val="008F154E"/>
    <w:rsid w:val="008F18D1"/>
    <w:rsid w:val="008F1B9B"/>
    <w:rsid w:val="008F3077"/>
    <w:rsid w:val="008F4B54"/>
    <w:rsid w:val="008F4FEE"/>
    <w:rsid w:val="008F5106"/>
    <w:rsid w:val="008F5B95"/>
    <w:rsid w:val="0090274A"/>
    <w:rsid w:val="00903C11"/>
    <w:rsid w:val="00904115"/>
    <w:rsid w:val="00905154"/>
    <w:rsid w:val="00905286"/>
    <w:rsid w:val="009114C1"/>
    <w:rsid w:val="00911B0E"/>
    <w:rsid w:val="00913FE4"/>
    <w:rsid w:val="009149B1"/>
    <w:rsid w:val="0091571C"/>
    <w:rsid w:val="0091664C"/>
    <w:rsid w:val="0092081A"/>
    <w:rsid w:val="00920D44"/>
    <w:rsid w:val="0092110D"/>
    <w:rsid w:val="009211DA"/>
    <w:rsid w:val="00922272"/>
    <w:rsid w:val="00923832"/>
    <w:rsid w:val="00923F1E"/>
    <w:rsid w:val="00924047"/>
    <w:rsid w:val="00924A5F"/>
    <w:rsid w:val="00924F91"/>
    <w:rsid w:val="00925702"/>
    <w:rsid w:val="00925828"/>
    <w:rsid w:val="0092633C"/>
    <w:rsid w:val="00926D1F"/>
    <w:rsid w:val="00930C01"/>
    <w:rsid w:val="00930CE2"/>
    <w:rsid w:val="00932CEB"/>
    <w:rsid w:val="00932EF0"/>
    <w:rsid w:val="009332FC"/>
    <w:rsid w:val="00935AB2"/>
    <w:rsid w:val="00935F95"/>
    <w:rsid w:val="00941D80"/>
    <w:rsid w:val="00943E7A"/>
    <w:rsid w:val="0094499D"/>
    <w:rsid w:val="00944F1B"/>
    <w:rsid w:val="0094569F"/>
    <w:rsid w:val="009456E6"/>
    <w:rsid w:val="00945FF7"/>
    <w:rsid w:val="0094628E"/>
    <w:rsid w:val="00946942"/>
    <w:rsid w:val="0095041F"/>
    <w:rsid w:val="0095068C"/>
    <w:rsid w:val="00951A06"/>
    <w:rsid w:val="009526CD"/>
    <w:rsid w:val="00952A39"/>
    <w:rsid w:val="009532E2"/>
    <w:rsid w:val="009535B1"/>
    <w:rsid w:val="00954BC9"/>
    <w:rsid w:val="00955248"/>
    <w:rsid w:val="0096284C"/>
    <w:rsid w:val="0096513A"/>
    <w:rsid w:val="009658CD"/>
    <w:rsid w:val="009667CE"/>
    <w:rsid w:val="00966881"/>
    <w:rsid w:val="00967351"/>
    <w:rsid w:val="00967CB3"/>
    <w:rsid w:val="00970573"/>
    <w:rsid w:val="00970704"/>
    <w:rsid w:val="00970AEA"/>
    <w:rsid w:val="009716A9"/>
    <w:rsid w:val="009718BD"/>
    <w:rsid w:val="00971D46"/>
    <w:rsid w:val="009727EC"/>
    <w:rsid w:val="00972E6E"/>
    <w:rsid w:val="00973523"/>
    <w:rsid w:val="00974117"/>
    <w:rsid w:val="00976143"/>
    <w:rsid w:val="0097695C"/>
    <w:rsid w:val="00976A46"/>
    <w:rsid w:val="00977C67"/>
    <w:rsid w:val="009805F0"/>
    <w:rsid w:val="00981128"/>
    <w:rsid w:val="009822E3"/>
    <w:rsid w:val="009864F8"/>
    <w:rsid w:val="00986BAF"/>
    <w:rsid w:val="009879E6"/>
    <w:rsid w:val="009904BB"/>
    <w:rsid w:val="0099121E"/>
    <w:rsid w:val="00991B8E"/>
    <w:rsid w:val="009939EF"/>
    <w:rsid w:val="00994872"/>
    <w:rsid w:val="00995A87"/>
    <w:rsid w:val="009A11A6"/>
    <w:rsid w:val="009A2222"/>
    <w:rsid w:val="009A504B"/>
    <w:rsid w:val="009A52E8"/>
    <w:rsid w:val="009A5B2B"/>
    <w:rsid w:val="009A672D"/>
    <w:rsid w:val="009B0304"/>
    <w:rsid w:val="009B0F66"/>
    <w:rsid w:val="009B17E9"/>
    <w:rsid w:val="009B25FC"/>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7DE"/>
    <w:rsid w:val="009D48A1"/>
    <w:rsid w:val="009D48CE"/>
    <w:rsid w:val="009D4FCF"/>
    <w:rsid w:val="009D55BB"/>
    <w:rsid w:val="009E3F80"/>
    <w:rsid w:val="009E3FF6"/>
    <w:rsid w:val="009E5E38"/>
    <w:rsid w:val="009E652E"/>
    <w:rsid w:val="009E6EDB"/>
    <w:rsid w:val="009F356D"/>
    <w:rsid w:val="009F3DAC"/>
    <w:rsid w:val="009F5577"/>
    <w:rsid w:val="00A02216"/>
    <w:rsid w:val="00A0380E"/>
    <w:rsid w:val="00A03881"/>
    <w:rsid w:val="00A06458"/>
    <w:rsid w:val="00A06776"/>
    <w:rsid w:val="00A07959"/>
    <w:rsid w:val="00A124BC"/>
    <w:rsid w:val="00A13877"/>
    <w:rsid w:val="00A15161"/>
    <w:rsid w:val="00A1689C"/>
    <w:rsid w:val="00A20459"/>
    <w:rsid w:val="00A21507"/>
    <w:rsid w:val="00A22980"/>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5BA"/>
    <w:rsid w:val="00A66C92"/>
    <w:rsid w:val="00A67B23"/>
    <w:rsid w:val="00A70F08"/>
    <w:rsid w:val="00A70F2D"/>
    <w:rsid w:val="00A7120C"/>
    <w:rsid w:val="00A72BF5"/>
    <w:rsid w:val="00A730FE"/>
    <w:rsid w:val="00A7326B"/>
    <w:rsid w:val="00A7463A"/>
    <w:rsid w:val="00A75483"/>
    <w:rsid w:val="00A77CB9"/>
    <w:rsid w:val="00A810B0"/>
    <w:rsid w:val="00A81830"/>
    <w:rsid w:val="00A8219B"/>
    <w:rsid w:val="00A8300F"/>
    <w:rsid w:val="00A868C8"/>
    <w:rsid w:val="00A8690E"/>
    <w:rsid w:val="00A871D1"/>
    <w:rsid w:val="00A90FF6"/>
    <w:rsid w:val="00A914CD"/>
    <w:rsid w:val="00A91EBE"/>
    <w:rsid w:val="00A93095"/>
    <w:rsid w:val="00A94108"/>
    <w:rsid w:val="00A95A27"/>
    <w:rsid w:val="00A95CCF"/>
    <w:rsid w:val="00A96E5B"/>
    <w:rsid w:val="00AA01C6"/>
    <w:rsid w:val="00AA29A0"/>
    <w:rsid w:val="00AA3737"/>
    <w:rsid w:val="00AA38AF"/>
    <w:rsid w:val="00AA551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637"/>
    <w:rsid w:val="00AE00F3"/>
    <w:rsid w:val="00AE080A"/>
    <w:rsid w:val="00AE18E6"/>
    <w:rsid w:val="00AE1BE8"/>
    <w:rsid w:val="00AE1F16"/>
    <w:rsid w:val="00AE24B0"/>
    <w:rsid w:val="00AE34D3"/>
    <w:rsid w:val="00AE4AD5"/>
    <w:rsid w:val="00AE6101"/>
    <w:rsid w:val="00AE61B6"/>
    <w:rsid w:val="00AE69C3"/>
    <w:rsid w:val="00AE7C51"/>
    <w:rsid w:val="00AE7DFD"/>
    <w:rsid w:val="00AF1E63"/>
    <w:rsid w:val="00AF361D"/>
    <w:rsid w:val="00AF3FD8"/>
    <w:rsid w:val="00AF61B5"/>
    <w:rsid w:val="00AF705B"/>
    <w:rsid w:val="00B00C8F"/>
    <w:rsid w:val="00B0176F"/>
    <w:rsid w:val="00B0395B"/>
    <w:rsid w:val="00B039FE"/>
    <w:rsid w:val="00B03C3D"/>
    <w:rsid w:val="00B03F64"/>
    <w:rsid w:val="00B051C0"/>
    <w:rsid w:val="00B07BB9"/>
    <w:rsid w:val="00B10483"/>
    <w:rsid w:val="00B1061E"/>
    <w:rsid w:val="00B12B60"/>
    <w:rsid w:val="00B12F4B"/>
    <w:rsid w:val="00B13D04"/>
    <w:rsid w:val="00B14EA2"/>
    <w:rsid w:val="00B15DFA"/>
    <w:rsid w:val="00B16296"/>
    <w:rsid w:val="00B17CEA"/>
    <w:rsid w:val="00B2043E"/>
    <w:rsid w:val="00B21EA6"/>
    <w:rsid w:val="00B23613"/>
    <w:rsid w:val="00B23B35"/>
    <w:rsid w:val="00B23E7A"/>
    <w:rsid w:val="00B242C7"/>
    <w:rsid w:val="00B2456C"/>
    <w:rsid w:val="00B24961"/>
    <w:rsid w:val="00B276F7"/>
    <w:rsid w:val="00B32CF9"/>
    <w:rsid w:val="00B33ED2"/>
    <w:rsid w:val="00B34180"/>
    <w:rsid w:val="00B37170"/>
    <w:rsid w:val="00B37682"/>
    <w:rsid w:val="00B3785F"/>
    <w:rsid w:val="00B37B8A"/>
    <w:rsid w:val="00B410AF"/>
    <w:rsid w:val="00B418C2"/>
    <w:rsid w:val="00B424FA"/>
    <w:rsid w:val="00B445B5"/>
    <w:rsid w:val="00B46027"/>
    <w:rsid w:val="00B4630F"/>
    <w:rsid w:val="00B46D0B"/>
    <w:rsid w:val="00B47954"/>
    <w:rsid w:val="00B5059B"/>
    <w:rsid w:val="00B51CA8"/>
    <w:rsid w:val="00B51EFC"/>
    <w:rsid w:val="00B5298C"/>
    <w:rsid w:val="00B63BB6"/>
    <w:rsid w:val="00B65956"/>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77CEA"/>
    <w:rsid w:val="00B8185B"/>
    <w:rsid w:val="00B823E4"/>
    <w:rsid w:val="00B82F0D"/>
    <w:rsid w:val="00B83DD6"/>
    <w:rsid w:val="00B84F08"/>
    <w:rsid w:val="00B850AC"/>
    <w:rsid w:val="00B85BB0"/>
    <w:rsid w:val="00B90238"/>
    <w:rsid w:val="00B943D8"/>
    <w:rsid w:val="00B94EC0"/>
    <w:rsid w:val="00B94EE9"/>
    <w:rsid w:val="00B954C0"/>
    <w:rsid w:val="00B97541"/>
    <w:rsid w:val="00BA295B"/>
    <w:rsid w:val="00BA2A79"/>
    <w:rsid w:val="00BA42B1"/>
    <w:rsid w:val="00BA4BF0"/>
    <w:rsid w:val="00BA7B02"/>
    <w:rsid w:val="00BB0831"/>
    <w:rsid w:val="00BB0D89"/>
    <w:rsid w:val="00BB2F7B"/>
    <w:rsid w:val="00BB4CB6"/>
    <w:rsid w:val="00BC0755"/>
    <w:rsid w:val="00BC1100"/>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933"/>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47EA"/>
    <w:rsid w:val="00C2551D"/>
    <w:rsid w:val="00C26326"/>
    <w:rsid w:val="00C26D26"/>
    <w:rsid w:val="00C27F02"/>
    <w:rsid w:val="00C301F6"/>
    <w:rsid w:val="00C30C8A"/>
    <w:rsid w:val="00C315A7"/>
    <w:rsid w:val="00C3183B"/>
    <w:rsid w:val="00C3244B"/>
    <w:rsid w:val="00C35A36"/>
    <w:rsid w:val="00C362B0"/>
    <w:rsid w:val="00C36D52"/>
    <w:rsid w:val="00C37A37"/>
    <w:rsid w:val="00C40BAD"/>
    <w:rsid w:val="00C42771"/>
    <w:rsid w:val="00C42A4E"/>
    <w:rsid w:val="00C43E7E"/>
    <w:rsid w:val="00C44166"/>
    <w:rsid w:val="00C44FB5"/>
    <w:rsid w:val="00C45222"/>
    <w:rsid w:val="00C4548C"/>
    <w:rsid w:val="00C45801"/>
    <w:rsid w:val="00C46A40"/>
    <w:rsid w:val="00C46A7E"/>
    <w:rsid w:val="00C46FBA"/>
    <w:rsid w:val="00C475FD"/>
    <w:rsid w:val="00C479C7"/>
    <w:rsid w:val="00C47D08"/>
    <w:rsid w:val="00C50DBA"/>
    <w:rsid w:val="00C51E14"/>
    <w:rsid w:val="00C5212E"/>
    <w:rsid w:val="00C521D8"/>
    <w:rsid w:val="00C538F7"/>
    <w:rsid w:val="00C54D05"/>
    <w:rsid w:val="00C57065"/>
    <w:rsid w:val="00C574BA"/>
    <w:rsid w:val="00C57C4A"/>
    <w:rsid w:val="00C57F8F"/>
    <w:rsid w:val="00C62C87"/>
    <w:rsid w:val="00C635C0"/>
    <w:rsid w:val="00C64A17"/>
    <w:rsid w:val="00C70D06"/>
    <w:rsid w:val="00C71C5B"/>
    <w:rsid w:val="00C71D66"/>
    <w:rsid w:val="00C72AEF"/>
    <w:rsid w:val="00C731F0"/>
    <w:rsid w:val="00C74F26"/>
    <w:rsid w:val="00C75025"/>
    <w:rsid w:val="00C7503E"/>
    <w:rsid w:val="00C75E36"/>
    <w:rsid w:val="00C771DE"/>
    <w:rsid w:val="00C7720C"/>
    <w:rsid w:val="00C80EDB"/>
    <w:rsid w:val="00C81404"/>
    <w:rsid w:val="00C814A3"/>
    <w:rsid w:val="00C81634"/>
    <w:rsid w:val="00C81879"/>
    <w:rsid w:val="00C822A0"/>
    <w:rsid w:val="00C8489E"/>
    <w:rsid w:val="00C84D9E"/>
    <w:rsid w:val="00C85437"/>
    <w:rsid w:val="00C856CB"/>
    <w:rsid w:val="00C8595A"/>
    <w:rsid w:val="00C86972"/>
    <w:rsid w:val="00C918CD"/>
    <w:rsid w:val="00C91AA1"/>
    <w:rsid w:val="00C9201A"/>
    <w:rsid w:val="00C93C8B"/>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3EC"/>
    <w:rsid w:val="00CA6E0B"/>
    <w:rsid w:val="00CA74BD"/>
    <w:rsid w:val="00CB0923"/>
    <w:rsid w:val="00CB1443"/>
    <w:rsid w:val="00CB175C"/>
    <w:rsid w:val="00CB2BF5"/>
    <w:rsid w:val="00CB4508"/>
    <w:rsid w:val="00CB57D7"/>
    <w:rsid w:val="00CB5C22"/>
    <w:rsid w:val="00CC0F0F"/>
    <w:rsid w:val="00CC2DC7"/>
    <w:rsid w:val="00CC319A"/>
    <w:rsid w:val="00CC35C9"/>
    <w:rsid w:val="00CC36CE"/>
    <w:rsid w:val="00CC383B"/>
    <w:rsid w:val="00CC3C11"/>
    <w:rsid w:val="00CC3CB7"/>
    <w:rsid w:val="00CC4C3C"/>
    <w:rsid w:val="00CC53FD"/>
    <w:rsid w:val="00CC5878"/>
    <w:rsid w:val="00CD299A"/>
    <w:rsid w:val="00CD2CEA"/>
    <w:rsid w:val="00CD44C3"/>
    <w:rsid w:val="00CE0613"/>
    <w:rsid w:val="00CE1231"/>
    <w:rsid w:val="00CE1F3A"/>
    <w:rsid w:val="00CE3A29"/>
    <w:rsid w:val="00CE6D18"/>
    <w:rsid w:val="00CE74FD"/>
    <w:rsid w:val="00CE792B"/>
    <w:rsid w:val="00CE7E1D"/>
    <w:rsid w:val="00CF079B"/>
    <w:rsid w:val="00CF1D35"/>
    <w:rsid w:val="00CF6A55"/>
    <w:rsid w:val="00CF7C50"/>
    <w:rsid w:val="00CF7E2E"/>
    <w:rsid w:val="00D00BB2"/>
    <w:rsid w:val="00D0107F"/>
    <w:rsid w:val="00D016C8"/>
    <w:rsid w:val="00D01C73"/>
    <w:rsid w:val="00D020C1"/>
    <w:rsid w:val="00D04B87"/>
    <w:rsid w:val="00D05B95"/>
    <w:rsid w:val="00D06278"/>
    <w:rsid w:val="00D12FCB"/>
    <w:rsid w:val="00D13B13"/>
    <w:rsid w:val="00D13DD3"/>
    <w:rsid w:val="00D143D7"/>
    <w:rsid w:val="00D16257"/>
    <w:rsid w:val="00D167BB"/>
    <w:rsid w:val="00D16B63"/>
    <w:rsid w:val="00D172E1"/>
    <w:rsid w:val="00D17A09"/>
    <w:rsid w:val="00D20DDB"/>
    <w:rsid w:val="00D2488B"/>
    <w:rsid w:val="00D24E56"/>
    <w:rsid w:val="00D26358"/>
    <w:rsid w:val="00D278B5"/>
    <w:rsid w:val="00D31BCF"/>
    <w:rsid w:val="00D32696"/>
    <w:rsid w:val="00D3323E"/>
    <w:rsid w:val="00D341C4"/>
    <w:rsid w:val="00D361E1"/>
    <w:rsid w:val="00D37B5C"/>
    <w:rsid w:val="00D37BBD"/>
    <w:rsid w:val="00D40474"/>
    <w:rsid w:val="00D41340"/>
    <w:rsid w:val="00D413F7"/>
    <w:rsid w:val="00D4155B"/>
    <w:rsid w:val="00D45063"/>
    <w:rsid w:val="00D475C8"/>
    <w:rsid w:val="00D52609"/>
    <w:rsid w:val="00D5484A"/>
    <w:rsid w:val="00D56940"/>
    <w:rsid w:val="00D56CE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1FCF"/>
    <w:rsid w:val="00D8378B"/>
    <w:rsid w:val="00D83FC8"/>
    <w:rsid w:val="00D84386"/>
    <w:rsid w:val="00D848AB"/>
    <w:rsid w:val="00D91860"/>
    <w:rsid w:val="00D934F8"/>
    <w:rsid w:val="00D946F8"/>
    <w:rsid w:val="00D94FB0"/>
    <w:rsid w:val="00D95887"/>
    <w:rsid w:val="00D9590C"/>
    <w:rsid w:val="00D96D1C"/>
    <w:rsid w:val="00D97225"/>
    <w:rsid w:val="00DA06CC"/>
    <w:rsid w:val="00DA0F09"/>
    <w:rsid w:val="00DA243B"/>
    <w:rsid w:val="00DA2597"/>
    <w:rsid w:val="00DA298D"/>
    <w:rsid w:val="00DA60CC"/>
    <w:rsid w:val="00DA6BFB"/>
    <w:rsid w:val="00DA7766"/>
    <w:rsid w:val="00DA7AF0"/>
    <w:rsid w:val="00DB0574"/>
    <w:rsid w:val="00DB11B5"/>
    <w:rsid w:val="00DB254D"/>
    <w:rsid w:val="00DB268C"/>
    <w:rsid w:val="00DB2B1C"/>
    <w:rsid w:val="00DB3B68"/>
    <w:rsid w:val="00DB4590"/>
    <w:rsid w:val="00DB4DFD"/>
    <w:rsid w:val="00DB50C7"/>
    <w:rsid w:val="00DB6A20"/>
    <w:rsid w:val="00DC0EB7"/>
    <w:rsid w:val="00DC15FF"/>
    <w:rsid w:val="00DC1F18"/>
    <w:rsid w:val="00DC1F8D"/>
    <w:rsid w:val="00DC35C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399D"/>
    <w:rsid w:val="00DF4519"/>
    <w:rsid w:val="00DF5528"/>
    <w:rsid w:val="00DF58D2"/>
    <w:rsid w:val="00DF747E"/>
    <w:rsid w:val="00DF7B2A"/>
    <w:rsid w:val="00E003CD"/>
    <w:rsid w:val="00E00DB0"/>
    <w:rsid w:val="00E023E8"/>
    <w:rsid w:val="00E03679"/>
    <w:rsid w:val="00E03BED"/>
    <w:rsid w:val="00E04DC5"/>
    <w:rsid w:val="00E05578"/>
    <w:rsid w:val="00E07502"/>
    <w:rsid w:val="00E10E6F"/>
    <w:rsid w:val="00E1337E"/>
    <w:rsid w:val="00E147A2"/>
    <w:rsid w:val="00E15C29"/>
    <w:rsid w:val="00E15DB3"/>
    <w:rsid w:val="00E164D0"/>
    <w:rsid w:val="00E17D34"/>
    <w:rsid w:val="00E17FF3"/>
    <w:rsid w:val="00E21079"/>
    <w:rsid w:val="00E23C86"/>
    <w:rsid w:val="00E23E0E"/>
    <w:rsid w:val="00E244B3"/>
    <w:rsid w:val="00E245DC"/>
    <w:rsid w:val="00E2645A"/>
    <w:rsid w:val="00E272C6"/>
    <w:rsid w:val="00E274FC"/>
    <w:rsid w:val="00E27805"/>
    <w:rsid w:val="00E30001"/>
    <w:rsid w:val="00E302A8"/>
    <w:rsid w:val="00E32B17"/>
    <w:rsid w:val="00E3323F"/>
    <w:rsid w:val="00E33764"/>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4CF7"/>
    <w:rsid w:val="00E56250"/>
    <w:rsid w:val="00E60649"/>
    <w:rsid w:val="00E60EB8"/>
    <w:rsid w:val="00E61433"/>
    <w:rsid w:val="00E61726"/>
    <w:rsid w:val="00E623AE"/>
    <w:rsid w:val="00E6300F"/>
    <w:rsid w:val="00E63B4A"/>
    <w:rsid w:val="00E66BC7"/>
    <w:rsid w:val="00E67179"/>
    <w:rsid w:val="00E7075C"/>
    <w:rsid w:val="00E7163A"/>
    <w:rsid w:val="00E71FB0"/>
    <w:rsid w:val="00E723C8"/>
    <w:rsid w:val="00E75041"/>
    <w:rsid w:val="00E75710"/>
    <w:rsid w:val="00E75A6E"/>
    <w:rsid w:val="00E773DF"/>
    <w:rsid w:val="00E77788"/>
    <w:rsid w:val="00E84454"/>
    <w:rsid w:val="00E85DF1"/>
    <w:rsid w:val="00E86124"/>
    <w:rsid w:val="00E866FF"/>
    <w:rsid w:val="00E867BD"/>
    <w:rsid w:val="00E9054A"/>
    <w:rsid w:val="00E90C3B"/>
    <w:rsid w:val="00E91025"/>
    <w:rsid w:val="00E91CF3"/>
    <w:rsid w:val="00E9450C"/>
    <w:rsid w:val="00E9591E"/>
    <w:rsid w:val="00E96DDA"/>
    <w:rsid w:val="00EA2581"/>
    <w:rsid w:val="00EA3FD0"/>
    <w:rsid w:val="00EA4A24"/>
    <w:rsid w:val="00EA564A"/>
    <w:rsid w:val="00EB1647"/>
    <w:rsid w:val="00EB1EDE"/>
    <w:rsid w:val="00EB2C3E"/>
    <w:rsid w:val="00EB323B"/>
    <w:rsid w:val="00EB474B"/>
    <w:rsid w:val="00EB5A13"/>
    <w:rsid w:val="00EB644B"/>
    <w:rsid w:val="00EC11DC"/>
    <w:rsid w:val="00EC1332"/>
    <w:rsid w:val="00EC2659"/>
    <w:rsid w:val="00EC29CC"/>
    <w:rsid w:val="00EC3CA5"/>
    <w:rsid w:val="00EC5554"/>
    <w:rsid w:val="00ED0178"/>
    <w:rsid w:val="00ED1C6C"/>
    <w:rsid w:val="00ED20A4"/>
    <w:rsid w:val="00ED43CD"/>
    <w:rsid w:val="00ED4C66"/>
    <w:rsid w:val="00ED520F"/>
    <w:rsid w:val="00ED7379"/>
    <w:rsid w:val="00EE00F3"/>
    <w:rsid w:val="00EE1077"/>
    <w:rsid w:val="00EE164A"/>
    <w:rsid w:val="00EE4EFC"/>
    <w:rsid w:val="00EE5F51"/>
    <w:rsid w:val="00EF0F70"/>
    <w:rsid w:val="00EF1B4C"/>
    <w:rsid w:val="00EF2157"/>
    <w:rsid w:val="00EF2C25"/>
    <w:rsid w:val="00EF340E"/>
    <w:rsid w:val="00EF47FF"/>
    <w:rsid w:val="00EF73AB"/>
    <w:rsid w:val="00EF74E2"/>
    <w:rsid w:val="00F01092"/>
    <w:rsid w:val="00F028A0"/>
    <w:rsid w:val="00F02BC8"/>
    <w:rsid w:val="00F051CE"/>
    <w:rsid w:val="00F06C8C"/>
    <w:rsid w:val="00F11147"/>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308"/>
    <w:rsid w:val="00F55BD7"/>
    <w:rsid w:val="00F56EBC"/>
    <w:rsid w:val="00F57996"/>
    <w:rsid w:val="00F57E55"/>
    <w:rsid w:val="00F60C80"/>
    <w:rsid w:val="00F628E5"/>
    <w:rsid w:val="00F62D63"/>
    <w:rsid w:val="00F65642"/>
    <w:rsid w:val="00F66105"/>
    <w:rsid w:val="00F6619B"/>
    <w:rsid w:val="00F66401"/>
    <w:rsid w:val="00F768EB"/>
    <w:rsid w:val="00F774B6"/>
    <w:rsid w:val="00F77845"/>
    <w:rsid w:val="00F8004A"/>
    <w:rsid w:val="00F8055C"/>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4AC"/>
    <w:rsid w:val="00FA09E1"/>
    <w:rsid w:val="00FA3108"/>
    <w:rsid w:val="00FA594E"/>
    <w:rsid w:val="00FA7679"/>
    <w:rsid w:val="00FB2A39"/>
    <w:rsid w:val="00FB3DE5"/>
    <w:rsid w:val="00FB40AF"/>
    <w:rsid w:val="00FB4D01"/>
    <w:rsid w:val="00FB500C"/>
    <w:rsid w:val="00FB574A"/>
    <w:rsid w:val="00FB66FD"/>
    <w:rsid w:val="00FB6826"/>
    <w:rsid w:val="00FB684A"/>
    <w:rsid w:val="00FC09F4"/>
    <w:rsid w:val="00FC27F7"/>
    <w:rsid w:val="00FC3DA6"/>
    <w:rsid w:val="00FC635D"/>
    <w:rsid w:val="00FC6506"/>
    <w:rsid w:val="00FC69EC"/>
    <w:rsid w:val="00FC71FB"/>
    <w:rsid w:val="00FC7EFC"/>
    <w:rsid w:val="00FD11CE"/>
    <w:rsid w:val="00FD18E1"/>
    <w:rsid w:val="00FD2020"/>
    <w:rsid w:val="00FD2280"/>
    <w:rsid w:val="00FD22E8"/>
    <w:rsid w:val="00FD24F5"/>
    <w:rsid w:val="00FD6012"/>
    <w:rsid w:val="00FD69DC"/>
    <w:rsid w:val="00FD7938"/>
    <w:rsid w:val="00FE1CCE"/>
    <w:rsid w:val="00FE3738"/>
    <w:rsid w:val="00FE54C5"/>
    <w:rsid w:val="00FE58BC"/>
    <w:rsid w:val="00FE6191"/>
    <w:rsid w:val="00FE6821"/>
    <w:rsid w:val="00FE71D3"/>
    <w:rsid w:val="00FE7589"/>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B2479E"/>
  <w15:docId w15:val="{635BD1FA-5F60-42EA-8BB2-C32325DD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AE61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286079"/>
  </w:style>
  <w:style w:type="table" w:customStyle="1" w:styleId="TableGrid2">
    <w:name w:val="Table Grid2"/>
    <w:basedOn w:val="TableNormal"/>
    <w:next w:val="TableGrid"/>
    <w:uiPriority w:val="39"/>
    <w:rsid w:val="005810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61B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099595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955800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0377635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46296254">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186311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32298211">
      <w:bodyDiv w:val="1"/>
      <w:marLeft w:val="0"/>
      <w:marRight w:val="0"/>
      <w:marTop w:val="0"/>
      <w:marBottom w:val="0"/>
      <w:divBdr>
        <w:top w:val="none" w:sz="0" w:space="0" w:color="auto"/>
        <w:left w:val="none" w:sz="0" w:space="0" w:color="auto"/>
        <w:bottom w:val="none" w:sz="0" w:space="0" w:color="auto"/>
        <w:right w:val="none" w:sz="0" w:space="0" w:color="auto"/>
      </w:divBdr>
    </w:div>
    <w:div w:id="1354989061">
      <w:bodyDiv w:val="1"/>
      <w:marLeft w:val="0"/>
      <w:marRight w:val="0"/>
      <w:marTop w:val="0"/>
      <w:marBottom w:val="0"/>
      <w:divBdr>
        <w:top w:val="single" w:sz="18" w:space="0" w:color="23221F"/>
        <w:left w:val="none" w:sz="0" w:space="0" w:color="auto"/>
        <w:bottom w:val="none" w:sz="0" w:space="0" w:color="auto"/>
        <w:right w:val="none" w:sz="0" w:space="0" w:color="auto"/>
      </w:divBdr>
      <w:divsChild>
        <w:div w:id="817578764">
          <w:marLeft w:val="0"/>
          <w:marRight w:val="0"/>
          <w:marTop w:val="0"/>
          <w:marBottom w:val="0"/>
          <w:divBdr>
            <w:top w:val="none" w:sz="0" w:space="0" w:color="auto"/>
            <w:left w:val="none" w:sz="0" w:space="0" w:color="auto"/>
            <w:bottom w:val="none" w:sz="0" w:space="0" w:color="auto"/>
            <w:right w:val="none" w:sz="0" w:space="0" w:color="auto"/>
          </w:divBdr>
          <w:divsChild>
            <w:div w:id="1147818124">
              <w:marLeft w:val="0"/>
              <w:marRight w:val="0"/>
              <w:marTop w:val="0"/>
              <w:marBottom w:val="0"/>
              <w:divBdr>
                <w:top w:val="none" w:sz="0" w:space="0" w:color="auto"/>
                <w:left w:val="none" w:sz="0" w:space="0" w:color="auto"/>
                <w:bottom w:val="none" w:sz="0" w:space="0" w:color="auto"/>
                <w:right w:val="none" w:sz="0" w:space="0" w:color="auto"/>
              </w:divBdr>
              <w:divsChild>
                <w:div w:id="884174934">
                  <w:marLeft w:val="-300"/>
                  <w:marRight w:val="-300"/>
                  <w:marTop w:val="0"/>
                  <w:marBottom w:val="0"/>
                  <w:divBdr>
                    <w:top w:val="none" w:sz="0" w:space="0" w:color="auto"/>
                    <w:left w:val="none" w:sz="0" w:space="0" w:color="auto"/>
                    <w:bottom w:val="none" w:sz="0" w:space="0" w:color="auto"/>
                    <w:right w:val="none" w:sz="0" w:space="0" w:color="auto"/>
                  </w:divBdr>
                  <w:divsChild>
                    <w:div w:id="180776332">
                      <w:marLeft w:val="0"/>
                      <w:marRight w:val="0"/>
                      <w:marTop w:val="0"/>
                      <w:marBottom w:val="0"/>
                      <w:divBdr>
                        <w:top w:val="none" w:sz="0" w:space="0" w:color="auto"/>
                        <w:left w:val="none" w:sz="0" w:space="0" w:color="auto"/>
                        <w:bottom w:val="none" w:sz="0" w:space="0" w:color="auto"/>
                        <w:right w:val="none" w:sz="0" w:space="0" w:color="auto"/>
                      </w:divBdr>
                      <w:divsChild>
                        <w:div w:id="53820944">
                          <w:marLeft w:val="-300"/>
                          <w:marRight w:val="-300"/>
                          <w:marTop w:val="0"/>
                          <w:marBottom w:val="0"/>
                          <w:divBdr>
                            <w:top w:val="none" w:sz="0" w:space="0" w:color="auto"/>
                            <w:left w:val="none" w:sz="0" w:space="0" w:color="auto"/>
                            <w:bottom w:val="none" w:sz="0" w:space="0" w:color="auto"/>
                            <w:right w:val="none" w:sz="0" w:space="0" w:color="auto"/>
                          </w:divBdr>
                          <w:divsChild>
                            <w:div w:id="1676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869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2289302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9617281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C18F-B032-40C7-BA9E-37F88131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Hamacher, Pat</dc:creator>
  <cp:lastModifiedBy>Daly, Sharon</cp:lastModifiedBy>
  <cp:revision>27</cp:revision>
  <cp:lastPrinted>2015-05-26T18:09:00Z</cp:lastPrinted>
  <dcterms:created xsi:type="dcterms:W3CDTF">2016-01-11T18:02:00Z</dcterms:created>
  <dcterms:modified xsi:type="dcterms:W3CDTF">2016-01-11T23:00:00Z</dcterms:modified>
</cp:coreProperties>
</file>