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C2D06"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5A5DDF" w:rsidP="00074A56">
            <w:pPr>
              <w:spacing w:before="40" w:after="40"/>
              <w:rPr>
                <w:rFonts w:ascii="Arial" w:hAnsi="Arial" w:cs="Arial"/>
              </w:rPr>
            </w:pPr>
            <w:r>
              <w:rPr>
                <w:rFonts w:ascii="Arial" w:hAnsi="Arial" w:cs="Arial"/>
              </w:rPr>
              <w:t>Greg Doss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F0405D" w:rsidP="00074A56">
            <w:pPr>
              <w:spacing w:before="40" w:after="40"/>
              <w:rPr>
                <w:rFonts w:ascii="Arial" w:hAnsi="Arial" w:cs="Arial"/>
              </w:rPr>
            </w:pPr>
            <w:r>
              <w:rPr>
                <w:rFonts w:ascii="Arial" w:hAnsi="Arial" w:cs="Arial"/>
              </w:rPr>
              <w:t>2015-0404</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026209" w:rsidP="00074A56">
            <w:pPr>
              <w:spacing w:before="40" w:after="40"/>
              <w:rPr>
                <w:rFonts w:ascii="Arial" w:hAnsi="Arial" w:cs="Arial"/>
              </w:rPr>
            </w:pPr>
            <w:r>
              <w:rPr>
                <w:rFonts w:ascii="Arial" w:hAnsi="Arial" w:cs="Arial"/>
              </w:rPr>
              <w:t>December 8</w:t>
            </w:r>
            <w:r w:rsidR="005A5DDF">
              <w:rPr>
                <w:rFonts w:ascii="Arial" w:hAnsi="Arial" w:cs="Arial"/>
              </w:rPr>
              <w:t>, 2015</w:t>
            </w:r>
          </w:p>
        </w:tc>
      </w:tr>
    </w:tbl>
    <w:p w:rsidR="004349B7" w:rsidRDefault="004349B7" w:rsidP="00F31CDD">
      <w:pPr>
        <w:rPr>
          <w:rFonts w:ascii="Arial" w:hAnsi="Arial" w:cs="Arial"/>
          <w:b/>
          <w:smallCaps/>
          <w:szCs w:val="24"/>
          <w:u w:val="single"/>
        </w:rPr>
      </w:pPr>
    </w:p>
    <w:p w:rsidR="00C75025" w:rsidRPr="00F570E9" w:rsidRDefault="00C75025" w:rsidP="005B478C">
      <w:pPr>
        <w:jc w:val="both"/>
        <w:rPr>
          <w:rFonts w:ascii="Arial" w:hAnsi="Arial" w:cs="Arial"/>
          <w:b/>
          <w:u w:val="single"/>
        </w:rPr>
      </w:pPr>
      <w:r w:rsidRPr="00F570E9">
        <w:rPr>
          <w:rFonts w:ascii="Arial" w:hAnsi="Arial" w:cs="Arial"/>
          <w:b/>
          <w:u w:val="single"/>
        </w:rPr>
        <w:t>SUBJECT</w:t>
      </w:r>
    </w:p>
    <w:p w:rsidR="00074A56" w:rsidRPr="00F570E9" w:rsidRDefault="00074A56" w:rsidP="005B478C">
      <w:pPr>
        <w:jc w:val="both"/>
        <w:rPr>
          <w:rFonts w:ascii="Arial" w:hAnsi="Arial" w:cs="Arial"/>
        </w:rPr>
      </w:pPr>
    </w:p>
    <w:p w:rsidR="00A87A9B" w:rsidRDefault="00A87A9B" w:rsidP="00A87A9B">
      <w:pPr>
        <w:jc w:val="both"/>
        <w:rPr>
          <w:rFonts w:ascii="Arial" w:hAnsi="Arial" w:cs="Arial"/>
        </w:rPr>
      </w:pPr>
      <w:r>
        <w:rPr>
          <w:rFonts w:ascii="Arial" w:hAnsi="Arial" w:cs="Arial"/>
        </w:rPr>
        <w:t xml:space="preserve">Proposed </w:t>
      </w:r>
      <w:r w:rsidR="0078728C">
        <w:rPr>
          <w:rFonts w:ascii="Arial" w:hAnsi="Arial" w:cs="Arial"/>
        </w:rPr>
        <w:t>O</w:t>
      </w:r>
      <w:r>
        <w:rPr>
          <w:rFonts w:ascii="Arial" w:hAnsi="Arial" w:cs="Arial"/>
        </w:rPr>
        <w:t>rdinance 2015-0404 would provide an increase in the per diem rate of compensation for members of the Board of Appeals and Equalization. It would also provide a clarification of the scheduled work associated with each level of compensation and update certain other minor provisions of K</w:t>
      </w:r>
      <w:r w:rsidR="00426A26">
        <w:rPr>
          <w:rFonts w:ascii="Arial" w:hAnsi="Arial" w:cs="Arial"/>
        </w:rPr>
        <w:t>ing County Code</w:t>
      </w:r>
      <w:r>
        <w:rPr>
          <w:rFonts w:ascii="Arial" w:hAnsi="Arial" w:cs="Arial"/>
        </w:rPr>
        <w:t xml:space="preserve"> 2.34.  </w:t>
      </w:r>
    </w:p>
    <w:p w:rsidR="00C75025" w:rsidRPr="00F570E9" w:rsidRDefault="00C75025" w:rsidP="005B478C">
      <w:pPr>
        <w:jc w:val="both"/>
        <w:rPr>
          <w:rFonts w:ascii="Arial" w:hAnsi="Arial" w:cs="Arial"/>
          <w:b/>
          <w:smallCaps/>
          <w:szCs w:val="24"/>
          <w:u w:val="single"/>
        </w:rPr>
      </w:pPr>
    </w:p>
    <w:p w:rsidR="00C37A37" w:rsidRPr="00F570E9" w:rsidRDefault="007470ED" w:rsidP="005B478C">
      <w:pPr>
        <w:jc w:val="both"/>
        <w:rPr>
          <w:rFonts w:ascii="Arial" w:hAnsi="Arial" w:cs="Arial"/>
          <w:b/>
          <w:smallCaps/>
          <w:szCs w:val="24"/>
          <w:u w:val="single"/>
        </w:rPr>
      </w:pPr>
      <w:r w:rsidRPr="00F570E9">
        <w:rPr>
          <w:rFonts w:ascii="Arial" w:hAnsi="Arial" w:cs="Arial"/>
          <w:b/>
          <w:smallCaps/>
          <w:szCs w:val="24"/>
          <w:u w:val="single"/>
        </w:rPr>
        <w:t>SUMMARY</w:t>
      </w:r>
    </w:p>
    <w:p w:rsidR="00074A56" w:rsidRDefault="00074A56" w:rsidP="0078728C">
      <w:pPr>
        <w:jc w:val="both"/>
        <w:rPr>
          <w:rFonts w:ascii="Arial" w:hAnsi="Arial" w:cs="Arial"/>
          <w:color w:val="0070C0"/>
        </w:rPr>
      </w:pPr>
    </w:p>
    <w:p w:rsidR="00AD25AD" w:rsidRDefault="00F570E9" w:rsidP="0078728C">
      <w:pPr>
        <w:jc w:val="both"/>
        <w:rPr>
          <w:rFonts w:ascii="Arial" w:hAnsi="Arial" w:cs="Arial"/>
        </w:rPr>
      </w:pPr>
      <w:r w:rsidRPr="0078728C">
        <w:rPr>
          <w:rFonts w:ascii="Arial" w:hAnsi="Arial" w:cs="Arial"/>
        </w:rPr>
        <w:t xml:space="preserve">Proposed </w:t>
      </w:r>
      <w:r w:rsidR="0078728C" w:rsidRPr="0078728C">
        <w:rPr>
          <w:rFonts w:ascii="Arial" w:hAnsi="Arial" w:cs="Arial"/>
        </w:rPr>
        <w:t>O</w:t>
      </w:r>
      <w:r w:rsidRPr="0078728C">
        <w:rPr>
          <w:rFonts w:ascii="Arial" w:hAnsi="Arial" w:cs="Arial"/>
        </w:rPr>
        <w:t>rdinance 2015-0404 would</w:t>
      </w:r>
      <w:r w:rsidR="001335C9" w:rsidRPr="0078728C">
        <w:rPr>
          <w:rFonts w:ascii="Arial" w:hAnsi="Arial" w:cs="Arial"/>
        </w:rPr>
        <w:t xml:space="preserve"> </w:t>
      </w:r>
      <w:r w:rsidR="00A87A9B" w:rsidRPr="0078728C">
        <w:rPr>
          <w:rFonts w:ascii="Arial" w:hAnsi="Arial" w:cs="Arial"/>
        </w:rPr>
        <w:t xml:space="preserve">increase Board member per diem from $250 to $300 for a full day (6 hours) and </w:t>
      </w:r>
      <w:r w:rsidR="00426A26">
        <w:rPr>
          <w:rFonts w:ascii="Arial" w:hAnsi="Arial" w:cs="Arial"/>
        </w:rPr>
        <w:t xml:space="preserve">from </w:t>
      </w:r>
      <w:r w:rsidR="00A87A9B" w:rsidRPr="0078728C">
        <w:rPr>
          <w:rFonts w:ascii="Arial" w:hAnsi="Arial" w:cs="Arial"/>
        </w:rPr>
        <w:t>$150 to $200 for a half day (3 hours) of scheduled hearings or administrative meetings</w:t>
      </w:r>
      <w:r w:rsidR="00ED5F92">
        <w:rPr>
          <w:rFonts w:ascii="Arial" w:hAnsi="Arial" w:cs="Arial"/>
        </w:rPr>
        <w:t xml:space="preserve">. </w:t>
      </w:r>
      <w:r w:rsidR="0078728C" w:rsidRPr="0078728C">
        <w:rPr>
          <w:rFonts w:ascii="Arial" w:hAnsi="Arial" w:cs="Arial"/>
        </w:rPr>
        <w:t xml:space="preserve">The </w:t>
      </w:r>
      <w:r w:rsidR="00F45B70">
        <w:rPr>
          <w:rFonts w:ascii="Arial" w:hAnsi="Arial" w:cs="Arial"/>
        </w:rPr>
        <w:t>proposed o</w:t>
      </w:r>
      <w:r w:rsidR="0078728C" w:rsidRPr="0078728C">
        <w:rPr>
          <w:rFonts w:ascii="Arial" w:hAnsi="Arial" w:cs="Arial"/>
        </w:rPr>
        <w:t xml:space="preserve">rdinance would also </w:t>
      </w:r>
      <w:r w:rsidR="00067440">
        <w:rPr>
          <w:rFonts w:ascii="Arial" w:hAnsi="Arial" w:cs="Arial"/>
        </w:rPr>
        <w:t xml:space="preserve">provide a clarification of member schedules and </w:t>
      </w:r>
      <w:r w:rsidR="0078728C">
        <w:rPr>
          <w:rFonts w:ascii="Arial" w:hAnsi="Arial" w:cs="Arial"/>
        </w:rPr>
        <w:t>r</w:t>
      </w:r>
      <w:r w:rsidR="00067440">
        <w:rPr>
          <w:rFonts w:ascii="Arial" w:hAnsi="Arial" w:cs="Arial"/>
        </w:rPr>
        <w:t xml:space="preserve">eplace the </w:t>
      </w:r>
      <w:r w:rsidR="0078728C" w:rsidRPr="0078728C">
        <w:rPr>
          <w:rFonts w:ascii="Arial" w:hAnsi="Arial" w:cs="Arial"/>
        </w:rPr>
        <w:t>language regarding as</w:t>
      </w:r>
      <w:r w:rsidR="005F5A5A">
        <w:rPr>
          <w:rFonts w:ascii="Arial" w:hAnsi="Arial" w:cs="Arial"/>
        </w:rPr>
        <w:t xml:space="preserve">signment of parking stalls </w:t>
      </w:r>
      <w:r w:rsidR="00067440">
        <w:rPr>
          <w:rFonts w:ascii="Arial" w:hAnsi="Arial" w:cs="Arial"/>
        </w:rPr>
        <w:t xml:space="preserve">with </w:t>
      </w:r>
      <w:r w:rsidR="0078728C" w:rsidRPr="0078728C">
        <w:rPr>
          <w:rFonts w:ascii="Arial" w:hAnsi="Arial" w:cs="Arial"/>
        </w:rPr>
        <w:t xml:space="preserve">language </w:t>
      </w:r>
      <w:r w:rsidR="005F5A5A">
        <w:rPr>
          <w:rFonts w:ascii="Arial" w:hAnsi="Arial" w:cs="Arial"/>
        </w:rPr>
        <w:t xml:space="preserve">authorizing </w:t>
      </w:r>
      <w:r w:rsidR="0078728C" w:rsidRPr="0078728C">
        <w:rPr>
          <w:rFonts w:ascii="Arial" w:hAnsi="Arial" w:cs="Arial"/>
        </w:rPr>
        <w:t xml:space="preserve">members to use </w:t>
      </w:r>
      <w:r w:rsidR="0078728C">
        <w:rPr>
          <w:rFonts w:ascii="Arial" w:hAnsi="Arial" w:cs="Arial"/>
        </w:rPr>
        <w:t>the Goat</w:t>
      </w:r>
      <w:r w:rsidR="0078728C" w:rsidRPr="0078728C">
        <w:rPr>
          <w:rFonts w:ascii="Arial" w:hAnsi="Arial" w:cs="Arial"/>
        </w:rPr>
        <w:t xml:space="preserve"> Hill Garage at </w:t>
      </w:r>
      <w:r w:rsidR="004A0693">
        <w:rPr>
          <w:rFonts w:ascii="Arial" w:hAnsi="Arial" w:cs="Arial"/>
        </w:rPr>
        <w:t>C</w:t>
      </w:r>
      <w:r w:rsidR="0078728C" w:rsidRPr="0078728C">
        <w:rPr>
          <w:rFonts w:ascii="Arial" w:hAnsi="Arial" w:cs="Arial"/>
        </w:rPr>
        <w:t>ounty employee rates</w:t>
      </w:r>
      <w:r w:rsidR="00ED5F92">
        <w:rPr>
          <w:rFonts w:ascii="Arial" w:hAnsi="Arial" w:cs="Arial"/>
        </w:rPr>
        <w:t xml:space="preserve">. </w:t>
      </w:r>
    </w:p>
    <w:p w:rsidR="00AD25AD" w:rsidRDefault="00AD25AD" w:rsidP="0078728C">
      <w:pPr>
        <w:jc w:val="both"/>
        <w:rPr>
          <w:rFonts w:ascii="Arial" w:hAnsi="Arial" w:cs="Arial"/>
        </w:rPr>
      </w:pPr>
    </w:p>
    <w:p w:rsidR="007C1043" w:rsidRDefault="0078728C" w:rsidP="005F5A5A">
      <w:pPr>
        <w:jc w:val="both"/>
        <w:rPr>
          <w:rFonts w:ascii="Arial" w:hAnsi="Arial" w:cs="Arial"/>
        </w:rPr>
      </w:pPr>
      <w:r>
        <w:rPr>
          <w:rFonts w:ascii="Arial" w:hAnsi="Arial" w:cs="Arial"/>
        </w:rPr>
        <w:t xml:space="preserve">The </w:t>
      </w:r>
      <w:r w:rsidR="00F45B70">
        <w:rPr>
          <w:rFonts w:ascii="Arial" w:hAnsi="Arial" w:cs="Arial"/>
        </w:rPr>
        <w:t>p</w:t>
      </w:r>
      <w:r>
        <w:rPr>
          <w:rFonts w:ascii="Arial" w:hAnsi="Arial" w:cs="Arial"/>
        </w:rPr>
        <w:t xml:space="preserve">roposed </w:t>
      </w:r>
      <w:r w:rsidR="00F45B70">
        <w:rPr>
          <w:rFonts w:ascii="Arial" w:hAnsi="Arial" w:cs="Arial"/>
        </w:rPr>
        <w:t>o</w:t>
      </w:r>
      <w:r>
        <w:rPr>
          <w:rFonts w:ascii="Arial" w:hAnsi="Arial" w:cs="Arial"/>
        </w:rPr>
        <w:t xml:space="preserve">rdinance has an implementation </w:t>
      </w:r>
      <w:r w:rsidR="00ED5F92">
        <w:rPr>
          <w:rFonts w:ascii="Arial" w:hAnsi="Arial" w:cs="Arial"/>
        </w:rPr>
        <w:t>date of January 1, 2016</w:t>
      </w:r>
      <w:r>
        <w:rPr>
          <w:rFonts w:ascii="Arial" w:hAnsi="Arial" w:cs="Arial"/>
        </w:rPr>
        <w:t xml:space="preserve">. </w:t>
      </w:r>
      <w:r w:rsidR="005F5A5A" w:rsidRPr="0078728C">
        <w:rPr>
          <w:rFonts w:ascii="Arial" w:hAnsi="Arial" w:cs="Arial"/>
        </w:rPr>
        <w:t xml:space="preserve">The annual cost </w:t>
      </w:r>
      <w:r w:rsidR="007C1043">
        <w:rPr>
          <w:rFonts w:ascii="Arial" w:hAnsi="Arial" w:cs="Arial"/>
        </w:rPr>
        <w:t>of</w:t>
      </w:r>
      <w:r w:rsidR="005F5A5A" w:rsidRPr="0078728C">
        <w:rPr>
          <w:rFonts w:ascii="Arial" w:hAnsi="Arial" w:cs="Arial"/>
        </w:rPr>
        <w:t xml:space="preserve"> the per diem i</w:t>
      </w:r>
      <w:r w:rsidR="007C1043">
        <w:rPr>
          <w:rFonts w:ascii="Arial" w:hAnsi="Arial" w:cs="Arial"/>
        </w:rPr>
        <w:t>ncrease is estimated at $39,100 and would require an increase to the Board’s current appropriation levels.</w:t>
      </w:r>
      <w:r w:rsidR="005F5A5A">
        <w:rPr>
          <w:rFonts w:ascii="Arial" w:hAnsi="Arial" w:cs="Arial"/>
        </w:rPr>
        <w:t xml:space="preserve"> </w:t>
      </w:r>
    </w:p>
    <w:p w:rsidR="007C1043" w:rsidRDefault="007C1043" w:rsidP="005F5A5A">
      <w:pPr>
        <w:jc w:val="both"/>
        <w:rPr>
          <w:rFonts w:ascii="Arial" w:hAnsi="Arial" w:cs="Arial"/>
        </w:rPr>
      </w:pPr>
    </w:p>
    <w:p w:rsidR="00E15C29" w:rsidRPr="00F0405D" w:rsidRDefault="00E15C29" w:rsidP="005B478C">
      <w:pPr>
        <w:jc w:val="both"/>
        <w:rPr>
          <w:rFonts w:ascii="Arial" w:hAnsi="Arial" w:cs="Arial"/>
          <w:szCs w:val="24"/>
        </w:rPr>
      </w:pPr>
      <w:r w:rsidRPr="00F0405D">
        <w:rPr>
          <w:rFonts w:ascii="Arial" w:hAnsi="Arial" w:cs="Arial"/>
          <w:b/>
          <w:smallCaps/>
          <w:szCs w:val="24"/>
          <w:u w:val="single"/>
        </w:rPr>
        <w:t>BACKGROUND</w:t>
      </w:r>
      <w:r w:rsidR="00082009" w:rsidRPr="00F0405D">
        <w:rPr>
          <w:rFonts w:ascii="Arial" w:hAnsi="Arial" w:cs="Arial"/>
          <w:b/>
          <w:smallCaps/>
          <w:szCs w:val="24"/>
          <w:u w:val="single"/>
        </w:rPr>
        <w:t xml:space="preserve"> </w:t>
      </w:r>
    </w:p>
    <w:p w:rsidR="00F0405D" w:rsidRDefault="00F0405D" w:rsidP="005B478C">
      <w:pPr>
        <w:jc w:val="both"/>
        <w:rPr>
          <w:rFonts w:ascii="Arial" w:hAnsi="Arial" w:cs="Arial"/>
          <w:color w:val="0070C0"/>
        </w:rPr>
      </w:pPr>
    </w:p>
    <w:p w:rsidR="00F0405D" w:rsidRDefault="00F0405D" w:rsidP="005B478C">
      <w:pPr>
        <w:jc w:val="both"/>
        <w:rPr>
          <w:rFonts w:ascii="Arial" w:hAnsi="Arial" w:cs="Arial"/>
        </w:rPr>
      </w:pPr>
      <w:r>
        <w:rPr>
          <w:rFonts w:ascii="Arial" w:hAnsi="Arial" w:cs="Arial"/>
        </w:rPr>
        <w:t xml:space="preserve">The Board </w:t>
      </w:r>
      <w:r w:rsidR="00426A26">
        <w:rPr>
          <w:rFonts w:ascii="Arial" w:hAnsi="Arial" w:cs="Arial"/>
        </w:rPr>
        <w:t xml:space="preserve">of Appeals and Equalization </w:t>
      </w:r>
      <w:r>
        <w:rPr>
          <w:rFonts w:ascii="Arial" w:hAnsi="Arial" w:cs="Arial"/>
        </w:rPr>
        <w:t>is an independent, quasi-judicial body organized to adjudicate appeals of various determination</w:t>
      </w:r>
      <w:r w:rsidR="00426A26">
        <w:rPr>
          <w:rFonts w:ascii="Arial" w:hAnsi="Arial" w:cs="Arial"/>
        </w:rPr>
        <w:t>s</w:t>
      </w:r>
      <w:r>
        <w:rPr>
          <w:rFonts w:ascii="Arial" w:hAnsi="Arial" w:cs="Arial"/>
        </w:rPr>
        <w:t xml:space="preserve"> made by certain King County agencies.  It is comprised o</w:t>
      </w:r>
      <w:r w:rsidR="007B382B">
        <w:rPr>
          <w:rFonts w:ascii="Arial" w:hAnsi="Arial" w:cs="Arial"/>
        </w:rPr>
        <w:t>f seven citizen members appoint</w:t>
      </w:r>
      <w:r>
        <w:rPr>
          <w:rFonts w:ascii="Arial" w:hAnsi="Arial" w:cs="Arial"/>
        </w:rPr>
        <w:t xml:space="preserve">ed by the </w:t>
      </w:r>
      <w:r w:rsidR="00155E58">
        <w:rPr>
          <w:rFonts w:ascii="Arial" w:hAnsi="Arial" w:cs="Arial"/>
        </w:rPr>
        <w:t>King</w:t>
      </w:r>
      <w:r w:rsidR="007B382B">
        <w:rPr>
          <w:rFonts w:ascii="Arial" w:hAnsi="Arial" w:cs="Arial"/>
        </w:rPr>
        <w:t xml:space="preserve"> County Executive and confirmed</w:t>
      </w:r>
      <w:r>
        <w:rPr>
          <w:rFonts w:ascii="Arial" w:hAnsi="Arial" w:cs="Arial"/>
        </w:rPr>
        <w:t xml:space="preserve"> by the </w:t>
      </w:r>
      <w:r w:rsidR="00155E58">
        <w:rPr>
          <w:rFonts w:ascii="Arial" w:hAnsi="Arial" w:cs="Arial"/>
        </w:rPr>
        <w:t>Metropolitan</w:t>
      </w:r>
      <w:r>
        <w:rPr>
          <w:rFonts w:ascii="Arial" w:hAnsi="Arial" w:cs="Arial"/>
        </w:rPr>
        <w:t xml:space="preserve"> King County Council.  When performing its duties, the Board’s goal is to provide an impartial hearing environment that protects each party’s due process rights and results in a fair decision. The term of appointment for </w:t>
      </w:r>
      <w:r w:rsidR="007B382B">
        <w:rPr>
          <w:rFonts w:ascii="Arial" w:hAnsi="Arial" w:cs="Arial"/>
        </w:rPr>
        <w:t xml:space="preserve">Board </w:t>
      </w:r>
      <w:r w:rsidR="00155E58">
        <w:rPr>
          <w:rFonts w:ascii="Arial" w:hAnsi="Arial" w:cs="Arial"/>
        </w:rPr>
        <w:t>members</w:t>
      </w:r>
      <w:r>
        <w:rPr>
          <w:rFonts w:ascii="Arial" w:hAnsi="Arial" w:cs="Arial"/>
        </w:rPr>
        <w:t xml:space="preserve"> </w:t>
      </w:r>
      <w:r w:rsidR="007B382B">
        <w:rPr>
          <w:rFonts w:ascii="Arial" w:hAnsi="Arial" w:cs="Arial"/>
        </w:rPr>
        <w:t>is four</w:t>
      </w:r>
      <w:r>
        <w:rPr>
          <w:rFonts w:ascii="Arial" w:hAnsi="Arial" w:cs="Arial"/>
        </w:rPr>
        <w:t xml:space="preserve"> years.</w:t>
      </w:r>
    </w:p>
    <w:p w:rsidR="00F0405D" w:rsidRDefault="00F0405D" w:rsidP="005B478C">
      <w:pPr>
        <w:jc w:val="both"/>
        <w:rPr>
          <w:rFonts w:ascii="Arial" w:hAnsi="Arial" w:cs="Arial"/>
        </w:rPr>
      </w:pPr>
    </w:p>
    <w:p w:rsidR="005C50DF" w:rsidRDefault="00F0405D" w:rsidP="005B478C">
      <w:pPr>
        <w:jc w:val="both"/>
        <w:rPr>
          <w:rFonts w:ascii="Arial" w:hAnsi="Arial" w:cs="Arial"/>
        </w:rPr>
      </w:pPr>
      <w:r>
        <w:rPr>
          <w:rFonts w:ascii="Arial" w:hAnsi="Arial" w:cs="Arial"/>
        </w:rPr>
        <w:t xml:space="preserve">Acting </w:t>
      </w:r>
      <w:r w:rsidR="00E379D9">
        <w:rPr>
          <w:rFonts w:ascii="Arial" w:hAnsi="Arial" w:cs="Arial"/>
        </w:rPr>
        <w:t>as the Board of Equalization</w:t>
      </w:r>
      <w:r w:rsidR="00DB5CA3">
        <w:rPr>
          <w:rFonts w:ascii="Arial" w:hAnsi="Arial" w:cs="Arial"/>
        </w:rPr>
        <w:t>,</w:t>
      </w:r>
      <w:r w:rsidR="000809FC">
        <w:rPr>
          <w:rFonts w:ascii="Arial" w:hAnsi="Arial" w:cs="Arial"/>
        </w:rPr>
        <w:t xml:space="preserve"> </w:t>
      </w:r>
      <w:r w:rsidR="00E379D9">
        <w:rPr>
          <w:rFonts w:ascii="Arial" w:hAnsi="Arial" w:cs="Arial"/>
        </w:rPr>
        <w:t>m</w:t>
      </w:r>
      <w:r>
        <w:rPr>
          <w:rFonts w:ascii="Arial" w:hAnsi="Arial" w:cs="Arial"/>
        </w:rPr>
        <w:t>embers hear and decide appeals of the assessed value of real and personal property and a</w:t>
      </w:r>
      <w:r w:rsidR="00E379D9">
        <w:rPr>
          <w:rFonts w:ascii="Arial" w:hAnsi="Arial" w:cs="Arial"/>
        </w:rPr>
        <w:t>ppeals of other actions by the C</w:t>
      </w:r>
      <w:r>
        <w:rPr>
          <w:rFonts w:ascii="Arial" w:hAnsi="Arial" w:cs="Arial"/>
        </w:rPr>
        <w:t xml:space="preserve">ounty Assessor.  </w:t>
      </w:r>
      <w:r w:rsidR="00E529DD">
        <w:rPr>
          <w:rFonts w:ascii="Arial" w:hAnsi="Arial" w:cs="Arial"/>
        </w:rPr>
        <w:t>State law authorizes</w:t>
      </w:r>
      <w:r w:rsidR="00314655">
        <w:rPr>
          <w:rFonts w:ascii="Arial" w:hAnsi="Arial" w:cs="Arial"/>
        </w:rPr>
        <w:t xml:space="preserve"> each County to have a Board of Equalization to hear appeals on property tax valuation</w:t>
      </w:r>
      <w:r w:rsidR="00E529DD">
        <w:rPr>
          <w:rFonts w:ascii="Arial" w:hAnsi="Arial" w:cs="Arial"/>
        </w:rPr>
        <w:t xml:space="preserve">s.  </w:t>
      </w:r>
      <w:r>
        <w:rPr>
          <w:rFonts w:ascii="Arial" w:hAnsi="Arial" w:cs="Arial"/>
        </w:rPr>
        <w:t>Acting as the Board of Appeals, the same members hear and decide ap</w:t>
      </w:r>
      <w:r w:rsidR="00E379D9">
        <w:rPr>
          <w:rFonts w:ascii="Arial" w:hAnsi="Arial" w:cs="Arial"/>
        </w:rPr>
        <w:t>peals of orders issued by King C</w:t>
      </w:r>
      <w:r>
        <w:rPr>
          <w:rFonts w:ascii="Arial" w:hAnsi="Arial" w:cs="Arial"/>
        </w:rPr>
        <w:t>ounty Animal Control for violations of animal control laws, appeals of certain businesses license decisions,</w:t>
      </w:r>
      <w:r w:rsidR="00426A26">
        <w:rPr>
          <w:rFonts w:ascii="Arial" w:hAnsi="Arial" w:cs="Arial"/>
        </w:rPr>
        <w:t xml:space="preserve"> </w:t>
      </w:r>
      <w:r>
        <w:rPr>
          <w:rFonts w:ascii="Arial" w:hAnsi="Arial" w:cs="Arial"/>
        </w:rPr>
        <w:t xml:space="preserve">violations of </w:t>
      </w:r>
      <w:r>
        <w:rPr>
          <w:rFonts w:ascii="Arial" w:hAnsi="Arial" w:cs="Arial"/>
        </w:rPr>
        <w:lastRenderedPageBreak/>
        <w:t xml:space="preserve">minor zoning </w:t>
      </w:r>
      <w:r w:rsidR="00155E58">
        <w:rPr>
          <w:rFonts w:ascii="Arial" w:hAnsi="Arial" w:cs="Arial"/>
        </w:rPr>
        <w:t>regulations</w:t>
      </w:r>
      <w:r w:rsidR="005C50DF">
        <w:rPr>
          <w:rFonts w:ascii="Arial" w:hAnsi="Arial" w:cs="Arial"/>
        </w:rPr>
        <w:t xml:space="preserve"> and assessments </w:t>
      </w:r>
      <w:r>
        <w:rPr>
          <w:rFonts w:ascii="Arial" w:hAnsi="Arial" w:cs="Arial"/>
        </w:rPr>
        <w:t>funding of lake management districts.</w:t>
      </w:r>
      <w:r w:rsidR="00AD25AD">
        <w:rPr>
          <w:rFonts w:ascii="Arial" w:hAnsi="Arial" w:cs="Arial"/>
        </w:rPr>
        <w:t xml:space="preserve"> </w:t>
      </w:r>
      <w:r w:rsidR="00862716">
        <w:rPr>
          <w:rFonts w:ascii="Arial" w:hAnsi="Arial" w:cs="Arial"/>
        </w:rPr>
        <w:t xml:space="preserve"> Some</w:t>
      </w:r>
      <w:r w:rsidR="005C50DF">
        <w:rPr>
          <w:rFonts w:ascii="Arial" w:hAnsi="Arial" w:cs="Arial"/>
        </w:rPr>
        <w:t xml:space="preserve"> of these functions are addressed in Proposed Ordinance 2015-0505, which would move </w:t>
      </w:r>
      <w:r w:rsidR="00862716">
        <w:rPr>
          <w:rFonts w:ascii="Arial" w:hAnsi="Arial" w:cs="Arial"/>
        </w:rPr>
        <w:t xml:space="preserve">to the King County Hearing Examiner </w:t>
      </w:r>
      <w:r w:rsidR="005C50DF" w:rsidRPr="005C50DF">
        <w:rPr>
          <w:rFonts w:ascii="Arial" w:hAnsi="Arial" w:cs="Arial"/>
        </w:rPr>
        <w:t>some types of appeals that the Board currently hears. Th</w:t>
      </w:r>
      <w:r w:rsidR="00DF4F77">
        <w:rPr>
          <w:rFonts w:ascii="Arial" w:hAnsi="Arial" w:cs="Arial"/>
        </w:rPr>
        <w:t>ese</w:t>
      </w:r>
      <w:r w:rsidR="005C50DF" w:rsidRPr="005C50DF">
        <w:rPr>
          <w:rFonts w:ascii="Arial" w:hAnsi="Arial" w:cs="Arial"/>
        </w:rPr>
        <w:t xml:space="preserve"> would include business licenses and fireworks under K.C.C. Title 6, animal control under K.C.C. chapter 11.04 and lake management district assessments.</w:t>
      </w:r>
    </w:p>
    <w:p w:rsidR="005C50DF" w:rsidRDefault="005C50DF" w:rsidP="005B478C">
      <w:pPr>
        <w:jc w:val="both"/>
        <w:rPr>
          <w:rFonts w:ascii="Arial" w:hAnsi="Arial" w:cs="Arial"/>
        </w:rPr>
      </w:pPr>
    </w:p>
    <w:p w:rsidR="00F0405D" w:rsidRDefault="00AD25AD" w:rsidP="005B478C">
      <w:pPr>
        <w:jc w:val="both"/>
        <w:rPr>
          <w:rFonts w:ascii="Arial" w:hAnsi="Arial" w:cs="Arial"/>
        </w:rPr>
      </w:pPr>
      <w:r w:rsidRPr="00AD25AD">
        <w:rPr>
          <w:rFonts w:ascii="Arial" w:hAnsi="Arial" w:cs="Arial"/>
        </w:rPr>
        <w:t>King County’s Board hears approximately 5,000 appeals per year.  For comparative purposes, Attachment 2 provides an overview of the number of cases heard by other County Boards of Equalization.</w:t>
      </w:r>
    </w:p>
    <w:p w:rsidR="00F0405D" w:rsidRDefault="00F0405D" w:rsidP="005B478C">
      <w:pPr>
        <w:jc w:val="both"/>
        <w:rPr>
          <w:rFonts w:ascii="Arial" w:hAnsi="Arial" w:cs="Arial"/>
        </w:rPr>
      </w:pPr>
    </w:p>
    <w:p w:rsidR="00AD25AD" w:rsidRDefault="00AD25AD" w:rsidP="00AD25AD">
      <w:pPr>
        <w:jc w:val="both"/>
        <w:rPr>
          <w:rFonts w:ascii="Arial" w:hAnsi="Arial" w:cs="Arial"/>
        </w:rPr>
      </w:pPr>
      <w:r w:rsidRPr="00AD25AD">
        <w:rPr>
          <w:rFonts w:ascii="Arial" w:hAnsi="Arial" w:cs="Arial"/>
        </w:rPr>
        <w:t xml:space="preserve">Excepting the per-diem, Board members receive no </w:t>
      </w:r>
      <w:r w:rsidR="00DB5CA3">
        <w:rPr>
          <w:rFonts w:ascii="Arial" w:hAnsi="Arial" w:cs="Arial"/>
        </w:rPr>
        <w:t xml:space="preserve">benefits or any </w:t>
      </w:r>
      <w:r w:rsidRPr="00AD25AD">
        <w:rPr>
          <w:rFonts w:ascii="Arial" w:hAnsi="Arial" w:cs="Arial"/>
        </w:rPr>
        <w:t xml:space="preserve">other compensation for their services.  </w:t>
      </w:r>
      <w:r>
        <w:rPr>
          <w:rFonts w:ascii="Arial" w:hAnsi="Arial" w:cs="Arial"/>
        </w:rPr>
        <w:t>Payment of Federal Income Tax is the responsibility of the individual Board member.  Per Diem compensation is not deemed self-employment income under the IRS code and is therefore not subject to Social Security tax.</w:t>
      </w:r>
    </w:p>
    <w:p w:rsidR="00AD25AD" w:rsidRDefault="00AD25AD" w:rsidP="005B478C">
      <w:pPr>
        <w:jc w:val="both"/>
        <w:rPr>
          <w:rFonts w:ascii="Arial" w:hAnsi="Arial" w:cs="Arial"/>
        </w:rPr>
      </w:pPr>
    </w:p>
    <w:p w:rsidR="00AD25AD" w:rsidRPr="00AD25AD" w:rsidRDefault="00AD25AD" w:rsidP="00AD25AD">
      <w:pPr>
        <w:jc w:val="both"/>
        <w:rPr>
          <w:rFonts w:ascii="Arial" w:hAnsi="Arial" w:cs="Arial"/>
        </w:rPr>
      </w:pPr>
      <w:r w:rsidRPr="00AD25AD">
        <w:rPr>
          <w:rFonts w:ascii="Arial" w:hAnsi="Arial" w:cs="Arial"/>
        </w:rPr>
        <w:t xml:space="preserve">The per-diem was last adjusted by the Council in 2005 effective for 2006.  Since that time, Board staff indicate that the annual cost-of-living-adjustments (cola adjustments) received by other County employees would have elevated the per-diem daily rate to the $300 level established in the proposed ordinance.  </w:t>
      </w:r>
    </w:p>
    <w:p w:rsidR="00AD25AD" w:rsidRPr="00AD25AD" w:rsidRDefault="00AD25AD" w:rsidP="00AD25AD">
      <w:pPr>
        <w:jc w:val="both"/>
        <w:rPr>
          <w:rFonts w:ascii="Arial" w:hAnsi="Arial" w:cs="Arial"/>
        </w:rPr>
      </w:pPr>
    </w:p>
    <w:p w:rsidR="00AD25AD" w:rsidRDefault="00AD25AD" w:rsidP="00AD25AD">
      <w:pPr>
        <w:jc w:val="both"/>
        <w:rPr>
          <w:rFonts w:ascii="Arial" w:hAnsi="Arial" w:cs="Arial"/>
        </w:rPr>
      </w:pPr>
      <w:r w:rsidRPr="00AD25AD">
        <w:rPr>
          <w:rFonts w:ascii="Arial" w:hAnsi="Arial" w:cs="Arial"/>
        </w:rPr>
        <w:t>The per-diem for other County Boards of Equalization is less than King County and ran</w:t>
      </w:r>
      <w:r w:rsidR="00521706">
        <w:rPr>
          <w:rFonts w:ascii="Arial" w:hAnsi="Arial" w:cs="Arial"/>
        </w:rPr>
        <w:t>ges between $50 per day and $150</w:t>
      </w:r>
      <w:r w:rsidRPr="00AD25AD">
        <w:rPr>
          <w:rFonts w:ascii="Arial" w:hAnsi="Arial" w:cs="Arial"/>
        </w:rPr>
        <w:t xml:space="preserve"> per day.  Although, the King County Board hears significantly more appeals than other counties and the Board’s staff has said that the appeals are more complicated.  In 2014, the Board made a proposal to the County Council’s Budget Chair and used for comparative purposes the compensation provided to County and City Hearing Examiner positions.  A copy of this proposal is found in Attachment 1.  </w:t>
      </w:r>
    </w:p>
    <w:p w:rsidR="008C3AB3" w:rsidRDefault="008C3AB3" w:rsidP="005B478C">
      <w:pPr>
        <w:jc w:val="both"/>
        <w:rPr>
          <w:rFonts w:ascii="Arial" w:hAnsi="Arial" w:cs="Arial"/>
        </w:rPr>
      </w:pPr>
    </w:p>
    <w:p w:rsidR="008C3AB3" w:rsidRPr="00F570E9" w:rsidRDefault="008C3AB3" w:rsidP="008C3AB3">
      <w:pPr>
        <w:jc w:val="both"/>
        <w:rPr>
          <w:rFonts w:ascii="Arial" w:hAnsi="Arial" w:cs="Arial"/>
          <w:b/>
          <w:smallCaps/>
          <w:szCs w:val="24"/>
          <w:u w:val="single"/>
        </w:rPr>
      </w:pPr>
      <w:r w:rsidRPr="00F570E9">
        <w:rPr>
          <w:rFonts w:ascii="Arial" w:hAnsi="Arial" w:cs="Arial"/>
          <w:b/>
          <w:smallCaps/>
          <w:szCs w:val="24"/>
          <w:u w:val="single"/>
        </w:rPr>
        <w:t>ANALYSIS</w:t>
      </w:r>
    </w:p>
    <w:p w:rsidR="00F0405D" w:rsidRDefault="00F0405D" w:rsidP="005B478C">
      <w:pPr>
        <w:jc w:val="both"/>
        <w:rPr>
          <w:rFonts w:ascii="Arial" w:hAnsi="Arial" w:cs="Arial"/>
        </w:rPr>
      </w:pPr>
    </w:p>
    <w:p w:rsidR="00F0405D" w:rsidRDefault="008C3AB3" w:rsidP="005B478C">
      <w:pPr>
        <w:jc w:val="both"/>
        <w:rPr>
          <w:rFonts w:ascii="Arial" w:hAnsi="Arial" w:cs="Arial"/>
        </w:rPr>
      </w:pPr>
      <w:r w:rsidRPr="008C3AB3">
        <w:rPr>
          <w:rFonts w:ascii="Arial" w:hAnsi="Arial" w:cs="Arial"/>
          <w:b/>
          <w:i/>
        </w:rPr>
        <w:t xml:space="preserve">Per Diem </w:t>
      </w:r>
      <w:proofErr w:type="spellStart"/>
      <w:r w:rsidRPr="008C3AB3">
        <w:rPr>
          <w:rFonts w:ascii="Arial" w:hAnsi="Arial" w:cs="Arial"/>
          <w:b/>
          <w:i/>
        </w:rPr>
        <w:t>Comparables</w:t>
      </w:r>
      <w:proofErr w:type="spellEnd"/>
      <w:r>
        <w:rPr>
          <w:rFonts w:ascii="Arial" w:hAnsi="Arial" w:cs="Arial"/>
        </w:rPr>
        <w:t xml:space="preserve">: </w:t>
      </w:r>
    </w:p>
    <w:p w:rsidR="008C3AB3" w:rsidRDefault="008C3AB3" w:rsidP="005B478C">
      <w:pPr>
        <w:jc w:val="both"/>
        <w:rPr>
          <w:rFonts w:ascii="Arial" w:hAnsi="Arial" w:cs="Arial"/>
        </w:rPr>
      </w:pPr>
    </w:p>
    <w:p w:rsidR="00B526A2" w:rsidRPr="003172EE" w:rsidRDefault="00153C07" w:rsidP="003172EE">
      <w:pPr>
        <w:rPr>
          <w:rFonts w:ascii="Arial" w:hAnsi="Arial" w:cs="Arial"/>
        </w:rPr>
      </w:pPr>
      <w:r w:rsidRPr="003172EE">
        <w:rPr>
          <w:rFonts w:ascii="Arial" w:hAnsi="Arial" w:cs="Arial"/>
        </w:rPr>
        <w:t>Identifying an exact comparable for the Board</w:t>
      </w:r>
      <w:r w:rsidR="0052364D" w:rsidRPr="003172EE">
        <w:rPr>
          <w:rFonts w:ascii="Arial" w:hAnsi="Arial" w:cs="Arial"/>
        </w:rPr>
        <w:t>’s</w:t>
      </w:r>
      <w:r w:rsidRPr="003172EE">
        <w:rPr>
          <w:rFonts w:ascii="Arial" w:hAnsi="Arial" w:cs="Arial"/>
        </w:rPr>
        <w:t xml:space="preserve"> </w:t>
      </w:r>
      <w:r w:rsidR="00A04609" w:rsidRPr="003172EE">
        <w:rPr>
          <w:rFonts w:ascii="Arial" w:hAnsi="Arial" w:cs="Arial"/>
        </w:rPr>
        <w:t xml:space="preserve">body of work </w:t>
      </w:r>
      <w:r w:rsidRPr="003172EE">
        <w:rPr>
          <w:rFonts w:ascii="Arial" w:hAnsi="Arial" w:cs="Arial"/>
        </w:rPr>
        <w:t>is difficult because of the wide range of hearings it administers under the King County Code</w:t>
      </w:r>
      <w:r w:rsidR="0064075F" w:rsidRPr="003172EE">
        <w:rPr>
          <w:rFonts w:ascii="Arial" w:hAnsi="Arial" w:cs="Arial"/>
        </w:rPr>
        <w:t xml:space="preserve"> (K.C.C.)</w:t>
      </w:r>
      <w:r w:rsidRPr="003172EE">
        <w:rPr>
          <w:rFonts w:ascii="Arial" w:hAnsi="Arial" w:cs="Arial"/>
        </w:rPr>
        <w:t xml:space="preserve">.  When hearing property </w:t>
      </w:r>
      <w:r w:rsidR="00B526A2" w:rsidRPr="0029657E">
        <w:rPr>
          <w:rFonts w:ascii="Arial" w:hAnsi="Arial" w:cs="Arial"/>
        </w:rPr>
        <w:t xml:space="preserve">valuation </w:t>
      </w:r>
      <w:r w:rsidRPr="00496CFC">
        <w:rPr>
          <w:rFonts w:ascii="Arial" w:hAnsi="Arial" w:cs="Arial"/>
        </w:rPr>
        <w:t>appeals, the cases may be somewhat similar to those heard</w:t>
      </w:r>
      <w:r w:rsidRPr="003172EE">
        <w:rPr>
          <w:rFonts w:ascii="Arial" w:hAnsi="Arial" w:cs="Arial"/>
        </w:rPr>
        <w:t xml:space="preserve"> in other Counties.  However, the Board also hears </w:t>
      </w:r>
      <w:r w:rsidR="00B526A2" w:rsidRPr="003172EE">
        <w:rPr>
          <w:rFonts w:ascii="Arial" w:hAnsi="Arial" w:cs="Arial"/>
        </w:rPr>
        <w:t xml:space="preserve">appeals related to </w:t>
      </w:r>
      <w:r w:rsidR="00B526A2" w:rsidRPr="003172EE">
        <w:rPr>
          <w:rFonts w:ascii="Arial" w:hAnsi="Arial" w:cs="Arial"/>
          <w:spacing w:val="-2"/>
        </w:rPr>
        <w:t>business licenses and fireworks under K.C.C. Title 6, animal control under K.C.C. chapter 11.04 and lake management district assessments.</w:t>
      </w:r>
    </w:p>
    <w:p w:rsidR="00153C07" w:rsidRDefault="00153C07" w:rsidP="005B478C">
      <w:pPr>
        <w:jc w:val="both"/>
        <w:rPr>
          <w:rFonts w:ascii="Arial" w:hAnsi="Arial" w:cs="Arial"/>
        </w:rPr>
      </w:pPr>
    </w:p>
    <w:p w:rsidR="007F4FFC" w:rsidRDefault="007F4FFC" w:rsidP="001D1955">
      <w:pPr>
        <w:jc w:val="both"/>
        <w:rPr>
          <w:rFonts w:ascii="Arial" w:hAnsi="Arial" w:cs="Arial"/>
          <w:szCs w:val="24"/>
        </w:rPr>
      </w:pPr>
      <w:r>
        <w:rPr>
          <w:rFonts w:ascii="Arial" w:hAnsi="Arial" w:cs="Arial"/>
          <w:szCs w:val="24"/>
        </w:rPr>
        <w:t xml:space="preserve">The qualifications for a Hearing Examiner </w:t>
      </w:r>
      <w:r w:rsidR="0093752F">
        <w:rPr>
          <w:rFonts w:ascii="Arial" w:hAnsi="Arial" w:cs="Arial"/>
          <w:szCs w:val="24"/>
        </w:rPr>
        <w:t xml:space="preserve">pro tem </w:t>
      </w:r>
      <w:r>
        <w:rPr>
          <w:rFonts w:ascii="Arial" w:hAnsi="Arial" w:cs="Arial"/>
          <w:szCs w:val="24"/>
        </w:rPr>
        <w:t xml:space="preserve">position in King County </w:t>
      </w:r>
      <w:r w:rsidR="004E7A78" w:rsidRPr="004E7A78">
        <w:rPr>
          <w:rFonts w:ascii="Arial" w:hAnsi="Arial" w:cs="Arial"/>
          <w:szCs w:val="24"/>
        </w:rPr>
        <w:t>typically require a J.D. (preferred) or Master’s degree in urban planning or related discipline and five years of progressive experience interpreting land use laws, regulations, and codes, and conducting or assisting in conducting administrative hearings.</w:t>
      </w:r>
      <w:r w:rsidR="00723063">
        <w:rPr>
          <w:rFonts w:ascii="Arial" w:hAnsi="Arial" w:cs="Arial"/>
          <w:szCs w:val="24"/>
        </w:rPr>
        <w:t xml:space="preserve">  </w:t>
      </w:r>
      <w:r w:rsidR="008474A1">
        <w:rPr>
          <w:rFonts w:ascii="Arial" w:hAnsi="Arial" w:cs="Arial"/>
          <w:szCs w:val="24"/>
        </w:rPr>
        <w:t xml:space="preserve">King County </w:t>
      </w:r>
      <w:r w:rsidR="00723063">
        <w:rPr>
          <w:rFonts w:ascii="Arial" w:hAnsi="Arial" w:cs="Arial"/>
          <w:szCs w:val="24"/>
        </w:rPr>
        <w:t>Board of Appeals / Equaliza</w:t>
      </w:r>
      <w:r w:rsidR="008474A1">
        <w:rPr>
          <w:rFonts w:ascii="Arial" w:hAnsi="Arial" w:cs="Arial"/>
          <w:szCs w:val="24"/>
        </w:rPr>
        <w:t>tion positions typically require</w:t>
      </w:r>
      <w:r w:rsidR="00723063">
        <w:rPr>
          <w:rFonts w:ascii="Arial" w:hAnsi="Arial" w:cs="Arial"/>
          <w:szCs w:val="24"/>
        </w:rPr>
        <w:t xml:space="preserve"> </w:t>
      </w:r>
      <w:r w:rsidR="008474A1" w:rsidRPr="008474A1">
        <w:rPr>
          <w:rFonts w:ascii="Arial" w:hAnsi="Arial" w:cs="Arial"/>
          <w:szCs w:val="24"/>
        </w:rPr>
        <w:t xml:space="preserve">some knowledge of real estate appraisal methods, real estate law, or real estate financial analysis.  </w:t>
      </w:r>
      <w:r w:rsidR="008474A1">
        <w:rPr>
          <w:rFonts w:ascii="Arial" w:hAnsi="Arial" w:cs="Arial"/>
          <w:szCs w:val="24"/>
        </w:rPr>
        <w:t>The position descriptions indicate that k</w:t>
      </w:r>
      <w:r w:rsidR="008474A1" w:rsidRPr="008474A1">
        <w:rPr>
          <w:rFonts w:ascii="Arial" w:hAnsi="Arial" w:cs="Arial"/>
          <w:szCs w:val="24"/>
        </w:rPr>
        <w:t>nowledge and understanding of valuation using the income approach to value commercial property is highly desirable.</w:t>
      </w:r>
    </w:p>
    <w:p w:rsidR="007F4FFC" w:rsidRDefault="007F4FFC" w:rsidP="001D1955">
      <w:pPr>
        <w:jc w:val="both"/>
        <w:rPr>
          <w:rFonts w:ascii="Arial" w:hAnsi="Arial" w:cs="Arial"/>
          <w:szCs w:val="24"/>
        </w:rPr>
      </w:pPr>
    </w:p>
    <w:p w:rsidR="001D1955" w:rsidRDefault="00083CAE" w:rsidP="005B478C">
      <w:pPr>
        <w:jc w:val="both"/>
        <w:rPr>
          <w:rFonts w:ascii="Arial" w:hAnsi="Arial" w:cs="Arial"/>
          <w:szCs w:val="24"/>
        </w:rPr>
      </w:pPr>
      <w:r>
        <w:rPr>
          <w:rFonts w:ascii="Arial" w:hAnsi="Arial" w:cs="Arial"/>
          <w:szCs w:val="24"/>
        </w:rPr>
        <w:lastRenderedPageBreak/>
        <w:t xml:space="preserve">The </w:t>
      </w:r>
      <w:r w:rsidR="00DF4F77">
        <w:rPr>
          <w:rFonts w:ascii="Arial" w:hAnsi="Arial" w:cs="Arial"/>
          <w:szCs w:val="24"/>
        </w:rPr>
        <w:t xml:space="preserve">table </w:t>
      </w:r>
      <w:r>
        <w:rPr>
          <w:rFonts w:ascii="Arial" w:hAnsi="Arial" w:cs="Arial"/>
          <w:szCs w:val="24"/>
        </w:rPr>
        <w:t xml:space="preserve">below </w:t>
      </w:r>
      <w:r w:rsidR="00DF4F77">
        <w:rPr>
          <w:rFonts w:ascii="Arial" w:hAnsi="Arial" w:cs="Arial"/>
          <w:szCs w:val="24"/>
        </w:rPr>
        <w:t xml:space="preserve">compares King County's compensation rates for the Board of Equalization and Appeals with those of the City of Seattle, Pierce County and Snohomish County. </w:t>
      </w:r>
      <w:r w:rsidR="00A04609" w:rsidRPr="00A04609">
        <w:rPr>
          <w:rFonts w:ascii="Arial" w:hAnsi="Arial" w:cs="Arial"/>
          <w:szCs w:val="24"/>
        </w:rPr>
        <w:t xml:space="preserve">If the Board’s per diem is compared </w:t>
      </w:r>
      <w:r w:rsidR="0064075F">
        <w:rPr>
          <w:rFonts w:ascii="Arial" w:hAnsi="Arial" w:cs="Arial"/>
          <w:szCs w:val="24"/>
        </w:rPr>
        <w:t xml:space="preserve">solely </w:t>
      </w:r>
      <w:r w:rsidR="00A04609" w:rsidRPr="00A04609">
        <w:rPr>
          <w:rFonts w:ascii="Arial" w:hAnsi="Arial" w:cs="Arial"/>
          <w:szCs w:val="24"/>
        </w:rPr>
        <w:t>with the c</w:t>
      </w:r>
      <w:r w:rsidR="00F0405D" w:rsidRPr="00A04609">
        <w:rPr>
          <w:rFonts w:ascii="Arial" w:hAnsi="Arial" w:cs="Arial"/>
          <w:szCs w:val="24"/>
        </w:rPr>
        <w:t xml:space="preserve">ompensation rates for pro tem hearing </w:t>
      </w:r>
      <w:r w:rsidR="00DF4F77">
        <w:rPr>
          <w:rFonts w:ascii="Arial" w:hAnsi="Arial" w:cs="Arial"/>
          <w:szCs w:val="24"/>
        </w:rPr>
        <w:t>examiners</w:t>
      </w:r>
      <w:r w:rsidR="00DF4F77" w:rsidRPr="00A04609">
        <w:rPr>
          <w:rFonts w:ascii="Arial" w:hAnsi="Arial" w:cs="Arial"/>
          <w:szCs w:val="24"/>
        </w:rPr>
        <w:t xml:space="preserve"> </w:t>
      </w:r>
      <w:r w:rsidR="00F0405D" w:rsidRPr="00A04609">
        <w:rPr>
          <w:rFonts w:ascii="Arial" w:hAnsi="Arial" w:cs="Arial"/>
          <w:szCs w:val="24"/>
        </w:rPr>
        <w:t xml:space="preserve">in </w:t>
      </w:r>
      <w:r w:rsidR="00155E58" w:rsidRPr="00A04609">
        <w:rPr>
          <w:rFonts w:ascii="Arial" w:hAnsi="Arial" w:cs="Arial"/>
          <w:szCs w:val="24"/>
        </w:rPr>
        <w:t>neighboring</w:t>
      </w:r>
      <w:r w:rsidR="00A04609" w:rsidRPr="00A04609">
        <w:rPr>
          <w:rFonts w:ascii="Arial" w:hAnsi="Arial" w:cs="Arial"/>
          <w:szCs w:val="24"/>
        </w:rPr>
        <w:t xml:space="preserve"> jurisdictions, the Board’s per-diem converts to an hourly rate</w:t>
      </w:r>
      <w:r w:rsidR="00BA65D9">
        <w:rPr>
          <w:rFonts w:ascii="Arial" w:hAnsi="Arial" w:cs="Arial"/>
          <w:szCs w:val="24"/>
        </w:rPr>
        <w:t xml:space="preserve"> that is on the lower end of the</w:t>
      </w:r>
      <w:r w:rsidR="00A04609" w:rsidRPr="00A04609">
        <w:rPr>
          <w:rFonts w:ascii="Arial" w:hAnsi="Arial" w:cs="Arial"/>
          <w:szCs w:val="24"/>
        </w:rPr>
        <w:t xml:space="preserve"> ranges.  </w:t>
      </w:r>
      <w:r w:rsidR="001D1955" w:rsidRPr="00A04609">
        <w:rPr>
          <w:rFonts w:ascii="Arial" w:hAnsi="Arial" w:cs="Arial"/>
          <w:szCs w:val="24"/>
        </w:rPr>
        <w:t>Assuming a six hour day, the Board’s current per diem rate ($250 per day) equates to $41.67 per hour.  At the proposed $300 rate, the rate would be $50 per hour.</w:t>
      </w:r>
      <w:r w:rsidR="001D1955">
        <w:rPr>
          <w:rStyle w:val="FootnoteReference"/>
          <w:rFonts w:ascii="Arial" w:hAnsi="Arial" w:cs="Arial"/>
          <w:szCs w:val="24"/>
        </w:rPr>
        <w:footnoteReference w:id="1"/>
      </w:r>
      <w:r w:rsidR="001D1955">
        <w:rPr>
          <w:rFonts w:ascii="Arial" w:hAnsi="Arial" w:cs="Arial"/>
          <w:szCs w:val="24"/>
        </w:rPr>
        <w:t xml:space="preserve"> </w:t>
      </w:r>
    </w:p>
    <w:p w:rsidR="008859A5" w:rsidRDefault="008859A5" w:rsidP="005B478C">
      <w:pPr>
        <w:jc w:val="both"/>
        <w:rPr>
          <w:rFonts w:ascii="Arial" w:hAnsi="Arial" w:cs="Arial"/>
          <w:szCs w:val="24"/>
        </w:rPr>
      </w:pPr>
    </w:p>
    <w:tbl>
      <w:tblPr>
        <w:tblStyle w:val="TableGrid"/>
        <w:tblW w:w="0" w:type="auto"/>
        <w:tblLook w:val="04A0" w:firstRow="1" w:lastRow="0" w:firstColumn="1" w:lastColumn="0" w:noHBand="0" w:noVBand="1"/>
      </w:tblPr>
      <w:tblGrid>
        <w:gridCol w:w="2605"/>
        <w:gridCol w:w="3780"/>
        <w:gridCol w:w="2965"/>
      </w:tblGrid>
      <w:tr w:rsidR="008859A5" w:rsidRPr="001D1955" w:rsidTr="008859A5">
        <w:tc>
          <w:tcPr>
            <w:tcW w:w="2605" w:type="dxa"/>
          </w:tcPr>
          <w:p w:rsidR="008859A5" w:rsidRPr="001D1955" w:rsidRDefault="008859A5" w:rsidP="005B478C">
            <w:pPr>
              <w:jc w:val="both"/>
              <w:rPr>
                <w:rFonts w:ascii="Arial" w:hAnsi="Arial" w:cs="Arial"/>
                <w:b/>
                <w:szCs w:val="24"/>
              </w:rPr>
            </w:pPr>
            <w:r w:rsidRPr="001D1955">
              <w:rPr>
                <w:rFonts w:ascii="Arial" w:hAnsi="Arial" w:cs="Arial"/>
                <w:b/>
                <w:szCs w:val="24"/>
              </w:rPr>
              <w:t xml:space="preserve">Jurisdiction </w:t>
            </w:r>
          </w:p>
        </w:tc>
        <w:tc>
          <w:tcPr>
            <w:tcW w:w="3780" w:type="dxa"/>
          </w:tcPr>
          <w:p w:rsidR="008859A5" w:rsidRPr="001D1955" w:rsidRDefault="008859A5" w:rsidP="005B478C">
            <w:pPr>
              <w:jc w:val="both"/>
              <w:rPr>
                <w:rFonts w:ascii="Arial" w:hAnsi="Arial" w:cs="Arial"/>
                <w:b/>
                <w:szCs w:val="24"/>
              </w:rPr>
            </w:pPr>
            <w:r w:rsidRPr="001D1955">
              <w:rPr>
                <w:rFonts w:ascii="Arial" w:hAnsi="Arial" w:cs="Arial"/>
                <w:b/>
                <w:szCs w:val="24"/>
              </w:rPr>
              <w:t>Board of Equalization Member</w:t>
            </w:r>
            <w:r w:rsidR="00E509C9" w:rsidRPr="001D1955">
              <w:rPr>
                <w:rStyle w:val="FootnoteReference"/>
                <w:rFonts w:ascii="Arial" w:hAnsi="Arial" w:cs="Arial"/>
                <w:b/>
                <w:szCs w:val="24"/>
              </w:rPr>
              <w:footnoteReference w:id="2"/>
            </w:r>
          </w:p>
        </w:tc>
        <w:tc>
          <w:tcPr>
            <w:tcW w:w="2965" w:type="dxa"/>
          </w:tcPr>
          <w:p w:rsidR="008859A5" w:rsidRPr="001D1955" w:rsidRDefault="008859A5" w:rsidP="005B478C">
            <w:pPr>
              <w:jc w:val="both"/>
              <w:rPr>
                <w:rFonts w:ascii="Arial" w:hAnsi="Arial" w:cs="Arial"/>
                <w:b/>
                <w:szCs w:val="24"/>
              </w:rPr>
            </w:pPr>
            <w:r w:rsidRPr="001D1955">
              <w:rPr>
                <w:rFonts w:ascii="Arial" w:hAnsi="Arial" w:cs="Arial"/>
                <w:b/>
                <w:szCs w:val="24"/>
              </w:rPr>
              <w:t>Hearing Examiner</w:t>
            </w:r>
            <w:r w:rsidR="001D25FC" w:rsidRPr="001D1955">
              <w:rPr>
                <w:rStyle w:val="FootnoteReference"/>
                <w:rFonts w:ascii="Arial" w:hAnsi="Arial" w:cs="Arial"/>
                <w:b/>
                <w:szCs w:val="24"/>
              </w:rPr>
              <w:footnoteReference w:id="3"/>
            </w:r>
          </w:p>
        </w:tc>
      </w:tr>
      <w:tr w:rsidR="008859A5" w:rsidTr="001D1955">
        <w:trPr>
          <w:trHeight w:val="89"/>
        </w:trPr>
        <w:tc>
          <w:tcPr>
            <w:tcW w:w="2605" w:type="dxa"/>
          </w:tcPr>
          <w:p w:rsidR="008859A5" w:rsidRDefault="008859A5" w:rsidP="005B478C">
            <w:pPr>
              <w:jc w:val="both"/>
              <w:rPr>
                <w:rFonts w:ascii="Arial" w:hAnsi="Arial" w:cs="Arial"/>
                <w:szCs w:val="24"/>
              </w:rPr>
            </w:pPr>
          </w:p>
        </w:tc>
        <w:tc>
          <w:tcPr>
            <w:tcW w:w="3780" w:type="dxa"/>
          </w:tcPr>
          <w:p w:rsidR="008859A5" w:rsidRDefault="008859A5" w:rsidP="005B478C">
            <w:pPr>
              <w:jc w:val="both"/>
              <w:rPr>
                <w:rFonts w:ascii="Arial" w:hAnsi="Arial" w:cs="Arial"/>
                <w:szCs w:val="24"/>
              </w:rPr>
            </w:pPr>
          </w:p>
        </w:tc>
        <w:tc>
          <w:tcPr>
            <w:tcW w:w="2965" w:type="dxa"/>
          </w:tcPr>
          <w:p w:rsidR="008859A5" w:rsidRDefault="008859A5" w:rsidP="005B478C">
            <w:pPr>
              <w:jc w:val="both"/>
              <w:rPr>
                <w:rFonts w:ascii="Arial" w:hAnsi="Arial" w:cs="Arial"/>
                <w:szCs w:val="24"/>
              </w:rPr>
            </w:pPr>
          </w:p>
        </w:tc>
      </w:tr>
      <w:tr w:rsidR="008859A5" w:rsidTr="008859A5">
        <w:tc>
          <w:tcPr>
            <w:tcW w:w="2605" w:type="dxa"/>
          </w:tcPr>
          <w:p w:rsidR="008859A5" w:rsidRDefault="008859A5" w:rsidP="005B478C">
            <w:pPr>
              <w:jc w:val="both"/>
              <w:rPr>
                <w:rFonts w:ascii="Arial" w:hAnsi="Arial" w:cs="Arial"/>
                <w:szCs w:val="24"/>
              </w:rPr>
            </w:pPr>
            <w:r>
              <w:rPr>
                <w:rFonts w:ascii="Arial" w:hAnsi="Arial" w:cs="Arial"/>
                <w:szCs w:val="24"/>
              </w:rPr>
              <w:t>King County</w:t>
            </w:r>
          </w:p>
        </w:tc>
        <w:tc>
          <w:tcPr>
            <w:tcW w:w="3780" w:type="dxa"/>
          </w:tcPr>
          <w:p w:rsidR="008859A5" w:rsidRDefault="005D1A5E" w:rsidP="005B478C">
            <w:pPr>
              <w:jc w:val="both"/>
              <w:rPr>
                <w:rFonts w:ascii="Arial" w:hAnsi="Arial" w:cs="Arial"/>
                <w:szCs w:val="24"/>
              </w:rPr>
            </w:pPr>
            <w:r>
              <w:rPr>
                <w:rFonts w:ascii="Arial" w:hAnsi="Arial" w:cs="Arial"/>
                <w:szCs w:val="24"/>
              </w:rPr>
              <w:t>$42 per hour</w:t>
            </w:r>
            <w:r w:rsidR="0094406E">
              <w:rPr>
                <w:rFonts w:ascii="Arial" w:hAnsi="Arial" w:cs="Arial"/>
                <w:szCs w:val="24"/>
              </w:rPr>
              <w:t xml:space="preserve"> ($250 per day)</w:t>
            </w:r>
          </w:p>
        </w:tc>
        <w:tc>
          <w:tcPr>
            <w:tcW w:w="2965" w:type="dxa"/>
          </w:tcPr>
          <w:p w:rsidR="008859A5" w:rsidRDefault="001D25FC" w:rsidP="005B478C">
            <w:pPr>
              <w:jc w:val="both"/>
              <w:rPr>
                <w:rFonts w:ascii="Arial" w:hAnsi="Arial" w:cs="Arial"/>
                <w:szCs w:val="24"/>
              </w:rPr>
            </w:pPr>
            <w:r>
              <w:rPr>
                <w:rFonts w:ascii="Arial" w:hAnsi="Arial" w:cs="Arial"/>
                <w:szCs w:val="24"/>
              </w:rPr>
              <w:t>$75 - $125</w:t>
            </w:r>
          </w:p>
        </w:tc>
      </w:tr>
      <w:tr w:rsidR="008859A5" w:rsidTr="008859A5">
        <w:tc>
          <w:tcPr>
            <w:tcW w:w="2605" w:type="dxa"/>
          </w:tcPr>
          <w:p w:rsidR="008859A5" w:rsidRDefault="008859A5" w:rsidP="005B478C">
            <w:pPr>
              <w:jc w:val="both"/>
              <w:rPr>
                <w:rFonts w:ascii="Arial" w:hAnsi="Arial" w:cs="Arial"/>
                <w:szCs w:val="24"/>
              </w:rPr>
            </w:pPr>
            <w:r>
              <w:rPr>
                <w:rFonts w:ascii="Arial" w:hAnsi="Arial" w:cs="Arial"/>
                <w:szCs w:val="24"/>
              </w:rPr>
              <w:t>City of Seattle</w:t>
            </w:r>
          </w:p>
        </w:tc>
        <w:tc>
          <w:tcPr>
            <w:tcW w:w="3780" w:type="dxa"/>
          </w:tcPr>
          <w:p w:rsidR="008859A5" w:rsidRDefault="005D1A5E" w:rsidP="005B478C">
            <w:pPr>
              <w:jc w:val="both"/>
              <w:rPr>
                <w:rFonts w:ascii="Arial" w:hAnsi="Arial" w:cs="Arial"/>
                <w:szCs w:val="24"/>
              </w:rPr>
            </w:pPr>
            <w:r>
              <w:rPr>
                <w:rFonts w:ascii="Arial" w:hAnsi="Arial" w:cs="Arial"/>
                <w:szCs w:val="24"/>
              </w:rPr>
              <w:t>N/A</w:t>
            </w:r>
          </w:p>
        </w:tc>
        <w:tc>
          <w:tcPr>
            <w:tcW w:w="2965" w:type="dxa"/>
          </w:tcPr>
          <w:p w:rsidR="008859A5" w:rsidRDefault="001D25FC" w:rsidP="005B478C">
            <w:pPr>
              <w:jc w:val="both"/>
              <w:rPr>
                <w:rFonts w:ascii="Arial" w:hAnsi="Arial" w:cs="Arial"/>
                <w:szCs w:val="24"/>
              </w:rPr>
            </w:pPr>
            <w:r>
              <w:rPr>
                <w:rFonts w:ascii="Arial" w:hAnsi="Arial" w:cs="Arial"/>
                <w:szCs w:val="24"/>
              </w:rPr>
              <w:t>$44 - $101</w:t>
            </w:r>
          </w:p>
        </w:tc>
      </w:tr>
      <w:tr w:rsidR="008859A5" w:rsidTr="008859A5">
        <w:tc>
          <w:tcPr>
            <w:tcW w:w="2605" w:type="dxa"/>
          </w:tcPr>
          <w:p w:rsidR="008859A5" w:rsidRDefault="008859A5" w:rsidP="005B478C">
            <w:pPr>
              <w:jc w:val="both"/>
              <w:rPr>
                <w:rFonts w:ascii="Arial" w:hAnsi="Arial" w:cs="Arial"/>
                <w:szCs w:val="24"/>
              </w:rPr>
            </w:pPr>
            <w:r>
              <w:rPr>
                <w:rFonts w:ascii="Arial" w:hAnsi="Arial" w:cs="Arial"/>
                <w:szCs w:val="24"/>
              </w:rPr>
              <w:t>Pierce County</w:t>
            </w:r>
          </w:p>
        </w:tc>
        <w:tc>
          <w:tcPr>
            <w:tcW w:w="3780" w:type="dxa"/>
          </w:tcPr>
          <w:p w:rsidR="008859A5" w:rsidRDefault="0094406E" w:rsidP="005B478C">
            <w:pPr>
              <w:jc w:val="both"/>
              <w:rPr>
                <w:rFonts w:ascii="Arial" w:hAnsi="Arial" w:cs="Arial"/>
                <w:szCs w:val="24"/>
              </w:rPr>
            </w:pPr>
            <w:r>
              <w:rPr>
                <w:rFonts w:ascii="Arial" w:hAnsi="Arial" w:cs="Arial"/>
                <w:szCs w:val="24"/>
              </w:rPr>
              <w:t>$25 per hour ($150 per day)</w:t>
            </w:r>
          </w:p>
        </w:tc>
        <w:tc>
          <w:tcPr>
            <w:tcW w:w="2965" w:type="dxa"/>
          </w:tcPr>
          <w:p w:rsidR="008859A5" w:rsidRDefault="008859A5" w:rsidP="005B478C">
            <w:pPr>
              <w:jc w:val="both"/>
              <w:rPr>
                <w:rFonts w:ascii="Arial" w:hAnsi="Arial" w:cs="Arial"/>
                <w:szCs w:val="24"/>
              </w:rPr>
            </w:pPr>
            <w:r>
              <w:rPr>
                <w:rFonts w:ascii="Arial" w:hAnsi="Arial" w:cs="Arial"/>
                <w:szCs w:val="24"/>
              </w:rPr>
              <w:t>No H.E. - Contracted Out</w:t>
            </w:r>
          </w:p>
        </w:tc>
      </w:tr>
      <w:tr w:rsidR="008859A5" w:rsidTr="008859A5">
        <w:tc>
          <w:tcPr>
            <w:tcW w:w="2605" w:type="dxa"/>
          </w:tcPr>
          <w:p w:rsidR="008859A5" w:rsidRDefault="008859A5" w:rsidP="005B478C">
            <w:pPr>
              <w:jc w:val="both"/>
              <w:rPr>
                <w:rFonts w:ascii="Arial" w:hAnsi="Arial" w:cs="Arial"/>
                <w:szCs w:val="24"/>
              </w:rPr>
            </w:pPr>
            <w:r>
              <w:rPr>
                <w:rFonts w:ascii="Arial" w:hAnsi="Arial" w:cs="Arial"/>
                <w:szCs w:val="24"/>
              </w:rPr>
              <w:t>Snohomish County</w:t>
            </w:r>
          </w:p>
        </w:tc>
        <w:tc>
          <w:tcPr>
            <w:tcW w:w="3780" w:type="dxa"/>
          </w:tcPr>
          <w:p w:rsidR="008859A5" w:rsidRDefault="0094406E" w:rsidP="005B478C">
            <w:pPr>
              <w:jc w:val="both"/>
              <w:rPr>
                <w:rFonts w:ascii="Arial" w:hAnsi="Arial" w:cs="Arial"/>
                <w:szCs w:val="24"/>
              </w:rPr>
            </w:pPr>
            <w:r>
              <w:rPr>
                <w:rFonts w:ascii="Arial" w:hAnsi="Arial" w:cs="Arial"/>
                <w:szCs w:val="24"/>
              </w:rPr>
              <w:t>$25 per hour ($150 per day)</w:t>
            </w:r>
          </w:p>
        </w:tc>
        <w:tc>
          <w:tcPr>
            <w:tcW w:w="2965" w:type="dxa"/>
          </w:tcPr>
          <w:p w:rsidR="008859A5" w:rsidRDefault="001D25FC" w:rsidP="005B478C">
            <w:pPr>
              <w:jc w:val="both"/>
              <w:rPr>
                <w:rFonts w:ascii="Arial" w:hAnsi="Arial" w:cs="Arial"/>
                <w:szCs w:val="24"/>
              </w:rPr>
            </w:pPr>
            <w:r>
              <w:rPr>
                <w:rFonts w:ascii="Arial" w:hAnsi="Arial" w:cs="Arial"/>
                <w:szCs w:val="24"/>
              </w:rPr>
              <w:t>$40 - $56</w:t>
            </w:r>
          </w:p>
        </w:tc>
      </w:tr>
    </w:tbl>
    <w:p w:rsidR="008859A5" w:rsidRDefault="008859A5" w:rsidP="005B478C">
      <w:pPr>
        <w:jc w:val="both"/>
        <w:rPr>
          <w:rFonts w:ascii="Arial" w:hAnsi="Arial" w:cs="Arial"/>
          <w:szCs w:val="24"/>
        </w:rPr>
      </w:pPr>
    </w:p>
    <w:p w:rsidR="00213FD3" w:rsidRPr="00213FD3" w:rsidRDefault="0064075F" w:rsidP="005B478C">
      <w:pPr>
        <w:jc w:val="both"/>
        <w:rPr>
          <w:rFonts w:ascii="Arial" w:hAnsi="Arial" w:cs="Arial"/>
        </w:rPr>
      </w:pPr>
      <w:r>
        <w:rPr>
          <w:rFonts w:ascii="Arial" w:hAnsi="Arial" w:cs="Arial"/>
        </w:rPr>
        <w:t>In contrast, i</w:t>
      </w:r>
      <w:r w:rsidR="00220647">
        <w:rPr>
          <w:rFonts w:ascii="Arial" w:hAnsi="Arial" w:cs="Arial"/>
        </w:rPr>
        <w:t xml:space="preserve">f the Board’s per diem is compared with the compensation provided to citizens who serve on equalization boards in other counties, then </w:t>
      </w:r>
      <w:r>
        <w:rPr>
          <w:rFonts w:ascii="Arial" w:hAnsi="Arial" w:cs="Arial"/>
        </w:rPr>
        <w:t xml:space="preserve">the </w:t>
      </w:r>
      <w:r w:rsidR="00220647">
        <w:rPr>
          <w:rFonts w:ascii="Arial" w:hAnsi="Arial" w:cs="Arial"/>
        </w:rPr>
        <w:t xml:space="preserve">per-diem rate </w:t>
      </w:r>
      <w:r>
        <w:rPr>
          <w:rFonts w:ascii="Arial" w:hAnsi="Arial" w:cs="Arial"/>
        </w:rPr>
        <w:t xml:space="preserve">for King County's Board of Appeals and Equalization </w:t>
      </w:r>
      <w:r w:rsidR="00220647">
        <w:rPr>
          <w:rFonts w:ascii="Arial" w:hAnsi="Arial" w:cs="Arial"/>
        </w:rPr>
        <w:t>is significantly higher than what other members receive.</w:t>
      </w:r>
      <w:r w:rsidR="00D2415C">
        <w:rPr>
          <w:rFonts w:ascii="Arial" w:hAnsi="Arial" w:cs="Arial"/>
        </w:rPr>
        <w:t xml:space="preserve">  </w:t>
      </w:r>
      <w:r w:rsidR="00220647">
        <w:rPr>
          <w:rFonts w:ascii="Arial" w:hAnsi="Arial" w:cs="Arial"/>
        </w:rPr>
        <w:t>Attachment 2 is a</w:t>
      </w:r>
      <w:r w:rsidR="00314655">
        <w:rPr>
          <w:rFonts w:ascii="Arial" w:hAnsi="Arial" w:cs="Arial"/>
        </w:rPr>
        <w:t xml:space="preserve"> su</w:t>
      </w:r>
      <w:r w:rsidR="00201817">
        <w:rPr>
          <w:rFonts w:ascii="Arial" w:hAnsi="Arial" w:cs="Arial"/>
        </w:rPr>
        <w:t xml:space="preserve">rvey </w:t>
      </w:r>
      <w:r w:rsidR="00220647">
        <w:rPr>
          <w:rFonts w:ascii="Arial" w:hAnsi="Arial" w:cs="Arial"/>
        </w:rPr>
        <w:t xml:space="preserve">that </w:t>
      </w:r>
      <w:r w:rsidR="00201817">
        <w:rPr>
          <w:rFonts w:ascii="Arial" w:hAnsi="Arial" w:cs="Arial"/>
        </w:rPr>
        <w:t xml:space="preserve">was </w:t>
      </w:r>
      <w:r w:rsidR="00155E58">
        <w:rPr>
          <w:rFonts w:ascii="Arial" w:hAnsi="Arial" w:cs="Arial"/>
        </w:rPr>
        <w:t>conducted</w:t>
      </w:r>
      <w:r w:rsidR="00201817">
        <w:rPr>
          <w:rFonts w:ascii="Arial" w:hAnsi="Arial" w:cs="Arial"/>
        </w:rPr>
        <w:t xml:space="preserve"> last year by Board of Equalization members in Mason County.  It shows th</w:t>
      </w:r>
      <w:r w:rsidR="00220647">
        <w:rPr>
          <w:rFonts w:ascii="Arial" w:hAnsi="Arial" w:cs="Arial"/>
        </w:rPr>
        <w:t>e compensation rates for</w:t>
      </w:r>
      <w:r w:rsidR="00DF2202">
        <w:rPr>
          <w:rFonts w:ascii="Arial" w:hAnsi="Arial" w:cs="Arial"/>
        </w:rPr>
        <w:t xml:space="preserve"> Board of Equalization</w:t>
      </w:r>
      <w:r w:rsidR="00201817">
        <w:rPr>
          <w:rFonts w:ascii="Arial" w:hAnsi="Arial" w:cs="Arial"/>
        </w:rPr>
        <w:t xml:space="preserve"> members in other jurisdictions </w:t>
      </w:r>
      <w:r w:rsidR="000A5377">
        <w:rPr>
          <w:rFonts w:ascii="Arial" w:hAnsi="Arial" w:cs="Arial"/>
        </w:rPr>
        <w:t>and</w:t>
      </w:r>
      <w:r w:rsidR="00201817">
        <w:rPr>
          <w:rFonts w:ascii="Arial" w:hAnsi="Arial" w:cs="Arial"/>
        </w:rPr>
        <w:t xml:space="preserve"> also highlights some of the differences between the number of cases and potential complexity, which may be </w:t>
      </w:r>
      <w:r w:rsidR="00D2415C">
        <w:rPr>
          <w:rFonts w:ascii="Arial" w:hAnsi="Arial" w:cs="Arial"/>
        </w:rPr>
        <w:t>r</w:t>
      </w:r>
      <w:r w:rsidR="00201817">
        <w:rPr>
          <w:rFonts w:ascii="Arial" w:hAnsi="Arial" w:cs="Arial"/>
        </w:rPr>
        <w:t>eflect</w:t>
      </w:r>
      <w:r w:rsidR="00D2415C">
        <w:rPr>
          <w:rFonts w:ascii="Arial" w:hAnsi="Arial" w:cs="Arial"/>
        </w:rPr>
        <w:t>ed</w:t>
      </w:r>
      <w:r w:rsidR="00201817">
        <w:rPr>
          <w:rFonts w:ascii="Arial" w:hAnsi="Arial" w:cs="Arial"/>
        </w:rPr>
        <w:t xml:space="preserve"> </w:t>
      </w:r>
      <w:r w:rsidR="00D2415C">
        <w:rPr>
          <w:rFonts w:ascii="Arial" w:hAnsi="Arial" w:cs="Arial"/>
        </w:rPr>
        <w:t xml:space="preserve">in </w:t>
      </w:r>
      <w:r w:rsidR="00201817">
        <w:rPr>
          <w:rFonts w:ascii="Arial" w:hAnsi="Arial" w:cs="Arial"/>
        </w:rPr>
        <w:t>the number of minutes needed to resolve a case</w:t>
      </w:r>
      <w:r w:rsidR="00201817">
        <w:rPr>
          <w:rStyle w:val="FootnoteReference"/>
          <w:rFonts w:ascii="Arial" w:hAnsi="Arial" w:cs="Arial"/>
        </w:rPr>
        <w:footnoteReference w:id="4"/>
      </w:r>
      <w:r w:rsidR="00201817">
        <w:rPr>
          <w:rFonts w:ascii="Arial" w:hAnsi="Arial" w:cs="Arial"/>
        </w:rPr>
        <w:t>.</w:t>
      </w:r>
    </w:p>
    <w:p w:rsidR="00D9465C" w:rsidRDefault="00F77FF1" w:rsidP="00D9465C">
      <w:pPr>
        <w:jc w:val="both"/>
        <w:rPr>
          <w:rFonts w:ascii="Arial" w:hAnsi="Arial" w:cs="Arial"/>
          <w:bCs/>
          <w:color w:val="0070C0"/>
          <w:szCs w:val="24"/>
        </w:rPr>
      </w:pPr>
      <w:r w:rsidRPr="00F0405D">
        <w:rPr>
          <w:rFonts w:ascii="Arial" w:hAnsi="Arial" w:cs="Arial"/>
          <w:bCs/>
          <w:color w:val="0070C0"/>
          <w:szCs w:val="24"/>
        </w:rPr>
        <w:t xml:space="preserve"> </w:t>
      </w:r>
    </w:p>
    <w:p w:rsidR="00D9465C" w:rsidRDefault="00D9465C" w:rsidP="00D9465C">
      <w:pPr>
        <w:jc w:val="both"/>
        <w:rPr>
          <w:rFonts w:ascii="Arial" w:hAnsi="Arial" w:cs="Arial"/>
          <w:bCs/>
          <w:color w:val="0070C0"/>
          <w:szCs w:val="24"/>
        </w:rPr>
      </w:pPr>
      <w:r>
        <w:rPr>
          <w:rFonts w:ascii="Arial" w:hAnsi="Arial" w:cs="Arial"/>
          <w:bCs/>
          <w:szCs w:val="24"/>
        </w:rPr>
        <w:t>Other paid boards in King County include the Boundary Review Board and the Personnel Board.  These Boards require significantly fewer ho</w:t>
      </w:r>
      <w:r w:rsidR="00227788">
        <w:rPr>
          <w:rFonts w:ascii="Arial" w:hAnsi="Arial" w:cs="Arial"/>
          <w:bCs/>
          <w:szCs w:val="24"/>
        </w:rPr>
        <w:t>urs than the</w:t>
      </w:r>
      <w:r w:rsidR="00DF2202">
        <w:rPr>
          <w:rFonts w:ascii="Arial" w:hAnsi="Arial" w:cs="Arial"/>
          <w:bCs/>
          <w:szCs w:val="24"/>
        </w:rPr>
        <w:t xml:space="preserve"> Board of Equalization</w:t>
      </w:r>
      <w:r w:rsidR="00227788">
        <w:rPr>
          <w:rFonts w:ascii="Arial" w:hAnsi="Arial" w:cs="Arial"/>
          <w:bCs/>
          <w:szCs w:val="24"/>
        </w:rPr>
        <w:t>; which</w:t>
      </w:r>
      <w:r>
        <w:rPr>
          <w:rFonts w:ascii="Arial" w:hAnsi="Arial" w:cs="Arial"/>
          <w:bCs/>
          <w:szCs w:val="24"/>
        </w:rPr>
        <w:t xml:space="preserve"> meets more than 16 days per month.  Conversely, the Boundary Review Boa</w:t>
      </w:r>
      <w:r w:rsidR="00227788">
        <w:rPr>
          <w:rFonts w:ascii="Arial" w:hAnsi="Arial" w:cs="Arial"/>
          <w:bCs/>
          <w:szCs w:val="24"/>
        </w:rPr>
        <w:t>rd has infrequent meetings</w:t>
      </w:r>
      <w:r>
        <w:rPr>
          <w:rFonts w:ascii="Arial" w:hAnsi="Arial" w:cs="Arial"/>
          <w:bCs/>
          <w:szCs w:val="24"/>
        </w:rPr>
        <w:t xml:space="preserve"> and compensates its members at $75 per da</w:t>
      </w:r>
      <w:r w:rsidR="001D6EB2">
        <w:rPr>
          <w:rFonts w:ascii="Arial" w:hAnsi="Arial" w:cs="Arial"/>
          <w:bCs/>
          <w:szCs w:val="24"/>
        </w:rPr>
        <w:t xml:space="preserve">y.  The Personnel Board meets </w:t>
      </w:r>
      <w:r w:rsidR="00227788">
        <w:rPr>
          <w:rFonts w:ascii="Arial" w:hAnsi="Arial" w:cs="Arial"/>
          <w:bCs/>
          <w:szCs w:val="24"/>
        </w:rPr>
        <w:t xml:space="preserve">approximately </w:t>
      </w:r>
      <w:r w:rsidR="001D6EB2">
        <w:rPr>
          <w:rFonts w:ascii="Arial" w:hAnsi="Arial" w:cs="Arial"/>
          <w:bCs/>
          <w:szCs w:val="24"/>
        </w:rPr>
        <w:t>36</w:t>
      </w:r>
      <w:r>
        <w:rPr>
          <w:rFonts w:ascii="Arial" w:hAnsi="Arial" w:cs="Arial"/>
          <w:bCs/>
          <w:szCs w:val="24"/>
        </w:rPr>
        <w:t xml:space="preserve"> hours </w:t>
      </w:r>
      <w:r w:rsidR="00227788">
        <w:rPr>
          <w:rFonts w:ascii="Arial" w:hAnsi="Arial" w:cs="Arial"/>
          <w:bCs/>
          <w:szCs w:val="24"/>
        </w:rPr>
        <w:t xml:space="preserve">per year </w:t>
      </w:r>
      <w:r>
        <w:rPr>
          <w:rFonts w:ascii="Arial" w:hAnsi="Arial" w:cs="Arial"/>
          <w:bCs/>
          <w:szCs w:val="24"/>
        </w:rPr>
        <w:t xml:space="preserve">and compensates its members at $50 per </w:t>
      </w:r>
      <w:r w:rsidR="00D0023C">
        <w:rPr>
          <w:rFonts w:ascii="Arial" w:hAnsi="Arial" w:cs="Arial"/>
          <w:bCs/>
          <w:szCs w:val="24"/>
        </w:rPr>
        <w:t>meeting, which typically last</w:t>
      </w:r>
      <w:r>
        <w:rPr>
          <w:rFonts w:ascii="Arial" w:hAnsi="Arial" w:cs="Arial"/>
          <w:bCs/>
          <w:szCs w:val="24"/>
        </w:rPr>
        <w:t xml:space="preserve"> four hours.</w:t>
      </w:r>
    </w:p>
    <w:p w:rsidR="00D9465C" w:rsidRDefault="00D9465C" w:rsidP="00D9465C">
      <w:pPr>
        <w:jc w:val="both"/>
        <w:rPr>
          <w:rFonts w:ascii="Arial" w:hAnsi="Arial" w:cs="Arial"/>
          <w:bCs/>
          <w:color w:val="0070C0"/>
          <w:szCs w:val="24"/>
        </w:rPr>
      </w:pPr>
    </w:p>
    <w:p w:rsidR="00CE5B81" w:rsidRDefault="00D9465C" w:rsidP="00D9465C">
      <w:pPr>
        <w:jc w:val="both"/>
        <w:rPr>
          <w:rFonts w:ascii="Arial" w:hAnsi="Arial" w:cs="Arial"/>
          <w:b/>
          <w:i/>
        </w:rPr>
      </w:pPr>
      <w:r w:rsidRPr="00A319FD">
        <w:rPr>
          <w:rFonts w:ascii="Arial" w:hAnsi="Arial" w:cs="Arial"/>
          <w:b/>
          <w:i/>
        </w:rPr>
        <w:t>Workforce Retention:</w:t>
      </w:r>
    </w:p>
    <w:p w:rsidR="00513967" w:rsidRDefault="00513967" w:rsidP="00D9465C">
      <w:pPr>
        <w:jc w:val="both"/>
        <w:rPr>
          <w:rFonts w:ascii="Arial" w:hAnsi="Arial" w:cs="Arial"/>
          <w:b/>
          <w:i/>
        </w:rPr>
      </w:pPr>
    </w:p>
    <w:p w:rsidR="006562B5" w:rsidRPr="006562B5" w:rsidRDefault="006562B5" w:rsidP="00D9465C">
      <w:pPr>
        <w:jc w:val="both"/>
        <w:rPr>
          <w:rFonts w:ascii="Arial" w:hAnsi="Arial" w:cs="Arial"/>
        </w:rPr>
      </w:pPr>
      <w:r>
        <w:rPr>
          <w:rFonts w:ascii="Arial" w:hAnsi="Arial" w:cs="Arial"/>
        </w:rPr>
        <w:t xml:space="preserve">Compensation </w:t>
      </w:r>
      <w:r w:rsidR="00266170">
        <w:rPr>
          <w:rFonts w:ascii="Arial" w:hAnsi="Arial" w:cs="Arial"/>
        </w:rPr>
        <w:t>p</w:t>
      </w:r>
      <w:r>
        <w:rPr>
          <w:rFonts w:ascii="Arial" w:hAnsi="Arial" w:cs="Arial"/>
        </w:rPr>
        <w:t>lay</w:t>
      </w:r>
      <w:r w:rsidR="00266170">
        <w:rPr>
          <w:rFonts w:ascii="Arial" w:hAnsi="Arial" w:cs="Arial"/>
        </w:rPr>
        <w:t>s</w:t>
      </w:r>
      <w:r>
        <w:rPr>
          <w:rFonts w:ascii="Arial" w:hAnsi="Arial" w:cs="Arial"/>
        </w:rPr>
        <w:t xml:space="preserve"> an important role in employee retention.  </w:t>
      </w:r>
      <w:r w:rsidRPr="006562B5">
        <w:rPr>
          <w:rFonts w:ascii="Arial" w:hAnsi="Arial" w:cs="Arial"/>
        </w:rPr>
        <w:t xml:space="preserve">The compensation packages a business </w:t>
      </w:r>
      <w:r w:rsidR="00266170">
        <w:rPr>
          <w:rFonts w:ascii="Arial" w:hAnsi="Arial" w:cs="Arial"/>
        </w:rPr>
        <w:t xml:space="preserve">or organization </w:t>
      </w:r>
      <w:r w:rsidRPr="006562B5">
        <w:rPr>
          <w:rFonts w:ascii="Arial" w:hAnsi="Arial" w:cs="Arial"/>
        </w:rPr>
        <w:t>offers to employees affects the company’s recruitment rate, retention rate and employee satisfaction</w:t>
      </w:r>
      <w:r>
        <w:rPr>
          <w:rFonts w:ascii="Arial" w:hAnsi="Arial" w:cs="Arial"/>
        </w:rPr>
        <w:t>.</w:t>
      </w:r>
      <w:r>
        <w:rPr>
          <w:rStyle w:val="FootnoteReference"/>
          <w:rFonts w:ascii="Arial" w:hAnsi="Arial" w:cs="Arial"/>
        </w:rPr>
        <w:footnoteReference w:id="5"/>
      </w:r>
      <w:r w:rsidR="005F3FF3">
        <w:rPr>
          <w:rFonts w:ascii="Arial" w:hAnsi="Arial" w:cs="Arial"/>
        </w:rPr>
        <w:t xml:space="preserve">  </w:t>
      </w:r>
      <w:r>
        <w:rPr>
          <w:rFonts w:ascii="Arial" w:hAnsi="Arial" w:cs="Arial"/>
        </w:rPr>
        <w:t xml:space="preserve">In the case of the </w:t>
      </w:r>
      <w:r w:rsidR="008973A9">
        <w:rPr>
          <w:rFonts w:ascii="Arial" w:hAnsi="Arial" w:cs="Arial"/>
        </w:rPr>
        <w:t>King County Board of Appeals / Equalization</w:t>
      </w:r>
      <w:r>
        <w:rPr>
          <w:rFonts w:ascii="Arial" w:hAnsi="Arial" w:cs="Arial"/>
        </w:rPr>
        <w:t xml:space="preserve">, the membership </w:t>
      </w:r>
      <w:r w:rsidR="00266170">
        <w:rPr>
          <w:rFonts w:ascii="Arial" w:hAnsi="Arial" w:cs="Arial"/>
        </w:rPr>
        <w:t>does not appear to have suffered the negative effects that might be equated</w:t>
      </w:r>
      <w:r w:rsidR="008973A9">
        <w:rPr>
          <w:rFonts w:ascii="Arial" w:hAnsi="Arial" w:cs="Arial"/>
        </w:rPr>
        <w:t xml:space="preserve"> with</w:t>
      </w:r>
      <w:r w:rsidR="00266170">
        <w:rPr>
          <w:rFonts w:ascii="Arial" w:hAnsi="Arial" w:cs="Arial"/>
        </w:rPr>
        <w:t xml:space="preserve"> inadequate compensation</w:t>
      </w:r>
      <w:r w:rsidR="008973A9">
        <w:rPr>
          <w:rFonts w:ascii="Arial" w:hAnsi="Arial" w:cs="Arial"/>
        </w:rPr>
        <w:t>.</w:t>
      </w:r>
      <w:r w:rsidR="00266170">
        <w:rPr>
          <w:rFonts w:ascii="Arial" w:hAnsi="Arial" w:cs="Arial"/>
        </w:rPr>
        <w:t xml:space="preserve"> </w:t>
      </w:r>
      <w:r w:rsidR="008973A9">
        <w:rPr>
          <w:rFonts w:ascii="Arial" w:hAnsi="Arial" w:cs="Arial"/>
        </w:rPr>
        <w:t>T</w:t>
      </w:r>
      <w:r w:rsidR="00266170" w:rsidRPr="00266170">
        <w:rPr>
          <w:rFonts w:ascii="Arial" w:hAnsi="Arial" w:cs="Arial"/>
        </w:rPr>
        <w:t>he average length of service is at 6 years and most of the Board’s members have served at least one four-year term.</w:t>
      </w:r>
      <w:r w:rsidR="00266170">
        <w:rPr>
          <w:rFonts w:ascii="Arial" w:hAnsi="Arial" w:cs="Arial"/>
        </w:rPr>
        <w:t xml:space="preserve"> </w:t>
      </w:r>
      <w:r>
        <w:rPr>
          <w:rFonts w:ascii="Arial" w:hAnsi="Arial" w:cs="Arial"/>
        </w:rPr>
        <w:t>The table below shows the appointment date of each Board member and the number of terms that he or she has served:</w:t>
      </w:r>
    </w:p>
    <w:tbl>
      <w:tblPr>
        <w:tblStyle w:val="TableGrid"/>
        <w:tblW w:w="0" w:type="auto"/>
        <w:tblLook w:val="04A0" w:firstRow="1" w:lastRow="0" w:firstColumn="1" w:lastColumn="0" w:noHBand="0" w:noVBand="1"/>
      </w:tblPr>
      <w:tblGrid>
        <w:gridCol w:w="3055"/>
        <w:gridCol w:w="2160"/>
        <w:gridCol w:w="2070"/>
        <w:gridCol w:w="2065"/>
      </w:tblGrid>
      <w:tr w:rsidR="00A319FD" w:rsidTr="00A319FD">
        <w:tc>
          <w:tcPr>
            <w:tcW w:w="3055" w:type="dxa"/>
          </w:tcPr>
          <w:p w:rsidR="00A319FD" w:rsidRDefault="00A319FD" w:rsidP="00D9465C">
            <w:pPr>
              <w:jc w:val="both"/>
              <w:rPr>
                <w:rFonts w:ascii="Arial" w:hAnsi="Arial" w:cs="Arial"/>
                <w:bCs/>
                <w:szCs w:val="24"/>
              </w:rPr>
            </w:pPr>
            <w:r>
              <w:rPr>
                <w:rFonts w:ascii="Arial" w:hAnsi="Arial" w:cs="Arial"/>
                <w:bCs/>
                <w:szCs w:val="24"/>
              </w:rPr>
              <w:lastRenderedPageBreak/>
              <w:t>Board Member</w:t>
            </w:r>
          </w:p>
        </w:tc>
        <w:tc>
          <w:tcPr>
            <w:tcW w:w="2160" w:type="dxa"/>
          </w:tcPr>
          <w:p w:rsidR="00A319FD" w:rsidRDefault="00A319FD" w:rsidP="00D9465C">
            <w:pPr>
              <w:jc w:val="both"/>
              <w:rPr>
                <w:rFonts w:ascii="Arial" w:hAnsi="Arial" w:cs="Arial"/>
                <w:bCs/>
                <w:szCs w:val="24"/>
              </w:rPr>
            </w:pPr>
            <w:r>
              <w:rPr>
                <w:rFonts w:ascii="Arial" w:hAnsi="Arial" w:cs="Arial"/>
                <w:bCs/>
                <w:szCs w:val="24"/>
              </w:rPr>
              <w:t>Initial Appointment</w:t>
            </w:r>
          </w:p>
        </w:tc>
        <w:tc>
          <w:tcPr>
            <w:tcW w:w="2070" w:type="dxa"/>
          </w:tcPr>
          <w:p w:rsidR="00A319FD" w:rsidRDefault="00A319FD" w:rsidP="00D9465C">
            <w:pPr>
              <w:jc w:val="both"/>
              <w:rPr>
                <w:rFonts w:ascii="Arial" w:hAnsi="Arial" w:cs="Arial"/>
                <w:bCs/>
                <w:szCs w:val="24"/>
              </w:rPr>
            </w:pPr>
            <w:r>
              <w:rPr>
                <w:rFonts w:ascii="Arial" w:hAnsi="Arial" w:cs="Arial"/>
                <w:bCs/>
                <w:szCs w:val="24"/>
              </w:rPr>
              <w:t>Term Expires</w:t>
            </w:r>
          </w:p>
        </w:tc>
        <w:tc>
          <w:tcPr>
            <w:tcW w:w="2065" w:type="dxa"/>
          </w:tcPr>
          <w:p w:rsidR="00A319FD" w:rsidRDefault="00A319FD" w:rsidP="003172EE">
            <w:pPr>
              <w:rPr>
                <w:rFonts w:ascii="Arial" w:hAnsi="Arial" w:cs="Arial"/>
                <w:bCs/>
                <w:szCs w:val="24"/>
              </w:rPr>
            </w:pPr>
            <w:r>
              <w:rPr>
                <w:rFonts w:ascii="Arial" w:hAnsi="Arial" w:cs="Arial"/>
                <w:bCs/>
                <w:szCs w:val="24"/>
              </w:rPr>
              <w:t>Number of Terms</w:t>
            </w:r>
          </w:p>
        </w:tc>
      </w:tr>
      <w:tr w:rsidR="00A319FD" w:rsidTr="00A319FD">
        <w:tc>
          <w:tcPr>
            <w:tcW w:w="3055" w:type="dxa"/>
          </w:tcPr>
          <w:p w:rsidR="00A319FD" w:rsidRDefault="00A319FD" w:rsidP="00D9465C">
            <w:pPr>
              <w:jc w:val="both"/>
              <w:rPr>
                <w:rFonts w:ascii="Arial" w:hAnsi="Arial" w:cs="Arial"/>
                <w:bCs/>
                <w:szCs w:val="24"/>
              </w:rPr>
            </w:pPr>
          </w:p>
        </w:tc>
        <w:tc>
          <w:tcPr>
            <w:tcW w:w="2160" w:type="dxa"/>
          </w:tcPr>
          <w:p w:rsidR="00A319FD" w:rsidRDefault="00A319FD" w:rsidP="00D9465C">
            <w:pPr>
              <w:jc w:val="both"/>
              <w:rPr>
                <w:rFonts w:ascii="Arial" w:hAnsi="Arial" w:cs="Arial"/>
                <w:bCs/>
                <w:szCs w:val="24"/>
              </w:rPr>
            </w:pPr>
          </w:p>
        </w:tc>
        <w:tc>
          <w:tcPr>
            <w:tcW w:w="2070" w:type="dxa"/>
          </w:tcPr>
          <w:p w:rsidR="00A319FD" w:rsidRDefault="00A319FD" w:rsidP="00D9465C">
            <w:pPr>
              <w:jc w:val="both"/>
              <w:rPr>
                <w:rFonts w:ascii="Arial" w:hAnsi="Arial" w:cs="Arial"/>
                <w:bCs/>
                <w:szCs w:val="24"/>
              </w:rPr>
            </w:pPr>
          </w:p>
        </w:tc>
        <w:tc>
          <w:tcPr>
            <w:tcW w:w="2065" w:type="dxa"/>
          </w:tcPr>
          <w:p w:rsidR="00A319FD" w:rsidRDefault="00A319FD" w:rsidP="00D9465C">
            <w:pPr>
              <w:jc w:val="both"/>
              <w:rPr>
                <w:rFonts w:ascii="Arial" w:hAnsi="Arial" w:cs="Arial"/>
                <w:bCs/>
                <w:szCs w:val="24"/>
              </w:rPr>
            </w:pPr>
          </w:p>
        </w:tc>
      </w:tr>
      <w:tr w:rsidR="00A319FD" w:rsidTr="00A319FD">
        <w:tc>
          <w:tcPr>
            <w:tcW w:w="3055" w:type="dxa"/>
          </w:tcPr>
          <w:p w:rsidR="00A319FD" w:rsidRDefault="00A319FD" w:rsidP="00D9465C">
            <w:pPr>
              <w:jc w:val="both"/>
              <w:rPr>
                <w:rFonts w:ascii="Arial" w:hAnsi="Arial" w:cs="Arial"/>
                <w:bCs/>
                <w:szCs w:val="24"/>
              </w:rPr>
            </w:pPr>
            <w:r>
              <w:rPr>
                <w:rFonts w:ascii="Arial" w:hAnsi="Arial" w:cs="Arial"/>
                <w:bCs/>
                <w:szCs w:val="24"/>
              </w:rPr>
              <w:t xml:space="preserve">Ronald </w:t>
            </w:r>
            <w:proofErr w:type="spellStart"/>
            <w:r>
              <w:rPr>
                <w:rFonts w:ascii="Arial" w:hAnsi="Arial" w:cs="Arial"/>
                <w:bCs/>
                <w:szCs w:val="24"/>
              </w:rPr>
              <w:t>Bosi</w:t>
            </w:r>
            <w:proofErr w:type="spellEnd"/>
          </w:p>
        </w:tc>
        <w:tc>
          <w:tcPr>
            <w:tcW w:w="2160" w:type="dxa"/>
          </w:tcPr>
          <w:p w:rsidR="00A319FD" w:rsidRDefault="00A319FD" w:rsidP="00D9465C">
            <w:pPr>
              <w:jc w:val="both"/>
              <w:rPr>
                <w:rFonts w:ascii="Arial" w:hAnsi="Arial" w:cs="Arial"/>
                <w:bCs/>
                <w:szCs w:val="24"/>
              </w:rPr>
            </w:pPr>
            <w:r>
              <w:rPr>
                <w:rFonts w:ascii="Arial" w:hAnsi="Arial" w:cs="Arial"/>
                <w:bCs/>
                <w:szCs w:val="24"/>
              </w:rPr>
              <w:t>July 2014</w:t>
            </w:r>
          </w:p>
        </w:tc>
        <w:tc>
          <w:tcPr>
            <w:tcW w:w="2070" w:type="dxa"/>
          </w:tcPr>
          <w:p w:rsidR="00A319FD" w:rsidRDefault="00A319FD" w:rsidP="00D9465C">
            <w:pPr>
              <w:jc w:val="both"/>
              <w:rPr>
                <w:rFonts w:ascii="Arial" w:hAnsi="Arial" w:cs="Arial"/>
                <w:bCs/>
                <w:szCs w:val="24"/>
              </w:rPr>
            </w:pPr>
            <w:r>
              <w:rPr>
                <w:rFonts w:ascii="Arial" w:hAnsi="Arial" w:cs="Arial"/>
                <w:bCs/>
                <w:szCs w:val="24"/>
              </w:rPr>
              <w:t>June 2016</w:t>
            </w:r>
          </w:p>
        </w:tc>
        <w:tc>
          <w:tcPr>
            <w:tcW w:w="2065" w:type="dxa"/>
          </w:tcPr>
          <w:p w:rsidR="00A319FD" w:rsidRDefault="00A319FD" w:rsidP="00D9465C">
            <w:pPr>
              <w:jc w:val="both"/>
              <w:rPr>
                <w:rFonts w:ascii="Arial" w:hAnsi="Arial" w:cs="Arial"/>
                <w:bCs/>
                <w:szCs w:val="24"/>
              </w:rPr>
            </w:pPr>
            <w:r>
              <w:rPr>
                <w:rFonts w:ascii="Arial" w:hAnsi="Arial" w:cs="Arial"/>
                <w:bCs/>
                <w:szCs w:val="24"/>
              </w:rPr>
              <w:t>1 Partial</w:t>
            </w:r>
          </w:p>
        </w:tc>
      </w:tr>
      <w:tr w:rsidR="00A319FD" w:rsidTr="00A319FD">
        <w:tc>
          <w:tcPr>
            <w:tcW w:w="3055" w:type="dxa"/>
          </w:tcPr>
          <w:p w:rsidR="00A319FD" w:rsidRDefault="00A319FD" w:rsidP="00D9465C">
            <w:pPr>
              <w:jc w:val="both"/>
              <w:rPr>
                <w:rFonts w:ascii="Arial" w:hAnsi="Arial" w:cs="Arial"/>
                <w:bCs/>
                <w:szCs w:val="24"/>
              </w:rPr>
            </w:pPr>
            <w:r>
              <w:rPr>
                <w:rFonts w:ascii="Arial" w:hAnsi="Arial" w:cs="Arial"/>
                <w:bCs/>
                <w:szCs w:val="24"/>
              </w:rPr>
              <w:t>Joanne Cisneros</w:t>
            </w:r>
          </w:p>
        </w:tc>
        <w:tc>
          <w:tcPr>
            <w:tcW w:w="2160" w:type="dxa"/>
          </w:tcPr>
          <w:p w:rsidR="00A319FD" w:rsidRDefault="00A319FD" w:rsidP="00D9465C">
            <w:pPr>
              <w:jc w:val="both"/>
              <w:rPr>
                <w:rFonts w:ascii="Arial" w:hAnsi="Arial" w:cs="Arial"/>
                <w:bCs/>
                <w:szCs w:val="24"/>
              </w:rPr>
            </w:pPr>
            <w:r>
              <w:rPr>
                <w:rFonts w:ascii="Arial" w:hAnsi="Arial" w:cs="Arial"/>
                <w:bCs/>
                <w:szCs w:val="24"/>
              </w:rPr>
              <w:t>May 2012</w:t>
            </w:r>
          </w:p>
        </w:tc>
        <w:tc>
          <w:tcPr>
            <w:tcW w:w="2070" w:type="dxa"/>
          </w:tcPr>
          <w:p w:rsidR="00A319FD" w:rsidRDefault="00A319FD" w:rsidP="00D9465C">
            <w:pPr>
              <w:jc w:val="both"/>
              <w:rPr>
                <w:rFonts w:ascii="Arial" w:hAnsi="Arial" w:cs="Arial"/>
                <w:bCs/>
                <w:szCs w:val="24"/>
              </w:rPr>
            </w:pPr>
            <w:r>
              <w:rPr>
                <w:rFonts w:ascii="Arial" w:hAnsi="Arial" w:cs="Arial"/>
                <w:bCs/>
                <w:szCs w:val="24"/>
              </w:rPr>
              <w:t>June 2015</w:t>
            </w:r>
          </w:p>
        </w:tc>
        <w:tc>
          <w:tcPr>
            <w:tcW w:w="2065" w:type="dxa"/>
          </w:tcPr>
          <w:p w:rsidR="00A319FD" w:rsidRDefault="00A319FD" w:rsidP="00D9465C">
            <w:pPr>
              <w:jc w:val="both"/>
              <w:rPr>
                <w:rFonts w:ascii="Arial" w:hAnsi="Arial" w:cs="Arial"/>
                <w:bCs/>
                <w:szCs w:val="24"/>
              </w:rPr>
            </w:pPr>
            <w:r>
              <w:rPr>
                <w:rFonts w:ascii="Arial" w:hAnsi="Arial" w:cs="Arial"/>
                <w:bCs/>
                <w:szCs w:val="24"/>
              </w:rPr>
              <w:t>1 Partial</w:t>
            </w:r>
          </w:p>
        </w:tc>
      </w:tr>
      <w:tr w:rsidR="00A319FD" w:rsidTr="00A319FD">
        <w:tc>
          <w:tcPr>
            <w:tcW w:w="3055" w:type="dxa"/>
          </w:tcPr>
          <w:p w:rsidR="00A319FD" w:rsidRDefault="00A319FD" w:rsidP="00D9465C">
            <w:pPr>
              <w:jc w:val="both"/>
              <w:rPr>
                <w:rFonts w:ascii="Arial" w:hAnsi="Arial" w:cs="Arial"/>
                <w:bCs/>
                <w:szCs w:val="24"/>
              </w:rPr>
            </w:pPr>
            <w:r>
              <w:rPr>
                <w:rFonts w:ascii="Arial" w:hAnsi="Arial" w:cs="Arial"/>
                <w:bCs/>
                <w:szCs w:val="24"/>
              </w:rPr>
              <w:t>Anthony Ogilvie</w:t>
            </w:r>
          </w:p>
        </w:tc>
        <w:tc>
          <w:tcPr>
            <w:tcW w:w="2160" w:type="dxa"/>
          </w:tcPr>
          <w:p w:rsidR="00A319FD" w:rsidRDefault="00A319FD" w:rsidP="00D9465C">
            <w:pPr>
              <w:jc w:val="both"/>
              <w:rPr>
                <w:rFonts w:ascii="Arial" w:hAnsi="Arial" w:cs="Arial"/>
                <w:bCs/>
                <w:szCs w:val="24"/>
              </w:rPr>
            </w:pPr>
            <w:r>
              <w:rPr>
                <w:rFonts w:ascii="Arial" w:hAnsi="Arial" w:cs="Arial"/>
                <w:bCs/>
                <w:szCs w:val="24"/>
              </w:rPr>
              <w:t>September 2013</w:t>
            </w:r>
          </w:p>
        </w:tc>
        <w:tc>
          <w:tcPr>
            <w:tcW w:w="2070" w:type="dxa"/>
          </w:tcPr>
          <w:p w:rsidR="00A319FD" w:rsidRDefault="00A319FD" w:rsidP="00D9465C">
            <w:pPr>
              <w:jc w:val="both"/>
              <w:rPr>
                <w:rFonts w:ascii="Arial" w:hAnsi="Arial" w:cs="Arial"/>
                <w:bCs/>
                <w:szCs w:val="24"/>
              </w:rPr>
            </w:pPr>
            <w:r>
              <w:rPr>
                <w:rFonts w:ascii="Arial" w:hAnsi="Arial" w:cs="Arial"/>
                <w:bCs/>
                <w:szCs w:val="24"/>
              </w:rPr>
              <w:t>June 2017</w:t>
            </w:r>
          </w:p>
        </w:tc>
        <w:tc>
          <w:tcPr>
            <w:tcW w:w="2065" w:type="dxa"/>
          </w:tcPr>
          <w:p w:rsidR="00A319FD" w:rsidRDefault="00A319FD" w:rsidP="00D9465C">
            <w:pPr>
              <w:jc w:val="both"/>
              <w:rPr>
                <w:rFonts w:ascii="Arial" w:hAnsi="Arial" w:cs="Arial"/>
                <w:bCs/>
                <w:szCs w:val="24"/>
              </w:rPr>
            </w:pPr>
            <w:r>
              <w:rPr>
                <w:rFonts w:ascii="Arial" w:hAnsi="Arial" w:cs="Arial"/>
                <w:bCs/>
                <w:szCs w:val="24"/>
              </w:rPr>
              <w:t>1 Full</w:t>
            </w:r>
          </w:p>
        </w:tc>
      </w:tr>
      <w:tr w:rsidR="00A319FD" w:rsidTr="00A319FD">
        <w:tc>
          <w:tcPr>
            <w:tcW w:w="3055" w:type="dxa"/>
          </w:tcPr>
          <w:p w:rsidR="00A319FD" w:rsidRDefault="00FE7ECD" w:rsidP="00D9465C">
            <w:pPr>
              <w:jc w:val="both"/>
              <w:rPr>
                <w:rFonts w:ascii="Arial" w:hAnsi="Arial" w:cs="Arial"/>
                <w:bCs/>
                <w:szCs w:val="24"/>
              </w:rPr>
            </w:pPr>
            <w:r>
              <w:rPr>
                <w:rFonts w:ascii="Arial" w:hAnsi="Arial" w:cs="Arial"/>
                <w:bCs/>
                <w:szCs w:val="24"/>
              </w:rPr>
              <w:t xml:space="preserve">Kay S. </w:t>
            </w:r>
            <w:proofErr w:type="spellStart"/>
            <w:r>
              <w:rPr>
                <w:rFonts w:ascii="Arial" w:hAnsi="Arial" w:cs="Arial"/>
                <w:bCs/>
                <w:szCs w:val="24"/>
              </w:rPr>
              <w:t>Slonim</w:t>
            </w:r>
            <w:proofErr w:type="spellEnd"/>
          </w:p>
        </w:tc>
        <w:tc>
          <w:tcPr>
            <w:tcW w:w="2160" w:type="dxa"/>
          </w:tcPr>
          <w:p w:rsidR="00A319FD" w:rsidRDefault="00FE7ECD" w:rsidP="00D9465C">
            <w:pPr>
              <w:jc w:val="both"/>
              <w:rPr>
                <w:rFonts w:ascii="Arial" w:hAnsi="Arial" w:cs="Arial"/>
                <w:bCs/>
                <w:szCs w:val="24"/>
              </w:rPr>
            </w:pPr>
            <w:r>
              <w:rPr>
                <w:rFonts w:ascii="Arial" w:hAnsi="Arial" w:cs="Arial"/>
                <w:bCs/>
                <w:szCs w:val="24"/>
              </w:rPr>
              <w:t>June 2013</w:t>
            </w:r>
          </w:p>
        </w:tc>
        <w:tc>
          <w:tcPr>
            <w:tcW w:w="2070" w:type="dxa"/>
          </w:tcPr>
          <w:p w:rsidR="00A319FD" w:rsidRDefault="00FE7ECD" w:rsidP="00D9465C">
            <w:pPr>
              <w:jc w:val="both"/>
              <w:rPr>
                <w:rFonts w:ascii="Arial" w:hAnsi="Arial" w:cs="Arial"/>
                <w:bCs/>
                <w:szCs w:val="24"/>
              </w:rPr>
            </w:pPr>
            <w:r>
              <w:rPr>
                <w:rFonts w:ascii="Arial" w:hAnsi="Arial" w:cs="Arial"/>
                <w:bCs/>
                <w:szCs w:val="24"/>
              </w:rPr>
              <w:t>June 2016</w:t>
            </w:r>
          </w:p>
        </w:tc>
        <w:tc>
          <w:tcPr>
            <w:tcW w:w="2065" w:type="dxa"/>
          </w:tcPr>
          <w:p w:rsidR="00A319FD" w:rsidRDefault="00FE7ECD" w:rsidP="00D9465C">
            <w:pPr>
              <w:jc w:val="both"/>
              <w:rPr>
                <w:rFonts w:ascii="Arial" w:hAnsi="Arial" w:cs="Arial"/>
                <w:bCs/>
                <w:szCs w:val="24"/>
              </w:rPr>
            </w:pPr>
            <w:r>
              <w:rPr>
                <w:rFonts w:ascii="Arial" w:hAnsi="Arial" w:cs="Arial"/>
                <w:bCs/>
                <w:szCs w:val="24"/>
              </w:rPr>
              <w:t>1 Partial</w:t>
            </w:r>
          </w:p>
        </w:tc>
      </w:tr>
      <w:tr w:rsidR="00A319FD" w:rsidTr="00A319FD">
        <w:tc>
          <w:tcPr>
            <w:tcW w:w="3055" w:type="dxa"/>
          </w:tcPr>
          <w:p w:rsidR="00A319FD" w:rsidRDefault="00FE7ECD" w:rsidP="00D9465C">
            <w:pPr>
              <w:jc w:val="both"/>
              <w:rPr>
                <w:rFonts w:ascii="Arial" w:hAnsi="Arial" w:cs="Arial"/>
                <w:bCs/>
                <w:szCs w:val="24"/>
              </w:rPr>
            </w:pPr>
            <w:r>
              <w:rPr>
                <w:rFonts w:ascii="Arial" w:hAnsi="Arial" w:cs="Arial"/>
                <w:bCs/>
                <w:szCs w:val="24"/>
              </w:rPr>
              <w:t xml:space="preserve">Dolores </w:t>
            </w:r>
            <w:proofErr w:type="spellStart"/>
            <w:r>
              <w:rPr>
                <w:rFonts w:ascii="Arial" w:hAnsi="Arial" w:cs="Arial"/>
                <w:bCs/>
                <w:szCs w:val="24"/>
              </w:rPr>
              <w:t>Sibonga</w:t>
            </w:r>
            <w:proofErr w:type="spellEnd"/>
          </w:p>
        </w:tc>
        <w:tc>
          <w:tcPr>
            <w:tcW w:w="2160" w:type="dxa"/>
          </w:tcPr>
          <w:p w:rsidR="00A319FD" w:rsidRDefault="00FE7ECD" w:rsidP="00D9465C">
            <w:pPr>
              <w:jc w:val="both"/>
              <w:rPr>
                <w:rFonts w:ascii="Arial" w:hAnsi="Arial" w:cs="Arial"/>
                <w:bCs/>
                <w:szCs w:val="24"/>
              </w:rPr>
            </w:pPr>
            <w:r>
              <w:rPr>
                <w:rFonts w:ascii="Arial" w:hAnsi="Arial" w:cs="Arial"/>
                <w:bCs/>
                <w:szCs w:val="24"/>
              </w:rPr>
              <w:t xml:space="preserve"> May 2003</w:t>
            </w:r>
          </w:p>
        </w:tc>
        <w:tc>
          <w:tcPr>
            <w:tcW w:w="2070" w:type="dxa"/>
          </w:tcPr>
          <w:p w:rsidR="00A319FD" w:rsidRDefault="00FE7ECD" w:rsidP="00D9465C">
            <w:pPr>
              <w:jc w:val="both"/>
              <w:rPr>
                <w:rFonts w:ascii="Arial" w:hAnsi="Arial" w:cs="Arial"/>
                <w:bCs/>
                <w:szCs w:val="24"/>
              </w:rPr>
            </w:pPr>
            <w:r>
              <w:rPr>
                <w:rFonts w:ascii="Arial" w:hAnsi="Arial" w:cs="Arial"/>
                <w:bCs/>
                <w:szCs w:val="24"/>
              </w:rPr>
              <w:t>June 2015</w:t>
            </w:r>
          </w:p>
        </w:tc>
        <w:tc>
          <w:tcPr>
            <w:tcW w:w="2065" w:type="dxa"/>
          </w:tcPr>
          <w:p w:rsidR="00A319FD" w:rsidRDefault="00FE7ECD" w:rsidP="00D9465C">
            <w:pPr>
              <w:jc w:val="both"/>
              <w:rPr>
                <w:rFonts w:ascii="Arial" w:hAnsi="Arial" w:cs="Arial"/>
                <w:bCs/>
                <w:szCs w:val="24"/>
              </w:rPr>
            </w:pPr>
            <w:r>
              <w:rPr>
                <w:rFonts w:ascii="Arial" w:hAnsi="Arial" w:cs="Arial"/>
                <w:bCs/>
                <w:szCs w:val="24"/>
              </w:rPr>
              <w:t>3 Full</w:t>
            </w:r>
          </w:p>
        </w:tc>
      </w:tr>
      <w:tr w:rsidR="00A319FD" w:rsidTr="00A319FD">
        <w:tc>
          <w:tcPr>
            <w:tcW w:w="3055" w:type="dxa"/>
          </w:tcPr>
          <w:p w:rsidR="00A319FD" w:rsidRDefault="00C36B46" w:rsidP="00D9465C">
            <w:pPr>
              <w:jc w:val="both"/>
              <w:rPr>
                <w:rFonts w:ascii="Arial" w:hAnsi="Arial" w:cs="Arial"/>
                <w:bCs/>
                <w:szCs w:val="24"/>
              </w:rPr>
            </w:pPr>
            <w:r>
              <w:rPr>
                <w:rFonts w:ascii="Arial" w:hAnsi="Arial" w:cs="Arial"/>
                <w:bCs/>
                <w:szCs w:val="24"/>
              </w:rPr>
              <w:t xml:space="preserve">Stephen </w:t>
            </w:r>
            <w:proofErr w:type="spellStart"/>
            <w:r>
              <w:rPr>
                <w:rFonts w:ascii="Arial" w:hAnsi="Arial" w:cs="Arial"/>
                <w:bCs/>
                <w:szCs w:val="24"/>
              </w:rPr>
              <w:t>Wehner</w:t>
            </w:r>
            <w:proofErr w:type="spellEnd"/>
          </w:p>
        </w:tc>
        <w:tc>
          <w:tcPr>
            <w:tcW w:w="2160" w:type="dxa"/>
          </w:tcPr>
          <w:p w:rsidR="00A319FD" w:rsidRDefault="00C36B46" w:rsidP="00D9465C">
            <w:pPr>
              <w:jc w:val="both"/>
              <w:rPr>
                <w:rFonts w:ascii="Arial" w:hAnsi="Arial" w:cs="Arial"/>
                <w:bCs/>
                <w:szCs w:val="24"/>
              </w:rPr>
            </w:pPr>
            <w:r>
              <w:rPr>
                <w:rFonts w:ascii="Arial" w:hAnsi="Arial" w:cs="Arial"/>
                <w:bCs/>
                <w:szCs w:val="24"/>
              </w:rPr>
              <w:t>November 2003</w:t>
            </w:r>
          </w:p>
        </w:tc>
        <w:tc>
          <w:tcPr>
            <w:tcW w:w="2070" w:type="dxa"/>
          </w:tcPr>
          <w:p w:rsidR="00A319FD" w:rsidRDefault="00C36B46" w:rsidP="00D9465C">
            <w:pPr>
              <w:jc w:val="both"/>
              <w:rPr>
                <w:rFonts w:ascii="Arial" w:hAnsi="Arial" w:cs="Arial"/>
                <w:bCs/>
                <w:szCs w:val="24"/>
              </w:rPr>
            </w:pPr>
            <w:r>
              <w:rPr>
                <w:rFonts w:ascii="Arial" w:hAnsi="Arial" w:cs="Arial"/>
                <w:bCs/>
                <w:szCs w:val="24"/>
              </w:rPr>
              <w:t>June 2018</w:t>
            </w:r>
          </w:p>
        </w:tc>
        <w:tc>
          <w:tcPr>
            <w:tcW w:w="2065" w:type="dxa"/>
          </w:tcPr>
          <w:p w:rsidR="00A319FD" w:rsidRDefault="00C36B46" w:rsidP="00D9465C">
            <w:pPr>
              <w:jc w:val="both"/>
              <w:rPr>
                <w:rFonts w:ascii="Arial" w:hAnsi="Arial" w:cs="Arial"/>
                <w:bCs/>
                <w:szCs w:val="24"/>
              </w:rPr>
            </w:pPr>
            <w:r>
              <w:rPr>
                <w:rFonts w:ascii="Arial" w:hAnsi="Arial" w:cs="Arial"/>
                <w:bCs/>
                <w:szCs w:val="24"/>
              </w:rPr>
              <w:t xml:space="preserve">1 </w:t>
            </w:r>
            <w:r w:rsidR="00155E58">
              <w:rPr>
                <w:rFonts w:ascii="Arial" w:hAnsi="Arial" w:cs="Arial"/>
                <w:bCs/>
                <w:szCs w:val="24"/>
              </w:rPr>
              <w:t>Partial</w:t>
            </w:r>
            <w:r>
              <w:rPr>
                <w:rFonts w:ascii="Arial" w:hAnsi="Arial" w:cs="Arial"/>
                <w:bCs/>
                <w:szCs w:val="24"/>
              </w:rPr>
              <w:t xml:space="preserve"> 3 Full</w:t>
            </w:r>
          </w:p>
        </w:tc>
      </w:tr>
      <w:tr w:rsidR="00A319FD" w:rsidTr="00A319FD">
        <w:tc>
          <w:tcPr>
            <w:tcW w:w="3055" w:type="dxa"/>
          </w:tcPr>
          <w:p w:rsidR="00A319FD" w:rsidRDefault="00C36B46" w:rsidP="00D9465C">
            <w:pPr>
              <w:jc w:val="both"/>
              <w:rPr>
                <w:rFonts w:ascii="Arial" w:hAnsi="Arial" w:cs="Arial"/>
                <w:bCs/>
                <w:szCs w:val="24"/>
              </w:rPr>
            </w:pPr>
            <w:r>
              <w:rPr>
                <w:rFonts w:ascii="Arial" w:hAnsi="Arial" w:cs="Arial"/>
                <w:bCs/>
                <w:szCs w:val="24"/>
              </w:rPr>
              <w:t>Charles Brydon</w:t>
            </w:r>
          </w:p>
        </w:tc>
        <w:tc>
          <w:tcPr>
            <w:tcW w:w="2160" w:type="dxa"/>
          </w:tcPr>
          <w:p w:rsidR="00A319FD" w:rsidRDefault="00C36B46" w:rsidP="00D9465C">
            <w:pPr>
              <w:jc w:val="both"/>
              <w:rPr>
                <w:rFonts w:ascii="Arial" w:hAnsi="Arial" w:cs="Arial"/>
                <w:bCs/>
                <w:szCs w:val="24"/>
              </w:rPr>
            </w:pPr>
            <w:r>
              <w:rPr>
                <w:rFonts w:ascii="Arial" w:hAnsi="Arial" w:cs="Arial"/>
                <w:bCs/>
                <w:szCs w:val="24"/>
              </w:rPr>
              <w:t>May 2005</w:t>
            </w:r>
          </w:p>
        </w:tc>
        <w:tc>
          <w:tcPr>
            <w:tcW w:w="2070" w:type="dxa"/>
          </w:tcPr>
          <w:p w:rsidR="00A319FD" w:rsidRDefault="00C36B46" w:rsidP="00D9465C">
            <w:pPr>
              <w:jc w:val="both"/>
              <w:rPr>
                <w:rFonts w:ascii="Arial" w:hAnsi="Arial" w:cs="Arial"/>
                <w:bCs/>
                <w:szCs w:val="24"/>
              </w:rPr>
            </w:pPr>
            <w:r>
              <w:rPr>
                <w:rFonts w:ascii="Arial" w:hAnsi="Arial" w:cs="Arial"/>
                <w:bCs/>
                <w:szCs w:val="24"/>
              </w:rPr>
              <w:t>June 2017</w:t>
            </w:r>
          </w:p>
        </w:tc>
        <w:tc>
          <w:tcPr>
            <w:tcW w:w="2065" w:type="dxa"/>
          </w:tcPr>
          <w:p w:rsidR="00A319FD" w:rsidRDefault="00C36B46" w:rsidP="00D9465C">
            <w:pPr>
              <w:jc w:val="both"/>
              <w:rPr>
                <w:rFonts w:ascii="Arial" w:hAnsi="Arial" w:cs="Arial"/>
                <w:bCs/>
                <w:szCs w:val="24"/>
              </w:rPr>
            </w:pPr>
            <w:r>
              <w:rPr>
                <w:rFonts w:ascii="Arial" w:hAnsi="Arial" w:cs="Arial"/>
                <w:bCs/>
                <w:szCs w:val="24"/>
              </w:rPr>
              <w:t>3 Full</w:t>
            </w:r>
          </w:p>
        </w:tc>
      </w:tr>
    </w:tbl>
    <w:p w:rsidR="00D9465C" w:rsidRPr="00D9465C" w:rsidRDefault="00D9465C" w:rsidP="00D9465C">
      <w:pPr>
        <w:jc w:val="both"/>
        <w:rPr>
          <w:rFonts w:ascii="Arial" w:hAnsi="Arial" w:cs="Arial"/>
          <w:bCs/>
          <w:szCs w:val="24"/>
        </w:rPr>
      </w:pPr>
    </w:p>
    <w:p w:rsidR="00575B03" w:rsidRDefault="00802EDB" w:rsidP="000A75E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i/>
          <w:color w:val="0070C0"/>
          <w:szCs w:val="24"/>
        </w:rPr>
      </w:pPr>
      <w:r>
        <w:rPr>
          <w:rFonts w:ascii="Arial" w:hAnsi="Arial" w:cs="Arial"/>
          <w:bCs/>
          <w:szCs w:val="24"/>
        </w:rPr>
        <w:t>While the Board’s</w:t>
      </w:r>
      <w:r w:rsidR="00AD14AC">
        <w:rPr>
          <w:rFonts w:ascii="Arial" w:hAnsi="Arial" w:cs="Arial"/>
          <w:bCs/>
          <w:szCs w:val="24"/>
        </w:rPr>
        <w:t xml:space="preserve"> Clerk</w:t>
      </w:r>
      <w:r w:rsidR="000A75E0">
        <w:rPr>
          <w:rFonts w:ascii="Arial" w:hAnsi="Arial" w:cs="Arial"/>
          <w:bCs/>
          <w:szCs w:val="24"/>
        </w:rPr>
        <w:t xml:space="preserve"> recognize</w:t>
      </w:r>
      <w:r w:rsidR="00AD14AC">
        <w:rPr>
          <w:rFonts w:ascii="Arial" w:hAnsi="Arial" w:cs="Arial"/>
          <w:bCs/>
          <w:szCs w:val="24"/>
        </w:rPr>
        <w:t>s</w:t>
      </w:r>
      <w:r w:rsidR="000A75E0">
        <w:rPr>
          <w:rFonts w:ascii="Arial" w:hAnsi="Arial" w:cs="Arial"/>
          <w:bCs/>
          <w:szCs w:val="24"/>
        </w:rPr>
        <w:t xml:space="preserve"> that </w:t>
      </w:r>
      <w:r w:rsidR="00012827">
        <w:rPr>
          <w:rFonts w:ascii="Arial" w:hAnsi="Arial" w:cs="Arial"/>
          <w:bCs/>
          <w:szCs w:val="24"/>
        </w:rPr>
        <w:t xml:space="preserve">neither recruitment </w:t>
      </w:r>
      <w:r w:rsidR="00155E58">
        <w:rPr>
          <w:rFonts w:ascii="Arial" w:hAnsi="Arial" w:cs="Arial"/>
          <w:bCs/>
          <w:szCs w:val="24"/>
        </w:rPr>
        <w:t>n</w:t>
      </w:r>
      <w:r w:rsidR="00012827">
        <w:rPr>
          <w:rFonts w:ascii="Arial" w:hAnsi="Arial" w:cs="Arial"/>
          <w:bCs/>
          <w:szCs w:val="24"/>
        </w:rPr>
        <w:t xml:space="preserve">or </w:t>
      </w:r>
      <w:r w:rsidR="000A75E0">
        <w:rPr>
          <w:rFonts w:ascii="Arial" w:hAnsi="Arial" w:cs="Arial"/>
          <w:bCs/>
          <w:szCs w:val="24"/>
        </w:rPr>
        <w:t>re</w:t>
      </w:r>
      <w:r w:rsidR="00AD14AC">
        <w:rPr>
          <w:rFonts w:ascii="Arial" w:hAnsi="Arial" w:cs="Arial"/>
          <w:bCs/>
          <w:szCs w:val="24"/>
        </w:rPr>
        <w:t>tention has been a problem, he has</w:t>
      </w:r>
      <w:r w:rsidR="000A75E0">
        <w:rPr>
          <w:rFonts w:ascii="Arial" w:hAnsi="Arial" w:cs="Arial"/>
          <w:bCs/>
          <w:szCs w:val="24"/>
        </w:rPr>
        <w:t xml:space="preserve"> </w:t>
      </w:r>
      <w:r w:rsidR="00012827">
        <w:rPr>
          <w:rFonts w:ascii="Arial" w:hAnsi="Arial" w:cs="Arial"/>
          <w:bCs/>
          <w:szCs w:val="24"/>
        </w:rPr>
        <w:t xml:space="preserve">also </w:t>
      </w:r>
      <w:r w:rsidR="000A75E0">
        <w:rPr>
          <w:rFonts w:ascii="Arial" w:hAnsi="Arial" w:cs="Arial"/>
          <w:bCs/>
          <w:szCs w:val="24"/>
        </w:rPr>
        <w:t xml:space="preserve">indicated that an increase to the per-diem rate would serve as an incentive to retain existing members.  </w:t>
      </w:r>
      <w:r w:rsidR="0029657E">
        <w:rPr>
          <w:rFonts w:ascii="Arial" w:hAnsi="Arial" w:cs="Arial"/>
          <w:bCs/>
          <w:szCs w:val="24"/>
        </w:rPr>
        <w:t xml:space="preserve">The </w:t>
      </w:r>
      <w:r w:rsidR="00AD14AC">
        <w:rPr>
          <w:rFonts w:ascii="Arial" w:hAnsi="Arial" w:cs="Arial"/>
          <w:bCs/>
          <w:szCs w:val="24"/>
        </w:rPr>
        <w:t xml:space="preserve">Clerk has said that </w:t>
      </w:r>
      <w:r w:rsidR="000A75E0">
        <w:rPr>
          <w:rFonts w:ascii="Arial" w:hAnsi="Arial" w:cs="Arial"/>
          <w:bCs/>
          <w:szCs w:val="24"/>
        </w:rPr>
        <w:t xml:space="preserve">the Board benefits from maintaining a body of knowledge through its existing members and that regular turnover </w:t>
      </w:r>
      <w:r w:rsidR="00F3239E">
        <w:rPr>
          <w:rFonts w:ascii="Arial" w:hAnsi="Arial" w:cs="Arial"/>
          <w:bCs/>
          <w:szCs w:val="24"/>
        </w:rPr>
        <w:t xml:space="preserve">created through inadequate compensation </w:t>
      </w:r>
      <w:r w:rsidR="000A75E0">
        <w:rPr>
          <w:rFonts w:ascii="Arial" w:hAnsi="Arial" w:cs="Arial"/>
          <w:bCs/>
          <w:szCs w:val="24"/>
        </w:rPr>
        <w:t>would affect the Board’s ability to deliver its services.</w:t>
      </w:r>
    </w:p>
    <w:p w:rsidR="00213FD3" w:rsidRDefault="00213FD3" w:rsidP="005B478C">
      <w:pPr>
        <w:pStyle w:val="BodyText"/>
        <w:jc w:val="both"/>
        <w:rPr>
          <w:rFonts w:ascii="Arial" w:hAnsi="Arial" w:cs="Arial"/>
          <w:i w:val="0"/>
          <w:color w:val="0070C0"/>
          <w:szCs w:val="24"/>
        </w:rPr>
      </w:pPr>
    </w:p>
    <w:p w:rsidR="00213FD3" w:rsidRPr="00A319FD" w:rsidRDefault="00A319FD" w:rsidP="00A319FD">
      <w:pPr>
        <w:jc w:val="both"/>
        <w:rPr>
          <w:rFonts w:ascii="Arial" w:hAnsi="Arial" w:cs="Arial"/>
          <w:b/>
          <w:bCs/>
          <w:i/>
          <w:szCs w:val="24"/>
        </w:rPr>
      </w:pPr>
      <w:r w:rsidRPr="00A319FD">
        <w:rPr>
          <w:rFonts w:ascii="Arial" w:hAnsi="Arial" w:cs="Arial"/>
          <w:b/>
          <w:bCs/>
          <w:i/>
          <w:szCs w:val="24"/>
        </w:rPr>
        <w:t>Budget</w:t>
      </w:r>
      <w:r>
        <w:rPr>
          <w:rFonts w:ascii="Arial" w:hAnsi="Arial" w:cs="Arial"/>
          <w:b/>
          <w:bCs/>
          <w:i/>
          <w:szCs w:val="24"/>
        </w:rPr>
        <w:t xml:space="preserve"> Issues:</w:t>
      </w:r>
    </w:p>
    <w:p w:rsidR="00213FD3" w:rsidRDefault="00213FD3" w:rsidP="005B478C">
      <w:pPr>
        <w:pStyle w:val="BodyText"/>
        <w:jc w:val="both"/>
        <w:rPr>
          <w:rFonts w:ascii="Arial" w:hAnsi="Arial" w:cs="Arial"/>
          <w:i w:val="0"/>
          <w:color w:val="0070C0"/>
          <w:szCs w:val="24"/>
        </w:rPr>
      </w:pPr>
    </w:p>
    <w:p w:rsidR="00110F1D" w:rsidRPr="00110F1D" w:rsidRDefault="00110F1D" w:rsidP="005B478C">
      <w:pPr>
        <w:pStyle w:val="BodyText"/>
        <w:jc w:val="both"/>
        <w:rPr>
          <w:rFonts w:ascii="Arial" w:hAnsi="Arial" w:cs="Arial"/>
          <w:bCs/>
          <w:i w:val="0"/>
          <w:szCs w:val="24"/>
        </w:rPr>
      </w:pPr>
      <w:r w:rsidRPr="00110F1D">
        <w:rPr>
          <w:rFonts w:ascii="Arial" w:hAnsi="Arial" w:cs="Arial"/>
          <w:bCs/>
          <w:i w:val="0"/>
          <w:szCs w:val="24"/>
        </w:rPr>
        <w:t xml:space="preserve">The Board has a 2015-16 Biennial Budget of approximately $1.5 million.  The Board spends the vast majority of its budget on personnel services (Board member per-diem, salary and benefits of regular employees), which amount to </w:t>
      </w:r>
      <w:r w:rsidR="00A461B2">
        <w:rPr>
          <w:rFonts w:ascii="Arial" w:hAnsi="Arial" w:cs="Arial"/>
          <w:bCs/>
          <w:i w:val="0"/>
          <w:szCs w:val="24"/>
        </w:rPr>
        <w:t xml:space="preserve">approximately </w:t>
      </w:r>
      <w:r w:rsidRPr="00110F1D">
        <w:rPr>
          <w:rFonts w:ascii="Arial" w:hAnsi="Arial" w:cs="Arial"/>
          <w:bCs/>
          <w:i w:val="0"/>
          <w:szCs w:val="24"/>
        </w:rPr>
        <w:t>85% of its operating appropriation.</w:t>
      </w:r>
    </w:p>
    <w:p w:rsidR="00110F1D" w:rsidRDefault="00110F1D" w:rsidP="005B478C">
      <w:pPr>
        <w:pStyle w:val="BodyText"/>
        <w:jc w:val="both"/>
        <w:rPr>
          <w:rFonts w:ascii="Arial" w:hAnsi="Arial" w:cs="Arial"/>
          <w:i w:val="0"/>
          <w:color w:val="0070C0"/>
          <w:szCs w:val="24"/>
        </w:rPr>
      </w:pPr>
    </w:p>
    <w:p w:rsidR="00B479D3" w:rsidRDefault="00B479D3" w:rsidP="005B478C">
      <w:pPr>
        <w:pStyle w:val="BodyText"/>
        <w:jc w:val="both"/>
        <w:rPr>
          <w:rFonts w:ascii="Arial" w:hAnsi="Arial" w:cs="Arial"/>
          <w:i w:val="0"/>
          <w:szCs w:val="24"/>
        </w:rPr>
      </w:pPr>
      <w:r w:rsidRPr="00B479D3">
        <w:rPr>
          <w:rFonts w:ascii="Arial" w:hAnsi="Arial" w:cs="Arial"/>
          <w:i w:val="0"/>
          <w:szCs w:val="24"/>
        </w:rPr>
        <w:t>Council staff has reviewed the Board’s 2013, 2014 and 2015 annual budgets and determined that, under existing spending levels, the increased per-diem expense cannot be absorbed within the Board’s current appropriation levels.  Without a supplemental appropriation</w:t>
      </w:r>
      <w:r w:rsidR="00026AF3">
        <w:rPr>
          <w:rFonts w:ascii="Arial" w:hAnsi="Arial" w:cs="Arial"/>
          <w:i w:val="0"/>
          <w:szCs w:val="24"/>
        </w:rPr>
        <w:t>,</w:t>
      </w:r>
      <w:r w:rsidRPr="00B479D3">
        <w:rPr>
          <w:rFonts w:ascii="Arial" w:hAnsi="Arial" w:cs="Arial"/>
          <w:i w:val="0"/>
          <w:szCs w:val="24"/>
        </w:rPr>
        <w:t xml:space="preserve"> it is unlikely that the Board would finish the 2015-16 biennium within </w:t>
      </w:r>
      <w:r w:rsidR="00155E58" w:rsidRPr="00B479D3">
        <w:rPr>
          <w:rFonts w:ascii="Arial" w:hAnsi="Arial" w:cs="Arial"/>
          <w:i w:val="0"/>
          <w:szCs w:val="24"/>
        </w:rPr>
        <w:t>its</w:t>
      </w:r>
      <w:r w:rsidRPr="00B479D3">
        <w:rPr>
          <w:rFonts w:ascii="Arial" w:hAnsi="Arial" w:cs="Arial"/>
          <w:i w:val="0"/>
          <w:szCs w:val="24"/>
        </w:rPr>
        <w:t xml:space="preserve"> legal budget.  </w:t>
      </w:r>
    </w:p>
    <w:p w:rsidR="002E37EA" w:rsidRDefault="002E37EA" w:rsidP="005B478C">
      <w:pPr>
        <w:pStyle w:val="BodyText"/>
        <w:jc w:val="both"/>
        <w:rPr>
          <w:rFonts w:ascii="Arial" w:hAnsi="Arial" w:cs="Arial"/>
          <w:i w:val="0"/>
          <w:szCs w:val="24"/>
        </w:rPr>
      </w:pPr>
    </w:p>
    <w:p w:rsidR="002E37EA" w:rsidRDefault="002E37EA" w:rsidP="005B478C">
      <w:pPr>
        <w:pStyle w:val="BodyText"/>
        <w:jc w:val="both"/>
        <w:rPr>
          <w:rFonts w:ascii="Arial" w:hAnsi="Arial" w:cs="Arial"/>
          <w:i w:val="0"/>
          <w:szCs w:val="24"/>
        </w:rPr>
      </w:pPr>
      <w:r>
        <w:rPr>
          <w:rFonts w:ascii="Arial" w:hAnsi="Arial" w:cs="Arial"/>
          <w:i w:val="0"/>
          <w:szCs w:val="24"/>
        </w:rPr>
        <w:t>The spending history of the</w:t>
      </w:r>
      <w:r w:rsidR="00DF2202">
        <w:rPr>
          <w:rFonts w:ascii="Arial" w:hAnsi="Arial" w:cs="Arial"/>
          <w:i w:val="0"/>
          <w:szCs w:val="24"/>
        </w:rPr>
        <w:t xml:space="preserve"> Board of Equalization</w:t>
      </w:r>
      <w:r>
        <w:rPr>
          <w:rFonts w:ascii="Arial" w:hAnsi="Arial" w:cs="Arial"/>
          <w:i w:val="0"/>
          <w:szCs w:val="24"/>
        </w:rPr>
        <w:t xml:space="preserve"> </w:t>
      </w:r>
      <w:r w:rsidR="00DF2202">
        <w:rPr>
          <w:rFonts w:ascii="Arial" w:hAnsi="Arial" w:cs="Arial"/>
          <w:i w:val="0"/>
          <w:szCs w:val="24"/>
        </w:rPr>
        <w:t>s</w:t>
      </w:r>
      <w:r>
        <w:rPr>
          <w:rFonts w:ascii="Arial" w:hAnsi="Arial" w:cs="Arial"/>
          <w:i w:val="0"/>
          <w:szCs w:val="24"/>
        </w:rPr>
        <w:t>hows that the margin of year-end savings has been decreasing over the last couple years as the budget has been adjusted and the Board has realized less savings in its larger salary and per-diem lines. In 2013, the Bo</w:t>
      </w:r>
      <w:r w:rsidR="00377ABE">
        <w:rPr>
          <w:rFonts w:ascii="Arial" w:hAnsi="Arial" w:cs="Arial"/>
          <w:i w:val="0"/>
          <w:szCs w:val="24"/>
        </w:rPr>
        <w:t xml:space="preserve">ard’s budget </w:t>
      </w:r>
      <w:r>
        <w:rPr>
          <w:rFonts w:ascii="Arial" w:hAnsi="Arial" w:cs="Arial"/>
          <w:i w:val="0"/>
          <w:szCs w:val="24"/>
        </w:rPr>
        <w:t xml:space="preserve">showed approximately </w:t>
      </w:r>
      <w:r w:rsidR="006A63D8">
        <w:rPr>
          <w:rFonts w:ascii="Arial" w:hAnsi="Arial" w:cs="Arial"/>
          <w:i w:val="0"/>
          <w:szCs w:val="24"/>
        </w:rPr>
        <w:t>$</w:t>
      </w:r>
      <w:r w:rsidR="00377ABE">
        <w:rPr>
          <w:rFonts w:ascii="Arial" w:hAnsi="Arial" w:cs="Arial"/>
          <w:i w:val="0"/>
          <w:szCs w:val="24"/>
        </w:rPr>
        <w:t>29,000 in savings.  Much of this can be attributed to a relatively large s</w:t>
      </w:r>
      <w:r w:rsidR="002143BE">
        <w:rPr>
          <w:rFonts w:ascii="Arial" w:hAnsi="Arial" w:cs="Arial"/>
          <w:i w:val="0"/>
          <w:szCs w:val="24"/>
        </w:rPr>
        <w:t>urplus in Board Member per-diem, which showed a positive balance of $28,000 at year-end.</w:t>
      </w:r>
    </w:p>
    <w:p w:rsidR="002143BE" w:rsidRDefault="002143BE" w:rsidP="005B478C">
      <w:pPr>
        <w:pStyle w:val="BodyText"/>
        <w:jc w:val="both"/>
        <w:rPr>
          <w:rFonts w:ascii="Arial" w:hAnsi="Arial" w:cs="Arial"/>
          <w:i w:val="0"/>
          <w:szCs w:val="24"/>
        </w:rPr>
      </w:pPr>
    </w:p>
    <w:p w:rsidR="002143BE" w:rsidRDefault="002143BE" w:rsidP="005B478C">
      <w:pPr>
        <w:pStyle w:val="BodyText"/>
        <w:jc w:val="both"/>
        <w:rPr>
          <w:rFonts w:ascii="Arial" w:hAnsi="Arial" w:cs="Arial"/>
          <w:i w:val="0"/>
          <w:szCs w:val="24"/>
        </w:rPr>
      </w:pPr>
      <w:r>
        <w:rPr>
          <w:rFonts w:ascii="Arial" w:hAnsi="Arial" w:cs="Arial"/>
          <w:i w:val="0"/>
          <w:szCs w:val="24"/>
        </w:rPr>
        <w:t xml:space="preserve">In 2014, Board </w:t>
      </w:r>
      <w:r w:rsidR="0065273C">
        <w:rPr>
          <w:rFonts w:ascii="Arial" w:hAnsi="Arial" w:cs="Arial"/>
          <w:i w:val="0"/>
          <w:szCs w:val="24"/>
        </w:rPr>
        <w:t>Member per-diem savings dropped</w:t>
      </w:r>
      <w:r>
        <w:rPr>
          <w:rFonts w:ascii="Arial" w:hAnsi="Arial" w:cs="Arial"/>
          <w:i w:val="0"/>
          <w:szCs w:val="24"/>
        </w:rPr>
        <w:t xml:space="preserve"> to $17,000 and the Board’s overall bud</w:t>
      </w:r>
      <w:r w:rsidR="008C716C">
        <w:rPr>
          <w:rFonts w:ascii="Arial" w:hAnsi="Arial" w:cs="Arial"/>
          <w:i w:val="0"/>
          <w:szCs w:val="24"/>
        </w:rPr>
        <w:t>g</w:t>
      </w:r>
      <w:r>
        <w:rPr>
          <w:rFonts w:ascii="Arial" w:hAnsi="Arial" w:cs="Arial"/>
          <w:i w:val="0"/>
          <w:szCs w:val="24"/>
        </w:rPr>
        <w:t>et savings dropped to zero</w:t>
      </w:r>
      <w:r w:rsidR="0065273C">
        <w:rPr>
          <w:rFonts w:ascii="Arial" w:hAnsi="Arial" w:cs="Arial"/>
          <w:i w:val="0"/>
          <w:szCs w:val="24"/>
        </w:rPr>
        <w:t xml:space="preserve"> because</w:t>
      </w:r>
      <w:r>
        <w:rPr>
          <w:rFonts w:ascii="Arial" w:hAnsi="Arial" w:cs="Arial"/>
          <w:i w:val="0"/>
          <w:szCs w:val="24"/>
        </w:rPr>
        <w:t xml:space="preserve"> other areas of the budget were overspent.  Since that time, the Board </w:t>
      </w:r>
      <w:r w:rsidR="00793CBB">
        <w:rPr>
          <w:rFonts w:ascii="Arial" w:hAnsi="Arial" w:cs="Arial"/>
          <w:i w:val="0"/>
          <w:szCs w:val="24"/>
        </w:rPr>
        <w:t>has received an $8</w:t>
      </w:r>
      <w:r w:rsidR="0065273C">
        <w:rPr>
          <w:rFonts w:ascii="Arial" w:hAnsi="Arial" w:cs="Arial"/>
          <w:i w:val="0"/>
          <w:szCs w:val="24"/>
        </w:rPr>
        <w:t>,</w:t>
      </w:r>
      <w:r w:rsidR="00793CBB">
        <w:rPr>
          <w:rFonts w:ascii="Arial" w:hAnsi="Arial" w:cs="Arial"/>
          <w:i w:val="0"/>
          <w:szCs w:val="24"/>
        </w:rPr>
        <w:t>000 cut to its</w:t>
      </w:r>
      <w:r>
        <w:rPr>
          <w:rFonts w:ascii="Arial" w:hAnsi="Arial" w:cs="Arial"/>
          <w:i w:val="0"/>
          <w:szCs w:val="24"/>
        </w:rPr>
        <w:t xml:space="preserve"> $208,000 </w:t>
      </w:r>
      <w:r w:rsidR="00793CBB">
        <w:rPr>
          <w:rFonts w:ascii="Arial" w:hAnsi="Arial" w:cs="Arial"/>
          <w:i w:val="0"/>
          <w:szCs w:val="24"/>
        </w:rPr>
        <w:t xml:space="preserve">annual </w:t>
      </w:r>
      <w:r>
        <w:rPr>
          <w:rFonts w:ascii="Arial" w:hAnsi="Arial" w:cs="Arial"/>
          <w:i w:val="0"/>
          <w:szCs w:val="24"/>
        </w:rPr>
        <w:t>per-diem line item.</w:t>
      </w:r>
      <w:r w:rsidR="009D6C58">
        <w:rPr>
          <w:rFonts w:ascii="Arial" w:hAnsi="Arial" w:cs="Arial"/>
          <w:i w:val="0"/>
          <w:szCs w:val="24"/>
        </w:rPr>
        <w:t xml:space="preserve">  This cut will affect the Board’s ability to end the year with the level of savings it had seen in 2013 and prior years.</w:t>
      </w:r>
    </w:p>
    <w:p w:rsidR="009D6C58" w:rsidRDefault="009D6C58" w:rsidP="005B478C">
      <w:pPr>
        <w:pStyle w:val="BodyText"/>
        <w:jc w:val="both"/>
        <w:rPr>
          <w:rFonts w:ascii="Arial" w:hAnsi="Arial" w:cs="Arial"/>
          <w:i w:val="0"/>
          <w:szCs w:val="24"/>
        </w:rPr>
      </w:pPr>
    </w:p>
    <w:p w:rsidR="009D6C58" w:rsidRDefault="009D6C58" w:rsidP="005B478C">
      <w:pPr>
        <w:pStyle w:val="BodyText"/>
        <w:jc w:val="both"/>
        <w:rPr>
          <w:rFonts w:ascii="Arial" w:hAnsi="Arial" w:cs="Arial"/>
          <w:i w:val="0"/>
          <w:szCs w:val="24"/>
        </w:rPr>
      </w:pPr>
      <w:r>
        <w:rPr>
          <w:rFonts w:ascii="Arial" w:hAnsi="Arial" w:cs="Arial"/>
          <w:i w:val="0"/>
          <w:szCs w:val="24"/>
        </w:rPr>
        <w:t xml:space="preserve">This year, the Board is </w:t>
      </w:r>
      <w:r w:rsidR="003277E2">
        <w:rPr>
          <w:rFonts w:ascii="Arial" w:hAnsi="Arial" w:cs="Arial"/>
          <w:i w:val="0"/>
          <w:szCs w:val="24"/>
        </w:rPr>
        <w:t xml:space="preserve">spending </w:t>
      </w:r>
      <w:r w:rsidR="0029657E">
        <w:rPr>
          <w:rFonts w:ascii="Arial" w:hAnsi="Arial" w:cs="Arial"/>
          <w:i w:val="0"/>
          <w:szCs w:val="24"/>
        </w:rPr>
        <w:t>within</w:t>
      </w:r>
      <w:r w:rsidR="003277E2">
        <w:rPr>
          <w:rFonts w:ascii="Arial" w:hAnsi="Arial" w:cs="Arial"/>
          <w:i w:val="0"/>
          <w:szCs w:val="24"/>
        </w:rPr>
        <w:t xml:space="preserve"> its budget and will likely not have a surplus that is sufficient to cover the $39,</w:t>
      </w:r>
      <w:r w:rsidR="00793CBB">
        <w:rPr>
          <w:rFonts w:ascii="Arial" w:hAnsi="Arial" w:cs="Arial"/>
          <w:i w:val="0"/>
          <w:szCs w:val="24"/>
        </w:rPr>
        <w:t>1</w:t>
      </w:r>
      <w:r w:rsidR="003277E2">
        <w:rPr>
          <w:rFonts w:ascii="Arial" w:hAnsi="Arial" w:cs="Arial"/>
          <w:i w:val="0"/>
          <w:szCs w:val="24"/>
        </w:rPr>
        <w:t xml:space="preserve">00 of additional expenses </w:t>
      </w:r>
      <w:r w:rsidR="008E7CE6">
        <w:rPr>
          <w:rFonts w:ascii="Arial" w:hAnsi="Arial" w:cs="Arial"/>
          <w:i w:val="0"/>
          <w:szCs w:val="24"/>
        </w:rPr>
        <w:t xml:space="preserve">in 2016 </w:t>
      </w:r>
      <w:r w:rsidR="003277E2">
        <w:rPr>
          <w:rFonts w:ascii="Arial" w:hAnsi="Arial" w:cs="Arial"/>
          <w:i w:val="0"/>
          <w:szCs w:val="24"/>
        </w:rPr>
        <w:t>that would result if the Proposed Ordinance were passed.  Unless the Board’s spending patterns change in 2016, it remains unlikely that the cost of the per diem increase could be absorbed next year</w:t>
      </w:r>
      <w:r w:rsidR="00CE0AF8">
        <w:rPr>
          <w:rFonts w:ascii="Arial" w:hAnsi="Arial" w:cs="Arial"/>
          <w:i w:val="0"/>
          <w:szCs w:val="24"/>
        </w:rPr>
        <w:t xml:space="preserve"> either</w:t>
      </w:r>
      <w:r w:rsidR="003277E2">
        <w:rPr>
          <w:rFonts w:ascii="Arial" w:hAnsi="Arial" w:cs="Arial"/>
          <w:i w:val="0"/>
          <w:szCs w:val="24"/>
        </w:rPr>
        <w:t>.</w:t>
      </w:r>
    </w:p>
    <w:p w:rsidR="003277E2" w:rsidRPr="003277E2" w:rsidRDefault="003277E2" w:rsidP="005B478C">
      <w:pPr>
        <w:pStyle w:val="BodyText"/>
        <w:jc w:val="both"/>
        <w:rPr>
          <w:rFonts w:ascii="Arial" w:hAnsi="Arial" w:cs="Arial"/>
          <w:b/>
          <w:bCs/>
          <w:szCs w:val="24"/>
        </w:rPr>
      </w:pPr>
      <w:r w:rsidRPr="003277E2">
        <w:rPr>
          <w:rFonts w:ascii="Arial" w:hAnsi="Arial" w:cs="Arial"/>
          <w:b/>
          <w:bCs/>
          <w:szCs w:val="24"/>
        </w:rPr>
        <w:lastRenderedPageBreak/>
        <w:t>E-Appeals</w:t>
      </w:r>
    </w:p>
    <w:p w:rsidR="00213FD3" w:rsidRDefault="00213FD3" w:rsidP="005B478C">
      <w:pPr>
        <w:pStyle w:val="BodyText"/>
        <w:jc w:val="both"/>
        <w:rPr>
          <w:rFonts w:ascii="Arial" w:hAnsi="Arial" w:cs="Arial"/>
          <w:i w:val="0"/>
          <w:color w:val="0070C0"/>
          <w:szCs w:val="24"/>
        </w:rPr>
      </w:pPr>
    </w:p>
    <w:p w:rsidR="00DF2202" w:rsidRPr="00D738E0" w:rsidRDefault="00DF2202" w:rsidP="00DF2202">
      <w:pPr>
        <w:pStyle w:val="BodyText"/>
        <w:jc w:val="both"/>
        <w:rPr>
          <w:rFonts w:ascii="Arial" w:hAnsi="Arial" w:cs="Arial"/>
          <w:i w:val="0"/>
          <w:szCs w:val="24"/>
        </w:rPr>
      </w:pPr>
      <w:r>
        <w:rPr>
          <w:rFonts w:ascii="Arial" w:hAnsi="Arial" w:cs="Arial"/>
          <w:i w:val="0"/>
          <w:szCs w:val="24"/>
        </w:rPr>
        <w:t>Board of Appeals / Equalization staff have suggested that the per-di</w:t>
      </w:r>
      <w:r w:rsidR="00026AF3">
        <w:rPr>
          <w:rFonts w:ascii="Arial" w:hAnsi="Arial" w:cs="Arial"/>
          <w:i w:val="0"/>
          <w:szCs w:val="24"/>
        </w:rPr>
        <w:t>e</w:t>
      </w:r>
      <w:r>
        <w:rPr>
          <w:rFonts w:ascii="Arial" w:hAnsi="Arial" w:cs="Arial"/>
          <w:i w:val="0"/>
          <w:szCs w:val="24"/>
        </w:rPr>
        <w:t>m increase might in the future be addressed with savings that may occur when the Board reduces its space footprint as it moves from paper files to electronic files.  Staff have suggested that this could free up as much as one-third of the space currently used by the Board.</w:t>
      </w:r>
    </w:p>
    <w:p w:rsidR="003518AC" w:rsidRDefault="003518AC" w:rsidP="005B478C">
      <w:pPr>
        <w:pStyle w:val="BodyText"/>
        <w:jc w:val="both"/>
        <w:rPr>
          <w:rFonts w:ascii="Arial" w:hAnsi="Arial" w:cs="Arial"/>
          <w:i w:val="0"/>
          <w:color w:val="0070C0"/>
          <w:szCs w:val="24"/>
        </w:rPr>
      </w:pPr>
    </w:p>
    <w:p w:rsidR="00F511C3" w:rsidRDefault="00FE7C30" w:rsidP="005B478C">
      <w:pPr>
        <w:pStyle w:val="BodyText"/>
        <w:jc w:val="both"/>
        <w:rPr>
          <w:rFonts w:ascii="Arial" w:hAnsi="Arial" w:cs="Arial"/>
          <w:i w:val="0"/>
          <w:color w:val="0070C0"/>
          <w:szCs w:val="24"/>
        </w:rPr>
      </w:pPr>
      <w:r w:rsidRPr="00FE7C30">
        <w:rPr>
          <w:rFonts w:ascii="Arial" w:hAnsi="Arial" w:cs="Arial"/>
          <w:i w:val="0"/>
          <w:szCs w:val="24"/>
        </w:rPr>
        <w:t xml:space="preserve">The Board began accepting property tax appeals electronically via </w:t>
      </w:r>
      <w:proofErr w:type="spellStart"/>
      <w:r w:rsidRPr="00FE7C30">
        <w:rPr>
          <w:rFonts w:ascii="Arial" w:hAnsi="Arial" w:cs="Arial"/>
          <w:i w:val="0"/>
          <w:szCs w:val="24"/>
        </w:rPr>
        <w:t>eAppeals</w:t>
      </w:r>
      <w:proofErr w:type="spellEnd"/>
      <w:r w:rsidR="00D738E0">
        <w:rPr>
          <w:rFonts w:ascii="Arial" w:hAnsi="Arial" w:cs="Arial"/>
          <w:i w:val="0"/>
          <w:szCs w:val="24"/>
        </w:rPr>
        <w:t xml:space="preserve"> in 2013</w:t>
      </w:r>
      <w:r w:rsidRPr="00FE7C30">
        <w:rPr>
          <w:rFonts w:ascii="Arial" w:hAnsi="Arial" w:cs="Arial"/>
          <w:i w:val="0"/>
          <w:szCs w:val="24"/>
        </w:rPr>
        <w:t xml:space="preserve">. </w:t>
      </w:r>
      <w:r w:rsidR="00D738E0">
        <w:rPr>
          <w:rFonts w:ascii="Arial" w:hAnsi="Arial" w:cs="Arial"/>
          <w:i w:val="0"/>
          <w:szCs w:val="24"/>
        </w:rPr>
        <w:t xml:space="preserve">In its first year, </w:t>
      </w:r>
      <w:proofErr w:type="spellStart"/>
      <w:r w:rsidR="00D738E0">
        <w:rPr>
          <w:rFonts w:ascii="Arial" w:hAnsi="Arial" w:cs="Arial"/>
          <w:i w:val="0"/>
          <w:szCs w:val="24"/>
        </w:rPr>
        <w:t>eAppeals</w:t>
      </w:r>
      <w:proofErr w:type="spellEnd"/>
      <w:r w:rsidR="00D738E0">
        <w:rPr>
          <w:rFonts w:ascii="Arial" w:hAnsi="Arial" w:cs="Arial"/>
          <w:i w:val="0"/>
          <w:szCs w:val="24"/>
        </w:rPr>
        <w:t xml:space="preserve"> were 30% of all the appeals filed.  In 2014, the percent of </w:t>
      </w:r>
      <w:proofErr w:type="spellStart"/>
      <w:r w:rsidR="00D738E0">
        <w:rPr>
          <w:rFonts w:ascii="Arial" w:hAnsi="Arial" w:cs="Arial"/>
          <w:i w:val="0"/>
          <w:szCs w:val="24"/>
        </w:rPr>
        <w:t>eAppeals</w:t>
      </w:r>
      <w:proofErr w:type="spellEnd"/>
      <w:r w:rsidR="00D738E0">
        <w:rPr>
          <w:rFonts w:ascii="Arial" w:hAnsi="Arial" w:cs="Arial"/>
          <w:i w:val="0"/>
          <w:szCs w:val="24"/>
        </w:rPr>
        <w:t xml:space="preserve"> grew to 55%.  </w:t>
      </w:r>
      <w:r w:rsidRPr="00FE7C30">
        <w:rPr>
          <w:rFonts w:ascii="Arial" w:hAnsi="Arial" w:cs="Arial"/>
          <w:i w:val="0"/>
          <w:szCs w:val="24"/>
        </w:rPr>
        <w:t xml:space="preserve">Development and implementation of </w:t>
      </w:r>
      <w:proofErr w:type="spellStart"/>
      <w:r w:rsidRPr="00FE7C30">
        <w:rPr>
          <w:rFonts w:ascii="Arial" w:hAnsi="Arial" w:cs="Arial"/>
          <w:i w:val="0"/>
          <w:szCs w:val="24"/>
        </w:rPr>
        <w:t>eAppeals</w:t>
      </w:r>
      <w:proofErr w:type="spellEnd"/>
      <w:r w:rsidRPr="00FE7C30">
        <w:rPr>
          <w:rFonts w:ascii="Arial" w:hAnsi="Arial" w:cs="Arial"/>
          <w:i w:val="0"/>
          <w:szCs w:val="24"/>
        </w:rPr>
        <w:t xml:space="preserve"> technology has resulted in many other process improvements to save time, space, and to improve customer service and access to the services the Board provides. </w:t>
      </w:r>
    </w:p>
    <w:p w:rsidR="00F511C3" w:rsidRPr="00522792" w:rsidRDefault="00F511C3" w:rsidP="005B478C">
      <w:pPr>
        <w:pStyle w:val="BodyText"/>
        <w:jc w:val="both"/>
        <w:rPr>
          <w:rFonts w:ascii="Arial" w:hAnsi="Arial" w:cs="Arial"/>
          <w:i w:val="0"/>
          <w:szCs w:val="24"/>
        </w:rPr>
      </w:pPr>
    </w:p>
    <w:p w:rsidR="00951498" w:rsidRDefault="00522792" w:rsidP="005B478C">
      <w:pPr>
        <w:pStyle w:val="BodyText"/>
        <w:jc w:val="both"/>
        <w:rPr>
          <w:rFonts w:ascii="Arial" w:hAnsi="Arial" w:cs="Arial"/>
          <w:i w:val="0"/>
          <w:szCs w:val="24"/>
        </w:rPr>
      </w:pPr>
      <w:r w:rsidRPr="00522792">
        <w:rPr>
          <w:rFonts w:ascii="Arial" w:hAnsi="Arial" w:cs="Arial"/>
          <w:i w:val="0"/>
          <w:szCs w:val="24"/>
        </w:rPr>
        <w:t xml:space="preserve">Council staff have investigated the possibility of </w:t>
      </w:r>
      <w:r>
        <w:rPr>
          <w:rFonts w:ascii="Arial" w:hAnsi="Arial" w:cs="Arial"/>
          <w:i w:val="0"/>
          <w:szCs w:val="24"/>
        </w:rPr>
        <w:t xml:space="preserve">using space savings from 2016 to cover the cost of the per-diem increase and find that it is unlikely that this can be achieved.  The Office of Performance Strategy &amp; Budget </w:t>
      </w:r>
      <w:r w:rsidR="00801402">
        <w:rPr>
          <w:rFonts w:ascii="Arial" w:hAnsi="Arial" w:cs="Arial"/>
          <w:i w:val="0"/>
          <w:szCs w:val="24"/>
        </w:rPr>
        <w:t xml:space="preserve">has indicated that </w:t>
      </w:r>
      <w:r w:rsidR="00801402" w:rsidRPr="00801402">
        <w:rPr>
          <w:rFonts w:ascii="Arial" w:hAnsi="Arial" w:cs="Arial"/>
          <w:i w:val="0"/>
          <w:szCs w:val="24"/>
        </w:rPr>
        <w:t>Facilities</w:t>
      </w:r>
      <w:r w:rsidR="00801402">
        <w:rPr>
          <w:rFonts w:ascii="Arial" w:hAnsi="Arial" w:cs="Arial"/>
          <w:i w:val="0"/>
          <w:szCs w:val="24"/>
        </w:rPr>
        <w:t xml:space="preserve"> / Space Rent savings in 2016 would not be </w:t>
      </w:r>
      <w:r w:rsidR="00951498">
        <w:rPr>
          <w:rFonts w:ascii="Arial" w:hAnsi="Arial" w:cs="Arial"/>
          <w:i w:val="0"/>
          <w:szCs w:val="24"/>
        </w:rPr>
        <w:t>realized</w:t>
      </w:r>
      <w:r w:rsidR="00801402" w:rsidRPr="00801402">
        <w:rPr>
          <w:rFonts w:ascii="Arial" w:hAnsi="Arial" w:cs="Arial"/>
          <w:i w:val="0"/>
          <w:szCs w:val="24"/>
        </w:rPr>
        <w:t xml:space="preserve"> until 90 days after the Board has</w:t>
      </w:r>
      <w:r w:rsidR="00454C88">
        <w:rPr>
          <w:rFonts w:ascii="Arial" w:hAnsi="Arial" w:cs="Arial"/>
          <w:i w:val="0"/>
          <w:szCs w:val="24"/>
        </w:rPr>
        <w:t xml:space="preserve"> provided notice that it will</w:t>
      </w:r>
      <w:r w:rsidR="00801402" w:rsidRPr="00801402">
        <w:rPr>
          <w:rFonts w:ascii="Arial" w:hAnsi="Arial" w:cs="Arial"/>
          <w:i w:val="0"/>
          <w:szCs w:val="24"/>
        </w:rPr>
        <w:t xml:space="preserve"> vacate </w:t>
      </w:r>
      <w:r w:rsidR="00454C88">
        <w:rPr>
          <w:rFonts w:ascii="Arial" w:hAnsi="Arial" w:cs="Arial"/>
          <w:i w:val="0"/>
          <w:szCs w:val="24"/>
        </w:rPr>
        <w:t xml:space="preserve">the </w:t>
      </w:r>
      <w:r w:rsidR="00951498">
        <w:rPr>
          <w:rFonts w:ascii="Arial" w:hAnsi="Arial" w:cs="Arial"/>
          <w:i w:val="0"/>
          <w:szCs w:val="24"/>
        </w:rPr>
        <w:t>space.  At that point, the Facilities Management Division</w:t>
      </w:r>
      <w:r w:rsidR="00801402" w:rsidRPr="00801402">
        <w:rPr>
          <w:rFonts w:ascii="Arial" w:hAnsi="Arial" w:cs="Arial"/>
          <w:i w:val="0"/>
          <w:szCs w:val="24"/>
        </w:rPr>
        <w:t xml:space="preserve"> would also need to have a client to backfill the space and assume the charges.</w:t>
      </w:r>
      <w:r w:rsidR="00257E4F">
        <w:rPr>
          <w:rFonts w:ascii="Arial" w:hAnsi="Arial" w:cs="Arial"/>
          <w:i w:val="0"/>
          <w:szCs w:val="24"/>
        </w:rPr>
        <w:t xml:space="preserve">  </w:t>
      </w:r>
      <w:r w:rsidR="00D74B43">
        <w:rPr>
          <w:rFonts w:ascii="Arial" w:hAnsi="Arial" w:cs="Arial"/>
          <w:i w:val="0"/>
          <w:szCs w:val="24"/>
        </w:rPr>
        <w:t>To-Date, the Board has not developed or submitted a plan for a revised / reduced space footprint.</w:t>
      </w:r>
    </w:p>
    <w:p w:rsidR="00951498" w:rsidRDefault="00951498" w:rsidP="005B478C">
      <w:pPr>
        <w:pStyle w:val="BodyText"/>
        <w:jc w:val="both"/>
        <w:rPr>
          <w:rFonts w:ascii="Arial" w:hAnsi="Arial" w:cs="Arial"/>
          <w:i w:val="0"/>
          <w:szCs w:val="24"/>
        </w:rPr>
      </w:pPr>
    </w:p>
    <w:p w:rsidR="00801402" w:rsidRDefault="00257E4F" w:rsidP="005B478C">
      <w:pPr>
        <w:pStyle w:val="BodyText"/>
        <w:jc w:val="both"/>
        <w:rPr>
          <w:rFonts w:ascii="Arial" w:hAnsi="Arial" w:cs="Arial"/>
          <w:i w:val="0"/>
          <w:szCs w:val="24"/>
        </w:rPr>
      </w:pPr>
      <w:r>
        <w:rPr>
          <w:rFonts w:ascii="Arial" w:hAnsi="Arial" w:cs="Arial"/>
          <w:i w:val="0"/>
          <w:szCs w:val="24"/>
        </w:rPr>
        <w:t>Since th</w:t>
      </w:r>
      <w:r w:rsidR="00951498">
        <w:rPr>
          <w:rFonts w:ascii="Arial" w:hAnsi="Arial" w:cs="Arial"/>
          <w:i w:val="0"/>
          <w:szCs w:val="24"/>
        </w:rPr>
        <w:t>e reallocation of space among</w:t>
      </w:r>
      <w:r>
        <w:rPr>
          <w:rFonts w:ascii="Arial" w:hAnsi="Arial" w:cs="Arial"/>
          <w:i w:val="0"/>
          <w:szCs w:val="24"/>
        </w:rPr>
        <w:t xml:space="preserve"> </w:t>
      </w:r>
      <w:r w:rsidR="00951498">
        <w:rPr>
          <w:rFonts w:ascii="Arial" w:hAnsi="Arial" w:cs="Arial"/>
          <w:i w:val="0"/>
          <w:szCs w:val="24"/>
        </w:rPr>
        <w:t xml:space="preserve">existing </w:t>
      </w:r>
      <w:r>
        <w:rPr>
          <w:rFonts w:ascii="Arial" w:hAnsi="Arial" w:cs="Arial"/>
          <w:i w:val="0"/>
          <w:szCs w:val="24"/>
        </w:rPr>
        <w:t xml:space="preserve">County </w:t>
      </w:r>
      <w:r w:rsidR="00951498">
        <w:rPr>
          <w:rFonts w:ascii="Arial" w:hAnsi="Arial" w:cs="Arial"/>
          <w:i w:val="0"/>
          <w:szCs w:val="24"/>
        </w:rPr>
        <w:t>organizations</w:t>
      </w:r>
      <w:r>
        <w:rPr>
          <w:rFonts w:ascii="Arial" w:hAnsi="Arial" w:cs="Arial"/>
          <w:i w:val="0"/>
          <w:szCs w:val="24"/>
        </w:rPr>
        <w:t xml:space="preserve"> does not create any actual savings fo</w:t>
      </w:r>
      <w:r w:rsidR="00DF2202">
        <w:rPr>
          <w:rFonts w:ascii="Arial" w:hAnsi="Arial" w:cs="Arial"/>
          <w:i w:val="0"/>
          <w:szCs w:val="24"/>
        </w:rPr>
        <w:t>r the General Fund</w:t>
      </w:r>
      <w:r w:rsidR="00036739">
        <w:rPr>
          <w:rFonts w:ascii="Arial" w:hAnsi="Arial" w:cs="Arial"/>
          <w:i w:val="0"/>
          <w:szCs w:val="24"/>
        </w:rPr>
        <w:t xml:space="preserve"> in the short term</w:t>
      </w:r>
      <w:r w:rsidR="00DF2202">
        <w:rPr>
          <w:rFonts w:ascii="Arial" w:hAnsi="Arial" w:cs="Arial"/>
          <w:i w:val="0"/>
          <w:szCs w:val="24"/>
        </w:rPr>
        <w:t xml:space="preserve">, an </w:t>
      </w:r>
      <w:r>
        <w:rPr>
          <w:rFonts w:ascii="Arial" w:hAnsi="Arial" w:cs="Arial"/>
          <w:i w:val="0"/>
          <w:szCs w:val="24"/>
        </w:rPr>
        <w:t xml:space="preserve">increase to </w:t>
      </w:r>
      <w:r w:rsidR="00DF2202">
        <w:rPr>
          <w:rFonts w:ascii="Arial" w:hAnsi="Arial" w:cs="Arial"/>
          <w:i w:val="0"/>
          <w:szCs w:val="24"/>
        </w:rPr>
        <w:t xml:space="preserve">the Board’s </w:t>
      </w:r>
      <w:r>
        <w:rPr>
          <w:rFonts w:ascii="Arial" w:hAnsi="Arial" w:cs="Arial"/>
          <w:i w:val="0"/>
          <w:szCs w:val="24"/>
        </w:rPr>
        <w:t>appropriation authority may add to the budget deficit that the PSB Director identified in a hearing before the County’s Budget and Fiscal Management Committee</w:t>
      </w:r>
      <w:r w:rsidR="00415AD4">
        <w:rPr>
          <w:rStyle w:val="FootnoteReference"/>
          <w:rFonts w:ascii="Arial" w:hAnsi="Arial" w:cs="Arial"/>
          <w:i w:val="0"/>
          <w:szCs w:val="24"/>
        </w:rPr>
        <w:footnoteReference w:id="6"/>
      </w:r>
      <w:r>
        <w:rPr>
          <w:rFonts w:ascii="Arial" w:hAnsi="Arial" w:cs="Arial"/>
          <w:i w:val="0"/>
          <w:szCs w:val="24"/>
        </w:rPr>
        <w:t>.</w:t>
      </w:r>
    </w:p>
    <w:p w:rsidR="00801402" w:rsidRPr="00522792" w:rsidRDefault="00801402" w:rsidP="005B478C">
      <w:pPr>
        <w:pStyle w:val="BodyText"/>
        <w:jc w:val="both"/>
        <w:rPr>
          <w:rFonts w:ascii="Arial" w:hAnsi="Arial" w:cs="Arial"/>
          <w:i w:val="0"/>
          <w:szCs w:val="24"/>
        </w:rPr>
      </w:pPr>
    </w:p>
    <w:p w:rsidR="00F511C3" w:rsidRPr="00F511C3" w:rsidRDefault="00F511C3" w:rsidP="005B478C">
      <w:pPr>
        <w:pStyle w:val="BodyText"/>
        <w:jc w:val="both"/>
        <w:rPr>
          <w:rFonts w:ascii="Arial" w:hAnsi="Arial" w:cs="Arial"/>
          <w:b/>
          <w:i w:val="0"/>
          <w:szCs w:val="24"/>
          <w:u w:val="single"/>
        </w:rPr>
      </w:pPr>
      <w:r w:rsidRPr="00F511C3">
        <w:rPr>
          <w:rFonts w:ascii="Arial" w:hAnsi="Arial" w:cs="Arial"/>
          <w:b/>
          <w:i w:val="0"/>
          <w:szCs w:val="24"/>
          <w:u w:val="single"/>
        </w:rPr>
        <w:t>NEXT STEPS</w:t>
      </w:r>
    </w:p>
    <w:p w:rsidR="00213FD3" w:rsidRDefault="00213FD3" w:rsidP="005B478C">
      <w:pPr>
        <w:pStyle w:val="BodyText"/>
        <w:jc w:val="both"/>
        <w:rPr>
          <w:rFonts w:ascii="Arial" w:hAnsi="Arial" w:cs="Arial"/>
          <w:i w:val="0"/>
          <w:color w:val="0070C0"/>
          <w:szCs w:val="24"/>
        </w:rPr>
      </w:pPr>
    </w:p>
    <w:p w:rsidR="008461ED" w:rsidRPr="008461ED" w:rsidRDefault="00981031" w:rsidP="005B478C">
      <w:pPr>
        <w:pStyle w:val="BodyText"/>
        <w:jc w:val="both"/>
        <w:rPr>
          <w:rFonts w:ascii="Arial" w:hAnsi="Arial" w:cs="Arial"/>
          <w:i w:val="0"/>
          <w:szCs w:val="24"/>
        </w:rPr>
      </w:pPr>
      <w:r>
        <w:rPr>
          <w:rFonts w:ascii="Arial" w:hAnsi="Arial" w:cs="Arial"/>
          <w:i w:val="0"/>
          <w:szCs w:val="24"/>
        </w:rPr>
        <w:t xml:space="preserve">If the </w:t>
      </w:r>
      <w:r w:rsidR="004D5E04">
        <w:rPr>
          <w:rFonts w:ascii="Arial" w:hAnsi="Arial" w:cs="Arial"/>
          <w:i w:val="0"/>
          <w:szCs w:val="24"/>
        </w:rPr>
        <w:t>C</w:t>
      </w:r>
      <w:r w:rsidR="00026AF3">
        <w:rPr>
          <w:rFonts w:ascii="Arial" w:hAnsi="Arial" w:cs="Arial"/>
          <w:i w:val="0"/>
          <w:szCs w:val="24"/>
        </w:rPr>
        <w:t xml:space="preserve">ommittee </w:t>
      </w:r>
      <w:r>
        <w:rPr>
          <w:rFonts w:ascii="Arial" w:hAnsi="Arial" w:cs="Arial"/>
          <w:i w:val="0"/>
          <w:szCs w:val="24"/>
        </w:rPr>
        <w:t>choose</w:t>
      </w:r>
      <w:r w:rsidR="00026AF3">
        <w:rPr>
          <w:rFonts w:ascii="Arial" w:hAnsi="Arial" w:cs="Arial"/>
          <w:i w:val="0"/>
          <w:szCs w:val="24"/>
        </w:rPr>
        <w:t>s</w:t>
      </w:r>
      <w:r>
        <w:rPr>
          <w:rFonts w:ascii="Arial" w:hAnsi="Arial" w:cs="Arial"/>
          <w:i w:val="0"/>
          <w:szCs w:val="24"/>
        </w:rPr>
        <w:t xml:space="preserve"> to pass the Proposed Ordinance</w:t>
      </w:r>
      <w:r w:rsidR="004E3C55">
        <w:rPr>
          <w:rFonts w:ascii="Arial" w:hAnsi="Arial" w:cs="Arial"/>
          <w:i w:val="0"/>
          <w:szCs w:val="24"/>
        </w:rPr>
        <w:t xml:space="preserve">, </w:t>
      </w:r>
      <w:r w:rsidR="00496CFC">
        <w:rPr>
          <w:rFonts w:ascii="Arial" w:hAnsi="Arial" w:cs="Arial"/>
          <w:i w:val="0"/>
          <w:szCs w:val="24"/>
        </w:rPr>
        <w:t xml:space="preserve">the Executive </w:t>
      </w:r>
      <w:r w:rsidR="00026AF3">
        <w:rPr>
          <w:rFonts w:ascii="Arial" w:hAnsi="Arial" w:cs="Arial"/>
          <w:i w:val="0"/>
          <w:szCs w:val="24"/>
        </w:rPr>
        <w:t xml:space="preserve">may request </w:t>
      </w:r>
      <w:r>
        <w:rPr>
          <w:rFonts w:ascii="Arial" w:hAnsi="Arial" w:cs="Arial"/>
          <w:i w:val="0"/>
          <w:szCs w:val="24"/>
        </w:rPr>
        <w:t>$39,1</w:t>
      </w:r>
      <w:r w:rsidR="004E3C55">
        <w:rPr>
          <w:rFonts w:ascii="Arial" w:hAnsi="Arial" w:cs="Arial"/>
          <w:i w:val="0"/>
          <w:szCs w:val="24"/>
        </w:rPr>
        <w:t>00 in new appropriation authority as part of a</w:t>
      </w:r>
      <w:r w:rsidR="008461ED">
        <w:rPr>
          <w:rFonts w:ascii="Arial" w:hAnsi="Arial" w:cs="Arial"/>
          <w:i w:val="0"/>
          <w:szCs w:val="24"/>
        </w:rPr>
        <w:t xml:space="preserve"> </w:t>
      </w:r>
      <w:r>
        <w:rPr>
          <w:rFonts w:ascii="Arial" w:hAnsi="Arial" w:cs="Arial"/>
          <w:i w:val="0"/>
          <w:szCs w:val="24"/>
        </w:rPr>
        <w:t xml:space="preserve">subsequent </w:t>
      </w:r>
      <w:r w:rsidR="00DE26E1">
        <w:rPr>
          <w:rFonts w:ascii="Arial" w:hAnsi="Arial" w:cs="Arial"/>
          <w:i w:val="0"/>
          <w:szCs w:val="24"/>
        </w:rPr>
        <w:t>stand-a</w:t>
      </w:r>
      <w:r w:rsidR="008461ED">
        <w:rPr>
          <w:rFonts w:ascii="Arial" w:hAnsi="Arial" w:cs="Arial"/>
          <w:i w:val="0"/>
          <w:szCs w:val="24"/>
        </w:rPr>
        <w:t>lone ordinance or as part of the Mid-Biennial Budget update early next year</w:t>
      </w:r>
      <w:r w:rsidR="00026AF3">
        <w:rPr>
          <w:rFonts w:ascii="Arial" w:hAnsi="Arial" w:cs="Arial"/>
          <w:i w:val="0"/>
          <w:szCs w:val="24"/>
        </w:rPr>
        <w:t>, or the Council would likely need to amend a proposed budget appropriation ordinance to include the appropriation authority</w:t>
      </w:r>
      <w:r w:rsidR="008461ED">
        <w:rPr>
          <w:rFonts w:ascii="Arial" w:hAnsi="Arial" w:cs="Arial"/>
          <w:i w:val="0"/>
          <w:szCs w:val="24"/>
        </w:rPr>
        <w:t xml:space="preserve">. </w:t>
      </w:r>
    </w:p>
    <w:p w:rsidR="00213FD3" w:rsidRDefault="00213FD3" w:rsidP="005B478C">
      <w:pPr>
        <w:pStyle w:val="BodyText"/>
        <w:jc w:val="both"/>
        <w:rPr>
          <w:rFonts w:ascii="Arial" w:hAnsi="Arial" w:cs="Arial"/>
          <w:i w:val="0"/>
          <w:color w:val="0070C0"/>
          <w:szCs w:val="24"/>
        </w:rPr>
      </w:pPr>
    </w:p>
    <w:p w:rsidR="00EE00F3" w:rsidRDefault="00293D02" w:rsidP="005B478C">
      <w:pPr>
        <w:pStyle w:val="BodyText"/>
        <w:jc w:val="both"/>
        <w:rPr>
          <w:rFonts w:ascii="Arial" w:hAnsi="Arial" w:cs="Arial"/>
          <w:b/>
          <w:i w:val="0"/>
          <w:szCs w:val="24"/>
          <w:u w:val="single"/>
        </w:rPr>
      </w:pPr>
      <w:r w:rsidRPr="00F570E9">
        <w:rPr>
          <w:rFonts w:ascii="Arial" w:hAnsi="Arial" w:cs="Arial"/>
          <w:b/>
          <w:i w:val="0"/>
          <w:szCs w:val="24"/>
          <w:u w:val="single"/>
        </w:rPr>
        <w:t>ATTACHMENTS</w:t>
      </w:r>
    </w:p>
    <w:p w:rsidR="00E27F5B" w:rsidRPr="00F570E9" w:rsidRDefault="00E27F5B" w:rsidP="005B478C">
      <w:pPr>
        <w:pStyle w:val="BodyText"/>
        <w:jc w:val="both"/>
        <w:rPr>
          <w:rFonts w:ascii="Arial" w:hAnsi="Arial" w:cs="Arial"/>
          <w:i w:val="0"/>
          <w:szCs w:val="24"/>
        </w:rPr>
      </w:pPr>
    </w:p>
    <w:p w:rsidR="004E3C55" w:rsidRDefault="004E3C55" w:rsidP="00D66D4A">
      <w:pPr>
        <w:pStyle w:val="BodyText"/>
        <w:numPr>
          <w:ilvl w:val="0"/>
          <w:numId w:val="35"/>
        </w:numPr>
        <w:jc w:val="both"/>
        <w:rPr>
          <w:rFonts w:ascii="Arial" w:hAnsi="Arial" w:cs="Arial"/>
          <w:i w:val="0"/>
          <w:szCs w:val="24"/>
        </w:rPr>
      </w:pPr>
      <w:r>
        <w:rPr>
          <w:rFonts w:ascii="Arial" w:hAnsi="Arial" w:cs="Arial"/>
          <w:i w:val="0"/>
          <w:szCs w:val="24"/>
        </w:rPr>
        <w:t xml:space="preserve">2014 </w:t>
      </w:r>
      <w:r w:rsidR="008310BF">
        <w:rPr>
          <w:rFonts w:ascii="Arial" w:hAnsi="Arial" w:cs="Arial"/>
          <w:i w:val="0"/>
          <w:szCs w:val="24"/>
        </w:rPr>
        <w:t>Board of Appeals and Equalization</w:t>
      </w:r>
      <w:r>
        <w:rPr>
          <w:rFonts w:ascii="Arial" w:hAnsi="Arial" w:cs="Arial"/>
          <w:i w:val="0"/>
          <w:szCs w:val="24"/>
        </w:rPr>
        <w:t xml:space="preserve"> Budget Proposal</w:t>
      </w:r>
    </w:p>
    <w:p w:rsidR="00E529DD" w:rsidRDefault="00FB3CCB" w:rsidP="00D66D4A">
      <w:pPr>
        <w:pStyle w:val="BodyText"/>
        <w:numPr>
          <w:ilvl w:val="0"/>
          <w:numId w:val="35"/>
        </w:numPr>
        <w:jc w:val="both"/>
        <w:rPr>
          <w:rFonts w:ascii="Arial" w:hAnsi="Arial" w:cs="Arial"/>
          <w:i w:val="0"/>
          <w:szCs w:val="24"/>
        </w:rPr>
      </w:pPr>
      <w:r>
        <w:rPr>
          <w:rFonts w:ascii="Arial" w:hAnsi="Arial" w:cs="Arial"/>
          <w:i w:val="0"/>
          <w:szCs w:val="24"/>
        </w:rPr>
        <w:t xml:space="preserve">Mason </w:t>
      </w:r>
      <w:r w:rsidR="00E529DD">
        <w:rPr>
          <w:rFonts w:ascii="Arial" w:hAnsi="Arial" w:cs="Arial"/>
          <w:i w:val="0"/>
          <w:szCs w:val="24"/>
        </w:rPr>
        <w:t xml:space="preserve">County Board of Equalization </w:t>
      </w:r>
      <w:r w:rsidR="00155E58">
        <w:rPr>
          <w:rFonts w:ascii="Arial" w:hAnsi="Arial" w:cs="Arial"/>
          <w:i w:val="0"/>
          <w:szCs w:val="24"/>
        </w:rPr>
        <w:t>Survey</w:t>
      </w:r>
    </w:p>
    <w:p w:rsidR="00C521D8" w:rsidRPr="00F570E9" w:rsidRDefault="00C521D8" w:rsidP="005B478C">
      <w:pPr>
        <w:pStyle w:val="BodyText"/>
        <w:jc w:val="both"/>
        <w:rPr>
          <w:rFonts w:ascii="Arial" w:hAnsi="Arial" w:cs="Arial"/>
          <w:b/>
          <w:i w:val="0"/>
          <w:szCs w:val="24"/>
          <w:u w:val="single"/>
        </w:rPr>
      </w:pPr>
      <w:bookmarkStart w:id="0" w:name="_GoBack"/>
      <w:bookmarkEnd w:id="0"/>
    </w:p>
    <w:p w:rsidR="00253303" w:rsidRPr="00DF4F77" w:rsidRDefault="00C44166" w:rsidP="005B478C">
      <w:pPr>
        <w:jc w:val="both"/>
        <w:rPr>
          <w:rFonts w:ascii="Arial" w:hAnsi="Arial" w:cs="Arial"/>
          <w:b/>
          <w:szCs w:val="24"/>
          <w:u w:val="single"/>
        </w:rPr>
      </w:pPr>
      <w:r w:rsidRPr="00DF4F77">
        <w:rPr>
          <w:rFonts w:ascii="Arial" w:hAnsi="Arial" w:cs="Arial"/>
          <w:b/>
          <w:szCs w:val="24"/>
          <w:u w:val="single"/>
        </w:rPr>
        <w:t>INVITED</w:t>
      </w:r>
    </w:p>
    <w:p w:rsidR="00862716" w:rsidRPr="00DF4F77" w:rsidRDefault="00862716" w:rsidP="005B478C">
      <w:pPr>
        <w:jc w:val="both"/>
        <w:rPr>
          <w:rFonts w:ascii="Arial" w:hAnsi="Arial" w:cs="Arial"/>
          <w:b/>
          <w:szCs w:val="24"/>
          <w:u w:val="single"/>
        </w:rPr>
      </w:pPr>
    </w:p>
    <w:p w:rsidR="001C4B19" w:rsidRPr="00DF4F77" w:rsidRDefault="009D2407" w:rsidP="00D96D10">
      <w:pPr>
        <w:pStyle w:val="ListParagraph0"/>
        <w:numPr>
          <w:ilvl w:val="0"/>
          <w:numId w:val="24"/>
        </w:numPr>
        <w:spacing w:line="240" w:lineRule="auto"/>
        <w:jc w:val="both"/>
        <w:rPr>
          <w:rFonts w:ascii="Arial" w:hAnsi="Arial" w:cs="Arial"/>
        </w:rPr>
      </w:pPr>
      <w:r w:rsidRPr="00DF4F77">
        <w:rPr>
          <w:rFonts w:ascii="Arial" w:hAnsi="Arial" w:cs="Arial"/>
        </w:rPr>
        <w:t xml:space="preserve">Neal Cook, Clerk, </w:t>
      </w:r>
      <w:r w:rsidR="00F570E9" w:rsidRPr="00DF4F77">
        <w:rPr>
          <w:rFonts w:ascii="Arial" w:hAnsi="Arial" w:cs="Arial"/>
        </w:rPr>
        <w:t>Board of Appeals &amp; Equalization</w:t>
      </w:r>
    </w:p>
    <w:sectPr w:rsidR="001C4B19" w:rsidRPr="00DF4F77"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49" w:rsidRDefault="00A73949">
      <w:r>
        <w:separator/>
      </w:r>
    </w:p>
  </w:endnote>
  <w:endnote w:type="continuationSeparator" w:id="0">
    <w:p w:rsidR="00A73949" w:rsidRDefault="00A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49" w:rsidRDefault="00A73949">
      <w:r>
        <w:separator/>
      </w:r>
    </w:p>
  </w:footnote>
  <w:footnote w:type="continuationSeparator" w:id="0">
    <w:p w:rsidR="00A73949" w:rsidRDefault="00A73949">
      <w:r>
        <w:continuationSeparator/>
      </w:r>
    </w:p>
  </w:footnote>
  <w:footnote w:id="1">
    <w:p w:rsidR="001D1955" w:rsidRDefault="001D1955" w:rsidP="001D1955">
      <w:pPr>
        <w:pStyle w:val="FootnoteText"/>
      </w:pPr>
      <w:r>
        <w:rPr>
          <w:rStyle w:val="FootnoteReference"/>
        </w:rPr>
        <w:footnoteRef/>
      </w:r>
      <w:r>
        <w:t xml:space="preserve"> This information </w:t>
      </w:r>
      <w:r w:rsidR="00D745D0">
        <w:t>i</w:t>
      </w:r>
      <w:r>
        <w:t>s outlined in Attachment 2, the Board’s 2014 Proposal to increase its per diem rates.</w:t>
      </w:r>
    </w:p>
  </w:footnote>
  <w:footnote w:id="2">
    <w:p w:rsidR="00E509C9" w:rsidRDefault="00E509C9">
      <w:pPr>
        <w:pStyle w:val="FootnoteText"/>
      </w:pPr>
      <w:r>
        <w:rPr>
          <w:rStyle w:val="FootnoteReference"/>
        </w:rPr>
        <w:footnoteRef/>
      </w:r>
      <w:r>
        <w:t xml:space="preserve"> Hourly rate based on 6 hour day.  Data provided by 2014 Mason County</w:t>
      </w:r>
      <w:r w:rsidR="00DF2202">
        <w:t xml:space="preserve"> Board of Equalization</w:t>
      </w:r>
      <w:r>
        <w:t xml:space="preserve"> survey.</w:t>
      </w:r>
    </w:p>
  </w:footnote>
  <w:footnote w:id="3">
    <w:p w:rsidR="001D25FC" w:rsidRDefault="001D25FC">
      <w:pPr>
        <w:pStyle w:val="FootnoteText"/>
      </w:pPr>
      <w:r>
        <w:rPr>
          <w:rStyle w:val="FootnoteReference"/>
        </w:rPr>
        <w:footnoteRef/>
      </w:r>
      <w:r>
        <w:t xml:space="preserve"> Hearing Examiner rates from </w:t>
      </w:r>
      <w:r w:rsidR="00A11BCE">
        <w:t xml:space="preserve">a March </w:t>
      </w:r>
      <w:r>
        <w:t>2014 Survey done by King County Human Resources and the Board of Appeals / Equalization Clerk.  Except,</w:t>
      </w:r>
      <w:r w:rsidR="00D745D0">
        <w:t xml:space="preserve"> the</w:t>
      </w:r>
      <w:r>
        <w:t xml:space="preserve"> King County rate </w:t>
      </w:r>
      <w:r w:rsidR="00D745D0">
        <w:t xml:space="preserve">was </w:t>
      </w:r>
      <w:r>
        <w:t>provided by Hearing Examiner staff.</w:t>
      </w:r>
    </w:p>
  </w:footnote>
  <w:footnote w:id="4">
    <w:p w:rsidR="00201817" w:rsidRDefault="00201817">
      <w:pPr>
        <w:pStyle w:val="FootnoteText"/>
      </w:pPr>
      <w:r>
        <w:rPr>
          <w:rStyle w:val="FootnoteReference"/>
        </w:rPr>
        <w:footnoteRef/>
      </w:r>
      <w:r>
        <w:t xml:space="preserve"> </w:t>
      </w:r>
      <w:r w:rsidR="00D9465C">
        <w:t xml:space="preserve">The attached </w:t>
      </w:r>
      <w:r w:rsidR="00155E58">
        <w:t>survey</w:t>
      </w:r>
      <w:r w:rsidR="00D9465C">
        <w:t xml:space="preserve"> shows that o</w:t>
      </w:r>
      <w:r>
        <w:t xml:space="preserve">nly three other </w:t>
      </w:r>
      <w:r w:rsidR="00155E58">
        <w:t>jurisdictions</w:t>
      </w:r>
      <w:r>
        <w:t xml:space="preserve"> </w:t>
      </w:r>
      <w:r w:rsidR="00D9465C">
        <w:t xml:space="preserve">have a </w:t>
      </w:r>
      <w:r>
        <w:t xml:space="preserve">hearing time in excess of 30 </w:t>
      </w:r>
      <w:r w:rsidR="00155E58">
        <w:t>minutes</w:t>
      </w:r>
      <w:r>
        <w:t>, where King County’s hearing time is between 30 and 40 minutes.</w:t>
      </w:r>
    </w:p>
  </w:footnote>
  <w:footnote w:id="5">
    <w:p w:rsidR="006562B5" w:rsidRDefault="006562B5">
      <w:pPr>
        <w:pStyle w:val="FootnoteText"/>
      </w:pPr>
      <w:r>
        <w:rPr>
          <w:rStyle w:val="FootnoteReference"/>
        </w:rPr>
        <w:footnoteRef/>
      </w:r>
      <w:r>
        <w:t xml:space="preserve"> Importance of Compensation in the Workplace; </w:t>
      </w:r>
      <w:hyperlink r:id="rId1" w:history="1">
        <w:r w:rsidRPr="00E42B89">
          <w:rPr>
            <w:rStyle w:val="Hyperlink"/>
          </w:rPr>
          <w:t>http://smallbusiness.chron.com/importance-compensation-workplace-38470.html</w:t>
        </w:r>
      </w:hyperlink>
    </w:p>
    <w:p w:rsidR="006562B5" w:rsidRDefault="006562B5">
      <w:pPr>
        <w:pStyle w:val="FootnoteText"/>
      </w:pPr>
    </w:p>
  </w:footnote>
  <w:footnote w:id="6">
    <w:p w:rsidR="00415AD4" w:rsidRDefault="00415AD4">
      <w:pPr>
        <w:pStyle w:val="FootnoteText"/>
      </w:pPr>
      <w:r>
        <w:rPr>
          <w:rStyle w:val="FootnoteReference"/>
        </w:rPr>
        <w:footnoteRef/>
      </w:r>
      <w:r>
        <w:t xml:space="preserve"> KC Budget Status for BFM, 10-14-2015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77B52C8" wp14:editId="212380E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E50B6"/>
    <w:multiLevelType w:val="hybridMultilevel"/>
    <w:tmpl w:val="26D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5"/>
  </w:num>
  <w:num w:numId="42">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2827"/>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6209"/>
    <w:rsid w:val="00026AF3"/>
    <w:rsid w:val="000311D8"/>
    <w:rsid w:val="000315B2"/>
    <w:rsid w:val="00031E7D"/>
    <w:rsid w:val="0003207F"/>
    <w:rsid w:val="000321D8"/>
    <w:rsid w:val="000333D7"/>
    <w:rsid w:val="000333DA"/>
    <w:rsid w:val="000351B5"/>
    <w:rsid w:val="00036739"/>
    <w:rsid w:val="0004101D"/>
    <w:rsid w:val="00041827"/>
    <w:rsid w:val="00042907"/>
    <w:rsid w:val="0004549A"/>
    <w:rsid w:val="00046824"/>
    <w:rsid w:val="000470FF"/>
    <w:rsid w:val="0005201B"/>
    <w:rsid w:val="000533AF"/>
    <w:rsid w:val="000553F5"/>
    <w:rsid w:val="00055B9A"/>
    <w:rsid w:val="0005699C"/>
    <w:rsid w:val="00056C81"/>
    <w:rsid w:val="000577A3"/>
    <w:rsid w:val="00060235"/>
    <w:rsid w:val="00060D99"/>
    <w:rsid w:val="0006124B"/>
    <w:rsid w:val="00061676"/>
    <w:rsid w:val="00061D83"/>
    <w:rsid w:val="00062056"/>
    <w:rsid w:val="00063E46"/>
    <w:rsid w:val="00066CEA"/>
    <w:rsid w:val="00067440"/>
    <w:rsid w:val="000722EA"/>
    <w:rsid w:val="000731BF"/>
    <w:rsid w:val="000736F6"/>
    <w:rsid w:val="00074A56"/>
    <w:rsid w:val="000766A2"/>
    <w:rsid w:val="00076F58"/>
    <w:rsid w:val="00080295"/>
    <w:rsid w:val="000809FC"/>
    <w:rsid w:val="00081382"/>
    <w:rsid w:val="00082009"/>
    <w:rsid w:val="0008325A"/>
    <w:rsid w:val="00083CAE"/>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3A79"/>
    <w:rsid w:val="000A4A25"/>
    <w:rsid w:val="000A4A4E"/>
    <w:rsid w:val="000A4CB2"/>
    <w:rsid w:val="000A5377"/>
    <w:rsid w:val="000A5F9C"/>
    <w:rsid w:val="000A5FD0"/>
    <w:rsid w:val="000A714D"/>
    <w:rsid w:val="000A73BE"/>
    <w:rsid w:val="000A75E0"/>
    <w:rsid w:val="000A78D8"/>
    <w:rsid w:val="000A7CCC"/>
    <w:rsid w:val="000A7E01"/>
    <w:rsid w:val="000B0291"/>
    <w:rsid w:val="000B3172"/>
    <w:rsid w:val="000B650C"/>
    <w:rsid w:val="000B70C3"/>
    <w:rsid w:val="000C0335"/>
    <w:rsid w:val="000C20E2"/>
    <w:rsid w:val="000C299B"/>
    <w:rsid w:val="000C311D"/>
    <w:rsid w:val="000C44B1"/>
    <w:rsid w:val="000C4BA4"/>
    <w:rsid w:val="000C4E99"/>
    <w:rsid w:val="000C4E9C"/>
    <w:rsid w:val="000C6442"/>
    <w:rsid w:val="000C6F99"/>
    <w:rsid w:val="000D077F"/>
    <w:rsid w:val="000D097E"/>
    <w:rsid w:val="000D0F7A"/>
    <w:rsid w:val="000D3E18"/>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0F1D"/>
    <w:rsid w:val="00111799"/>
    <w:rsid w:val="00113B09"/>
    <w:rsid w:val="00117D3D"/>
    <w:rsid w:val="00121D0A"/>
    <w:rsid w:val="0012573D"/>
    <w:rsid w:val="00126322"/>
    <w:rsid w:val="00127ADE"/>
    <w:rsid w:val="00131BD9"/>
    <w:rsid w:val="00131D0E"/>
    <w:rsid w:val="001320CB"/>
    <w:rsid w:val="00132660"/>
    <w:rsid w:val="0013286C"/>
    <w:rsid w:val="00132C16"/>
    <w:rsid w:val="00132DFC"/>
    <w:rsid w:val="00132FA5"/>
    <w:rsid w:val="001335C9"/>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3C07"/>
    <w:rsid w:val="00154E2E"/>
    <w:rsid w:val="00155E58"/>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9D2"/>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B85"/>
    <w:rsid w:val="001A4D65"/>
    <w:rsid w:val="001A5603"/>
    <w:rsid w:val="001A5669"/>
    <w:rsid w:val="001A69FC"/>
    <w:rsid w:val="001A79D0"/>
    <w:rsid w:val="001B2EDA"/>
    <w:rsid w:val="001B4E6F"/>
    <w:rsid w:val="001B65A3"/>
    <w:rsid w:val="001B6C67"/>
    <w:rsid w:val="001B7023"/>
    <w:rsid w:val="001C0CD3"/>
    <w:rsid w:val="001C254D"/>
    <w:rsid w:val="001C4B19"/>
    <w:rsid w:val="001C4EAE"/>
    <w:rsid w:val="001D0111"/>
    <w:rsid w:val="001D15FF"/>
    <w:rsid w:val="001D1955"/>
    <w:rsid w:val="001D25FC"/>
    <w:rsid w:val="001D2DDB"/>
    <w:rsid w:val="001D396A"/>
    <w:rsid w:val="001D525A"/>
    <w:rsid w:val="001D6EB2"/>
    <w:rsid w:val="001D6FB9"/>
    <w:rsid w:val="001D7004"/>
    <w:rsid w:val="001D718E"/>
    <w:rsid w:val="001E0DD3"/>
    <w:rsid w:val="001E0E59"/>
    <w:rsid w:val="001E1042"/>
    <w:rsid w:val="001E2BAC"/>
    <w:rsid w:val="001E45BF"/>
    <w:rsid w:val="001E4E31"/>
    <w:rsid w:val="001E5D41"/>
    <w:rsid w:val="001E6331"/>
    <w:rsid w:val="001E6DFB"/>
    <w:rsid w:val="001E7A70"/>
    <w:rsid w:val="001F018C"/>
    <w:rsid w:val="001F1B21"/>
    <w:rsid w:val="001F3766"/>
    <w:rsid w:val="001F3996"/>
    <w:rsid w:val="001F447F"/>
    <w:rsid w:val="001F4FC3"/>
    <w:rsid w:val="001F5169"/>
    <w:rsid w:val="001F5939"/>
    <w:rsid w:val="001F6119"/>
    <w:rsid w:val="001F624F"/>
    <w:rsid w:val="002005DF"/>
    <w:rsid w:val="00201498"/>
    <w:rsid w:val="00201817"/>
    <w:rsid w:val="002054F9"/>
    <w:rsid w:val="002072C9"/>
    <w:rsid w:val="0020735A"/>
    <w:rsid w:val="00210E29"/>
    <w:rsid w:val="00212C08"/>
    <w:rsid w:val="0021358B"/>
    <w:rsid w:val="00213FD3"/>
    <w:rsid w:val="002143BE"/>
    <w:rsid w:val="00215732"/>
    <w:rsid w:val="00215E92"/>
    <w:rsid w:val="00220282"/>
    <w:rsid w:val="00220647"/>
    <w:rsid w:val="00223040"/>
    <w:rsid w:val="00224F9B"/>
    <w:rsid w:val="00227788"/>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57E4F"/>
    <w:rsid w:val="00261493"/>
    <w:rsid w:val="00261750"/>
    <w:rsid w:val="00261E2C"/>
    <w:rsid w:val="0026334C"/>
    <w:rsid w:val="00264BE1"/>
    <w:rsid w:val="00265D03"/>
    <w:rsid w:val="00265EB7"/>
    <w:rsid w:val="00266170"/>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57E"/>
    <w:rsid w:val="00296690"/>
    <w:rsid w:val="002A1127"/>
    <w:rsid w:val="002A1228"/>
    <w:rsid w:val="002A2420"/>
    <w:rsid w:val="002A6326"/>
    <w:rsid w:val="002B0E1F"/>
    <w:rsid w:val="002B376D"/>
    <w:rsid w:val="002B5D1F"/>
    <w:rsid w:val="002B76A4"/>
    <w:rsid w:val="002B7D72"/>
    <w:rsid w:val="002C13D3"/>
    <w:rsid w:val="002C1543"/>
    <w:rsid w:val="002C42B2"/>
    <w:rsid w:val="002C4D38"/>
    <w:rsid w:val="002D1993"/>
    <w:rsid w:val="002D5B46"/>
    <w:rsid w:val="002D6D64"/>
    <w:rsid w:val="002E0EBA"/>
    <w:rsid w:val="002E37EA"/>
    <w:rsid w:val="002E4150"/>
    <w:rsid w:val="002E6164"/>
    <w:rsid w:val="002E61CB"/>
    <w:rsid w:val="002E6554"/>
    <w:rsid w:val="002E6838"/>
    <w:rsid w:val="002E71BD"/>
    <w:rsid w:val="002F3DFD"/>
    <w:rsid w:val="002F6129"/>
    <w:rsid w:val="003002EE"/>
    <w:rsid w:val="0030057A"/>
    <w:rsid w:val="00301EF5"/>
    <w:rsid w:val="00302F3E"/>
    <w:rsid w:val="00303D74"/>
    <w:rsid w:val="0030553B"/>
    <w:rsid w:val="00306680"/>
    <w:rsid w:val="00307D40"/>
    <w:rsid w:val="003110A1"/>
    <w:rsid w:val="00311CD5"/>
    <w:rsid w:val="00314655"/>
    <w:rsid w:val="003149CE"/>
    <w:rsid w:val="0031514F"/>
    <w:rsid w:val="0031593D"/>
    <w:rsid w:val="003172EE"/>
    <w:rsid w:val="00321185"/>
    <w:rsid w:val="00321882"/>
    <w:rsid w:val="003218B9"/>
    <w:rsid w:val="00321CDB"/>
    <w:rsid w:val="00322AA8"/>
    <w:rsid w:val="003260D6"/>
    <w:rsid w:val="00327189"/>
    <w:rsid w:val="003277E2"/>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18AC"/>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77ABE"/>
    <w:rsid w:val="003810EA"/>
    <w:rsid w:val="00381165"/>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1BA5"/>
    <w:rsid w:val="003F252B"/>
    <w:rsid w:val="003F3805"/>
    <w:rsid w:val="003F635B"/>
    <w:rsid w:val="003F7F18"/>
    <w:rsid w:val="004004FE"/>
    <w:rsid w:val="00400A17"/>
    <w:rsid w:val="00400C1C"/>
    <w:rsid w:val="00401E29"/>
    <w:rsid w:val="00402D08"/>
    <w:rsid w:val="00403695"/>
    <w:rsid w:val="00404F31"/>
    <w:rsid w:val="00405402"/>
    <w:rsid w:val="0040590E"/>
    <w:rsid w:val="004079CC"/>
    <w:rsid w:val="00413BB8"/>
    <w:rsid w:val="0041435C"/>
    <w:rsid w:val="00415029"/>
    <w:rsid w:val="00415AD4"/>
    <w:rsid w:val="00415C99"/>
    <w:rsid w:val="004164CB"/>
    <w:rsid w:val="00416EC1"/>
    <w:rsid w:val="0041794E"/>
    <w:rsid w:val="00421A90"/>
    <w:rsid w:val="00421B59"/>
    <w:rsid w:val="00421D84"/>
    <w:rsid w:val="00422570"/>
    <w:rsid w:val="00422ED9"/>
    <w:rsid w:val="00423F29"/>
    <w:rsid w:val="00424662"/>
    <w:rsid w:val="00426722"/>
    <w:rsid w:val="00426A26"/>
    <w:rsid w:val="00431EEF"/>
    <w:rsid w:val="00433E5C"/>
    <w:rsid w:val="004349B7"/>
    <w:rsid w:val="00435707"/>
    <w:rsid w:val="00436DD2"/>
    <w:rsid w:val="0043717B"/>
    <w:rsid w:val="00437287"/>
    <w:rsid w:val="00440808"/>
    <w:rsid w:val="004412EB"/>
    <w:rsid w:val="00447B01"/>
    <w:rsid w:val="00450155"/>
    <w:rsid w:val="004506AD"/>
    <w:rsid w:val="0045274D"/>
    <w:rsid w:val="00452DA1"/>
    <w:rsid w:val="00454C88"/>
    <w:rsid w:val="00455FE6"/>
    <w:rsid w:val="00456257"/>
    <w:rsid w:val="00457412"/>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0B9"/>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CFC"/>
    <w:rsid w:val="004973DF"/>
    <w:rsid w:val="004A0693"/>
    <w:rsid w:val="004A139B"/>
    <w:rsid w:val="004A1529"/>
    <w:rsid w:val="004A16D6"/>
    <w:rsid w:val="004A3EEF"/>
    <w:rsid w:val="004A56A4"/>
    <w:rsid w:val="004A59B3"/>
    <w:rsid w:val="004A764A"/>
    <w:rsid w:val="004B0159"/>
    <w:rsid w:val="004B0325"/>
    <w:rsid w:val="004B0743"/>
    <w:rsid w:val="004B0F80"/>
    <w:rsid w:val="004B21CD"/>
    <w:rsid w:val="004B2A4C"/>
    <w:rsid w:val="004B5D19"/>
    <w:rsid w:val="004B74B3"/>
    <w:rsid w:val="004C083D"/>
    <w:rsid w:val="004C20B1"/>
    <w:rsid w:val="004C241A"/>
    <w:rsid w:val="004C2642"/>
    <w:rsid w:val="004C2A6B"/>
    <w:rsid w:val="004C3D3A"/>
    <w:rsid w:val="004C4AA8"/>
    <w:rsid w:val="004C4B0A"/>
    <w:rsid w:val="004C4F9F"/>
    <w:rsid w:val="004C570A"/>
    <w:rsid w:val="004C76FB"/>
    <w:rsid w:val="004D160D"/>
    <w:rsid w:val="004D2FE8"/>
    <w:rsid w:val="004D30D7"/>
    <w:rsid w:val="004D31B6"/>
    <w:rsid w:val="004D3E48"/>
    <w:rsid w:val="004D4AF9"/>
    <w:rsid w:val="004D5297"/>
    <w:rsid w:val="004D5E04"/>
    <w:rsid w:val="004D6102"/>
    <w:rsid w:val="004E03AF"/>
    <w:rsid w:val="004E0E02"/>
    <w:rsid w:val="004E25F6"/>
    <w:rsid w:val="004E3C55"/>
    <w:rsid w:val="004E48AE"/>
    <w:rsid w:val="004E646C"/>
    <w:rsid w:val="004E6C53"/>
    <w:rsid w:val="004E6D1D"/>
    <w:rsid w:val="004E7A78"/>
    <w:rsid w:val="004F0669"/>
    <w:rsid w:val="004F0FCB"/>
    <w:rsid w:val="004F400E"/>
    <w:rsid w:val="004F4542"/>
    <w:rsid w:val="004F504F"/>
    <w:rsid w:val="004F57F7"/>
    <w:rsid w:val="004F70E1"/>
    <w:rsid w:val="00500D13"/>
    <w:rsid w:val="00501362"/>
    <w:rsid w:val="00502028"/>
    <w:rsid w:val="00503007"/>
    <w:rsid w:val="0050458D"/>
    <w:rsid w:val="0050612C"/>
    <w:rsid w:val="0050732B"/>
    <w:rsid w:val="00507D97"/>
    <w:rsid w:val="00510434"/>
    <w:rsid w:val="005110FE"/>
    <w:rsid w:val="005117A5"/>
    <w:rsid w:val="00511CC0"/>
    <w:rsid w:val="00512D34"/>
    <w:rsid w:val="00512F16"/>
    <w:rsid w:val="00513967"/>
    <w:rsid w:val="00515150"/>
    <w:rsid w:val="00515368"/>
    <w:rsid w:val="005161FC"/>
    <w:rsid w:val="00516686"/>
    <w:rsid w:val="00521706"/>
    <w:rsid w:val="005218F6"/>
    <w:rsid w:val="00522792"/>
    <w:rsid w:val="00522D68"/>
    <w:rsid w:val="0052364D"/>
    <w:rsid w:val="00526A59"/>
    <w:rsid w:val="00527709"/>
    <w:rsid w:val="00530481"/>
    <w:rsid w:val="0053306D"/>
    <w:rsid w:val="00537A1F"/>
    <w:rsid w:val="00537B98"/>
    <w:rsid w:val="00541E71"/>
    <w:rsid w:val="005461D9"/>
    <w:rsid w:val="0054685E"/>
    <w:rsid w:val="00547D83"/>
    <w:rsid w:val="00547FA2"/>
    <w:rsid w:val="00550611"/>
    <w:rsid w:val="00550828"/>
    <w:rsid w:val="00551D64"/>
    <w:rsid w:val="00554CE6"/>
    <w:rsid w:val="00554DD2"/>
    <w:rsid w:val="00554E38"/>
    <w:rsid w:val="005572A4"/>
    <w:rsid w:val="00557EA9"/>
    <w:rsid w:val="0056091F"/>
    <w:rsid w:val="00560928"/>
    <w:rsid w:val="00560D50"/>
    <w:rsid w:val="00561804"/>
    <w:rsid w:val="00561E7C"/>
    <w:rsid w:val="005621CF"/>
    <w:rsid w:val="0056311F"/>
    <w:rsid w:val="00563A0D"/>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4963"/>
    <w:rsid w:val="005878CE"/>
    <w:rsid w:val="00590A54"/>
    <w:rsid w:val="00590C7D"/>
    <w:rsid w:val="00592783"/>
    <w:rsid w:val="00592A33"/>
    <w:rsid w:val="00596ACA"/>
    <w:rsid w:val="005A1377"/>
    <w:rsid w:val="005A2AE5"/>
    <w:rsid w:val="005A2BC9"/>
    <w:rsid w:val="005A3FD9"/>
    <w:rsid w:val="005A4155"/>
    <w:rsid w:val="005A5CC1"/>
    <w:rsid w:val="005A5DDF"/>
    <w:rsid w:val="005A7B2A"/>
    <w:rsid w:val="005A7E12"/>
    <w:rsid w:val="005B0541"/>
    <w:rsid w:val="005B0FD8"/>
    <w:rsid w:val="005B478C"/>
    <w:rsid w:val="005B7D1A"/>
    <w:rsid w:val="005C44C6"/>
    <w:rsid w:val="005C4BCC"/>
    <w:rsid w:val="005C50DF"/>
    <w:rsid w:val="005C624B"/>
    <w:rsid w:val="005C7C3C"/>
    <w:rsid w:val="005D056C"/>
    <w:rsid w:val="005D10EF"/>
    <w:rsid w:val="005D1A5E"/>
    <w:rsid w:val="005D517D"/>
    <w:rsid w:val="005E440F"/>
    <w:rsid w:val="005E59DE"/>
    <w:rsid w:val="005E611A"/>
    <w:rsid w:val="005E7CF0"/>
    <w:rsid w:val="005F27C6"/>
    <w:rsid w:val="005F2888"/>
    <w:rsid w:val="005F3150"/>
    <w:rsid w:val="005F3567"/>
    <w:rsid w:val="005F3FF3"/>
    <w:rsid w:val="005F4BDA"/>
    <w:rsid w:val="005F4EAE"/>
    <w:rsid w:val="005F5668"/>
    <w:rsid w:val="005F5A5A"/>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6D30"/>
    <w:rsid w:val="006201B7"/>
    <w:rsid w:val="0062055D"/>
    <w:rsid w:val="00623245"/>
    <w:rsid w:val="006233C8"/>
    <w:rsid w:val="00623E0D"/>
    <w:rsid w:val="00626066"/>
    <w:rsid w:val="006270DE"/>
    <w:rsid w:val="006315D7"/>
    <w:rsid w:val="006317CD"/>
    <w:rsid w:val="0063186B"/>
    <w:rsid w:val="00632319"/>
    <w:rsid w:val="00632ED8"/>
    <w:rsid w:val="0064075F"/>
    <w:rsid w:val="00641390"/>
    <w:rsid w:val="0064254F"/>
    <w:rsid w:val="006425FE"/>
    <w:rsid w:val="00643BA7"/>
    <w:rsid w:val="00643DFB"/>
    <w:rsid w:val="00643E28"/>
    <w:rsid w:val="00645C5A"/>
    <w:rsid w:val="00650F7C"/>
    <w:rsid w:val="0065273C"/>
    <w:rsid w:val="0065437B"/>
    <w:rsid w:val="0065437F"/>
    <w:rsid w:val="006562B5"/>
    <w:rsid w:val="00656699"/>
    <w:rsid w:val="006577DB"/>
    <w:rsid w:val="00657A7A"/>
    <w:rsid w:val="0066056A"/>
    <w:rsid w:val="0066097C"/>
    <w:rsid w:val="0066130C"/>
    <w:rsid w:val="00661F74"/>
    <w:rsid w:val="006620F2"/>
    <w:rsid w:val="0066224F"/>
    <w:rsid w:val="0066257C"/>
    <w:rsid w:val="00662E15"/>
    <w:rsid w:val="00664288"/>
    <w:rsid w:val="00664648"/>
    <w:rsid w:val="00665939"/>
    <w:rsid w:val="006664C0"/>
    <w:rsid w:val="0066783A"/>
    <w:rsid w:val="006715A0"/>
    <w:rsid w:val="00671BEF"/>
    <w:rsid w:val="00675900"/>
    <w:rsid w:val="0067664B"/>
    <w:rsid w:val="006767E7"/>
    <w:rsid w:val="00683A2D"/>
    <w:rsid w:val="00684471"/>
    <w:rsid w:val="00686542"/>
    <w:rsid w:val="0068664D"/>
    <w:rsid w:val="00686A7F"/>
    <w:rsid w:val="00687973"/>
    <w:rsid w:val="0069013F"/>
    <w:rsid w:val="00692925"/>
    <w:rsid w:val="00692F34"/>
    <w:rsid w:val="00695212"/>
    <w:rsid w:val="0069583B"/>
    <w:rsid w:val="0069690D"/>
    <w:rsid w:val="006A047D"/>
    <w:rsid w:val="006A1123"/>
    <w:rsid w:val="006A18DE"/>
    <w:rsid w:val="006A1DFC"/>
    <w:rsid w:val="006A1E5F"/>
    <w:rsid w:val="006A321C"/>
    <w:rsid w:val="006A4253"/>
    <w:rsid w:val="006A58EF"/>
    <w:rsid w:val="006A5FDA"/>
    <w:rsid w:val="006A60EE"/>
    <w:rsid w:val="006A63D8"/>
    <w:rsid w:val="006A76F1"/>
    <w:rsid w:val="006A77A8"/>
    <w:rsid w:val="006B134E"/>
    <w:rsid w:val="006B311A"/>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19C"/>
    <w:rsid w:val="006E1DED"/>
    <w:rsid w:val="006E3EC7"/>
    <w:rsid w:val="006E5AE6"/>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063"/>
    <w:rsid w:val="007244A4"/>
    <w:rsid w:val="00724A05"/>
    <w:rsid w:val="00724D34"/>
    <w:rsid w:val="007260A1"/>
    <w:rsid w:val="0073043C"/>
    <w:rsid w:val="00730621"/>
    <w:rsid w:val="00731CC6"/>
    <w:rsid w:val="007335BD"/>
    <w:rsid w:val="00733991"/>
    <w:rsid w:val="00734103"/>
    <w:rsid w:val="0073475E"/>
    <w:rsid w:val="00734CFE"/>
    <w:rsid w:val="00734F1B"/>
    <w:rsid w:val="00734F2E"/>
    <w:rsid w:val="007362F4"/>
    <w:rsid w:val="007404DF"/>
    <w:rsid w:val="00746ABC"/>
    <w:rsid w:val="007470ED"/>
    <w:rsid w:val="00750388"/>
    <w:rsid w:val="007506B8"/>
    <w:rsid w:val="007532A9"/>
    <w:rsid w:val="00753E84"/>
    <w:rsid w:val="00755A77"/>
    <w:rsid w:val="00755B13"/>
    <w:rsid w:val="00755C37"/>
    <w:rsid w:val="00756DB3"/>
    <w:rsid w:val="007574DF"/>
    <w:rsid w:val="00760356"/>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728C"/>
    <w:rsid w:val="00790106"/>
    <w:rsid w:val="00790D5F"/>
    <w:rsid w:val="00791045"/>
    <w:rsid w:val="00793CBB"/>
    <w:rsid w:val="00795056"/>
    <w:rsid w:val="00797DDB"/>
    <w:rsid w:val="007A0645"/>
    <w:rsid w:val="007A0F27"/>
    <w:rsid w:val="007A2B49"/>
    <w:rsid w:val="007B1136"/>
    <w:rsid w:val="007B382B"/>
    <w:rsid w:val="007B3A44"/>
    <w:rsid w:val="007B4108"/>
    <w:rsid w:val="007B5ED6"/>
    <w:rsid w:val="007B63B1"/>
    <w:rsid w:val="007B688B"/>
    <w:rsid w:val="007B76B3"/>
    <w:rsid w:val="007C1043"/>
    <w:rsid w:val="007C20EE"/>
    <w:rsid w:val="007C561B"/>
    <w:rsid w:val="007C6843"/>
    <w:rsid w:val="007C7BDF"/>
    <w:rsid w:val="007D005E"/>
    <w:rsid w:val="007D178B"/>
    <w:rsid w:val="007D17ED"/>
    <w:rsid w:val="007D2C57"/>
    <w:rsid w:val="007D72EC"/>
    <w:rsid w:val="007D78E8"/>
    <w:rsid w:val="007D7D5A"/>
    <w:rsid w:val="007E3231"/>
    <w:rsid w:val="007E464F"/>
    <w:rsid w:val="007E6AB8"/>
    <w:rsid w:val="007F0F9A"/>
    <w:rsid w:val="007F2EFD"/>
    <w:rsid w:val="007F4FFC"/>
    <w:rsid w:val="007F566F"/>
    <w:rsid w:val="008003FF"/>
    <w:rsid w:val="00801402"/>
    <w:rsid w:val="0080188E"/>
    <w:rsid w:val="008024B5"/>
    <w:rsid w:val="008028FF"/>
    <w:rsid w:val="008029E9"/>
    <w:rsid w:val="00802AF1"/>
    <w:rsid w:val="00802D4D"/>
    <w:rsid w:val="00802EDB"/>
    <w:rsid w:val="00803ADB"/>
    <w:rsid w:val="0080466D"/>
    <w:rsid w:val="008054C0"/>
    <w:rsid w:val="00806E8B"/>
    <w:rsid w:val="008072B8"/>
    <w:rsid w:val="0081445B"/>
    <w:rsid w:val="00816B49"/>
    <w:rsid w:val="00820136"/>
    <w:rsid w:val="008203C8"/>
    <w:rsid w:val="008212BA"/>
    <w:rsid w:val="00821B8A"/>
    <w:rsid w:val="0082285D"/>
    <w:rsid w:val="00822B84"/>
    <w:rsid w:val="008240CE"/>
    <w:rsid w:val="0082419F"/>
    <w:rsid w:val="00824FBF"/>
    <w:rsid w:val="00826536"/>
    <w:rsid w:val="00826643"/>
    <w:rsid w:val="00826F47"/>
    <w:rsid w:val="008276D2"/>
    <w:rsid w:val="00827831"/>
    <w:rsid w:val="00830BB1"/>
    <w:rsid w:val="008310BF"/>
    <w:rsid w:val="008327CE"/>
    <w:rsid w:val="00833D81"/>
    <w:rsid w:val="008352A1"/>
    <w:rsid w:val="0083560B"/>
    <w:rsid w:val="00836694"/>
    <w:rsid w:val="008376FD"/>
    <w:rsid w:val="0084361C"/>
    <w:rsid w:val="008444FD"/>
    <w:rsid w:val="008455FA"/>
    <w:rsid w:val="0084565D"/>
    <w:rsid w:val="008461ED"/>
    <w:rsid w:val="008462F0"/>
    <w:rsid w:val="00846649"/>
    <w:rsid w:val="008474A1"/>
    <w:rsid w:val="00850D1D"/>
    <w:rsid w:val="008533E5"/>
    <w:rsid w:val="00855067"/>
    <w:rsid w:val="00855EED"/>
    <w:rsid w:val="00860271"/>
    <w:rsid w:val="00862716"/>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9A5"/>
    <w:rsid w:val="00885C43"/>
    <w:rsid w:val="00886402"/>
    <w:rsid w:val="00887986"/>
    <w:rsid w:val="00891034"/>
    <w:rsid w:val="00892075"/>
    <w:rsid w:val="00892A2F"/>
    <w:rsid w:val="0089377A"/>
    <w:rsid w:val="00894CDD"/>
    <w:rsid w:val="00897140"/>
    <w:rsid w:val="008973A9"/>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3AB3"/>
    <w:rsid w:val="008C468E"/>
    <w:rsid w:val="008C6271"/>
    <w:rsid w:val="008C6FBE"/>
    <w:rsid w:val="008C716C"/>
    <w:rsid w:val="008C7211"/>
    <w:rsid w:val="008D07F4"/>
    <w:rsid w:val="008D125C"/>
    <w:rsid w:val="008D2884"/>
    <w:rsid w:val="008D2E17"/>
    <w:rsid w:val="008D460A"/>
    <w:rsid w:val="008D79B2"/>
    <w:rsid w:val="008D7ED0"/>
    <w:rsid w:val="008E2972"/>
    <w:rsid w:val="008E30E9"/>
    <w:rsid w:val="008E5F44"/>
    <w:rsid w:val="008E7CE6"/>
    <w:rsid w:val="008F18D1"/>
    <w:rsid w:val="008F3077"/>
    <w:rsid w:val="008F367E"/>
    <w:rsid w:val="008F4FEE"/>
    <w:rsid w:val="008F5106"/>
    <w:rsid w:val="008F5B95"/>
    <w:rsid w:val="0090274A"/>
    <w:rsid w:val="00903C11"/>
    <w:rsid w:val="00904115"/>
    <w:rsid w:val="00905154"/>
    <w:rsid w:val="00905286"/>
    <w:rsid w:val="00907441"/>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52F"/>
    <w:rsid w:val="00941D80"/>
    <w:rsid w:val="0094366B"/>
    <w:rsid w:val="00943E7A"/>
    <w:rsid w:val="0094406E"/>
    <w:rsid w:val="0094499D"/>
    <w:rsid w:val="009456E6"/>
    <w:rsid w:val="00945FF7"/>
    <w:rsid w:val="0094628E"/>
    <w:rsid w:val="00946942"/>
    <w:rsid w:val="0094772C"/>
    <w:rsid w:val="0095041F"/>
    <w:rsid w:val="00951498"/>
    <w:rsid w:val="00951A06"/>
    <w:rsid w:val="00951F6A"/>
    <w:rsid w:val="009526CD"/>
    <w:rsid w:val="009532E2"/>
    <w:rsid w:val="009535B1"/>
    <w:rsid w:val="00954BC9"/>
    <w:rsid w:val="00955248"/>
    <w:rsid w:val="009559A5"/>
    <w:rsid w:val="0096276B"/>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031"/>
    <w:rsid w:val="00981128"/>
    <w:rsid w:val="009822E3"/>
    <w:rsid w:val="009832C2"/>
    <w:rsid w:val="009864F8"/>
    <w:rsid w:val="00986BAF"/>
    <w:rsid w:val="009879E6"/>
    <w:rsid w:val="009904BB"/>
    <w:rsid w:val="0099121E"/>
    <w:rsid w:val="009919CA"/>
    <w:rsid w:val="00991B8E"/>
    <w:rsid w:val="00994872"/>
    <w:rsid w:val="00995A87"/>
    <w:rsid w:val="00997F9B"/>
    <w:rsid w:val="009A11A6"/>
    <w:rsid w:val="009A2222"/>
    <w:rsid w:val="009A48CE"/>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407"/>
    <w:rsid w:val="009D2DE6"/>
    <w:rsid w:val="009D48A1"/>
    <w:rsid w:val="009D48CE"/>
    <w:rsid w:val="009D4FCF"/>
    <w:rsid w:val="009D55BB"/>
    <w:rsid w:val="009D6C58"/>
    <w:rsid w:val="009E3F80"/>
    <w:rsid w:val="009E3FF6"/>
    <w:rsid w:val="009E652E"/>
    <w:rsid w:val="009F356D"/>
    <w:rsid w:val="009F5577"/>
    <w:rsid w:val="00A02216"/>
    <w:rsid w:val="00A0380E"/>
    <w:rsid w:val="00A04609"/>
    <w:rsid w:val="00A06458"/>
    <w:rsid w:val="00A06776"/>
    <w:rsid w:val="00A07959"/>
    <w:rsid w:val="00A11BCE"/>
    <w:rsid w:val="00A124BC"/>
    <w:rsid w:val="00A13877"/>
    <w:rsid w:val="00A15161"/>
    <w:rsid w:val="00A1689C"/>
    <w:rsid w:val="00A178D2"/>
    <w:rsid w:val="00A20459"/>
    <w:rsid w:val="00A21507"/>
    <w:rsid w:val="00A23355"/>
    <w:rsid w:val="00A25BEF"/>
    <w:rsid w:val="00A25DEB"/>
    <w:rsid w:val="00A26B99"/>
    <w:rsid w:val="00A30A51"/>
    <w:rsid w:val="00A3188A"/>
    <w:rsid w:val="00A319FD"/>
    <w:rsid w:val="00A31CF0"/>
    <w:rsid w:val="00A320D2"/>
    <w:rsid w:val="00A32FF8"/>
    <w:rsid w:val="00A34277"/>
    <w:rsid w:val="00A347A7"/>
    <w:rsid w:val="00A35E0F"/>
    <w:rsid w:val="00A3643F"/>
    <w:rsid w:val="00A40E9F"/>
    <w:rsid w:val="00A415A9"/>
    <w:rsid w:val="00A42F0C"/>
    <w:rsid w:val="00A4406D"/>
    <w:rsid w:val="00A461B2"/>
    <w:rsid w:val="00A46752"/>
    <w:rsid w:val="00A5174B"/>
    <w:rsid w:val="00A55AAD"/>
    <w:rsid w:val="00A567DC"/>
    <w:rsid w:val="00A57E80"/>
    <w:rsid w:val="00A602E9"/>
    <w:rsid w:val="00A623C2"/>
    <w:rsid w:val="00A62920"/>
    <w:rsid w:val="00A6349A"/>
    <w:rsid w:val="00A64D19"/>
    <w:rsid w:val="00A6514F"/>
    <w:rsid w:val="00A66C92"/>
    <w:rsid w:val="00A67B23"/>
    <w:rsid w:val="00A70F08"/>
    <w:rsid w:val="00A70F2D"/>
    <w:rsid w:val="00A7120C"/>
    <w:rsid w:val="00A730FE"/>
    <w:rsid w:val="00A7326B"/>
    <w:rsid w:val="00A73949"/>
    <w:rsid w:val="00A7463A"/>
    <w:rsid w:val="00A75483"/>
    <w:rsid w:val="00A77CB9"/>
    <w:rsid w:val="00A810B0"/>
    <w:rsid w:val="00A815E7"/>
    <w:rsid w:val="00A81830"/>
    <w:rsid w:val="00A8219B"/>
    <w:rsid w:val="00A8300F"/>
    <w:rsid w:val="00A8690E"/>
    <w:rsid w:val="00A871D1"/>
    <w:rsid w:val="00A87A9B"/>
    <w:rsid w:val="00A90FF6"/>
    <w:rsid w:val="00A914CD"/>
    <w:rsid w:val="00A93095"/>
    <w:rsid w:val="00A94108"/>
    <w:rsid w:val="00A95CCF"/>
    <w:rsid w:val="00AA01C6"/>
    <w:rsid w:val="00AA29A0"/>
    <w:rsid w:val="00AA3737"/>
    <w:rsid w:val="00AA38AF"/>
    <w:rsid w:val="00AA509B"/>
    <w:rsid w:val="00AA6A50"/>
    <w:rsid w:val="00AA74D0"/>
    <w:rsid w:val="00AA78B7"/>
    <w:rsid w:val="00AA78FE"/>
    <w:rsid w:val="00AA7ACA"/>
    <w:rsid w:val="00AB0779"/>
    <w:rsid w:val="00AB2549"/>
    <w:rsid w:val="00AB3E01"/>
    <w:rsid w:val="00AB546C"/>
    <w:rsid w:val="00AB5D11"/>
    <w:rsid w:val="00AB62CD"/>
    <w:rsid w:val="00AB745F"/>
    <w:rsid w:val="00AB7EDB"/>
    <w:rsid w:val="00AC1CD2"/>
    <w:rsid w:val="00AC515D"/>
    <w:rsid w:val="00AC5797"/>
    <w:rsid w:val="00AC79F6"/>
    <w:rsid w:val="00AC7D17"/>
    <w:rsid w:val="00AD04A9"/>
    <w:rsid w:val="00AD04B2"/>
    <w:rsid w:val="00AD14AC"/>
    <w:rsid w:val="00AD234A"/>
    <w:rsid w:val="00AD25AD"/>
    <w:rsid w:val="00AD2CDA"/>
    <w:rsid w:val="00AD3A0E"/>
    <w:rsid w:val="00AD3B91"/>
    <w:rsid w:val="00AD41FD"/>
    <w:rsid w:val="00AD4C01"/>
    <w:rsid w:val="00AD5E99"/>
    <w:rsid w:val="00AD704E"/>
    <w:rsid w:val="00AE080A"/>
    <w:rsid w:val="00AE1BE8"/>
    <w:rsid w:val="00AE1F16"/>
    <w:rsid w:val="00AE24B0"/>
    <w:rsid w:val="00AE2FFB"/>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887"/>
    <w:rsid w:val="00B07BB9"/>
    <w:rsid w:val="00B10483"/>
    <w:rsid w:val="00B1061E"/>
    <w:rsid w:val="00B1130C"/>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65BA"/>
    <w:rsid w:val="00B37B8A"/>
    <w:rsid w:val="00B410AF"/>
    <w:rsid w:val="00B418C2"/>
    <w:rsid w:val="00B424FA"/>
    <w:rsid w:val="00B445B5"/>
    <w:rsid w:val="00B46027"/>
    <w:rsid w:val="00B47954"/>
    <w:rsid w:val="00B479D3"/>
    <w:rsid w:val="00B5059B"/>
    <w:rsid w:val="00B51CA8"/>
    <w:rsid w:val="00B51EFC"/>
    <w:rsid w:val="00B526A2"/>
    <w:rsid w:val="00B5298C"/>
    <w:rsid w:val="00B65EB6"/>
    <w:rsid w:val="00B6622D"/>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1C67"/>
    <w:rsid w:val="00B943D8"/>
    <w:rsid w:val="00B94EC0"/>
    <w:rsid w:val="00B94EF2"/>
    <w:rsid w:val="00B954C0"/>
    <w:rsid w:val="00B974EC"/>
    <w:rsid w:val="00B97541"/>
    <w:rsid w:val="00BA295B"/>
    <w:rsid w:val="00BA42B1"/>
    <w:rsid w:val="00BA4BF0"/>
    <w:rsid w:val="00BA65D9"/>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3B7D"/>
    <w:rsid w:val="00C06E23"/>
    <w:rsid w:val="00C10607"/>
    <w:rsid w:val="00C11DF4"/>
    <w:rsid w:val="00C124DC"/>
    <w:rsid w:val="00C12B5B"/>
    <w:rsid w:val="00C133A1"/>
    <w:rsid w:val="00C13716"/>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B46"/>
    <w:rsid w:val="00C36D52"/>
    <w:rsid w:val="00C37A37"/>
    <w:rsid w:val="00C37C9D"/>
    <w:rsid w:val="00C37DC0"/>
    <w:rsid w:val="00C40BAD"/>
    <w:rsid w:val="00C42A4E"/>
    <w:rsid w:val="00C44166"/>
    <w:rsid w:val="00C44831"/>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4F50"/>
    <w:rsid w:val="00C57065"/>
    <w:rsid w:val="00C574BA"/>
    <w:rsid w:val="00C57C4A"/>
    <w:rsid w:val="00C62C87"/>
    <w:rsid w:val="00C635C0"/>
    <w:rsid w:val="00C64A17"/>
    <w:rsid w:val="00C70D06"/>
    <w:rsid w:val="00C71C5B"/>
    <w:rsid w:val="00C71D66"/>
    <w:rsid w:val="00C72AEF"/>
    <w:rsid w:val="00C731F0"/>
    <w:rsid w:val="00C745A6"/>
    <w:rsid w:val="00C74F26"/>
    <w:rsid w:val="00C75025"/>
    <w:rsid w:val="00C7503E"/>
    <w:rsid w:val="00C75E36"/>
    <w:rsid w:val="00C771DE"/>
    <w:rsid w:val="00C814A3"/>
    <w:rsid w:val="00C81634"/>
    <w:rsid w:val="00C81879"/>
    <w:rsid w:val="00C822A0"/>
    <w:rsid w:val="00C8489E"/>
    <w:rsid w:val="00C84D9E"/>
    <w:rsid w:val="00C85437"/>
    <w:rsid w:val="00C856CB"/>
    <w:rsid w:val="00C8573B"/>
    <w:rsid w:val="00C8595A"/>
    <w:rsid w:val="00C86972"/>
    <w:rsid w:val="00C9201A"/>
    <w:rsid w:val="00C9525D"/>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9AD"/>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0AF8"/>
    <w:rsid w:val="00CE1231"/>
    <w:rsid w:val="00CE1F3A"/>
    <w:rsid w:val="00CE3A29"/>
    <w:rsid w:val="00CE5B81"/>
    <w:rsid w:val="00CE692D"/>
    <w:rsid w:val="00CE74FD"/>
    <w:rsid w:val="00CE792B"/>
    <w:rsid w:val="00CE7E1D"/>
    <w:rsid w:val="00CF079B"/>
    <w:rsid w:val="00CF1D35"/>
    <w:rsid w:val="00CF6A55"/>
    <w:rsid w:val="00CF7E2E"/>
    <w:rsid w:val="00D0023C"/>
    <w:rsid w:val="00D00BB2"/>
    <w:rsid w:val="00D0107F"/>
    <w:rsid w:val="00D016C8"/>
    <w:rsid w:val="00D01C73"/>
    <w:rsid w:val="00D020C1"/>
    <w:rsid w:val="00D04B87"/>
    <w:rsid w:val="00D069B5"/>
    <w:rsid w:val="00D06F00"/>
    <w:rsid w:val="00D12FCB"/>
    <w:rsid w:val="00D13B13"/>
    <w:rsid w:val="00D13DD3"/>
    <w:rsid w:val="00D143D7"/>
    <w:rsid w:val="00D16257"/>
    <w:rsid w:val="00D167BB"/>
    <w:rsid w:val="00D16B63"/>
    <w:rsid w:val="00D17A09"/>
    <w:rsid w:val="00D20DDB"/>
    <w:rsid w:val="00D2415C"/>
    <w:rsid w:val="00D2488B"/>
    <w:rsid w:val="00D24E56"/>
    <w:rsid w:val="00D26358"/>
    <w:rsid w:val="00D26593"/>
    <w:rsid w:val="00D278B5"/>
    <w:rsid w:val="00D31BCF"/>
    <w:rsid w:val="00D3323E"/>
    <w:rsid w:val="00D341C4"/>
    <w:rsid w:val="00D361E1"/>
    <w:rsid w:val="00D37B5C"/>
    <w:rsid w:val="00D37BBD"/>
    <w:rsid w:val="00D40474"/>
    <w:rsid w:val="00D41340"/>
    <w:rsid w:val="00D413F7"/>
    <w:rsid w:val="00D4155B"/>
    <w:rsid w:val="00D434C0"/>
    <w:rsid w:val="00D45063"/>
    <w:rsid w:val="00D475C8"/>
    <w:rsid w:val="00D52A3B"/>
    <w:rsid w:val="00D6024D"/>
    <w:rsid w:val="00D61327"/>
    <w:rsid w:val="00D6181B"/>
    <w:rsid w:val="00D63329"/>
    <w:rsid w:val="00D63A1D"/>
    <w:rsid w:val="00D64838"/>
    <w:rsid w:val="00D652F6"/>
    <w:rsid w:val="00D65414"/>
    <w:rsid w:val="00D706C7"/>
    <w:rsid w:val="00D70AEC"/>
    <w:rsid w:val="00D72AE4"/>
    <w:rsid w:val="00D738E0"/>
    <w:rsid w:val="00D742A4"/>
    <w:rsid w:val="00D744E8"/>
    <w:rsid w:val="00D745D0"/>
    <w:rsid w:val="00D74B43"/>
    <w:rsid w:val="00D75405"/>
    <w:rsid w:val="00D76D98"/>
    <w:rsid w:val="00D80A14"/>
    <w:rsid w:val="00D80AAF"/>
    <w:rsid w:val="00D81229"/>
    <w:rsid w:val="00D83FC8"/>
    <w:rsid w:val="00D84386"/>
    <w:rsid w:val="00D848AB"/>
    <w:rsid w:val="00D90B4C"/>
    <w:rsid w:val="00D914AD"/>
    <w:rsid w:val="00D91860"/>
    <w:rsid w:val="00D934F8"/>
    <w:rsid w:val="00D9465C"/>
    <w:rsid w:val="00D946F8"/>
    <w:rsid w:val="00D94FB0"/>
    <w:rsid w:val="00D95887"/>
    <w:rsid w:val="00D9590C"/>
    <w:rsid w:val="00D96D1C"/>
    <w:rsid w:val="00D97225"/>
    <w:rsid w:val="00D97AFE"/>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5CA3"/>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1FDD"/>
    <w:rsid w:val="00DD3BC4"/>
    <w:rsid w:val="00DE26E1"/>
    <w:rsid w:val="00DE33C8"/>
    <w:rsid w:val="00DE47C5"/>
    <w:rsid w:val="00DE4D3C"/>
    <w:rsid w:val="00DE63A4"/>
    <w:rsid w:val="00DE71C2"/>
    <w:rsid w:val="00DE7334"/>
    <w:rsid w:val="00DE7EB8"/>
    <w:rsid w:val="00DF020E"/>
    <w:rsid w:val="00DF132C"/>
    <w:rsid w:val="00DF2202"/>
    <w:rsid w:val="00DF4519"/>
    <w:rsid w:val="00DF4F77"/>
    <w:rsid w:val="00DF5528"/>
    <w:rsid w:val="00DF58D2"/>
    <w:rsid w:val="00DF648F"/>
    <w:rsid w:val="00DF747E"/>
    <w:rsid w:val="00DF7DD7"/>
    <w:rsid w:val="00E003CD"/>
    <w:rsid w:val="00E03679"/>
    <w:rsid w:val="00E037E9"/>
    <w:rsid w:val="00E03BED"/>
    <w:rsid w:val="00E04DC5"/>
    <w:rsid w:val="00E05578"/>
    <w:rsid w:val="00E07502"/>
    <w:rsid w:val="00E1300B"/>
    <w:rsid w:val="00E1337E"/>
    <w:rsid w:val="00E147A2"/>
    <w:rsid w:val="00E15C29"/>
    <w:rsid w:val="00E15DB3"/>
    <w:rsid w:val="00E15E58"/>
    <w:rsid w:val="00E17D34"/>
    <w:rsid w:val="00E17FF3"/>
    <w:rsid w:val="00E21079"/>
    <w:rsid w:val="00E23E0E"/>
    <w:rsid w:val="00E244B3"/>
    <w:rsid w:val="00E245DC"/>
    <w:rsid w:val="00E272C6"/>
    <w:rsid w:val="00E274FC"/>
    <w:rsid w:val="00E27805"/>
    <w:rsid w:val="00E27F5B"/>
    <w:rsid w:val="00E30001"/>
    <w:rsid w:val="00E302A8"/>
    <w:rsid w:val="00E31A4D"/>
    <w:rsid w:val="00E32B17"/>
    <w:rsid w:val="00E3323F"/>
    <w:rsid w:val="00E33C11"/>
    <w:rsid w:val="00E35009"/>
    <w:rsid w:val="00E350AA"/>
    <w:rsid w:val="00E36CCF"/>
    <w:rsid w:val="00E36EEB"/>
    <w:rsid w:val="00E379D9"/>
    <w:rsid w:val="00E4092E"/>
    <w:rsid w:val="00E41F8A"/>
    <w:rsid w:val="00E429B5"/>
    <w:rsid w:val="00E42F19"/>
    <w:rsid w:val="00E45516"/>
    <w:rsid w:val="00E45A95"/>
    <w:rsid w:val="00E46037"/>
    <w:rsid w:val="00E46CE2"/>
    <w:rsid w:val="00E470A6"/>
    <w:rsid w:val="00E50403"/>
    <w:rsid w:val="00E509C9"/>
    <w:rsid w:val="00E50F48"/>
    <w:rsid w:val="00E515A2"/>
    <w:rsid w:val="00E524AA"/>
    <w:rsid w:val="00E529DD"/>
    <w:rsid w:val="00E53A87"/>
    <w:rsid w:val="00E5424C"/>
    <w:rsid w:val="00E56250"/>
    <w:rsid w:val="00E60649"/>
    <w:rsid w:val="00E60EB8"/>
    <w:rsid w:val="00E61433"/>
    <w:rsid w:val="00E61726"/>
    <w:rsid w:val="00E623AE"/>
    <w:rsid w:val="00E62D94"/>
    <w:rsid w:val="00E6300F"/>
    <w:rsid w:val="00E63B4A"/>
    <w:rsid w:val="00E7163A"/>
    <w:rsid w:val="00E723C8"/>
    <w:rsid w:val="00E75041"/>
    <w:rsid w:val="00E75710"/>
    <w:rsid w:val="00E75A6E"/>
    <w:rsid w:val="00E773DF"/>
    <w:rsid w:val="00E77788"/>
    <w:rsid w:val="00E85411"/>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1734"/>
    <w:rsid w:val="00EC2659"/>
    <w:rsid w:val="00EC29CC"/>
    <w:rsid w:val="00EC2D06"/>
    <w:rsid w:val="00ED0178"/>
    <w:rsid w:val="00ED1C6C"/>
    <w:rsid w:val="00ED1FD7"/>
    <w:rsid w:val="00ED4C66"/>
    <w:rsid w:val="00ED520F"/>
    <w:rsid w:val="00ED5F92"/>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405D"/>
    <w:rsid w:val="00F05042"/>
    <w:rsid w:val="00F051CE"/>
    <w:rsid w:val="00F06C8C"/>
    <w:rsid w:val="00F14ED2"/>
    <w:rsid w:val="00F20B79"/>
    <w:rsid w:val="00F20BE0"/>
    <w:rsid w:val="00F230D6"/>
    <w:rsid w:val="00F275EE"/>
    <w:rsid w:val="00F27CFB"/>
    <w:rsid w:val="00F301F8"/>
    <w:rsid w:val="00F31CDD"/>
    <w:rsid w:val="00F3239E"/>
    <w:rsid w:val="00F32E77"/>
    <w:rsid w:val="00F3709D"/>
    <w:rsid w:val="00F3763B"/>
    <w:rsid w:val="00F420E4"/>
    <w:rsid w:val="00F44ED5"/>
    <w:rsid w:val="00F45B70"/>
    <w:rsid w:val="00F45EB3"/>
    <w:rsid w:val="00F466F4"/>
    <w:rsid w:val="00F50181"/>
    <w:rsid w:val="00F511C3"/>
    <w:rsid w:val="00F51C8A"/>
    <w:rsid w:val="00F53584"/>
    <w:rsid w:val="00F540CB"/>
    <w:rsid w:val="00F54215"/>
    <w:rsid w:val="00F54770"/>
    <w:rsid w:val="00F55BD7"/>
    <w:rsid w:val="00F56EBC"/>
    <w:rsid w:val="00F570E9"/>
    <w:rsid w:val="00F57996"/>
    <w:rsid w:val="00F57E55"/>
    <w:rsid w:val="00F60C80"/>
    <w:rsid w:val="00F628E5"/>
    <w:rsid w:val="00F62D63"/>
    <w:rsid w:val="00F65642"/>
    <w:rsid w:val="00F6619B"/>
    <w:rsid w:val="00F66401"/>
    <w:rsid w:val="00F7247D"/>
    <w:rsid w:val="00F748F9"/>
    <w:rsid w:val="00F74A8A"/>
    <w:rsid w:val="00F74B91"/>
    <w:rsid w:val="00F768EB"/>
    <w:rsid w:val="00F77845"/>
    <w:rsid w:val="00F77FF1"/>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3CCB"/>
    <w:rsid w:val="00FB4D01"/>
    <w:rsid w:val="00FB500C"/>
    <w:rsid w:val="00FB574A"/>
    <w:rsid w:val="00FB66FD"/>
    <w:rsid w:val="00FB684A"/>
    <w:rsid w:val="00FC09F4"/>
    <w:rsid w:val="00FC3DA6"/>
    <w:rsid w:val="00FC4A1B"/>
    <w:rsid w:val="00FC69EC"/>
    <w:rsid w:val="00FC71FB"/>
    <w:rsid w:val="00FC7AA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C30"/>
    <w:rsid w:val="00FE7EB1"/>
    <w:rsid w:val="00FE7ECD"/>
    <w:rsid w:val="00FF18E0"/>
    <w:rsid w:val="00FF24AF"/>
    <w:rsid w:val="00FF48A1"/>
    <w:rsid w:val="00FF57BC"/>
    <w:rsid w:val="00FF5DA0"/>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3CCE7C-71F0-4E0F-87F1-879685B2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9B"/>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5311420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llbusiness.chron.com/importance-compensation-workplace-3847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90BB-7E9F-42B0-9A86-79F667F8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4</cp:revision>
  <cp:lastPrinted>2015-03-13T16:09:00Z</cp:lastPrinted>
  <dcterms:created xsi:type="dcterms:W3CDTF">2015-12-04T17:28:00Z</dcterms:created>
  <dcterms:modified xsi:type="dcterms:W3CDTF">2015-12-07T18:05:00Z</dcterms:modified>
</cp:coreProperties>
</file>