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9A7" w:rsidRDefault="006B39A7" w:rsidP="00AC1F27">
      <w:pPr>
        <w:pStyle w:val="Heading2"/>
        <w:rPr>
          <w:rFonts w:ascii="Arial" w:hAnsi="Arial" w:cs="Arial"/>
          <w:sz w:val="24"/>
        </w:rPr>
      </w:pPr>
      <w:r>
        <w:rPr>
          <w:rFonts w:ascii="Arial" w:hAnsi="Arial" w:cs="Arial"/>
          <w:sz w:val="24"/>
        </w:rPr>
        <w:t>STAFF REPORT</w:t>
      </w:r>
    </w:p>
    <w:p w:rsidR="006B39A7" w:rsidRDefault="006B39A7" w:rsidP="006B39A7">
      <w:pPr>
        <w:jc w:val="both"/>
      </w:pPr>
    </w:p>
    <w:tbl>
      <w:tblPr>
        <w:tblW w:w="9540" w:type="dxa"/>
        <w:tblBorders>
          <w:insideH w:val="single" w:sz="12" w:space="0" w:color="auto"/>
        </w:tblBorders>
        <w:tblLayout w:type="fixed"/>
        <w:tblLook w:val="04A0" w:firstRow="1" w:lastRow="0" w:firstColumn="1" w:lastColumn="0" w:noHBand="0" w:noVBand="1"/>
      </w:tblPr>
      <w:tblGrid>
        <w:gridCol w:w="1980"/>
        <w:gridCol w:w="2430"/>
        <w:gridCol w:w="1170"/>
        <w:gridCol w:w="3960"/>
      </w:tblGrid>
      <w:tr w:rsidR="006B39A7" w:rsidTr="006B39A7">
        <w:trPr>
          <w:trHeight w:val="400"/>
        </w:trPr>
        <w:tc>
          <w:tcPr>
            <w:tcW w:w="1980" w:type="dxa"/>
            <w:tcBorders>
              <w:top w:val="single" w:sz="4" w:space="0" w:color="auto"/>
              <w:left w:val="single" w:sz="4" w:space="0" w:color="auto"/>
              <w:bottom w:val="single" w:sz="4" w:space="0" w:color="auto"/>
              <w:right w:val="single" w:sz="4" w:space="0" w:color="auto"/>
            </w:tcBorders>
            <w:vAlign w:val="center"/>
            <w:hideMark/>
          </w:tcPr>
          <w:p w:rsidR="006B39A7" w:rsidRDefault="006B39A7">
            <w:pPr>
              <w:spacing w:before="40" w:after="40"/>
              <w:jc w:val="both"/>
              <w:rPr>
                <w:rFonts w:ascii="Arial" w:hAnsi="Arial" w:cs="Arial"/>
                <w:b/>
              </w:rPr>
            </w:pPr>
            <w:r>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hideMark/>
          </w:tcPr>
          <w:p w:rsidR="006B39A7" w:rsidRDefault="00C62224">
            <w:pPr>
              <w:spacing w:before="40" w:after="40"/>
              <w:jc w:val="both"/>
              <w:rPr>
                <w:rFonts w:ascii="Arial" w:hAnsi="Arial" w:cs="Arial"/>
              </w:rPr>
            </w:pPr>
            <w:r>
              <w:rPr>
                <w:rFonts w:ascii="Arial" w:hAnsi="Arial" w:cs="Arial"/>
              </w:rPr>
              <w:t>10</w:t>
            </w:r>
          </w:p>
        </w:tc>
        <w:tc>
          <w:tcPr>
            <w:tcW w:w="1170" w:type="dxa"/>
            <w:tcBorders>
              <w:top w:val="single" w:sz="4" w:space="0" w:color="auto"/>
              <w:left w:val="single" w:sz="4" w:space="0" w:color="auto"/>
              <w:bottom w:val="single" w:sz="4" w:space="0" w:color="auto"/>
              <w:right w:val="single" w:sz="4" w:space="0" w:color="auto"/>
            </w:tcBorders>
            <w:vAlign w:val="center"/>
            <w:hideMark/>
          </w:tcPr>
          <w:p w:rsidR="006B39A7" w:rsidRDefault="006B39A7">
            <w:pPr>
              <w:spacing w:before="40" w:after="40"/>
              <w:jc w:val="both"/>
              <w:rPr>
                <w:rFonts w:ascii="Arial" w:hAnsi="Arial" w:cs="Arial"/>
                <w:b/>
              </w:rPr>
            </w:pPr>
            <w:r>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hideMark/>
          </w:tcPr>
          <w:p w:rsidR="006B39A7" w:rsidRDefault="00DD69E4">
            <w:pPr>
              <w:spacing w:before="40" w:after="40"/>
              <w:jc w:val="both"/>
              <w:rPr>
                <w:rFonts w:ascii="Arial" w:hAnsi="Arial" w:cs="Arial"/>
              </w:rPr>
            </w:pPr>
            <w:r>
              <w:rPr>
                <w:rFonts w:ascii="Arial" w:hAnsi="Arial" w:cs="Arial"/>
              </w:rPr>
              <w:t>Rebecha Cusack</w:t>
            </w:r>
          </w:p>
        </w:tc>
      </w:tr>
      <w:tr w:rsidR="006B39A7" w:rsidTr="006B39A7">
        <w:trPr>
          <w:trHeight w:val="400"/>
        </w:trPr>
        <w:tc>
          <w:tcPr>
            <w:tcW w:w="1980" w:type="dxa"/>
            <w:tcBorders>
              <w:top w:val="single" w:sz="4" w:space="0" w:color="auto"/>
              <w:left w:val="single" w:sz="4" w:space="0" w:color="auto"/>
              <w:bottom w:val="single" w:sz="4" w:space="0" w:color="auto"/>
              <w:right w:val="single" w:sz="4" w:space="0" w:color="auto"/>
            </w:tcBorders>
            <w:vAlign w:val="center"/>
            <w:hideMark/>
          </w:tcPr>
          <w:p w:rsidR="006B39A7" w:rsidRDefault="006B39A7">
            <w:pPr>
              <w:spacing w:before="40" w:after="40"/>
              <w:jc w:val="both"/>
              <w:rPr>
                <w:rFonts w:ascii="Arial" w:hAnsi="Arial" w:cs="Arial"/>
              </w:rPr>
            </w:pPr>
            <w:r>
              <w:rPr>
                <w:rFonts w:ascii="Arial" w:hAnsi="Arial" w:cs="Arial"/>
                <w:b/>
              </w:rPr>
              <w:t>Proposed No</w:t>
            </w:r>
            <w:r>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hideMark/>
          </w:tcPr>
          <w:p w:rsidR="006B39A7" w:rsidRDefault="00DD69E4">
            <w:pPr>
              <w:spacing w:before="40" w:after="40"/>
              <w:jc w:val="both"/>
              <w:rPr>
                <w:rFonts w:ascii="Arial" w:hAnsi="Arial" w:cs="Arial"/>
              </w:rPr>
            </w:pPr>
            <w:r>
              <w:rPr>
                <w:rFonts w:ascii="Arial" w:hAnsi="Arial" w:cs="Arial"/>
              </w:rPr>
              <w:t>2015-0470</w:t>
            </w:r>
          </w:p>
        </w:tc>
        <w:tc>
          <w:tcPr>
            <w:tcW w:w="1170" w:type="dxa"/>
            <w:tcBorders>
              <w:top w:val="single" w:sz="4" w:space="0" w:color="auto"/>
              <w:left w:val="single" w:sz="4" w:space="0" w:color="auto"/>
              <w:bottom w:val="single" w:sz="4" w:space="0" w:color="auto"/>
              <w:right w:val="single" w:sz="4" w:space="0" w:color="auto"/>
            </w:tcBorders>
            <w:vAlign w:val="center"/>
            <w:hideMark/>
          </w:tcPr>
          <w:p w:rsidR="006B39A7" w:rsidRDefault="006B39A7">
            <w:pPr>
              <w:spacing w:before="40" w:after="40"/>
              <w:ind w:right="-108"/>
              <w:jc w:val="both"/>
              <w:rPr>
                <w:rFonts w:ascii="Arial" w:hAnsi="Arial" w:cs="Arial"/>
              </w:rPr>
            </w:pPr>
            <w:r>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hideMark/>
          </w:tcPr>
          <w:p w:rsidR="006B39A7" w:rsidRDefault="00DD69E4">
            <w:pPr>
              <w:spacing w:before="40" w:after="40"/>
              <w:jc w:val="both"/>
              <w:rPr>
                <w:rFonts w:ascii="Arial" w:hAnsi="Arial" w:cs="Arial"/>
              </w:rPr>
            </w:pPr>
            <w:r>
              <w:rPr>
                <w:rFonts w:ascii="Arial" w:hAnsi="Arial" w:cs="Arial"/>
              </w:rPr>
              <w:t>November 12</w:t>
            </w:r>
            <w:r w:rsidR="006B39A7">
              <w:rPr>
                <w:rFonts w:ascii="Arial" w:hAnsi="Arial" w:cs="Arial"/>
              </w:rPr>
              <w:t>, 2015</w:t>
            </w:r>
          </w:p>
        </w:tc>
      </w:tr>
    </w:tbl>
    <w:p w:rsidR="006B39A7" w:rsidRDefault="006B39A7" w:rsidP="006B39A7">
      <w:pPr>
        <w:jc w:val="both"/>
        <w:rPr>
          <w:rFonts w:ascii="Arial" w:hAnsi="Arial" w:cs="Arial"/>
          <w:b/>
          <w:smallCaps/>
          <w:szCs w:val="24"/>
          <w:u w:val="single"/>
        </w:rPr>
      </w:pPr>
    </w:p>
    <w:p w:rsidR="006B39A7" w:rsidRDefault="006B39A7" w:rsidP="006B39A7">
      <w:pPr>
        <w:jc w:val="both"/>
        <w:rPr>
          <w:rFonts w:ascii="Arial" w:hAnsi="Arial" w:cs="Arial"/>
          <w:b/>
          <w:smallCaps/>
          <w:szCs w:val="24"/>
          <w:u w:val="single"/>
        </w:rPr>
      </w:pPr>
    </w:p>
    <w:p w:rsidR="006B39A7" w:rsidRDefault="006B39A7" w:rsidP="006B39A7">
      <w:pPr>
        <w:jc w:val="both"/>
        <w:rPr>
          <w:rFonts w:ascii="Arial" w:hAnsi="Arial" w:cs="Arial"/>
          <w:b/>
          <w:u w:val="single"/>
        </w:rPr>
      </w:pPr>
      <w:r>
        <w:rPr>
          <w:rFonts w:ascii="Arial" w:hAnsi="Arial" w:cs="Arial"/>
          <w:b/>
          <w:u w:val="single"/>
        </w:rPr>
        <w:t>SUBJECT</w:t>
      </w:r>
    </w:p>
    <w:p w:rsidR="006B39A7" w:rsidRDefault="006B39A7" w:rsidP="006B39A7">
      <w:pPr>
        <w:jc w:val="both"/>
        <w:rPr>
          <w:rFonts w:ascii="Arial" w:hAnsi="Arial" w:cs="Arial"/>
          <w:b/>
          <w:u w:val="single"/>
        </w:rPr>
      </w:pPr>
    </w:p>
    <w:p w:rsidR="006B39A7" w:rsidRDefault="00DD69E4" w:rsidP="006B39A7">
      <w:pPr>
        <w:jc w:val="both"/>
        <w:rPr>
          <w:rFonts w:ascii="Arial" w:hAnsi="Arial" w:cs="Arial"/>
        </w:rPr>
      </w:pPr>
      <w:proofErr w:type="gramStart"/>
      <w:r>
        <w:rPr>
          <w:rFonts w:ascii="Arial" w:hAnsi="Arial" w:cs="Arial"/>
        </w:rPr>
        <w:t xml:space="preserve">An </w:t>
      </w:r>
      <w:r w:rsidR="00C62224">
        <w:rPr>
          <w:rFonts w:ascii="Arial" w:hAnsi="Arial" w:cs="Arial"/>
        </w:rPr>
        <w:t>ordinance</w:t>
      </w:r>
      <w:r w:rsidR="006B39A7">
        <w:rPr>
          <w:rFonts w:ascii="Arial" w:hAnsi="Arial" w:cs="Arial"/>
        </w:rPr>
        <w:t xml:space="preserve"> authorizing debt sales to support </w:t>
      </w:r>
      <w:r>
        <w:rPr>
          <w:rFonts w:ascii="Arial" w:hAnsi="Arial" w:cs="Arial"/>
        </w:rPr>
        <w:t xml:space="preserve">the previously adopted Building </w:t>
      </w:r>
      <w:r w:rsidR="00533D07">
        <w:rPr>
          <w:rFonts w:ascii="Arial" w:hAnsi="Arial" w:cs="Arial"/>
        </w:rPr>
        <w:t xml:space="preserve">for Culture </w:t>
      </w:r>
      <w:r>
        <w:rPr>
          <w:rFonts w:ascii="Arial" w:hAnsi="Arial" w:cs="Arial"/>
        </w:rPr>
        <w:t>program</w:t>
      </w:r>
      <w:r w:rsidR="006B39A7">
        <w:rPr>
          <w:rFonts w:ascii="Arial" w:hAnsi="Arial" w:cs="Arial"/>
        </w:rPr>
        <w:t>.</w:t>
      </w:r>
      <w:proofErr w:type="gramEnd"/>
    </w:p>
    <w:p w:rsidR="006B39A7" w:rsidRDefault="006B39A7" w:rsidP="006B39A7">
      <w:pPr>
        <w:jc w:val="both"/>
        <w:rPr>
          <w:rFonts w:ascii="Arial" w:hAnsi="Arial" w:cs="Arial"/>
          <w:b/>
          <w:u w:val="single"/>
        </w:rPr>
      </w:pPr>
    </w:p>
    <w:p w:rsidR="006B39A7" w:rsidRDefault="006B39A7" w:rsidP="006B39A7">
      <w:pPr>
        <w:jc w:val="both"/>
        <w:rPr>
          <w:rFonts w:ascii="Arial" w:hAnsi="Arial" w:cs="Arial"/>
          <w:b/>
          <w:smallCaps/>
          <w:szCs w:val="24"/>
          <w:u w:val="single"/>
        </w:rPr>
      </w:pPr>
      <w:r>
        <w:rPr>
          <w:rFonts w:ascii="Arial" w:hAnsi="Arial" w:cs="Arial"/>
          <w:b/>
          <w:smallCaps/>
          <w:szCs w:val="24"/>
          <w:u w:val="single"/>
        </w:rPr>
        <w:t>SUMMARY</w:t>
      </w:r>
    </w:p>
    <w:p w:rsidR="006B39A7" w:rsidRDefault="006B39A7" w:rsidP="006B39A7">
      <w:pPr>
        <w:jc w:val="both"/>
        <w:rPr>
          <w:rFonts w:ascii="Arial" w:hAnsi="Arial" w:cs="Arial"/>
        </w:rPr>
      </w:pPr>
    </w:p>
    <w:p w:rsidR="006B39A7" w:rsidRDefault="00DD69E4" w:rsidP="006B39A7">
      <w:pPr>
        <w:jc w:val="both"/>
        <w:rPr>
          <w:rFonts w:ascii="Arial" w:hAnsi="Arial" w:cs="Arial"/>
        </w:rPr>
      </w:pPr>
      <w:r>
        <w:rPr>
          <w:rFonts w:ascii="Arial" w:hAnsi="Arial" w:cs="Arial"/>
        </w:rPr>
        <w:t>Proposed Ordinance 2015-0470</w:t>
      </w:r>
      <w:r w:rsidR="006B39A7">
        <w:rPr>
          <w:rFonts w:ascii="Arial" w:hAnsi="Arial" w:cs="Arial"/>
        </w:rPr>
        <w:t xml:space="preserve"> would authorize the Coun</w:t>
      </w:r>
      <w:r>
        <w:rPr>
          <w:rFonts w:ascii="Arial" w:hAnsi="Arial" w:cs="Arial"/>
        </w:rPr>
        <w:t>ty Executive to issue up to $29</w:t>
      </w:r>
      <w:r w:rsidR="006B39A7">
        <w:rPr>
          <w:rFonts w:ascii="Arial" w:hAnsi="Arial" w:cs="Arial"/>
        </w:rPr>
        <w:t xml:space="preserve"> million in Limited Tax General Obligation Bonds</w:t>
      </w:r>
      <w:r w:rsidR="0024493C">
        <w:rPr>
          <w:rFonts w:ascii="Arial" w:hAnsi="Arial" w:cs="Arial"/>
        </w:rPr>
        <w:t xml:space="preserve"> (LTGO)</w:t>
      </w:r>
      <w:r w:rsidR="006B39A7">
        <w:rPr>
          <w:rFonts w:ascii="Arial" w:hAnsi="Arial" w:cs="Arial"/>
        </w:rPr>
        <w:t xml:space="preserve"> on behalf of </w:t>
      </w:r>
      <w:r>
        <w:rPr>
          <w:rFonts w:ascii="Arial" w:hAnsi="Arial" w:cs="Arial"/>
        </w:rPr>
        <w:t xml:space="preserve">the Building for Culture Program </w:t>
      </w:r>
      <w:r w:rsidR="006B39A7">
        <w:rPr>
          <w:rFonts w:ascii="Arial" w:hAnsi="Arial" w:cs="Arial"/>
        </w:rPr>
        <w:t xml:space="preserve">to fund </w:t>
      </w:r>
      <w:r>
        <w:rPr>
          <w:rFonts w:ascii="Arial" w:hAnsi="Arial" w:cs="Arial"/>
        </w:rPr>
        <w:t>various capital im</w:t>
      </w:r>
      <w:r w:rsidR="00533D07">
        <w:rPr>
          <w:rFonts w:ascii="Arial" w:hAnsi="Arial" w:cs="Arial"/>
        </w:rPr>
        <w:t>provement projects through 4</w:t>
      </w:r>
      <w:r>
        <w:rPr>
          <w:rFonts w:ascii="Arial" w:hAnsi="Arial" w:cs="Arial"/>
        </w:rPr>
        <w:t>Culture</w:t>
      </w:r>
      <w:r w:rsidR="00AC1F27">
        <w:rPr>
          <w:rFonts w:ascii="Arial" w:hAnsi="Arial" w:cs="Arial"/>
        </w:rPr>
        <w:t>.</w:t>
      </w:r>
    </w:p>
    <w:p w:rsidR="006B39A7" w:rsidRDefault="006B39A7" w:rsidP="006B39A7">
      <w:pPr>
        <w:jc w:val="both"/>
        <w:rPr>
          <w:rFonts w:ascii="Arial" w:hAnsi="Arial" w:cs="Arial"/>
        </w:rPr>
      </w:pPr>
    </w:p>
    <w:p w:rsidR="00533D07" w:rsidRDefault="006B39A7" w:rsidP="00533D07">
      <w:pPr>
        <w:jc w:val="both"/>
        <w:rPr>
          <w:rFonts w:ascii="Arial" w:hAnsi="Arial" w:cs="Arial"/>
          <w:b/>
          <w:u w:val="single"/>
        </w:rPr>
      </w:pPr>
      <w:r>
        <w:rPr>
          <w:rFonts w:ascii="Arial" w:hAnsi="Arial" w:cs="Arial"/>
        </w:rPr>
        <w:t xml:space="preserve">All projects proposed to be funded from these bond issues </w:t>
      </w:r>
      <w:r w:rsidR="00F6264D">
        <w:rPr>
          <w:rFonts w:ascii="Arial" w:hAnsi="Arial" w:cs="Arial"/>
        </w:rPr>
        <w:t>are identified in Propose</w:t>
      </w:r>
      <w:r w:rsidR="00533D07">
        <w:rPr>
          <w:rFonts w:ascii="Arial" w:hAnsi="Arial" w:cs="Arial"/>
        </w:rPr>
        <w:t xml:space="preserve">d Ordinance 2015-0471 which </w:t>
      </w:r>
      <w:r w:rsidR="0024493C">
        <w:rPr>
          <w:rFonts w:ascii="Arial" w:hAnsi="Arial" w:cs="Arial"/>
        </w:rPr>
        <w:t>would need to</w:t>
      </w:r>
      <w:r w:rsidR="00F6264D">
        <w:rPr>
          <w:rFonts w:ascii="Arial" w:hAnsi="Arial" w:cs="Arial"/>
        </w:rPr>
        <w:t xml:space="preserve"> be concurrently </w:t>
      </w:r>
      <w:r>
        <w:rPr>
          <w:rFonts w:ascii="Arial" w:hAnsi="Arial" w:cs="Arial"/>
        </w:rPr>
        <w:t>appro</w:t>
      </w:r>
      <w:r w:rsidR="00F6264D">
        <w:rPr>
          <w:rFonts w:ascii="Arial" w:hAnsi="Arial" w:cs="Arial"/>
        </w:rPr>
        <w:t>ved by the County Council</w:t>
      </w:r>
      <w:r w:rsidR="00533D07">
        <w:rPr>
          <w:rFonts w:ascii="Arial" w:hAnsi="Arial" w:cs="Arial"/>
        </w:rPr>
        <w:t>.</w:t>
      </w:r>
      <w:r w:rsidR="00F6264D">
        <w:rPr>
          <w:rFonts w:ascii="Arial" w:hAnsi="Arial" w:cs="Arial"/>
        </w:rPr>
        <w:t xml:space="preserve"> </w:t>
      </w:r>
      <w:r w:rsidR="00D742FE">
        <w:rPr>
          <w:rFonts w:ascii="Arial" w:hAnsi="Arial" w:cs="Arial"/>
        </w:rPr>
        <w:t xml:space="preserve"> </w:t>
      </w:r>
      <w:r w:rsidR="00533D07">
        <w:rPr>
          <w:rFonts w:ascii="Arial" w:hAnsi="Arial" w:cs="Arial"/>
        </w:rPr>
        <w:t xml:space="preserve">This ordinance puts into place the financing to support those arts, cultural heritage and preservation projects. </w:t>
      </w:r>
    </w:p>
    <w:p w:rsidR="006B39A7" w:rsidRDefault="006B39A7" w:rsidP="006B39A7">
      <w:pPr>
        <w:jc w:val="both"/>
        <w:rPr>
          <w:rFonts w:ascii="Arial" w:hAnsi="Arial" w:cs="Arial"/>
          <w:szCs w:val="24"/>
        </w:rPr>
      </w:pPr>
    </w:p>
    <w:p w:rsidR="006B39A7" w:rsidRDefault="00AC1F27" w:rsidP="006B39A7">
      <w:pPr>
        <w:jc w:val="both"/>
        <w:rPr>
          <w:rFonts w:ascii="Arial" w:hAnsi="Arial" w:cs="Arial"/>
          <w:b/>
          <w:smallCaps/>
          <w:szCs w:val="24"/>
          <w:u w:val="single"/>
        </w:rPr>
      </w:pPr>
      <w:r>
        <w:rPr>
          <w:rFonts w:ascii="Arial" w:hAnsi="Arial" w:cs="Arial"/>
          <w:b/>
          <w:smallCaps/>
          <w:szCs w:val="24"/>
          <w:u w:val="single"/>
        </w:rPr>
        <w:t>BACKGROUND</w:t>
      </w:r>
    </w:p>
    <w:p w:rsidR="006B39A7" w:rsidRDefault="006B39A7" w:rsidP="006B39A7">
      <w:pPr>
        <w:jc w:val="both"/>
        <w:rPr>
          <w:rFonts w:ascii="Arial" w:hAnsi="Arial" w:cs="Arial"/>
        </w:rPr>
      </w:pPr>
    </w:p>
    <w:p w:rsidR="006B39A7" w:rsidRDefault="006B39A7" w:rsidP="006B39A7">
      <w:pPr>
        <w:jc w:val="both"/>
        <w:rPr>
          <w:rFonts w:ascii="Arial" w:hAnsi="Arial" w:cs="Arial"/>
        </w:rPr>
      </w:pPr>
      <w:r>
        <w:rPr>
          <w:rFonts w:ascii="Arial" w:hAnsi="Arial" w:cs="Arial"/>
        </w:rPr>
        <w:t xml:space="preserve">There are typically three types of long-term debt instruments used by King County. </w:t>
      </w:r>
      <w:r w:rsidR="00AC1F27">
        <w:rPr>
          <w:rFonts w:ascii="Arial" w:hAnsi="Arial" w:cs="Arial"/>
        </w:rPr>
        <w:t xml:space="preserve"> </w:t>
      </w:r>
      <w:r>
        <w:rPr>
          <w:rFonts w:ascii="Arial" w:hAnsi="Arial" w:cs="Arial"/>
        </w:rPr>
        <w:t xml:space="preserve">These are: </w:t>
      </w:r>
    </w:p>
    <w:p w:rsidR="00AC1F27" w:rsidRDefault="00AC1F27" w:rsidP="006B39A7">
      <w:pPr>
        <w:jc w:val="both"/>
        <w:rPr>
          <w:rFonts w:ascii="Arial" w:hAnsi="Arial" w:cs="Arial"/>
        </w:rPr>
      </w:pPr>
    </w:p>
    <w:p w:rsidR="006B39A7" w:rsidRDefault="006B39A7" w:rsidP="006B39A7">
      <w:pPr>
        <w:pStyle w:val="ListParagraph"/>
        <w:numPr>
          <w:ilvl w:val="0"/>
          <w:numId w:val="1"/>
        </w:numPr>
        <w:jc w:val="both"/>
        <w:rPr>
          <w:rFonts w:ascii="Arial" w:hAnsi="Arial" w:cs="Arial"/>
        </w:rPr>
      </w:pPr>
      <w:r>
        <w:rPr>
          <w:rFonts w:ascii="Arial" w:hAnsi="Arial" w:cs="Arial"/>
          <w:b/>
        </w:rPr>
        <w:t>Unlimited Tax General Obligation Bonds</w:t>
      </w:r>
      <w:r>
        <w:rPr>
          <w:rFonts w:ascii="Arial" w:hAnsi="Arial" w:cs="Arial"/>
        </w:rPr>
        <w:t xml:space="preserve"> (UTGO).</w:t>
      </w:r>
      <w:r w:rsidR="00F37166">
        <w:rPr>
          <w:rFonts w:ascii="Arial" w:hAnsi="Arial" w:cs="Arial"/>
        </w:rPr>
        <w:t xml:space="preserve">  This debt is payable from voter-approved tax levies. </w:t>
      </w:r>
      <w:r>
        <w:rPr>
          <w:rFonts w:ascii="Arial" w:hAnsi="Arial" w:cs="Arial"/>
        </w:rPr>
        <w:t xml:space="preserve"> The outstanding Harborview Medical Center bonds are an example of current UTGO bonds issued by the County. </w:t>
      </w:r>
    </w:p>
    <w:p w:rsidR="006B39A7" w:rsidRDefault="006B39A7" w:rsidP="006B39A7">
      <w:pPr>
        <w:pStyle w:val="ListParagraph"/>
        <w:jc w:val="both"/>
        <w:rPr>
          <w:rFonts w:ascii="Arial" w:hAnsi="Arial" w:cs="Arial"/>
        </w:rPr>
      </w:pPr>
    </w:p>
    <w:p w:rsidR="006B39A7" w:rsidRDefault="006B39A7" w:rsidP="006B39A7">
      <w:pPr>
        <w:pStyle w:val="ListParagraph"/>
        <w:numPr>
          <w:ilvl w:val="0"/>
          <w:numId w:val="1"/>
        </w:numPr>
        <w:jc w:val="both"/>
        <w:rPr>
          <w:rFonts w:ascii="Arial" w:hAnsi="Arial" w:cs="Arial"/>
        </w:rPr>
      </w:pPr>
      <w:r>
        <w:rPr>
          <w:rFonts w:ascii="Arial" w:hAnsi="Arial" w:cs="Arial"/>
          <w:b/>
        </w:rPr>
        <w:t>Limited Tax General Obligation Bonds</w:t>
      </w:r>
      <w:r>
        <w:rPr>
          <w:rFonts w:ascii="Arial" w:hAnsi="Arial" w:cs="Arial"/>
        </w:rPr>
        <w:t xml:space="preserve"> (LTGO). </w:t>
      </w:r>
      <w:r w:rsidR="00AC1F27">
        <w:rPr>
          <w:rFonts w:ascii="Arial" w:hAnsi="Arial" w:cs="Arial"/>
        </w:rPr>
        <w:t xml:space="preserve"> </w:t>
      </w:r>
      <w:r>
        <w:rPr>
          <w:rFonts w:ascii="Arial" w:hAnsi="Arial" w:cs="Arial"/>
        </w:rPr>
        <w:t xml:space="preserve">These bonds </w:t>
      </w:r>
      <w:r w:rsidR="00F37166">
        <w:rPr>
          <w:rFonts w:ascii="Arial" w:hAnsi="Arial" w:cs="Arial"/>
        </w:rPr>
        <w:t xml:space="preserve">are backed by </w:t>
      </w:r>
      <w:r>
        <w:rPr>
          <w:rFonts w:ascii="Arial" w:hAnsi="Arial" w:cs="Arial"/>
        </w:rPr>
        <w:t xml:space="preserve">the full faith and credit of the County that is not subject to voter approval. </w:t>
      </w:r>
      <w:r w:rsidR="00AC1F27">
        <w:rPr>
          <w:rFonts w:ascii="Arial" w:hAnsi="Arial" w:cs="Arial"/>
        </w:rPr>
        <w:t xml:space="preserve"> </w:t>
      </w:r>
      <w:r>
        <w:rPr>
          <w:rFonts w:ascii="Arial" w:hAnsi="Arial" w:cs="Arial"/>
        </w:rPr>
        <w:t xml:space="preserve">These bonds can be issued by the County without voter approval and are the bonds typically being referred to when discussing the County’s credit rating. </w:t>
      </w:r>
      <w:r w:rsidR="00AC1F27">
        <w:rPr>
          <w:rFonts w:ascii="Arial" w:hAnsi="Arial" w:cs="Arial"/>
        </w:rPr>
        <w:t xml:space="preserve"> </w:t>
      </w:r>
      <w:r w:rsidR="00F37166">
        <w:rPr>
          <w:rFonts w:ascii="Arial" w:hAnsi="Arial" w:cs="Arial"/>
        </w:rPr>
        <w:t>Although ultimately pledging general fund revenues, LTGO debt is also issued for the benefit of other funds that can document sufficient future revenues to pay the debt service.</w:t>
      </w:r>
      <w:r w:rsidR="00AC1F27">
        <w:rPr>
          <w:rFonts w:ascii="Arial" w:hAnsi="Arial" w:cs="Arial"/>
        </w:rPr>
        <w:t xml:space="preserve"> </w:t>
      </w:r>
      <w:r w:rsidR="002C0454">
        <w:rPr>
          <w:rFonts w:ascii="Arial" w:hAnsi="Arial" w:cs="Arial"/>
        </w:rPr>
        <w:t xml:space="preserve"> </w:t>
      </w:r>
      <w:r>
        <w:rPr>
          <w:rFonts w:ascii="Arial" w:hAnsi="Arial" w:cs="Arial"/>
        </w:rPr>
        <w:t xml:space="preserve">This is the most common county debt issuance and King County typically has several LTGO bond sales each year. </w:t>
      </w:r>
    </w:p>
    <w:p w:rsidR="006B39A7" w:rsidRDefault="006B39A7" w:rsidP="006B39A7">
      <w:pPr>
        <w:pStyle w:val="ListParagraph"/>
        <w:jc w:val="both"/>
        <w:rPr>
          <w:rFonts w:ascii="Arial" w:hAnsi="Arial" w:cs="Arial"/>
        </w:rPr>
      </w:pPr>
    </w:p>
    <w:p w:rsidR="006B39A7" w:rsidRDefault="006B39A7" w:rsidP="006B39A7">
      <w:pPr>
        <w:pStyle w:val="ListParagraph"/>
        <w:numPr>
          <w:ilvl w:val="0"/>
          <w:numId w:val="1"/>
        </w:numPr>
        <w:jc w:val="both"/>
        <w:rPr>
          <w:rFonts w:ascii="Arial" w:hAnsi="Arial" w:cs="Arial"/>
        </w:rPr>
      </w:pPr>
      <w:r>
        <w:rPr>
          <w:rFonts w:ascii="Arial" w:hAnsi="Arial" w:cs="Arial"/>
          <w:b/>
        </w:rPr>
        <w:lastRenderedPageBreak/>
        <w:t xml:space="preserve">Revenue Bonds. </w:t>
      </w:r>
      <w:r w:rsidR="00AC1F27">
        <w:rPr>
          <w:rFonts w:ascii="Arial" w:hAnsi="Arial" w:cs="Arial"/>
          <w:b/>
        </w:rPr>
        <w:t xml:space="preserve"> </w:t>
      </w:r>
      <w:r>
        <w:rPr>
          <w:rFonts w:ascii="Arial" w:hAnsi="Arial" w:cs="Arial"/>
        </w:rPr>
        <w:t>Revenue bonds are those backed by revenues by a particular source and ar</w:t>
      </w:r>
      <w:r w:rsidR="00F6264D">
        <w:rPr>
          <w:rFonts w:ascii="Arial" w:hAnsi="Arial" w:cs="Arial"/>
        </w:rPr>
        <w:t>e not backed by the full faith</w:t>
      </w:r>
      <w:r>
        <w:rPr>
          <w:rFonts w:ascii="Arial" w:hAnsi="Arial" w:cs="Arial"/>
        </w:rPr>
        <w:t xml:space="preserve"> and credit of the County.</w:t>
      </w:r>
      <w:r w:rsidR="00AC1F27">
        <w:rPr>
          <w:rFonts w:ascii="Arial" w:hAnsi="Arial" w:cs="Arial"/>
        </w:rPr>
        <w:t xml:space="preserve"> </w:t>
      </w:r>
      <w:r>
        <w:rPr>
          <w:rFonts w:ascii="Arial" w:hAnsi="Arial" w:cs="Arial"/>
        </w:rPr>
        <w:t xml:space="preserve"> Typically these bonds are only used by major county funds with a long-history of successfully borrowing and repayment</w:t>
      </w:r>
      <w:r w:rsidR="002C0454">
        <w:rPr>
          <w:rFonts w:ascii="Arial" w:hAnsi="Arial" w:cs="Arial"/>
        </w:rPr>
        <w:t>, and dedicated revenue streams</w:t>
      </w:r>
      <w:r>
        <w:rPr>
          <w:rFonts w:ascii="Arial" w:hAnsi="Arial" w:cs="Arial"/>
        </w:rPr>
        <w:t xml:space="preserve">. </w:t>
      </w:r>
      <w:r w:rsidR="00AC1F27">
        <w:rPr>
          <w:rFonts w:ascii="Arial" w:hAnsi="Arial" w:cs="Arial"/>
        </w:rPr>
        <w:t xml:space="preserve"> </w:t>
      </w:r>
      <w:r>
        <w:rPr>
          <w:rFonts w:ascii="Arial" w:hAnsi="Arial" w:cs="Arial"/>
        </w:rPr>
        <w:t xml:space="preserve">The Wastewater Treatment Division is the only county agency that regularly uses revenue bonds. </w:t>
      </w:r>
    </w:p>
    <w:p w:rsidR="006B39A7" w:rsidRDefault="006B39A7" w:rsidP="006B39A7">
      <w:pPr>
        <w:pStyle w:val="ListParagraph"/>
        <w:rPr>
          <w:rFonts w:ascii="Arial" w:hAnsi="Arial" w:cs="Arial"/>
        </w:rPr>
      </w:pPr>
    </w:p>
    <w:p w:rsidR="006B39A7" w:rsidRDefault="00F6264D" w:rsidP="006B39A7">
      <w:pPr>
        <w:jc w:val="both"/>
        <w:rPr>
          <w:rFonts w:ascii="Arial" w:hAnsi="Arial" w:cs="Arial"/>
        </w:rPr>
      </w:pPr>
      <w:r>
        <w:rPr>
          <w:rFonts w:ascii="Arial" w:hAnsi="Arial" w:cs="Arial"/>
        </w:rPr>
        <w:t xml:space="preserve">This </w:t>
      </w:r>
      <w:r w:rsidR="006B39A7">
        <w:rPr>
          <w:rFonts w:ascii="Arial" w:hAnsi="Arial" w:cs="Arial"/>
        </w:rPr>
        <w:t>ordinance</w:t>
      </w:r>
      <w:bookmarkStart w:id="0" w:name="_GoBack"/>
      <w:bookmarkEnd w:id="0"/>
      <w:r w:rsidR="006B39A7">
        <w:rPr>
          <w:rFonts w:ascii="Arial" w:hAnsi="Arial" w:cs="Arial"/>
        </w:rPr>
        <w:t xml:space="preserve"> would authorize the Executive to sell LTGO bonds</w:t>
      </w:r>
      <w:r>
        <w:rPr>
          <w:rFonts w:ascii="Arial" w:hAnsi="Arial" w:cs="Arial"/>
        </w:rPr>
        <w:t xml:space="preserve">, and </w:t>
      </w:r>
      <w:r w:rsidR="006B39A7">
        <w:rPr>
          <w:rFonts w:ascii="Arial" w:hAnsi="Arial" w:cs="Arial"/>
        </w:rPr>
        <w:t xml:space="preserve">would </w:t>
      </w:r>
      <w:r w:rsidR="002C0454">
        <w:rPr>
          <w:rFonts w:ascii="Arial" w:hAnsi="Arial" w:cs="Arial"/>
        </w:rPr>
        <w:t>support capital</w:t>
      </w:r>
      <w:r>
        <w:rPr>
          <w:rFonts w:ascii="Arial" w:hAnsi="Arial" w:cs="Arial"/>
        </w:rPr>
        <w:t xml:space="preserve"> projects</w:t>
      </w:r>
      <w:r w:rsidR="00533D07">
        <w:rPr>
          <w:rFonts w:ascii="Arial" w:hAnsi="Arial" w:cs="Arial"/>
        </w:rPr>
        <w:t xml:space="preserve"> </w:t>
      </w:r>
      <w:r w:rsidR="002C0454">
        <w:rPr>
          <w:rFonts w:ascii="Arial" w:hAnsi="Arial" w:cs="Arial"/>
        </w:rPr>
        <w:t xml:space="preserve">(including the Preservation Action Fund and the Barn Again program), </w:t>
      </w:r>
      <w:r w:rsidR="00533D07">
        <w:rPr>
          <w:rFonts w:ascii="Arial" w:hAnsi="Arial" w:cs="Arial"/>
        </w:rPr>
        <w:t>issuance costs and administrative costs</w:t>
      </w:r>
      <w:r w:rsidR="002C0454">
        <w:rPr>
          <w:rFonts w:ascii="Arial" w:hAnsi="Arial" w:cs="Arial"/>
        </w:rPr>
        <w:t xml:space="preserve"> incurred by 4Culture prior to the issuance of the bonds</w:t>
      </w:r>
      <w:r w:rsidR="00533D07">
        <w:rPr>
          <w:rFonts w:ascii="Arial" w:hAnsi="Arial" w:cs="Arial"/>
        </w:rPr>
        <w:t xml:space="preserve"> that implement the Building for Culture program authorized by Motion 14406</w:t>
      </w:r>
      <w:r w:rsidR="006B39A7">
        <w:rPr>
          <w:rFonts w:ascii="Arial" w:hAnsi="Arial" w:cs="Arial"/>
        </w:rPr>
        <w:t xml:space="preserve">. </w:t>
      </w:r>
    </w:p>
    <w:p w:rsidR="00533D07" w:rsidRDefault="00533D07" w:rsidP="006B39A7">
      <w:pPr>
        <w:jc w:val="both"/>
        <w:rPr>
          <w:rFonts w:ascii="Arial" w:hAnsi="Arial" w:cs="Arial"/>
        </w:rPr>
      </w:pPr>
    </w:p>
    <w:p w:rsidR="006B39A7" w:rsidRDefault="006B39A7" w:rsidP="006B39A7">
      <w:pPr>
        <w:jc w:val="both"/>
        <w:rPr>
          <w:rFonts w:ascii="Arial" w:hAnsi="Arial" w:cs="Arial"/>
          <w:b/>
          <w:smallCaps/>
          <w:szCs w:val="24"/>
          <w:u w:val="single"/>
        </w:rPr>
      </w:pPr>
      <w:r>
        <w:rPr>
          <w:rFonts w:ascii="Arial" w:hAnsi="Arial" w:cs="Arial"/>
          <w:b/>
          <w:smallCaps/>
          <w:szCs w:val="24"/>
          <w:u w:val="single"/>
        </w:rPr>
        <w:t>ANALYSIS</w:t>
      </w:r>
    </w:p>
    <w:p w:rsidR="006B39A7" w:rsidRDefault="006B39A7" w:rsidP="006B39A7">
      <w:pPr>
        <w:pStyle w:val="BodyText"/>
        <w:jc w:val="both"/>
        <w:rPr>
          <w:rFonts w:ascii="Arial" w:hAnsi="Arial" w:cs="Arial"/>
          <w:i w:val="0"/>
          <w:szCs w:val="24"/>
        </w:rPr>
      </w:pPr>
    </w:p>
    <w:p w:rsidR="006B39A7" w:rsidRDefault="00533D07" w:rsidP="006B39A7">
      <w:pPr>
        <w:pStyle w:val="BodyText"/>
        <w:jc w:val="both"/>
        <w:rPr>
          <w:rFonts w:ascii="Arial" w:hAnsi="Arial" w:cs="Arial"/>
          <w:i w:val="0"/>
          <w:szCs w:val="24"/>
        </w:rPr>
      </w:pPr>
      <w:r>
        <w:rPr>
          <w:rFonts w:ascii="Arial" w:hAnsi="Arial" w:cs="Arial"/>
          <w:i w:val="0"/>
          <w:szCs w:val="24"/>
        </w:rPr>
        <w:t>Proposed Ordinance 2015-0470</w:t>
      </w:r>
      <w:r w:rsidR="006B39A7">
        <w:rPr>
          <w:rFonts w:ascii="Arial" w:hAnsi="Arial" w:cs="Arial"/>
          <w:i w:val="0"/>
          <w:szCs w:val="24"/>
        </w:rPr>
        <w:t xml:space="preserve"> would auth</w:t>
      </w:r>
      <w:r w:rsidR="00F6264D">
        <w:rPr>
          <w:rFonts w:ascii="Arial" w:hAnsi="Arial" w:cs="Arial"/>
          <w:i w:val="0"/>
          <w:szCs w:val="24"/>
        </w:rPr>
        <w:t>orize the Executive to sell $29</w:t>
      </w:r>
      <w:r w:rsidR="006B39A7">
        <w:rPr>
          <w:rFonts w:ascii="Arial" w:hAnsi="Arial" w:cs="Arial"/>
          <w:i w:val="0"/>
          <w:szCs w:val="24"/>
        </w:rPr>
        <w:t xml:space="preserve"> million in LTGO bonds to support the </w:t>
      </w:r>
      <w:r w:rsidR="00F6264D">
        <w:rPr>
          <w:rFonts w:ascii="Arial" w:hAnsi="Arial" w:cs="Arial"/>
          <w:i w:val="0"/>
          <w:szCs w:val="24"/>
        </w:rPr>
        <w:t xml:space="preserve">Building for Culture </w:t>
      </w:r>
      <w:r w:rsidR="006B39A7">
        <w:rPr>
          <w:rFonts w:ascii="Arial" w:hAnsi="Arial" w:cs="Arial"/>
          <w:i w:val="0"/>
          <w:szCs w:val="24"/>
        </w:rPr>
        <w:t>Program</w:t>
      </w:r>
      <w:r w:rsidR="00F6264D">
        <w:rPr>
          <w:rFonts w:ascii="Arial" w:hAnsi="Arial" w:cs="Arial"/>
          <w:i w:val="0"/>
          <w:szCs w:val="24"/>
        </w:rPr>
        <w:t xml:space="preserve"> which will be administered by 4Culture. </w:t>
      </w:r>
      <w:r w:rsidR="00AC1F27">
        <w:rPr>
          <w:rFonts w:ascii="Arial" w:hAnsi="Arial" w:cs="Arial"/>
          <w:i w:val="0"/>
          <w:szCs w:val="24"/>
        </w:rPr>
        <w:t xml:space="preserve"> </w:t>
      </w:r>
      <w:r w:rsidR="00F6264D">
        <w:rPr>
          <w:rFonts w:ascii="Arial" w:hAnsi="Arial" w:cs="Arial"/>
          <w:i w:val="0"/>
          <w:szCs w:val="24"/>
        </w:rPr>
        <w:t xml:space="preserve">This program was authorized by Motion </w:t>
      </w:r>
      <w:r>
        <w:rPr>
          <w:rFonts w:ascii="Arial" w:hAnsi="Arial" w:cs="Arial"/>
          <w:i w:val="0"/>
          <w:szCs w:val="24"/>
        </w:rPr>
        <w:t xml:space="preserve">14406 on July 27, 2015. </w:t>
      </w:r>
      <w:r w:rsidR="00AC1F27">
        <w:rPr>
          <w:rFonts w:ascii="Arial" w:hAnsi="Arial" w:cs="Arial"/>
          <w:i w:val="0"/>
          <w:szCs w:val="24"/>
        </w:rPr>
        <w:t xml:space="preserve"> </w:t>
      </w:r>
      <w:r w:rsidR="00CC4FB3">
        <w:rPr>
          <w:rFonts w:ascii="Arial" w:hAnsi="Arial" w:cs="Arial"/>
          <w:i w:val="0"/>
          <w:szCs w:val="24"/>
        </w:rPr>
        <w:t>Projects that would be funded by the sale of these LTGO bonds are identified in Proposed Motion 2015-0471 which is also before you today.</w:t>
      </w:r>
    </w:p>
    <w:p w:rsidR="00CC4FB3" w:rsidRDefault="00CC4FB3" w:rsidP="006B39A7">
      <w:pPr>
        <w:pStyle w:val="BodyText"/>
        <w:jc w:val="both"/>
        <w:rPr>
          <w:rFonts w:ascii="Arial" w:hAnsi="Arial" w:cs="Arial"/>
          <w:i w:val="0"/>
          <w:szCs w:val="24"/>
        </w:rPr>
      </w:pPr>
    </w:p>
    <w:p w:rsidR="006B39A7" w:rsidRDefault="002C0454" w:rsidP="006B39A7">
      <w:pPr>
        <w:pStyle w:val="BodyText"/>
        <w:jc w:val="both"/>
        <w:rPr>
          <w:rFonts w:ascii="Arial" w:hAnsi="Arial" w:cs="Arial"/>
          <w:i w:val="0"/>
          <w:szCs w:val="24"/>
        </w:rPr>
      </w:pPr>
      <w:r>
        <w:rPr>
          <w:rFonts w:ascii="Arial" w:hAnsi="Arial" w:cs="Arial"/>
          <w:i w:val="0"/>
          <w:szCs w:val="24"/>
        </w:rPr>
        <w:t>T</w:t>
      </w:r>
      <w:r w:rsidR="00CC4FB3">
        <w:rPr>
          <w:rFonts w:ascii="Arial" w:hAnsi="Arial" w:cs="Arial"/>
          <w:i w:val="0"/>
          <w:szCs w:val="24"/>
        </w:rPr>
        <w:t xml:space="preserve">he debt </w:t>
      </w:r>
      <w:r>
        <w:rPr>
          <w:rFonts w:ascii="Arial" w:hAnsi="Arial" w:cs="Arial"/>
          <w:i w:val="0"/>
          <w:szCs w:val="24"/>
        </w:rPr>
        <w:t xml:space="preserve">service </w:t>
      </w:r>
      <w:r w:rsidR="00CC4FB3">
        <w:rPr>
          <w:rFonts w:ascii="Arial" w:hAnsi="Arial" w:cs="Arial"/>
          <w:i w:val="0"/>
          <w:szCs w:val="24"/>
        </w:rPr>
        <w:t xml:space="preserve">on these bonds </w:t>
      </w:r>
      <w:r>
        <w:rPr>
          <w:rFonts w:ascii="Arial" w:hAnsi="Arial" w:cs="Arial"/>
          <w:i w:val="0"/>
          <w:szCs w:val="24"/>
        </w:rPr>
        <w:t>will be paid by 4Culture and the County as outlined in Proposed Motion 2015-0471</w:t>
      </w:r>
      <w:r w:rsidR="0024493C">
        <w:rPr>
          <w:rFonts w:ascii="Arial" w:hAnsi="Arial" w:cs="Arial"/>
          <w:i w:val="0"/>
          <w:szCs w:val="24"/>
        </w:rPr>
        <w:t xml:space="preserve"> as well as the fiscal note attached.</w:t>
      </w:r>
      <w:r>
        <w:rPr>
          <w:rFonts w:ascii="Arial" w:hAnsi="Arial" w:cs="Arial"/>
          <w:i w:val="0"/>
          <w:szCs w:val="24"/>
        </w:rPr>
        <w:t xml:space="preserve">  This revenue </w:t>
      </w:r>
      <w:r w:rsidR="00CC4FB3">
        <w:rPr>
          <w:rFonts w:ascii="Arial" w:hAnsi="Arial" w:cs="Arial"/>
          <w:i w:val="0"/>
          <w:szCs w:val="24"/>
        </w:rPr>
        <w:t xml:space="preserve">is made </w:t>
      </w:r>
      <w:r>
        <w:rPr>
          <w:rFonts w:ascii="Arial" w:hAnsi="Arial" w:cs="Arial"/>
          <w:i w:val="0"/>
          <w:szCs w:val="24"/>
        </w:rPr>
        <w:t xml:space="preserve">available through 4Culture on a one-time basis as a result of early </w:t>
      </w:r>
      <w:r w:rsidR="00CC4FB3">
        <w:rPr>
          <w:rFonts w:ascii="Arial" w:hAnsi="Arial" w:cs="Arial"/>
          <w:i w:val="0"/>
          <w:szCs w:val="24"/>
        </w:rPr>
        <w:t xml:space="preserve">debt retirement </w:t>
      </w:r>
      <w:r>
        <w:rPr>
          <w:rFonts w:ascii="Arial" w:hAnsi="Arial" w:cs="Arial"/>
          <w:i w:val="0"/>
          <w:szCs w:val="24"/>
        </w:rPr>
        <w:t xml:space="preserve">of the Kingdome stadium improvements bond and </w:t>
      </w:r>
      <w:r w:rsidR="00A526A2">
        <w:rPr>
          <w:rFonts w:ascii="Arial" w:hAnsi="Arial" w:cs="Arial"/>
          <w:i w:val="0"/>
          <w:szCs w:val="24"/>
        </w:rPr>
        <w:t>f</w:t>
      </w:r>
      <w:r>
        <w:rPr>
          <w:rFonts w:ascii="Arial" w:hAnsi="Arial" w:cs="Arial"/>
          <w:i w:val="0"/>
          <w:szCs w:val="24"/>
        </w:rPr>
        <w:t xml:space="preserve">rom the future hotel motel </w:t>
      </w:r>
      <w:r w:rsidR="00A526A2">
        <w:rPr>
          <w:rFonts w:ascii="Arial" w:hAnsi="Arial" w:cs="Arial"/>
          <w:i w:val="0"/>
          <w:szCs w:val="24"/>
        </w:rPr>
        <w:t xml:space="preserve">tax </w:t>
      </w:r>
      <w:r>
        <w:rPr>
          <w:rFonts w:ascii="Arial" w:hAnsi="Arial" w:cs="Arial"/>
          <w:i w:val="0"/>
          <w:szCs w:val="24"/>
        </w:rPr>
        <w:t>collections the County expects to receive beginning in 2021 per state law</w:t>
      </w:r>
      <w:r w:rsidR="00CC4FB3">
        <w:rPr>
          <w:rFonts w:ascii="Arial" w:hAnsi="Arial" w:cs="Arial"/>
          <w:i w:val="0"/>
          <w:szCs w:val="24"/>
        </w:rPr>
        <w:t>.  Bond assumptions and the d</w:t>
      </w:r>
      <w:r w:rsidR="00A526A2">
        <w:rPr>
          <w:rFonts w:ascii="Arial" w:hAnsi="Arial" w:cs="Arial"/>
          <w:i w:val="0"/>
          <w:szCs w:val="24"/>
        </w:rPr>
        <w:t>ebt service schedule are</w:t>
      </w:r>
      <w:r w:rsidR="00CC4FB3">
        <w:rPr>
          <w:rFonts w:ascii="Arial" w:hAnsi="Arial" w:cs="Arial"/>
          <w:i w:val="0"/>
          <w:szCs w:val="24"/>
        </w:rPr>
        <w:t xml:space="preserve"> found in Attachment </w:t>
      </w:r>
      <w:r w:rsidR="00BF2FAF">
        <w:rPr>
          <w:rFonts w:ascii="Arial" w:hAnsi="Arial" w:cs="Arial"/>
          <w:i w:val="0"/>
          <w:szCs w:val="24"/>
        </w:rPr>
        <w:t>3</w:t>
      </w:r>
      <w:r w:rsidR="00CC4FB3">
        <w:rPr>
          <w:rFonts w:ascii="Arial" w:hAnsi="Arial" w:cs="Arial"/>
          <w:i w:val="0"/>
          <w:szCs w:val="24"/>
        </w:rPr>
        <w:t xml:space="preserve">. </w:t>
      </w:r>
      <w:r w:rsidR="00AC1F27">
        <w:rPr>
          <w:rFonts w:ascii="Arial" w:hAnsi="Arial" w:cs="Arial"/>
          <w:i w:val="0"/>
          <w:szCs w:val="24"/>
        </w:rPr>
        <w:t xml:space="preserve"> </w:t>
      </w:r>
      <w:r w:rsidR="006B39A7">
        <w:rPr>
          <w:rFonts w:ascii="Arial" w:hAnsi="Arial" w:cs="Arial"/>
          <w:i w:val="0"/>
          <w:szCs w:val="24"/>
        </w:rPr>
        <w:t>The County’s Debt Management Policy requires that the duration of any debt issue not exceed the useful life of whatever it is funding</w:t>
      </w:r>
      <w:r w:rsidR="006B39A7">
        <w:rPr>
          <w:rStyle w:val="FootnoteReference"/>
          <w:rFonts w:ascii="Arial" w:hAnsi="Arial" w:cs="Arial"/>
          <w:i w:val="0"/>
          <w:szCs w:val="24"/>
        </w:rPr>
        <w:footnoteReference w:id="1"/>
      </w:r>
      <w:r w:rsidR="00CB5DAF">
        <w:rPr>
          <w:rFonts w:ascii="Arial" w:hAnsi="Arial" w:cs="Arial"/>
          <w:i w:val="0"/>
          <w:szCs w:val="24"/>
        </w:rPr>
        <w:t xml:space="preserve">. </w:t>
      </w:r>
      <w:r w:rsidR="00AC1F27">
        <w:rPr>
          <w:rFonts w:ascii="Arial" w:hAnsi="Arial" w:cs="Arial"/>
          <w:i w:val="0"/>
          <w:szCs w:val="24"/>
        </w:rPr>
        <w:t xml:space="preserve"> </w:t>
      </w:r>
      <w:r w:rsidR="00CB5DAF">
        <w:rPr>
          <w:rFonts w:ascii="Arial" w:hAnsi="Arial" w:cs="Arial"/>
          <w:i w:val="0"/>
          <w:szCs w:val="24"/>
        </w:rPr>
        <w:t>As a result, the</w:t>
      </w:r>
      <w:r w:rsidR="006B39A7">
        <w:rPr>
          <w:rFonts w:ascii="Arial" w:hAnsi="Arial" w:cs="Arial"/>
          <w:i w:val="0"/>
          <w:szCs w:val="24"/>
        </w:rPr>
        <w:t xml:space="preserve"> various</w:t>
      </w:r>
      <w:r w:rsidR="00CB5DAF">
        <w:rPr>
          <w:rFonts w:ascii="Arial" w:hAnsi="Arial" w:cs="Arial"/>
          <w:i w:val="0"/>
          <w:szCs w:val="24"/>
        </w:rPr>
        <w:t xml:space="preserve"> arts, cultural heritage and preservation projects</w:t>
      </w:r>
      <w:r w:rsidR="006B39A7">
        <w:rPr>
          <w:rFonts w:ascii="Arial" w:hAnsi="Arial" w:cs="Arial"/>
          <w:i w:val="0"/>
          <w:szCs w:val="24"/>
        </w:rPr>
        <w:t xml:space="preserve"> </w:t>
      </w:r>
      <w:r w:rsidR="00CB5DAF">
        <w:rPr>
          <w:rFonts w:ascii="Arial" w:hAnsi="Arial" w:cs="Arial"/>
          <w:i w:val="0"/>
          <w:szCs w:val="24"/>
        </w:rPr>
        <w:t>identified in Proposed Motion 2015-0471</w:t>
      </w:r>
      <w:r w:rsidR="0024493C">
        <w:rPr>
          <w:rFonts w:ascii="Arial" w:hAnsi="Arial" w:cs="Arial"/>
          <w:i w:val="0"/>
          <w:szCs w:val="24"/>
        </w:rPr>
        <w:t xml:space="preserve"> and proposed</w:t>
      </w:r>
      <w:r w:rsidR="00CB5DAF">
        <w:rPr>
          <w:rFonts w:ascii="Arial" w:hAnsi="Arial" w:cs="Arial"/>
          <w:i w:val="0"/>
          <w:szCs w:val="24"/>
        </w:rPr>
        <w:t xml:space="preserve"> to be </w:t>
      </w:r>
      <w:r w:rsidR="006B39A7">
        <w:rPr>
          <w:rFonts w:ascii="Arial" w:hAnsi="Arial" w:cs="Arial"/>
          <w:i w:val="0"/>
          <w:szCs w:val="24"/>
        </w:rPr>
        <w:t>funded by this bond sale</w:t>
      </w:r>
      <w:r w:rsidR="00CB5DAF">
        <w:rPr>
          <w:rFonts w:ascii="Arial" w:hAnsi="Arial" w:cs="Arial"/>
          <w:i w:val="0"/>
          <w:szCs w:val="24"/>
        </w:rPr>
        <w:t xml:space="preserve"> must be consistent with that policy</w:t>
      </w:r>
      <w:r w:rsidR="00AC1F27">
        <w:rPr>
          <w:rFonts w:ascii="Arial" w:hAnsi="Arial" w:cs="Arial"/>
          <w:i w:val="0"/>
          <w:szCs w:val="24"/>
        </w:rPr>
        <w:t>.</w:t>
      </w:r>
    </w:p>
    <w:p w:rsidR="006B39A7" w:rsidRDefault="006B39A7" w:rsidP="006B39A7">
      <w:pPr>
        <w:pStyle w:val="BodyText"/>
        <w:jc w:val="both"/>
        <w:rPr>
          <w:rFonts w:ascii="Arial" w:hAnsi="Arial" w:cs="Arial"/>
          <w:i w:val="0"/>
          <w:szCs w:val="24"/>
        </w:rPr>
      </w:pPr>
    </w:p>
    <w:p w:rsidR="006B39A7" w:rsidRDefault="00CB5DAF" w:rsidP="006B39A7">
      <w:pPr>
        <w:pStyle w:val="BodyText"/>
        <w:jc w:val="both"/>
        <w:rPr>
          <w:rFonts w:ascii="Arial" w:hAnsi="Arial" w:cs="Arial"/>
          <w:i w:val="0"/>
          <w:szCs w:val="24"/>
        </w:rPr>
      </w:pPr>
      <w:r>
        <w:rPr>
          <w:rFonts w:ascii="Arial" w:hAnsi="Arial" w:cs="Arial"/>
          <w:i w:val="0"/>
          <w:szCs w:val="24"/>
        </w:rPr>
        <w:t xml:space="preserve">Proceeds from the sale of </w:t>
      </w:r>
      <w:r w:rsidR="002C0454">
        <w:rPr>
          <w:rFonts w:ascii="Arial" w:hAnsi="Arial" w:cs="Arial"/>
          <w:i w:val="0"/>
          <w:szCs w:val="24"/>
        </w:rPr>
        <w:t xml:space="preserve">the bond as authorized in </w:t>
      </w:r>
      <w:r w:rsidR="006B39A7">
        <w:rPr>
          <w:rFonts w:ascii="Arial" w:hAnsi="Arial" w:cs="Arial"/>
          <w:i w:val="0"/>
          <w:szCs w:val="24"/>
        </w:rPr>
        <w:t xml:space="preserve">this ordinance puts into place the financing to support the </w:t>
      </w:r>
      <w:r>
        <w:rPr>
          <w:rFonts w:ascii="Arial" w:hAnsi="Arial" w:cs="Arial"/>
          <w:i w:val="0"/>
          <w:szCs w:val="24"/>
        </w:rPr>
        <w:t xml:space="preserve">proposed </w:t>
      </w:r>
      <w:r w:rsidR="006B39A7">
        <w:rPr>
          <w:rFonts w:ascii="Arial" w:hAnsi="Arial" w:cs="Arial"/>
          <w:i w:val="0"/>
          <w:szCs w:val="24"/>
        </w:rPr>
        <w:t xml:space="preserve">projects. </w:t>
      </w:r>
    </w:p>
    <w:p w:rsidR="006B39A7" w:rsidRDefault="006B39A7" w:rsidP="006B39A7">
      <w:pPr>
        <w:pStyle w:val="BodyText"/>
        <w:jc w:val="both"/>
        <w:rPr>
          <w:rFonts w:ascii="Arial" w:hAnsi="Arial" w:cs="Arial"/>
          <w:b/>
          <w:i w:val="0"/>
          <w:szCs w:val="24"/>
          <w:u w:val="single"/>
        </w:rPr>
      </w:pPr>
    </w:p>
    <w:p w:rsidR="006B39A7" w:rsidRDefault="006B39A7" w:rsidP="006B39A7">
      <w:pPr>
        <w:pStyle w:val="BodyText"/>
        <w:jc w:val="both"/>
        <w:rPr>
          <w:rFonts w:ascii="Arial" w:hAnsi="Arial" w:cs="Arial"/>
          <w:i w:val="0"/>
          <w:szCs w:val="24"/>
        </w:rPr>
      </w:pPr>
      <w:r>
        <w:rPr>
          <w:rFonts w:ascii="Arial" w:hAnsi="Arial" w:cs="Arial"/>
          <w:b/>
          <w:i w:val="0"/>
          <w:szCs w:val="24"/>
          <w:u w:val="single"/>
        </w:rPr>
        <w:t>ATTACHMENTS</w:t>
      </w:r>
    </w:p>
    <w:p w:rsidR="00AC1F27" w:rsidRDefault="00CB5DAF" w:rsidP="006B39A7">
      <w:pPr>
        <w:pStyle w:val="BodyText"/>
        <w:numPr>
          <w:ilvl w:val="0"/>
          <w:numId w:val="2"/>
        </w:numPr>
        <w:jc w:val="both"/>
        <w:rPr>
          <w:rFonts w:ascii="Arial" w:hAnsi="Arial" w:cs="Arial"/>
          <w:i w:val="0"/>
          <w:szCs w:val="24"/>
        </w:rPr>
      </w:pPr>
      <w:r>
        <w:rPr>
          <w:rFonts w:ascii="Arial" w:hAnsi="Arial" w:cs="Arial"/>
          <w:i w:val="0"/>
          <w:szCs w:val="24"/>
        </w:rPr>
        <w:t>Proposed Ordinance 2015-0470</w:t>
      </w:r>
    </w:p>
    <w:p w:rsidR="00AC1F27" w:rsidRDefault="00AC1F27" w:rsidP="006B39A7">
      <w:pPr>
        <w:pStyle w:val="BodyText"/>
        <w:numPr>
          <w:ilvl w:val="0"/>
          <w:numId w:val="2"/>
        </w:numPr>
        <w:jc w:val="both"/>
        <w:rPr>
          <w:rFonts w:ascii="Arial" w:hAnsi="Arial" w:cs="Arial"/>
          <w:i w:val="0"/>
          <w:szCs w:val="24"/>
        </w:rPr>
      </w:pPr>
      <w:r>
        <w:rPr>
          <w:rFonts w:ascii="Arial" w:hAnsi="Arial" w:cs="Arial"/>
          <w:i w:val="0"/>
          <w:szCs w:val="24"/>
        </w:rPr>
        <w:t>T</w:t>
      </w:r>
      <w:r w:rsidR="004F166D">
        <w:rPr>
          <w:rFonts w:ascii="Arial" w:hAnsi="Arial" w:cs="Arial"/>
          <w:i w:val="0"/>
          <w:szCs w:val="24"/>
        </w:rPr>
        <w:t xml:space="preserve">ransmittal </w:t>
      </w:r>
      <w:r>
        <w:rPr>
          <w:rFonts w:ascii="Arial" w:hAnsi="Arial" w:cs="Arial"/>
          <w:i w:val="0"/>
          <w:szCs w:val="24"/>
        </w:rPr>
        <w:t>L</w:t>
      </w:r>
      <w:r w:rsidR="004F166D">
        <w:rPr>
          <w:rFonts w:ascii="Arial" w:hAnsi="Arial" w:cs="Arial"/>
          <w:i w:val="0"/>
          <w:szCs w:val="24"/>
        </w:rPr>
        <w:t>etter</w:t>
      </w:r>
    </w:p>
    <w:p w:rsidR="006B39A7" w:rsidRDefault="00AC1F27" w:rsidP="006B39A7">
      <w:pPr>
        <w:pStyle w:val="BodyText"/>
        <w:numPr>
          <w:ilvl w:val="0"/>
          <w:numId w:val="2"/>
        </w:numPr>
        <w:jc w:val="both"/>
        <w:rPr>
          <w:rFonts w:ascii="Arial" w:hAnsi="Arial" w:cs="Arial"/>
          <w:i w:val="0"/>
          <w:szCs w:val="24"/>
        </w:rPr>
      </w:pPr>
      <w:r>
        <w:rPr>
          <w:rFonts w:ascii="Arial" w:hAnsi="Arial" w:cs="Arial"/>
          <w:i w:val="0"/>
          <w:szCs w:val="24"/>
        </w:rPr>
        <w:t>F</w:t>
      </w:r>
      <w:r w:rsidR="004F166D">
        <w:rPr>
          <w:rFonts w:ascii="Arial" w:hAnsi="Arial" w:cs="Arial"/>
          <w:i w:val="0"/>
          <w:szCs w:val="24"/>
        </w:rPr>
        <w:t xml:space="preserve">iscal </w:t>
      </w:r>
      <w:r>
        <w:rPr>
          <w:rFonts w:ascii="Arial" w:hAnsi="Arial" w:cs="Arial"/>
          <w:i w:val="0"/>
          <w:szCs w:val="24"/>
        </w:rPr>
        <w:t>N</w:t>
      </w:r>
      <w:r w:rsidR="004F166D">
        <w:rPr>
          <w:rFonts w:ascii="Arial" w:hAnsi="Arial" w:cs="Arial"/>
          <w:i w:val="0"/>
          <w:szCs w:val="24"/>
        </w:rPr>
        <w:t>ote</w:t>
      </w:r>
    </w:p>
    <w:p w:rsidR="006B39A7" w:rsidRPr="004F166D" w:rsidRDefault="00CB5DAF" w:rsidP="00CB5DAF">
      <w:pPr>
        <w:pStyle w:val="ListParagraph"/>
        <w:numPr>
          <w:ilvl w:val="0"/>
          <w:numId w:val="2"/>
        </w:numPr>
        <w:jc w:val="both"/>
        <w:rPr>
          <w:rFonts w:ascii="Arial" w:hAnsi="Arial" w:cs="Arial"/>
        </w:rPr>
      </w:pPr>
      <w:r w:rsidRPr="004F166D">
        <w:rPr>
          <w:rFonts w:ascii="Arial" w:hAnsi="Arial" w:cs="Arial"/>
        </w:rPr>
        <w:t>Motion 14406</w:t>
      </w:r>
    </w:p>
    <w:p w:rsidR="00CB5DAF" w:rsidRPr="00CB5DAF" w:rsidRDefault="00CB5DAF" w:rsidP="00CB5DAF">
      <w:pPr>
        <w:ind w:left="360"/>
        <w:jc w:val="both"/>
        <w:rPr>
          <w:rFonts w:ascii="Arial" w:hAnsi="Arial" w:cs="Arial"/>
          <w:u w:val="single"/>
        </w:rPr>
      </w:pPr>
    </w:p>
    <w:p w:rsidR="006B39A7" w:rsidRDefault="006B39A7" w:rsidP="006B39A7">
      <w:pPr>
        <w:jc w:val="both"/>
        <w:rPr>
          <w:rFonts w:ascii="Arial" w:hAnsi="Arial" w:cs="Arial"/>
          <w:b/>
          <w:szCs w:val="24"/>
          <w:u w:val="single"/>
        </w:rPr>
      </w:pPr>
      <w:r>
        <w:rPr>
          <w:rFonts w:ascii="Arial" w:hAnsi="Arial" w:cs="Arial"/>
          <w:b/>
          <w:szCs w:val="24"/>
          <w:u w:val="single"/>
        </w:rPr>
        <w:t>INVITED</w:t>
      </w:r>
    </w:p>
    <w:p w:rsidR="0024493C" w:rsidRDefault="0024493C" w:rsidP="006B39A7">
      <w:pPr>
        <w:pStyle w:val="ListParagraph"/>
        <w:numPr>
          <w:ilvl w:val="0"/>
          <w:numId w:val="3"/>
        </w:numPr>
        <w:spacing w:line="240" w:lineRule="auto"/>
        <w:jc w:val="both"/>
        <w:rPr>
          <w:rFonts w:ascii="Arial" w:hAnsi="Arial" w:cs="Arial"/>
        </w:rPr>
      </w:pPr>
      <w:r>
        <w:rPr>
          <w:rFonts w:ascii="Arial" w:hAnsi="Arial" w:cs="Arial"/>
        </w:rPr>
        <w:t>Dwight Dively, Director, PSB</w:t>
      </w:r>
    </w:p>
    <w:p w:rsidR="00CB5DAF" w:rsidRPr="003B3090" w:rsidRDefault="00CB5DAF" w:rsidP="006B39A7">
      <w:pPr>
        <w:pStyle w:val="ListParagraph"/>
        <w:numPr>
          <w:ilvl w:val="0"/>
          <w:numId w:val="3"/>
        </w:numPr>
        <w:spacing w:line="240" w:lineRule="auto"/>
        <w:jc w:val="both"/>
        <w:rPr>
          <w:rFonts w:ascii="Arial" w:hAnsi="Arial" w:cs="Arial"/>
        </w:rPr>
      </w:pPr>
      <w:r w:rsidRPr="003B3090">
        <w:rPr>
          <w:rFonts w:ascii="Arial" w:hAnsi="Arial" w:cs="Arial"/>
        </w:rPr>
        <w:t>Aa</w:t>
      </w:r>
      <w:r w:rsidR="003B3090" w:rsidRPr="003B3090">
        <w:rPr>
          <w:rFonts w:ascii="Arial" w:hAnsi="Arial" w:cs="Arial"/>
        </w:rPr>
        <w:t>ron Rubardt, Financial Planning Process Manager, PSB</w:t>
      </w:r>
    </w:p>
    <w:p w:rsidR="006B39A7" w:rsidRPr="003B3090" w:rsidRDefault="00CB5DAF" w:rsidP="006B39A7">
      <w:pPr>
        <w:pStyle w:val="ListParagraph"/>
        <w:numPr>
          <w:ilvl w:val="0"/>
          <w:numId w:val="3"/>
        </w:numPr>
        <w:spacing w:line="240" w:lineRule="auto"/>
        <w:jc w:val="both"/>
        <w:rPr>
          <w:rFonts w:ascii="Arial" w:hAnsi="Arial" w:cs="Arial"/>
        </w:rPr>
      </w:pPr>
      <w:r w:rsidRPr="003B3090">
        <w:rPr>
          <w:rFonts w:ascii="Arial" w:hAnsi="Arial" w:cs="Arial"/>
        </w:rPr>
        <w:t>Dan Gottlieb</w:t>
      </w:r>
      <w:r w:rsidR="006B39A7" w:rsidRPr="003B3090">
        <w:rPr>
          <w:rFonts w:ascii="Arial" w:hAnsi="Arial" w:cs="Arial"/>
        </w:rPr>
        <w:t xml:space="preserve">, </w:t>
      </w:r>
      <w:r w:rsidR="0024493C">
        <w:rPr>
          <w:rFonts w:ascii="Arial" w:hAnsi="Arial" w:cs="Arial"/>
        </w:rPr>
        <w:t>Bond Counsel</w:t>
      </w:r>
      <w:r w:rsidRPr="003B3090">
        <w:rPr>
          <w:rFonts w:ascii="Arial" w:hAnsi="Arial" w:cs="Arial"/>
        </w:rPr>
        <w:t>, Hillis Clark Martin &amp; Peterson P.S.</w:t>
      </w:r>
    </w:p>
    <w:p w:rsidR="00F714A1" w:rsidRPr="00BA27CE" w:rsidRDefault="00CB5DAF" w:rsidP="0022014B">
      <w:pPr>
        <w:pStyle w:val="ListParagraph"/>
        <w:numPr>
          <w:ilvl w:val="0"/>
          <w:numId w:val="3"/>
        </w:numPr>
        <w:spacing w:line="240" w:lineRule="auto"/>
        <w:jc w:val="both"/>
      </w:pPr>
      <w:r w:rsidRPr="003B3090">
        <w:rPr>
          <w:rFonts w:ascii="Arial" w:hAnsi="Arial" w:cs="Arial"/>
        </w:rPr>
        <w:t>Jim Kell</w:t>
      </w:r>
      <w:r w:rsidR="00BA27CE">
        <w:rPr>
          <w:rFonts w:ascii="Arial" w:hAnsi="Arial" w:cs="Arial"/>
        </w:rPr>
        <w:t>y, Executive Director, 4Culture</w:t>
      </w:r>
    </w:p>
    <w:p w:rsidR="00BA27CE" w:rsidRPr="003B3090" w:rsidRDefault="00BA27CE" w:rsidP="0022014B">
      <w:pPr>
        <w:pStyle w:val="ListParagraph"/>
        <w:numPr>
          <w:ilvl w:val="0"/>
          <w:numId w:val="3"/>
        </w:numPr>
        <w:spacing w:line="240" w:lineRule="auto"/>
        <w:jc w:val="both"/>
      </w:pPr>
      <w:r>
        <w:rPr>
          <w:rFonts w:ascii="Arial" w:hAnsi="Arial" w:cs="Arial"/>
        </w:rPr>
        <w:t>Rob Shelley, Financial Advisor, Piper Jaffray</w:t>
      </w:r>
    </w:p>
    <w:sectPr w:rsidR="00BA27CE" w:rsidRPr="003B3090" w:rsidSect="00D742FE">
      <w:headerReference w:type="first" r:id="rId9"/>
      <w:pgSz w:w="12240" w:h="15840" w:code="1"/>
      <w:pgMar w:top="1008" w:right="1152" w:bottom="864" w:left="1152"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4A9" w:rsidRDefault="002274A9" w:rsidP="006B39A7">
      <w:r>
        <w:separator/>
      </w:r>
    </w:p>
  </w:endnote>
  <w:endnote w:type="continuationSeparator" w:id="0">
    <w:p w:rsidR="002274A9" w:rsidRDefault="002274A9" w:rsidP="006B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4A9" w:rsidRDefault="002274A9" w:rsidP="006B39A7">
      <w:r>
        <w:separator/>
      </w:r>
    </w:p>
  </w:footnote>
  <w:footnote w:type="continuationSeparator" w:id="0">
    <w:p w:rsidR="002274A9" w:rsidRDefault="002274A9" w:rsidP="006B39A7">
      <w:r>
        <w:continuationSeparator/>
      </w:r>
    </w:p>
  </w:footnote>
  <w:footnote w:id="1">
    <w:p w:rsidR="006B39A7" w:rsidRPr="003B3090" w:rsidRDefault="006B39A7" w:rsidP="006B39A7">
      <w:pPr>
        <w:pStyle w:val="FootnoteText"/>
        <w:rPr>
          <w:rFonts w:ascii="Arial" w:hAnsi="Arial" w:cs="Arial"/>
          <w:i/>
          <w:sz w:val="18"/>
          <w:szCs w:val="18"/>
        </w:rPr>
      </w:pPr>
      <w:r w:rsidRPr="003B3090">
        <w:rPr>
          <w:rStyle w:val="FootnoteReference"/>
          <w:rFonts w:ascii="Arial" w:hAnsi="Arial" w:cs="Arial"/>
          <w:sz w:val="18"/>
          <w:szCs w:val="18"/>
        </w:rPr>
        <w:footnoteRef/>
      </w:r>
      <w:r w:rsidRPr="003B3090">
        <w:rPr>
          <w:rFonts w:ascii="Arial" w:hAnsi="Arial" w:cs="Arial"/>
          <w:sz w:val="18"/>
          <w:szCs w:val="18"/>
        </w:rPr>
        <w:t xml:space="preserve"> Motion 13477, Section B.2.d reads: </w:t>
      </w:r>
      <w:r w:rsidRPr="003B3090">
        <w:rPr>
          <w:rStyle w:val="st1"/>
          <w:rFonts w:ascii="Arial" w:hAnsi="Arial" w:cs="Arial"/>
          <w:i/>
          <w:sz w:val="18"/>
          <w:szCs w:val="18"/>
        </w:rPr>
        <w:t>Bond proceeds should be used only for permanent financing of the costs of planning, design, land acquisition, buildings, permanent structures, attached fixtures or equipment, and other capital items such as equipment or major information technology systems with a useful life of three years or longer.  The terms of the debt will not exceed the estimated useful life of the asset(s) being financed.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F27" w:rsidRDefault="00AC1F27" w:rsidP="00AC1F27">
    <w:pPr>
      <w:jc w:val="center"/>
    </w:pPr>
    <w:r>
      <w:rPr>
        <w:noProof/>
      </w:rPr>
      <w:drawing>
        <wp:inline distT="0" distB="0" distL="0" distR="0" wp14:anchorId="08608BBB" wp14:editId="7ADD46B8">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AC1F27" w:rsidRPr="003B03EF" w:rsidRDefault="00AC1F27" w:rsidP="00AC1F27">
    <w:pPr>
      <w:jc w:val="center"/>
      <w:rPr>
        <w:rFonts w:ascii="Arial" w:hAnsi="Arial"/>
        <w:szCs w:val="22"/>
      </w:rPr>
    </w:pPr>
  </w:p>
  <w:p w:rsidR="00AC1F27" w:rsidRDefault="00AC1F27" w:rsidP="00AC1F27">
    <w:pPr>
      <w:jc w:val="center"/>
      <w:rPr>
        <w:rFonts w:ascii="Verdana" w:hAnsi="Verdana"/>
        <w:b/>
        <w:sz w:val="28"/>
        <w:szCs w:val="28"/>
      </w:rPr>
    </w:pPr>
    <w:r>
      <w:rPr>
        <w:rFonts w:ascii="Verdana" w:hAnsi="Verdana"/>
        <w:b/>
        <w:sz w:val="28"/>
        <w:szCs w:val="28"/>
      </w:rPr>
      <w:t>Metropolitan King County Council</w:t>
    </w:r>
  </w:p>
  <w:p w:rsidR="00AC1F27" w:rsidRPr="004A1D48" w:rsidRDefault="00AC1F27" w:rsidP="00AC1F27">
    <w:pPr>
      <w:jc w:val="center"/>
      <w:rPr>
        <w:rFonts w:ascii="Verdana" w:hAnsi="Verdana"/>
        <w:b/>
        <w:sz w:val="28"/>
        <w:szCs w:val="28"/>
      </w:rPr>
    </w:pPr>
    <w:r>
      <w:rPr>
        <w:rFonts w:ascii="Verdana" w:hAnsi="Verdana"/>
        <w:b/>
        <w:sz w:val="28"/>
        <w:szCs w:val="28"/>
      </w:rPr>
      <w:t>Budget and Fiscal Management Committee</w:t>
    </w:r>
  </w:p>
  <w:p w:rsidR="00AC1F27" w:rsidRDefault="00AC1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25DD"/>
    <w:multiLevelType w:val="hybridMultilevel"/>
    <w:tmpl w:val="2BDC1416"/>
    <w:lvl w:ilvl="0" w:tplc="E21CD50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2A770D"/>
    <w:multiLevelType w:val="hybridMultilevel"/>
    <w:tmpl w:val="42B0D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9061C4D"/>
    <w:multiLevelType w:val="hybridMultilevel"/>
    <w:tmpl w:val="674AF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A7"/>
    <w:rsid w:val="001E5E18"/>
    <w:rsid w:val="002059DB"/>
    <w:rsid w:val="002274A9"/>
    <w:rsid w:val="0024493C"/>
    <w:rsid w:val="002C0454"/>
    <w:rsid w:val="00390563"/>
    <w:rsid w:val="003B3090"/>
    <w:rsid w:val="004F166D"/>
    <w:rsid w:val="00533D07"/>
    <w:rsid w:val="006B39A7"/>
    <w:rsid w:val="009A1412"/>
    <w:rsid w:val="00A526A2"/>
    <w:rsid w:val="00A7503F"/>
    <w:rsid w:val="00AC1F27"/>
    <w:rsid w:val="00AC5689"/>
    <w:rsid w:val="00BA27CE"/>
    <w:rsid w:val="00BF2FAF"/>
    <w:rsid w:val="00C62224"/>
    <w:rsid w:val="00CB5DAF"/>
    <w:rsid w:val="00CC4FB3"/>
    <w:rsid w:val="00D742FE"/>
    <w:rsid w:val="00DD69E4"/>
    <w:rsid w:val="00DE0AD2"/>
    <w:rsid w:val="00F20C19"/>
    <w:rsid w:val="00F37166"/>
    <w:rsid w:val="00F6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9A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6B39A7"/>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B39A7"/>
    <w:rPr>
      <w:rFonts w:ascii="Times New Roman" w:eastAsia="Times New Roman" w:hAnsi="Times New Roman" w:cs="Times New Roman"/>
      <w:b/>
      <w:sz w:val="32"/>
      <w:szCs w:val="20"/>
      <w:u w:val="single"/>
    </w:rPr>
  </w:style>
  <w:style w:type="paragraph" w:styleId="FootnoteText">
    <w:name w:val="footnote text"/>
    <w:basedOn w:val="Normal"/>
    <w:link w:val="FootnoteTextChar"/>
    <w:uiPriority w:val="99"/>
    <w:semiHidden/>
    <w:unhideWhenUsed/>
    <w:rsid w:val="006B39A7"/>
    <w:rPr>
      <w:sz w:val="20"/>
    </w:rPr>
  </w:style>
  <w:style w:type="character" w:customStyle="1" w:styleId="FootnoteTextChar">
    <w:name w:val="Footnote Text Char"/>
    <w:basedOn w:val="DefaultParagraphFont"/>
    <w:link w:val="FootnoteText"/>
    <w:uiPriority w:val="99"/>
    <w:semiHidden/>
    <w:rsid w:val="006B39A7"/>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6B39A7"/>
    <w:rPr>
      <w:i/>
    </w:rPr>
  </w:style>
  <w:style w:type="character" w:customStyle="1" w:styleId="BodyTextChar">
    <w:name w:val="Body Text Char"/>
    <w:basedOn w:val="DefaultParagraphFont"/>
    <w:link w:val="BodyText"/>
    <w:semiHidden/>
    <w:rsid w:val="006B39A7"/>
    <w:rPr>
      <w:rFonts w:ascii="Times New Roman" w:eastAsia="Times New Roman" w:hAnsi="Times New Roman" w:cs="Times New Roman"/>
      <w:i/>
      <w:sz w:val="24"/>
      <w:szCs w:val="20"/>
    </w:rPr>
  </w:style>
  <w:style w:type="paragraph" w:styleId="ListParagraph">
    <w:name w:val="List Paragraph"/>
    <w:basedOn w:val="Normal"/>
    <w:uiPriority w:val="34"/>
    <w:qFormat/>
    <w:rsid w:val="006B39A7"/>
    <w:pPr>
      <w:spacing w:line="300" w:lineRule="exact"/>
      <w:ind w:left="720"/>
    </w:pPr>
    <w:rPr>
      <w:szCs w:val="24"/>
    </w:rPr>
  </w:style>
  <w:style w:type="character" w:styleId="FootnoteReference">
    <w:name w:val="footnote reference"/>
    <w:uiPriority w:val="99"/>
    <w:semiHidden/>
    <w:unhideWhenUsed/>
    <w:rsid w:val="006B39A7"/>
    <w:rPr>
      <w:vertAlign w:val="superscript"/>
    </w:rPr>
  </w:style>
  <w:style w:type="character" w:customStyle="1" w:styleId="st1">
    <w:name w:val="st1"/>
    <w:basedOn w:val="DefaultParagraphFont"/>
    <w:rsid w:val="006B39A7"/>
  </w:style>
  <w:style w:type="paragraph" w:styleId="Header">
    <w:name w:val="header"/>
    <w:basedOn w:val="Normal"/>
    <w:link w:val="HeaderChar"/>
    <w:uiPriority w:val="99"/>
    <w:unhideWhenUsed/>
    <w:rsid w:val="00DD69E4"/>
    <w:pPr>
      <w:tabs>
        <w:tab w:val="center" w:pos="4680"/>
        <w:tab w:val="right" w:pos="9360"/>
      </w:tabs>
    </w:pPr>
  </w:style>
  <w:style w:type="character" w:customStyle="1" w:styleId="HeaderChar">
    <w:name w:val="Header Char"/>
    <w:basedOn w:val="DefaultParagraphFont"/>
    <w:link w:val="Header"/>
    <w:uiPriority w:val="99"/>
    <w:rsid w:val="00DD69E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D69E4"/>
    <w:pPr>
      <w:tabs>
        <w:tab w:val="center" w:pos="4680"/>
        <w:tab w:val="right" w:pos="9360"/>
      </w:tabs>
    </w:pPr>
  </w:style>
  <w:style w:type="character" w:customStyle="1" w:styleId="FooterChar">
    <w:name w:val="Footer Char"/>
    <w:basedOn w:val="DefaultParagraphFont"/>
    <w:link w:val="Footer"/>
    <w:uiPriority w:val="99"/>
    <w:rsid w:val="00DD69E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A1412"/>
    <w:rPr>
      <w:rFonts w:ascii="Tahoma" w:hAnsi="Tahoma" w:cs="Tahoma"/>
      <w:sz w:val="16"/>
      <w:szCs w:val="16"/>
    </w:rPr>
  </w:style>
  <w:style w:type="character" w:customStyle="1" w:styleId="BalloonTextChar">
    <w:name w:val="Balloon Text Char"/>
    <w:basedOn w:val="DefaultParagraphFont"/>
    <w:link w:val="BalloonText"/>
    <w:uiPriority w:val="99"/>
    <w:semiHidden/>
    <w:rsid w:val="009A14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9A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6B39A7"/>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B39A7"/>
    <w:rPr>
      <w:rFonts w:ascii="Times New Roman" w:eastAsia="Times New Roman" w:hAnsi="Times New Roman" w:cs="Times New Roman"/>
      <w:b/>
      <w:sz w:val="32"/>
      <w:szCs w:val="20"/>
      <w:u w:val="single"/>
    </w:rPr>
  </w:style>
  <w:style w:type="paragraph" w:styleId="FootnoteText">
    <w:name w:val="footnote text"/>
    <w:basedOn w:val="Normal"/>
    <w:link w:val="FootnoteTextChar"/>
    <w:uiPriority w:val="99"/>
    <w:semiHidden/>
    <w:unhideWhenUsed/>
    <w:rsid w:val="006B39A7"/>
    <w:rPr>
      <w:sz w:val="20"/>
    </w:rPr>
  </w:style>
  <w:style w:type="character" w:customStyle="1" w:styleId="FootnoteTextChar">
    <w:name w:val="Footnote Text Char"/>
    <w:basedOn w:val="DefaultParagraphFont"/>
    <w:link w:val="FootnoteText"/>
    <w:uiPriority w:val="99"/>
    <w:semiHidden/>
    <w:rsid w:val="006B39A7"/>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6B39A7"/>
    <w:rPr>
      <w:i/>
    </w:rPr>
  </w:style>
  <w:style w:type="character" w:customStyle="1" w:styleId="BodyTextChar">
    <w:name w:val="Body Text Char"/>
    <w:basedOn w:val="DefaultParagraphFont"/>
    <w:link w:val="BodyText"/>
    <w:semiHidden/>
    <w:rsid w:val="006B39A7"/>
    <w:rPr>
      <w:rFonts w:ascii="Times New Roman" w:eastAsia="Times New Roman" w:hAnsi="Times New Roman" w:cs="Times New Roman"/>
      <w:i/>
      <w:sz w:val="24"/>
      <w:szCs w:val="20"/>
    </w:rPr>
  </w:style>
  <w:style w:type="paragraph" w:styleId="ListParagraph">
    <w:name w:val="List Paragraph"/>
    <w:basedOn w:val="Normal"/>
    <w:uiPriority w:val="34"/>
    <w:qFormat/>
    <w:rsid w:val="006B39A7"/>
    <w:pPr>
      <w:spacing w:line="300" w:lineRule="exact"/>
      <w:ind w:left="720"/>
    </w:pPr>
    <w:rPr>
      <w:szCs w:val="24"/>
    </w:rPr>
  </w:style>
  <w:style w:type="character" w:styleId="FootnoteReference">
    <w:name w:val="footnote reference"/>
    <w:uiPriority w:val="99"/>
    <w:semiHidden/>
    <w:unhideWhenUsed/>
    <w:rsid w:val="006B39A7"/>
    <w:rPr>
      <w:vertAlign w:val="superscript"/>
    </w:rPr>
  </w:style>
  <w:style w:type="character" w:customStyle="1" w:styleId="st1">
    <w:name w:val="st1"/>
    <w:basedOn w:val="DefaultParagraphFont"/>
    <w:rsid w:val="006B39A7"/>
  </w:style>
  <w:style w:type="paragraph" w:styleId="Header">
    <w:name w:val="header"/>
    <w:basedOn w:val="Normal"/>
    <w:link w:val="HeaderChar"/>
    <w:uiPriority w:val="99"/>
    <w:unhideWhenUsed/>
    <w:rsid w:val="00DD69E4"/>
    <w:pPr>
      <w:tabs>
        <w:tab w:val="center" w:pos="4680"/>
        <w:tab w:val="right" w:pos="9360"/>
      </w:tabs>
    </w:pPr>
  </w:style>
  <w:style w:type="character" w:customStyle="1" w:styleId="HeaderChar">
    <w:name w:val="Header Char"/>
    <w:basedOn w:val="DefaultParagraphFont"/>
    <w:link w:val="Header"/>
    <w:uiPriority w:val="99"/>
    <w:rsid w:val="00DD69E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D69E4"/>
    <w:pPr>
      <w:tabs>
        <w:tab w:val="center" w:pos="4680"/>
        <w:tab w:val="right" w:pos="9360"/>
      </w:tabs>
    </w:pPr>
  </w:style>
  <w:style w:type="character" w:customStyle="1" w:styleId="FooterChar">
    <w:name w:val="Footer Char"/>
    <w:basedOn w:val="DefaultParagraphFont"/>
    <w:link w:val="Footer"/>
    <w:uiPriority w:val="99"/>
    <w:rsid w:val="00DD69E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A1412"/>
    <w:rPr>
      <w:rFonts w:ascii="Tahoma" w:hAnsi="Tahoma" w:cs="Tahoma"/>
      <w:sz w:val="16"/>
      <w:szCs w:val="16"/>
    </w:rPr>
  </w:style>
  <w:style w:type="character" w:customStyle="1" w:styleId="BalloonTextChar">
    <w:name w:val="Balloon Text Char"/>
    <w:basedOn w:val="DefaultParagraphFont"/>
    <w:link w:val="BalloonText"/>
    <w:uiPriority w:val="99"/>
    <w:semiHidden/>
    <w:rsid w:val="009A14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6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7C1BF-CFAA-4B60-BD17-53D421F4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Cusack, Rebecha</dc:creator>
  <cp:lastModifiedBy>Daly, Sharon</cp:lastModifiedBy>
  <cp:revision>4</cp:revision>
  <cp:lastPrinted>2015-11-09T19:01:00Z</cp:lastPrinted>
  <dcterms:created xsi:type="dcterms:W3CDTF">2015-11-09T19:17:00Z</dcterms:created>
  <dcterms:modified xsi:type="dcterms:W3CDTF">2015-11-09T19:21:00Z</dcterms:modified>
</cp:coreProperties>
</file>