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4AC" w:rsidRPr="00980CB5" w:rsidRDefault="00D514AC" w:rsidP="00D514AC">
      <w:pPr>
        <w:pStyle w:val="Title"/>
        <w:rPr>
          <w:sz w:val="32"/>
          <w:szCs w:val="32"/>
        </w:rPr>
      </w:pPr>
      <w:bookmarkStart w:id="0" w:name="_GoBack"/>
      <w:bookmarkEnd w:id="0"/>
      <w:r w:rsidRPr="00980CB5">
        <w:rPr>
          <w:sz w:val="32"/>
          <w:szCs w:val="32"/>
        </w:rPr>
        <w:t>Summary</w:t>
      </w:r>
    </w:p>
    <w:p w:rsidR="00D514AC" w:rsidRPr="00980CB5" w:rsidRDefault="00D514AC" w:rsidP="00D514AC">
      <w:pPr>
        <w:jc w:val="center"/>
        <w:rPr>
          <w:b/>
          <w:sz w:val="32"/>
          <w:szCs w:val="32"/>
        </w:rPr>
      </w:pPr>
      <w:r w:rsidRPr="00980CB5">
        <w:rPr>
          <w:b/>
          <w:sz w:val="32"/>
          <w:szCs w:val="32"/>
        </w:rPr>
        <w:t>Proposed Ordinance Relating to School Impact Fees</w:t>
      </w:r>
    </w:p>
    <w:p w:rsidR="00D514AC" w:rsidRDefault="00D514AC" w:rsidP="00D514AC"/>
    <w:p w:rsidR="00D514AC" w:rsidRDefault="00D514AC" w:rsidP="00D514AC">
      <w:r>
        <w:t>This summary fulfills Washington State Growth Management Act and King County Code (K.C.C.) 20.18.100 requirements for a “plain language summary.”</w:t>
      </w:r>
    </w:p>
    <w:p w:rsidR="00D514AC" w:rsidRDefault="00D514AC" w:rsidP="00D514AC"/>
    <w:p w:rsidR="00D514AC" w:rsidRPr="00980CB5" w:rsidRDefault="00D514AC" w:rsidP="00D514AC">
      <w:pPr>
        <w:pStyle w:val="Heading1"/>
        <w:rPr>
          <w:u w:val="single"/>
        </w:rPr>
      </w:pPr>
      <w:r w:rsidRPr="00980CB5">
        <w:rPr>
          <w:u w:val="single"/>
        </w:rPr>
        <w:t>Background</w:t>
      </w:r>
    </w:p>
    <w:p w:rsidR="00D514AC" w:rsidRDefault="00D514AC" w:rsidP="00D514AC"/>
    <w:p w:rsidR="00D514AC" w:rsidRDefault="00D514AC" w:rsidP="00D514AC">
      <w:r>
        <w:t>The 1990 Growth Management Act (GMA) passed by the Washington State Legislature authorized the collection of impact fees to help fund school construction.  Under the GMA, fees may be collected and spent only for school facilities, which are addressed by a capital facilities element of a comprehensive land use plan.  King County incorporates the plans prepared by the school districts into the county's Comprehensive Plan.</w:t>
      </w:r>
    </w:p>
    <w:p w:rsidR="00D514AC" w:rsidRDefault="00D514AC" w:rsidP="00D514AC"/>
    <w:p w:rsidR="00D514AC" w:rsidRDefault="00D514AC" w:rsidP="00D514AC">
      <w:r>
        <w:t>The capital facilities plans must include:</w:t>
      </w:r>
    </w:p>
    <w:p w:rsidR="00D514AC" w:rsidRDefault="00D514AC" w:rsidP="00D514AC">
      <w:pPr>
        <w:numPr>
          <w:ilvl w:val="0"/>
          <w:numId w:val="1"/>
        </w:numPr>
      </w:pPr>
      <w:r>
        <w:t>current enrollment and enrollment projections for the next six years;</w:t>
      </w:r>
    </w:p>
    <w:p w:rsidR="00D514AC" w:rsidRDefault="00D514AC" w:rsidP="00D514AC">
      <w:pPr>
        <w:numPr>
          <w:ilvl w:val="0"/>
          <w:numId w:val="1"/>
        </w:numPr>
      </w:pPr>
      <w:r>
        <w:t>standard of service;</w:t>
      </w:r>
    </w:p>
    <w:p w:rsidR="00D514AC" w:rsidRDefault="00D514AC" w:rsidP="00D514AC">
      <w:pPr>
        <w:numPr>
          <w:ilvl w:val="0"/>
          <w:numId w:val="1"/>
        </w:numPr>
      </w:pPr>
      <w:r>
        <w:t>inventory of existing facilities and capacity for the next six years;</w:t>
      </w:r>
    </w:p>
    <w:p w:rsidR="00D514AC" w:rsidRDefault="00D514AC" w:rsidP="00D514AC">
      <w:pPr>
        <w:numPr>
          <w:ilvl w:val="0"/>
          <w:numId w:val="1"/>
        </w:numPr>
      </w:pPr>
      <w:r>
        <w:t>financial plan for achieving the standard of service.</w:t>
      </w:r>
    </w:p>
    <w:p w:rsidR="00D514AC" w:rsidRDefault="00D514AC" w:rsidP="00D514AC"/>
    <w:p w:rsidR="00D514AC" w:rsidRDefault="00D514AC" w:rsidP="00D514AC">
      <w:r>
        <w:t>The amount of the impact fee for each district is determined by a formula that was adopted by the King County Council.  The school districts annually update the factors used in the formula.  Fees only apply to new single-family and multi-family units in unincorporated King County.  The fees are paid at either the time of a final plat or building permit.</w:t>
      </w:r>
    </w:p>
    <w:p w:rsidR="00D514AC" w:rsidRDefault="00D514AC" w:rsidP="00D514AC"/>
    <w:p w:rsidR="00D514AC" w:rsidRDefault="00D514AC" w:rsidP="00D514AC">
      <w:pPr>
        <w:pStyle w:val="Heading1"/>
      </w:pPr>
      <w:r>
        <w:t xml:space="preserve">Fee exemptions are listed in King County Code chapter 21A.43.  Fees do not apply to:  </w:t>
      </w:r>
      <w:r>
        <w:br/>
        <w:t>non-residential development, nursing homes and retirement centers, replacement or remodels of existing structures, temporary and transitional housing, qualified low-income housing, temporary dwellings for medical hardship, accessory dwelling units, units that have been mitigated under the State Environmental Policy Act (SEPA) for school impacts, plat conditions or voluntary agreements, and community residential facilities.</w:t>
      </w:r>
    </w:p>
    <w:p w:rsidR="00D514AC" w:rsidRDefault="00D514AC" w:rsidP="00D514AC">
      <w:pPr>
        <w:pStyle w:val="Heading1"/>
      </w:pPr>
    </w:p>
    <w:p w:rsidR="00D514AC" w:rsidRPr="00980CB5" w:rsidRDefault="00D514AC" w:rsidP="00D514AC">
      <w:pPr>
        <w:pStyle w:val="Heading1"/>
        <w:rPr>
          <w:u w:val="single"/>
        </w:rPr>
      </w:pPr>
      <w:r w:rsidRPr="00980CB5">
        <w:rPr>
          <w:u w:val="single"/>
        </w:rPr>
        <w:t>Proposed Ordinance</w:t>
      </w:r>
    </w:p>
    <w:p w:rsidR="00D514AC" w:rsidRDefault="00D514AC" w:rsidP="00D514AC"/>
    <w:p w:rsidR="00D514AC" w:rsidRDefault="00D514AC" w:rsidP="00D514AC">
      <w:r>
        <w:rPr>
          <w:b/>
        </w:rPr>
        <w:t xml:space="preserve">Section 1.  </w:t>
      </w:r>
      <w:r>
        <w:t>Contains the authority to adopt school impact fees.</w:t>
      </w:r>
    </w:p>
    <w:p w:rsidR="00D514AC" w:rsidRDefault="00D514AC" w:rsidP="00D514AC"/>
    <w:p w:rsidR="00D514AC" w:rsidRDefault="00D514AC" w:rsidP="00D514AC">
      <w:r>
        <w:rPr>
          <w:b/>
        </w:rPr>
        <w:t>Sections 2 through 14.</w:t>
      </w:r>
      <w:r>
        <w:t xml:space="preserve">  Adopts by reference into the King County Comprehensive Plan, the annual six-year capital facilities plan of the Tahoma, Federal Way, Riverview, Issaquah, Snoqualmie Valley, Highline, Lake Washington, Kent, Northshore, Enumclaw, Fife, Auburn, and Renton School Districts.</w:t>
      </w:r>
    </w:p>
    <w:p w:rsidR="00D514AC" w:rsidRDefault="00D514AC" w:rsidP="00D514AC">
      <w:pPr>
        <w:rPr>
          <w:sz w:val="22"/>
        </w:rPr>
      </w:pPr>
      <w:r>
        <w:rPr>
          <w:b/>
        </w:rPr>
        <w:br w:type="page"/>
      </w:r>
      <w:r>
        <w:rPr>
          <w:sz w:val="22"/>
        </w:rPr>
        <w:lastRenderedPageBreak/>
        <w:t>Summary – Proposed Ordinance Relating to School Impact Fees</w:t>
      </w:r>
    </w:p>
    <w:p w:rsidR="00D514AC" w:rsidRDefault="00D514AC" w:rsidP="00D514AC">
      <w:pPr>
        <w:rPr>
          <w:sz w:val="22"/>
        </w:rPr>
      </w:pPr>
      <w:r>
        <w:rPr>
          <w:sz w:val="22"/>
        </w:rPr>
        <w:t>Page 2</w:t>
      </w:r>
    </w:p>
    <w:p w:rsidR="00D514AC" w:rsidRDefault="00D514AC" w:rsidP="00D514AC">
      <w:pPr>
        <w:rPr>
          <w:b/>
        </w:rPr>
      </w:pPr>
    </w:p>
    <w:p w:rsidR="00D514AC" w:rsidRDefault="00D514AC" w:rsidP="00D514AC">
      <w:pPr>
        <w:rPr>
          <w:b/>
        </w:rPr>
      </w:pPr>
    </w:p>
    <w:p w:rsidR="00D514AC" w:rsidRDefault="00D514AC" w:rsidP="00D514AC">
      <w:r>
        <w:rPr>
          <w:b/>
        </w:rPr>
        <w:t>Section 15.</w:t>
      </w:r>
      <w:r>
        <w:t xml:space="preserve">  Adopts the updated school impact fees effective January 1, </w:t>
      </w:r>
      <w:r w:rsidR="006344FF">
        <w:t>2016</w:t>
      </w:r>
      <w:r>
        <w:t>.</w:t>
      </w:r>
    </w:p>
    <w:p w:rsidR="00D514AC" w:rsidRDefault="00D514AC" w:rsidP="00D514AC"/>
    <w:tbl>
      <w:tblPr>
        <w:tblW w:w="0" w:type="auto"/>
        <w:tblLook w:val="01E0" w:firstRow="1" w:lastRow="1" w:firstColumn="1" w:lastColumn="1" w:noHBand="0" w:noVBand="0"/>
      </w:tblPr>
      <w:tblGrid>
        <w:gridCol w:w="3348"/>
        <w:gridCol w:w="270"/>
        <w:gridCol w:w="2970"/>
        <w:gridCol w:w="270"/>
        <w:gridCol w:w="2430"/>
      </w:tblGrid>
      <w:tr w:rsidR="00D514AC" w:rsidRPr="00FB768D" w:rsidTr="00332EB7">
        <w:tc>
          <w:tcPr>
            <w:tcW w:w="3348" w:type="dxa"/>
            <w:shd w:val="clear" w:color="auto" w:fill="auto"/>
          </w:tcPr>
          <w:p w:rsidR="00D514AC" w:rsidRPr="00FB768D" w:rsidRDefault="00D514AC" w:rsidP="00332EB7">
            <w:pPr>
              <w:tabs>
                <w:tab w:val="left" w:pos="3557"/>
                <w:tab w:val="left" w:pos="6624"/>
              </w:tabs>
              <w:jc w:val="center"/>
              <w:rPr>
                <w:u w:val="single"/>
              </w:rPr>
            </w:pPr>
            <w:r w:rsidRPr="00FB768D">
              <w:rPr>
                <w:u w:val="single"/>
              </w:rPr>
              <w:t>School District</w:t>
            </w:r>
          </w:p>
        </w:tc>
        <w:tc>
          <w:tcPr>
            <w:tcW w:w="270" w:type="dxa"/>
            <w:shd w:val="clear" w:color="auto" w:fill="auto"/>
          </w:tcPr>
          <w:p w:rsidR="00D514AC" w:rsidRPr="00FB768D" w:rsidRDefault="00D514AC" w:rsidP="00332EB7">
            <w:pPr>
              <w:tabs>
                <w:tab w:val="left" w:pos="3557"/>
                <w:tab w:val="left" w:pos="6624"/>
              </w:tabs>
              <w:rPr>
                <w:u w:val="single"/>
              </w:rPr>
            </w:pPr>
          </w:p>
        </w:tc>
        <w:tc>
          <w:tcPr>
            <w:tcW w:w="2970" w:type="dxa"/>
            <w:shd w:val="clear" w:color="auto" w:fill="auto"/>
          </w:tcPr>
          <w:p w:rsidR="00D514AC" w:rsidRPr="00FB768D" w:rsidRDefault="00D514AC" w:rsidP="00332EB7">
            <w:pPr>
              <w:tabs>
                <w:tab w:val="left" w:pos="3557"/>
                <w:tab w:val="left" w:pos="6624"/>
              </w:tabs>
              <w:jc w:val="center"/>
              <w:rPr>
                <w:u w:val="single"/>
              </w:rPr>
            </w:pPr>
            <w:r w:rsidRPr="00FB768D">
              <w:rPr>
                <w:u w:val="single"/>
              </w:rPr>
              <w:t>Single-Family Fee</w:t>
            </w:r>
          </w:p>
        </w:tc>
        <w:tc>
          <w:tcPr>
            <w:tcW w:w="270" w:type="dxa"/>
            <w:shd w:val="clear" w:color="auto" w:fill="auto"/>
          </w:tcPr>
          <w:p w:rsidR="00D514AC" w:rsidRPr="00FB768D" w:rsidRDefault="00D514AC" w:rsidP="00332EB7">
            <w:pPr>
              <w:tabs>
                <w:tab w:val="left" w:pos="3557"/>
                <w:tab w:val="left" w:pos="6624"/>
              </w:tabs>
              <w:rPr>
                <w:u w:val="single"/>
              </w:rPr>
            </w:pPr>
          </w:p>
        </w:tc>
        <w:tc>
          <w:tcPr>
            <w:tcW w:w="2430" w:type="dxa"/>
            <w:shd w:val="clear" w:color="auto" w:fill="auto"/>
          </w:tcPr>
          <w:p w:rsidR="00D514AC" w:rsidRPr="00FB768D" w:rsidRDefault="00D514AC" w:rsidP="00332EB7">
            <w:pPr>
              <w:tabs>
                <w:tab w:val="left" w:pos="3557"/>
                <w:tab w:val="left" w:pos="6624"/>
              </w:tabs>
              <w:jc w:val="center"/>
              <w:rPr>
                <w:u w:val="single"/>
              </w:rPr>
            </w:pPr>
            <w:r w:rsidRPr="00FB768D">
              <w:rPr>
                <w:u w:val="single"/>
              </w:rPr>
              <w:t>Multi-family Fee</w:t>
            </w:r>
          </w:p>
        </w:tc>
      </w:tr>
      <w:tr w:rsidR="00D514AC" w:rsidRPr="00FB768D" w:rsidTr="00332EB7">
        <w:tc>
          <w:tcPr>
            <w:tcW w:w="3348" w:type="dxa"/>
            <w:shd w:val="clear" w:color="auto" w:fill="auto"/>
          </w:tcPr>
          <w:p w:rsidR="00D514AC" w:rsidRPr="00A738ED" w:rsidRDefault="00D514AC" w:rsidP="00332EB7">
            <w:pPr>
              <w:tabs>
                <w:tab w:val="left" w:pos="3557"/>
                <w:tab w:val="left" w:pos="6624"/>
              </w:tabs>
            </w:pPr>
            <w:r>
              <w:t>Auburn, No. 408</w:t>
            </w:r>
          </w:p>
        </w:tc>
        <w:tc>
          <w:tcPr>
            <w:tcW w:w="270" w:type="dxa"/>
            <w:shd w:val="clear" w:color="auto" w:fill="auto"/>
          </w:tcPr>
          <w:p w:rsidR="00D514AC" w:rsidRPr="00FB768D" w:rsidRDefault="00D514AC" w:rsidP="00332EB7">
            <w:pPr>
              <w:tabs>
                <w:tab w:val="left" w:pos="3557"/>
                <w:tab w:val="left" w:pos="6624"/>
              </w:tabs>
              <w:rPr>
                <w:u w:val="single"/>
              </w:rPr>
            </w:pPr>
          </w:p>
        </w:tc>
        <w:tc>
          <w:tcPr>
            <w:tcW w:w="2970" w:type="dxa"/>
            <w:shd w:val="clear" w:color="auto" w:fill="auto"/>
          </w:tcPr>
          <w:p w:rsidR="00D514AC" w:rsidRPr="00A738ED" w:rsidRDefault="00D514AC" w:rsidP="00332EB7">
            <w:pPr>
              <w:tabs>
                <w:tab w:val="left" w:pos="3557"/>
                <w:tab w:val="left" w:pos="6624"/>
              </w:tabs>
              <w:jc w:val="center"/>
            </w:pPr>
            <w:r>
              <w:t>$</w:t>
            </w:r>
            <w:r w:rsidR="006344FF">
              <w:t xml:space="preserve">5,330 </w:t>
            </w:r>
          </w:p>
        </w:tc>
        <w:tc>
          <w:tcPr>
            <w:tcW w:w="270" w:type="dxa"/>
            <w:shd w:val="clear" w:color="auto" w:fill="auto"/>
          </w:tcPr>
          <w:p w:rsidR="00D514AC" w:rsidRPr="00FB768D" w:rsidRDefault="00D514AC" w:rsidP="00332EB7">
            <w:pPr>
              <w:tabs>
                <w:tab w:val="left" w:pos="3557"/>
                <w:tab w:val="left" w:pos="6624"/>
              </w:tabs>
              <w:rPr>
                <w:u w:val="single"/>
              </w:rPr>
            </w:pPr>
          </w:p>
        </w:tc>
        <w:tc>
          <w:tcPr>
            <w:tcW w:w="2430" w:type="dxa"/>
            <w:shd w:val="clear" w:color="auto" w:fill="auto"/>
          </w:tcPr>
          <w:p w:rsidR="00D514AC" w:rsidRPr="00A738ED" w:rsidRDefault="00D514AC" w:rsidP="00332EB7">
            <w:pPr>
              <w:tabs>
                <w:tab w:val="left" w:pos="3557"/>
                <w:tab w:val="left" w:pos="6624"/>
              </w:tabs>
              <w:jc w:val="center"/>
            </w:pPr>
            <w:r>
              <w:t>$</w:t>
            </w:r>
            <w:r w:rsidR="006344FF">
              <w:t>2,625</w:t>
            </w:r>
          </w:p>
        </w:tc>
      </w:tr>
      <w:tr w:rsidR="00D514AC" w:rsidRPr="00FB768D" w:rsidTr="00332EB7">
        <w:tc>
          <w:tcPr>
            <w:tcW w:w="3348" w:type="dxa"/>
            <w:shd w:val="clear" w:color="auto" w:fill="auto"/>
          </w:tcPr>
          <w:p w:rsidR="00D514AC" w:rsidRPr="00A738ED" w:rsidRDefault="00D514AC" w:rsidP="00332EB7">
            <w:pPr>
              <w:tabs>
                <w:tab w:val="left" w:pos="3557"/>
                <w:tab w:val="left" w:pos="6624"/>
              </w:tabs>
            </w:pPr>
            <w:r>
              <w:t>Enumclaw, No. 216</w:t>
            </w:r>
          </w:p>
        </w:tc>
        <w:tc>
          <w:tcPr>
            <w:tcW w:w="270" w:type="dxa"/>
            <w:shd w:val="clear" w:color="auto" w:fill="auto"/>
          </w:tcPr>
          <w:p w:rsidR="00D514AC" w:rsidRPr="00FB768D" w:rsidRDefault="00D514AC" w:rsidP="00332EB7">
            <w:pPr>
              <w:tabs>
                <w:tab w:val="left" w:pos="3557"/>
                <w:tab w:val="left" w:pos="6624"/>
              </w:tabs>
              <w:rPr>
                <w:u w:val="single"/>
              </w:rPr>
            </w:pPr>
          </w:p>
        </w:tc>
        <w:tc>
          <w:tcPr>
            <w:tcW w:w="2970" w:type="dxa"/>
            <w:shd w:val="clear" w:color="auto" w:fill="auto"/>
          </w:tcPr>
          <w:p w:rsidR="00D514AC" w:rsidRPr="00A738ED" w:rsidRDefault="006344FF" w:rsidP="00332EB7">
            <w:pPr>
              <w:tabs>
                <w:tab w:val="left" w:pos="3557"/>
                <w:tab w:val="left" w:pos="6624"/>
              </w:tabs>
              <w:jc w:val="center"/>
            </w:pPr>
            <w:r>
              <w:t>5,762</w:t>
            </w:r>
          </w:p>
        </w:tc>
        <w:tc>
          <w:tcPr>
            <w:tcW w:w="270" w:type="dxa"/>
            <w:shd w:val="clear" w:color="auto" w:fill="auto"/>
          </w:tcPr>
          <w:p w:rsidR="00D514AC" w:rsidRPr="00FB768D" w:rsidRDefault="00D514AC" w:rsidP="00332EB7">
            <w:pPr>
              <w:tabs>
                <w:tab w:val="left" w:pos="3557"/>
                <w:tab w:val="left" w:pos="6624"/>
              </w:tabs>
              <w:rPr>
                <w:u w:val="single"/>
              </w:rPr>
            </w:pPr>
          </w:p>
        </w:tc>
        <w:tc>
          <w:tcPr>
            <w:tcW w:w="2430" w:type="dxa"/>
            <w:shd w:val="clear" w:color="auto" w:fill="auto"/>
          </w:tcPr>
          <w:p w:rsidR="00D514AC" w:rsidRPr="00A738ED" w:rsidRDefault="006344FF" w:rsidP="00332EB7">
            <w:pPr>
              <w:tabs>
                <w:tab w:val="left" w:pos="3557"/>
                <w:tab w:val="left" w:pos="6624"/>
              </w:tabs>
              <w:jc w:val="center"/>
            </w:pPr>
            <w:r>
              <w:t>1,618</w:t>
            </w:r>
          </w:p>
        </w:tc>
      </w:tr>
      <w:tr w:rsidR="00D514AC" w:rsidRPr="00FB768D" w:rsidTr="00332EB7">
        <w:tc>
          <w:tcPr>
            <w:tcW w:w="3348" w:type="dxa"/>
            <w:shd w:val="clear" w:color="auto" w:fill="auto"/>
          </w:tcPr>
          <w:p w:rsidR="00D514AC" w:rsidRDefault="00D514AC" w:rsidP="00332EB7">
            <w:pPr>
              <w:tabs>
                <w:tab w:val="left" w:pos="3557"/>
                <w:tab w:val="left" w:pos="6624"/>
              </w:tabs>
            </w:pPr>
            <w:r>
              <w:t>Federal Way No. 210</w:t>
            </w:r>
          </w:p>
        </w:tc>
        <w:tc>
          <w:tcPr>
            <w:tcW w:w="270" w:type="dxa"/>
            <w:shd w:val="clear" w:color="auto" w:fill="auto"/>
          </w:tcPr>
          <w:p w:rsidR="00D514AC" w:rsidRPr="00FB768D" w:rsidRDefault="00D514AC" w:rsidP="00332EB7">
            <w:pPr>
              <w:tabs>
                <w:tab w:val="left" w:pos="3557"/>
                <w:tab w:val="left" w:pos="6624"/>
              </w:tabs>
              <w:rPr>
                <w:u w:val="single"/>
              </w:rPr>
            </w:pPr>
          </w:p>
        </w:tc>
        <w:tc>
          <w:tcPr>
            <w:tcW w:w="2970" w:type="dxa"/>
            <w:shd w:val="clear" w:color="auto" w:fill="auto"/>
          </w:tcPr>
          <w:p w:rsidR="00D514AC" w:rsidRPr="00A738ED" w:rsidRDefault="006344FF" w:rsidP="00332EB7">
            <w:pPr>
              <w:tabs>
                <w:tab w:val="left" w:pos="3557"/>
                <w:tab w:val="left" w:pos="6624"/>
              </w:tabs>
              <w:jc w:val="center"/>
            </w:pPr>
            <w:r>
              <w:t>2,899</w:t>
            </w:r>
          </w:p>
        </w:tc>
        <w:tc>
          <w:tcPr>
            <w:tcW w:w="270" w:type="dxa"/>
            <w:shd w:val="clear" w:color="auto" w:fill="auto"/>
          </w:tcPr>
          <w:p w:rsidR="00D514AC" w:rsidRPr="00FB768D" w:rsidRDefault="00D514AC" w:rsidP="00332EB7">
            <w:pPr>
              <w:tabs>
                <w:tab w:val="left" w:pos="3557"/>
                <w:tab w:val="left" w:pos="6624"/>
              </w:tabs>
              <w:rPr>
                <w:u w:val="single"/>
              </w:rPr>
            </w:pPr>
          </w:p>
        </w:tc>
        <w:tc>
          <w:tcPr>
            <w:tcW w:w="2430" w:type="dxa"/>
            <w:shd w:val="clear" w:color="auto" w:fill="auto"/>
          </w:tcPr>
          <w:p w:rsidR="00D514AC" w:rsidRPr="00A738ED" w:rsidRDefault="006344FF" w:rsidP="00332EB7">
            <w:pPr>
              <w:tabs>
                <w:tab w:val="left" w:pos="3557"/>
                <w:tab w:val="left" w:pos="6624"/>
              </w:tabs>
              <w:jc w:val="center"/>
            </w:pPr>
            <w:r>
              <w:t xml:space="preserve">  504</w:t>
            </w:r>
          </w:p>
        </w:tc>
      </w:tr>
      <w:tr w:rsidR="00D514AC" w:rsidRPr="00FB768D" w:rsidTr="00332EB7">
        <w:tc>
          <w:tcPr>
            <w:tcW w:w="3348" w:type="dxa"/>
            <w:shd w:val="clear" w:color="auto" w:fill="auto"/>
          </w:tcPr>
          <w:p w:rsidR="00D514AC" w:rsidRDefault="00D514AC" w:rsidP="00332EB7">
            <w:pPr>
              <w:tabs>
                <w:tab w:val="left" w:pos="3557"/>
                <w:tab w:val="left" w:pos="6624"/>
              </w:tabs>
            </w:pPr>
            <w:r>
              <w:t>Fife, No. 417</w:t>
            </w:r>
          </w:p>
        </w:tc>
        <w:tc>
          <w:tcPr>
            <w:tcW w:w="270" w:type="dxa"/>
            <w:shd w:val="clear" w:color="auto" w:fill="auto"/>
          </w:tcPr>
          <w:p w:rsidR="00D514AC" w:rsidRPr="00FB768D" w:rsidRDefault="00D514AC" w:rsidP="00332EB7">
            <w:pPr>
              <w:tabs>
                <w:tab w:val="left" w:pos="3557"/>
                <w:tab w:val="left" w:pos="6624"/>
              </w:tabs>
              <w:rPr>
                <w:u w:val="single"/>
              </w:rPr>
            </w:pPr>
          </w:p>
        </w:tc>
        <w:tc>
          <w:tcPr>
            <w:tcW w:w="2970" w:type="dxa"/>
            <w:shd w:val="clear" w:color="auto" w:fill="auto"/>
          </w:tcPr>
          <w:p w:rsidR="00D514AC" w:rsidRPr="00A738ED" w:rsidRDefault="006344FF" w:rsidP="00332EB7">
            <w:pPr>
              <w:tabs>
                <w:tab w:val="left" w:pos="3557"/>
                <w:tab w:val="left" w:pos="6624"/>
              </w:tabs>
              <w:jc w:val="center"/>
            </w:pPr>
            <w:r>
              <w:t>3,216</w:t>
            </w:r>
          </w:p>
        </w:tc>
        <w:tc>
          <w:tcPr>
            <w:tcW w:w="270" w:type="dxa"/>
            <w:shd w:val="clear" w:color="auto" w:fill="auto"/>
          </w:tcPr>
          <w:p w:rsidR="00D514AC" w:rsidRPr="00FB768D" w:rsidRDefault="00D514AC" w:rsidP="00332EB7">
            <w:pPr>
              <w:tabs>
                <w:tab w:val="left" w:pos="3557"/>
                <w:tab w:val="left" w:pos="6624"/>
              </w:tabs>
              <w:rPr>
                <w:u w:val="single"/>
              </w:rPr>
            </w:pPr>
          </w:p>
        </w:tc>
        <w:tc>
          <w:tcPr>
            <w:tcW w:w="2430" w:type="dxa"/>
            <w:shd w:val="clear" w:color="auto" w:fill="auto"/>
          </w:tcPr>
          <w:p w:rsidR="00D514AC" w:rsidRPr="00A738ED" w:rsidRDefault="006344FF" w:rsidP="00332EB7">
            <w:pPr>
              <w:tabs>
                <w:tab w:val="left" w:pos="3557"/>
                <w:tab w:val="left" w:pos="6624"/>
              </w:tabs>
              <w:jc w:val="center"/>
            </w:pPr>
            <w:r>
              <w:t>6,875</w:t>
            </w:r>
          </w:p>
        </w:tc>
      </w:tr>
      <w:tr w:rsidR="00D514AC" w:rsidRPr="00FB768D" w:rsidTr="00332EB7">
        <w:tc>
          <w:tcPr>
            <w:tcW w:w="3348" w:type="dxa"/>
            <w:shd w:val="clear" w:color="auto" w:fill="auto"/>
          </w:tcPr>
          <w:p w:rsidR="00D514AC" w:rsidRDefault="00D514AC" w:rsidP="00332EB7">
            <w:pPr>
              <w:tabs>
                <w:tab w:val="left" w:pos="3557"/>
                <w:tab w:val="left" w:pos="6624"/>
              </w:tabs>
            </w:pPr>
            <w:r>
              <w:t>Highline, No. 401</w:t>
            </w:r>
          </w:p>
        </w:tc>
        <w:tc>
          <w:tcPr>
            <w:tcW w:w="270" w:type="dxa"/>
            <w:shd w:val="clear" w:color="auto" w:fill="auto"/>
          </w:tcPr>
          <w:p w:rsidR="00D514AC" w:rsidRPr="00FB768D" w:rsidRDefault="00D514AC" w:rsidP="00332EB7">
            <w:pPr>
              <w:tabs>
                <w:tab w:val="left" w:pos="3557"/>
                <w:tab w:val="left" w:pos="6624"/>
              </w:tabs>
              <w:rPr>
                <w:u w:val="single"/>
              </w:rPr>
            </w:pPr>
          </w:p>
        </w:tc>
        <w:tc>
          <w:tcPr>
            <w:tcW w:w="2970" w:type="dxa"/>
            <w:shd w:val="clear" w:color="auto" w:fill="auto"/>
          </w:tcPr>
          <w:p w:rsidR="00D514AC" w:rsidRPr="00A738ED" w:rsidRDefault="006344FF" w:rsidP="00332EB7">
            <w:pPr>
              <w:tabs>
                <w:tab w:val="left" w:pos="3557"/>
                <w:tab w:val="left" w:pos="6624"/>
              </w:tabs>
              <w:jc w:val="center"/>
            </w:pPr>
            <w:r>
              <w:t>8,229</w:t>
            </w:r>
          </w:p>
        </w:tc>
        <w:tc>
          <w:tcPr>
            <w:tcW w:w="270" w:type="dxa"/>
            <w:shd w:val="clear" w:color="auto" w:fill="auto"/>
          </w:tcPr>
          <w:p w:rsidR="00D514AC" w:rsidRPr="00FB768D" w:rsidRDefault="00D514AC" w:rsidP="00332EB7">
            <w:pPr>
              <w:tabs>
                <w:tab w:val="left" w:pos="3557"/>
                <w:tab w:val="left" w:pos="6624"/>
              </w:tabs>
              <w:rPr>
                <w:u w:val="single"/>
              </w:rPr>
            </w:pPr>
          </w:p>
        </w:tc>
        <w:tc>
          <w:tcPr>
            <w:tcW w:w="2430" w:type="dxa"/>
            <w:shd w:val="clear" w:color="auto" w:fill="auto"/>
          </w:tcPr>
          <w:p w:rsidR="00D514AC" w:rsidRPr="00A738ED" w:rsidRDefault="006344FF" w:rsidP="00332EB7">
            <w:pPr>
              <w:tabs>
                <w:tab w:val="left" w:pos="3557"/>
                <w:tab w:val="left" w:pos="6624"/>
              </w:tabs>
              <w:jc w:val="center"/>
            </w:pPr>
            <w:r>
              <w:t>7,453</w:t>
            </w:r>
          </w:p>
        </w:tc>
      </w:tr>
      <w:tr w:rsidR="00D514AC" w:rsidRPr="00FB768D" w:rsidTr="00332EB7">
        <w:tc>
          <w:tcPr>
            <w:tcW w:w="3348" w:type="dxa"/>
            <w:shd w:val="clear" w:color="auto" w:fill="auto"/>
          </w:tcPr>
          <w:p w:rsidR="00D514AC" w:rsidRDefault="00D514AC" w:rsidP="00332EB7">
            <w:pPr>
              <w:tabs>
                <w:tab w:val="left" w:pos="3557"/>
                <w:tab w:val="left" w:pos="6624"/>
              </w:tabs>
            </w:pPr>
            <w:r>
              <w:t>Issaquah, No. 411</w:t>
            </w:r>
          </w:p>
        </w:tc>
        <w:tc>
          <w:tcPr>
            <w:tcW w:w="270" w:type="dxa"/>
            <w:shd w:val="clear" w:color="auto" w:fill="auto"/>
          </w:tcPr>
          <w:p w:rsidR="00D514AC" w:rsidRPr="00FB768D" w:rsidRDefault="00D514AC" w:rsidP="00332EB7">
            <w:pPr>
              <w:tabs>
                <w:tab w:val="left" w:pos="3557"/>
                <w:tab w:val="left" w:pos="6624"/>
              </w:tabs>
              <w:rPr>
                <w:u w:val="single"/>
              </w:rPr>
            </w:pPr>
          </w:p>
        </w:tc>
        <w:tc>
          <w:tcPr>
            <w:tcW w:w="2970" w:type="dxa"/>
            <w:shd w:val="clear" w:color="auto" w:fill="auto"/>
          </w:tcPr>
          <w:p w:rsidR="00D514AC" w:rsidRPr="00A738ED" w:rsidRDefault="006344FF" w:rsidP="00332EB7">
            <w:pPr>
              <w:tabs>
                <w:tab w:val="left" w:pos="3557"/>
                <w:tab w:val="left" w:pos="6624"/>
              </w:tabs>
              <w:jc w:val="center"/>
            </w:pPr>
            <w:r>
              <w:t>4,635</w:t>
            </w:r>
          </w:p>
        </w:tc>
        <w:tc>
          <w:tcPr>
            <w:tcW w:w="270" w:type="dxa"/>
            <w:shd w:val="clear" w:color="auto" w:fill="auto"/>
          </w:tcPr>
          <w:p w:rsidR="00D514AC" w:rsidRPr="00FB768D" w:rsidRDefault="00D514AC" w:rsidP="00332EB7">
            <w:pPr>
              <w:tabs>
                <w:tab w:val="left" w:pos="3557"/>
                <w:tab w:val="left" w:pos="6624"/>
              </w:tabs>
              <w:rPr>
                <w:u w:val="single"/>
              </w:rPr>
            </w:pPr>
          </w:p>
        </w:tc>
        <w:tc>
          <w:tcPr>
            <w:tcW w:w="2430" w:type="dxa"/>
            <w:shd w:val="clear" w:color="auto" w:fill="auto"/>
          </w:tcPr>
          <w:p w:rsidR="00D514AC" w:rsidRPr="00A738ED" w:rsidRDefault="00D514AC" w:rsidP="00332EB7">
            <w:pPr>
              <w:tabs>
                <w:tab w:val="left" w:pos="3557"/>
                <w:tab w:val="left" w:pos="6624"/>
              </w:tabs>
              <w:jc w:val="center"/>
            </w:pPr>
            <w:r>
              <w:t>1,</w:t>
            </w:r>
            <w:r w:rsidR="006344FF">
              <w:t>534</w:t>
            </w:r>
          </w:p>
        </w:tc>
      </w:tr>
      <w:tr w:rsidR="00D514AC" w:rsidRPr="00FB768D" w:rsidTr="00332EB7">
        <w:tc>
          <w:tcPr>
            <w:tcW w:w="3348" w:type="dxa"/>
            <w:shd w:val="clear" w:color="auto" w:fill="auto"/>
          </w:tcPr>
          <w:p w:rsidR="00D514AC" w:rsidRDefault="00D514AC" w:rsidP="00332EB7">
            <w:pPr>
              <w:tabs>
                <w:tab w:val="left" w:pos="3557"/>
                <w:tab w:val="left" w:pos="6624"/>
              </w:tabs>
            </w:pPr>
            <w:r>
              <w:t>Kent, No. 415</w:t>
            </w:r>
          </w:p>
        </w:tc>
        <w:tc>
          <w:tcPr>
            <w:tcW w:w="270" w:type="dxa"/>
            <w:shd w:val="clear" w:color="auto" w:fill="auto"/>
          </w:tcPr>
          <w:p w:rsidR="00D514AC" w:rsidRPr="00FB768D" w:rsidRDefault="00D514AC" w:rsidP="00332EB7">
            <w:pPr>
              <w:tabs>
                <w:tab w:val="left" w:pos="3557"/>
                <w:tab w:val="left" w:pos="6624"/>
              </w:tabs>
              <w:rPr>
                <w:u w:val="single"/>
              </w:rPr>
            </w:pPr>
          </w:p>
        </w:tc>
        <w:tc>
          <w:tcPr>
            <w:tcW w:w="2970" w:type="dxa"/>
            <w:shd w:val="clear" w:color="auto" w:fill="auto"/>
          </w:tcPr>
          <w:p w:rsidR="00D514AC" w:rsidRPr="00A738ED" w:rsidRDefault="006344FF" w:rsidP="00332EB7">
            <w:pPr>
              <w:tabs>
                <w:tab w:val="left" w:pos="3557"/>
                <w:tab w:val="left" w:pos="6624"/>
              </w:tabs>
              <w:jc w:val="center"/>
            </w:pPr>
            <w:r>
              <w:t>4,990</w:t>
            </w:r>
          </w:p>
        </w:tc>
        <w:tc>
          <w:tcPr>
            <w:tcW w:w="270" w:type="dxa"/>
            <w:shd w:val="clear" w:color="auto" w:fill="auto"/>
          </w:tcPr>
          <w:p w:rsidR="00D514AC" w:rsidRPr="00FB768D" w:rsidRDefault="00D514AC" w:rsidP="00332EB7">
            <w:pPr>
              <w:tabs>
                <w:tab w:val="left" w:pos="3557"/>
                <w:tab w:val="left" w:pos="6624"/>
              </w:tabs>
              <w:rPr>
                <w:u w:val="single"/>
              </w:rPr>
            </w:pPr>
          </w:p>
        </w:tc>
        <w:tc>
          <w:tcPr>
            <w:tcW w:w="2430" w:type="dxa"/>
            <w:shd w:val="clear" w:color="auto" w:fill="auto"/>
          </w:tcPr>
          <w:p w:rsidR="00D514AC" w:rsidRPr="00A738ED" w:rsidRDefault="006344FF" w:rsidP="00332EB7">
            <w:pPr>
              <w:tabs>
                <w:tab w:val="left" w:pos="3557"/>
                <w:tab w:val="left" w:pos="6624"/>
              </w:tabs>
              <w:jc w:val="center"/>
            </w:pPr>
            <w:r>
              <w:t>2,163</w:t>
            </w:r>
          </w:p>
        </w:tc>
      </w:tr>
      <w:tr w:rsidR="00D514AC" w:rsidRPr="00FB768D" w:rsidTr="00332EB7">
        <w:tc>
          <w:tcPr>
            <w:tcW w:w="3348" w:type="dxa"/>
            <w:shd w:val="clear" w:color="auto" w:fill="auto"/>
          </w:tcPr>
          <w:p w:rsidR="00D514AC" w:rsidRDefault="00D514AC" w:rsidP="00332EB7">
            <w:pPr>
              <w:tabs>
                <w:tab w:val="left" w:pos="3557"/>
                <w:tab w:val="left" w:pos="6624"/>
              </w:tabs>
            </w:pPr>
            <w:r>
              <w:t>Lake Washington, No. 414</w:t>
            </w:r>
          </w:p>
        </w:tc>
        <w:tc>
          <w:tcPr>
            <w:tcW w:w="270" w:type="dxa"/>
            <w:shd w:val="clear" w:color="auto" w:fill="auto"/>
          </w:tcPr>
          <w:p w:rsidR="00D514AC" w:rsidRPr="00FB768D" w:rsidRDefault="00D514AC" w:rsidP="00332EB7">
            <w:pPr>
              <w:tabs>
                <w:tab w:val="left" w:pos="3557"/>
                <w:tab w:val="left" w:pos="6624"/>
              </w:tabs>
              <w:rPr>
                <w:u w:val="single"/>
              </w:rPr>
            </w:pPr>
          </w:p>
        </w:tc>
        <w:tc>
          <w:tcPr>
            <w:tcW w:w="2970" w:type="dxa"/>
            <w:shd w:val="clear" w:color="auto" w:fill="auto"/>
          </w:tcPr>
          <w:p w:rsidR="00D514AC" w:rsidRPr="00A738ED" w:rsidRDefault="006344FF" w:rsidP="00332EB7">
            <w:pPr>
              <w:tabs>
                <w:tab w:val="left" w:pos="3557"/>
                <w:tab w:val="left" w:pos="6624"/>
              </w:tabs>
              <w:jc w:val="center"/>
            </w:pPr>
            <w:r>
              <w:t>9,715</w:t>
            </w:r>
          </w:p>
        </w:tc>
        <w:tc>
          <w:tcPr>
            <w:tcW w:w="270" w:type="dxa"/>
            <w:shd w:val="clear" w:color="auto" w:fill="auto"/>
          </w:tcPr>
          <w:p w:rsidR="00D514AC" w:rsidRPr="00FB768D" w:rsidRDefault="00D514AC" w:rsidP="00332EB7">
            <w:pPr>
              <w:tabs>
                <w:tab w:val="left" w:pos="3557"/>
                <w:tab w:val="left" w:pos="6624"/>
              </w:tabs>
              <w:rPr>
                <w:u w:val="single"/>
              </w:rPr>
            </w:pPr>
          </w:p>
        </w:tc>
        <w:tc>
          <w:tcPr>
            <w:tcW w:w="2430" w:type="dxa"/>
            <w:shd w:val="clear" w:color="auto" w:fill="auto"/>
          </w:tcPr>
          <w:p w:rsidR="00D514AC" w:rsidRPr="00A738ED" w:rsidRDefault="006344FF" w:rsidP="00332EB7">
            <w:pPr>
              <w:tabs>
                <w:tab w:val="left" w:pos="3557"/>
                <w:tab w:val="left" w:pos="6624"/>
              </w:tabs>
              <w:jc w:val="center"/>
            </w:pPr>
            <w:r>
              <w:t xml:space="preserve">   816</w:t>
            </w:r>
          </w:p>
        </w:tc>
      </w:tr>
      <w:tr w:rsidR="00D514AC" w:rsidRPr="00FB768D" w:rsidTr="00332EB7">
        <w:tc>
          <w:tcPr>
            <w:tcW w:w="3348" w:type="dxa"/>
            <w:shd w:val="clear" w:color="auto" w:fill="auto"/>
          </w:tcPr>
          <w:p w:rsidR="00D514AC" w:rsidRDefault="00D514AC" w:rsidP="00332EB7">
            <w:pPr>
              <w:tabs>
                <w:tab w:val="left" w:pos="3557"/>
                <w:tab w:val="left" w:pos="6624"/>
              </w:tabs>
            </w:pPr>
            <w:r>
              <w:t>Northshore, No. 417</w:t>
            </w:r>
          </w:p>
        </w:tc>
        <w:tc>
          <w:tcPr>
            <w:tcW w:w="270" w:type="dxa"/>
            <w:shd w:val="clear" w:color="auto" w:fill="auto"/>
          </w:tcPr>
          <w:p w:rsidR="00D514AC" w:rsidRPr="00FB768D" w:rsidRDefault="00D514AC" w:rsidP="00332EB7">
            <w:pPr>
              <w:tabs>
                <w:tab w:val="left" w:pos="3557"/>
                <w:tab w:val="left" w:pos="6624"/>
              </w:tabs>
              <w:rPr>
                <w:u w:val="single"/>
              </w:rPr>
            </w:pPr>
          </w:p>
        </w:tc>
        <w:tc>
          <w:tcPr>
            <w:tcW w:w="2970" w:type="dxa"/>
            <w:shd w:val="clear" w:color="auto" w:fill="auto"/>
          </w:tcPr>
          <w:p w:rsidR="00D514AC" w:rsidRPr="00A738ED" w:rsidRDefault="00D514AC" w:rsidP="00332EB7">
            <w:pPr>
              <w:tabs>
                <w:tab w:val="left" w:pos="3557"/>
                <w:tab w:val="left" w:pos="6624"/>
              </w:tabs>
              <w:jc w:val="center"/>
            </w:pPr>
            <w:r>
              <w:t>0</w:t>
            </w:r>
          </w:p>
        </w:tc>
        <w:tc>
          <w:tcPr>
            <w:tcW w:w="270" w:type="dxa"/>
            <w:shd w:val="clear" w:color="auto" w:fill="auto"/>
          </w:tcPr>
          <w:p w:rsidR="00D514AC" w:rsidRPr="00FB768D" w:rsidRDefault="00D514AC" w:rsidP="00332EB7">
            <w:pPr>
              <w:tabs>
                <w:tab w:val="left" w:pos="3557"/>
                <w:tab w:val="left" w:pos="6624"/>
              </w:tabs>
              <w:rPr>
                <w:u w:val="single"/>
              </w:rPr>
            </w:pPr>
          </w:p>
        </w:tc>
        <w:tc>
          <w:tcPr>
            <w:tcW w:w="2430" w:type="dxa"/>
            <w:shd w:val="clear" w:color="auto" w:fill="auto"/>
          </w:tcPr>
          <w:p w:rsidR="00D514AC" w:rsidRPr="00A738ED" w:rsidRDefault="00D514AC" w:rsidP="00332EB7">
            <w:pPr>
              <w:tabs>
                <w:tab w:val="left" w:pos="3557"/>
                <w:tab w:val="left" w:pos="6624"/>
              </w:tabs>
              <w:jc w:val="center"/>
            </w:pPr>
            <w:r>
              <w:t>0</w:t>
            </w:r>
          </w:p>
        </w:tc>
      </w:tr>
      <w:tr w:rsidR="00D514AC" w:rsidRPr="00FB768D" w:rsidTr="00332EB7">
        <w:tc>
          <w:tcPr>
            <w:tcW w:w="3348" w:type="dxa"/>
            <w:shd w:val="clear" w:color="auto" w:fill="auto"/>
          </w:tcPr>
          <w:p w:rsidR="00D514AC" w:rsidRDefault="00D514AC" w:rsidP="00332EB7">
            <w:pPr>
              <w:tabs>
                <w:tab w:val="left" w:pos="3557"/>
                <w:tab w:val="left" w:pos="6624"/>
              </w:tabs>
            </w:pPr>
            <w:r>
              <w:t>Renton, No. 403</w:t>
            </w:r>
          </w:p>
        </w:tc>
        <w:tc>
          <w:tcPr>
            <w:tcW w:w="270" w:type="dxa"/>
            <w:shd w:val="clear" w:color="auto" w:fill="auto"/>
          </w:tcPr>
          <w:p w:rsidR="00D514AC" w:rsidRPr="00FB768D" w:rsidRDefault="00D514AC" w:rsidP="00332EB7">
            <w:pPr>
              <w:tabs>
                <w:tab w:val="left" w:pos="3557"/>
                <w:tab w:val="left" w:pos="6624"/>
              </w:tabs>
              <w:rPr>
                <w:u w:val="single"/>
              </w:rPr>
            </w:pPr>
          </w:p>
        </w:tc>
        <w:tc>
          <w:tcPr>
            <w:tcW w:w="2970" w:type="dxa"/>
            <w:shd w:val="clear" w:color="auto" w:fill="auto"/>
          </w:tcPr>
          <w:p w:rsidR="00D514AC" w:rsidRDefault="00D514AC" w:rsidP="00332EB7">
            <w:pPr>
              <w:tabs>
                <w:tab w:val="left" w:pos="3557"/>
                <w:tab w:val="left" w:pos="6624"/>
              </w:tabs>
              <w:jc w:val="center"/>
            </w:pPr>
            <w:r>
              <w:t>5,</w:t>
            </w:r>
            <w:r w:rsidR="006344FF">
              <w:t>643</w:t>
            </w:r>
          </w:p>
        </w:tc>
        <w:tc>
          <w:tcPr>
            <w:tcW w:w="270" w:type="dxa"/>
            <w:shd w:val="clear" w:color="auto" w:fill="auto"/>
          </w:tcPr>
          <w:p w:rsidR="00D514AC" w:rsidRPr="00FB768D" w:rsidRDefault="00D514AC" w:rsidP="00332EB7">
            <w:pPr>
              <w:tabs>
                <w:tab w:val="left" w:pos="3557"/>
                <w:tab w:val="left" w:pos="6624"/>
              </w:tabs>
              <w:rPr>
                <w:u w:val="single"/>
              </w:rPr>
            </w:pPr>
          </w:p>
        </w:tc>
        <w:tc>
          <w:tcPr>
            <w:tcW w:w="2430" w:type="dxa"/>
            <w:shd w:val="clear" w:color="auto" w:fill="auto"/>
          </w:tcPr>
          <w:p w:rsidR="00D514AC" w:rsidRDefault="00D514AC" w:rsidP="00332EB7">
            <w:pPr>
              <w:tabs>
                <w:tab w:val="left" w:pos="3557"/>
                <w:tab w:val="left" w:pos="6624"/>
              </w:tabs>
              <w:jc w:val="center"/>
            </w:pPr>
            <w:r>
              <w:t>1,3</w:t>
            </w:r>
            <w:r w:rsidR="006344FF">
              <w:t>85</w:t>
            </w:r>
          </w:p>
        </w:tc>
      </w:tr>
      <w:tr w:rsidR="00D514AC" w:rsidRPr="00FB768D" w:rsidTr="00332EB7">
        <w:tc>
          <w:tcPr>
            <w:tcW w:w="3348" w:type="dxa"/>
            <w:shd w:val="clear" w:color="auto" w:fill="auto"/>
          </w:tcPr>
          <w:p w:rsidR="00D514AC" w:rsidRDefault="00D514AC" w:rsidP="00332EB7">
            <w:pPr>
              <w:tabs>
                <w:tab w:val="left" w:pos="3557"/>
                <w:tab w:val="left" w:pos="6624"/>
              </w:tabs>
            </w:pPr>
            <w:r>
              <w:t>Riverview, No. 407</w:t>
            </w:r>
          </w:p>
        </w:tc>
        <w:tc>
          <w:tcPr>
            <w:tcW w:w="270" w:type="dxa"/>
            <w:shd w:val="clear" w:color="auto" w:fill="auto"/>
          </w:tcPr>
          <w:p w:rsidR="00D514AC" w:rsidRPr="00FB768D" w:rsidRDefault="00D514AC" w:rsidP="00332EB7">
            <w:pPr>
              <w:tabs>
                <w:tab w:val="left" w:pos="3557"/>
                <w:tab w:val="left" w:pos="6624"/>
              </w:tabs>
              <w:rPr>
                <w:u w:val="single"/>
              </w:rPr>
            </w:pPr>
          </w:p>
        </w:tc>
        <w:tc>
          <w:tcPr>
            <w:tcW w:w="2970" w:type="dxa"/>
            <w:shd w:val="clear" w:color="auto" w:fill="auto"/>
          </w:tcPr>
          <w:p w:rsidR="00D514AC" w:rsidRPr="00A738ED" w:rsidRDefault="00D514AC" w:rsidP="00332EB7">
            <w:pPr>
              <w:tabs>
                <w:tab w:val="left" w:pos="3557"/>
                <w:tab w:val="left" w:pos="6624"/>
              </w:tabs>
              <w:jc w:val="center"/>
            </w:pPr>
            <w:r>
              <w:t>4,</w:t>
            </w:r>
            <w:r w:rsidR="006344FF">
              <w:t>868</w:t>
            </w:r>
          </w:p>
        </w:tc>
        <w:tc>
          <w:tcPr>
            <w:tcW w:w="270" w:type="dxa"/>
            <w:shd w:val="clear" w:color="auto" w:fill="auto"/>
          </w:tcPr>
          <w:p w:rsidR="00D514AC" w:rsidRPr="00FB768D" w:rsidRDefault="00D514AC" w:rsidP="00332EB7">
            <w:pPr>
              <w:tabs>
                <w:tab w:val="left" w:pos="3557"/>
                <w:tab w:val="left" w:pos="6624"/>
              </w:tabs>
              <w:rPr>
                <w:u w:val="single"/>
              </w:rPr>
            </w:pPr>
          </w:p>
        </w:tc>
        <w:tc>
          <w:tcPr>
            <w:tcW w:w="2430" w:type="dxa"/>
            <w:shd w:val="clear" w:color="auto" w:fill="auto"/>
          </w:tcPr>
          <w:p w:rsidR="00D514AC" w:rsidRPr="00A738ED" w:rsidRDefault="006344FF" w:rsidP="00332EB7">
            <w:pPr>
              <w:tabs>
                <w:tab w:val="left" w:pos="3557"/>
                <w:tab w:val="left" w:pos="6624"/>
              </w:tabs>
              <w:jc w:val="center"/>
            </w:pPr>
            <w:r>
              <w:t>1,247</w:t>
            </w:r>
          </w:p>
        </w:tc>
      </w:tr>
      <w:tr w:rsidR="00D514AC" w:rsidRPr="00FB768D" w:rsidTr="00332EB7">
        <w:tc>
          <w:tcPr>
            <w:tcW w:w="3348" w:type="dxa"/>
            <w:shd w:val="clear" w:color="auto" w:fill="auto"/>
          </w:tcPr>
          <w:p w:rsidR="00D514AC" w:rsidRDefault="00D514AC" w:rsidP="00332EB7">
            <w:pPr>
              <w:tabs>
                <w:tab w:val="left" w:pos="3557"/>
                <w:tab w:val="left" w:pos="6624"/>
              </w:tabs>
            </w:pPr>
            <w:r>
              <w:t>Snoqualmie Valley, No.410</w:t>
            </w:r>
          </w:p>
        </w:tc>
        <w:tc>
          <w:tcPr>
            <w:tcW w:w="270" w:type="dxa"/>
            <w:shd w:val="clear" w:color="auto" w:fill="auto"/>
          </w:tcPr>
          <w:p w:rsidR="00D514AC" w:rsidRPr="00FB768D" w:rsidRDefault="00D514AC" w:rsidP="00332EB7">
            <w:pPr>
              <w:tabs>
                <w:tab w:val="left" w:pos="3557"/>
                <w:tab w:val="left" w:pos="6624"/>
              </w:tabs>
              <w:rPr>
                <w:u w:val="single"/>
              </w:rPr>
            </w:pPr>
          </w:p>
        </w:tc>
        <w:tc>
          <w:tcPr>
            <w:tcW w:w="2970" w:type="dxa"/>
            <w:shd w:val="clear" w:color="auto" w:fill="auto"/>
          </w:tcPr>
          <w:p w:rsidR="00D514AC" w:rsidRPr="00A738ED" w:rsidRDefault="00D514AC" w:rsidP="00332EB7">
            <w:pPr>
              <w:tabs>
                <w:tab w:val="left" w:pos="3557"/>
                <w:tab w:val="left" w:pos="6624"/>
              </w:tabs>
              <w:jc w:val="center"/>
            </w:pPr>
            <w:r>
              <w:t>8,</w:t>
            </w:r>
            <w:r w:rsidR="006344FF">
              <w:t>490</w:t>
            </w:r>
          </w:p>
        </w:tc>
        <w:tc>
          <w:tcPr>
            <w:tcW w:w="270" w:type="dxa"/>
            <w:shd w:val="clear" w:color="auto" w:fill="auto"/>
          </w:tcPr>
          <w:p w:rsidR="00D514AC" w:rsidRPr="00FB768D" w:rsidRDefault="00D514AC" w:rsidP="00332EB7">
            <w:pPr>
              <w:tabs>
                <w:tab w:val="left" w:pos="3557"/>
                <w:tab w:val="left" w:pos="6624"/>
              </w:tabs>
              <w:rPr>
                <w:u w:val="single"/>
              </w:rPr>
            </w:pPr>
          </w:p>
        </w:tc>
        <w:tc>
          <w:tcPr>
            <w:tcW w:w="2430" w:type="dxa"/>
            <w:shd w:val="clear" w:color="auto" w:fill="auto"/>
          </w:tcPr>
          <w:p w:rsidR="00D514AC" w:rsidRPr="00A738ED" w:rsidRDefault="006344FF" w:rsidP="00332EB7">
            <w:pPr>
              <w:tabs>
                <w:tab w:val="left" w:pos="3557"/>
                <w:tab w:val="left" w:pos="6624"/>
              </w:tabs>
              <w:jc w:val="center"/>
            </w:pPr>
            <w:r>
              <w:t>1,657</w:t>
            </w:r>
          </w:p>
        </w:tc>
      </w:tr>
      <w:tr w:rsidR="00D514AC" w:rsidRPr="00FB768D" w:rsidTr="00332EB7">
        <w:tc>
          <w:tcPr>
            <w:tcW w:w="3348" w:type="dxa"/>
            <w:shd w:val="clear" w:color="auto" w:fill="auto"/>
          </w:tcPr>
          <w:p w:rsidR="00D514AC" w:rsidRDefault="00D514AC" w:rsidP="00332EB7">
            <w:pPr>
              <w:tabs>
                <w:tab w:val="left" w:pos="3557"/>
                <w:tab w:val="left" w:pos="6624"/>
              </w:tabs>
            </w:pPr>
            <w:r>
              <w:t>Tahoma, No. 409</w:t>
            </w:r>
          </w:p>
        </w:tc>
        <w:tc>
          <w:tcPr>
            <w:tcW w:w="270" w:type="dxa"/>
            <w:shd w:val="clear" w:color="auto" w:fill="auto"/>
          </w:tcPr>
          <w:p w:rsidR="00D514AC" w:rsidRPr="00FB768D" w:rsidRDefault="00D514AC" w:rsidP="00332EB7">
            <w:pPr>
              <w:tabs>
                <w:tab w:val="left" w:pos="3557"/>
                <w:tab w:val="left" w:pos="6624"/>
              </w:tabs>
              <w:rPr>
                <w:u w:val="single"/>
              </w:rPr>
            </w:pPr>
          </w:p>
        </w:tc>
        <w:tc>
          <w:tcPr>
            <w:tcW w:w="2970" w:type="dxa"/>
            <w:shd w:val="clear" w:color="auto" w:fill="auto"/>
          </w:tcPr>
          <w:p w:rsidR="00D514AC" w:rsidRPr="00A738ED" w:rsidRDefault="006344FF" w:rsidP="00332EB7">
            <w:pPr>
              <w:tabs>
                <w:tab w:val="left" w:pos="3557"/>
                <w:tab w:val="left" w:pos="6624"/>
              </w:tabs>
              <w:jc w:val="center"/>
            </w:pPr>
            <w:r>
              <w:t>5,496</w:t>
            </w:r>
          </w:p>
        </w:tc>
        <w:tc>
          <w:tcPr>
            <w:tcW w:w="270" w:type="dxa"/>
            <w:shd w:val="clear" w:color="auto" w:fill="auto"/>
          </w:tcPr>
          <w:p w:rsidR="00D514AC" w:rsidRPr="00FB768D" w:rsidRDefault="00D514AC" w:rsidP="00332EB7">
            <w:pPr>
              <w:tabs>
                <w:tab w:val="left" w:pos="3557"/>
                <w:tab w:val="left" w:pos="6624"/>
              </w:tabs>
              <w:rPr>
                <w:u w:val="single"/>
              </w:rPr>
            </w:pPr>
          </w:p>
        </w:tc>
        <w:tc>
          <w:tcPr>
            <w:tcW w:w="2430" w:type="dxa"/>
            <w:shd w:val="clear" w:color="auto" w:fill="auto"/>
          </w:tcPr>
          <w:p w:rsidR="00D514AC" w:rsidRPr="00A738ED" w:rsidRDefault="006344FF" w:rsidP="00332EB7">
            <w:pPr>
              <w:tabs>
                <w:tab w:val="left" w:pos="3557"/>
                <w:tab w:val="left" w:pos="6624"/>
              </w:tabs>
              <w:jc w:val="center"/>
            </w:pPr>
            <w:r>
              <w:t>1,196</w:t>
            </w:r>
          </w:p>
        </w:tc>
      </w:tr>
    </w:tbl>
    <w:p w:rsidR="00D514AC" w:rsidRDefault="00D514AC" w:rsidP="00D514AC">
      <w:pPr>
        <w:tabs>
          <w:tab w:val="left" w:pos="3557"/>
          <w:tab w:val="left" w:pos="6624"/>
        </w:tabs>
        <w:rPr>
          <w:u w:val="single"/>
        </w:rPr>
      </w:pPr>
    </w:p>
    <w:p w:rsidR="00D514AC" w:rsidRDefault="00D514AC" w:rsidP="00D514AC">
      <w:pPr>
        <w:tabs>
          <w:tab w:val="left" w:pos="3557"/>
          <w:tab w:val="left" w:pos="6624"/>
        </w:tabs>
        <w:rPr>
          <w:u w:val="single"/>
        </w:rPr>
      </w:pPr>
    </w:p>
    <w:p w:rsidR="00262EB3" w:rsidRDefault="00493C1B"/>
    <w:sectPr w:rsidR="00262EB3">
      <w:pgSz w:w="12240" w:h="15840"/>
      <w:pgMar w:top="1440" w:right="1584" w:bottom="1440"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AC"/>
    <w:rsid w:val="00493C1B"/>
    <w:rsid w:val="006344FF"/>
    <w:rsid w:val="00803140"/>
    <w:rsid w:val="00D514AC"/>
    <w:rsid w:val="00E2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4A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514AC"/>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4AC"/>
    <w:rPr>
      <w:rFonts w:ascii="Times New Roman" w:eastAsia="Times New Roman" w:hAnsi="Times New Roman" w:cs="Times New Roman"/>
      <w:b/>
      <w:sz w:val="24"/>
      <w:szCs w:val="20"/>
    </w:rPr>
  </w:style>
  <w:style w:type="paragraph" w:styleId="Title">
    <w:name w:val="Title"/>
    <w:basedOn w:val="Normal"/>
    <w:link w:val="TitleChar"/>
    <w:qFormat/>
    <w:rsid w:val="00D514AC"/>
    <w:pPr>
      <w:jc w:val="center"/>
    </w:pPr>
    <w:rPr>
      <w:b/>
      <w:sz w:val="28"/>
    </w:rPr>
  </w:style>
  <w:style w:type="character" w:customStyle="1" w:styleId="TitleChar">
    <w:name w:val="Title Char"/>
    <w:basedOn w:val="DefaultParagraphFont"/>
    <w:link w:val="Title"/>
    <w:rsid w:val="00D514AC"/>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4A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514AC"/>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4AC"/>
    <w:rPr>
      <w:rFonts w:ascii="Times New Roman" w:eastAsia="Times New Roman" w:hAnsi="Times New Roman" w:cs="Times New Roman"/>
      <w:b/>
      <w:sz w:val="24"/>
      <w:szCs w:val="20"/>
    </w:rPr>
  </w:style>
  <w:style w:type="paragraph" w:styleId="Title">
    <w:name w:val="Title"/>
    <w:basedOn w:val="Normal"/>
    <w:link w:val="TitleChar"/>
    <w:qFormat/>
    <w:rsid w:val="00D514AC"/>
    <w:pPr>
      <w:jc w:val="center"/>
    </w:pPr>
    <w:rPr>
      <w:b/>
      <w:sz w:val="28"/>
    </w:rPr>
  </w:style>
  <w:style w:type="character" w:customStyle="1" w:styleId="TitleChar">
    <w:name w:val="Title Char"/>
    <w:basedOn w:val="DefaultParagraphFont"/>
    <w:link w:val="Title"/>
    <w:rsid w:val="00D514AC"/>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Verner, Lisa</dc:creator>
  <cp:lastModifiedBy>Shelley Harrison</cp:lastModifiedBy>
  <cp:revision>4</cp:revision>
  <dcterms:created xsi:type="dcterms:W3CDTF">2015-07-16T22:09:00Z</dcterms:created>
  <dcterms:modified xsi:type="dcterms:W3CDTF">2015-08-17T21:47:00Z</dcterms:modified>
</cp:coreProperties>
</file>