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9F89" w14:textId="77777777" w:rsidR="00A46A5D" w:rsidRDefault="00B32F83" w:rsidP="00A46A5D">
      <w:pPr>
        <w:jc w:val="center"/>
      </w:pPr>
      <w:r>
        <w:rPr>
          <w:noProof/>
        </w:rPr>
        <w:drawing>
          <wp:inline distT="0" distB="0" distL="0" distR="0" wp14:anchorId="60B64D45" wp14:editId="4CBF3C30">
            <wp:extent cx="1009650" cy="716280"/>
            <wp:effectExtent l="0" t="0" r="0" b="762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16280"/>
                    </a:xfrm>
                    <a:prstGeom prst="rect">
                      <a:avLst/>
                    </a:prstGeom>
                    <a:noFill/>
                    <a:ln>
                      <a:noFill/>
                    </a:ln>
                  </pic:spPr>
                </pic:pic>
              </a:graphicData>
            </a:graphic>
          </wp:inline>
        </w:drawing>
      </w:r>
    </w:p>
    <w:p w14:paraId="49681F23" w14:textId="77777777" w:rsidR="00A46A5D" w:rsidRPr="003B03EF" w:rsidRDefault="00A46A5D" w:rsidP="00A46A5D">
      <w:pPr>
        <w:jc w:val="center"/>
        <w:rPr>
          <w:rFonts w:ascii="Arial" w:hAnsi="Arial"/>
          <w:szCs w:val="22"/>
        </w:rPr>
      </w:pPr>
    </w:p>
    <w:p w14:paraId="3A7F6FC9" w14:textId="77777777" w:rsidR="00E57128" w:rsidRDefault="00E57128" w:rsidP="00A46A5D">
      <w:pPr>
        <w:jc w:val="center"/>
        <w:rPr>
          <w:rFonts w:ascii="Verdana" w:hAnsi="Verdana"/>
          <w:b/>
          <w:sz w:val="28"/>
          <w:szCs w:val="28"/>
        </w:rPr>
      </w:pPr>
      <w:r>
        <w:rPr>
          <w:rFonts w:ascii="Verdana" w:hAnsi="Verdana"/>
          <w:b/>
          <w:sz w:val="28"/>
          <w:szCs w:val="28"/>
        </w:rPr>
        <w:t>Metropolitan King County Council</w:t>
      </w:r>
    </w:p>
    <w:p w14:paraId="45F04557" w14:textId="77777777" w:rsidR="00A46A5D" w:rsidRPr="004A1D48" w:rsidRDefault="00A46A5D" w:rsidP="00A46A5D">
      <w:pPr>
        <w:jc w:val="center"/>
        <w:rPr>
          <w:rFonts w:ascii="Verdana" w:hAnsi="Verdana"/>
          <w:b/>
          <w:sz w:val="28"/>
          <w:szCs w:val="28"/>
        </w:rPr>
      </w:pPr>
      <w:r>
        <w:rPr>
          <w:rFonts w:ascii="Verdana" w:hAnsi="Verdana"/>
          <w:b/>
          <w:sz w:val="28"/>
          <w:szCs w:val="28"/>
        </w:rPr>
        <w:t>Committee of the Whole</w:t>
      </w:r>
    </w:p>
    <w:p w14:paraId="2DA0F3D9" w14:textId="77777777" w:rsidR="00A46A5D" w:rsidRDefault="00A46A5D" w:rsidP="00F3508D">
      <w:pPr>
        <w:pStyle w:val="Heading2"/>
        <w:rPr>
          <w:sz w:val="24"/>
        </w:rPr>
      </w:pPr>
    </w:p>
    <w:p w14:paraId="12B78C20" w14:textId="77777777" w:rsidR="00F3508D" w:rsidRPr="002613E7" w:rsidRDefault="00F3508D" w:rsidP="00F3508D">
      <w:pPr>
        <w:pStyle w:val="Heading2"/>
        <w:rPr>
          <w:rFonts w:ascii="Arial" w:hAnsi="Arial" w:cs="Arial"/>
          <w:sz w:val="24"/>
        </w:rPr>
      </w:pPr>
      <w:r w:rsidRPr="002613E7">
        <w:rPr>
          <w:rFonts w:ascii="Arial" w:hAnsi="Arial" w:cs="Arial"/>
          <w:sz w:val="24"/>
        </w:rPr>
        <w:t>STAFF REPORT</w:t>
      </w:r>
    </w:p>
    <w:p w14:paraId="26875542" w14:textId="77777777"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616015F" w14:textId="77777777" w:rsidTr="004F227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0DE9035" w14:textId="77777777" w:rsidR="00F3508D" w:rsidRPr="009349D6" w:rsidRDefault="00F3508D" w:rsidP="004F2276">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54F02D0" w14:textId="73871728" w:rsidR="00F3508D" w:rsidRPr="009349D6" w:rsidRDefault="00FE4028" w:rsidP="004F2276">
            <w:pPr>
              <w:spacing w:before="12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32BE34B" w14:textId="77777777" w:rsidR="00F3508D" w:rsidRPr="009349D6" w:rsidRDefault="00F3508D" w:rsidP="004F2276">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5BB8624" w14:textId="77777777" w:rsidR="00F3508D" w:rsidRPr="009349D6" w:rsidRDefault="002613E7" w:rsidP="004F2276">
            <w:pPr>
              <w:spacing w:before="120"/>
              <w:rPr>
                <w:rFonts w:ascii="Arial" w:hAnsi="Arial" w:cs="Arial"/>
              </w:rPr>
            </w:pPr>
            <w:r>
              <w:rPr>
                <w:rFonts w:ascii="Arial" w:hAnsi="Arial" w:cs="Arial"/>
              </w:rPr>
              <w:t>Nick Wagner</w:t>
            </w:r>
          </w:p>
        </w:tc>
      </w:tr>
      <w:tr w:rsidR="00F3508D" w:rsidRPr="009349D6" w14:paraId="3DF90BCE" w14:textId="77777777" w:rsidTr="004F227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53F81BC" w14:textId="77777777" w:rsidR="00F3508D" w:rsidRPr="009349D6" w:rsidRDefault="00F3508D" w:rsidP="004F2276">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060FC8A" w14:textId="77777777" w:rsidR="00F3508D" w:rsidRPr="009349D6" w:rsidRDefault="002613E7" w:rsidP="0028514D">
            <w:pPr>
              <w:tabs>
                <w:tab w:val="left" w:pos="1692"/>
              </w:tabs>
              <w:spacing w:before="120"/>
              <w:rPr>
                <w:rFonts w:ascii="Arial" w:hAnsi="Arial" w:cs="Arial"/>
              </w:rPr>
            </w:pPr>
            <w:r>
              <w:rPr>
                <w:rFonts w:ascii="Arial" w:hAnsi="Arial" w:cs="Arial"/>
              </w:rPr>
              <w:t>201</w:t>
            </w:r>
            <w:r w:rsidR="0028514D">
              <w:rPr>
                <w:rFonts w:ascii="Arial" w:hAnsi="Arial" w:cs="Arial"/>
              </w:rPr>
              <w:t>5-0345</w:t>
            </w:r>
          </w:p>
        </w:tc>
        <w:tc>
          <w:tcPr>
            <w:tcW w:w="1170" w:type="dxa"/>
            <w:tcBorders>
              <w:top w:val="single" w:sz="4" w:space="0" w:color="auto"/>
              <w:left w:val="single" w:sz="4" w:space="0" w:color="auto"/>
              <w:bottom w:val="single" w:sz="4" w:space="0" w:color="auto"/>
              <w:right w:val="single" w:sz="4" w:space="0" w:color="auto"/>
            </w:tcBorders>
            <w:vAlign w:val="center"/>
          </w:tcPr>
          <w:p w14:paraId="43C4FBB2" w14:textId="77777777" w:rsidR="00F3508D" w:rsidRPr="009349D6" w:rsidRDefault="00F3508D" w:rsidP="004F2276">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6F8B307" w14:textId="77777777" w:rsidR="00F3508D" w:rsidRPr="009349D6" w:rsidRDefault="0028514D" w:rsidP="004F2276">
            <w:pPr>
              <w:spacing w:before="120"/>
              <w:rPr>
                <w:rFonts w:ascii="Arial" w:hAnsi="Arial" w:cs="Arial"/>
              </w:rPr>
            </w:pPr>
            <w:r>
              <w:rPr>
                <w:rFonts w:ascii="Arial" w:hAnsi="Arial" w:cs="Arial"/>
              </w:rPr>
              <w:t>September 2, 2015</w:t>
            </w:r>
          </w:p>
        </w:tc>
      </w:tr>
    </w:tbl>
    <w:p w14:paraId="1646A5D8" w14:textId="77777777" w:rsidR="003A03AF" w:rsidRDefault="003A03AF" w:rsidP="00142B5D">
      <w:pPr>
        <w:jc w:val="both"/>
        <w:rPr>
          <w:rFonts w:ascii="Arial" w:hAnsi="Arial" w:cs="Arial"/>
        </w:rPr>
        <w:sectPr w:rsidR="003A03AF" w:rsidSect="00A46A5D">
          <w:footerReference w:type="default" r:id="rId10"/>
          <w:footerReference w:type="first" r:id="rId11"/>
          <w:pgSz w:w="12240" w:h="15840"/>
          <w:pgMar w:top="720" w:right="1440" w:bottom="1440" w:left="1440" w:header="720" w:footer="720" w:gutter="0"/>
          <w:cols w:space="720"/>
          <w:titlePg/>
          <w:docGrid w:linePitch="360"/>
        </w:sectPr>
      </w:pPr>
    </w:p>
    <w:p w14:paraId="2F55184D" w14:textId="77777777" w:rsidR="00C27677" w:rsidRPr="00B80E2A" w:rsidRDefault="00C27677" w:rsidP="00B80E2A">
      <w:pPr>
        <w:pStyle w:val="SRHeading1"/>
      </w:pPr>
      <w:r w:rsidRPr="00B80E2A">
        <w:lastRenderedPageBreak/>
        <w:t>SUBJECT</w:t>
      </w:r>
    </w:p>
    <w:p w14:paraId="6E920ABA" w14:textId="77777777" w:rsidR="00C27677" w:rsidRPr="00E9727A" w:rsidRDefault="007A7612" w:rsidP="00E9727A">
      <w:pPr>
        <w:pStyle w:val="SRBodyText"/>
      </w:pPr>
      <w:r>
        <w:t xml:space="preserve">Approval of </w:t>
      </w:r>
      <w:r w:rsidR="0065443E">
        <w:t xml:space="preserve">King County </w:t>
      </w:r>
      <w:r>
        <w:t>health benefits plan design changes for the 2016 benefit year.</w:t>
      </w:r>
    </w:p>
    <w:p w14:paraId="73B269B8" w14:textId="77777777" w:rsidR="00C27677" w:rsidRPr="00B80E2A" w:rsidRDefault="00C27677" w:rsidP="00B80E2A">
      <w:pPr>
        <w:pStyle w:val="SRHeading1"/>
      </w:pPr>
      <w:r w:rsidRPr="00B80E2A">
        <w:t>SUMMARY</w:t>
      </w:r>
    </w:p>
    <w:p w14:paraId="1E8EA444" w14:textId="38C26AC5" w:rsidR="00411C0F" w:rsidRDefault="007A7612" w:rsidP="00E9727A">
      <w:pPr>
        <w:pStyle w:val="SRBodyText"/>
      </w:pPr>
      <w:r>
        <w:t xml:space="preserve">Proposed Ordinance 2015-0345 (Att. 1) would approve a </w:t>
      </w:r>
      <w:r w:rsidR="00F5331B">
        <w:t xml:space="preserve">July 16, 2015, </w:t>
      </w:r>
      <w:r>
        <w:t>memorandum of agreement (MOA) between King County and the Joint Labor Management Insurance Committee (JLMIC)</w:t>
      </w:r>
      <w:r w:rsidR="00411C0F">
        <w:t xml:space="preserve"> that makes the following changes in the JLMIC Benefits Agreement:</w:t>
      </w:r>
    </w:p>
    <w:p w14:paraId="6140983F" w14:textId="4FF58A6A" w:rsidR="0065443E" w:rsidRPr="000B002B" w:rsidRDefault="00552BBD" w:rsidP="0065443E">
      <w:pPr>
        <w:pStyle w:val="ListParagraph"/>
        <w:numPr>
          <w:ilvl w:val="0"/>
          <w:numId w:val="18"/>
        </w:numPr>
        <w:spacing w:after="240"/>
        <w:jc w:val="both"/>
        <w:rPr>
          <w:rFonts w:ascii="Arial" w:hAnsi="Arial" w:cs="Arial"/>
          <w:sz w:val="24"/>
        </w:rPr>
      </w:pPr>
      <w:r>
        <w:rPr>
          <w:rFonts w:ascii="Arial" w:hAnsi="Arial" w:cs="Arial"/>
          <w:sz w:val="24"/>
          <w:u w:val="single"/>
        </w:rPr>
        <w:t>Benefit Access Fee</w:t>
      </w:r>
      <w:r>
        <w:rPr>
          <w:rFonts w:ascii="Arial" w:hAnsi="Arial" w:cs="Arial"/>
          <w:sz w:val="24"/>
        </w:rPr>
        <w:t xml:space="preserve">. </w:t>
      </w:r>
      <w:r w:rsidR="0065443E" w:rsidRPr="000B002B">
        <w:rPr>
          <w:rFonts w:ascii="Arial" w:hAnsi="Arial" w:cs="Arial"/>
          <w:sz w:val="24"/>
        </w:rPr>
        <w:t>The Benefit Access Fee (the fee charged</w:t>
      </w:r>
      <w:r>
        <w:rPr>
          <w:rFonts w:ascii="Arial" w:hAnsi="Arial" w:cs="Arial"/>
          <w:sz w:val="24"/>
        </w:rPr>
        <w:t xml:space="preserve"> to employees</w:t>
      </w:r>
      <w:r w:rsidR="0065443E" w:rsidRPr="000B002B">
        <w:rPr>
          <w:rFonts w:ascii="Arial" w:hAnsi="Arial" w:cs="Arial"/>
          <w:sz w:val="24"/>
        </w:rPr>
        <w:t xml:space="preserve"> for </w:t>
      </w:r>
      <w:r w:rsidR="00426D6F">
        <w:rPr>
          <w:rFonts w:ascii="Arial" w:hAnsi="Arial" w:cs="Arial"/>
          <w:sz w:val="24"/>
        </w:rPr>
        <w:t>KingCare</w:t>
      </w:r>
      <w:r w:rsidR="0065443E" w:rsidRPr="000B002B">
        <w:rPr>
          <w:rFonts w:ascii="Arial" w:hAnsi="Arial" w:cs="Arial"/>
          <w:sz w:val="24"/>
        </w:rPr>
        <w:t xml:space="preserve"> coverage of </w:t>
      </w:r>
      <w:r>
        <w:rPr>
          <w:rFonts w:ascii="Arial" w:hAnsi="Arial" w:cs="Arial"/>
          <w:sz w:val="24"/>
        </w:rPr>
        <w:t>their</w:t>
      </w:r>
      <w:r w:rsidR="0065443E" w:rsidRPr="000B002B">
        <w:rPr>
          <w:rFonts w:ascii="Arial" w:hAnsi="Arial" w:cs="Arial"/>
          <w:sz w:val="24"/>
        </w:rPr>
        <w:t xml:space="preserve"> spouses who have other coverage available, but who choose to use </w:t>
      </w:r>
      <w:r w:rsidR="00426D6F">
        <w:rPr>
          <w:rFonts w:ascii="Arial" w:hAnsi="Arial" w:cs="Arial"/>
          <w:sz w:val="24"/>
        </w:rPr>
        <w:t>KingCare</w:t>
      </w:r>
      <w:r w:rsidR="0065443E" w:rsidRPr="000B002B">
        <w:rPr>
          <w:rFonts w:ascii="Arial" w:hAnsi="Arial" w:cs="Arial"/>
          <w:sz w:val="24"/>
        </w:rPr>
        <w:t xml:space="preserve"> coverage instead) would be raised from $</w:t>
      </w:r>
      <w:r w:rsidR="000B002B">
        <w:rPr>
          <w:rFonts w:ascii="Arial" w:hAnsi="Arial" w:cs="Arial"/>
          <w:sz w:val="24"/>
        </w:rPr>
        <w:t>75</w:t>
      </w:r>
      <w:r w:rsidR="0065443E" w:rsidRPr="000B002B">
        <w:rPr>
          <w:rFonts w:ascii="Arial" w:hAnsi="Arial" w:cs="Arial"/>
          <w:sz w:val="24"/>
        </w:rPr>
        <w:t xml:space="preserve"> per month to $</w:t>
      </w:r>
      <w:r w:rsidR="000B002B">
        <w:rPr>
          <w:rFonts w:ascii="Arial" w:hAnsi="Arial" w:cs="Arial"/>
          <w:sz w:val="24"/>
        </w:rPr>
        <w:t>100</w:t>
      </w:r>
      <w:r w:rsidR="0065443E" w:rsidRPr="000B002B">
        <w:rPr>
          <w:rFonts w:ascii="Arial" w:hAnsi="Arial" w:cs="Arial"/>
          <w:sz w:val="24"/>
        </w:rPr>
        <w:t xml:space="preserve"> per month.</w:t>
      </w:r>
    </w:p>
    <w:p w14:paraId="061D9709" w14:textId="3C0E634A" w:rsidR="00C27677" w:rsidRDefault="00552BBD" w:rsidP="00552BBD">
      <w:pPr>
        <w:pStyle w:val="ListParagraph"/>
        <w:numPr>
          <w:ilvl w:val="0"/>
          <w:numId w:val="18"/>
        </w:numPr>
        <w:spacing w:after="240"/>
        <w:jc w:val="both"/>
        <w:rPr>
          <w:rFonts w:ascii="Arial" w:hAnsi="Arial" w:cs="Arial"/>
          <w:sz w:val="24"/>
        </w:rPr>
      </w:pPr>
      <w:r w:rsidRPr="00552BBD">
        <w:rPr>
          <w:rFonts w:ascii="Arial" w:hAnsi="Arial" w:cs="Arial"/>
          <w:sz w:val="24"/>
          <w:u w:val="single"/>
        </w:rPr>
        <w:t>Preventive Services</w:t>
      </w:r>
      <w:r w:rsidRPr="00552BBD">
        <w:rPr>
          <w:rFonts w:ascii="Arial" w:hAnsi="Arial" w:cs="Arial"/>
          <w:sz w:val="24"/>
        </w:rPr>
        <w:t xml:space="preserve">. The JLMIC agrees to cover preventive services in accordance to the Affordable Care Act </w:t>
      </w:r>
      <w:r w:rsidR="00516A48">
        <w:rPr>
          <w:rFonts w:ascii="Arial" w:hAnsi="Arial" w:cs="Arial"/>
          <w:sz w:val="24"/>
        </w:rPr>
        <w:t xml:space="preserve">(ACA) </w:t>
      </w:r>
      <w:r w:rsidRPr="00552BBD">
        <w:rPr>
          <w:rFonts w:ascii="Arial" w:hAnsi="Arial" w:cs="Arial"/>
          <w:sz w:val="24"/>
        </w:rPr>
        <w:t xml:space="preserve">for </w:t>
      </w:r>
      <w:r w:rsidR="00FE4028">
        <w:rPr>
          <w:rFonts w:ascii="Arial" w:hAnsi="Arial" w:cs="Arial"/>
          <w:sz w:val="24"/>
        </w:rPr>
        <w:t>“</w:t>
      </w:r>
      <w:r w:rsidRPr="00552BBD">
        <w:rPr>
          <w:rFonts w:ascii="Arial" w:hAnsi="Arial" w:cs="Arial"/>
          <w:sz w:val="24"/>
        </w:rPr>
        <w:t>non-grandfathered plans,</w:t>
      </w:r>
      <w:r w:rsidR="00426D6F">
        <w:rPr>
          <w:rFonts w:ascii="Arial" w:hAnsi="Arial" w:cs="Arial"/>
          <w:sz w:val="24"/>
        </w:rPr>
        <w:t>”</w:t>
      </w:r>
      <w:r w:rsidR="00426D6F">
        <w:rPr>
          <w:rStyle w:val="FootnoteReference"/>
          <w:rFonts w:ascii="Arial" w:hAnsi="Arial" w:cs="Arial"/>
          <w:sz w:val="24"/>
        </w:rPr>
        <w:footnoteReference w:id="1"/>
      </w:r>
      <w:r w:rsidRPr="00552BBD">
        <w:rPr>
          <w:rFonts w:ascii="Arial" w:hAnsi="Arial" w:cs="Arial"/>
          <w:sz w:val="24"/>
        </w:rPr>
        <w:t xml:space="preserve"> as amended, at no cost to employees,</w:t>
      </w:r>
      <w:r>
        <w:rPr>
          <w:rFonts w:ascii="Arial" w:hAnsi="Arial" w:cs="Arial"/>
          <w:sz w:val="24"/>
        </w:rPr>
        <w:t xml:space="preserve"> </w:t>
      </w:r>
      <w:r w:rsidRPr="00552BBD">
        <w:rPr>
          <w:rFonts w:ascii="Arial" w:hAnsi="Arial" w:cs="Arial"/>
          <w:sz w:val="24"/>
        </w:rPr>
        <w:t>including but not limited to contraceptives.</w:t>
      </w:r>
    </w:p>
    <w:p w14:paraId="3837E832" w14:textId="77777777" w:rsidR="00552BBD" w:rsidRPr="00552BBD" w:rsidRDefault="00552BBD" w:rsidP="00552BBD">
      <w:pPr>
        <w:pStyle w:val="ListParagraph"/>
        <w:numPr>
          <w:ilvl w:val="0"/>
          <w:numId w:val="18"/>
        </w:numPr>
        <w:spacing w:after="240"/>
        <w:jc w:val="both"/>
        <w:rPr>
          <w:rFonts w:ascii="Arial" w:hAnsi="Arial" w:cs="Arial"/>
          <w:sz w:val="24"/>
        </w:rPr>
      </w:pPr>
      <w:r w:rsidRPr="00552BBD">
        <w:rPr>
          <w:rFonts w:ascii="Arial" w:hAnsi="Arial" w:cs="Arial"/>
          <w:sz w:val="24"/>
          <w:u w:val="single"/>
        </w:rPr>
        <w:t>New Services Offered by KingCare and/or SmartCare</w:t>
      </w:r>
      <w:r w:rsidRPr="00552BBD">
        <w:rPr>
          <w:rFonts w:ascii="Arial" w:hAnsi="Arial" w:cs="Arial"/>
          <w:sz w:val="24"/>
        </w:rPr>
        <w:t>. When new services are offered by KingCare and/or SmartCare, the JLMIC agrees to consider, evaluate</w:t>
      </w:r>
      <w:r>
        <w:rPr>
          <w:rFonts w:ascii="Arial" w:hAnsi="Arial" w:cs="Arial"/>
          <w:sz w:val="24"/>
        </w:rPr>
        <w:t>,</w:t>
      </w:r>
      <w:r w:rsidRPr="00552BBD">
        <w:rPr>
          <w:rFonts w:ascii="Arial" w:hAnsi="Arial" w:cs="Arial"/>
          <w:sz w:val="24"/>
        </w:rPr>
        <w:t xml:space="preserve"> and negotiate,</w:t>
      </w:r>
      <w:r>
        <w:rPr>
          <w:rFonts w:ascii="Arial" w:hAnsi="Arial" w:cs="Arial"/>
          <w:sz w:val="24"/>
        </w:rPr>
        <w:t xml:space="preserve"> </w:t>
      </w:r>
      <w:r w:rsidRPr="00552BBD">
        <w:rPr>
          <w:rFonts w:ascii="Arial" w:hAnsi="Arial" w:cs="Arial"/>
          <w:sz w:val="24"/>
        </w:rPr>
        <w:t>and when agreed add new services to the insured plans, such as palliative care on KingCare.</w:t>
      </w:r>
    </w:p>
    <w:p w14:paraId="53D39B48" w14:textId="77777777" w:rsidR="00C27677" w:rsidRPr="00B80E2A" w:rsidRDefault="00C27677" w:rsidP="00B80E2A">
      <w:pPr>
        <w:pStyle w:val="SRHeading1"/>
      </w:pPr>
      <w:r w:rsidRPr="00B80E2A">
        <w:t>BACKGROUND</w:t>
      </w:r>
    </w:p>
    <w:p w14:paraId="77F9002E" w14:textId="77777777" w:rsidR="006C43E6" w:rsidRDefault="00C27677" w:rsidP="00E9727A">
      <w:pPr>
        <w:pStyle w:val="SRBodyText"/>
      </w:pPr>
      <w:r>
        <w:t xml:space="preserve">The JLMIC consists of representatives of the county and </w:t>
      </w:r>
      <w:r w:rsidR="00552BBD">
        <w:t>all</w:t>
      </w:r>
      <w:r>
        <w:t xml:space="preserve"> the labor unions that represent county employees</w:t>
      </w:r>
      <w:r w:rsidR="00552BBD">
        <w:t xml:space="preserve"> except the Amalgamated Transit Union (ATU), the Technical Employees Association (TEA), and the King County Police Officers Guild (KCPOG)</w:t>
      </w:r>
      <w:r>
        <w:t>.</w:t>
      </w:r>
      <w:r w:rsidR="00940E32">
        <w:t xml:space="preserve"> </w:t>
      </w:r>
      <w:r w:rsidR="006C43E6">
        <w:t xml:space="preserve">King County and the JLMIC are parties to an agreement ("the JLMIC </w:t>
      </w:r>
      <w:r w:rsidR="006C43E6">
        <w:lastRenderedPageBreak/>
        <w:t>Benefits Agreement") that provides medical, dental, vision, and life insurance benefits for the years 2014 through 2016 to:</w:t>
      </w:r>
    </w:p>
    <w:p w14:paraId="2688DB8D" w14:textId="77777777" w:rsidR="006C43E6" w:rsidRDefault="006C43E6" w:rsidP="00E9727A">
      <w:pPr>
        <w:pStyle w:val="SRNumList-Multi-line"/>
        <w:ind w:left="720"/>
      </w:pPr>
      <w:r>
        <w:t xml:space="preserve">All represented county employees, except those represented by </w:t>
      </w:r>
      <w:r w:rsidR="00552BBD">
        <w:t>ATU, TEA, or KCPOG</w:t>
      </w:r>
      <w:r>
        <w:t xml:space="preserve">; and </w:t>
      </w:r>
    </w:p>
    <w:p w14:paraId="6B5B66FE" w14:textId="77777777" w:rsidR="006C43E6" w:rsidRPr="00601B2D" w:rsidRDefault="006C43E6" w:rsidP="00E9727A">
      <w:pPr>
        <w:pStyle w:val="SRNumList-Multi-line"/>
        <w:ind w:left="720"/>
      </w:pPr>
      <w:r>
        <w:t>All non-represented county employees who are eligible for benefits.</w:t>
      </w:r>
    </w:p>
    <w:p w14:paraId="0F03D1EC" w14:textId="29AD8029" w:rsidR="00FE4028" w:rsidRPr="00FE4028" w:rsidRDefault="00FE4028" w:rsidP="00E9727A">
      <w:pPr>
        <w:pStyle w:val="SRBodyText"/>
        <w:rPr>
          <w:b/>
        </w:rPr>
      </w:pPr>
      <w:r w:rsidRPr="00FE4028">
        <w:rPr>
          <w:b/>
        </w:rPr>
        <w:t>Protected Fund Reserve (PFR)</w:t>
      </w:r>
    </w:p>
    <w:p w14:paraId="76868EC2" w14:textId="035D8A3E" w:rsidR="00013EA1" w:rsidRDefault="00C27677" w:rsidP="00E9727A">
      <w:pPr>
        <w:pStyle w:val="SRBodyText"/>
      </w:pPr>
      <w:r>
        <w:t xml:space="preserve">For a number of years, the health benefit plan for the majority of county employees has been negotiated through the JLMIC. The current JLMIC </w:t>
      </w:r>
      <w:r w:rsidR="000A656D">
        <w:t>Benefits Agreement</w:t>
      </w:r>
      <w:r w:rsidR="00E70B18">
        <w:t>, which</w:t>
      </w:r>
      <w:r>
        <w:t xml:space="preserve"> expires at the end of 201</w:t>
      </w:r>
      <w:r w:rsidR="000A656D">
        <w:t>6</w:t>
      </w:r>
      <w:r w:rsidR="00E70B18">
        <w:t>, established a Protected Fund Reserve [PFR]</w:t>
      </w:r>
      <w:r w:rsidR="00BD7DD7">
        <w:t xml:space="preserve"> of almost $26 million</w:t>
      </w:r>
      <w:r w:rsidR="00E70B18">
        <w:t xml:space="preserve"> "for the purpose of funding, providing and maintaining insured benefits, and providing a reserve fund to self-insure against unanticipated increases in the cost of those benefits, for JLMIC-Eligible Employees." (JLMIC Benefits Agreement § 2)</w:t>
      </w:r>
    </w:p>
    <w:p w14:paraId="231F9101" w14:textId="3C6B1891" w:rsidR="00E70B18" w:rsidRDefault="00013EA1" w:rsidP="00E9727A">
      <w:pPr>
        <w:pStyle w:val="SRBodyText"/>
      </w:pPr>
      <w:r>
        <w:t xml:space="preserve">The agreement provides that the county's per-employee contribution toward benefit costs (also known as the "flex rate") will be increased by 4% each year and that if benefit costs increase at a rate </w:t>
      </w:r>
      <w:r w:rsidR="00904791">
        <w:t>greater than that, the difference will be made up by drawing down the PFR</w:t>
      </w:r>
      <w:r w:rsidR="00307997">
        <w:t xml:space="preserve"> and/or negotiating changes in benefits to keep the cost increase from exceeding the flex rate increase</w:t>
      </w:r>
      <w:r w:rsidR="00904791">
        <w:t>.</w:t>
      </w:r>
    </w:p>
    <w:p w14:paraId="0D0A95D4" w14:textId="77777777" w:rsidR="00AC58C6" w:rsidRDefault="00E70B18" w:rsidP="00E9727A">
      <w:pPr>
        <w:pStyle w:val="SRBodyText"/>
      </w:pPr>
      <w:r>
        <w:t xml:space="preserve">The agreement </w:t>
      </w:r>
      <w:r w:rsidR="00904791">
        <w:t xml:space="preserve">further </w:t>
      </w:r>
      <w:r>
        <w:t>provides</w:t>
      </w:r>
      <w:r w:rsidR="00BD7DD7">
        <w:t>:</w:t>
      </w:r>
      <w:r>
        <w:t xml:space="preserve"> "If at any time during the term of this Agreement, the PFR is projected to fall below ten million dollars ($10,000,000), the JLMIC must consider plan changes and may consider other funding options to be implemented by the following January 1." (JLMIC Benefits Agreement § 10 (Att. 1-B, p. 3) The agreement requires the JLMIC to convene an "annual reconciliation meeting" no later than April 15 of each calendar year for the purpose of projecting the future level of the PFR</w:t>
      </w:r>
      <w:r w:rsidR="00E9727A">
        <w:t xml:space="preserve"> (amo</w:t>
      </w:r>
      <w:r w:rsidR="00BD7DD7">
        <w:t>ng other purposes)</w:t>
      </w:r>
      <w:r>
        <w:t>.</w:t>
      </w:r>
    </w:p>
    <w:p w14:paraId="001A687C" w14:textId="44C600F5" w:rsidR="00FE4028" w:rsidRPr="00FE4028" w:rsidRDefault="00FE4028" w:rsidP="00E9727A">
      <w:pPr>
        <w:pStyle w:val="SRBodyText"/>
        <w:rPr>
          <w:b/>
        </w:rPr>
      </w:pPr>
      <w:r w:rsidRPr="00FE4028">
        <w:rPr>
          <w:b/>
        </w:rPr>
        <w:t>Status of the PFR</w:t>
      </w:r>
    </w:p>
    <w:p w14:paraId="6A229DE9" w14:textId="7DFC8F2F" w:rsidR="00870FD7" w:rsidRPr="00307997" w:rsidRDefault="00870FD7" w:rsidP="00E9727A">
      <w:pPr>
        <w:pStyle w:val="SRBodyText"/>
      </w:pPr>
      <w:r>
        <w:t xml:space="preserve">According to the </w:t>
      </w:r>
      <w:r w:rsidR="00CC01A1">
        <w:t>August 14, 2015,</w:t>
      </w:r>
      <w:r>
        <w:t xml:space="preserve"> forecast, the PFR will be at about $</w:t>
      </w:r>
      <w:r w:rsidR="00C208C9">
        <w:t>38.3</w:t>
      </w:r>
      <w:r>
        <w:t xml:space="preserve"> million by the end of 201</w:t>
      </w:r>
      <w:r w:rsidR="00C208C9">
        <w:t>5 and about $42.4</w:t>
      </w:r>
      <w:r>
        <w:t xml:space="preserve"> million by the end of 2016. </w:t>
      </w:r>
      <w:r w:rsidR="00561449">
        <w:t xml:space="preserve">These amounts are </w:t>
      </w:r>
      <w:r w:rsidR="00561449" w:rsidRPr="00307997">
        <w:t xml:space="preserve">substantially higher than the County had projected two years ago. </w:t>
      </w:r>
      <w:r w:rsidRPr="00307997">
        <w:t xml:space="preserve">According to executive staff, </w:t>
      </w:r>
      <w:r w:rsidR="00032ECC" w:rsidRPr="00307997">
        <w:t>the increase is</w:t>
      </w:r>
      <w:r w:rsidRPr="00307997">
        <w:t xml:space="preserve"> </w:t>
      </w:r>
      <w:r w:rsidR="00DE52CA" w:rsidRPr="00307997">
        <w:t xml:space="preserve">due to the annual increase in the County’s actual health care costs being less than the four percent annual increase in the flex rate, which is </w:t>
      </w:r>
      <w:r w:rsidRPr="00307997">
        <w:t>attributable primarily to the following factors:</w:t>
      </w:r>
    </w:p>
    <w:p w14:paraId="4D10E0D1" w14:textId="77777777" w:rsidR="00870FD7" w:rsidRPr="00307997" w:rsidRDefault="00893A4A" w:rsidP="00870FD7">
      <w:pPr>
        <w:pStyle w:val="ListParagraph"/>
        <w:numPr>
          <w:ilvl w:val="0"/>
          <w:numId w:val="20"/>
        </w:numPr>
        <w:rPr>
          <w:rFonts w:ascii="Arial" w:hAnsi="Arial" w:cs="Arial"/>
          <w:sz w:val="24"/>
        </w:rPr>
      </w:pPr>
      <w:r w:rsidRPr="00307997">
        <w:rPr>
          <w:rFonts w:ascii="Arial" w:hAnsi="Arial" w:cs="Arial"/>
          <w:sz w:val="24"/>
        </w:rPr>
        <w:t>Lower e</w:t>
      </w:r>
      <w:r w:rsidR="00870FD7" w:rsidRPr="00307997">
        <w:rPr>
          <w:rFonts w:ascii="Arial" w:hAnsi="Arial" w:cs="Arial"/>
          <w:sz w:val="24"/>
        </w:rPr>
        <w:t>mployee benefit claims than expected</w:t>
      </w:r>
      <w:r w:rsidRPr="00307997">
        <w:rPr>
          <w:rFonts w:ascii="Arial" w:hAnsi="Arial" w:cs="Arial"/>
          <w:sz w:val="24"/>
        </w:rPr>
        <w:t>;</w:t>
      </w:r>
    </w:p>
    <w:p w14:paraId="1B8D7E5B" w14:textId="77777777" w:rsidR="00893A4A" w:rsidRPr="00307997" w:rsidRDefault="00893A4A" w:rsidP="00870FD7">
      <w:pPr>
        <w:pStyle w:val="ListParagraph"/>
        <w:numPr>
          <w:ilvl w:val="0"/>
          <w:numId w:val="20"/>
        </w:numPr>
        <w:rPr>
          <w:rFonts w:ascii="Arial" w:hAnsi="Arial" w:cs="Arial"/>
          <w:sz w:val="24"/>
        </w:rPr>
      </w:pPr>
      <w:r w:rsidRPr="00307997">
        <w:rPr>
          <w:rFonts w:ascii="Arial" w:hAnsi="Arial" w:cs="Arial"/>
          <w:sz w:val="24"/>
        </w:rPr>
        <w:t xml:space="preserve">A lower rate of increase in medical </w:t>
      </w:r>
      <w:r w:rsidR="00F84707" w:rsidRPr="00307997">
        <w:rPr>
          <w:rFonts w:ascii="Arial" w:hAnsi="Arial" w:cs="Arial"/>
          <w:sz w:val="24"/>
        </w:rPr>
        <w:t xml:space="preserve">costs </w:t>
      </w:r>
      <w:r w:rsidRPr="00307997">
        <w:rPr>
          <w:rFonts w:ascii="Arial" w:hAnsi="Arial" w:cs="Arial"/>
          <w:sz w:val="24"/>
        </w:rPr>
        <w:t>than expected;</w:t>
      </w:r>
    </w:p>
    <w:p w14:paraId="1E352707" w14:textId="48DB574E" w:rsidR="00893A4A" w:rsidRPr="00307997" w:rsidRDefault="00893A4A" w:rsidP="00870FD7">
      <w:pPr>
        <w:pStyle w:val="ListParagraph"/>
        <w:numPr>
          <w:ilvl w:val="0"/>
          <w:numId w:val="20"/>
        </w:numPr>
        <w:rPr>
          <w:rFonts w:ascii="Arial" w:hAnsi="Arial" w:cs="Arial"/>
          <w:sz w:val="24"/>
        </w:rPr>
      </w:pPr>
      <w:r w:rsidRPr="00307997">
        <w:rPr>
          <w:rFonts w:ascii="Arial" w:hAnsi="Arial" w:cs="Arial"/>
          <w:sz w:val="24"/>
        </w:rPr>
        <w:t>Improved financial terms in the County's contract with Express Scripts, the KingCare pharmacy benefit manager;</w:t>
      </w:r>
      <w:r w:rsidR="00B702F9" w:rsidRPr="00307997">
        <w:rPr>
          <w:rFonts w:ascii="Arial" w:hAnsi="Arial" w:cs="Arial"/>
          <w:sz w:val="24"/>
        </w:rPr>
        <w:t xml:space="preserve"> and</w:t>
      </w:r>
    </w:p>
    <w:p w14:paraId="7826F355" w14:textId="39BD7D3F" w:rsidR="00893A4A" w:rsidRPr="00307997" w:rsidRDefault="00CB6A6C" w:rsidP="00870FD7">
      <w:pPr>
        <w:pStyle w:val="ListParagraph"/>
        <w:numPr>
          <w:ilvl w:val="0"/>
          <w:numId w:val="20"/>
        </w:numPr>
        <w:rPr>
          <w:rFonts w:ascii="Arial" w:hAnsi="Arial" w:cs="Arial"/>
          <w:sz w:val="24"/>
        </w:rPr>
      </w:pPr>
      <w:r w:rsidRPr="00307997">
        <w:rPr>
          <w:rFonts w:ascii="Arial" w:hAnsi="Arial" w:cs="Arial"/>
          <w:sz w:val="24"/>
        </w:rPr>
        <w:t>Agr</w:t>
      </w:r>
      <w:r w:rsidR="00B702F9" w:rsidRPr="00307997">
        <w:rPr>
          <w:rFonts w:ascii="Arial" w:hAnsi="Arial" w:cs="Arial"/>
          <w:sz w:val="24"/>
        </w:rPr>
        <w:t>eed changes to the benefit plan.</w:t>
      </w:r>
    </w:p>
    <w:p w14:paraId="75C46113" w14:textId="661075CC" w:rsidR="00C27677" w:rsidRPr="00B80E2A" w:rsidRDefault="00904791" w:rsidP="00B80E2A">
      <w:pPr>
        <w:pStyle w:val="SRHeading1"/>
      </w:pPr>
      <w:r w:rsidRPr="00B80E2A">
        <w:lastRenderedPageBreak/>
        <w:t>ANALYSIS</w:t>
      </w:r>
    </w:p>
    <w:p w14:paraId="5013F298" w14:textId="7762F10F" w:rsidR="00143221" w:rsidRDefault="00DE52CA" w:rsidP="00E9727A">
      <w:pPr>
        <w:pStyle w:val="SRBodyText"/>
      </w:pPr>
      <w:r>
        <w:t>The proposed MOA includes the following changes to the JLMIC benefits plan:</w:t>
      </w:r>
    </w:p>
    <w:p w14:paraId="03C9C929" w14:textId="3286599A" w:rsidR="00DE52CA" w:rsidRDefault="00DE52CA" w:rsidP="00DE52CA">
      <w:pPr>
        <w:pStyle w:val="SRHeading2"/>
      </w:pPr>
      <w:r>
        <w:t>Benefit Access Fee</w:t>
      </w:r>
    </w:p>
    <w:p w14:paraId="47E41D18" w14:textId="3093933E" w:rsidR="00DE52CA" w:rsidRDefault="00DE52CA" w:rsidP="00DE52CA">
      <w:pPr>
        <w:pStyle w:val="SRBodyText"/>
      </w:pPr>
      <w:r w:rsidRPr="000B002B">
        <w:t xml:space="preserve">The Benefit Access Fee </w:t>
      </w:r>
      <w:r w:rsidR="00A47401">
        <w:t xml:space="preserve">is </w:t>
      </w:r>
      <w:r w:rsidRPr="000B002B">
        <w:t>the fee charged</w:t>
      </w:r>
      <w:r>
        <w:t xml:space="preserve"> to employees</w:t>
      </w:r>
      <w:r w:rsidRPr="000B002B">
        <w:t xml:space="preserve"> </w:t>
      </w:r>
      <w:r w:rsidR="00A47401">
        <w:t>who choose</w:t>
      </w:r>
      <w:r w:rsidRPr="000B002B">
        <w:t xml:space="preserve"> </w:t>
      </w:r>
      <w:r>
        <w:t>KingCare</w:t>
      </w:r>
      <w:r w:rsidRPr="000B002B">
        <w:t xml:space="preserve"> coverage </w:t>
      </w:r>
      <w:r w:rsidR="00A47401">
        <w:t>for themselves and</w:t>
      </w:r>
      <w:r w:rsidRPr="000B002B">
        <w:t xml:space="preserve"> </w:t>
      </w:r>
      <w:r>
        <w:t>their</w:t>
      </w:r>
      <w:r w:rsidRPr="000B002B">
        <w:t xml:space="preserve"> spouses </w:t>
      </w:r>
      <w:r w:rsidR="007E4EF7">
        <w:t>al</w:t>
      </w:r>
      <w:r w:rsidR="00A47401">
        <w:t xml:space="preserve">though their spouses </w:t>
      </w:r>
      <w:r w:rsidRPr="000B002B">
        <w:t>have other coverage available</w:t>
      </w:r>
      <w:r w:rsidR="00A47401">
        <w:t>. The MOA</w:t>
      </w:r>
      <w:r w:rsidRPr="000B002B">
        <w:t xml:space="preserve"> would </w:t>
      </w:r>
      <w:r w:rsidR="00A47401">
        <w:t>raise the fee</w:t>
      </w:r>
      <w:r w:rsidRPr="000B002B">
        <w:t xml:space="preserve"> from $</w:t>
      </w:r>
      <w:r>
        <w:t>75</w:t>
      </w:r>
      <w:r w:rsidRPr="000B002B">
        <w:t xml:space="preserve"> per month to $</w:t>
      </w:r>
      <w:r>
        <w:t>100</w:t>
      </w:r>
      <w:r w:rsidRPr="000B002B">
        <w:t xml:space="preserve"> per month.</w:t>
      </w:r>
      <w:r w:rsidR="007E4EF7">
        <w:rPr>
          <w:rStyle w:val="FootnoteReference"/>
        </w:rPr>
        <w:footnoteReference w:id="2"/>
      </w:r>
      <w:r w:rsidR="007E4EF7">
        <w:t xml:space="preserve"> This is expected to produce an annual savings of about $600,000.</w:t>
      </w:r>
    </w:p>
    <w:p w14:paraId="288490C2" w14:textId="00B23726" w:rsidR="007E4EF7" w:rsidRPr="000B002B" w:rsidRDefault="007E4EF7" w:rsidP="007E4EF7">
      <w:pPr>
        <w:pStyle w:val="SRHeading2"/>
      </w:pPr>
      <w:r>
        <w:t>Preventive Services</w:t>
      </w:r>
    </w:p>
    <w:p w14:paraId="7A48B7D9" w14:textId="77777777" w:rsidR="000D6BE0" w:rsidRDefault="007E4EF7" w:rsidP="007E4EF7">
      <w:pPr>
        <w:pStyle w:val="SRBodyText"/>
        <w:rPr>
          <w:rFonts w:cs="Arial"/>
        </w:rPr>
      </w:pPr>
      <w:r>
        <w:rPr>
          <w:rFonts w:cs="Arial"/>
        </w:rPr>
        <w:t>The ACA requires “non-grandfathered” benefit plans to cover certain preventive services at no cost to employees—i.e., without application of deductibles, copayments, or co-insurance. Plans are grandfathered if</w:t>
      </w:r>
      <w:r w:rsidR="000D6BE0">
        <w:rPr>
          <w:rFonts w:cs="Arial"/>
        </w:rPr>
        <w:t>, like King County’s</w:t>
      </w:r>
      <w:proofErr w:type="gramStart"/>
      <w:r w:rsidR="000D6BE0">
        <w:rPr>
          <w:rFonts w:cs="Arial"/>
        </w:rPr>
        <w:t>,</w:t>
      </w:r>
      <w:proofErr w:type="gramEnd"/>
      <w:r w:rsidR="000D6BE0">
        <w:rPr>
          <w:rFonts w:cs="Arial"/>
        </w:rPr>
        <w:t xml:space="preserve"> they existed before 2012 and have </w:t>
      </w:r>
      <w:r w:rsidR="000D6BE0" w:rsidRPr="00143221">
        <w:rPr>
          <w:rFonts w:cs="Arial"/>
        </w:rPr>
        <w:t>not been amended in a manner that increases the cost to individual employees by more than five percent</w:t>
      </w:r>
      <w:r w:rsidR="000D6BE0">
        <w:rPr>
          <w:rFonts w:cs="Arial"/>
        </w:rPr>
        <w:t>. Although the County’s benefit plan is grandfathered, the proposed MOA nevertheless provides that the plan will cover “</w:t>
      </w:r>
      <w:r w:rsidR="000D6BE0" w:rsidRPr="00552BBD">
        <w:rPr>
          <w:rFonts w:cs="Arial"/>
        </w:rPr>
        <w:t xml:space="preserve">preventive services in accordance to the Affordable Care Act </w:t>
      </w:r>
      <w:r w:rsidR="000D6BE0">
        <w:rPr>
          <w:rFonts w:cs="Arial"/>
        </w:rPr>
        <w:t xml:space="preserve">(ACA) </w:t>
      </w:r>
      <w:r w:rsidR="000D6BE0" w:rsidRPr="00552BBD">
        <w:rPr>
          <w:rFonts w:cs="Arial"/>
        </w:rPr>
        <w:t>for non-grandfathered plans, as amended, at no cost to employees,</w:t>
      </w:r>
      <w:r w:rsidR="000D6BE0">
        <w:rPr>
          <w:rFonts w:cs="Arial"/>
        </w:rPr>
        <w:t xml:space="preserve"> </w:t>
      </w:r>
      <w:r w:rsidR="000D6BE0" w:rsidRPr="00552BBD">
        <w:rPr>
          <w:rFonts w:cs="Arial"/>
        </w:rPr>
        <w:t>including but not limited to contraceptives.</w:t>
      </w:r>
      <w:r w:rsidR="000D6BE0">
        <w:rPr>
          <w:rFonts w:cs="Arial"/>
        </w:rPr>
        <w:t>”</w:t>
      </w:r>
    </w:p>
    <w:p w14:paraId="45933AD0" w14:textId="0CBBD3EE" w:rsidR="007E4EF7" w:rsidRDefault="000D6BE0" w:rsidP="007E4EF7">
      <w:pPr>
        <w:pStyle w:val="SRBodyText"/>
        <w:rPr>
          <w:rFonts w:cs="Arial"/>
        </w:rPr>
      </w:pPr>
      <w:r>
        <w:rPr>
          <w:rFonts w:cs="Arial"/>
        </w:rPr>
        <w:t xml:space="preserve">According to executive staff, the County already covers these services, but </w:t>
      </w:r>
      <w:r w:rsidR="00B702F9">
        <w:rPr>
          <w:rFonts w:cs="Arial"/>
        </w:rPr>
        <w:t xml:space="preserve">in some instances charges </w:t>
      </w:r>
      <w:r w:rsidR="00307997">
        <w:rPr>
          <w:rFonts w:cs="Arial"/>
        </w:rPr>
        <w:t xml:space="preserve">copays </w:t>
      </w:r>
      <w:r w:rsidR="00B702F9">
        <w:rPr>
          <w:rFonts w:cs="Arial"/>
        </w:rPr>
        <w:t>for them</w:t>
      </w:r>
      <w:r w:rsidR="00307997">
        <w:rPr>
          <w:rFonts w:cs="Arial"/>
        </w:rPr>
        <w:t>, and the list of ACA-mandated preventive services was recently expanded</w:t>
      </w:r>
      <w:r>
        <w:rPr>
          <w:rFonts w:cs="Arial"/>
        </w:rPr>
        <w:t xml:space="preserve">. The estimated annual cost of providing the services at no cost </w:t>
      </w:r>
      <w:r w:rsidR="00307997">
        <w:rPr>
          <w:rFonts w:cs="Arial"/>
        </w:rPr>
        <w:t xml:space="preserve">to employees </w:t>
      </w:r>
      <w:bookmarkStart w:id="0" w:name="_GoBack"/>
      <w:bookmarkEnd w:id="0"/>
      <w:r>
        <w:rPr>
          <w:rFonts w:cs="Arial"/>
        </w:rPr>
        <w:t>is about $400,000 for contraceptives and about $300,000 for other ACA-mandated preventive services, for a total annual cost of about $700,000.</w:t>
      </w:r>
    </w:p>
    <w:p w14:paraId="4482C9BD" w14:textId="77777777" w:rsidR="000D6BE0" w:rsidRDefault="00DE52CA" w:rsidP="000D6BE0">
      <w:pPr>
        <w:pStyle w:val="SRHeading2"/>
      </w:pPr>
      <w:r w:rsidRPr="00552BBD">
        <w:t xml:space="preserve">New Services Offered by KingCare and/or SmartCare. </w:t>
      </w:r>
    </w:p>
    <w:p w14:paraId="5F6EAFEA" w14:textId="79D47435" w:rsidR="00DE52CA" w:rsidRPr="00552BBD" w:rsidRDefault="00A74790" w:rsidP="000D6BE0">
      <w:pPr>
        <w:pStyle w:val="SRBodyText"/>
      </w:pPr>
      <w:r>
        <w:t>Section 3 of the proposed MOA provides: “</w:t>
      </w:r>
      <w:r w:rsidR="00DE52CA" w:rsidRPr="00552BBD">
        <w:t>When new services are offered by KingCare and/or SmartCare, the JLMIC agrees to consider, evaluate</w:t>
      </w:r>
      <w:r w:rsidR="00DE52CA">
        <w:t>,</w:t>
      </w:r>
      <w:r w:rsidR="00DE52CA" w:rsidRPr="00552BBD">
        <w:t xml:space="preserve"> and </w:t>
      </w:r>
      <w:proofErr w:type="gramStart"/>
      <w:r w:rsidR="00DE52CA" w:rsidRPr="00552BBD">
        <w:t>negotiate,</w:t>
      </w:r>
      <w:proofErr w:type="gramEnd"/>
      <w:r w:rsidR="00DE52CA">
        <w:t xml:space="preserve"> </w:t>
      </w:r>
      <w:r w:rsidR="00DE52CA" w:rsidRPr="00552BBD">
        <w:t>and when agreed add new services to the insured plans, such as palliative care on KingCare.</w:t>
      </w:r>
      <w:r>
        <w:t>”</w:t>
      </w:r>
      <w:r w:rsidR="00B702F9">
        <w:t xml:space="preserve"> Pursuant to this provision, the KingCare plan would cover additional palliative care at an annual cost of about $19,000.</w:t>
      </w:r>
    </w:p>
    <w:p w14:paraId="2083F066" w14:textId="51DE1DAD" w:rsidR="00A74790" w:rsidRDefault="00A74790" w:rsidP="00A74790">
      <w:pPr>
        <w:pStyle w:val="SRHeading1"/>
        <w:rPr>
          <w:highlight w:val="yellow"/>
        </w:rPr>
      </w:pPr>
      <w:r w:rsidRPr="00B80E2A">
        <w:t>FISCAL IMPACT</w:t>
      </w:r>
    </w:p>
    <w:p w14:paraId="00AA3201" w14:textId="4C4D6451" w:rsidR="00A74790" w:rsidRDefault="00B702F9" w:rsidP="00A74790">
      <w:pPr>
        <w:pStyle w:val="SRBodyText"/>
      </w:pPr>
      <w:r>
        <w:t>The fiscal impact of the proposed MOA is summarized in the Fiscal Note (Att. 3) and is estimated to be a</w:t>
      </w:r>
      <w:r w:rsidR="00FE4028">
        <w:t xml:space="preserve"> net</w:t>
      </w:r>
      <w:r>
        <w:t xml:space="preserve"> increased cost of about $119,000 per year. This consists of</w:t>
      </w:r>
      <w:r w:rsidR="00FE4028">
        <w:t>:</w:t>
      </w:r>
    </w:p>
    <w:p w14:paraId="5DEDE47D" w14:textId="22D8F2AF" w:rsidR="00B702F9" w:rsidRDefault="00FE4028" w:rsidP="00FE4028">
      <w:pPr>
        <w:pStyle w:val="SRBodyText"/>
        <w:numPr>
          <w:ilvl w:val="0"/>
          <w:numId w:val="29"/>
        </w:numPr>
        <w:contextualSpacing/>
      </w:pPr>
      <w:r>
        <w:t>Benefit Access Fee increase: $600,000 annual savings;</w:t>
      </w:r>
    </w:p>
    <w:p w14:paraId="15596DE0" w14:textId="3CAEB9C0" w:rsidR="00FE4028" w:rsidRDefault="00FE4028" w:rsidP="00FE4028">
      <w:pPr>
        <w:pStyle w:val="SRBodyText"/>
        <w:numPr>
          <w:ilvl w:val="0"/>
          <w:numId w:val="29"/>
        </w:numPr>
        <w:contextualSpacing/>
      </w:pPr>
      <w:r>
        <w:t>Preventive Services: $700,000 annual cost increase; and</w:t>
      </w:r>
    </w:p>
    <w:p w14:paraId="19285E1A" w14:textId="0C2FFCF3" w:rsidR="00FE4028" w:rsidRPr="00A74790" w:rsidRDefault="00FE4028" w:rsidP="00FE4028">
      <w:pPr>
        <w:pStyle w:val="SRBodyText"/>
        <w:numPr>
          <w:ilvl w:val="0"/>
          <w:numId w:val="29"/>
        </w:numPr>
        <w:contextualSpacing/>
      </w:pPr>
      <w:r>
        <w:t>Palliative Care: $19,000 annual cost increase.</w:t>
      </w:r>
    </w:p>
    <w:p w14:paraId="18048787" w14:textId="77777777" w:rsidR="00C27677" w:rsidRPr="00B80E2A" w:rsidRDefault="00C27677" w:rsidP="00B80E2A">
      <w:pPr>
        <w:pStyle w:val="SRHeading1"/>
      </w:pPr>
      <w:r w:rsidRPr="00B80E2A">
        <w:lastRenderedPageBreak/>
        <w:t>INVITED</w:t>
      </w:r>
    </w:p>
    <w:p w14:paraId="49A0A714" w14:textId="77777777" w:rsidR="00C27677" w:rsidRPr="005E3B38" w:rsidRDefault="00C27677" w:rsidP="00C27677">
      <w:pPr>
        <w:keepNext/>
        <w:numPr>
          <w:ilvl w:val="0"/>
          <w:numId w:val="17"/>
        </w:numPr>
        <w:jc w:val="both"/>
        <w:rPr>
          <w:rFonts w:ascii="Arial" w:hAnsi="Arial" w:cs="Arial"/>
        </w:rPr>
      </w:pPr>
      <w:r>
        <w:rPr>
          <w:rFonts w:ascii="Arial" w:hAnsi="Arial" w:cs="Arial"/>
        </w:rPr>
        <w:t xml:space="preserve">Patti Cole-Tindall, </w:t>
      </w:r>
      <w:r w:rsidRPr="005E3B38">
        <w:rPr>
          <w:rFonts w:ascii="Arial" w:hAnsi="Arial" w:cs="Arial"/>
        </w:rPr>
        <w:t>Director of Labor Relations, King County Executive Office</w:t>
      </w:r>
    </w:p>
    <w:p w14:paraId="33367E7D" w14:textId="77777777" w:rsidR="00C27677" w:rsidRDefault="00C27677" w:rsidP="00C27677">
      <w:pPr>
        <w:keepNext/>
        <w:numPr>
          <w:ilvl w:val="0"/>
          <w:numId w:val="17"/>
        </w:numPr>
        <w:jc w:val="both"/>
        <w:rPr>
          <w:rFonts w:ascii="Arial" w:hAnsi="Arial" w:cs="Arial"/>
        </w:rPr>
      </w:pPr>
      <w:r>
        <w:rPr>
          <w:rFonts w:ascii="Arial" w:hAnsi="Arial" w:cs="Arial"/>
        </w:rPr>
        <w:t xml:space="preserve">Dustin Frederick, Co-Chair, </w:t>
      </w:r>
      <w:r w:rsidR="005B685C">
        <w:rPr>
          <w:rFonts w:ascii="Arial" w:hAnsi="Arial" w:cs="Arial"/>
        </w:rPr>
        <w:t>Joint Labor Management Insurance Committee</w:t>
      </w:r>
    </w:p>
    <w:p w14:paraId="1565FB7D" w14:textId="4519DB83" w:rsidR="00C27677" w:rsidRPr="00561449" w:rsidRDefault="00940E32" w:rsidP="00C27677">
      <w:pPr>
        <w:keepNext/>
        <w:numPr>
          <w:ilvl w:val="0"/>
          <w:numId w:val="17"/>
        </w:numPr>
        <w:jc w:val="both"/>
        <w:rPr>
          <w:rFonts w:ascii="Arial" w:hAnsi="Arial" w:cs="Arial"/>
        </w:rPr>
      </w:pPr>
      <w:r>
        <w:rPr>
          <w:rFonts w:ascii="Arial" w:hAnsi="Arial" w:cs="Arial"/>
        </w:rPr>
        <w:t xml:space="preserve">Spencer Nathan </w:t>
      </w:r>
      <w:proofErr w:type="spellStart"/>
      <w:r>
        <w:rPr>
          <w:rFonts w:ascii="Arial" w:hAnsi="Arial" w:cs="Arial"/>
        </w:rPr>
        <w:t>Thal</w:t>
      </w:r>
      <w:proofErr w:type="spellEnd"/>
      <w:r w:rsidR="005B685C">
        <w:rPr>
          <w:rFonts w:ascii="Arial" w:hAnsi="Arial" w:cs="Arial"/>
        </w:rPr>
        <w:t>, Co-</w:t>
      </w:r>
      <w:r w:rsidR="005B685C" w:rsidRPr="008677EA">
        <w:rPr>
          <w:rFonts w:ascii="Arial" w:hAnsi="Arial" w:cs="Arial"/>
        </w:rPr>
        <w:t>Chair, Joint Labor Management Insurance Committee</w:t>
      </w:r>
    </w:p>
    <w:p w14:paraId="046DB232" w14:textId="77777777" w:rsidR="00C27677" w:rsidRPr="00B80E2A" w:rsidRDefault="00C27677" w:rsidP="00B80E2A">
      <w:pPr>
        <w:pStyle w:val="SRHeading1"/>
      </w:pPr>
      <w:r w:rsidRPr="00B80E2A">
        <w:t>ATTACHMENTS</w:t>
      </w:r>
    </w:p>
    <w:p w14:paraId="7F59DC16" w14:textId="77777777" w:rsidR="00C27677" w:rsidRDefault="00C27677" w:rsidP="00C27677">
      <w:pPr>
        <w:keepNext/>
        <w:numPr>
          <w:ilvl w:val="0"/>
          <w:numId w:val="10"/>
        </w:numPr>
        <w:jc w:val="both"/>
        <w:rPr>
          <w:rFonts w:ascii="Arial" w:hAnsi="Arial" w:cs="Arial"/>
        </w:rPr>
      </w:pPr>
      <w:r>
        <w:rPr>
          <w:rFonts w:ascii="Arial" w:hAnsi="Arial" w:cs="Arial"/>
        </w:rPr>
        <w:t>Proposed Ordinance 201</w:t>
      </w:r>
      <w:r w:rsidR="00940E32">
        <w:rPr>
          <w:rFonts w:ascii="Arial" w:hAnsi="Arial" w:cs="Arial"/>
        </w:rPr>
        <w:t>5-0345</w:t>
      </w:r>
    </w:p>
    <w:p w14:paraId="355D337A" w14:textId="77777777" w:rsidR="00C27677" w:rsidRDefault="00C27677" w:rsidP="00C27677">
      <w:pPr>
        <w:ind w:left="1080"/>
        <w:jc w:val="both"/>
        <w:rPr>
          <w:rFonts w:ascii="Arial" w:hAnsi="Arial" w:cs="Arial"/>
        </w:rPr>
      </w:pPr>
      <w:r>
        <w:rPr>
          <w:rFonts w:ascii="Arial" w:hAnsi="Arial" w:cs="Arial"/>
        </w:rPr>
        <w:t>Att. A: MOA</w:t>
      </w:r>
      <w:r w:rsidR="00CA63A1">
        <w:rPr>
          <w:rFonts w:ascii="Arial" w:hAnsi="Arial" w:cs="Arial"/>
        </w:rPr>
        <w:t xml:space="preserve"> Regarding Health Benefits, dated </w:t>
      </w:r>
      <w:r w:rsidR="00940E32">
        <w:rPr>
          <w:rFonts w:ascii="Arial" w:hAnsi="Arial" w:cs="Arial"/>
        </w:rPr>
        <w:t>July 16, 2015</w:t>
      </w:r>
    </w:p>
    <w:p w14:paraId="538C8FFC" w14:textId="77777777" w:rsidR="00C27677" w:rsidRDefault="00C27677" w:rsidP="00C27677">
      <w:pPr>
        <w:numPr>
          <w:ilvl w:val="0"/>
          <w:numId w:val="10"/>
        </w:numPr>
        <w:jc w:val="both"/>
        <w:rPr>
          <w:rFonts w:ascii="Arial" w:hAnsi="Arial" w:cs="Arial"/>
        </w:rPr>
      </w:pPr>
      <w:r>
        <w:rPr>
          <w:rFonts w:ascii="Arial" w:hAnsi="Arial" w:cs="Arial"/>
        </w:rPr>
        <w:t>Transmittal letter</w:t>
      </w:r>
    </w:p>
    <w:p w14:paraId="0E54A7CE" w14:textId="0630DDDB" w:rsidR="00B332BC" w:rsidRDefault="00C27677" w:rsidP="00C27677">
      <w:pPr>
        <w:numPr>
          <w:ilvl w:val="0"/>
          <w:numId w:val="10"/>
        </w:numPr>
        <w:jc w:val="both"/>
        <w:rPr>
          <w:rFonts w:ascii="Arial" w:hAnsi="Arial" w:cs="Arial"/>
        </w:rPr>
      </w:pPr>
      <w:r>
        <w:rPr>
          <w:rFonts w:ascii="Arial" w:hAnsi="Arial" w:cs="Arial"/>
        </w:rPr>
        <w:t>Fiscal note</w:t>
      </w:r>
    </w:p>
    <w:p w14:paraId="1BBBC80B" w14:textId="77777777" w:rsidR="00561449" w:rsidRPr="00561449" w:rsidRDefault="00561449" w:rsidP="00561449">
      <w:pPr>
        <w:jc w:val="both"/>
        <w:rPr>
          <w:rFonts w:ascii="Arial" w:hAnsi="Arial" w:cs="Arial"/>
        </w:rPr>
      </w:pPr>
    </w:p>
    <w:sectPr w:rsidR="00561449" w:rsidRPr="00561449" w:rsidSect="003A03A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917C4" w14:textId="77777777" w:rsidR="008B4715" w:rsidRDefault="008B4715">
      <w:r>
        <w:separator/>
      </w:r>
    </w:p>
  </w:endnote>
  <w:endnote w:type="continuationSeparator" w:id="0">
    <w:p w14:paraId="27F34604" w14:textId="77777777" w:rsidR="008B4715" w:rsidRDefault="008B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CF1B" w14:textId="77777777" w:rsidR="00516A48" w:rsidRPr="00446E0F" w:rsidRDefault="00516A48"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307997">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307997">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4185" w14:textId="77777777" w:rsidR="00516A48" w:rsidRPr="00446E0F" w:rsidRDefault="00516A48" w:rsidP="001A3425">
    <w:pPr>
      <w:pStyle w:val="Footer"/>
      <w:jc w:val="center"/>
      <w:rPr>
        <w:rFonts w:ascii="Arial" w:hAnsi="Arial" w:cs="Arial"/>
        <w:sz w:val="20"/>
        <w:szCs w:val="20"/>
      </w:rPr>
    </w:pPr>
  </w:p>
  <w:p w14:paraId="1A472D1D" w14:textId="77777777" w:rsidR="00516A48" w:rsidRDefault="00516A48"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0B68" w14:textId="77777777" w:rsidR="008B4715" w:rsidRDefault="008B4715">
      <w:r>
        <w:separator/>
      </w:r>
    </w:p>
  </w:footnote>
  <w:footnote w:type="continuationSeparator" w:id="0">
    <w:p w14:paraId="2E124768" w14:textId="77777777" w:rsidR="008B4715" w:rsidRDefault="008B4715">
      <w:r>
        <w:continuationSeparator/>
      </w:r>
    </w:p>
  </w:footnote>
  <w:footnote w:id="1">
    <w:p w14:paraId="3E7F9A23" w14:textId="3ED819AB" w:rsidR="00426D6F" w:rsidRPr="00143221" w:rsidRDefault="00426D6F">
      <w:pPr>
        <w:pStyle w:val="FootnoteText"/>
        <w:rPr>
          <w:rFonts w:ascii="Arial" w:hAnsi="Arial" w:cs="Arial"/>
        </w:rPr>
      </w:pPr>
      <w:r w:rsidRPr="00143221">
        <w:rPr>
          <w:rStyle w:val="FootnoteReference"/>
          <w:rFonts w:ascii="Arial" w:hAnsi="Arial" w:cs="Arial"/>
        </w:rPr>
        <w:footnoteRef/>
      </w:r>
      <w:r w:rsidRPr="00143221">
        <w:rPr>
          <w:rFonts w:ascii="Arial" w:hAnsi="Arial" w:cs="Arial"/>
        </w:rPr>
        <w:t xml:space="preserve"> Because King County’s benefit plan was in existence before the effective </w:t>
      </w:r>
      <w:r w:rsidR="00032ECC" w:rsidRPr="00143221">
        <w:rPr>
          <w:rFonts w:ascii="Arial" w:hAnsi="Arial" w:cs="Arial"/>
        </w:rPr>
        <w:t>date of the ACA and has not been amended in a manner that increases the cost to individual employees by more than five percent, the King County plan is exempt from certain ACA requirements. Nevertheless, the proposed new MOA provides that the County plan will cover the same preventive services that are required of non-grandfathered plans.</w:t>
      </w:r>
    </w:p>
  </w:footnote>
  <w:footnote w:id="2">
    <w:p w14:paraId="359588F0" w14:textId="79EEC232" w:rsidR="007E4EF7" w:rsidRPr="007E4EF7" w:rsidRDefault="007E4EF7">
      <w:pPr>
        <w:pStyle w:val="FootnoteText"/>
        <w:rPr>
          <w:rFonts w:ascii="Arial" w:hAnsi="Arial" w:cs="Arial"/>
        </w:rPr>
      </w:pPr>
      <w:r w:rsidRPr="007E4EF7">
        <w:rPr>
          <w:rStyle w:val="FootnoteReference"/>
          <w:rFonts w:ascii="Arial" w:hAnsi="Arial" w:cs="Arial"/>
        </w:rPr>
        <w:footnoteRef/>
      </w:r>
      <w:r w:rsidRPr="007E4EF7">
        <w:rPr>
          <w:rFonts w:ascii="Arial" w:hAnsi="Arial" w:cs="Arial"/>
        </w:rPr>
        <w:t xml:space="preserve"> </w:t>
      </w:r>
      <w:r>
        <w:rPr>
          <w:rFonts w:ascii="Arial" w:hAnsi="Arial" w:cs="Arial"/>
        </w:rPr>
        <w:t>The fee was increased from $50 per month to $75 per month with Council approval in 2014 (Ordinance 17901).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847"/>
    <w:multiLevelType w:val="hybridMultilevel"/>
    <w:tmpl w:val="00B46F86"/>
    <w:lvl w:ilvl="0" w:tplc="253010E8">
      <w:start w:val="1"/>
      <w:numFmt w:val="decimal"/>
      <w:pStyle w:val="SRHeading2"/>
      <w:lvlText w:val="%1."/>
      <w:lvlJc w:val="left"/>
      <w:pPr>
        <w:ind w:left="792"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939109B"/>
    <w:multiLevelType w:val="hybridMultilevel"/>
    <w:tmpl w:val="93E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F5EDC"/>
    <w:multiLevelType w:val="hybridMultilevel"/>
    <w:tmpl w:val="D6BA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84AC1"/>
    <w:multiLevelType w:val="hybridMultilevel"/>
    <w:tmpl w:val="0D36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D7B7E"/>
    <w:multiLevelType w:val="hybridMultilevel"/>
    <w:tmpl w:val="B2D4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D5090"/>
    <w:multiLevelType w:val="hybridMultilevel"/>
    <w:tmpl w:val="BD8E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856A8"/>
    <w:multiLevelType w:val="hybridMultilevel"/>
    <w:tmpl w:val="780C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12AD0"/>
    <w:multiLevelType w:val="hybridMultilevel"/>
    <w:tmpl w:val="1FEC1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5E578A"/>
    <w:multiLevelType w:val="hybridMultilevel"/>
    <w:tmpl w:val="0BFA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021A7"/>
    <w:multiLevelType w:val="hybridMultilevel"/>
    <w:tmpl w:val="B2D4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57F2F99"/>
    <w:multiLevelType w:val="hybridMultilevel"/>
    <w:tmpl w:val="A4A4AFCE"/>
    <w:lvl w:ilvl="0" w:tplc="FC28418C">
      <w:start w:val="1"/>
      <w:numFmt w:val="decimal"/>
      <w:pStyle w:val="SRNumList-Multi-line"/>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ED73E7"/>
    <w:multiLevelType w:val="hybridMultilevel"/>
    <w:tmpl w:val="C174124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504FD"/>
    <w:multiLevelType w:val="hybridMultilevel"/>
    <w:tmpl w:val="219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3"/>
  </w:num>
  <w:num w:numId="4">
    <w:abstractNumId w:val="2"/>
  </w:num>
  <w:num w:numId="5">
    <w:abstractNumId w:val="18"/>
  </w:num>
  <w:num w:numId="6">
    <w:abstractNumId w:val="11"/>
  </w:num>
  <w:num w:numId="7">
    <w:abstractNumId w:val="1"/>
  </w:num>
  <w:num w:numId="8">
    <w:abstractNumId w:val="22"/>
  </w:num>
  <w:num w:numId="9">
    <w:abstractNumId w:val="21"/>
  </w:num>
  <w:num w:numId="10">
    <w:abstractNumId w:val="20"/>
  </w:num>
  <w:num w:numId="11">
    <w:abstractNumId w:val="12"/>
  </w:num>
  <w:num w:numId="12">
    <w:abstractNumId w:val="5"/>
  </w:num>
  <w:num w:numId="13">
    <w:abstractNumId w:val="13"/>
  </w:num>
  <w:num w:numId="14">
    <w:abstractNumId w:val="24"/>
  </w:num>
  <w:num w:numId="15">
    <w:abstractNumId w:val="3"/>
  </w:num>
  <w:num w:numId="16">
    <w:abstractNumId w:val="15"/>
  </w:num>
  <w:num w:numId="17">
    <w:abstractNumId w:val="9"/>
  </w:num>
  <w:num w:numId="18">
    <w:abstractNumId w:val="8"/>
  </w:num>
  <w:num w:numId="19">
    <w:abstractNumId w:val="7"/>
  </w:num>
  <w:num w:numId="20">
    <w:abstractNumId w:val="6"/>
  </w:num>
  <w:num w:numId="21">
    <w:abstractNumId w:val="14"/>
  </w:num>
  <w:num w:numId="22">
    <w:abstractNumId w:val="0"/>
  </w:num>
  <w:num w:numId="23">
    <w:abstractNumId w:val="19"/>
  </w:num>
  <w:num w:numId="24">
    <w:abstractNumId w:val="0"/>
  </w:num>
  <w:num w:numId="25">
    <w:abstractNumId w:val="19"/>
  </w:num>
  <w:num w:numId="26">
    <w:abstractNumId w:val="19"/>
    <w:lvlOverride w:ilvl="0">
      <w:startOverride w:val="1"/>
    </w:lvlOverride>
  </w:num>
  <w:num w:numId="27">
    <w:abstractNumId w:val="25"/>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0A57"/>
    <w:rsid w:val="000129BA"/>
    <w:rsid w:val="00013EA1"/>
    <w:rsid w:val="00030820"/>
    <w:rsid w:val="00032ECC"/>
    <w:rsid w:val="000418EC"/>
    <w:rsid w:val="00043449"/>
    <w:rsid w:val="00051233"/>
    <w:rsid w:val="00053A14"/>
    <w:rsid w:val="000543A9"/>
    <w:rsid w:val="00056D0D"/>
    <w:rsid w:val="0007054F"/>
    <w:rsid w:val="00082F57"/>
    <w:rsid w:val="00096937"/>
    <w:rsid w:val="000A656D"/>
    <w:rsid w:val="000B002B"/>
    <w:rsid w:val="000B53F7"/>
    <w:rsid w:val="000D23F4"/>
    <w:rsid w:val="000D296D"/>
    <w:rsid w:val="000D2B56"/>
    <w:rsid w:val="000D6BE0"/>
    <w:rsid w:val="000F2DCE"/>
    <w:rsid w:val="001171C0"/>
    <w:rsid w:val="00117912"/>
    <w:rsid w:val="0013041D"/>
    <w:rsid w:val="001342D1"/>
    <w:rsid w:val="00142B5D"/>
    <w:rsid w:val="00143221"/>
    <w:rsid w:val="00150E8D"/>
    <w:rsid w:val="001543B9"/>
    <w:rsid w:val="001563AE"/>
    <w:rsid w:val="00183725"/>
    <w:rsid w:val="001A3425"/>
    <w:rsid w:val="001B28C5"/>
    <w:rsid w:val="001B4C49"/>
    <w:rsid w:val="001B60C1"/>
    <w:rsid w:val="001D233E"/>
    <w:rsid w:val="001E0DD1"/>
    <w:rsid w:val="001E2B99"/>
    <w:rsid w:val="001F38EA"/>
    <w:rsid w:val="00203E1D"/>
    <w:rsid w:val="00216242"/>
    <w:rsid w:val="002179AE"/>
    <w:rsid w:val="002431DE"/>
    <w:rsid w:val="00250B0D"/>
    <w:rsid w:val="0025556F"/>
    <w:rsid w:val="002613E7"/>
    <w:rsid w:val="00267AEB"/>
    <w:rsid w:val="0027310B"/>
    <w:rsid w:val="0028514D"/>
    <w:rsid w:val="002B5CB2"/>
    <w:rsid w:val="002D218A"/>
    <w:rsid w:val="00301324"/>
    <w:rsid w:val="00307997"/>
    <w:rsid w:val="00310C27"/>
    <w:rsid w:val="00341518"/>
    <w:rsid w:val="00343576"/>
    <w:rsid w:val="003A03AF"/>
    <w:rsid w:val="003A71B4"/>
    <w:rsid w:val="003B03EF"/>
    <w:rsid w:val="003D758C"/>
    <w:rsid w:val="004018BA"/>
    <w:rsid w:val="00411C0F"/>
    <w:rsid w:val="00416748"/>
    <w:rsid w:val="00424F6B"/>
    <w:rsid w:val="00426D6F"/>
    <w:rsid w:val="0044217E"/>
    <w:rsid w:val="0049547E"/>
    <w:rsid w:val="004961C7"/>
    <w:rsid w:val="004A1D48"/>
    <w:rsid w:val="004C05E9"/>
    <w:rsid w:val="004F2276"/>
    <w:rsid w:val="004F2D27"/>
    <w:rsid w:val="004F42FB"/>
    <w:rsid w:val="00503725"/>
    <w:rsid w:val="00506392"/>
    <w:rsid w:val="00516A48"/>
    <w:rsid w:val="005275CC"/>
    <w:rsid w:val="0053261F"/>
    <w:rsid w:val="005340AC"/>
    <w:rsid w:val="00537136"/>
    <w:rsid w:val="00552BBD"/>
    <w:rsid w:val="00561449"/>
    <w:rsid w:val="005A03BD"/>
    <w:rsid w:val="005A259F"/>
    <w:rsid w:val="005B685C"/>
    <w:rsid w:val="005C0BC1"/>
    <w:rsid w:val="005D1A3E"/>
    <w:rsid w:val="005E214F"/>
    <w:rsid w:val="005F61B2"/>
    <w:rsid w:val="00601B2D"/>
    <w:rsid w:val="006170D4"/>
    <w:rsid w:val="006436CB"/>
    <w:rsid w:val="006506A4"/>
    <w:rsid w:val="0065443E"/>
    <w:rsid w:val="00654F0F"/>
    <w:rsid w:val="006554CC"/>
    <w:rsid w:val="00656751"/>
    <w:rsid w:val="006677C9"/>
    <w:rsid w:val="00671BC0"/>
    <w:rsid w:val="00682895"/>
    <w:rsid w:val="00684FA9"/>
    <w:rsid w:val="00694F0E"/>
    <w:rsid w:val="00697F6F"/>
    <w:rsid w:val="006A26AA"/>
    <w:rsid w:val="006B3399"/>
    <w:rsid w:val="006C3BCC"/>
    <w:rsid w:val="006C43E6"/>
    <w:rsid w:val="006D2EE4"/>
    <w:rsid w:val="006E2802"/>
    <w:rsid w:val="006E714C"/>
    <w:rsid w:val="006F7237"/>
    <w:rsid w:val="0071516D"/>
    <w:rsid w:val="00725A36"/>
    <w:rsid w:val="00730BB8"/>
    <w:rsid w:val="00735C4E"/>
    <w:rsid w:val="0075084A"/>
    <w:rsid w:val="00756F7D"/>
    <w:rsid w:val="00765B0D"/>
    <w:rsid w:val="00785AC4"/>
    <w:rsid w:val="00793FC3"/>
    <w:rsid w:val="007A6C0E"/>
    <w:rsid w:val="007A7612"/>
    <w:rsid w:val="007D078B"/>
    <w:rsid w:val="007E4EF7"/>
    <w:rsid w:val="007E7426"/>
    <w:rsid w:val="008148F0"/>
    <w:rsid w:val="00821227"/>
    <w:rsid w:val="00847E28"/>
    <w:rsid w:val="00870FD7"/>
    <w:rsid w:val="0088160A"/>
    <w:rsid w:val="008857D1"/>
    <w:rsid w:val="00893A4A"/>
    <w:rsid w:val="008A54E0"/>
    <w:rsid w:val="008B4715"/>
    <w:rsid w:val="008D6FC5"/>
    <w:rsid w:val="008E29FE"/>
    <w:rsid w:val="00902DE6"/>
    <w:rsid w:val="00904791"/>
    <w:rsid w:val="00920908"/>
    <w:rsid w:val="00923794"/>
    <w:rsid w:val="00927B71"/>
    <w:rsid w:val="00932C1D"/>
    <w:rsid w:val="009349D6"/>
    <w:rsid w:val="009402E7"/>
    <w:rsid w:val="00940E32"/>
    <w:rsid w:val="009628B3"/>
    <w:rsid w:val="009666AE"/>
    <w:rsid w:val="00972D4A"/>
    <w:rsid w:val="00985AB8"/>
    <w:rsid w:val="00987AC5"/>
    <w:rsid w:val="009A2CA5"/>
    <w:rsid w:val="009B10B5"/>
    <w:rsid w:val="009B3FB1"/>
    <w:rsid w:val="009C50F3"/>
    <w:rsid w:val="009F4B5B"/>
    <w:rsid w:val="00A10AA6"/>
    <w:rsid w:val="00A128D3"/>
    <w:rsid w:val="00A428D9"/>
    <w:rsid w:val="00A46A5D"/>
    <w:rsid w:val="00A47401"/>
    <w:rsid w:val="00A63559"/>
    <w:rsid w:val="00A74790"/>
    <w:rsid w:val="00A9795F"/>
    <w:rsid w:val="00AC58C6"/>
    <w:rsid w:val="00AF0AA2"/>
    <w:rsid w:val="00AF7A0E"/>
    <w:rsid w:val="00B14969"/>
    <w:rsid w:val="00B32636"/>
    <w:rsid w:val="00B32F83"/>
    <w:rsid w:val="00B332BC"/>
    <w:rsid w:val="00B34BA1"/>
    <w:rsid w:val="00B541A0"/>
    <w:rsid w:val="00B702F9"/>
    <w:rsid w:val="00B80E2A"/>
    <w:rsid w:val="00B8447E"/>
    <w:rsid w:val="00BB2E2D"/>
    <w:rsid w:val="00BD6C5C"/>
    <w:rsid w:val="00BD7DD7"/>
    <w:rsid w:val="00BE349A"/>
    <w:rsid w:val="00BF5D71"/>
    <w:rsid w:val="00C11AC6"/>
    <w:rsid w:val="00C20366"/>
    <w:rsid w:val="00C208C9"/>
    <w:rsid w:val="00C24555"/>
    <w:rsid w:val="00C27677"/>
    <w:rsid w:val="00C30B80"/>
    <w:rsid w:val="00C34FB4"/>
    <w:rsid w:val="00C42FC8"/>
    <w:rsid w:val="00C65457"/>
    <w:rsid w:val="00CA0AE5"/>
    <w:rsid w:val="00CA63A1"/>
    <w:rsid w:val="00CB6A6C"/>
    <w:rsid w:val="00CC01A1"/>
    <w:rsid w:val="00CF361C"/>
    <w:rsid w:val="00D17FBB"/>
    <w:rsid w:val="00D25723"/>
    <w:rsid w:val="00D55A60"/>
    <w:rsid w:val="00D71FA5"/>
    <w:rsid w:val="00D76FE1"/>
    <w:rsid w:val="00D80D7F"/>
    <w:rsid w:val="00D84BDA"/>
    <w:rsid w:val="00DB4CDE"/>
    <w:rsid w:val="00DD0DC0"/>
    <w:rsid w:val="00DD42CA"/>
    <w:rsid w:val="00DE52CA"/>
    <w:rsid w:val="00DF062C"/>
    <w:rsid w:val="00E178B3"/>
    <w:rsid w:val="00E201AA"/>
    <w:rsid w:val="00E27FE7"/>
    <w:rsid w:val="00E57128"/>
    <w:rsid w:val="00E57509"/>
    <w:rsid w:val="00E60469"/>
    <w:rsid w:val="00E62672"/>
    <w:rsid w:val="00E65DBA"/>
    <w:rsid w:val="00E70B18"/>
    <w:rsid w:val="00E71A45"/>
    <w:rsid w:val="00E9727A"/>
    <w:rsid w:val="00EB1D6D"/>
    <w:rsid w:val="00EB696F"/>
    <w:rsid w:val="00EC7DD0"/>
    <w:rsid w:val="00ED6C65"/>
    <w:rsid w:val="00F001E9"/>
    <w:rsid w:val="00F01E49"/>
    <w:rsid w:val="00F0204E"/>
    <w:rsid w:val="00F05233"/>
    <w:rsid w:val="00F12B71"/>
    <w:rsid w:val="00F32582"/>
    <w:rsid w:val="00F3508D"/>
    <w:rsid w:val="00F4301D"/>
    <w:rsid w:val="00F5331B"/>
    <w:rsid w:val="00F74D65"/>
    <w:rsid w:val="00F84707"/>
    <w:rsid w:val="00F85377"/>
    <w:rsid w:val="00F96981"/>
    <w:rsid w:val="00FB6633"/>
    <w:rsid w:val="00FD259C"/>
    <w:rsid w:val="00FE0D94"/>
    <w:rsid w:val="00FE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7CC3"/>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CommentText">
    <w:name w:val="annotation text"/>
    <w:basedOn w:val="Normal"/>
    <w:link w:val="CommentTextChar"/>
    <w:uiPriority w:val="99"/>
    <w:unhideWhenUsed/>
    <w:rsid w:val="00F001E9"/>
    <w:rPr>
      <w:sz w:val="20"/>
      <w:szCs w:val="20"/>
    </w:rPr>
  </w:style>
  <w:style w:type="character" w:customStyle="1" w:styleId="CommentTextChar">
    <w:name w:val="Comment Text Char"/>
    <w:basedOn w:val="DefaultParagraphFont"/>
    <w:link w:val="CommentText"/>
    <w:uiPriority w:val="99"/>
    <w:rsid w:val="00F001E9"/>
  </w:style>
  <w:style w:type="character" w:customStyle="1" w:styleId="FootnoteTextChar">
    <w:name w:val="Footnote Text Char"/>
    <w:link w:val="FootnoteText"/>
    <w:uiPriority w:val="99"/>
    <w:semiHidden/>
    <w:rsid w:val="00C27677"/>
  </w:style>
  <w:style w:type="paragraph" w:customStyle="1" w:styleId="SRFnText">
    <w:name w:val="SR Fn Text"/>
    <w:basedOn w:val="Normal"/>
    <w:qFormat/>
    <w:rsid w:val="00B80E2A"/>
    <w:rPr>
      <w:rFonts w:ascii="Arial" w:eastAsia="Times New Roman" w:hAnsi="Arial" w:cs="Times New Roman"/>
      <w:sz w:val="20"/>
    </w:rPr>
  </w:style>
  <w:style w:type="paragraph" w:customStyle="1" w:styleId="SRBodyText">
    <w:name w:val="SR Body Text"/>
    <w:basedOn w:val="Normal"/>
    <w:qFormat/>
    <w:rsid w:val="00B80E2A"/>
    <w:pPr>
      <w:spacing w:before="240" w:after="240"/>
      <w:jc w:val="both"/>
    </w:pPr>
    <w:rPr>
      <w:rFonts w:ascii="Arial" w:eastAsia="Times New Roman" w:hAnsi="Arial" w:cs="Times New Roman"/>
    </w:rPr>
  </w:style>
  <w:style w:type="paragraph" w:customStyle="1" w:styleId="SRHeading1">
    <w:name w:val="SR Heading 1"/>
    <w:basedOn w:val="Normal"/>
    <w:next w:val="SRBodyText"/>
    <w:qFormat/>
    <w:rsid w:val="00B80E2A"/>
    <w:pPr>
      <w:keepNext/>
      <w:keepLines/>
      <w:spacing w:before="240" w:after="240"/>
      <w:jc w:val="both"/>
    </w:pPr>
    <w:rPr>
      <w:rFonts w:ascii="Arial" w:eastAsia="Times New Roman" w:hAnsi="Arial" w:cs="Arial"/>
      <w:b/>
      <w:bCs/>
      <w:caps/>
      <w:u w:val="single"/>
    </w:rPr>
  </w:style>
  <w:style w:type="paragraph" w:customStyle="1" w:styleId="SRHeading2">
    <w:name w:val="SR Heading 2"/>
    <w:basedOn w:val="Normal"/>
    <w:next w:val="BodyText"/>
    <w:qFormat/>
    <w:rsid w:val="00B80E2A"/>
    <w:pPr>
      <w:keepNext/>
      <w:numPr>
        <w:numId w:val="24"/>
      </w:numPr>
      <w:contextualSpacing/>
    </w:pPr>
    <w:rPr>
      <w:rFonts w:ascii="Arial" w:eastAsia="Times New Roman" w:hAnsi="Arial" w:cs="Arial"/>
      <w:b/>
    </w:rPr>
  </w:style>
  <w:style w:type="paragraph" w:styleId="BodyText">
    <w:name w:val="Body Text"/>
    <w:basedOn w:val="Normal"/>
    <w:link w:val="BodyTextChar"/>
    <w:uiPriority w:val="99"/>
    <w:semiHidden/>
    <w:unhideWhenUsed/>
    <w:rsid w:val="00B80E2A"/>
    <w:pPr>
      <w:spacing w:after="120"/>
    </w:pPr>
  </w:style>
  <w:style w:type="character" w:customStyle="1" w:styleId="BodyTextChar">
    <w:name w:val="Body Text Char"/>
    <w:basedOn w:val="DefaultParagraphFont"/>
    <w:link w:val="BodyText"/>
    <w:uiPriority w:val="99"/>
    <w:semiHidden/>
    <w:rsid w:val="00B80E2A"/>
  </w:style>
  <w:style w:type="paragraph" w:customStyle="1" w:styleId="SRNumList-Multi-line">
    <w:name w:val="SR NumList - Multi-line"/>
    <w:basedOn w:val="ListParagraph"/>
    <w:qFormat/>
    <w:rsid w:val="00B80E2A"/>
    <w:pPr>
      <w:numPr>
        <w:numId w:val="25"/>
      </w:numPr>
      <w:spacing w:after="240"/>
    </w:pPr>
    <w:rPr>
      <w:rFonts w:ascii="Arial" w:eastAsia="Times New Roman" w:hAnsi="Arial" w:cs="Times New Roman"/>
      <w:sz w:val="24"/>
      <w:szCs w:val="24"/>
    </w:rPr>
  </w:style>
  <w:style w:type="paragraph" w:customStyle="1" w:styleId="SRIndentedText">
    <w:name w:val="SR Indented Text"/>
    <w:basedOn w:val="SRBodyText"/>
    <w:next w:val="SRBodyText"/>
    <w:qFormat/>
    <w:rsid w:val="00B80E2A"/>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7CC3"/>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CommentText">
    <w:name w:val="annotation text"/>
    <w:basedOn w:val="Normal"/>
    <w:link w:val="CommentTextChar"/>
    <w:uiPriority w:val="99"/>
    <w:unhideWhenUsed/>
    <w:rsid w:val="00F001E9"/>
    <w:rPr>
      <w:sz w:val="20"/>
      <w:szCs w:val="20"/>
    </w:rPr>
  </w:style>
  <w:style w:type="character" w:customStyle="1" w:styleId="CommentTextChar">
    <w:name w:val="Comment Text Char"/>
    <w:basedOn w:val="DefaultParagraphFont"/>
    <w:link w:val="CommentText"/>
    <w:uiPriority w:val="99"/>
    <w:rsid w:val="00F001E9"/>
  </w:style>
  <w:style w:type="character" w:customStyle="1" w:styleId="FootnoteTextChar">
    <w:name w:val="Footnote Text Char"/>
    <w:link w:val="FootnoteText"/>
    <w:uiPriority w:val="99"/>
    <w:semiHidden/>
    <w:rsid w:val="00C27677"/>
  </w:style>
  <w:style w:type="paragraph" w:customStyle="1" w:styleId="SRFnText">
    <w:name w:val="SR Fn Text"/>
    <w:basedOn w:val="Normal"/>
    <w:qFormat/>
    <w:rsid w:val="00B80E2A"/>
    <w:rPr>
      <w:rFonts w:ascii="Arial" w:eastAsia="Times New Roman" w:hAnsi="Arial" w:cs="Times New Roman"/>
      <w:sz w:val="20"/>
    </w:rPr>
  </w:style>
  <w:style w:type="paragraph" w:customStyle="1" w:styleId="SRBodyText">
    <w:name w:val="SR Body Text"/>
    <w:basedOn w:val="Normal"/>
    <w:qFormat/>
    <w:rsid w:val="00B80E2A"/>
    <w:pPr>
      <w:spacing w:before="240" w:after="240"/>
      <w:jc w:val="both"/>
    </w:pPr>
    <w:rPr>
      <w:rFonts w:ascii="Arial" w:eastAsia="Times New Roman" w:hAnsi="Arial" w:cs="Times New Roman"/>
    </w:rPr>
  </w:style>
  <w:style w:type="paragraph" w:customStyle="1" w:styleId="SRHeading1">
    <w:name w:val="SR Heading 1"/>
    <w:basedOn w:val="Normal"/>
    <w:next w:val="SRBodyText"/>
    <w:qFormat/>
    <w:rsid w:val="00B80E2A"/>
    <w:pPr>
      <w:keepNext/>
      <w:keepLines/>
      <w:spacing w:before="240" w:after="240"/>
      <w:jc w:val="both"/>
    </w:pPr>
    <w:rPr>
      <w:rFonts w:ascii="Arial" w:eastAsia="Times New Roman" w:hAnsi="Arial" w:cs="Arial"/>
      <w:b/>
      <w:bCs/>
      <w:caps/>
      <w:u w:val="single"/>
    </w:rPr>
  </w:style>
  <w:style w:type="paragraph" w:customStyle="1" w:styleId="SRHeading2">
    <w:name w:val="SR Heading 2"/>
    <w:basedOn w:val="Normal"/>
    <w:next w:val="BodyText"/>
    <w:qFormat/>
    <w:rsid w:val="00B80E2A"/>
    <w:pPr>
      <w:keepNext/>
      <w:numPr>
        <w:numId w:val="24"/>
      </w:numPr>
      <w:contextualSpacing/>
    </w:pPr>
    <w:rPr>
      <w:rFonts w:ascii="Arial" w:eastAsia="Times New Roman" w:hAnsi="Arial" w:cs="Arial"/>
      <w:b/>
    </w:rPr>
  </w:style>
  <w:style w:type="paragraph" w:styleId="BodyText">
    <w:name w:val="Body Text"/>
    <w:basedOn w:val="Normal"/>
    <w:link w:val="BodyTextChar"/>
    <w:uiPriority w:val="99"/>
    <w:semiHidden/>
    <w:unhideWhenUsed/>
    <w:rsid w:val="00B80E2A"/>
    <w:pPr>
      <w:spacing w:after="120"/>
    </w:pPr>
  </w:style>
  <w:style w:type="character" w:customStyle="1" w:styleId="BodyTextChar">
    <w:name w:val="Body Text Char"/>
    <w:basedOn w:val="DefaultParagraphFont"/>
    <w:link w:val="BodyText"/>
    <w:uiPriority w:val="99"/>
    <w:semiHidden/>
    <w:rsid w:val="00B80E2A"/>
  </w:style>
  <w:style w:type="paragraph" w:customStyle="1" w:styleId="SRNumList-Multi-line">
    <w:name w:val="SR NumList - Multi-line"/>
    <w:basedOn w:val="ListParagraph"/>
    <w:qFormat/>
    <w:rsid w:val="00B80E2A"/>
    <w:pPr>
      <w:numPr>
        <w:numId w:val="25"/>
      </w:numPr>
      <w:spacing w:after="240"/>
    </w:pPr>
    <w:rPr>
      <w:rFonts w:ascii="Arial" w:eastAsia="Times New Roman" w:hAnsi="Arial" w:cs="Times New Roman"/>
      <w:sz w:val="24"/>
      <w:szCs w:val="24"/>
    </w:rPr>
  </w:style>
  <w:style w:type="paragraph" w:customStyle="1" w:styleId="SRIndentedText">
    <w:name w:val="SR Indented Text"/>
    <w:basedOn w:val="SRBodyText"/>
    <w:next w:val="SRBodyText"/>
    <w:qFormat/>
    <w:rsid w:val="00B80E2A"/>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5448">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2323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7D5A-254F-4EC7-8066-3FD99614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Nick Wagner</cp:lastModifiedBy>
  <cp:revision>10</cp:revision>
  <cp:lastPrinted>2014-09-10T20:24:00Z</cp:lastPrinted>
  <dcterms:created xsi:type="dcterms:W3CDTF">2015-08-28T22:27:00Z</dcterms:created>
  <dcterms:modified xsi:type="dcterms:W3CDTF">2015-08-31T18:29:00Z</dcterms:modified>
</cp:coreProperties>
</file>