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E2E" w:rsidRPr="00A7628E" w:rsidRDefault="00A7628E" w:rsidP="00A7628E">
      <w:pPr>
        <w:jc w:val="center"/>
        <w:rPr>
          <w:rFonts w:ascii="Arial" w:hAnsi="Arial" w:cs="Arial"/>
          <w:b/>
        </w:rPr>
      </w:pPr>
      <w:r>
        <w:rPr>
          <w:rFonts w:ascii="Arial" w:hAnsi="Arial" w:cs="Arial"/>
          <w:b/>
        </w:rPr>
        <w:t>King County Funding for Men’s Winter Shelter: 2012-2015</w:t>
      </w:r>
    </w:p>
    <w:p w:rsidR="00A7628E" w:rsidRDefault="00A7628E">
      <w:pPr>
        <w:rPr>
          <w:rFonts w:ascii="Arial" w:hAnsi="Arial" w:cs="Arial"/>
        </w:rPr>
      </w:pPr>
    </w:p>
    <w:p w:rsidR="00A7628E" w:rsidRDefault="00A7628E" w:rsidP="00A7628E">
      <w:pPr>
        <w:jc w:val="both"/>
        <w:rPr>
          <w:rFonts w:ascii="Arial" w:hAnsi="Arial" w:cs="Arial"/>
          <w:bCs/>
        </w:rPr>
      </w:pPr>
      <w:r>
        <w:rPr>
          <w:rFonts w:ascii="Arial" w:hAnsi="Arial" w:cs="Arial"/>
        </w:rPr>
        <w:t xml:space="preserve">King County has provided funding for winter shelter in downtown Seattle for more than 20 years. One of these shelters, the </w:t>
      </w:r>
      <w:r w:rsidRPr="006434EF">
        <w:rPr>
          <w:rFonts w:ascii="Arial" w:hAnsi="Arial" w:cs="Arial"/>
          <w:b/>
          <w:bCs/>
        </w:rPr>
        <w:t>King County Men’s Homeless Winter Shelter</w:t>
      </w:r>
      <w:r>
        <w:rPr>
          <w:rFonts w:ascii="Arial" w:hAnsi="Arial" w:cs="Arial"/>
          <w:bCs/>
        </w:rPr>
        <w:t xml:space="preserve"> (called the “winter shelter”), is located in the King County Administration Building and operated under contract by the Salvation Army. </w:t>
      </w:r>
    </w:p>
    <w:p w:rsidR="00A7628E" w:rsidRDefault="00A7628E" w:rsidP="00A7628E">
      <w:pPr>
        <w:jc w:val="both"/>
        <w:rPr>
          <w:rFonts w:ascii="Arial" w:hAnsi="Arial" w:cs="Arial"/>
          <w:bCs/>
        </w:rPr>
      </w:pPr>
    </w:p>
    <w:p w:rsidR="00A7628E" w:rsidRDefault="00A7628E" w:rsidP="00A7628E">
      <w:pPr>
        <w:jc w:val="both"/>
        <w:rPr>
          <w:rFonts w:ascii="Arial" w:hAnsi="Arial" w:cs="Arial"/>
          <w:bCs/>
        </w:rPr>
      </w:pPr>
      <w:r>
        <w:rPr>
          <w:rFonts w:ascii="Arial" w:hAnsi="Arial" w:cs="Arial"/>
          <w:bCs/>
        </w:rPr>
        <w:t xml:space="preserve">Funding for the winter shelter has been included in the County’s adopted budget each year. However, during each of the last several years, in response to increasing need, the Council has approved supplemental funding to provide for additional capacity at the winter shelter in terms of number of beds, number of hours each night, or number of months the shelter is open. </w:t>
      </w:r>
    </w:p>
    <w:p w:rsidR="00A7628E" w:rsidRDefault="00A7628E" w:rsidP="00A7628E">
      <w:pPr>
        <w:jc w:val="both"/>
        <w:rPr>
          <w:rFonts w:ascii="Arial" w:hAnsi="Arial" w:cs="Arial"/>
          <w:bCs/>
        </w:rPr>
      </w:pPr>
    </w:p>
    <w:p w:rsidR="00A7628E" w:rsidRDefault="00A7628E" w:rsidP="00A7628E">
      <w:pPr>
        <w:jc w:val="both"/>
        <w:rPr>
          <w:rFonts w:ascii="Arial" w:hAnsi="Arial" w:cs="Arial"/>
          <w:bCs/>
        </w:rPr>
      </w:pPr>
      <w:r>
        <w:rPr>
          <w:rFonts w:ascii="Arial" w:hAnsi="Arial" w:cs="Arial"/>
          <w:bCs/>
        </w:rPr>
        <w:t>The tables below summarize the shelter’s capacity, hours, and duration as budgeted and as actually implemented for winters 2012-2013, 2013-2014, and 2014-2015.</w:t>
      </w:r>
    </w:p>
    <w:p w:rsidR="00A7628E" w:rsidRDefault="00A7628E" w:rsidP="00A7628E">
      <w:pPr>
        <w:jc w:val="both"/>
        <w:rPr>
          <w:rFonts w:ascii="Arial" w:hAnsi="Arial" w:cs="Arial"/>
          <w:bCs/>
        </w:rPr>
      </w:pPr>
    </w:p>
    <w:p w:rsidR="00A7628E" w:rsidRDefault="00A7628E" w:rsidP="00A7628E">
      <w:pPr>
        <w:spacing w:after="120"/>
        <w:jc w:val="center"/>
        <w:rPr>
          <w:rFonts w:ascii="Arial" w:hAnsi="Arial" w:cs="Arial"/>
          <w:b/>
        </w:rPr>
      </w:pPr>
      <w:proofErr w:type="gramStart"/>
      <w:r>
        <w:rPr>
          <w:rFonts w:ascii="Arial" w:hAnsi="Arial" w:cs="Arial"/>
          <w:b/>
        </w:rPr>
        <w:t>Table 1.</w:t>
      </w:r>
      <w:proofErr w:type="gramEnd"/>
      <w:r>
        <w:rPr>
          <w:rFonts w:ascii="Arial" w:hAnsi="Arial" w:cs="Arial"/>
          <w:b/>
        </w:rPr>
        <w:t xml:space="preserve"> Winter Shelter: </w:t>
      </w:r>
      <w:r w:rsidRPr="00B477E1">
        <w:rPr>
          <w:rFonts w:ascii="Arial" w:hAnsi="Arial" w:cs="Arial"/>
          <w:b/>
        </w:rPr>
        <w:t>Winter 2012-2013</w:t>
      </w:r>
    </w:p>
    <w:tbl>
      <w:tblPr>
        <w:tblStyle w:val="TableGrid"/>
        <w:tblW w:w="0" w:type="auto"/>
        <w:tblLook w:val="04A0" w:firstRow="1" w:lastRow="0" w:firstColumn="1" w:lastColumn="0" w:noHBand="0" w:noVBand="1"/>
      </w:tblPr>
      <w:tblGrid>
        <w:gridCol w:w="3192"/>
        <w:gridCol w:w="3192"/>
        <w:gridCol w:w="3192"/>
      </w:tblGrid>
      <w:tr w:rsidR="00A7628E" w:rsidTr="00DC6C82">
        <w:tc>
          <w:tcPr>
            <w:tcW w:w="3192" w:type="dxa"/>
            <w:shd w:val="clear" w:color="auto" w:fill="000000" w:themeFill="text1"/>
            <w:vAlign w:val="center"/>
          </w:tcPr>
          <w:p w:rsidR="00A7628E" w:rsidRPr="002433B8" w:rsidRDefault="00A7628E" w:rsidP="00DC6C82">
            <w:pPr>
              <w:spacing w:before="60" w:after="60"/>
              <w:rPr>
                <w:rFonts w:ascii="Arial" w:hAnsi="Arial" w:cs="Arial"/>
                <w:b/>
                <w:color w:val="FFFFFF" w:themeColor="background1"/>
                <w:sz w:val="22"/>
                <w:szCs w:val="22"/>
              </w:rPr>
            </w:pPr>
          </w:p>
        </w:tc>
        <w:tc>
          <w:tcPr>
            <w:tcW w:w="3192" w:type="dxa"/>
            <w:shd w:val="clear" w:color="auto" w:fill="000000" w:themeFill="text1"/>
            <w:vAlign w:val="center"/>
          </w:tcPr>
          <w:p w:rsidR="00A7628E" w:rsidRPr="002433B8" w:rsidRDefault="00A7628E" w:rsidP="00DC6C82">
            <w:pPr>
              <w:spacing w:before="60" w:after="60"/>
              <w:jc w:val="center"/>
              <w:rPr>
                <w:rFonts w:ascii="Arial" w:hAnsi="Arial" w:cs="Arial"/>
                <w:b/>
                <w:color w:val="FFFFFF" w:themeColor="background1"/>
                <w:sz w:val="22"/>
                <w:szCs w:val="22"/>
              </w:rPr>
            </w:pPr>
            <w:r w:rsidRPr="002433B8">
              <w:rPr>
                <w:rFonts w:ascii="Arial" w:hAnsi="Arial" w:cs="Arial"/>
                <w:b/>
                <w:color w:val="FFFFFF" w:themeColor="background1"/>
                <w:sz w:val="22"/>
                <w:szCs w:val="22"/>
              </w:rPr>
              <w:t>As Budgeted</w:t>
            </w:r>
            <w:r w:rsidRPr="002433B8">
              <w:rPr>
                <w:rStyle w:val="FootnoteReference"/>
                <w:rFonts w:ascii="Arial" w:hAnsi="Arial" w:cs="Arial"/>
                <w:b/>
                <w:color w:val="FFFFFF" w:themeColor="background1"/>
                <w:sz w:val="22"/>
                <w:szCs w:val="22"/>
              </w:rPr>
              <w:footnoteReference w:id="1"/>
            </w:r>
          </w:p>
        </w:tc>
        <w:tc>
          <w:tcPr>
            <w:tcW w:w="3192" w:type="dxa"/>
            <w:shd w:val="clear" w:color="auto" w:fill="000000" w:themeFill="text1"/>
            <w:vAlign w:val="center"/>
          </w:tcPr>
          <w:p w:rsidR="00A7628E" w:rsidRPr="002433B8" w:rsidRDefault="00A7628E" w:rsidP="00DC6C82">
            <w:pPr>
              <w:spacing w:before="60" w:after="60"/>
              <w:jc w:val="center"/>
              <w:rPr>
                <w:rFonts w:ascii="Arial" w:hAnsi="Arial" w:cs="Arial"/>
                <w:b/>
                <w:color w:val="FFFFFF" w:themeColor="background1"/>
                <w:sz w:val="22"/>
                <w:szCs w:val="22"/>
              </w:rPr>
            </w:pPr>
            <w:r w:rsidRPr="002433B8">
              <w:rPr>
                <w:rFonts w:ascii="Arial" w:hAnsi="Arial" w:cs="Arial"/>
                <w:b/>
                <w:color w:val="FFFFFF" w:themeColor="background1"/>
                <w:sz w:val="22"/>
                <w:szCs w:val="22"/>
              </w:rPr>
              <w:t>Actually Implemented</w:t>
            </w:r>
            <w:r w:rsidRPr="002433B8">
              <w:rPr>
                <w:rStyle w:val="FootnoteReference"/>
                <w:rFonts w:ascii="Arial" w:hAnsi="Arial" w:cs="Arial"/>
                <w:b/>
                <w:color w:val="FFFFFF" w:themeColor="background1"/>
                <w:sz w:val="22"/>
                <w:szCs w:val="22"/>
              </w:rPr>
              <w:footnoteReference w:id="2"/>
            </w:r>
          </w:p>
        </w:tc>
      </w:tr>
      <w:tr w:rsidR="00A7628E" w:rsidTr="00DC6C82">
        <w:tc>
          <w:tcPr>
            <w:tcW w:w="3192" w:type="dxa"/>
            <w:vAlign w:val="center"/>
          </w:tcPr>
          <w:p w:rsidR="00A7628E" w:rsidRPr="002433B8" w:rsidRDefault="00A7628E" w:rsidP="00DC6C82">
            <w:pPr>
              <w:spacing w:before="60" w:after="60"/>
              <w:rPr>
                <w:rFonts w:ascii="Arial" w:hAnsi="Arial" w:cs="Arial"/>
                <w:sz w:val="22"/>
                <w:szCs w:val="22"/>
              </w:rPr>
            </w:pPr>
            <w:r w:rsidRPr="002433B8">
              <w:rPr>
                <w:rFonts w:ascii="Arial" w:hAnsi="Arial" w:cs="Arial"/>
                <w:sz w:val="22"/>
                <w:szCs w:val="22"/>
              </w:rPr>
              <w:t>Hours Open per Night</w:t>
            </w:r>
          </w:p>
        </w:tc>
        <w:tc>
          <w:tcPr>
            <w:tcW w:w="3192" w:type="dxa"/>
            <w:vAlign w:val="center"/>
          </w:tcPr>
          <w:p w:rsidR="00A7628E" w:rsidRPr="002433B8" w:rsidRDefault="00A7628E" w:rsidP="00DC6C82">
            <w:pPr>
              <w:spacing w:before="60" w:after="60"/>
              <w:jc w:val="center"/>
              <w:rPr>
                <w:rFonts w:ascii="Arial" w:hAnsi="Arial" w:cs="Arial"/>
                <w:sz w:val="22"/>
                <w:szCs w:val="22"/>
              </w:rPr>
            </w:pPr>
            <w:r w:rsidRPr="002433B8">
              <w:rPr>
                <w:rFonts w:ascii="Arial" w:hAnsi="Arial" w:cs="Arial"/>
                <w:sz w:val="22"/>
                <w:szCs w:val="22"/>
              </w:rPr>
              <w:t>8 hours</w:t>
            </w:r>
          </w:p>
        </w:tc>
        <w:tc>
          <w:tcPr>
            <w:tcW w:w="3192" w:type="dxa"/>
            <w:vAlign w:val="center"/>
          </w:tcPr>
          <w:p w:rsidR="00A7628E" w:rsidRPr="002433B8" w:rsidRDefault="00A7628E" w:rsidP="00DC6C82">
            <w:pPr>
              <w:spacing w:before="60" w:after="60"/>
              <w:jc w:val="center"/>
              <w:rPr>
                <w:rFonts w:ascii="Arial" w:hAnsi="Arial" w:cs="Arial"/>
                <w:sz w:val="22"/>
                <w:szCs w:val="22"/>
              </w:rPr>
            </w:pPr>
            <w:r w:rsidRPr="002433B8">
              <w:rPr>
                <w:rFonts w:ascii="Arial" w:hAnsi="Arial" w:cs="Arial"/>
                <w:sz w:val="22"/>
                <w:szCs w:val="22"/>
              </w:rPr>
              <w:t>9.5 hours</w:t>
            </w:r>
          </w:p>
        </w:tc>
      </w:tr>
      <w:tr w:rsidR="00A7628E" w:rsidTr="00DC6C82">
        <w:tc>
          <w:tcPr>
            <w:tcW w:w="3192" w:type="dxa"/>
            <w:vAlign w:val="center"/>
          </w:tcPr>
          <w:p w:rsidR="00A7628E" w:rsidRPr="002433B8" w:rsidRDefault="00A7628E" w:rsidP="00DC6C82">
            <w:pPr>
              <w:spacing w:before="60" w:after="60"/>
              <w:rPr>
                <w:rFonts w:ascii="Arial" w:hAnsi="Arial" w:cs="Arial"/>
                <w:sz w:val="22"/>
                <w:szCs w:val="22"/>
              </w:rPr>
            </w:pPr>
            <w:r w:rsidRPr="002433B8">
              <w:rPr>
                <w:rFonts w:ascii="Arial" w:hAnsi="Arial" w:cs="Arial"/>
                <w:sz w:val="22"/>
                <w:szCs w:val="22"/>
              </w:rPr>
              <w:t>Days Open per Year</w:t>
            </w:r>
          </w:p>
        </w:tc>
        <w:tc>
          <w:tcPr>
            <w:tcW w:w="3192" w:type="dxa"/>
            <w:vAlign w:val="center"/>
          </w:tcPr>
          <w:p w:rsidR="00A7628E" w:rsidRPr="002433B8" w:rsidRDefault="00A7628E" w:rsidP="00DC6C82">
            <w:pPr>
              <w:spacing w:before="60" w:after="60"/>
              <w:jc w:val="center"/>
              <w:rPr>
                <w:rFonts w:ascii="Arial" w:hAnsi="Arial" w:cs="Arial"/>
                <w:sz w:val="22"/>
                <w:szCs w:val="22"/>
              </w:rPr>
            </w:pPr>
            <w:r w:rsidRPr="002433B8">
              <w:rPr>
                <w:rFonts w:ascii="Arial" w:hAnsi="Arial" w:cs="Arial"/>
                <w:sz w:val="22"/>
                <w:szCs w:val="22"/>
              </w:rPr>
              <w:t>5.5 months</w:t>
            </w:r>
            <w:r w:rsidRPr="002433B8">
              <w:rPr>
                <w:rFonts w:ascii="Arial" w:hAnsi="Arial" w:cs="Arial"/>
                <w:sz w:val="22"/>
                <w:szCs w:val="22"/>
              </w:rPr>
              <w:br/>
              <w:t>(November 1 - April 15)</w:t>
            </w:r>
          </w:p>
        </w:tc>
        <w:tc>
          <w:tcPr>
            <w:tcW w:w="3192" w:type="dxa"/>
            <w:vAlign w:val="center"/>
          </w:tcPr>
          <w:p w:rsidR="00A7628E" w:rsidRPr="002433B8" w:rsidRDefault="00A7628E" w:rsidP="00DC6C82">
            <w:pPr>
              <w:spacing w:before="60" w:after="60"/>
              <w:jc w:val="center"/>
              <w:rPr>
                <w:rFonts w:ascii="Arial" w:hAnsi="Arial" w:cs="Arial"/>
                <w:sz w:val="22"/>
                <w:szCs w:val="22"/>
              </w:rPr>
            </w:pPr>
            <w:r w:rsidRPr="002433B8">
              <w:rPr>
                <w:rFonts w:ascii="Arial" w:hAnsi="Arial" w:cs="Arial"/>
                <w:sz w:val="22"/>
                <w:szCs w:val="22"/>
              </w:rPr>
              <w:t>8.5 months</w:t>
            </w:r>
            <w:r w:rsidRPr="002433B8">
              <w:rPr>
                <w:rFonts w:ascii="Arial" w:hAnsi="Arial" w:cs="Arial"/>
                <w:sz w:val="22"/>
                <w:szCs w:val="22"/>
              </w:rPr>
              <w:br/>
              <w:t>(November 1 - June 15)</w:t>
            </w:r>
          </w:p>
        </w:tc>
      </w:tr>
      <w:tr w:rsidR="00A7628E" w:rsidTr="00DC6C82">
        <w:tc>
          <w:tcPr>
            <w:tcW w:w="3192" w:type="dxa"/>
            <w:vAlign w:val="center"/>
          </w:tcPr>
          <w:p w:rsidR="00A7628E" w:rsidRPr="002433B8" w:rsidRDefault="00A7628E" w:rsidP="00DC6C82">
            <w:pPr>
              <w:spacing w:before="60" w:after="60"/>
              <w:rPr>
                <w:rFonts w:ascii="Arial" w:hAnsi="Arial" w:cs="Arial"/>
                <w:sz w:val="22"/>
                <w:szCs w:val="22"/>
              </w:rPr>
            </w:pPr>
            <w:r w:rsidRPr="002433B8">
              <w:rPr>
                <w:rFonts w:ascii="Arial" w:hAnsi="Arial" w:cs="Arial"/>
                <w:sz w:val="22"/>
                <w:szCs w:val="22"/>
              </w:rPr>
              <w:t>Number of Beds</w:t>
            </w:r>
          </w:p>
        </w:tc>
        <w:tc>
          <w:tcPr>
            <w:tcW w:w="3192" w:type="dxa"/>
            <w:vAlign w:val="center"/>
          </w:tcPr>
          <w:p w:rsidR="00A7628E" w:rsidRPr="002433B8" w:rsidRDefault="00A7628E" w:rsidP="00DC6C82">
            <w:pPr>
              <w:spacing w:before="60" w:after="60"/>
              <w:jc w:val="center"/>
              <w:rPr>
                <w:rFonts w:ascii="Arial" w:hAnsi="Arial" w:cs="Arial"/>
                <w:sz w:val="22"/>
                <w:szCs w:val="22"/>
              </w:rPr>
            </w:pPr>
            <w:r w:rsidRPr="002433B8">
              <w:rPr>
                <w:rFonts w:ascii="Arial" w:hAnsi="Arial" w:cs="Arial"/>
                <w:sz w:val="22"/>
                <w:szCs w:val="22"/>
              </w:rPr>
              <w:t>50 beds</w:t>
            </w:r>
          </w:p>
        </w:tc>
        <w:tc>
          <w:tcPr>
            <w:tcW w:w="3192" w:type="dxa"/>
            <w:vAlign w:val="center"/>
          </w:tcPr>
          <w:p w:rsidR="00A7628E" w:rsidRPr="002433B8" w:rsidRDefault="00A7628E" w:rsidP="00DC6C82">
            <w:pPr>
              <w:spacing w:before="60" w:after="60"/>
              <w:jc w:val="center"/>
              <w:rPr>
                <w:rFonts w:ascii="Arial" w:hAnsi="Arial" w:cs="Arial"/>
                <w:sz w:val="22"/>
                <w:szCs w:val="22"/>
              </w:rPr>
            </w:pPr>
            <w:r w:rsidRPr="002433B8">
              <w:rPr>
                <w:rFonts w:ascii="Arial" w:hAnsi="Arial" w:cs="Arial"/>
                <w:sz w:val="22"/>
                <w:szCs w:val="22"/>
              </w:rPr>
              <w:t>100 beds</w:t>
            </w:r>
          </w:p>
        </w:tc>
      </w:tr>
    </w:tbl>
    <w:p w:rsidR="00A7628E" w:rsidRPr="002433B8" w:rsidRDefault="00A7628E" w:rsidP="00A7628E">
      <w:pPr>
        <w:rPr>
          <w:rFonts w:ascii="Arial" w:hAnsi="Arial" w:cs="Arial"/>
        </w:rPr>
      </w:pPr>
    </w:p>
    <w:p w:rsidR="00A7628E" w:rsidRPr="002433B8" w:rsidRDefault="00A7628E" w:rsidP="00A7628E">
      <w:pPr>
        <w:jc w:val="both"/>
        <w:rPr>
          <w:rFonts w:ascii="Arial" w:hAnsi="Arial" w:cs="Arial"/>
        </w:rPr>
      </w:pPr>
      <w:r>
        <w:rPr>
          <w:rFonts w:ascii="Arial" w:hAnsi="Arial" w:cs="Arial"/>
        </w:rPr>
        <w:t>During winter 2012-2013, the winter shelter was originally budgeted for 50 beds for 8 hours per night from November 1, 2012, through April 15, 2013. However, as part of a supplemental budget appropriation (Ordinance 17619), the Council approved funding to increase the shelter’s capacity to 100 beds; to increase operating hours to 9.5 hours per night; and to extend the shelter’s operations until June 15, 2013.</w:t>
      </w:r>
    </w:p>
    <w:p w:rsidR="00A7628E" w:rsidRPr="002433B8" w:rsidRDefault="00A7628E" w:rsidP="00A7628E">
      <w:pPr>
        <w:rPr>
          <w:rFonts w:ascii="Arial" w:hAnsi="Arial" w:cs="Arial"/>
          <w:b/>
        </w:rPr>
      </w:pPr>
    </w:p>
    <w:p w:rsidR="00A7628E" w:rsidRDefault="00A7628E" w:rsidP="00A7628E">
      <w:pPr>
        <w:spacing w:after="120"/>
        <w:jc w:val="center"/>
        <w:rPr>
          <w:rFonts w:ascii="Arial" w:hAnsi="Arial" w:cs="Arial"/>
          <w:b/>
        </w:rPr>
      </w:pPr>
      <w:proofErr w:type="gramStart"/>
      <w:r>
        <w:rPr>
          <w:rFonts w:ascii="Arial" w:hAnsi="Arial" w:cs="Arial"/>
          <w:b/>
        </w:rPr>
        <w:t>Table 2.</w:t>
      </w:r>
      <w:proofErr w:type="gramEnd"/>
      <w:r>
        <w:rPr>
          <w:rFonts w:ascii="Arial" w:hAnsi="Arial" w:cs="Arial"/>
          <w:b/>
        </w:rPr>
        <w:t xml:space="preserve"> Winter Shelter: </w:t>
      </w:r>
      <w:r w:rsidRPr="00B477E1">
        <w:rPr>
          <w:rFonts w:ascii="Arial" w:hAnsi="Arial" w:cs="Arial"/>
          <w:b/>
        </w:rPr>
        <w:t>Winter 201</w:t>
      </w:r>
      <w:r>
        <w:rPr>
          <w:rFonts w:ascii="Arial" w:hAnsi="Arial" w:cs="Arial"/>
          <w:b/>
        </w:rPr>
        <w:t>3</w:t>
      </w:r>
      <w:r w:rsidRPr="00B477E1">
        <w:rPr>
          <w:rFonts w:ascii="Arial" w:hAnsi="Arial" w:cs="Arial"/>
          <w:b/>
        </w:rPr>
        <w:t>-201</w:t>
      </w:r>
      <w:r>
        <w:rPr>
          <w:rFonts w:ascii="Arial" w:hAnsi="Arial" w:cs="Arial"/>
          <w:b/>
        </w:rPr>
        <w:t>4</w:t>
      </w:r>
    </w:p>
    <w:tbl>
      <w:tblPr>
        <w:tblStyle w:val="TableGrid"/>
        <w:tblW w:w="0" w:type="auto"/>
        <w:tblLook w:val="04A0" w:firstRow="1" w:lastRow="0" w:firstColumn="1" w:lastColumn="0" w:noHBand="0" w:noVBand="1"/>
      </w:tblPr>
      <w:tblGrid>
        <w:gridCol w:w="3192"/>
        <w:gridCol w:w="3192"/>
        <w:gridCol w:w="3192"/>
      </w:tblGrid>
      <w:tr w:rsidR="00A7628E" w:rsidRPr="00E34373" w:rsidTr="00DC6C82">
        <w:tc>
          <w:tcPr>
            <w:tcW w:w="3192" w:type="dxa"/>
            <w:shd w:val="clear" w:color="auto" w:fill="000000" w:themeFill="text1"/>
            <w:vAlign w:val="center"/>
          </w:tcPr>
          <w:p w:rsidR="00A7628E" w:rsidRPr="00E34373" w:rsidRDefault="00A7628E" w:rsidP="00DC6C82">
            <w:pPr>
              <w:spacing w:before="60" w:after="60"/>
              <w:rPr>
                <w:rFonts w:ascii="Arial" w:hAnsi="Arial" w:cs="Arial"/>
                <w:b/>
                <w:color w:val="FFFFFF" w:themeColor="background1"/>
              </w:rPr>
            </w:pPr>
          </w:p>
        </w:tc>
        <w:tc>
          <w:tcPr>
            <w:tcW w:w="3192" w:type="dxa"/>
            <w:shd w:val="clear" w:color="auto" w:fill="000000" w:themeFill="text1"/>
            <w:vAlign w:val="center"/>
          </w:tcPr>
          <w:p w:rsidR="00A7628E" w:rsidRPr="00E34373" w:rsidRDefault="00A7628E" w:rsidP="00DC6C82">
            <w:pPr>
              <w:spacing w:before="60" w:after="60"/>
              <w:jc w:val="center"/>
              <w:rPr>
                <w:rFonts w:ascii="Arial" w:hAnsi="Arial" w:cs="Arial"/>
                <w:b/>
                <w:color w:val="FFFFFF" w:themeColor="background1"/>
              </w:rPr>
            </w:pPr>
            <w:r w:rsidRPr="00E34373">
              <w:rPr>
                <w:rFonts w:ascii="Arial" w:hAnsi="Arial" w:cs="Arial"/>
                <w:b/>
                <w:color w:val="FFFFFF" w:themeColor="background1"/>
              </w:rPr>
              <w:t>As Budgeted</w:t>
            </w:r>
            <w:r>
              <w:rPr>
                <w:rStyle w:val="FootnoteReference"/>
                <w:rFonts w:ascii="Arial" w:hAnsi="Arial" w:cs="Arial"/>
                <w:b/>
                <w:color w:val="FFFFFF" w:themeColor="background1"/>
              </w:rPr>
              <w:footnoteReference w:id="3"/>
            </w:r>
          </w:p>
        </w:tc>
        <w:tc>
          <w:tcPr>
            <w:tcW w:w="3192" w:type="dxa"/>
            <w:shd w:val="clear" w:color="auto" w:fill="000000" w:themeFill="text1"/>
            <w:vAlign w:val="center"/>
          </w:tcPr>
          <w:p w:rsidR="00A7628E" w:rsidRPr="00E34373" w:rsidRDefault="00A7628E" w:rsidP="00DC6C82">
            <w:pPr>
              <w:spacing w:before="60" w:after="60"/>
              <w:jc w:val="center"/>
              <w:rPr>
                <w:rFonts w:ascii="Arial" w:hAnsi="Arial" w:cs="Arial"/>
                <w:b/>
                <w:color w:val="FFFFFF" w:themeColor="background1"/>
              </w:rPr>
            </w:pPr>
            <w:r w:rsidRPr="00E34373">
              <w:rPr>
                <w:rFonts w:ascii="Arial" w:hAnsi="Arial" w:cs="Arial"/>
                <w:b/>
                <w:color w:val="FFFFFF" w:themeColor="background1"/>
              </w:rPr>
              <w:t>Actually Implemented</w:t>
            </w:r>
            <w:r>
              <w:rPr>
                <w:rStyle w:val="FootnoteReference"/>
                <w:rFonts w:ascii="Arial" w:hAnsi="Arial" w:cs="Arial"/>
                <w:b/>
                <w:color w:val="FFFFFF" w:themeColor="background1"/>
              </w:rPr>
              <w:footnoteReference w:id="4"/>
            </w:r>
          </w:p>
        </w:tc>
      </w:tr>
      <w:tr w:rsidR="00A7628E" w:rsidRPr="00E34373" w:rsidTr="00DC6C82">
        <w:tc>
          <w:tcPr>
            <w:tcW w:w="3192" w:type="dxa"/>
            <w:vAlign w:val="center"/>
          </w:tcPr>
          <w:p w:rsidR="00A7628E" w:rsidRPr="00B87197" w:rsidRDefault="00A7628E" w:rsidP="00DC6C82">
            <w:pPr>
              <w:spacing w:before="60" w:after="60"/>
              <w:rPr>
                <w:rFonts w:ascii="Arial" w:hAnsi="Arial" w:cs="Arial"/>
                <w:sz w:val="22"/>
                <w:szCs w:val="22"/>
              </w:rPr>
            </w:pPr>
            <w:r w:rsidRPr="00B87197">
              <w:rPr>
                <w:rFonts w:ascii="Arial" w:hAnsi="Arial" w:cs="Arial"/>
                <w:sz w:val="22"/>
                <w:szCs w:val="22"/>
              </w:rPr>
              <w:t>Hours Open per Night</w:t>
            </w:r>
          </w:p>
        </w:tc>
        <w:tc>
          <w:tcPr>
            <w:tcW w:w="3192" w:type="dxa"/>
            <w:vAlign w:val="center"/>
          </w:tcPr>
          <w:p w:rsidR="00A7628E" w:rsidRPr="00B87197" w:rsidRDefault="00A7628E" w:rsidP="00DC6C82">
            <w:pPr>
              <w:spacing w:before="60" w:after="60"/>
              <w:jc w:val="center"/>
              <w:rPr>
                <w:rFonts w:ascii="Arial" w:hAnsi="Arial" w:cs="Arial"/>
                <w:sz w:val="22"/>
                <w:szCs w:val="22"/>
              </w:rPr>
            </w:pPr>
            <w:r w:rsidRPr="00B87197">
              <w:rPr>
                <w:rFonts w:ascii="Arial" w:hAnsi="Arial" w:cs="Arial"/>
                <w:sz w:val="22"/>
                <w:szCs w:val="22"/>
              </w:rPr>
              <w:t>9.5 hours</w:t>
            </w:r>
          </w:p>
        </w:tc>
        <w:tc>
          <w:tcPr>
            <w:tcW w:w="3192" w:type="dxa"/>
            <w:vAlign w:val="center"/>
          </w:tcPr>
          <w:p w:rsidR="00A7628E" w:rsidRPr="00B87197" w:rsidRDefault="00A7628E" w:rsidP="00DC6C82">
            <w:pPr>
              <w:spacing w:before="60" w:after="60"/>
              <w:jc w:val="center"/>
              <w:rPr>
                <w:rFonts w:ascii="Arial" w:hAnsi="Arial" w:cs="Arial"/>
                <w:sz w:val="22"/>
                <w:szCs w:val="22"/>
              </w:rPr>
            </w:pPr>
            <w:r w:rsidRPr="00B87197">
              <w:rPr>
                <w:rFonts w:ascii="Arial" w:hAnsi="Arial" w:cs="Arial"/>
                <w:sz w:val="22"/>
                <w:szCs w:val="22"/>
              </w:rPr>
              <w:t>9.5 hours (Nov-April 15)</w:t>
            </w:r>
            <w:r w:rsidRPr="00B87197">
              <w:rPr>
                <w:rFonts w:ascii="Arial" w:hAnsi="Arial" w:cs="Arial"/>
                <w:sz w:val="22"/>
                <w:szCs w:val="22"/>
              </w:rPr>
              <w:br/>
              <w:t>11 hours (April 16-June 30)</w:t>
            </w:r>
          </w:p>
        </w:tc>
      </w:tr>
      <w:tr w:rsidR="00A7628E" w:rsidRPr="00E34373" w:rsidTr="00DC6C82">
        <w:tc>
          <w:tcPr>
            <w:tcW w:w="3192" w:type="dxa"/>
            <w:vAlign w:val="center"/>
          </w:tcPr>
          <w:p w:rsidR="00A7628E" w:rsidRPr="00B87197" w:rsidRDefault="00A7628E" w:rsidP="00DC6C82">
            <w:pPr>
              <w:spacing w:before="60" w:after="60"/>
              <w:rPr>
                <w:rFonts w:ascii="Arial" w:hAnsi="Arial" w:cs="Arial"/>
                <w:sz w:val="22"/>
                <w:szCs w:val="22"/>
              </w:rPr>
            </w:pPr>
            <w:r w:rsidRPr="00B87197">
              <w:rPr>
                <w:rFonts w:ascii="Arial" w:hAnsi="Arial" w:cs="Arial"/>
                <w:sz w:val="22"/>
                <w:szCs w:val="22"/>
              </w:rPr>
              <w:t>Days Open per Year</w:t>
            </w:r>
          </w:p>
        </w:tc>
        <w:tc>
          <w:tcPr>
            <w:tcW w:w="3192" w:type="dxa"/>
            <w:vAlign w:val="center"/>
          </w:tcPr>
          <w:p w:rsidR="00A7628E" w:rsidRPr="00B87197" w:rsidRDefault="00A7628E" w:rsidP="00DC6C82">
            <w:pPr>
              <w:spacing w:before="60" w:after="60"/>
              <w:jc w:val="center"/>
              <w:rPr>
                <w:rFonts w:ascii="Arial" w:hAnsi="Arial" w:cs="Arial"/>
                <w:sz w:val="22"/>
                <w:szCs w:val="22"/>
              </w:rPr>
            </w:pPr>
            <w:r w:rsidRPr="00B87197">
              <w:rPr>
                <w:rFonts w:ascii="Arial" w:hAnsi="Arial" w:cs="Arial"/>
                <w:sz w:val="22"/>
                <w:szCs w:val="22"/>
              </w:rPr>
              <w:t>5.5 months</w:t>
            </w:r>
            <w:r w:rsidRPr="00B87197">
              <w:rPr>
                <w:rFonts w:ascii="Arial" w:hAnsi="Arial" w:cs="Arial"/>
                <w:sz w:val="22"/>
                <w:szCs w:val="22"/>
              </w:rPr>
              <w:br/>
              <w:t>(November 1 - April 15)</w:t>
            </w:r>
          </w:p>
        </w:tc>
        <w:tc>
          <w:tcPr>
            <w:tcW w:w="3192" w:type="dxa"/>
            <w:vAlign w:val="center"/>
          </w:tcPr>
          <w:p w:rsidR="00A7628E" w:rsidRPr="00B87197" w:rsidRDefault="00A7628E" w:rsidP="00DC6C82">
            <w:pPr>
              <w:spacing w:before="60" w:after="60"/>
              <w:jc w:val="center"/>
              <w:rPr>
                <w:rFonts w:ascii="Arial" w:hAnsi="Arial" w:cs="Arial"/>
                <w:sz w:val="22"/>
                <w:szCs w:val="22"/>
              </w:rPr>
            </w:pPr>
            <w:r w:rsidRPr="00B87197">
              <w:rPr>
                <w:rFonts w:ascii="Arial" w:hAnsi="Arial" w:cs="Arial"/>
                <w:sz w:val="22"/>
                <w:szCs w:val="22"/>
              </w:rPr>
              <w:t>9 months</w:t>
            </w:r>
            <w:r w:rsidRPr="00B87197">
              <w:rPr>
                <w:rFonts w:ascii="Arial" w:hAnsi="Arial" w:cs="Arial"/>
                <w:sz w:val="22"/>
                <w:szCs w:val="22"/>
              </w:rPr>
              <w:br/>
              <w:t>(November 1 - June 30)</w:t>
            </w:r>
          </w:p>
        </w:tc>
      </w:tr>
      <w:tr w:rsidR="00A7628E" w:rsidRPr="00E34373" w:rsidTr="00DC6C82">
        <w:tc>
          <w:tcPr>
            <w:tcW w:w="3192" w:type="dxa"/>
            <w:vAlign w:val="center"/>
          </w:tcPr>
          <w:p w:rsidR="00A7628E" w:rsidRPr="00B87197" w:rsidRDefault="00A7628E" w:rsidP="00DC6C82">
            <w:pPr>
              <w:spacing w:before="60" w:after="60"/>
              <w:rPr>
                <w:rFonts w:ascii="Arial" w:hAnsi="Arial" w:cs="Arial"/>
                <w:sz w:val="22"/>
                <w:szCs w:val="22"/>
              </w:rPr>
            </w:pPr>
            <w:r w:rsidRPr="00B87197">
              <w:rPr>
                <w:rFonts w:ascii="Arial" w:hAnsi="Arial" w:cs="Arial"/>
                <w:sz w:val="22"/>
                <w:szCs w:val="22"/>
              </w:rPr>
              <w:t>Number of Beds</w:t>
            </w:r>
          </w:p>
        </w:tc>
        <w:tc>
          <w:tcPr>
            <w:tcW w:w="3192" w:type="dxa"/>
            <w:vAlign w:val="center"/>
          </w:tcPr>
          <w:p w:rsidR="00A7628E" w:rsidRPr="00B87197" w:rsidRDefault="00A7628E" w:rsidP="00DC6C82">
            <w:pPr>
              <w:spacing w:before="60" w:after="60"/>
              <w:jc w:val="center"/>
              <w:rPr>
                <w:rFonts w:ascii="Arial" w:hAnsi="Arial" w:cs="Arial"/>
                <w:sz w:val="22"/>
                <w:szCs w:val="22"/>
              </w:rPr>
            </w:pPr>
            <w:r w:rsidRPr="00B87197">
              <w:rPr>
                <w:rFonts w:ascii="Arial" w:hAnsi="Arial" w:cs="Arial"/>
                <w:sz w:val="22"/>
                <w:szCs w:val="22"/>
              </w:rPr>
              <w:t>50 beds</w:t>
            </w:r>
          </w:p>
        </w:tc>
        <w:tc>
          <w:tcPr>
            <w:tcW w:w="3192" w:type="dxa"/>
            <w:vAlign w:val="center"/>
          </w:tcPr>
          <w:p w:rsidR="00A7628E" w:rsidRPr="00B87197" w:rsidRDefault="00A7628E" w:rsidP="00DC6C82">
            <w:pPr>
              <w:spacing w:before="60" w:after="60"/>
              <w:jc w:val="center"/>
              <w:rPr>
                <w:rFonts w:ascii="Arial" w:hAnsi="Arial" w:cs="Arial"/>
                <w:sz w:val="22"/>
                <w:szCs w:val="22"/>
              </w:rPr>
            </w:pPr>
            <w:r w:rsidRPr="00B87197">
              <w:rPr>
                <w:rFonts w:ascii="Arial" w:hAnsi="Arial" w:cs="Arial"/>
                <w:sz w:val="22"/>
                <w:szCs w:val="22"/>
              </w:rPr>
              <w:t>50 beds</w:t>
            </w:r>
            <w:r w:rsidRPr="00B87197">
              <w:rPr>
                <w:rStyle w:val="FootnoteReference"/>
                <w:rFonts w:ascii="Arial" w:hAnsi="Arial" w:cs="Arial"/>
                <w:sz w:val="22"/>
                <w:szCs w:val="22"/>
              </w:rPr>
              <w:footnoteReference w:id="5"/>
            </w:r>
          </w:p>
        </w:tc>
      </w:tr>
    </w:tbl>
    <w:p w:rsidR="00A7628E" w:rsidRPr="00A146D8" w:rsidRDefault="00A7628E" w:rsidP="00A7628E">
      <w:pPr>
        <w:spacing w:before="120"/>
        <w:rPr>
          <w:rFonts w:ascii="Arial" w:hAnsi="Arial" w:cs="Arial"/>
        </w:rPr>
      </w:pPr>
    </w:p>
    <w:p w:rsidR="00A7628E" w:rsidRPr="007A6E35" w:rsidRDefault="00A7628E" w:rsidP="00A7628E">
      <w:pPr>
        <w:jc w:val="both"/>
        <w:rPr>
          <w:rFonts w:ascii="Arial" w:hAnsi="Arial" w:cs="Arial"/>
        </w:rPr>
      </w:pPr>
      <w:r>
        <w:rPr>
          <w:rFonts w:ascii="Arial" w:hAnsi="Arial" w:cs="Arial"/>
        </w:rPr>
        <w:t xml:space="preserve">During winter 2013-2014, the winter shelter was originally budgeted for 50 beds for 9.5 hours per night from November 1, 2013, through April 15, 2014. However, as part of a </w:t>
      </w:r>
      <w:r w:rsidRPr="007A6E35">
        <w:rPr>
          <w:rFonts w:ascii="Arial" w:hAnsi="Arial" w:cs="Arial"/>
        </w:rPr>
        <w:t>supplemental budget appropriation (Ordinance 17855), the Council approved funding to extend the shelter’s operations until June 30, 2014, and to increase operating hours to 11 hours per night from April 16, 2014, until June 30, 2014.</w:t>
      </w:r>
    </w:p>
    <w:p w:rsidR="00A7628E" w:rsidRDefault="00A7628E" w:rsidP="00A7628E">
      <w:pPr>
        <w:jc w:val="both"/>
        <w:rPr>
          <w:rFonts w:ascii="Arial" w:hAnsi="Arial" w:cs="Arial"/>
        </w:rPr>
      </w:pPr>
    </w:p>
    <w:p w:rsidR="00683D6F" w:rsidRPr="007A6E35" w:rsidRDefault="00683D6F" w:rsidP="00683D6F">
      <w:pPr>
        <w:jc w:val="both"/>
        <w:rPr>
          <w:rFonts w:ascii="Arial" w:hAnsi="Arial" w:cs="Arial"/>
        </w:rPr>
      </w:pPr>
      <w:r w:rsidRPr="007A6E35">
        <w:rPr>
          <w:rFonts w:ascii="Arial" w:hAnsi="Arial" w:cs="Arial"/>
        </w:rPr>
        <w:t xml:space="preserve">During winter 2013-2014, the winter shelter’s capacity remained at 50 beds. Instead of </w:t>
      </w:r>
      <w:r>
        <w:rPr>
          <w:rFonts w:ascii="Arial" w:hAnsi="Arial" w:cs="Arial"/>
        </w:rPr>
        <w:t>increasing</w:t>
      </w:r>
      <w:r w:rsidRPr="007A6E35">
        <w:rPr>
          <w:rFonts w:ascii="Arial" w:hAnsi="Arial" w:cs="Arial"/>
        </w:rPr>
        <w:t xml:space="preserve"> the capacity, </w:t>
      </w:r>
      <w:r>
        <w:rPr>
          <w:rFonts w:ascii="Arial" w:hAnsi="Arial" w:cs="Arial"/>
        </w:rPr>
        <w:t>King County’s Department of Community and Human Services (</w:t>
      </w:r>
      <w:r w:rsidRPr="007A6E35">
        <w:rPr>
          <w:rFonts w:ascii="Arial" w:hAnsi="Arial" w:cs="Arial"/>
        </w:rPr>
        <w:t>DCHS</w:t>
      </w:r>
      <w:r>
        <w:rPr>
          <w:rFonts w:ascii="Arial" w:hAnsi="Arial" w:cs="Arial"/>
        </w:rPr>
        <w:t>)</w:t>
      </w:r>
      <w:r w:rsidRPr="007A6E35">
        <w:rPr>
          <w:rFonts w:ascii="Arial" w:hAnsi="Arial" w:cs="Arial"/>
        </w:rPr>
        <w:t xml:space="preserve"> implemented a rapid rehousing pilot project for single adults focusing on men who ha</w:t>
      </w:r>
      <w:r>
        <w:rPr>
          <w:rFonts w:ascii="Arial" w:hAnsi="Arial" w:cs="Arial"/>
        </w:rPr>
        <w:t>d</w:t>
      </w:r>
      <w:r w:rsidRPr="007A6E35">
        <w:rPr>
          <w:rFonts w:ascii="Arial" w:hAnsi="Arial" w:cs="Arial"/>
        </w:rPr>
        <w:t xml:space="preserve"> been chronically homeless. The pilot was funded with $100,000 </w:t>
      </w:r>
      <w:r>
        <w:rPr>
          <w:rFonts w:ascii="Arial" w:hAnsi="Arial" w:cs="Arial"/>
        </w:rPr>
        <w:t xml:space="preserve">in unspent budget authority </w:t>
      </w:r>
      <w:r w:rsidRPr="007A6E35">
        <w:rPr>
          <w:rFonts w:ascii="Arial" w:hAnsi="Arial" w:cs="Arial"/>
        </w:rPr>
        <w:t xml:space="preserve">and </w:t>
      </w:r>
      <w:r>
        <w:rPr>
          <w:rFonts w:ascii="Arial" w:hAnsi="Arial" w:cs="Arial"/>
        </w:rPr>
        <w:t>was</w:t>
      </w:r>
      <w:r w:rsidRPr="007A6E35">
        <w:rPr>
          <w:rFonts w:ascii="Arial" w:hAnsi="Arial" w:cs="Arial"/>
        </w:rPr>
        <w:t xml:space="preserve"> implemented by the Downtown Emergency Services Center (DESC) through its Connections program, which provides individualized support and basic skills training.</w:t>
      </w:r>
      <w:r>
        <w:rPr>
          <w:rFonts w:ascii="Arial" w:hAnsi="Arial" w:cs="Arial"/>
        </w:rPr>
        <w:t xml:space="preserve"> The goal was that access to permanent housing would be more beneficial over the long term to the men who might otherwise have been served by the winter shelter.</w:t>
      </w:r>
    </w:p>
    <w:p w:rsidR="00683D6F" w:rsidRPr="007A6E35" w:rsidRDefault="00683D6F" w:rsidP="00683D6F">
      <w:pPr>
        <w:jc w:val="both"/>
        <w:rPr>
          <w:rFonts w:ascii="Arial" w:hAnsi="Arial" w:cs="Arial"/>
        </w:rPr>
      </w:pPr>
    </w:p>
    <w:p w:rsidR="00A7628E" w:rsidRDefault="00A7628E" w:rsidP="00A7628E">
      <w:pPr>
        <w:spacing w:after="120"/>
        <w:jc w:val="center"/>
        <w:rPr>
          <w:rFonts w:ascii="Arial" w:hAnsi="Arial" w:cs="Arial"/>
          <w:b/>
        </w:rPr>
      </w:pPr>
      <w:proofErr w:type="gramStart"/>
      <w:r>
        <w:rPr>
          <w:rFonts w:ascii="Arial" w:hAnsi="Arial" w:cs="Arial"/>
          <w:b/>
        </w:rPr>
        <w:t>Table 3.</w:t>
      </w:r>
      <w:proofErr w:type="gramEnd"/>
      <w:r>
        <w:rPr>
          <w:rFonts w:ascii="Arial" w:hAnsi="Arial" w:cs="Arial"/>
          <w:b/>
        </w:rPr>
        <w:t xml:space="preserve"> Winter Shelter: </w:t>
      </w:r>
      <w:r w:rsidRPr="00B477E1">
        <w:rPr>
          <w:rFonts w:ascii="Arial" w:hAnsi="Arial" w:cs="Arial"/>
          <w:b/>
        </w:rPr>
        <w:t>Winter 201</w:t>
      </w:r>
      <w:r>
        <w:rPr>
          <w:rFonts w:ascii="Arial" w:hAnsi="Arial" w:cs="Arial"/>
          <w:b/>
        </w:rPr>
        <w:t>4</w:t>
      </w:r>
      <w:r w:rsidRPr="00B477E1">
        <w:rPr>
          <w:rFonts w:ascii="Arial" w:hAnsi="Arial" w:cs="Arial"/>
          <w:b/>
        </w:rPr>
        <w:t>-201</w:t>
      </w:r>
      <w:r>
        <w:rPr>
          <w:rFonts w:ascii="Arial" w:hAnsi="Arial" w:cs="Arial"/>
          <w:b/>
        </w:rPr>
        <w:t>5</w:t>
      </w:r>
    </w:p>
    <w:tbl>
      <w:tblPr>
        <w:tblStyle w:val="TableGrid"/>
        <w:tblW w:w="0" w:type="auto"/>
        <w:tblLook w:val="04A0" w:firstRow="1" w:lastRow="0" w:firstColumn="1" w:lastColumn="0" w:noHBand="0" w:noVBand="1"/>
      </w:tblPr>
      <w:tblGrid>
        <w:gridCol w:w="3192"/>
        <w:gridCol w:w="3192"/>
        <w:gridCol w:w="3192"/>
      </w:tblGrid>
      <w:tr w:rsidR="00A7628E" w:rsidRPr="00E34373" w:rsidTr="00DC6C82">
        <w:tc>
          <w:tcPr>
            <w:tcW w:w="3192" w:type="dxa"/>
            <w:shd w:val="clear" w:color="auto" w:fill="000000" w:themeFill="text1"/>
            <w:vAlign w:val="center"/>
          </w:tcPr>
          <w:p w:rsidR="00A7628E" w:rsidRPr="00E34373" w:rsidRDefault="00A7628E" w:rsidP="00DC6C82">
            <w:pPr>
              <w:spacing w:before="60" w:after="60"/>
              <w:rPr>
                <w:rFonts w:ascii="Arial" w:hAnsi="Arial" w:cs="Arial"/>
                <w:b/>
                <w:color w:val="FFFFFF" w:themeColor="background1"/>
              </w:rPr>
            </w:pPr>
          </w:p>
        </w:tc>
        <w:tc>
          <w:tcPr>
            <w:tcW w:w="3192" w:type="dxa"/>
            <w:shd w:val="clear" w:color="auto" w:fill="000000" w:themeFill="text1"/>
            <w:vAlign w:val="center"/>
          </w:tcPr>
          <w:p w:rsidR="00A7628E" w:rsidRPr="00E34373" w:rsidRDefault="00A7628E" w:rsidP="00DC6C82">
            <w:pPr>
              <w:spacing w:before="60" w:after="60"/>
              <w:jc w:val="center"/>
              <w:rPr>
                <w:rFonts w:ascii="Arial" w:hAnsi="Arial" w:cs="Arial"/>
                <w:b/>
                <w:color w:val="FFFFFF" w:themeColor="background1"/>
              </w:rPr>
            </w:pPr>
            <w:r w:rsidRPr="00E34373">
              <w:rPr>
                <w:rFonts w:ascii="Arial" w:hAnsi="Arial" w:cs="Arial"/>
                <w:b/>
                <w:color w:val="FFFFFF" w:themeColor="background1"/>
              </w:rPr>
              <w:t>As Budgeted</w:t>
            </w:r>
            <w:r>
              <w:rPr>
                <w:rStyle w:val="FootnoteReference"/>
                <w:rFonts w:ascii="Arial" w:hAnsi="Arial" w:cs="Arial"/>
                <w:b/>
                <w:color w:val="FFFFFF" w:themeColor="background1"/>
              </w:rPr>
              <w:footnoteReference w:id="6"/>
            </w:r>
          </w:p>
        </w:tc>
        <w:tc>
          <w:tcPr>
            <w:tcW w:w="3192" w:type="dxa"/>
            <w:shd w:val="clear" w:color="auto" w:fill="000000" w:themeFill="text1"/>
            <w:vAlign w:val="center"/>
          </w:tcPr>
          <w:p w:rsidR="00A7628E" w:rsidRPr="00E34373" w:rsidRDefault="00A7628E" w:rsidP="00DC6C82">
            <w:pPr>
              <w:spacing w:before="60" w:after="60"/>
              <w:jc w:val="center"/>
              <w:rPr>
                <w:rFonts w:ascii="Arial" w:hAnsi="Arial" w:cs="Arial"/>
                <w:b/>
                <w:color w:val="FFFFFF" w:themeColor="background1"/>
              </w:rPr>
            </w:pPr>
            <w:r w:rsidRPr="00E34373">
              <w:rPr>
                <w:rFonts w:ascii="Arial" w:hAnsi="Arial" w:cs="Arial"/>
                <w:b/>
                <w:color w:val="FFFFFF" w:themeColor="background1"/>
              </w:rPr>
              <w:t>Actually Implemented</w:t>
            </w:r>
            <w:r>
              <w:rPr>
                <w:rStyle w:val="FootnoteReference"/>
                <w:rFonts w:ascii="Arial" w:hAnsi="Arial" w:cs="Arial"/>
                <w:b/>
                <w:color w:val="FFFFFF" w:themeColor="background1"/>
              </w:rPr>
              <w:footnoteReference w:id="7"/>
            </w:r>
          </w:p>
        </w:tc>
      </w:tr>
      <w:tr w:rsidR="00A7628E" w:rsidRPr="00E34373" w:rsidTr="00DC6C82">
        <w:tc>
          <w:tcPr>
            <w:tcW w:w="3192" w:type="dxa"/>
            <w:vAlign w:val="center"/>
          </w:tcPr>
          <w:p w:rsidR="00A7628E" w:rsidRPr="009D7531" w:rsidRDefault="00A7628E" w:rsidP="00DC6C82">
            <w:pPr>
              <w:spacing w:before="60" w:after="60"/>
              <w:rPr>
                <w:rFonts w:ascii="Arial" w:hAnsi="Arial" w:cs="Arial"/>
                <w:sz w:val="22"/>
                <w:szCs w:val="22"/>
              </w:rPr>
            </w:pPr>
            <w:r w:rsidRPr="009D7531">
              <w:rPr>
                <w:rFonts w:ascii="Arial" w:hAnsi="Arial" w:cs="Arial"/>
                <w:sz w:val="22"/>
                <w:szCs w:val="22"/>
              </w:rPr>
              <w:t>Hours Open per Night</w:t>
            </w:r>
          </w:p>
        </w:tc>
        <w:tc>
          <w:tcPr>
            <w:tcW w:w="3192" w:type="dxa"/>
            <w:vAlign w:val="center"/>
          </w:tcPr>
          <w:p w:rsidR="00A7628E" w:rsidRPr="009D7531" w:rsidRDefault="00A7628E" w:rsidP="00DC6C82">
            <w:pPr>
              <w:spacing w:before="60" w:after="60"/>
              <w:jc w:val="center"/>
              <w:rPr>
                <w:rFonts w:ascii="Arial" w:hAnsi="Arial" w:cs="Arial"/>
                <w:sz w:val="22"/>
                <w:szCs w:val="22"/>
              </w:rPr>
            </w:pPr>
            <w:r w:rsidRPr="009D7531">
              <w:rPr>
                <w:rFonts w:ascii="Arial" w:hAnsi="Arial" w:cs="Arial"/>
                <w:sz w:val="22"/>
                <w:szCs w:val="22"/>
              </w:rPr>
              <w:t>11 hours (Oct-Dec)</w:t>
            </w:r>
            <w:r w:rsidRPr="009D7531">
              <w:rPr>
                <w:rFonts w:ascii="Arial" w:hAnsi="Arial" w:cs="Arial"/>
                <w:sz w:val="22"/>
                <w:szCs w:val="22"/>
              </w:rPr>
              <w:br/>
              <w:t xml:space="preserve">9.5 </w:t>
            </w:r>
            <w:proofErr w:type="spellStart"/>
            <w:r w:rsidRPr="009D7531">
              <w:rPr>
                <w:rFonts w:ascii="Arial" w:hAnsi="Arial" w:cs="Arial"/>
                <w:sz w:val="22"/>
                <w:szCs w:val="22"/>
              </w:rPr>
              <w:t>hrs</w:t>
            </w:r>
            <w:proofErr w:type="spellEnd"/>
            <w:r w:rsidRPr="009D7531">
              <w:rPr>
                <w:rFonts w:ascii="Arial" w:hAnsi="Arial" w:cs="Arial"/>
                <w:sz w:val="22"/>
                <w:szCs w:val="22"/>
              </w:rPr>
              <w:t xml:space="preserve"> (Jan-Apr 15)</w:t>
            </w:r>
            <w:r w:rsidRPr="009D7531">
              <w:rPr>
                <w:rStyle w:val="FootnoteReference"/>
                <w:rFonts w:ascii="Arial" w:hAnsi="Arial" w:cs="Arial"/>
                <w:sz w:val="22"/>
                <w:szCs w:val="22"/>
              </w:rPr>
              <w:footnoteReference w:id="8"/>
            </w:r>
          </w:p>
        </w:tc>
        <w:tc>
          <w:tcPr>
            <w:tcW w:w="3192" w:type="dxa"/>
            <w:vAlign w:val="center"/>
          </w:tcPr>
          <w:p w:rsidR="00A7628E" w:rsidRPr="009D7531" w:rsidRDefault="00A7628E" w:rsidP="00DC6C82">
            <w:pPr>
              <w:spacing w:before="60" w:after="60"/>
              <w:jc w:val="center"/>
              <w:rPr>
                <w:rFonts w:ascii="Arial" w:hAnsi="Arial" w:cs="Arial"/>
                <w:sz w:val="22"/>
                <w:szCs w:val="22"/>
              </w:rPr>
            </w:pPr>
            <w:r>
              <w:rPr>
                <w:rFonts w:ascii="Arial" w:hAnsi="Arial" w:cs="Arial"/>
                <w:sz w:val="22"/>
                <w:szCs w:val="22"/>
              </w:rPr>
              <w:t>11 hours</w:t>
            </w:r>
            <w:r w:rsidR="00E52CCC">
              <w:rPr>
                <w:rFonts w:ascii="Arial" w:hAnsi="Arial" w:cs="Arial"/>
                <w:sz w:val="22"/>
                <w:szCs w:val="22"/>
              </w:rPr>
              <w:t xml:space="preserve"> (Oct-Dec, Feb-Apr)</w:t>
            </w:r>
            <w:r w:rsidR="00E52CCC">
              <w:rPr>
                <w:rFonts w:ascii="Arial" w:hAnsi="Arial" w:cs="Arial"/>
                <w:sz w:val="22"/>
                <w:szCs w:val="22"/>
              </w:rPr>
              <w:br/>
              <w:t>9.5 hours (Jan)</w:t>
            </w:r>
          </w:p>
        </w:tc>
      </w:tr>
      <w:tr w:rsidR="00A7628E" w:rsidRPr="00E34373" w:rsidTr="00DC6C82">
        <w:tc>
          <w:tcPr>
            <w:tcW w:w="3192" w:type="dxa"/>
            <w:vAlign w:val="center"/>
          </w:tcPr>
          <w:p w:rsidR="00A7628E" w:rsidRPr="009D7531" w:rsidRDefault="00A7628E" w:rsidP="00DC6C82">
            <w:pPr>
              <w:spacing w:before="60" w:after="60"/>
              <w:rPr>
                <w:rFonts w:ascii="Arial" w:hAnsi="Arial" w:cs="Arial"/>
                <w:sz w:val="22"/>
                <w:szCs w:val="22"/>
              </w:rPr>
            </w:pPr>
            <w:r w:rsidRPr="009D7531">
              <w:rPr>
                <w:rFonts w:ascii="Arial" w:hAnsi="Arial" w:cs="Arial"/>
                <w:sz w:val="22"/>
                <w:szCs w:val="22"/>
              </w:rPr>
              <w:t>Days Open per Year</w:t>
            </w:r>
          </w:p>
        </w:tc>
        <w:tc>
          <w:tcPr>
            <w:tcW w:w="3192" w:type="dxa"/>
            <w:vAlign w:val="center"/>
          </w:tcPr>
          <w:p w:rsidR="00A7628E" w:rsidRPr="009D7531" w:rsidRDefault="00A7628E" w:rsidP="00DC6C82">
            <w:pPr>
              <w:spacing w:before="60" w:after="60"/>
              <w:jc w:val="center"/>
              <w:rPr>
                <w:rFonts w:ascii="Arial" w:hAnsi="Arial" w:cs="Arial"/>
                <w:sz w:val="22"/>
                <w:szCs w:val="22"/>
              </w:rPr>
            </w:pPr>
            <w:r w:rsidRPr="009D7531">
              <w:rPr>
                <w:rFonts w:ascii="Arial" w:hAnsi="Arial" w:cs="Arial"/>
                <w:sz w:val="22"/>
                <w:szCs w:val="22"/>
              </w:rPr>
              <w:t>6 months</w:t>
            </w:r>
            <w:r w:rsidRPr="009D7531">
              <w:rPr>
                <w:rFonts w:ascii="Arial" w:hAnsi="Arial" w:cs="Arial"/>
                <w:sz w:val="22"/>
                <w:szCs w:val="22"/>
              </w:rPr>
              <w:br/>
              <w:t>(October 1 – April 15)</w:t>
            </w:r>
          </w:p>
        </w:tc>
        <w:tc>
          <w:tcPr>
            <w:tcW w:w="3192" w:type="dxa"/>
            <w:vAlign w:val="center"/>
          </w:tcPr>
          <w:p w:rsidR="00A7628E" w:rsidRPr="009D7531" w:rsidRDefault="00A7628E" w:rsidP="00DC6C82">
            <w:pPr>
              <w:spacing w:before="60" w:after="60"/>
              <w:jc w:val="center"/>
              <w:rPr>
                <w:rFonts w:ascii="Arial" w:hAnsi="Arial" w:cs="Arial"/>
                <w:sz w:val="22"/>
                <w:szCs w:val="22"/>
              </w:rPr>
            </w:pPr>
            <w:r w:rsidRPr="009D7531">
              <w:rPr>
                <w:rFonts w:ascii="Arial" w:hAnsi="Arial" w:cs="Arial"/>
                <w:sz w:val="22"/>
                <w:szCs w:val="22"/>
              </w:rPr>
              <w:t>6 months</w:t>
            </w:r>
            <w:r w:rsidRPr="009D7531">
              <w:rPr>
                <w:rFonts w:ascii="Arial" w:hAnsi="Arial" w:cs="Arial"/>
                <w:sz w:val="22"/>
                <w:szCs w:val="22"/>
              </w:rPr>
              <w:br/>
              <w:t>(October 1 – April 15)</w:t>
            </w:r>
          </w:p>
        </w:tc>
      </w:tr>
      <w:tr w:rsidR="00A7628E" w:rsidRPr="00E34373" w:rsidTr="00DC6C82">
        <w:tc>
          <w:tcPr>
            <w:tcW w:w="3192" w:type="dxa"/>
            <w:vAlign w:val="center"/>
          </w:tcPr>
          <w:p w:rsidR="00A7628E" w:rsidRPr="009D7531" w:rsidRDefault="00A7628E" w:rsidP="00DC6C82">
            <w:pPr>
              <w:spacing w:before="60" w:after="60"/>
              <w:rPr>
                <w:rFonts w:ascii="Arial" w:hAnsi="Arial" w:cs="Arial"/>
                <w:sz w:val="22"/>
                <w:szCs w:val="22"/>
              </w:rPr>
            </w:pPr>
            <w:r w:rsidRPr="009D7531">
              <w:rPr>
                <w:rFonts w:ascii="Arial" w:hAnsi="Arial" w:cs="Arial"/>
                <w:sz w:val="22"/>
                <w:szCs w:val="22"/>
              </w:rPr>
              <w:t>Number of Beds</w:t>
            </w:r>
          </w:p>
        </w:tc>
        <w:tc>
          <w:tcPr>
            <w:tcW w:w="3192" w:type="dxa"/>
            <w:vAlign w:val="center"/>
          </w:tcPr>
          <w:p w:rsidR="00A7628E" w:rsidRPr="009D7531" w:rsidRDefault="00A7628E" w:rsidP="00DC6C82">
            <w:pPr>
              <w:spacing w:before="60" w:after="60"/>
              <w:jc w:val="center"/>
              <w:rPr>
                <w:rFonts w:ascii="Arial" w:hAnsi="Arial" w:cs="Arial"/>
                <w:sz w:val="22"/>
                <w:szCs w:val="22"/>
              </w:rPr>
            </w:pPr>
            <w:r w:rsidRPr="009D7531">
              <w:rPr>
                <w:rFonts w:ascii="Arial" w:hAnsi="Arial" w:cs="Arial"/>
                <w:sz w:val="22"/>
                <w:szCs w:val="22"/>
              </w:rPr>
              <w:t>50 beds</w:t>
            </w:r>
            <w:r w:rsidRPr="009D7531">
              <w:rPr>
                <w:rStyle w:val="FootnoteReference"/>
                <w:rFonts w:ascii="Arial" w:hAnsi="Arial" w:cs="Arial"/>
                <w:sz w:val="22"/>
                <w:szCs w:val="22"/>
              </w:rPr>
              <w:footnoteReference w:id="9"/>
            </w:r>
          </w:p>
        </w:tc>
        <w:tc>
          <w:tcPr>
            <w:tcW w:w="3192" w:type="dxa"/>
            <w:vAlign w:val="center"/>
          </w:tcPr>
          <w:p w:rsidR="00A7628E" w:rsidRPr="009D7531" w:rsidRDefault="00A7628E" w:rsidP="00E52CCC">
            <w:pPr>
              <w:spacing w:before="60" w:after="60"/>
              <w:jc w:val="center"/>
              <w:rPr>
                <w:rFonts w:ascii="Arial" w:hAnsi="Arial" w:cs="Arial"/>
                <w:sz w:val="22"/>
                <w:szCs w:val="22"/>
              </w:rPr>
            </w:pPr>
            <w:r>
              <w:rPr>
                <w:rFonts w:ascii="Arial" w:hAnsi="Arial" w:cs="Arial"/>
                <w:sz w:val="22"/>
                <w:szCs w:val="22"/>
              </w:rPr>
              <w:t>50 beds (Oct-</w:t>
            </w:r>
            <w:r w:rsidR="00E52CCC">
              <w:rPr>
                <w:rFonts w:ascii="Arial" w:hAnsi="Arial" w:cs="Arial"/>
                <w:sz w:val="22"/>
                <w:szCs w:val="22"/>
              </w:rPr>
              <w:t>Jan</w:t>
            </w:r>
            <w:r>
              <w:rPr>
                <w:rFonts w:ascii="Arial" w:hAnsi="Arial" w:cs="Arial"/>
                <w:sz w:val="22"/>
                <w:szCs w:val="22"/>
              </w:rPr>
              <w:t>)</w:t>
            </w:r>
            <w:r>
              <w:rPr>
                <w:rFonts w:ascii="Arial" w:hAnsi="Arial" w:cs="Arial"/>
                <w:sz w:val="22"/>
                <w:szCs w:val="22"/>
              </w:rPr>
              <w:br/>
              <w:t>100 beds (</w:t>
            </w:r>
            <w:r w:rsidR="00E52CCC">
              <w:rPr>
                <w:rFonts w:ascii="Arial" w:hAnsi="Arial" w:cs="Arial"/>
                <w:sz w:val="22"/>
                <w:szCs w:val="22"/>
              </w:rPr>
              <w:t>Feb</w:t>
            </w:r>
            <w:r>
              <w:rPr>
                <w:rFonts w:ascii="Arial" w:hAnsi="Arial" w:cs="Arial"/>
                <w:sz w:val="22"/>
                <w:szCs w:val="22"/>
              </w:rPr>
              <w:t>-April)</w:t>
            </w:r>
          </w:p>
        </w:tc>
      </w:tr>
    </w:tbl>
    <w:p w:rsidR="00A7628E" w:rsidRPr="00A146D8" w:rsidRDefault="00A7628E" w:rsidP="00A7628E">
      <w:pPr>
        <w:rPr>
          <w:rFonts w:ascii="Arial" w:hAnsi="Arial" w:cs="Arial"/>
        </w:rPr>
      </w:pPr>
    </w:p>
    <w:p w:rsidR="00A7628E" w:rsidRDefault="00A7628E" w:rsidP="00A7628E">
      <w:pPr>
        <w:jc w:val="both"/>
        <w:rPr>
          <w:rFonts w:ascii="Arial" w:hAnsi="Arial" w:cs="Arial"/>
        </w:rPr>
      </w:pPr>
      <w:r>
        <w:rPr>
          <w:rFonts w:ascii="Arial" w:hAnsi="Arial" w:cs="Arial"/>
        </w:rPr>
        <w:t>For winter 2014-2015, the winter shelter operated as budgeted during October, November and December 2014, with a total of 50 beds for 11 hours per night. The 50-bed capacity at the winter shelter was maintained and</w:t>
      </w:r>
      <w:r w:rsidR="00683D6F">
        <w:rPr>
          <w:rFonts w:ascii="Arial" w:hAnsi="Arial" w:cs="Arial"/>
        </w:rPr>
        <w:t xml:space="preserve"> the rapid rehousing program </w:t>
      </w:r>
      <w:r>
        <w:rPr>
          <w:rFonts w:ascii="Arial" w:hAnsi="Arial" w:cs="Arial"/>
        </w:rPr>
        <w:t>was continued with an additional $100,000 in funding provided through Ordinance 17949.</w:t>
      </w:r>
    </w:p>
    <w:p w:rsidR="00A7628E" w:rsidRDefault="00A7628E" w:rsidP="00A7628E">
      <w:pPr>
        <w:jc w:val="both"/>
        <w:rPr>
          <w:rFonts w:ascii="Arial" w:hAnsi="Arial" w:cs="Arial"/>
        </w:rPr>
      </w:pPr>
    </w:p>
    <w:p w:rsidR="00A7628E" w:rsidRDefault="00A7628E" w:rsidP="00A7628E">
      <w:pPr>
        <w:jc w:val="both"/>
        <w:rPr>
          <w:rFonts w:ascii="Arial" w:hAnsi="Arial" w:cs="Arial"/>
        </w:rPr>
      </w:pPr>
      <w:r>
        <w:rPr>
          <w:rFonts w:ascii="Arial" w:hAnsi="Arial" w:cs="Arial"/>
        </w:rPr>
        <w:t xml:space="preserve">The 2015-2016 budget </w:t>
      </w:r>
      <w:proofErr w:type="gramStart"/>
      <w:r>
        <w:rPr>
          <w:rFonts w:ascii="Arial" w:hAnsi="Arial" w:cs="Arial"/>
        </w:rPr>
        <w:t>ordinance</w:t>
      </w:r>
      <w:proofErr w:type="gramEnd"/>
      <w:r>
        <w:rPr>
          <w:rFonts w:ascii="Arial" w:hAnsi="Arial" w:cs="Arial"/>
        </w:rPr>
        <w:t xml:space="preserve"> (Ordinance 17941) took effect on January 1, 2015. That ordinance provided funding for 50 beds at the winter shelter for 9.5 hours per night (8:30 PM until 6:00 AM) from January 1, 2015, until April 15, 2015.</w:t>
      </w:r>
    </w:p>
    <w:p w:rsidR="00A7628E" w:rsidRDefault="00A7628E" w:rsidP="00A7628E">
      <w:pPr>
        <w:jc w:val="both"/>
        <w:rPr>
          <w:rFonts w:ascii="Arial" w:hAnsi="Arial" w:cs="Arial"/>
        </w:rPr>
      </w:pPr>
    </w:p>
    <w:p w:rsidR="00A7628E" w:rsidRDefault="00A7628E" w:rsidP="00A7628E">
      <w:pPr>
        <w:jc w:val="both"/>
        <w:rPr>
          <w:rFonts w:ascii="Arial" w:hAnsi="Arial" w:cs="Arial"/>
        </w:rPr>
      </w:pPr>
      <w:r>
        <w:rPr>
          <w:rFonts w:ascii="Arial" w:hAnsi="Arial" w:cs="Arial"/>
        </w:rPr>
        <w:t>During budget deliberations in October and November 2014, Councilmembers discussed the possibility of increasing the capacity of the winter shelter for 2015, in terms of number of beds, hours, or months open. However, given that the City of Seattle Mayor’s Emergency Task Force on Homelessness had not yet concluded its work when the County budget was adopted, the Council adopted the budget with the recommendations that had been made by the Executive.</w:t>
      </w:r>
    </w:p>
    <w:p w:rsidR="00A7628E" w:rsidRDefault="00A7628E" w:rsidP="00A7628E">
      <w:pPr>
        <w:jc w:val="both"/>
        <w:rPr>
          <w:rFonts w:ascii="Arial" w:hAnsi="Arial" w:cs="Arial"/>
        </w:rPr>
      </w:pPr>
    </w:p>
    <w:p w:rsidR="00A7628E" w:rsidRDefault="00A7628E" w:rsidP="00A7628E">
      <w:pPr>
        <w:jc w:val="both"/>
        <w:rPr>
          <w:rFonts w:ascii="Arial" w:hAnsi="Arial" w:cs="Arial"/>
        </w:rPr>
      </w:pPr>
      <w:r w:rsidRPr="00B23415">
        <w:rPr>
          <w:rFonts w:ascii="Arial" w:hAnsi="Arial" w:cs="Arial"/>
        </w:rPr>
        <w:t xml:space="preserve">On January 6, 2015, the City of Seattle </w:t>
      </w:r>
      <w:r w:rsidR="006959E3">
        <w:rPr>
          <w:rFonts w:ascii="Arial" w:hAnsi="Arial" w:cs="Arial"/>
        </w:rPr>
        <w:t xml:space="preserve">announced that it would </w:t>
      </w:r>
      <w:r w:rsidRPr="00B23415">
        <w:rPr>
          <w:rFonts w:ascii="Arial" w:hAnsi="Arial" w:cs="Arial"/>
        </w:rPr>
        <w:t xml:space="preserve">provide </w:t>
      </w:r>
      <w:r>
        <w:rPr>
          <w:rFonts w:ascii="Arial" w:hAnsi="Arial" w:cs="Arial"/>
        </w:rPr>
        <w:t xml:space="preserve">$117,000 </w:t>
      </w:r>
      <w:r w:rsidRPr="00B23415">
        <w:rPr>
          <w:rFonts w:ascii="Arial" w:hAnsi="Arial" w:cs="Arial"/>
        </w:rPr>
        <w:t xml:space="preserve">to </w:t>
      </w:r>
      <w:r>
        <w:rPr>
          <w:rFonts w:ascii="Arial" w:hAnsi="Arial" w:cs="Arial"/>
        </w:rPr>
        <w:t xml:space="preserve">increase </w:t>
      </w:r>
      <w:r w:rsidRPr="00B23415">
        <w:rPr>
          <w:rFonts w:ascii="Arial" w:hAnsi="Arial" w:cs="Arial"/>
        </w:rPr>
        <w:t xml:space="preserve">the capacity </w:t>
      </w:r>
      <w:r>
        <w:rPr>
          <w:rFonts w:ascii="Arial" w:hAnsi="Arial" w:cs="Arial"/>
        </w:rPr>
        <w:t xml:space="preserve">at the County’s winter shelter </w:t>
      </w:r>
      <w:r w:rsidRPr="00B23415">
        <w:rPr>
          <w:rFonts w:ascii="Arial" w:hAnsi="Arial" w:cs="Arial"/>
        </w:rPr>
        <w:t xml:space="preserve">from 50 to 100 beds through April 15, 2015. </w:t>
      </w:r>
      <w:r>
        <w:rPr>
          <w:rFonts w:ascii="Arial" w:hAnsi="Arial" w:cs="Arial"/>
        </w:rPr>
        <w:t>This $117,000 contribution resulted from the recommendations of the Mayor’s Emergency Task Force on Homelessness, which asked the city to take “initial steps to open additional [shelter] spaces by January 15, 2015”;</w:t>
      </w:r>
      <w:r>
        <w:rPr>
          <w:rStyle w:val="FootnoteReference"/>
          <w:rFonts w:ascii="Arial" w:hAnsi="Arial" w:cs="Arial"/>
        </w:rPr>
        <w:footnoteReference w:id="10"/>
      </w:r>
      <w:r>
        <w:rPr>
          <w:rFonts w:ascii="Arial" w:hAnsi="Arial" w:cs="Arial"/>
        </w:rPr>
        <w:t xml:space="preserve"> and which recommended the use of City-owned (and presumably other publicly-owned) facilities to provide overnight and day services for a variety of populations.</w:t>
      </w:r>
      <w:r>
        <w:rPr>
          <w:rStyle w:val="FootnoteReference"/>
          <w:rFonts w:ascii="Arial" w:hAnsi="Arial" w:cs="Arial"/>
        </w:rPr>
        <w:footnoteReference w:id="11"/>
      </w:r>
    </w:p>
    <w:p w:rsidR="00A7628E" w:rsidRDefault="00A7628E" w:rsidP="00A7628E">
      <w:pPr>
        <w:jc w:val="both"/>
        <w:rPr>
          <w:rFonts w:ascii="Arial" w:hAnsi="Arial" w:cs="Arial"/>
        </w:rPr>
      </w:pPr>
    </w:p>
    <w:p w:rsidR="00A7628E" w:rsidRDefault="00A7628E" w:rsidP="00A7628E">
      <w:pPr>
        <w:jc w:val="both"/>
        <w:rPr>
          <w:rFonts w:ascii="Arial" w:hAnsi="Arial" w:cs="Arial"/>
          <w:bCs/>
        </w:rPr>
      </w:pPr>
      <w:r>
        <w:rPr>
          <w:rFonts w:ascii="Arial" w:hAnsi="Arial" w:cs="Arial"/>
          <w:bCs/>
        </w:rPr>
        <w:t>In response to this contribution from the City of Seattle</w:t>
      </w:r>
      <w:r w:rsidR="006959E3">
        <w:rPr>
          <w:rFonts w:ascii="Arial" w:hAnsi="Arial" w:cs="Arial"/>
          <w:bCs/>
        </w:rPr>
        <w:t>,</w:t>
      </w:r>
      <w:r>
        <w:rPr>
          <w:rFonts w:ascii="Arial" w:hAnsi="Arial" w:cs="Arial"/>
          <w:bCs/>
        </w:rPr>
        <w:t xml:space="preserve"> </w:t>
      </w:r>
      <w:r w:rsidR="006959E3">
        <w:rPr>
          <w:rFonts w:ascii="Arial" w:hAnsi="Arial" w:cs="Arial"/>
          <w:bCs/>
        </w:rPr>
        <w:t xml:space="preserve">as well as </w:t>
      </w:r>
      <w:r>
        <w:rPr>
          <w:rFonts w:ascii="Arial" w:hAnsi="Arial" w:cs="Arial"/>
          <w:bCs/>
        </w:rPr>
        <w:t xml:space="preserve">to Councilmembers’ interest in restoring the winter shelter’s operating hours to 11 hours </w:t>
      </w:r>
      <w:r w:rsidR="006959E3">
        <w:rPr>
          <w:rFonts w:ascii="Arial" w:hAnsi="Arial" w:cs="Arial"/>
          <w:bCs/>
        </w:rPr>
        <w:t>each night, the Council approved</w:t>
      </w:r>
      <w:r>
        <w:rPr>
          <w:rFonts w:ascii="Arial" w:hAnsi="Arial" w:cs="Arial"/>
          <w:bCs/>
        </w:rPr>
        <w:t xml:space="preserve"> an emergency appropriation </w:t>
      </w:r>
      <w:r w:rsidR="00EE2865">
        <w:rPr>
          <w:rFonts w:ascii="Arial" w:hAnsi="Arial" w:cs="Arial"/>
          <w:bCs/>
        </w:rPr>
        <w:t xml:space="preserve">through Ordinance 17966 </w:t>
      </w:r>
      <w:r>
        <w:rPr>
          <w:rFonts w:ascii="Arial" w:hAnsi="Arial" w:cs="Arial"/>
          <w:bCs/>
        </w:rPr>
        <w:t>of a</w:t>
      </w:r>
      <w:r w:rsidR="00EE2865">
        <w:rPr>
          <w:rFonts w:ascii="Arial" w:hAnsi="Arial" w:cs="Arial"/>
          <w:bCs/>
        </w:rPr>
        <w:t xml:space="preserve"> total of </w:t>
      </w:r>
      <w:r>
        <w:rPr>
          <w:rFonts w:ascii="Arial" w:hAnsi="Arial" w:cs="Arial"/>
          <w:bCs/>
        </w:rPr>
        <w:t>$</w:t>
      </w:r>
      <w:r w:rsidR="00EE2865">
        <w:rPr>
          <w:rFonts w:ascii="Arial" w:hAnsi="Arial" w:cs="Arial"/>
          <w:bCs/>
        </w:rPr>
        <w:t>170</w:t>
      </w:r>
      <w:r>
        <w:rPr>
          <w:rFonts w:ascii="Arial" w:hAnsi="Arial" w:cs="Arial"/>
          <w:bCs/>
        </w:rPr>
        <w:t>,000</w:t>
      </w:r>
      <w:r w:rsidR="00EE2865">
        <w:rPr>
          <w:rFonts w:ascii="Arial" w:hAnsi="Arial" w:cs="Arial"/>
          <w:bCs/>
        </w:rPr>
        <w:t xml:space="preserve"> in January 2015. This emergency appropriation increased the number of shelter beds to 100 and increased shelter hours to</w:t>
      </w:r>
      <w:r>
        <w:rPr>
          <w:rFonts w:ascii="Arial" w:hAnsi="Arial" w:cs="Arial"/>
          <w:bCs/>
        </w:rPr>
        <w:t xml:space="preserve"> 11 hours (7:00 PM until 6:00 AM) each night</w:t>
      </w:r>
      <w:r w:rsidR="00EE2865">
        <w:rPr>
          <w:rFonts w:ascii="Arial" w:hAnsi="Arial" w:cs="Arial"/>
          <w:bCs/>
        </w:rPr>
        <w:t xml:space="preserve"> through the end of the winter shelter season on April 15, 2015.</w:t>
      </w:r>
      <w:r>
        <w:rPr>
          <w:rFonts w:ascii="Arial" w:hAnsi="Arial" w:cs="Arial"/>
          <w:bCs/>
        </w:rPr>
        <w:t xml:space="preserve"> </w:t>
      </w:r>
    </w:p>
    <w:p w:rsidR="00A7628E" w:rsidRDefault="00A7628E" w:rsidP="00A7628E">
      <w:pPr>
        <w:jc w:val="both"/>
        <w:rPr>
          <w:rFonts w:ascii="Arial" w:hAnsi="Arial" w:cs="Arial"/>
        </w:rPr>
      </w:pPr>
    </w:p>
    <w:p w:rsidR="00A7628E" w:rsidRDefault="00A7628E" w:rsidP="00A7628E">
      <w:pPr>
        <w:jc w:val="both"/>
        <w:rPr>
          <w:rFonts w:ascii="Arial" w:hAnsi="Arial" w:cs="Arial"/>
        </w:rPr>
      </w:pPr>
    </w:p>
    <w:p w:rsidR="00A7628E" w:rsidRPr="00A7628E" w:rsidRDefault="00A7628E">
      <w:pPr>
        <w:rPr>
          <w:rFonts w:ascii="Arial" w:hAnsi="Arial" w:cs="Arial"/>
        </w:rPr>
      </w:pPr>
    </w:p>
    <w:sectPr w:rsidR="00A7628E" w:rsidRPr="00A7628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28E" w:rsidRDefault="00A7628E" w:rsidP="00A7628E">
      <w:r>
        <w:separator/>
      </w:r>
    </w:p>
  </w:endnote>
  <w:endnote w:type="continuationSeparator" w:id="0">
    <w:p w:rsidR="00A7628E" w:rsidRDefault="00A7628E" w:rsidP="00A76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175" w:rsidRDefault="00AC31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175" w:rsidRDefault="00AC31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175" w:rsidRDefault="00AC31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28E" w:rsidRDefault="00A7628E" w:rsidP="00A7628E">
      <w:r>
        <w:separator/>
      </w:r>
    </w:p>
  </w:footnote>
  <w:footnote w:type="continuationSeparator" w:id="0">
    <w:p w:rsidR="00A7628E" w:rsidRDefault="00A7628E" w:rsidP="00A7628E">
      <w:r>
        <w:continuationSeparator/>
      </w:r>
    </w:p>
  </w:footnote>
  <w:footnote w:id="1">
    <w:p w:rsidR="00A7628E" w:rsidRPr="002433B8" w:rsidRDefault="00A7628E" w:rsidP="00A7628E">
      <w:pPr>
        <w:pStyle w:val="FootnoteText"/>
        <w:rPr>
          <w:rFonts w:ascii="Arial" w:hAnsi="Arial" w:cs="Arial"/>
        </w:rPr>
      </w:pPr>
      <w:r w:rsidRPr="002433B8">
        <w:rPr>
          <w:rStyle w:val="FootnoteReference"/>
          <w:rFonts w:ascii="Arial" w:hAnsi="Arial" w:cs="Arial"/>
        </w:rPr>
        <w:footnoteRef/>
      </w:r>
      <w:r w:rsidRPr="002433B8">
        <w:rPr>
          <w:rFonts w:ascii="Arial" w:hAnsi="Arial" w:cs="Arial"/>
        </w:rPr>
        <w:t xml:space="preserve"> Ordinance 17232 </w:t>
      </w:r>
      <w:r>
        <w:rPr>
          <w:rFonts w:ascii="Arial" w:hAnsi="Arial" w:cs="Arial"/>
        </w:rPr>
        <w:t xml:space="preserve">provided funding </w:t>
      </w:r>
      <w:r w:rsidRPr="002433B8">
        <w:rPr>
          <w:rFonts w:ascii="Arial" w:hAnsi="Arial" w:cs="Arial"/>
        </w:rPr>
        <w:t>for 2012, Ordinance 17476 for 2013</w:t>
      </w:r>
    </w:p>
  </w:footnote>
  <w:footnote w:id="2">
    <w:p w:rsidR="00A7628E" w:rsidRPr="002433B8" w:rsidRDefault="00A7628E" w:rsidP="00A7628E">
      <w:pPr>
        <w:pStyle w:val="FootnoteText"/>
        <w:rPr>
          <w:rFonts w:ascii="Arial" w:hAnsi="Arial" w:cs="Arial"/>
        </w:rPr>
      </w:pPr>
      <w:r w:rsidRPr="002433B8">
        <w:rPr>
          <w:rStyle w:val="FootnoteReference"/>
          <w:rFonts w:ascii="Arial" w:hAnsi="Arial" w:cs="Arial"/>
        </w:rPr>
        <w:footnoteRef/>
      </w:r>
      <w:r w:rsidRPr="002433B8">
        <w:rPr>
          <w:rFonts w:ascii="Arial" w:hAnsi="Arial" w:cs="Arial"/>
        </w:rPr>
        <w:t xml:space="preserve"> Ordinance 17619 provided supplemental appropriation authority to increase the number of beds, hours, and days</w:t>
      </w:r>
    </w:p>
  </w:footnote>
  <w:footnote w:id="3">
    <w:p w:rsidR="00A7628E" w:rsidRPr="00221553" w:rsidRDefault="00A7628E" w:rsidP="00A7628E">
      <w:pPr>
        <w:pStyle w:val="FootnoteText"/>
        <w:rPr>
          <w:rFonts w:ascii="Arial" w:hAnsi="Arial" w:cs="Arial"/>
        </w:rPr>
      </w:pPr>
      <w:r w:rsidRPr="00221553">
        <w:rPr>
          <w:rStyle w:val="FootnoteReference"/>
          <w:rFonts w:ascii="Arial" w:hAnsi="Arial" w:cs="Arial"/>
        </w:rPr>
        <w:footnoteRef/>
      </w:r>
      <w:r w:rsidRPr="00221553">
        <w:rPr>
          <w:rFonts w:ascii="Arial" w:hAnsi="Arial" w:cs="Arial"/>
        </w:rPr>
        <w:t xml:space="preserve"> Ordinance 17476 provided baseline funding for 2013 and 2014 (biennial budget). Ordinance 17619 provided supplemental funding for 2013</w:t>
      </w:r>
    </w:p>
  </w:footnote>
  <w:footnote w:id="4">
    <w:p w:rsidR="00A7628E" w:rsidRPr="00A146D8" w:rsidRDefault="00A7628E" w:rsidP="00A7628E">
      <w:pPr>
        <w:pStyle w:val="FootnoteText"/>
        <w:rPr>
          <w:rFonts w:ascii="Arial" w:hAnsi="Arial" w:cs="Arial"/>
        </w:rPr>
      </w:pPr>
      <w:r w:rsidRPr="00A146D8">
        <w:rPr>
          <w:rStyle w:val="FootnoteReference"/>
          <w:rFonts w:ascii="Arial" w:hAnsi="Arial" w:cs="Arial"/>
        </w:rPr>
        <w:footnoteRef/>
      </w:r>
      <w:r w:rsidRPr="00A146D8">
        <w:rPr>
          <w:rFonts w:ascii="Arial" w:hAnsi="Arial" w:cs="Arial"/>
        </w:rPr>
        <w:t xml:space="preserve"> Ordinance 17855 provided supplemental appropriation authority to increase the number of hours and days in 2014</w:t>
      </w:r>
    </w:p>
  </w:footnote>
  <w:footnote w:id="5">
    <w:p w:rsidR="00A7628E" w:rsidRPr="00A146D8" w:rsidRDefault="00A7628E" w:rsidP="00A7628E">
      <w:pPr>
        <w:pStyle w:val="FootnoteText"/>
        <w:rPr>
          <w:rFonts w:ascii="Arial" w:hAnsi="Arial" w:cs="Arial"/>
        </w:rPr>
      </w:pPr>
      <w:r w:rsidRPr="00A146D8">
        <w:rPr>
          <w:rStyle w:val="FootnoteReference"/>
          <w:rFonts w:ascii="Arial" w:hAnsi="Arial" w:cs="Arial"/>
        </w:rPr>
        <w:footnoteRef/>
      </w:r>
      <w:r w:rsidRPr="00A146D8">
        <w:rPr>
          <w:rFonts w:ascii="Arial" w:hAnsi="Arial" w:cs="Arial"/>
        </w:rPr>
        <w:t xml:space="preserve"> Rather than increase shelter capacity to 100, DCHS implemented a pilot project to attempt to provide permanent housing for homeless individuals (rapid rehousing).</w:t>
      </w:r>
    </w:p>
  </w:footnote>
  <w:footnote w:id="6">
    <w:p w:rsidR="00A7628E" w:rsidRPr="005F025E" w:rsidRDefault="00A7628E" w:rsidP="00A7628E">
      <w:pPr>
        <w:pStyle w:val="FootnoteText"/>
        <w:rPr>
          <w:rFonts w:ascii="Arial" w:hAnsi="Arial" w:cs="Arial"/>
        </w:rPr>
      </w:pPr>
      <w:r w:rsidRPr="005F025E">
        <w:rPr>
          <w:rStyle w:val="FootnoteReference"/>
          <w:rFonts w:ascii="Arial" w:hAnsi="Arial" w:cs="Arial"/>
        </w:rPr>
        <w:footnoteRef/>
      </w:r>
      <w:r w:rsidRPr="005F025E">
        <w:rPr>
          <w:rFonts w:ascii="Arial" w:hAnsi="Arial" w:cs="Arial"/>
        </w:rPr>
        <w:t xml:space="preserve"> Ordinance 17855 provided supplemental funding to open the shelter on October 1 and to provide for 11 hours a night through the end of 2014. For 2015 (and 2016 – biennial budget) Ordinance 17941 will provide for 5.5 months (November 1 – April 15) and 9.5 hours per night</w:t>
      </w:r>
    </w:p>
  </w:footnote>
  <w:footnote w:id="7">
    <w:p w:rsidR="00A7628E" w:rsidRPr="009D7531" w:rsidRDefault="00A7628E" w:rsidP="00A7628E">
      <w:pPr>
        <w:pStyle w:val="FootnoteText"/>
        <w:rPr>
          <w:rFonts w:ascii="Arial" w:hAnsi="Arial" w:cs="Arial"/>
        </w:rPr>
      </w:pPr>
      <w:r w:rsidRPr="009D7531">
        <w:rPr>
          <w:rStyle w:val="FootnoteReference"/>
          <w:rFonts w:ascii="Arial" w:hAnsi="Arial" w:cs="Arial"/>
        </w:rPr>
        <w:footnoteRef/>
      </w:r>
      <w:r w:rsidRPr="009D7531">
        <w:rPr>
          <w:rFonts w:ascii="Arial" w:hAnsi="Arial" w:cs="Arial"/>
        </w:rPr>
        <w:t xml:space="preserve"> The winter shelter was operated as budgeted during </w:t>
      </w:r>
      <w:r>
        <w:rPr>
          <w:rFonts w:ascii="Arial" w:hAnsi="Arial" w:cs="Arial"/>
        </w:rPr>
        <w:t xml:space="preserve">October, </w:t>
      </w:r>
      <w:r w:rsidRPr="009D7531">
        <w:rPr>
          <w:rFonts w:ascii="Arial" w:hAnsi="Arial" w:cs="Arial"/>
        </w:rPr>
        <w:t>November and December 2014.</w:t>
      </w:r>
      <w:r>
        <w:rPr>
          <w:rFonts w:ascii="Arial" w:hAnsi="Arial" w:cs="Arial"/>
        </w:rPr>
        <w:t xml:space="preserve"> Ordinance 17966 provided an emergency appropriation to increase beds and hours for 2015.</w:t>
      </w:r>
    </w:p>
  </w:footnote>
  <w:footnote w:id="8">
    <w:p w:rsidR="00A7628E" w:rsidRPr="005F025E" w:rsidRDefault="00A7628E" w:rsidP="00A7628E">
      <w:pPr>
        <w:pStyle w:val="FootnoteText"/>
        <w:rPr>
          <w:rFonts w:ascii="Arial" w:hAnsi="Arial" w:cs="Arial"/>
        </w:rPr>
      </w:pPr>
      <w:r w:rsidRPr="005F025E">
        <w:rPr>
          <w:rStyle w:val="FootnoteReference"/>
          <w:rFonts w:ascii="Arial" w:hAnsi="Arial" w:cs="Arial"/>
        </w:rPr>
        <w:footnoteRef/>
      </w:r>
      <w:r w:rsidRPr="005F025E">
        <w:rPr>
          <w:rFonts w:ascii="Arial" w:hAnsi="Arial" w:cs="Arial"/>
        </w:rPr>
        <w:t xml:space="preserve"> Funding for the winter shelter for January 1, 2015, through December 31, 2016, is included in Ordinance 17941, the 2015-2016 biennial budget </w:t>
      </w:r>
      <w:proofErr w:type="gramStart"/>
      <w:r w:rsidRPr="005F025E">
        <w:rPr>
          <w:rFonts w:ascii="Arial" w:hAnsi="Arial" w:cs="Arial"/>
        </w:rPr>
        <w:t>ordinance</w:t>
      </w:r>
      <w:proofErr w:type="gramEnd"/>
      <w:r w:rsidRPr="005F025E">
        <w:rPr>
          <w:rFonts w:ascii="Arial" w:hAnsi="Arial" w:cs="Arial"/>
        </w:rPr>
        <w:t>.</w:t>
      </w:r>
    </w:p>
  </w:footnote>
  <w:footnote w:id="9">
    <w:p w:rsidR="00A7628E" w:rsidRPr="00B23415" w:rsidRDefault="00A7628E" w:rsidP="00A7628E">
      <w:pPr>
        <w:pStyle w:val="FootnoteText"/>
        <w:rPr>
          <w:rFonts w:ascii="Arial" w:hAnsi="Arial" w:cs="Arial"/>
        </w:rPr>
      </w:pPr>
      <w:r w:rsidRPr="00B23415">
        <w:rPr>
          <w:rStyle w:val="FootnoteReference"/>
          <w:rFonts w:ascii="Arial" w:hAnsi="Arial" w:cs="Arial"/>
        </w:rPr>
        <w:footnoteRef/>
      </w:r>
      <w:r w:rsidRPr="00B23415">
        <w:rPr>
          <w:rFonts w:ascii="Arial" w:hAnsi="Arial" w:cs="Arial"/>
        </w:rPr>
        <w:t xml:space="preserve"> </w:t>
      </w:r>
      <w:r>
        <w:rPr>
          <w:rFonts w:ascii="Arial" w:hAnsi="Arial" w:cs="Arial"/>
        </w:rPr>
        <w:t xml:space="preserve">A total of $95,266 </w:t>
      </w:r>
      <w:r w:rsidRPr="00B23415">
        <w:rPr>
          <w:rFonts w:ascii="Arial" w:hAnsi="Arial" w:cs="Arial"/>
        </w:rPr>
        <w:t xml:space="preserve">to continue the rapid re-housing </w:t>
      </w:r>
      <w:r>
        <w:rPr>
          <w:rFonts w:ascii="Arial" w:hAnsi="Arial" w:cs="Arial"/>
        </w:rPr>
        <w:t>program</w:t>
      </w:r>
      <w:r w:rsidRPr="00B23415">
        <w:rPr>
          <w:rFonts w:ascii="Arial" w:hAnsi="Arial" w:cs="Arial"/>
        </w:rPr>
        <w:t xml:space="preserve"> </w:t>
      </w:r>
      <w:r>
        <w:rPr>
          <w:rFonts w:ascii="Arial" w:hAnsi="Arial" w:cs="Arial"/>
        </w:rPr>
        <w:t>with the goal of housing</w:t>
      </w:r>
      <w:r w:rsidRPr="00B23415">
        <w:rPr>
          <w:rFonts w:ascii="Arial" w:hAnsi="Arial" w:cs="Arial"/>
        </w:rPr>
        <w:t xml:space="preserve"> 50 men in permanent housing (in addition to the 50 men in the winter shelter) was provided through Ordinance 17949.</w:t>
      </w:r>
    </w:p>
  </w:footnote>
  <w:footnote w:id="10">
    <w:p w:rsidR="00A7628E" w:rsidRPr="00FC13BE" w:rsidRDefault="00A7628E" w:rsidP="00A7628E">
      <w:pPr>
        <w:pStyle w:val="FootnoteText"/>
        <w:rPr>
          <w:rFonts w:ascii="Arial" w:hAnsi="Arial" w:cs="Arial"/>
        </w:rPr>
      </w:pPr>
      <w:r w:rsidRPr="00FC13BE">
        <w:rPr>
          <w:rStyle w:val="FootnoteReference"/>
          <w:rFonts w:ascii="Arial" w:hAnsi="Arial" w:cs="Arial"/>
        </w:rPr>
        <w:footnoteRef/>
      </w:r>
      <w:r w:rsidRPr="00FC13BE">
        <w:rPr>
          <w:rFonts w:ascii="Arial" w:hAnsi="Arial" w:cs="Arial"/>
        </w:rPr>
        <w:t xml:space="preserve"> Emergency Task Force on Unsheltered Homelessness: Recommendations to Mayor Murray, p. 9, </w:t>
      </w:r>
      <w:hyperlink r:id="rId1" w:history="1">
        <w:r w:rsidRPr="00FC13BE">
          <w:rPr>
            <w:rStyle w:val="Hyperlink"/>
            <w:rFonts w:ascii="Arial" w:hAnsi="Arial" w:cs="Arial"/>
          </w:rPr>
          <w:t>http://murray.seattle.gov/wp-content/uploads/2014/12/Emergency-Task-Force-On-Unsheltered-Homelessness-Recommendations-to-Mayor-Murray.pdf</w:t>
        </w:r>
      </w:hyperlink>
      <w:r w:rsidRPr="00FC13BE">
        <w:rPr>
          <w:rFonts w:ascii="Arial" w:hAnsi="Arial" w:cs="Arial"/>
        </w:rPr>
        <w:t xml:space="preserve"> </w:t>
      </w:r>
    </w:p>
  </w:footnote>
  <w:footnote w:id="11">
    <w:p w:rsidR="00A7628E" w:rsidRPr="007B3724" w:rsidRDefault="00A7628E" w:rsidP="00A7628E">
      <w:pPr>
        <w:pStyle w:val="FootnoteText"/>
        <w:rPr>
          <w:rFonts w:ascii="Arial" w:hAnsi="Arial" w:cs="Arial"/>
        </w:rPr>
      </w:pPr>
      <w:r w:rsidRPr="007B3724">
        <w:rPr>
          <w:rStyle w:val="FootnoteReference"/>
          <w:rFonts w:ascii="Arial" w:hAnsi="Arial" w:cs="Arial"/>
        </w:rPr>
        <w:footnoteRef/>
      </w:r>
      <w:r w:rsidRPr="007B3724">
        <w:rPr>
          <w:rFonts w:ascii="Arial" w:hAnsi="Arial" w:cs="Arial"/>
        </w:rPr>
        <w:t xml:space="preserve"> Emergency Task Force on Unsheltered Homelessness: Recommendations to Mayor Murray, p.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175" w:rsidRDefault="00AC31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175" w:rsidRDefault="00AC3175" w:rsidP="00AC3175">
    <w:pPr>
      <w:pStyle w:val="Header"/>
      <w:jc w:val="right"/>
    </w:pPr>
    <w:r>
      <w:t xml:space="preserve">ATTACHMENT </w:t>
    </w:r>
    <w:r>
      <w:t>2</w:t>
    </w:r>
    <w:bookmarkStart w:id="0" w:name="_GoBack"/>
    <w:bookmarkEnd w:id="0"/>
  </w:p>
  <w:p w:rsidR="00AC3175" w:rsidRDefault="00AC31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175" w:rsidRDefault="00AC31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8E"/>
    <w:rsid w:val="003B5C55"/>
    <w:rsid w:val="005E38A2"/>
    <w:rsid w:val="00683D6F"/>
    <w:rsid w:val="006959E3"/>
    <w:rsid w:val="00A7628E"/>
    <w:rsid w:val="00AC3175"/>
    <w:rsid w:val="00DE4E2E"/>
    <w:rsid w:val="00E52CCC"/>
    <w:rsid w:val="00EE2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28E"/>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628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7628E"/>
    <w:rPr>
      <w:sz w:val="20"/>
      <w:szCs w:val="20"/>
    </w:rPr>
  </w:style>
  <w:style w:type="character" w:customStyle="1" w:styleId="FootnoteTextChar">
    <w:name w:val="Footnote Text Char"/>
    <w:basedOn w:val="DefaultParagraphFont"/>
    <w:link w:val="FootnoteText"/>
    <w:rsid w:val="00A7628E"/>
    <w:rPr>
      <w:rFonts w:ascii="Times New Roman" w:eastAsia="Times New Roman" w:hAnsi="Times New Roman" w:cs="Times New Roman"/>
      <w:sz w:val="20"/>
      <w:szCs w:val="20"/>
    </w:rPr>
  </w:style>
  <w:style w:type="character" w:styleId="FootnoteReference">
    <w:name w:val="footnote reference"/>
    <w:rsid w:val="00A7628E"/>
    <w:rPr>
      <w:vertAlign w:val="superscript"/>
    </w:rPr>
  </w:style>
  <w:style w:type="character" w:styleId="Hyperlink">
    <w:name w:val="Hyperlink"/>
    <w:basedOn w:val="DefaultParagraphFont"/>
    <w:unhideWhenUsed/>
    <w:rsid w:val="00A7628E"/>
    <w:rPr>
      <w:color w:val="0000FF" w:themeColor="hyperlink"/>
      <w:u w:val="single"/>
    </w:rPr>
  </w:style>
  <w:style w:type="paragraph" w:styleId="Header">
    <w:name w:val="header"/>
    <w:basedOn w:val="Normal"/>
    <w:link w:val="HeaderChar"/>
    <w:uiPriority w:val="99"/>
    <w:unhideWhenUsed/>
    <w:rsid w:val="00AC3175"/>
    <w:pPr>
      <w:tabs>
        <w:tab w:val="center" w:pos="4680"/>
        <w:tab w:val="right" w:pos="9360"/>
      </w:tabs>
    </w:pPr>
  </w:style>
  <w:style w:type="character" w:customStyle="1" w:styleId="HeaderChar">
    <w:name w:val="Header Char"/>
    <w:basedOn w:val="DefaultParagraphFont"/>
    <w:link w:val="Header"/>
    <w:uiPriority w:val="99"/>
    <w:rsid w:val="00AC31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C3175"/>
    <w:pPr>
      <w:tabs>
        <w:tab w:val="center" w:pos="4680"/>
        <w:tab w:val="right" w:pos="9360"/>
      </w:tabs>
    </w:pPr>
  </w:style>
  <w:style w:type="character" w:customStyle="1" w:styleId="FooterChar">
    <w:name w:val="Footer Char"/>
    <w:basedOn w:val="DefaultParagraphFont"/>
    <w:link w:val="Footer"/>
    <w:uiPriority w:val="99"/>
    <w:rsid w:val="00AC317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3175"/>
    <w:rPr>
      <w:rFonts w:ascii="Tahoma" w:hAnsi="Tahoma" w:cs="Tahoma"/>
      <w:sz w:val="16"/>
      <w:szCs w:val="16"/>
    </w:rPr>
  </w:style>
  <w:style w:type="character" w:customStyle="1" w:styleId="BalloonTextChar">
    <w:name w:val="Balloon Text Char"/>
    <w:basedOn w:val="DefaultParagraphFont"/>
    <w:link w:val="BalloonText"/>
    <w:uiPriority w:val="99"/>
    <w:semiHidden/>
    <w:rsid w:val="00AC317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28E"/>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628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7628E"/>
    <w:rPr>
      <w:sz w:val="20"/>
      <w:szCs w:val="20"/>
    </w:rPr>
  </w:style>
  <w:style w:type="character" w:customStyle="1" w:styleId="FootnoteTextChar">
    <w:name w:val="Footnote Text Char"/>
    <w:basedOn w:val="DefaultParagraphFont"/>
    <w:link w:val="FootnoteText"/>
    <w:rsid w:val="00A7628E"/>
    <w:rPr>
      <w:rFonts w:ascii="Times New Roman" w:eastAsia="Times New Roman" w:hAnsi="Times New Roman" w:cs="Times New Roman"/>
      <w:sz w:val="20"/>
      <w:szCs w:val="20"/>
    </w:rPr>
  </w:style>
  <w:style w:type="character" w:styleId="FootnoteReference">
    <w:name w:val="footnote reference"/>
    <w:rsid w:val="00A7628E"/>
    <w:rPr>
      <w:vertAlign w:val="superscript"/>
    </w:rPr>
  </w:style>
  <w:style w:type="character" w:styleId="Hyperlink">
    <w:name w:val="Hyperlink"/>
    <w:basedOn w:val="DefaultParagraphFont"/>
    <w:unhideWhenUsed/>
    <w:rsid w:val="00A7628E"/>
    <w:rPr>
      <w:color w:val="0000FF" w:themeColor="hyperlink"/>
      <w:u w:val="single"/>
    </w:rPr>
  </w:style>
  <w:style w:type="paragraph" w:styleId="Header">
    <w:name w:val="header"/>
    <w:basedOn w:val="Normal"/>
    <w:link w:val="HeaderChar"/>
    <w:uiPriority w:val="99"/>
    <w:unhideWhenUsed/>
    <w:rsid w:val="00AC3175"/>
    <w:pPr>
      <w:tabs>
        <w:tab w:val="center" w:pos="4680"/>
        <w:tab w:val="right" w:pos="9360"/>
      </w:tabs>
    </w:pPr>
  </w:style>
  <w:style w:type="character" w:customStyle="1" w:styleId="HeaderChar">
    <w:name w:val="Header Char"/>
    <w:basedOn w:val="DefaultParagraphFont"/>
    <w:link w:val="Header"/>
    <w:uiPriority w:val="99"/>
    <w:rsid w:val="00AC31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C3175"/>
    <w:pPr>
      <w:tabs>
        <w:tab w:val="center" w:pos="4680"/>
        <w:tab w:val="right" w:pos="9360"/>
      </w:tabs>
    </w:pPr>
  </w:style>
  <w:style w:type="character" w:customStyle="1" w:styleId="FooterChar">
    <w:name w:val="Footer Char"/>
    <w:basedOn w:val="DefaultParagraphFont"/>
    <w:link w:val="Footer"/>
    <w:uiPriority w:val="99"/>
    <w:rsid w:val="00AC317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3175"/>
    <w:rPr>
      <w:rFonts w:ascii="Tahoma" w:hAnsi="Tahoma" w:cs="Tahoma"/>
      <w:sz w:val="16"/>
      <w:szCs w:val="16"/>
    </w:rPr>
  </w:style>
  <w:style w:type="character" w:customStyle="1" w:styleId="BalloonTextChar">
    <w:name w:val="Balloon Text Char"/>
    <w:basedOn w:val="DefaultParagraphFont"/>
    <w:link w:val="BalloonText"/>
    <w:uiPriority w:val="99"/>
    <w:semiHidden/>
    <w:rsid w:val="00AC317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murray.seattle.gov/wp-content/uploads/2014/12/Emergency-Task-Force-On-Unsheltered-Homelessness-Recommendations-to-Mayor-Murra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797</Words>
  <Characters>4549</Characters>
  <Application>Microsoft Office Word</Application>
  <DocSecurity>0</DocSecurity>
  <Lines>37</Lines>
  <Paragraphs>10</Paragraphs>
  <ScaleCrop>false</ScaleCrop>
  <Company>King County Council</Company>
  <LinksUpToDate>false</LinksUpToDate>
  <CharactersWithSpaces>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Bourguignon, Mary</dc:creator>
  <cp:lastModifiedBy>Daly, Sharon</cp:lastModifiedBy>
  <cp:revision>7</cp:revision>
  <dcterms:created xsi:type="dcterms:W3CDTF">2015-08-23T02:33:00Z</dcterms:created>
  <dcterms:modified xsi:type="dcterms:W3CDTF">2015-08-31T14:25:00Z</dcterms:modified>
</cp:coreProperties>
</file>