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48615" w14:textId="77777777" w:rsidR="00F3508D" w:rsidRPr="00017B2B" w:rsidRDefault="00F3508D" w:rsidP="00F3508D">
      <w:pPr>
        <w:pStyle w:val="Heading2"/>
        <w:rPr>
          <w:rFonts w:ascii="Arial" w:hAnsi="Arial" w:cs="Arial"/>
          <w:sz w:val="24"/>
          <w:u w:val="none"/>
        </w:rPr>
      </w:pPr>
      <w:r w:rsidRPr="00017B2B">
        <w:rPr>
          <w:rFonts w:ascii="Arial" w:hAnsi="Arial" w:cs="Arial"/>
          <w:sz w:val="24"/>
          <w:u w:val="none"/>
        </w:rPr>
        <w:t>STAFF REPORT</w:t>
      </w:r>
    </w:p>
    <w:p w14:paraId="2C2894AB" w14:textId="77777777" w:rsidR="00F3508D" w:rsidRPr="00F3508D" w:rsidRDefault="00F3508D" w:rsidP="00F3508D">
      <w:pPr>
        <w:jc w:val="center"/>
      </w:pPr>
    </w:p>
    <w:tbl>
      <w:tblPr>
        <w:tblW w:w="9540" w:type="dxa"/>
        <w:jc w:val="center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F3508D" w:rsidRPr="009349D6" w14:paraId="61C02B11" w14:textId="77777777" w:rsidTr="0092762F">
        <w:trPr>
          <w:trHeight w:val="4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3113" w14:textId="77777777" w:rsidR="00F3508D" w:rsidRPr="009349D6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E49" w14:textId="4E3D7A12" w:rsidR="00F3508D" w:rsidRPr="009349D6" w:rsidRDefault="00791979" w:rsidP="009276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ABD4" w14:textId="77777777" w:rsidR="00F3508D" w:rsidRPr="009349D6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E88" w14:textId="77777777" w:rsidR="00F3508D" w:rsidRPr="009349D6" w:rsidRDefault="004A01EA" w:rsidP="009276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Wagner</w:t>
            </w:r>
          </w:p>
        </w:tc>
      </w:tr>
      <w:tr w:rsidR="00F3508D" w:rsidRPr="0092762F" w14:paraId="2DD74406" w14:textId="77777777" w:rsidTr="0092762F">
        <w:trPr>
          <w:trHeight w:val="4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05D7" w14:textId="77777777" w:rsidR="00F3508D" w:rsidRPr="0092762F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2762F">
              <w:rPr>
                <w:rFonts w:ascii="Arial" w:hAnsi="Arial" w:cs="Arial"/>
                <w:b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DAB3" w14:textId="3EEDE966" w:rsidR="00F3508D" w:rsidRPr="00017B2B" w:rsidRDefault="004A01EA" w:rsidP="000B577E">
            <w:pPr>
              <w:spacing w:before="60" w:after="60"/>
              <w:rPr>
                <w:rFonts w:ascii="Arial" w:hAnsi="Arial" w:cs="Arial"/>
              </w:rPr>
            </w:pPr>
            <w:r w:rsidRPr="00017B2B">
              <w:rPr>
                <w:rFonts w:ascii="Arial" w:hAnsi="Arial" w:cs="Arial"/>
              </w:rPr>
              <w:t>2015-0</w:t>
            </w:r>
            <w:r w:rsidR="000B577E">
              <w:rPr>
                <w:rFonts w:ascii="Arial" w:hAnsi="Arial" w:cs="Arial"/>
              </w:rPr>
              <w:t>30</w:t>
            </w:r>
            <w:r w:rsidR="00176371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DCF" w14:textId="77777777" w:rsidR="00F3508D" w:rsidRPr="0092762F" w:rsidRDefault="00F3508D" w:rsidP="0092762F">
            <w:pPr>
              <w:spacing w:before="60" w:after="6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E6E8" w14:textId="66862A3D" w:rsidR="00F3508D" w:rsidRPr="00017B2B" w:rsidRDefault="000B577E" w:rsidP="009276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18</w:t>
            </w:r>
            <w:r w:rsidR="00176371">
              <w:rPr>
                <w:rFonts w:ascii="Arial" w:hAnsi="Arial" w:cs="Arial"/>
              </w:rPr>
              <w:t>, 2015</w:t>
            </w:r>
          </w:p>
        </w:tc>
      </w:tr>
    </w:tbl>
    <w:p w14:paraId="365969AE" w14:textId="77777777" w:rsidR="00F3508D" w:rsidRPr="009349D6" w:rsidRDefault="00F3508D" w:rsidP="00142B5D">
      <w:pPr>
        <w:jc w:val="both"/>
        <w:rPr>
          <w:rFonts w:ascii="Arial" w:hAnsi="Arial" w:cs="Arial"/>
        </w:rPr>
      </w:pPr>
    </w:p>
    <w:p w14:paraId="1F380756" w14:textId="77777777" w:rsidR="006E2802" w:rsidRPr="009349D6" w:rsidRDefault="006E2802" w:rsidP="00142B5D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437E40E3" w14:textId="77777777" w:rsidR="006E2802" w:rsidRDefault="006E2802" w:rsidP="00142B5D">
      <w:pPr>
        <w:jc w:val="both"/>
        <w:rPr>
          <w:rFonts w:ascii="Arial" w:hAnsi="Arial" w:cs="Arial"/>
        </w:rPr>
      </w:pPr>
    </w:p>
    <w:p w14:paraId="5D8C2BB7" w14:textId="13E08AA2" w:rsidR="000129BA" w:rsidRPr="004C05E9" w:rsidRDefault="00017B2B" w:rsidP="00142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a collective bargaining agreement </w:t>
      </w:r>
      <w:r w:rsidR="002765EA">
        <w:rPr>
          <w:rFonts w:ascii="Arial" w:hAnsi="Arial" w:cs="Arial"/>
        </w:rPr>
        <w:t xml:space="preserve">with </w:t>
      </w:r>
      <w:r w:rsidR="000B577E">
        <w:rPr>
          <w:rFonts w:ascii="Arial" w:hAnsi="Arial" w:cs="Arial"/>
        </w:rPr>
        <w:t>Teamsters Local 117 covering Transit Section Managers</w:t>
      </w:r>
      <w:r w:rsidR="004759EA">
        <w:rPr>
          <w:rFonts w:ascii="Arial" w:hAnsi="Arial" w:cs="Arial"/>
        </w:rPr>
        <w:t xml:space="preserve"> in the Department of Transportation</w:t>
      </w:r>
      <w:r>
        <w:rPr>
          <w:rFonts w:ascii="Arial" w:hAnsi="Arial" w:cs="Arial"/>
        </w:rPr>
        <w:t>.</w:t>
      </w:r>
    </w:p>
    <w:p w14:paraId="6575F0DB" w14:textId="77777777" w:rsidR="006E2802" w:rsidRPr="009349D6" w:rsidRDefault="006E2802" w:rsidP="00142B5D">
      <w:pPr>
        <w:jc w:val="both"/>
        <w:rPr>
          <w:rFonts w:ascii="Arial" w:hAnsi="Arial" w:cs="Arial"/>
        </w:rPr>
      </w:pPr>
    </w:p>
    <w:p w14:paraId="78A5F88B" w14:textId="77777777" w:rsidR="006E2802" w:rsidRPr="009349D6" w:rsidRDefault="006E2802" w:rsidP="00142B5D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SUMMARY</w:t>
      </w:r>
    </w:p>
    <w:p w14:paraId="123CD76C" w14:textId="77777777" w:rsidR="00EB1D6D" w:rsidRPr="000129BA" w:rsidRDefault="00EB1D6D" w:rsidP="00142B5D">
      <w:pPr>
        <w:jc w:val="both"/>
        <w:rPr>
          <w:rFonts w:ascii="Arial" w:hAnsi="Arial" w:cs="Arial"/>
        </w:rPr>
      </w:pPr>
    </w:p>
    <w:p w14:paraId="43210581" w14:textId="4A900954" w:rsidR="00EB1D6D" w:rsidRPr="00CE47EF" w:rsidRDefault="00017B2B" w:rsidP="00CE47E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Ordinance 2015-0</w:t>
      </w:r>
      <w:r w:rsidR="000B577E">
        <w:rPr>
          <w:rFonts w:ascii="Arial" w:hAnsi="Arial" w:cs="Arial"/>
        </w:rPr>
        <w:t>30</w:t>
      </w:r>
      <w:r w:rsidR="00176371">
        <w:rPr>
          <w:rFonts w:ascii="Arial" w:hAnsi="Arial" w:cs="Arial"/>
        </w:rPr>
        <w:t>36</w:t>
      </w:r>
      <w:r w:rsidR="00A22C93">
        <w:rPr>
          <w:rFonts w:ascii="Arial" w:hAnsi="Arial" w:cs="Arial"/>
        </w:rPr>
        <w:t xml:space="preserve"> </w:t>
      </w:r>
      <w:r w:rsidR="00CE47EF">
        <w:rPr>
          <w:rFonts w:ascii="Arial" w:hAnsi="Arial" w:cs="Arial"/>
        </w:rPr>
        <w:t xml:space="preserve">(Att. 1) </w:t>
      </w:r>
      <w:r w:rsidR="00A22C93">
        <w:rPr>
          <w:rFonts w:ascii="Arial" w:hAnsi="Arial" w:cs="Arial"/>
        </w:rPr>
        <w:t xml:space="preserve">would approve a collective bargaining </w:t>
      </w:r>
      <w:r w:rsidR="00035711">
        <w:rPr>
          <w:rFonts w:ascii="Arial" w:hAnsi="Arial" w:cs="Arial"/>
        </w:rPr>
        <w:t xml:space="preserve">agreement </w:t>
      </w:r>
      <w:r w:rsidR="002765EA">
        <w:rPr>
          <w:rFonts w:ascii="Arial" w:hAnsi="Arial" w:cs="Arial"/>
        </w:rPr>
        <w:t xml:space="preserve">(CBA) </w:t>
      </w:r>
      <w:r w:rsidR="00A53C9D">
        <w:rPr>
          <w:rFonts w:ascii="Arial" w:hAnsi="Arial" w:cs="Arial"/>
        </w:rPr>
        <w:t xml:space="preserve">(Att. 1-A) </w:t>
      </w:r>
      <w:r w:rsidR="00A22C93">
        <w:rPr>
          <w:rFonts w:ascii="Arial" w:hAnsi="Arial" w:cs="Arial"/>
        </w:rPr>
        <w:t xml:space="preserve">with </w:t>
      </w:r>
      <w:r w:rsidR="000B577E">
        <w:rPr>
          <w:rFonts w:ascii="Arial" w:hAnsi="Arial" w:cs="Arial"/>
        </w:rPr>
        <w:t>Teamsters Local 117</w:t>
      </w:r>
      <w:r w:rsidR="00176371">
        <w:rPr>
          <w:rFonts w:ascii="Arial" w:hAnsi="Arial" w:cs="Arial"/>
        </w:rPr>
        <w:t>,</w:t>
      </w:r>
      <w:r w:rsidR="00A22C93" w:rsidRPr="00CE47EF">
        <w:rPr>
          <w:rFonts w:ascii="Arial" w:hAnsi="Arial" w:cs="Arial"/>
        </w:rPr>
        <w:t xml:space="preserve"> covering </w:t>
      </w:r>
      <w:r w:rsidR="00176371">
        <w:rPr>
          <w:rFonts w:ascii="Arial" w:hAnsi="Arial" w:cs="Arial"/>
        </w:rPr>
        <w:t xml:space="preserve">about </w:t>
      </w:r>
      <w:r w:rsidR="000B577E">
        <w:rPr>
          <w:rFonts w:ascii="Arial" w:hAnsi="Arial" w:cs="Arial"/>
        </w:rPr>
        <w:t>10 Transit Section Managers</w:t>
      </w:r>
      <w:r w:rsidR="00BA0366">
        <w:rPr>
          <w:rFonts w:ascii="Arial" w:hAnsi="Arial" w:cs="Arial"/>
        </w:rPr>
        <w:t xml:space="preserve"> </w:t>
      </w:r>
      <w:r w:rsidR="000B577E">
        <w:rPr>
          <w:rFonts w:ascii="Arial" w:hAnsi="Arial" w:cs="Arial"/>
        </w:rPr>
        <w:t xml:space="preserve">and Assistant Section Managers </w:t>
      </w:r>
      <w:r w:rsidR="00BA0366">
        <w:rPr>
          <w:rFonts w:ascii="Arial" w:hAnsi="Arial" w:cs="Arial"/>
        </w:rPr>
        <w:t xml:space="preserve">in </w:t>
      </w:r>
      <w:r w:rsidR="004759EA">
        <w:rPr>
          <w:rFonts w:ascii="Arial" w:hAnsi="Arial" w:cs="Arial"/>
        </w:rPr>
        <w:t xml:space="preserve">the Metro Transit Division of </w:t>
      </w:r>
      <w:r w:rsidR="00BA0366">
        <w:rPr>
          <w:rFonts w:ascii="Arial" w:hAnsi="Arial" w:cs="Arial"/>
        </w:rPr>
        <w:t>the Department of</w:t>
      </w:r>
      <w:r w:rsidR="00176371">
        <w:rPr>
          <w:rFonts w:ascii="Arial" w:hAnsi="Arial" w:cs="Arial"/>
        </w:rPr>
        <w:t xml:space="preserve"> Transportation. They are responsible for </w:t>
      </w:r>
      <w:r w:rsidR="00FA71CC">
        <w:rPr>
          <w:rFonts w:ascii="Arial" w:hAnsi="Arial" w:cs="Arial"/>
        </w:rPr>
        <w:t>managing all aspects of the work within their sections</w:t>
      </w:r>
      <w:r w:rsidR="00176371">
        <w:rPr>
          <w:rFonts w:ascii="Arial" w:hAnsi="Arial" w:cs="Arial"/>
        </w:rPr>
        <w:t>.</w:t>
      </w:r>
      <w:r w:rsidR="004759EA">
        <w:rPr>
          <w:rStyle w:val="FootnoteReference"/>
          <w:rFonts w:ascii="Arial" w:hAnsi="Arial" w:cs="Arial"/>
        </w:rPr>
        <w:footnoteReference w:id="1"/>
      </w:r>
    </w:p>
    <w:p w14:paraId="2954D074" w14:textId="18DE2387" w:rsidR="00623632" w:rsidRPr="00694392" w:rsidRDefault="00623632" w:rsidP="0062363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new CBA is a </w:t>
      </w:r>
      <w:r w:rsidR="000B577E">
        <w:rPr>
          <w:rFonts w:ascii="Arial" w:hAnsi="Arial" w:cs="Arial"/>
        </w:rPr>
        <w:t>two-year</w:t>
      </w:r>
      <w:r>
        <w:rPr>
          <w:rFonts w:ascii="Arial" w:hAnsi="Arial" w:cs="Arial"/>
        </w:rPr>
        <w:t xml:space="preserve"> continuation, or “rollover,” of the previous CBA, as modified by a memorandum of agreement (MOA) (Addendum B to the CBA, Att. 1-A) that the Council approved </w:t>
      </w:r>
      <w:r w:rsidR="00E8736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November</w:t>
      </w:r>
      <w:r w:rsidR="00E87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2014</w:t>
      </w:r>
      <w:r w:rsidR="00942EF9">
        <w:rPr>
          <w:rFonts w:ascii="Arial" w:hAnsi="Arial" w:cs="Arial"/>
        </w:rPr>
        <w:t>, as described below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  <w:szCs w:val="22"/>
        </w:rPr>
        <w:t xml:space="preserve">The new CBA covers the </w:t>
      </w:r>
      <w:r w:rsidR="0027743E">
        <w:rPr>
          <w:rFonts w:ascii="Arial" w:hAnsi="Arial" w:cs="Arial"/>
          <w:bCs/>
          <w:szCs w:val="22"/>
        </w:rPr>
        <w:t xml:space="preserve">period from </w:t>
      </w:r>
      <w:r w:rsidR="000B577E">
        <w:rPr>
          <w:rFonts w:ascii="Arial" w:hAnsi="Arial" w:cs="Arial"/>
          <w:bCs/>
          <w:szCs w:val="22"/>
        </w:rPr>
        <w:t>April</w:t>
      </w:r>
      <w:r w:rsidR="0027743E">
        <w:rPr>
          <w:rFonts w:ascii="Arial" w:hAnsi="Arial" w:cs="Arial"/>
          <w:bCs/>
          <w:szCs w:val="22"/>
        </w:rPr>
        <w:t xml:space="preserve"> 1, 2014, through </w:t>
      </w:r>
      <w:r w:rsidR="000B577E">
        <w:rPr>
          <w:rFonts w:ascii="Arial" w:hAnsi="Arial" w:cs="Arial"/>
          <w:bCs/>
          <w:szCs w:val="22"/>
        </w:rPr>
        <w:t>March</w:t>
      </w:r>
      <w:r w:rsidR="0027743E">
        <w:rPr>
          <w:rFonts w:ascii="Arial" w:hAnsi="Arial" w:cs="Arial"/>
          <w:bCs/>
          <w:szCs w:val="22"/>
        </w:rPr>
        <w:t xml:space="preserve"> 31, 2016</w:t>
      </w:r>
      <w:r>
        <w:rPr>
          <w:rFonts w:ascii="Arial" w:hAnsi="Arial" w:cs="Arial"/>
          <w:bCs/>
          <w:szCs w:val="22"/>
        </w:rPr>
        <w:t>.</w:t>
      </w:r>
    </w:p>
    <w:p w14:paraId="35CDC6BC" w14:textId="77777777" w:rsidR="00623632" w:rsidRPr="009349D6" w:rsidRDefault="00623632" w:rsidP="00623632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BACKGROUND</w:t>
      </w:r>
    </w:p>
    <w:p w14:paraId="324DF6E9" w14:textId="77777777" w:rsidR="00623632" w:rsidRDefault="00623632" w:rsidP="00623632">
      <w:pPr>
        <w:jc w:val="both"/>
        <w:rPr>
          <w:rFonts w:ascii="Arial" w:hAnsi="Arial" w:cs="Arial"/>
        </w:rPr>
      </w:pPr>
    </w:p>
    <w:p w14:paraId="74060F99" w14:textId="7C8EAC52" w:rsidR="00623632" w:rsidRDefault="00623632" w:rsidP="0003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bargaining unit’s previous CBA expired at the end of </w:t>
      </w:r>
      <w:r w:rsidR="000B577E">
        <w:rPr>
          <w:rFonts w:ascii="Arial" w:hAnsi="Arial" w:cs="Arial"/>
        </w:rPr>
        <w:t>March</w:t>
      </w:r>
      <w:r w:rsidR="002774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2014, but its terms continued </w:t>
      </w:r>
      <w:r w:rsidRPr="006B67F1">
        <w:rPr>
          <w:rFonts w:ascii="Arial" w:hAnsi="Arial" w:cs="Arial"/>
        </w:rPr>
        <w:t xml:space="preserve">in effect pursuant to RCW </w:t>
      </w:r>
      <w:r w:rsidRPr="006B67F1">
        <w:rPr>
          <w:rFonts w:ascii="Arial" w:hAnsi="Arial" w:cs="Arial"/>
          <w:bCs/>
        </w:rPr>
        <w:t>41.56.123</w:t>
      </w:r>
      <w:r>
        <w:rPr>
          <w:rFonts w:ascii="Arial" w:hAnsi="Arial" w:cs="Arial"/>
          <w:bCs/>
        </w:rPr>
        <w:t>(1),</w:t>
      </w:r>
      <w:r>
        <w:rPr>
          <w:rStyle w:val="FootnoteReference"/>
          <w:rFonts w:ascii="Arial" w:hAnsi="Arial" w:cs="Arial"/>
          <w:bCs/>
        </w:rPr>
        <w:footnoteReference w:id="2"/>
      </w:r>
      <w:r>
        <w:rPr>
          <w:rFonts w:ascii="Arial" w:hAnsi="Arial" w:cs="Arial"/>
          <w:bCs/>
        </w:rPr>
        <w:t xml:space="preserve"> except to the extent that they were modified by </w:t>
      </w:r>
      <w:r w:rsidR="00E8736F">
        <w:rPr>
          <w:rFonts w:ascii="Arial" w:hAnsi="Arial" w:cs="Arial"/>
          <w:bCs/>
        </w:rPr>
        <w:t>an</w:t>
      </w:r>
      <w:r>
        <w:rPr>
          <w:rFonts w:ascii="Arial" w:hAnsi="Arial" w:cs="Arial"/>
          <w:bCs/>
        </w:rPr>
        <w:t xml:space="preserve"> MOA between the County and the King County Coalition of Unions that the Council approved on November 10, 2014, by Ordinance 17916. The </w:t>
      </w:r>
      <w:r w:rsidR="00942EF9">
        <w:rPr>
          <w:rFonts w:ascii="Arial" w:hAnsi="Arial" w:cs="Arial"/>
          <w:bCs/>
        </w:rPr>
        <w:t xml:space="preserve">Coalition </w:t>
      </w:r>
      <w:r>
        <w:rPr>
          <w:rFonts w:ascii="Arial" w:hAnsi="Arial" w:cs="Arial"/>
          <w:bCs/>
        </w:rPr>
        <w:t xml:space="preserve">MOA provided for </w:t>
      </w:r>
      <w:r>
        <w:rPr>
          <w:rFonts w:ascii="Arial" w:hAnsi="Arial" w:cs="Arial"/>
        </w:rPr>
        <w:t xml:space="preserve">cost-of-living adjustments (COLAs) of 2.0 percent for 2015 and 2.25 percent for 2016 and a $500-per-employee lump sum payment for 2014. </w:t>
      </w:r>
      <w:r>
        <w:rPr>
          <w:rFonts w:ascii="Arial" w:hAnsi="Arial" w:cs="Arial"/>
          <w:bCs/>
          <w:szCs w:val="22"/>
        </w:rPr>
        <w:t xml:space="preserve">A copy of the staff report on the </w:t>
      </w:r>
      <w:r w:rsidR="00942EF9">
        <w:rPr>
          <w:rFonts w:ascii="Arial" w:hAnsi="Arial" w:cs="Arial"/>
          <w:bCs/>
          <w:szCs w:val="22"/>
        </w:rPr>
        <w:t xml:space="preserve">Coalition </w:t>
      </w:r>
      <w:r>
        <w:rPr>
          <w:rFonts w:ascii="Arial" w:hAnsi="Arial" w:cs="Arial"/>
          <w:bCs/>
          <w:szCs w:val="22"/>
        </w:rPr>
        <w:t>MOA (without the attachments) is Attachment 2 to this staff report.</w:t>
      </w:r>
    </w:p>
    <w:p w14:paraId="27916150" w14:textId="77777777" w:rsidR="00623632" w:rsidRDefault="00623632" w:rsidP="00623632">
      <w:pPr>
        <w:rPr>
          <w:rFonts w:ascii="Arial" w:hAnsi="Arial" w:cs="Arial"/>
        </w:rPr>
      </w:pPr>
    </w:p>
    <w:p w14:paraId="0F4EEFCA" w14:textId="77777777" w:rsidR="00623632" w:rsidRPr="00905A5E" w:rsidRDefault="00623632" w:rsidP="00623632">
      <w:pPr>
        <w:keepNext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ANALYSIS</w:t>
      </w:r>
    </w:p>
    <w:p w14:paraId="6251D4EC" w14:textId="77777777" w:rsidR="00623632" w:rsidRDefault="00623632" w:rsidP="00623632">
      <w:pPr>
        <w:keepNext/>
        <w:rPr>
          <w:rFonts w:ascii="Arial" w:hAnsi="Arial" w:cs="Arial"/>
        </w:rPr>
      </w:pPr>
    </w:p>
    <w:p w14:paraId="786258F1" w14:textId="0A9E2592" w:rsidR="00623632" w:rsidRPr="00905A5E" w:rsidRDefault="00623632" w:rsidP="0003571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only changes in the new CBA are the new effective dates (</w:t>
      </w:r>
      <w:r w:rsidR="000B577E">
        <w:rPr>
          <w:rFonts w:ascii="Arial" w:hAnsi="Arial" w:cs="Arial"/>
        </w:rPr>
        <w:t>April</w:t>
      </w:r>
      <w:r w:rsidR="00942EF9">
        <w:rPr>
          <w:rFonts w:ascii="Arial" w:hAnsi="Arial" w:cs="Arial"/>
        </w:rPr>
        <w:t xml:space="preserve"> 1, 2014</w:t>
      </w:r>
      <w:r>
        <w:rPr>
          <w:rFonts w:ascii="Arial" w:hAnsi="Arial" w:cs="Arial"/>
        </w:rPr>
        <w:t xml:space="preserve">, through </w:t>
      </w:r>
      <w:r w:rsidR="000B577E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31, 2016), the changes made by the </w:t>
      </w:r>
      <w:r w:rsidR="00942EF9">
        <w:rPr>
          <w:rFonts w:ascii="Arial" w:hAnsi="Arial" w:cs="Arial"/>
        </w:rPr>
        <w:t xml:space="preserve">Coalition </w:t>
      </w:r>
      <w:r>
        <w:rPr>
          <w:rFonts w:ascii="Arial" w:hAnsi="Arial" w:cs="Arial"/>
        </w:rPr>
        <w:t xml:space="preserve">MOA, as described above, and </w:t>
      </w:r>
      <w:r w:rsidR="002F0732" w:rsidRPr="00FA71CC">
        <w:rPr>
          <w:rFonts w:ascii="Arial" w:hAnsi="Arial" w:cs="Arial"/>
        </w:rPr>
        <w:t>minor changes for the purpose of</w:t>
      </w:r>
      <w:r w:rsidR="00FA71CC">
        <w:rPr>
          <w:rFonts w:ascii="Arial" w:hAnsi="Arial" w:cs="Arial"/>
        </w:rPr>
        <w:t xml:space="preserve"> standardizing contract terms to ensure consistent application of this language across the County</w:t>
      </w:r>
      <w:r w:rsidR="002F0732" w:rsidRPr="00FA71CC">
        <w:rPr>
          <w:rFonts w:ascii="Arial" w:hAnsi="Arial" w:cs="Arial"/>
        </w:rPr>
        <w:t>.</w:t>
      </w:r>
    </w:p>
    <w:p w14:paraId="6FFB1560" w14:textId="77777777" w:rsidR="00623632" w:rsidRDefault="00623632" w:rsidP="00623632">
      <w:pPr>
        <w:spacing w:after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FISCAL IMPACT</w:t>
      </w:r>
    </w:p>
    <w:p w14:paraId="0E6FFF6F" w14:textId="59C73D48" w:rsidR="00623632" w:rsidRDefault="00623632" w:rsidP="0003571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proposed new CBA would have no fiscal impact beyond that of the </w:t>
      </w:r>
      <w:r w:rsidR="00942EF9">
        <w:rPr>
          <w:rFonts w:ascii="Arial" w:hAnsi="Arial" w:cs="Arial"/>
        </w:rPr>
        <w:t xml:space="preserve">Coalition </w:t>
      </w:r>
      <w:r>
        <w:rPr>
          <w:rFonts w:ascii="Arial" w:hAnsi="Arial" w:cs="Arial"/>
        </w:rPr>
        <w:t>MOA. The amounts listed in the F</w:t>
      </w:r>
      <w:bookmarkStart w:id="0" w:name="_GoBack"/>
      <w:bookmarkEnd w:id="0"/>
      <w:r>
        <w:rPr>
          <w:rFonts w:ascii="Arial" w:hAnsi="Arial" w:cs="Arial"/>
        </w:rPr>
        <w:t xml:space="preserve">iscal Note (Att. 5) are attributable to the </w:t>
      </w:r>
      <w:r w:rsidR="00E8736F">
        <w:rPr>
          <w:rFonts w:ascii="Arial" w:hAnsi="Arial" w:cs="Arial"/>
        </w:rPr>
        <w:t xml:space="preserve">Coalition </w:t>
      </w:r>
      <w:r>
        <w:rPr>
          <w:rFonts w:ascii="Arial" w:hAnsi="Arial" w:cs="Arial"/>
        </w:rPr>
        <w:t>MOA, not the new CBA.</w:t>
      </w:r>
    </w:p>
    <w:p w14:paraId="3CC7A9A7" w14:textId="77777777" w:rsidR="0040401E" w:rsidRDefault="0040401E" w:rsidP="0040401E">
      <w:pPr>
        <w:spacing w:line="24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INVITED</w:t>
      </w:r>
    </w:p>
    <w:p w14:paraId="52C43B04" w14:textId="77777777" w:rsidR="0040401E" w:rsidRDefault="0040401E" w:rsidP="0040401E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4D18F001" w14:textId="0ECDFE41" w:rsidR="0040401E" w:rsidRDefault="0027743E" w:rsidP="0040401E">
      <w:pPr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David Levin</w:t>
      </w:r>
      <w:r w:rsidR="0040401E">
        <w:rPr>
          <w:rFonts w:ascii="Arial" w:hAnsi="Arial" w:cs="Arial"/>
          <w:bCs/>
        </w:rPr>
        <w:t>, Labor Negotiator</w:t>
      </w:r>
      <w:r w:rsidR="0040401E" w:rsidRPr="00B366B6">
        <w:rPr>
          <w:rFonts w:ascii="Arial" w:hAnsi="Arial" w:cs="Arial"/>
          <w:bCs/>
        </w:rPr>
        <w:t>, Office of Labor Relations</w:t>
      </w:r>
    </w:p>
    <w:p w14:paraId="50BC3140" w14:textId="0923DC40" w:rsidR="0040401E" w:rsidRPr="000651A6" w:rsidRDefault="002F0732" w:rsidP="0040401E">
      <w:pPr>
        <w:spacing w:line="240" w:lineRule="atLeast"/>
        <w:rPr>
          <w:rFonts w:ascii="Arial" w:hAnsi="Arial" w:cs="Arial"/>
          <w:b/>
          <w:bCs/>
          <w:u w:val="single"/>
        </w:rPr>
      </w:pPr>
      <w:r w:rsidRPr="00FA71CC">
        <w:rPr>
          <w:rFonts w:ascii="Arial" w:hAnsi="Arial" w:cs="Arial"/>
          <w:bCs/>
        </w:rPr>
        <w:t>John Scearcy, Secretary-Treasurer,</w:t>
      </w:r>
      <w:r>
        <w:rPr>
          <w:rFonts w:ascii="Arial" w:hAnsi="Arial" w:cs="Arial"/>
          <w:bCs/>
        </w:rPr>
        <w:t xml:space="preserve"> International Brotherhood of Teamsters, Local 117</w:t>
      </w:r>
    </w:p>
    <w:p w14:paraId="5EBA4AC0" w14:textId="77777777" w:rsidR="0040401E" w:rsidRPr="001C4B19" w:rsidRDefault="0040401E" w:rsidP="0040401E">
      <w:pPr>
        <w:rPr>
          <w:rFonts w:ascii="Arial" w:hAnsi="Arial" w:cs="Arial"/>
        </w:rPr>
      </w:pPr>
    </w:p>
    <w:p w14:paraId="2BD2942C" w14:textId="77777777" w:rsidR="0040401E" w:rsidRPr="001C4B19" w:rsidRDefault="0040401E" w:rsidP="0040401E">
      <w:pPr>
        <w:pStyle w:val="BodyText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488B2F74" w14:textId="77777777" w:rsidR="0040401E" w:rsidRPr="001C4B19" w:rsidRDefault="0040401E" w:rsidP="0040401E">
      <w:pPr>
        <w:pStyle w:val="BodyText"/>
        <w:rPr>
          <w:rFonts w:ascii="Arial" w:hAnsi="Arial" w:cs="Arial"/>
          <w:i w:val="0"/>
          <w:szCs w:val="24"/>
        </w:rPr>
      </w:pPr>
    </w:p>
    <w:p w14:paraId="1EA85C52" w14:textId="3E62D808" w:rsidR="0040401E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>
        <w:rPr>
          <w:rFonts w:ascii="Arial" w:hAnsi="Arial" w:cs="Arial"/>
          <w:i w:val="0"/>
          <w:szCs w:val="24"/>
        </w:rPr>
        <w:t>Ordinance 2015-0</w:t>
      </w:r>
      <w:r w:rsidR="002F0732">
        <w:rPr>
          <w:rFonts w:ascii="Arial" w:hAnsi="Arial" w:cs="Arial"/>
          <w:i w:val="0"/>
          <w:szCs w:val="24"/>
        </w:rPr>
        <w:t>30</w:t>
      </w:r>
      <w:r w:rsidR="0027743E">
        <w:rPr>
          <w:rFonts w:ascii="Arial" w:hAnsi="Arial" w:cs="Arial"/>
          <w:i w:val="0"/>
          <w:szCs w:val="24"/>
        </w:rPr>
        <w:t>6</w:t>
      </w:r>
    </w:p>
    <w:p w14:paraId="3BEA6DD6" w14:textId="77777777" w:rsidR="0040401E" w:rsidRPr="001C4B19" w:rsidRDefault="0040401E" w:rsidP="000F242C">
      <w:pPr>
        <w:pStyle w:val="BodyText"/>
        <w:ind w:left="720"/>
        <w:rPr>
          <w:rFonts w:ascii="Arial" w:hAnsi="Arial" w:cs="Arial"/>
          <w:i w:val="0"/>
          <w:szCs w:val="24"/>
        </w:rPr>
      </w:pPr>
      <w:proofErr w:type="gramStart"/>
      <w:r>
        <w:rPr>
          <w:rFonts w:ascii="Arial" w:hAnsi="Arial" w:cs="Arial"/>
          <w:i w:val="0"/>
          <w:szCs w:val="24"/>
        </w:rPr>
        <w:t>Att.</w:t>
      </w:r>
      <w:proofErr w:type="gramEnd"/>
      <w:r>
        <w:rPr>
          <w:rFonts w:ascii="Arial" w:hAnsi="Arial" w:cs="Arial"/>
          <w:i w:val="0"/>
          <w:szCs w:val="24"/>
        </w:rPr>
        <w:t xml:space="preserve"> A</w:t>
      </w:r>
      <w:r w:rsidRPr="001C4B19">
        <w:rPr>
          <w:rFonts w:ascii="Arial" w:hAnsi="Arial" w:cs="Arial"/>
          <w:i w:val="0"/>
          <w:szCs w:val="24"/>
        </w:rPr>
        <w:t xml:space="preserve"> (</w:t>
      </w:r>
      <w:r>
        <w:rPr>
          <w:rFonts w:ascii="Arial" w:hAnsi="Arial" w:cs="Arial"/>
          <w:i w:val="0"/>
          <w:szCs w:val="24"/>
        </w:rPr>
        <w:t>Collective Bargaining Agreement)</w:t>
      </w:r>
    </w:p>
    <w:p w14:paraId="2B847F7D" w14:textId="77777777" w:rsidR="00162DAC" w:rsidRDefault="00162DAC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Staff report on Ordinance 17916 (Nov. 10, 2014) (without attachments)</w:t>
      </w:r>
    </w:p>
    <w:p w14:paraId="151BA299" w14:textId="77777777" w:rsidR="0040401E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Checklist and Summary of Changes</w:t>
      </w:r>
      <w:r w:rsidR="009F11F7">
        <w:rPr>
          <w:rFonts w:ascii="Arial" w:hAnsi="Arial" w:cs="Arial"/>
          <w:i w:val="0"/>
          <w:szCs w:val="24"/>
        </w:rPr>
        <w:t xml:space="preserve"> (prepared by executive staff)</w:t>
      </w:r>
    </w:p>
    <w:p w14:paraId="6039864C" w14:textId="77777777" w:rsidR="0040401E" w:rsidRPr="001C4B19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Transmittal Letter</w:t>
      </w:r>
    </w:p>
    <w:p w14:paraId="19E1ECBA" w14:textId="77777777" w:rsidR="0040401E" w:rsidRPr="001C4B19" w:rsidRDefault="0040401E" w:rsidP="000F242C">
      <w:pPr>
        <w:pStyle w:val="BodyText"/>
        <w:numPr>
          <w:ilvl w:val="0"/>
          <w:numId w:val="17"/>
        </w:numPr>
        <w:ind w:left="360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Fiscal Note</w:t>
      </w:r>
    </w:p>
    <w:p w14:paraId="0B434A41" w14:textId="77777777" w:rsidR="00EB1D6D" w:rsidRDefault="00EB1D6D" w:rsidP="00142B5D">
      <w:pPr>
        <w:jc w:val="both"/>
        <w:rPr>
          <w:rFonts w:ascii="Arial" w:hAnsi="Arial" w:cs="Arial"/>
        </w:rPr>
      </w:pPr>
    </w:p>
    <w:p w14:paraId="2F84594F" w14:textId="77777777" w:rsidR="00EB1D6D" w:rsidRPr="009349D6" w:rsidRDefault="00EB1D6D" w:rsidP="00142B5D">
      <w:pPr>
        <w:jc w:val="both"/>
        <w:rPr>
          <w:rFonts w:ascii="Arial" w:hAnsi="Arial" w:cs="Arial"/>
        </w:rPr>
      </w:pPr>
    </w:p>
    <w:p w14:paraId="0363004C" w14:textId="77777777" w:rsidR="003A71B4" w:rsidRPr="003A71B4" w:rsidRDefault="003A71B4" w:rsidP="003A71B4">
      <w:pPr>
        <w:pStyle w:val="ListParagraph"/>
        <w:rPr>
          <w:color w:val="000000"/>
          <w:sz w:val="18"/>
          <w:szCs w:val="18"/>
        </w:rPr>
      </w:pPr>
    </w:p>
    <w:sectPr w:rsidR="003A71B4" w:rsidRPr="003A71B4" w:rsidSect="001A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12A4D" w14:textId="77777777" w:rsidR="00772624" w:rsidRDefault="00772624">
      <w:r>
        <w:separator/>
      </w:r>
    </w:p>
  </w:endnote>
  <w:endnote w:type="continuationSeparator" w:id="0">
    <w:p w14:paraId="7F2CE2CB" w14:textId="77777777" w:rsidR="00772624" w:rsidRDefault="0077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C120" w14:textId="77777777" w:rsidR="000A1A83" w:rsidRDefault="000A1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AC11" w14:textId="77777777" w:rsidR="008D3A80" w:rsidRPr="00446E0F" w:rsidRDefault="008D3A80" w:rsidP="001A3425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Fonts w:ascii="Arial" w:hAnsi="Arial" w:cs="Arial"/>
        <w:sz w:val="20"/>
        <w:szCs w:val="20"/>
      </w:rPr>
      <w:t xml:space="preserve">Page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035711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035711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1678" w14:textId="77777777" w:rsidR="008D3A80" w:rsidRPr="00446E0F" w:rsidRDefault="008D3A80" w:rsidP="001A3425">
    <w:pPr>
      <w:pStyle w:val="Footer"/>
      <w:jc w:val="center"/>
      <w:rPr>
        <w:rFonts w:ascii="Arial" w:hAnsi="Arial" w:cs="Arial"/>
        <w:sz w:val="20"/>
        <w:szCs w:val="20"/>
      </w:rPr>
    </w:pP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035711">
      <w:rPr>
        <w:rStyle w:val="PageNumber"/>
        <w:rFonts w:ascii="Arial" w:hAnsi="Arial" w:cs="Arial"/>
        <w:noProof/>
        <w:sz w:val="20"/>
        <w:szCs w:val="20"/>
      </w:rPr>
      <w:t>1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  <w:r w:rsidRPr="00446E0F">
      <w:rPr>
        <w:rStyle w:val="PageNumber"/>
        <w:rFonts w:ascii="Arial" w:hAnsi="Arial" w:cs="Arial"/>
        <w:sz w:val="20"/>
        <w:szCs w:val="20"/>
      </w:rPr>
      <w:t xml:space="preserve"> of </w:t>
    </w:r>
    <w:r w:rsidRPr="00446E0F">
      <w:rPr>
        <w:rStyle w:val="PageNumber"/>
        <w:rFonts w:ascii="Arial" w:hAnsi="Arial" w:cs="Arial"/>
        <w:sz w:val="20"/>
        <w:szCs w:val="20"/>
      </w:rPr>
      <w:fldChar w:fldCharType="begin"/>
    </w:r>
    <w:r w:rsidRPr="00446E0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46E0F">
      <w:rPr>
        <w:rStyle w:val="PageNumber"/>
        <w:rFonts w:ascii="Arial" w:hAnsi="Arial" w:cs="Arial"/>
        <w:sz w:val="20"/>
        <w:szCs w:val="20"/>
      </w:rPr>
      <w:fldChar w:fldCharType="separate"/>
    </w:r>
    <w:r w:rsidR="00035711">
      <w:rPr>
        <w:rStyle w:val="PageNumber"/>
        <w:rFonts w:ascii="Arial" w:hAnsi="Arial" w:cs="Arial"/>
        <w:noProof/>
        <w:sz w:val="20"/>
        <w:szCs w:val="20"/>
      </w:rPr>
      <w:t>2</w:t>
    </w:r>
    <w:r w:rsidRPr="00446E0F">
      <w:rPr>
        <w:rStyle w:val="PageNumber"/>
        <w:rFonts w:ascii="Arial" w:hAnsi="Arial" w:cs="Arial"/>
        <w:sz w:val="20"/>
        <w:szCs w:val="20"/>
      </w:rPr>
      <w:fldChar w:fldCharType="end"/>
    </w:r>
  </w:p>
  <w:p w14:paraId="7AF8B6CF" w14:textId="77777777" w:rsidR="008D3A80" w:rsidRDefault="008D3A80" w:rsidP="001A3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2FCA9" w14:textId="77777777" w:rsidR="00772624" w:rsidRDefault="00772624">
      <w:r>
        <w:separator/>
      </w:r>
    </w:p>
  </w:footnote>
  <w:footnote w:type="continuationSeparator" w:id="0">
    <w:p w14:paraId="420AAEAC" w14:textId="77777777" w:rsidR="00772624" w:rsidRDefault="00772624">
      <w:r>
        <w:continuationSeparator/>
      </w:r>
    </w:p>
  </w:footnote>
  <w:footnote w:id="1">
    <w:p w14:paraId="5C0ECD93" w14:textId="0B36E61A" w:rsidR="004759EA" w:rsidRPr="004759EA" w:rsidRDefault="004759EA">
      <w:pPr>
        <w:pStyle w:val="FootnoteText"/>
        <w:rPr>
          <w:rFonts w:ascii="Arial" w:hAnsi="Arial" w:cs="Arial"/>
        </w:rPr>
      </w:pPr>
      <w:r w:rsidRPr="004759EA">
        <w:rPr>
          <w:rStyle w:val="FootnoteReference"/>
          <w:rFonts w:ascii="Arial" w:hAnsi="Arial" w:cs="Arial"/>
        </w:rPr>
        <w:footnoteRef/>
      </w:r>
      <w:r w:rsidRPr="00475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sections include: Transit Operations, Light Rail, Vehicle Maintenance, Power and Facilities, Service Development, Design and Construction, Paratransit/Rideshare Operations, and Customer Communications and Services</w:t>
      </w:r>
    </w:p>
  </w:footnote>
  <w:footnote w:id="2">
    <w:p w14:paraId="79A70D07" w14:textId="77777777" w:rsidR="00623632" w:rsidRPr="006B67F1" w:rsidRDefault="00623632" w:rsidP="00623632">
      <w:pPr>
        <w:pStyle w:val="FootnoteText"/>
        <w:rPr>
          <w:rFonts w:ascii="Arial" w:hAnsi="Arial" w:cs="Arial"/>
        </w:rPr>
      </w:pPr>
      <w:r w:rsidRPr="006B67F1">
        <w:rPr>
          <w:rStyle w:val="FootnoteReference"/>
          <w:rFonts w:ascii="Arial" w:hAnsi="Arial" w:cs="Arial"/>
        </w:rPr>
        <w:footnoteRef/>
      </w:r>
      <w:r w:rsidRPr="006B67F1">
        <w:rPr>
          <w:rFonts w:ascii="Arial" w:hAnsi="Arial" w:cs="Arial"/>
        </w:rPr>
        <w:t xml:space="preserve"> RCW </w:t>
      </w:r>
      <w:r w:rsidRPr="006B67F1">
        <w:rPr>
          <w:rFonts w:ascii="Arial" w:hAnsi="Arial" w:cs="Arial"/>
          <w:bCs/>
        </w:rPr>
        <w:t>41.56.123</w:t>
      </w:r>
      <w:r>
        <w:rPr>
          <w:rFonts w:ascii="Arial" w:hAnsi="Arial" w:cs="Arial"/>
          <w:bCs/>
        </w:rPr>
        <w:t>(1) provides: “</w:t>
      </w:r>
      <w:r w:rsidRPr="006B67F1">
        <w:rPr>
          <w:rFonts w:ascii="Arial" w:hAnsi="Arial" w:cs="Arial"/>
          <w:bCs/>
        </w:rPr>
        <w:t>After the termination date of a collective bargaining agreement, all of the terms and conditions specified in the collective bargaining agreement shall remain in effect until the effective date of a subsequent agreement, not to exceed one year from the termination date stated in the agreement. Thereafter, the employer may unilaterally implement according to law.</w:t>
      </w:r>
      <w:r>
        <w:rPr>
          <w:rFonts w:ascii="Arial" w:hAnsi="Arial" w:cs="Arial"/>
          <w:bCs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4CEF" w14:textId="0AA9F68F" w:rsidR="000A1A83" w:rsidRDefault="000A1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D55D" w14:textId="356471F0" w:rsidR="000A1A83" w:rsidRDefault="000A1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E89E" w14:textId="445BA3DC" w:rsidR="008D3A80" w:rsidRDefault="008D3A80" w:rsidP="006436CB">
    <w:pPr>
      <w:jc w:val="center"/>
    </w:pPr>
    <w:r>
      <w:rPr>
        <w:noProof/>
      </w:rPr>
      <w:drawing>
        <wp:inline distT="0" distB="0" distL="0" distR="0" wp14:anchorId="5A2AF6DD" wp14:editId="3D4D5E4B">
          <wp:extent cx="1005205" cy="715010"/>
          <wp:effectExtent l="0" t="0" r="10795" b="0"/>
          <wp:docPr id="1" name="Picture 1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7CAF8" w14:textId="77777777" w:rsidR="008D3A80" w:rsidRPr="00683BD4" w:rsidRDefault="008D3A80" w:rsidP="001A3425">
    <w:pPr>
      <w:jc w:val="center"/>
      <w:rPr>
        <w:rFonts w:ascii="Arial" w:hAnsi="Arial"/>
        <w:b/>
        <w:sz w:val="28"/>
        <w:szCs w:val="22"/>
      </w:rPr>
    </w:pPr>
    <w:r w:rsidRPr="00683BD4">
      <w:rPr>
        <w:rFonts w:ascii="Arial" w:hAnsi="Arial"/>
        <w:b/>
        <w:sz w:val="28"/>
        <w:szCs w:val="22"/>
      </w:rPr>
      <w:t>Metropolitan King County Council</w:t>
    </w:r>
  </w:p>
  <w:p w14:paraId="7E825033" w14:textId="7F6A573E" w:rsidR="008D3A80" w:rsidRPr="00683BD4" w:rsidRDefault="00176371" w:rsidP="001A3425">
    <w:pPr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Transportation, Economy, and Environment Committee</w:t>
    </w:r>
  </w:p>
  <w:p w14:paraId="684BB900" w14:textId="77777777" w:rsidR="008D3A80" w:rsidRDefault="008D3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A0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15B38"/>
    <w:multiLevelType w:val="hybridMultilevel"/>
    <w:tmpl w:val="07465EDE"/>
    <w:lvl w:ilvl="0" w:tplc="DB5A86D4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D30283"/>
    <w:multiLevelType w:val="hybridMultilevel"/>
    <w:tmpl w:val="6DBC5D34"/>
    <w:lvl w:ilvl="0" w:tplc="2AE08CC0">
      <w:start w:val="1"/>
      <w:numFmt w:val="decimal"/>
      <w:lvlText w:val="%1."/>
      <w:lvlJc w:val="left"/>
      <w:pPr>
        <w:tabs>
          <w:tab w:val="num" w:pos="1660"/>
        </w:tabs>
        <w:ind w:left="1660" w:hanging="9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76DD"/>
    <w:multiLevelType w:val="hybridMultilevel"/>
    <w:tmpl w:val="B44402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579FE"/>
    <w:multiLevelType w:val="hybridMultilevel"/>
    <w:tmpl w:val="8CF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13D1"/>
    <w:multiLevelType w:val="multilevel"/>
    <w:tmpl w:val="D8F81EB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D51E50"/>
    <w:multiLevelType w:val="hybridMultilevel"/>
    <w:tmpl w:val="7D3E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5EB8"/>
    <w:multiLevelType w:val="hybridMultilevel"/>
    <w:tmpl w:val="1DE8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118D9"/>
    <w:multiLevelType w:val="hybridMultilevel"/>
    <w:tmpl w:val="DC787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546E4"/>
    <w:multiLevelType w:val="hybridMultilevel"/>
    <w:tmpl w:val="B43E602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CE6A70EA">
      <w:start w:val="1"/>
      <w:numFmt w:val="decimal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7ED73E7"/>
    <w:multiLevelType w:val="hybridMultilevel"/>
    <w:tmpl w:val="7D3E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7241"/>
    <w:multiLevelType w:val="hybridMultilevel"/>
    <w:tmpl w:val="074AD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66411"/>
    <w:multiLevelType w:val="hybridMultilevel"/>
    <w:tmpl w:val="F4D2C33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A0C25"/>
    <w:multiLevelType w:val="hybridMultilevel"/>
    <w:tmpl w:val="48F0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A2293"/>
    <w:multiLevelType w:val="hybridMultilevel"/>
    <w:tmpl w:val="359298DC"/>
    <w:lvl w:ilvl="0" w:tplc="2AE08CC0">
      <w:start w:val="1"/>
      <w:numFmt w:val="decimal"/>
      <w:lvlText w:val="%1."/>
      <w:lvlJc w:val="left"/>
      <w:pPr>
        <w:tabs>
          <w:tab w:val="num" w:pos="1660"/>
        </w:tabs>
        <w:ind w:left="1660" w:hanging="9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FF4C88"/>
    <w:multiLevelType w:val="hybridMultilevel"/>
    <w:tmpl w:val="9308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16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EA"/>
    <w:rsid w:val="000129BA"/>
    <w:rsid w:val="00017B2B"/>
    <w:rsid w:val="00030820"/>
    <w:rsid w:val="00035711"/>
    <w:rsid w:val="000505B8"/>
    <w:rsid w:val="00051233"/>
    <w:rsid w:val="00053A14"/>
    <w:rsid w:val="000543A9"/>
    <w:rsid w:val="00056D0D"/>
    <w:rsid w:val="0007054F"/>
    <w:rsid w:val="00096937"/>
    <w:rsid w:val="000A1A83"/>
    <w:rsid w:val="000B53F7"/>
    <w:rsid w:val="000B577E"/>
    <w:rsid w:val="000D23F4"/>
    <w:rsid w:val="000D2B56"/>
    <w:rsid w:val="000F242C"/>
    <w:rsid w:val="000F2DCE"/>
    <w:rsid w:val="001171C0"/>
    <w:rsid w:val="00117912"/>
    <w:rsid w:val="001342D1"/>
    <w:rsid w:val="00142B5D"/>
    <w:rsid w:val="00150E8D"/>
    <w:rsid w:val="00162DAC"/>
    <w:rsid w:val="00176371"/>
    <w:rsid w:val="00183725"/>
    <w:rsid w:val="001A3425"/>
    <w:rsid w:val="001B4C49"/>
    <w:rsid w:val="001B60C1"/>
    <w:rsid w:val="001D233E"/>
    <w:rsid w:val="001D2515"/>
    <w:rsid w:val="001D3469"/>
    <w:rsid w:val="001D4384"/>
    <w:rsid w:val="001E0DD1"/>
    <w:rsid w:val="001E2B99"/>
    <w:rsid w:val="001E542C"/>
    <w:rsid w:val="001F38EA"/>
    <w:rsid w:val="00203E1D"/>
    <w:rsid w:val="00216242"/>
    <w:rsid w:val="002179AE"/>
    <w:rsid w:val="0023567A"/>
    <w:rsid w:val="002431DE"/>
    <w:rsid w:val="00250B0D"/>
    <w:rsid w:val="0025556F"/>
    <w:rsid w:val="00267AEB"/>
    <w:rsid w:val="00270F35"/>
    <w:rsid w:val="0027310B"/>
    <w:rsid w:val="002765EA"/>
    <w:rsid w:val="0027743E"/>
    <w:rsid w:val="002B5CB2"/>
    <w:rsid w:val="002F0732"/>
    <w:rsid w:val="00310C27"/>
    <w:rsid w:val="003132D6"/>
    <w:rsid w:val="003262A9"/>
    <w:rsid w:val="00341518"/>
    <w:rsid w:val="00343576"/>
    <w:rsid w:val="003442DB"/>
    <w:rsid w:val="0034482A"/>
    <w:rsid w:val="003A428B"/>
    <w:rsid w:val="003A71B4"/>
    <w:rsid w:val="003B03EF"/>
    <w:rsid w:val="003F73AA"/>
    <w:rsid w:val="0040401E"/>
    <w:rsid w:val="00416748"/>
    <w:rsid w:val="00421A03"/>
    <w:rsid w:val="00426934"/>
    <w:rsid w:val="00436FF6"/>
    <w:rsid w:val="0044217E"/>
    <w:rsid w:val="004759EA"/>
    <w:rsid w:val="0049547E"/>
    <w:rsid w:val="004961C7"/>
    <w:rsid w:val="004A01EA"/>
    <w:rsid w:val="004A1D48"/>
    <w:rsid w:val="004C05E9"/>
    <w:rsid w:val="004F2D27"/>
    <w:rsid w:val="004F314A"/>
    <w:rsid w:val="004F42FB"/>
    <w:rsid w:val="00503725"/>
    <w:rsid w:val="0053261F"/>
    <w:rsid w:val="005340AC"/>
    <w:rsid w:val="00586472"/>
    <w:rsid w:val="00597492"/>
    <w:rsid w:val="005A03BD"/>
    <w:rsid w:val="005A259F"/>
    <w:rsid w:val="005C0BC1"/>
    <w:rsid w:val="005D1A3E"/>
    <w:rsid w:val="005E214F"/>
    <w:rsid w:val="005F61B2"/>
    <w:rsid w:val="00603199"/>
    <w:rsid w:val="00623632"/>
    <w:rsid w:val="006360E5"/>
    <w:rsid w:val="0064190E"/>
    <w:rsid w:val="006436CB"/>
    <w:rsid w:val="00654F0F"/>
    <w:rsid w:val="006554CC"/>
    <w:rsid w:val="00656751"/>
    <w:rsid w:val="00671BC0"/>
    <w:rsid w:val="00682895"/>
    <w:rsid w:val="00683A66"/>
    <w:rsid w:val="00683BD4"/>
    <w:rsid w:val="00684FA9"/>
    <w:rsid w:val="00694F0E"/>
    <w:rsid w:val="00697F6F"/>
    <w:rsid w:val="006A26AA"/>
    <w:rsid w:val="006A4CFB"/>
    <w:rsid w:val="006C3BCC"/>
    <w:rsid w:val="006D2EE4"/>
    <w:rsid w:val="006E2802"/>
    <w:rsid w:val="006F2A1F"/>
    <w:rsid w:val="006F7237"/>
    <w:rsid w:val="0071516D"/>
    <w:rsid w:val="00721D3F"/>
    <w:rsid w:val="00730BB8"/>
    <w:rsid w:val="00733F42"/>
    <w:rsid w:val="00733F5D"/>
    <w:rsid w:val="00735C4E"/>
    <w:rsid w:val="0075084A"/>
    <w:rsid w:val="00756F7D"/>
    <w:rsid w:val="00765B0D"/>
    <w:rsid w:val="00772624"/>
    <w:rsid w:val="00785AC4"/>
    <w:rsid w:val="00791979"/>
    <w:rsid w:val="007A6C0E"/>
    <w:rsid w:val="007B376B"/>
    <w:rsid w:val="007D078B"/>
    <w:rsid w:val="007D2AD1"/>
    <w:rsid w:val="007D5F35"/>
    <w:rsid w:val="007E7426"/>
    <w:rsid w:val="007F6E58"/>
    <w:rsid w:val="00805FB6"/>
    <w:rsid w:val="00847E28"/>
    <w:rsid w:val="0088160A"/>
    <w:rsid w:val="008857D1"/>
    <w:rsid w:val="008A247D"/>
    <w:rsid w:val="008A39A2"/>
    <w:rsid w:val="008D3A80"/>
    <w:rsid w:val="008D6FC5"/>
    <w:rsid w:val="008E29FE"/>
    <w:rsid w:val="00902DE6"/>
    <w:rsid w:val="00920908"/>
    <w:rsid w:val="00923794"/>
    <w:rsid w:val="0092762F"/>
    <w:rsid w:val="00927B71"/>
    <w:rsid w:val="00932C1D"/>
    <w:rsid w:val="009349D6"/>
    <w:rsid w:val="009402E7"/>
    <w:rsid w:val="00942EF9"/>
    <w:rsid w:val="0095659E"/>
    <w:rsid w:val="009628B3"/>
    <w:rsid w:val="00985AB8"/>
    <w:rsid w:val="009A2CA5"/>
    <w:rsid w:val="009B3FB1"/>
    <w:rsid w:val="009C50F3"/>
    <w:rsid w:val="009C6D05"/>
    <w:rsid w:val="009F11F7"/>
    <w:rsid w:val="009F4B5B"/>
    <w:rsid w:val="00A0592A"/>
    <w:rsid w:val="00A10AA6"/>
    <w:rsid w:val="00A1288E"/>
    <w:rsid w:val="00A22C93"/>
    <w:rsid w:val="00A401C0"/>
    <w:rsid w:val="00A428D9"/>
    <w:rsid w:val="00A53C9D"/>
    <w:rsid w:val="00A6291C"/>
    <w:rsid w:val="00A63559"/>
    <w:rsid w:val="00A9290E"/>
    <w:rsid w:val="00A9795F"/>
    <w:rsid w:val="00AC4CB4"/>
    <w:rsid w:val="00AF0AA2"/>
    <w:rsid w:val="00AF7A0E"/>
    <w:rsid w:val="00B14969"/>
    <w:rsid w:val="00B32636"/>
    <w:rsid w:val="00B34BA1"/>
    <w:rsid w:val="00B541A0"/>
    <w:rsid w:val="00B62B43"/>
    <w:rsid w:val="00B8447E"/>
    <w:rsid w:val="00BA0366"/>
    <w:rsid w:val="00BB2E2D"/>
    <w:rsid w:val="00BD6C5C"/>
    <w:rsid w:val="00BF0B90"/>
    <w:rsid w:val="00C02ED1"/>
    <w:rsid w:val="00C11AC6"/>
    <w:rsid w:val="00C14CB7"/>
    <w:rsid w:val="00C25EB9"/>
    <w:rsid w:val="00C276BF"/>
    <w:rsid w:val="00C30B80"/>
    <w:rsid w:val="00C34FB4"/>
    <w:rsid w:val="00C42FC8"/>
    <w:rsid w:val="00C65457"/>
    <w:rsid w:val="00C72519"/>
    <w:rsid w:val="00C817FF"/>
    <w:rsid w:val="00CE0C5B"/>
    <w:rsid w:val="00CE47EF"/>
    <w:rsid w:val="00CF361C"/>
    <w:rsid w:val="00D17FBB"/>
    <w:rsid w:val="00D25723"/>
    <w:rsid w:val="00D27F40"/>
    <w:rsid w:val="00D42212"/>
    <w:rsid w:val="00D84BDA"/>
    <w:rsid w:val="00DD0DC0"/>
    <w:rsid w:val="00DD42CA"/>
    <w:rsid w:val="00DD5F15"/>
    <w:rsid w:val="00DF062C"/>
    <w:rsid w:val="00DF1091"/>
    <w:rsid w:val="00DF1F78"/>
    <w:rsid w:val="00E178B3"/>
    <w:rsid w:val="00E201AA"/>
    <w:rsid w:val="00E2622A"/>
    <w:rsid w:val="00E27FE7"/>
    <w:rsid w:val="00E57509"/>
    <w:rsid w:val="00E62672"/>
    <w:rsid w:val="00E65DBA"/>
    <w:rsid w:val="00E8736F"/>
    <w:rsid w:val="00EB1D6D"/>
    <w:rsid w:val="00EB696F"/>
    <w:rsid w:val="00EC1095"/>
    <w:rsid w:val="00EC7DD0"/>
    <w:rsid w:val="00ED4528"/>
    <w:rsid w:val="00ED6C65"/>
    <w:rsid w:val="00F05233"/>
    <w:rsid w:val="00F12B71"/>
    <w:rsid w:val="00F3508D"/>
    <w:rsid w:val="00F60AA2"/>
    <w:rsid w:val="00F85377"/>
    <w:rsid w:val="00F96981"/>
    <w:rsid w:val="00FA71CC"/>
    <w:rsid w:val="00FB6633"/>
    <w:rsid w:val="00FD259C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9A3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C3"/>
    <w:rPr>
      <w:sz w:val="24"/>
      <w:szCs w:val="24"/>
    </w:rPr>
  </w:style>
  <w:style w:type="paragraph" w:styleId="Heading2">
    <w:name w:val="heading 2"/>
    <w:basedOn w:val="Normal"/>
    <w:next w:val="Normal"/>
    <w:qFormat/>
    <w:rsid w:val="00F3508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7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CC3"/>
  </w:style>
  <w:style w:type="table" w:styleId="TableGrid">
    <w:name w:val="Table Grid"/>
    <w:basedOn w:val="TableNormal"/>
    <w:rsid w:val="002B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C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971C5"/>
    <w:rPr>
      <w:sz w:val="20"/>
      <w:szCs w:val="20"/>
    </w:rPr>
  </w:style>
  <w:style w:type="character" w:styleId="FootnoteReference">
    <w:name w:val="footnote reference"/>
    <w:rsid w:val="00A971C5"/>
    <w:rPr>
      <w:vertAlign w:val="superscript"/>
    </w:rPr>
  </w:style>
  <w:style w:type="paragraph" w:customStyle="1" w:styleId="EnvelopeReturn1">
    <w:name w:val="Envelope Return1"/>
    <w:basedOn w:val="Normal"/>
    <w:rsid w:val="00F3508D"/>
    <w:rPr>
      <w:szCs w:val="20"/>
    </w:rPr>
  </w:style>
  <w:style w:type="character" w:customStyle="1" w:styleId="apple-style-span">
    <w:name w:val="apple-style-span"/>
    <w:basedOn w:val="DefaultParagraphFont"/>
    <w:rsid w:val="005A259F"/>
  </w:style>
  <w:style w:type="paragraph" w:styleId="ListParagraph">
    <w:name w:val="List Paragraph"/>
    <w:basedOn w:val="Normal"/>
    <w:uiPriority w:val="34"/>
    <w:qFormat/>
    <w:rsid w:val="003A71B4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0401E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40401E"/>
    <w:rPr>
      <w:i/>
      <w:sz w:val="24"/>
    </w:rPr>
  </w:style>
  <w:style w:type="character" w:customStyle="1" w:styleId="FootnoteTextChar">
    <w:name w:val="Footnote Text Char"/>
    <w:link w:val="FootnoteText"/>
    <w:rsid w:val="0062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C3"/>
    <w:rPr>
      <w:sz w:val="24"/>
      <w:szCs w:val="24"/>
    </w:rPr>
  </w:style>
  <w:style w:type="paragraph" w:styleId="Heading2">
    <w:name w:val="heading 2"/>
    <w:basedOn w:val="Normal"/>
    <w:next w:val="Normal"/>
    <w:qFormat/>
    <w:rsid w:val="00F3508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C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7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CC3"/>
  </w:style>
  <w:style w:type="table" w:styleId="TableGrid">
    <w:name w:val="Table Grid"/>
    <w:basedOn w:val="TableNormal"/>
    <w:rsid w:val="002B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C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971C5"/>
    <w:rPr>
      <w:sz w:val="20"/>
      <w:szCs w:val="20"/>
    </w:rPr>
  </w:style>
  <w:style w:type="character" w:styleId="FootnoteReference">
    <w:name w:val="footnote reference"/>
    <w:rsid w:val="00A971C5"/>
    <w:rPr>
      <w:vertAlign w:val="superscript"/>
    </w:rPr>
  </w:style>
  <w:style w:type="paragraph" w:customStyle="1" w:styleId="EnvelopeReturn1">
    <w:name w:val="Envelope Return1"/>
    <w:basedOn w:val="Normal"/>
    <w:rsid w:val="00F3508D"/>
    <w:rPr>
      <w:szCs w:val="20"/>
    </w:rPr>
  </w:style>
  <w:style w:type="character" w:customStyle="1" w:styleId="apple-style-span">
    <w:name w:val="apple-style-span"/>
    <w:basedOn w:val="DefaultParagraphFont"/>
    <w:rsid w:val="005A259F"/>
  </w:style>
  <w:style w:type="paragraph" w:styleId="ListParagraph">
    <w:name w:val="List Paragraph"/>
    <w:basedOn w:val="Normal"/>
    <w:uiPriority w:val="34"/>
    <w:qFormat/>
    <w:rsid w:val="003A71B4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0401E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40401E"/>
    <w:rPr>
      <w:i/>
      <w:sz w:val="24"/>
    </w:rPr>
  </w:style>
  <w:style w:type="character" w:customStyle="1" w:styleId="FootnoteTextChar">
    <w:name w:val="Footnote Text Char"/>
    <w:link w:val="FootnoteText"/>
    <w:rsid w:val="0062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383D-6F7B-48D9-B233-B33149C3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Company>Metropolitan King County Council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creator>Nick Wagner</dc:creator>
  <cp:lastModifiedBy>Bourguignon, Mary</cp:lastModifiedBy>
  <cp:revision>9</cp:revision>
  <cp:lastPrinted>2015-06-30T16:48:00Z</cp:lastPrinted>
  <dcterms:created xsi:type="dcterms:W3CDTF">2015-08-10T21:31:00Z</dcterms:created>
  <dcterms:modified xsi:type="dcterms:W3CDTF">2015-08-11T23:26:00Z</dcterms:modified>
</cp:coreProperties>
</file>