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322"/>
        <w:gridCol w:w="2700"/>
        <w:gridCol w:w="1800"/>
        <w:gridCol w:w="2250"/>
      </w:tblGrid>
      <w:tr w:rsidR="007A0C3D" w:rsidRPr="00CC0E21" w:rsidTr="00CB03A0">
        <w:tc>
          <w:tcPr>
            <w:tcW w:w="2322" w:type="dxa"/>
            <w:vAlign w:val="center"/>
          </w:tcPr>
          <w:p w:rsidR="007A0C3D" w:rsidRPr="00CC0E21" w:rsidRDefault="007A0C3D">
            <w:pPr>
              <w:snapToGrid w:val="0"/>
              <w:spacing w:before="20" w:after="20"/>
              <w:ind w:left="-3"/>
              <w:rPr>
                <w:rFonts w:ascii="Arial" w:hAnsi="Arial" w:cs="Arial"/>
                <w:b/>
                <w:sz w:val="22"/>
                <w:szCs w:val="22"/>
              </w:rPr>
            </w:pPr>
            <w:r w:rsidRPr="00CC0E21">
              <w:rPr>
                <w:rFonts w:ascii="Arial" w:hAnsi="Arial" w:cs="Arial"/>
                <w:b/>
                <w:sz w:val="22"/>
                <w:szCs w:val="22"/>
              </w:rPr>
              <w:t>Agenda Item No.:</w:t>
            </w:r>
          </w:p>
        </w:tc>
        <w:tc>
          <w:tcPr>
            <w:tcW w:w="2700" w:type="dxa"/>
            <w:vAlign w:val="center"/>
          </w:tcPr>
          <w:p w:rsidR="007A0C3D" w:rsidRPr="00CC0E21" w:rsidRDefault="00077911">
            <w:pPr>
              <w:snapToGrid w:val="0"/>
              <w:spacing w:before="20" w:after="20"/>
              <w:ind w:left="-3"/>
              <w:rPr>
                <w:rFonts w:ascii="Arial" w:hAnsi="Arial" w:cs="Arial"/>
                <w:sz w:val="22"/>
                <w:szCs w:val="22"/>
              </w:rPr>
            </w:pPr>
            <w:r>
              <w:rPr>
                <w:rFonts w:ascii="Arial" w:hAnsi="Arial" w:cs="Arial"/>
                <w:sz w:val="22"/>
                <w:szCs w:val="22"/>
              </w:rPr>
              <w:t>4</w:t>
            </w:r>
          </w:p>
        </w:tc>
        <w:tc>
          <w:tcPr>
            <w:tcW w:w="1800" w:type="dxa"/>
            <w:vAlign w:val="center"/>
          </w:tcPr>
          <w:p w:rsidR="007A0C3D" w:rsidRPr="00CC0E21" w:rsidRDefault="007A0C3D">
            <w:pPr>
              <w:snapToGrid w:val="0"/>
              <w:spacing w:before="20" w:after="20"/>
              <w:ind w:left="-3"/>
              <w:rPr>
                <w:rFonts w:ascii="Arial" w:hAnsi="Arial" w:cs="Arial"/>
                <w:b/>
                <w:sz w:val="22"/>
                <w:szCs w:val="22"/>
              </w:rPr>
            </w:pPr>
            <w:r w:rsidRPr="00CC0E21">
              <w:rPr>
                <w:rFonts w:ascii="Arial" w:hAnsi="Arial" w:cs="Arial"/>
                <w:b/>
                <w:sz w:val="22"/>
                <w:szCs w:val="22"/>
              </w:rPr>
              <w:t>Date:</w:t>
            </w:r>
          </w:p>
        </w:tc>
        <w:tc>
          <w:tcPr>
            <w:tcW w:w="2250" w:type="dxa"/>
            <w:vAlign w:val="center"/>
          </w:tcPr>
          <w:p w:rsidR="007A0C3D" w:rsidRPr="00CC0E21" w:rsidRDefault="00944CD5">
            <w:pPr>
              <w:snapToGrid w:val="0"/>
              <w:spacing w:before="20" w:after="20"/>
              <w:ind w:left="-3"/>
              <w:rPr>
                <w:rFonts w:ascii="Arial" w:hAnsi="Arial" w:cs="Arial"/>
                <w:sz w:val="22"/>
                <w:szCs w:val="22"/>
              </w:rPr>
            </w:pPr>
            <w:r>
              <w:rPr>
                <w:rFonts w:ascii="Arial" w:hAnsi="Arial" w:cs="Arial"/>
                <w:sz w:val="22"/>
                <w:szCs w:val="22"/>
              </w:rPr>
              <w:t>22 April</w:t>
            </w:r>
            <w:r w:rsidR="00F65AB0">
              <w:rPr>
                <w:rFonts w:ascii="Arial" w:hAnsi="Arial" w:cs="Arial"/>
                <w:sz w:val="22"/>
                <w:szCs w:val="22"/>
              </w:rPr>
              <w:t xml:space="preserve"> 2014</w:t>
            </w:r>
          </w:p>
        </w:tc>
      </w:tr>
      <w:tr w:rsidR="007A0C3D" w:rsidRPr="00CC0E21" w:rsidTr="00CB03A0">
        <w:tc>
          <w:tcPr>
            <w:tcW w:w="2322" w:type="dxa"/>
          </w:tcPr>
          <w:p w:rsidR="007A0C3D" w:rsidRPr="00CC0E21" w:rsidRDefault="00E2358A" w:rsidP="00CC2C91">
            <w:pPr>
              <w:snapToGrid w:val="0"/>
              <w:spacing w:before="20" w:after="20"/>
              <w:ind w:left="-3"/>
              <w:rPr>
                <w:rFonts w:ascii="Arial" w:hAnsi="Arial" w:cs="Arial"/>
                <w:b/>
                <w:sz w:val="22"/>
                <w:szCs w:val="22"/>
              </w:rPr>
            </w:pPr>
            <w:r w:rsidRPr="00CC0E21">
              <w:rPr>
                <w:rFonts w:ascii="Arial" w:hAnsi="Arial" w:cs="Arial"/>
                <w:b/>
                <w:sz w:val="22"/>
                <w:szCs w:val="22"/>
              </w:rPr>
              <w:t xml:space="preserve">Proposed </w:t>
            </w:r>
            <w:r w:rsidR="007A0C3D" w:rsidRPr="00CC0E21">
              <w:rPr>
                <w:rFonts w:ascii="Arial" w:hAnsi="Arial" w:cs="Arial"/>
                <w:b/>
                <w:sz w:val="22"/>
                <w:szCs w:val="22"/>
              </w:rPr>
              <w:t>No.:</w:t>
            </w:r>
          </w:p>
        </w:tc>
        <w:tc>
          <w:tcPr>
            <w:tcW w:w="2700" w:type="dxa"/>
          </w:tcPr>
          <w:p w:rsidR="007A0C3D" w:rsidRPr="00CC0E21" w:rsidRDefault="00A848D8" w:rsidP="00077911">
            <w:pPr>
              <w:tabs>
                <w:tab w:val="right" w:pos="2556"/>
              </w:tabs>
              <w:snapToGrid w:val="0"/>
              <w:spacing w:before="20" w:after="20"/>
              <w:ind w:left="-3"/>
              <w:rPr>
                <w:rFonts w:ascii="Arial" w:hAnsi="Arial" w:cs="Arial"/>
                <w:sz w:val="22"/>
                <w:szCs w:val="22"/>
              </w:rPr>
            </w:pPr>
            <w:r>
              <w:rPr>
                <w:rFonts w:ascii="Arial" w:hAnsi="Arial" w:cs="Arial"/>
                <w:sz w:val="22"/>
                <w:szCs w:val="22"/>
              </w:rPr>
              <w:t>2014-0</w:t>
            </w:r>
            <w:r w:rsidR="00077911">
              <w:rPr>
                <w:rFonts w:ascii="Arial" w:hAnsi="Arial" w:cs="Arial"/>
                <w:sz w:val="22"/>
                <w:szCs w:val="22"/>
              </w:rPr>
              <w:t>091</w:t>
            </w:r>
          </w:p>
        </w:tc>
        <w:tc>
          <w:tcPr>
            <w:tcW w:w="1800" w:type="dxa"/>
          </w:tcPr>
          <w:p w:rsidR="007A0C3D" w:rsidRPr="00CC0E21" w:rsidRDefault="007A0C3D">
            <w:pPr>
              <w:snapToGrid w:val="0"/>
              <w:spacing w:before="20" w:after="20"/>
              <w:ind w:left="-3"/>
              <w:rPr>
                <w:rFonts w:ascii="Arial" w:hAnsi="Arial" w:cs="Arial"/>
                <w:b/>
                <w:sz w:val="22"/>
                <w:szCs w:val="22"/>
              </w:rPr>
            </w:pPr>
            <w:r w:rsidRPr="00CC0E21">
              <w:rPr>
                <w:rFonts w:ascii="Arial" w:hAnsi="Arial" w:cs="Arial"/>
                <w:b/>
                <w:sz w:val="22"/>
                <w:szCs w:val="22"/>
              </w:rPr>
              <w:t>Prepared by:</w:t>
            </w:r>
          </w:p>
        </w:tc>
        <w:tc>
          <w:tcPr>
            <w:tcW w:w="2250" w:type="dxa"/>
          </w:tcPr>
          <w:p w:rsidR="007A0C3D" w:rsidRPr="00CC0E21" w:rsidRDefault="007A0C3D">
            <w:pPr>
              <w:snapToGrid w:val="0"/>
              <w:spacing w:before="20" w:after="20"/>
              <w:ind w:left="-3"/>
              <w:rPr>
                <w:rFonts w:ascii="Arial" w:hAnsi="Arial" w:cs="Arial"/>
                <w:sz w:val="22"/>
                <w:szCs w:val="22"/>
              </w:rPr>
            </w:pPr>
            <w:r w:rsidRPr="00CC0E21">
              <w:rPr>
                <w:rFonts w:ascii="Arial" w:hAnsi="Arial" w:cs="Arial"/>
                <w:sz w:val="22"/>
                <w:szCs w:val="22"/>
              </w:rPr>
              <w:t>Nick Wagner</w:t>
            </w:r>
          </w:p>
        </w:tc>
      </w:tr>
    </w:tbl>
    <w:p w:rsidR="007A0C3D" w:rsidRPr="004C7887" w:rsidRDefault="007A0C3D">
      <w:pPr>
        <w:jc w:val="center"/>
        <w:rPr>
          <w:rFonts w:ascii="Arial" w:hAnsi="Arial" w:cs="Arial"/>
        </w:rPr>
      </w:pPr>
    </w:p>
    <w:p w:rsidR="00860EA0" w:rsidRPr="00823CF0" w:rsidRDefault="00860EA0" w:rsidP="004C7887">
      <w:pPr>
        <w:tabs>
          <w:tab w:val="left" w:pos="360"/>
        </w:tabs>
        <w:rPr>
          <w:rFonts w:ascii="Arial" w:hAnsi="Arial" w:cs="Arial"/>
          <w:b/>
          <w:caps/>
          <w:color w:val="000000"/>
          <w:sz w:val="22"/>
          <w:szCs w:val="22"/>
        </w:rPr>
      </w:pPr>
      <w:r w:rsidRPr="00823CF0">
        <w:rPr>
          <w:rFonts w:ascii="Arial" w:hAnsi="Arial" w:cs="Arial"/>
          <w:b/>
          <w:caps/>
          <w:color w:val="000000"/>
          <w:sz w:val="22"/>
          <w:szCs w:val="22"/>
          <w:u w:val="single"/>
        </w:rPr>
        <w:t>SUBJECT</w:t>
      </w:r>
    </w:p>
    <w:p w:rsidR="00860EA0" w:rsidRDefault="00860EA0" w:rsidP="00F11B97">
      <w:pPr>
        <w:spacing w:before="240"/>
        <w:jc w:val="both"/>
        <w:rPr>
          <w:rFonts w:ascii="Arial" w:hAnsi="Arial" w:cs="Arial"/>
          <w:color w:val="000000"/>
          <w:sz w:val="22"/>
          <w:szCs w:val="22"/>
        </w:rPr>
      </w:pPr>
      <w:r w:rsidRPr="00823CF0">
        <w:rPr>
          <w:rFonts w:ascii="Arial" w:hAnsi="Arial" w:cs="Arial"/>
          <w:color w:val="000000"/>
          <w:sz w:val="22"/>
          <w:szCs w:val="22"/>
        </w:rPr>
        <w:t>A</w:t>
      </w:r>
      <w:r w:rsidR="00077911">
        <w:rPr>
          <w:rFonts w:ascii="Arial" w:hAnsi="Arial" w:cs="Arial"/>
          <w:color w:val="000000"/>
          <w:sz w:val="22"/>
          <w:szCs w:val="22"/>
        </w:rPr>
        <w:t xml:space="preserve"> motion acknowledging receipt of </w:t>
      </w:r>
      <w:r w:rsidR="00611065">
        <w:rPr>
          <w:rFonts w:ascii="Arial" w:hAnsi="Arial" w:cs="Arial"/>
          <w:color w:val="000000"/>
          <w:sz w:val="22"/>
          <w:szCs w:val="22"/>
        </w:rPr>
        <w:t>a plan for evaluating the 180 Program of the Prosecuting Attorney’s Office</w:t>
      </w:r>
      <w:r w:rsidR="001E5B1F">
        <w:rPr>
          <w:rFonts w:ascii="Arial" w:hAnsi="Arial" w:cs="Arial"/>
          <w:color w:val="000000"/>
          <w:sz w:val="22"/>
          <w:szCs w:val="22"/>
        </w:rPr>
        <w:t xml:space="preserve"> (PAO)</w:t>
      </w:r>
      <w:r w:rsidR="00611065">
        <w:rPr>
          <w:rFonts w:ascii="Arial" w:hAnsi="Arial" w:cs="Arial"/>
          <w:color w:val="000000"/>
          <w:sz w:val="22"/>
          <w:szCs w:val="22"/>
        </w:rPr>
        <w:t xml:space="preserve">, the plan having been </w:t>
      </w:r>
      <w:r w:rsidR="001E5B1F">
        <w:rPr>
          <w:rFonts w:ascii="Arial" w:hAnsi="Arial" w:cs="Arial"/>
          <w:color w:val="000000"/>
          <w:sz w:val="22"/>
          <w:szCs w:val="22"/>
        </w:rPr>
        <w:t>required</w:t>
      </w:r>
      <w:r w:rsidR="00611065">
        <w:rPr>
          <w:rFonts w:ascii="Arial" w:hAnsi="Arial" w:cs="Arial"/>
          <w:color w:val="000000"/>
          <w:sz w:val="22"/>
          <w:szCs w:val="22"/>
        </w:rPr>
        <w:t xml:space="preserve"> in a proviso to the 2014 Annual Budget.</w:t>
      </w:r>
    </w:p>
    <w:p w:rsidR="00611065" w:rsidRPr="00611065" w:rsidRDefault="00611065" w:rsidP="00F11B97">
      <w:pPr>
        <w:spacing w:before="240"/>
        <w:jc w:val="both"/>
        <w:rPr>
          <w:rFonts w:ascii="Arial" w:hAnsi="Arial" w:cs="Arial"/>
          <w:b/>
          <w:color w:val="000000"/>
          <w:sz w:val="22"/>
          <w:szCs w:val="22"/>
          <w:u w:val="single"/>
        </w:rPr>
      </w:pPr>
      <w:r>
        <w:rPr>
          <w:rFonts w:ascii="Arial" w:hAnsi="Arial" w:cs="Arial"/>
          <w:b/>
          <w:color w:val="000000"/>
          <w:sz w:val="22"/>
          <w:szCs w:val="22"/>
          <w:u w:val="single"/>
        </w:rPr>
        <w:t>BACKGROUND</w:t>
      </w:r>
    </w:p>
    <w:p w:rsidR="006579E7" w:rsidRDefault="001E5B1F" w:rsidP="006579E7">
      <w:pPr>
        <w:spacing w:before="240"/>
        <w:jc w:val="both"/>
        <w:rPr>
          <w:rFonts w:ascii="Arial" w:hAnsi="Arial" w:cs="Arial"/>
          <w:sz w:val="22"/>
          <w:szCs w:val="22"/>
        </w:rPr>
      </w:pPr>
      <w:r w:rsidRPr="001E5B1F">
        <w:rPr>
          <w:rFonts w:ascii="Arial" w:hAnsi="Arial" w:cs="Arial"/>
          <w:sz w:val="22"/>
          <w:szCs w:val="22"/>
        </w:rPr>
        <w:t xml:space="preserve">The </w:t>
      </w:r>
      <w:r w:rsidR="00AF56DA">
        <w:rPr>
          <w:rFonts w:ascii="Arial" w:hAnsi="Arial" w:cs="Arial"/>
          <w:sz w:val="22"/>
          <w:szCs w:val="22"/>
        </w:rPr>
        <w:t xml:space="preserve">PAO’s </w:t>
      </w:r>
      <w:r w:rsidRPr="001E5B1F">
        <w:rPr>
          <w:rFonts w:ascii="Arial" w:hAnsi="Arial" w:cs="Arial"/>
          <w:sz w:val="22"/>
          <w:szCs w:val="22"/>
        </w:rPr>
        <w:t>180 Program is a pre-filing juvenile diversion program that was begun in 2011 and has continued on a temporary basis through 2012 and 2013</w:t>
      </w:r>
      <w:r w:rsidR="008B05BA">
        <w:rPr>
          <w:rFonts w:ascii="Arial" w:hAnsi="Arial" w:cs="Arial"/>
          <w:sz w:val="22"/>
          <w:szCs w:val="22"/>
        </w:rPr>
        <w:t xml:space="preserve"> and into 2014</w:t>
      </w:r>
      <w:r w:rsidRPr="001E5B1F">
        <w:rPr>
          <w:rFonts w:ascii="Arial" w:hAnsi="Arial" w:cs="Arial"/>
          <w:sz w:val="22"/>
          <w:szCs w:val="22"/>
        </w:rPr>
        <w:t xml:space="preserve">. The program focuses on youth who are facing their first or second low-level misdemeanor offense. Instead of filing charges against the young offenders in Juvenile Court, the PAO invites them to participate in a half-day workshop sponsored by community members. At the workshop, youth hear from community speakers who have made their own 180 and changed the direction of their own lives. The youth also engage in small group exercises, where they talk about the issues affecting them and receive personal direction on how to make a change in their lives. If a youth completes the workshop successfully, the PAO refrains from filing charges against the youth. About </w:t>
      </w:r>
      <w:r w:rsidR="0069422D">
        <w:rPr>
          <w:rFonts w:ascii="Arial" w:hAnsi="Arial" w:cs="Arial"/>
          <w:sz w:val="22"/>
          <w:szCs w:val="22"/>
        </w:rPr>
        <w:t>310-</w:t>
      </w:r>
      <w:r w:rsidRPr="001E5B1F">
        <w:rPr>
          <w:rFonts w:ascii="Arial" w:hAnsi="Arial" w:cs="Arial"/>
          <w:sz w:val="22"/>
          <w:szCs w:val="22"/>
        </w:rPr>
        <w:t>350 youth participate in the program each year.</w:t>
      </w:r>
    </w:p>
    <w:p w:rsidR="001E5B1F" w:rsidRPr="001E5B1F" w:rsidRDefault="001E5B1F" w:rsidP="006579E7">
      <w:pPr>
        <w:spacing w:before="240"/>
        <w:jc w:val="both"/>
        <w:rPr>
          <w:rFonts w:ascii="Arial" w:hAnsi="Arial" w:cs="Arial"/>
          <w:color w:val="000000"/>
          <w:sz w:val="22"/>
          <w:szCs w:val="22"/>
        </w:rPr>
      </w:pPr>
      <w:r w:rsidRPr="001E5B1F">
        <w:rPr>
          <w:rFonts w:ascii="Arial" w:hAnsi="Arial" w:cs="Arial"/>
          <w:color w:val="000000"/>
          <w:sz w:val="22"/>
          <w:szCs w:val="22"/>
        </w:rPr>
        <w:t xml:space="preserve">The </w:t>
      </w:r>
      <w:r w:rsidR="00AF56DA">
        <w:rPr>
          <w:rFonts w:ascii="Arial" w:hAnsi="Arial" w:cs="Arial"/>
          <w:color w:val="000000"/>
          <w:sz w:val="22"/>
          <w:szCs w:val="22"/>
        </w:rPr>
        <w:t>Prosecuting Attorney</w:t>
      </w:r>
      <w:r w:rsidRPr="001E5B1F">
        <w:rPr>
          <w:rFonts w:ascii="Arial" w:hAnsi="Arial" w:cs="Arial"/>
          <w:color w:val="000000"/>
          <w:sz w:val="22"/>
          <w:szCs w:val="22"/>
        </w:rPr>
        <w:t xml:space="preserve"> </w:t>
      </w:r>
      <w:r>
        <w:rPr>
          <w:rFonts w:ascii="Arial" w:hAnsi="Arial" w:cs="Arial"/>
          <w:color w:val="000000"/>
          <w:sz w:val="22"/>
          <w:szCs w:val="22"/>
        </w:rPr>
        <w:t>requested</w:t>
      </w:r>
      <w:r w:rsidR="00AF56DA">
        <w:rPr>
          <w:rFonts w:ascii="Arial" w:hAnsi="Arial" w:cs="Arial"/>
          <w:color w:val="000000"/>
          <w:sz w:val="22"/>
          <w:szCs w:val="22"/>
        </w:rPr>
        <w:t xml:space="preserve">, </w:t>
      </w:r>
      <w:r>
        <w:rPr>
          <w:rFonts w:ascii="Arial" w:hAnsi="Arial" w:cs="Arial"/>
          <w:color w:val="000000"/>
          <w:sz w:val="22"/>
          <w:szCs w:val="22"/>
        </w:rPr>
        <w:t>and in the 2014 Annual Budget received</w:t>
      </w:r>
      <w:r w:rsidR="00AF56DA">
        <w:rPr>
          <w:rFonts w:ascii="Arial" w:hAnsi="Arial" w:cs="Arial"/>
          <w:color w:val="000000"/>
          <w:sz w:val="22"/>
          <w:szCs w:val="22"/>
        </w:rPr>
        <w:t xml:space="preserve">, </w:t>
      </w:r>
      <w:r>
        <w:rPr>
          <w:rFonts w:ascii="Arial" w:hAnsi="Arial" w:cs="Arial"/>
          <w:color w:val="000000"/>
          <w:sz w:val="22"/>
          <w:szCs w:val="22"/>
        </w:rPr>
        <w:t>c</w:t>
      </w:r>
      <w:r w:rsidRPr="001E5B1F">
        <w:rPr>
          <w:rFonts w:ascii="Arial" w:hAnsi="Arial" w:cs="Arial"/>
          <w:color w:val="000000"/>
          <w:sz w:val="22"/>
          <w:szCs w:val="22"/>
        </w:rPr>
        <w:t>ontinued temporary funding at about the same level ($158,454) through 2014 “in anticipation of an outcome evaluation to better understand the impact of the program on the youth it serves.”</w:t>
      </w:r>
      <w:r w:rsidR="0069422D">
        <w:rPr>
          <w:rFonts w:ascii="Arial" w:hAnsi="Arial" w:cs="Arial"/>
          <w:color w:val="000000"/>
          <w:sz w:val="22"/>
          <w:szCs w:val="22"/>
        </w:rPr>
        <w:t xml:space="preserve"> If the evaluation is favorable, the PAO is expected to request funding </w:t>
      </w:r>
      <w:r w:rsidR="00306ED6">
        <w:rPr>
          <w:rFonts w:ascii="Arial" w:hAnsi="Arial" w:cs="Arial"/>
          <w:color w:val="000000"/>
          <w:sz w:val="22"/>
          <w:szCs w:val="22"/>
        </w:rPr>
        <w:t xml:space="preserve">for the program </w:t>
      </w:r>
      <w:r w:rsidR="0069422D">
        <w:rPr>
          <w:rFonts w:ascii="Arial" w:hAnsi="Arial" w:cs="Arial"/>
          <w:color w:val="000000"/>
          <w:sz w:val="22"/>
          <w:szCs w:val="22"/>
        </w:rPr>
        <w:t>on a more permanent basis.</w:t>
      </w:r>
    </w:p>
    <w:p w:rsidR="00611065" w:rsidRDefault="00611065" w:rsidP="00F11B97">
      <w:pPr>
        <w:spacing w:before="240"/>
        <w:jc w:val="both"/>
        <w:rPr>
          <w:rFonts w:ascii="Arial" w:hAnsi="Arial" w:cs="Arial"/>
          <w:color w:val="000000"/>
          <w:sz w:val="22"/>
          <w:szCs w:val="22"/>
        </w:rPr>
      </w:pPr>
      <w:r>
        <w:rPr>
          <w:rFonts w:ascii="Arial" w:hAnsi="Arial" w:cs="Arial"/>
          <w:color w:val="000000"/>
          <w:sz w:val="22"/>
          <w:szCs w:val="22"/>
        </w:rPr>
        <w:t xml:space="preserve">The appropriation for the </w:t>
      </w:r>
      <w:r w:rsidR="001E5B1F">
        <w:rPr>
          <w:rFonts w:ascii="Arial" w:hAnsi="Arial" w:cs="Arial"/>
          <w:color w:val="000000"/>
          <w:sz w:val="22"/>
          <w:szCs w:val="22"/>
        </w:rPr>
        <w:t>PAO</w:t>
      </w:r>
      <w:r w:rsidR="006579E7">
        <w:rPr>
          <w:rFonts w:ascii="Arial" w:hAnsi="Arial" w:cs="Arial"/>
          <w:color w:val="000000"/>
          <w:sz w:val="22"/>
          <w:szCs w:val="22"/>
        </w:rPr>
        <w:t xml:space="preserve"> </w:t>
      </w:r>
      <w:r>
        <w:rPr>
          <w:rFonts w:ascii="Arial" w:hAnsi="Arial" w:cs="Arial"/>
          <w:color w:val="000000"/>
          <w:sz w:val="22"/>
          <w:szCs w:val="22"/>
        </w:rPr>
        <w:t>in the 2014 Annual Budget (Ordinance 17695) included the following proviso:</w:t>
      </w:r>
    </w:p>
    <w:p w:rsidR="00611065" w:rsidRPr="00611065" w:rsidRDefault="00611065" w:rsidP="00611065">
      <w:pPr>
        <w:spacing w:before="240"/>
        <w:ind w:left="720"/>
        <w:jc w:val="both"/>
        <w:rPr>
          <w:rFonts w:ascii="Arial" w:hAnsi="Arial" w:cs="Arial"/>
          <w:color w:val="000000"/>
          <w:sz w:val="22"/>
          <w:szCs w:val="22"/>
        </w:rPr>
      </w:pPr>
      <w:r w:rsidRPr="00611065">
        <w:rPr>
          <w:rFonts w:ascii="Arial" w:hAnsi="Arial" w:cs="Arial"/>
          <w:color w:val="000000"/>
          <w:sz w:val="22"/>
          <w:szCs w:val="22"/>
        </w:rPr>
        <w:t>Of this appropriation, $250,000 shall not be expended or encumbered until the executive transmits a plan for assessing the prosecuting attorney's office's 180 Program</w:t>
      </w:r>
      <w:r>
        <w:rPr>
          <w:rFonts w:ascii="Arial" w:hAnsi="Arial" w:cs="Arial"/>
          <w:color w:val="000000"/>
          <w:sz w:val="22"/>
          <w:szCs w:val="22"/>
        </w:rPr>
        <w:t xml:space="preserve"> . . . </w:t>
      </w:r>
      <w:r w:rsidRPr="00611065">
        <w:rPr>
          <w:rFonts w:ascii="Arial" w:hAnsi="Arial" w:cs="Arial"/>
          <w:color w:val="000000"/>
          <w:sz w:val="22"/>
          <w:szCs w:val="22"/>
        </w:rPr>
        <w:t>.</w:t>
      </w:r>
    </w:p>
    <w:p w:rsidR="00611065" w:rsidRDefault="00611065" w:rsidP="00611065">
      <w:pPr>
        <w:spacing w:before="240"/>
        <w:ind w:left="720"/>
        <w:jc w:val="both"/>
        <w:rPr>
          <w:rFonts w:ascii="Arial" w:hAnsi="Arial" w:cs="Arial"/>
          <w:color w:val="000000"/>
          <w:sz w:val="22"/>
          <w:szCs w:val="22"/>
        </w:rPr>
      </w:pPr>
      <w:r w:rsidRPr="00611065">
        <w:rPr>
          <w:rFonts w:ascii="Arial" w:hAnsi="Arial" w:cs="Arial"/>
          <w:color w:val="000000"/>
          <w:sz w:val="22"/>
          <w:szCs w:val="22"/>
        </w:rPr>
        <w:t>The plan for completing an assessment of the 180 Program shall be developed jointly by the executive and the prosecuting attorney and should include, at a minimum, a description of how the assessment of the program's actual impact on delinquent behaviors will be conducted, what data will be relied upon, a timetable for the assessment and an estimate of the cost of the assessment.</w:t>
      </w:r>
      <w:r>
        <w:rPr>
          <w:rFonts w:ascii="Arial" w:hAnsi="Arial" w:cs="Arial"/>
          <w:color w:val="000000"/>
          <w:sz w:val="22"/>
          <w:szCs w:val="22"/>
        </w:rPr>
        <w:t xml:space="preserve"> </w:t>
      </w:r>
    </w:p>
    <w:p w:rsidR="00860EA0" w:rsidRPr="00823CF0" w:rsidRDefault="00860EA0" w:rsidP="004C7887">
      <w:pPr>
        <w:tabs>
          <w:tab w:val="left" w:pos="360"/>
        </w:tabs>
        <w:rPr>
          <w:rFonts w:ascii="Arial" w:hAnsi="Arial" w:cs="Arial"/>
          <w:b/>
          <w:caps/>
          <w:color w:val="000000"/>
          <w:sz w:val="22"/>
          <w:szCs w:val="22"/>
          <w:u w:val="single"/>
        </w:rPr>
      </w:pPr>
    </w:p>
    <w:p w:rsidR="004C7887" w:rsidRPr="00823CF0" w:rsidRDefault="004C7887" w:rsidP="001E5B1F">
      <w:pPr>
        <w:keepNext/>
        <w:tabs>
          <w:tab w:val="left" w:pos="360"/>
        </w:tabs>
        <w:rPr>
          <w:rFonts w:ascii="Arial" w:hAnsi="Arial" w:cs="Arial"/>
          <w:b/>
          <w:caps/>
          <w:color w:val="000000"/>
          <w:sz w:val="22"/>
          <w:szCs w:val="22"/>
          <w:u w:val="single"/>
        </w:rPr>
      </w:pPr>
      <w:r w:rsidRPr="00823CF0">
        <w:rPr>
          <w:rFonts w:ascii="Arial" w:hAnsi="Arial" w:cs="Arial"/>
          <w:b/>
          <w:caps/>
          <w:color w:val="000000"/>
          <w:sz w:val="22"/>
          <w:szCs w:val="22"/>
          <w:u w:val="single"/>
        </w:rPr>
        <w:lastRenderedPageBreak/>
        <w:t>SUMMARY</w:t>
      </w:r>
    </w:p>
    <w:p w:rsidR="001E5B1F" w:rsidRDefault="001E5B1F" w:rsidP="00F11B97">
      <w:pPr>
        <w:spacing w:before="240"/>
        <w:jc w:val="both"/>
        <w:rPr>
          <w:rFonts w:ascii="Arial" w:hAnsi="Arial" w:cs="Arial"/>
          <w:color w:val="000000"/>
          <w:sz w:val="22"/>
          <w:szCs w:val="22"/>
        </w:rPr>
      </w:pPr>
      <w:r>
        <w:rPr>
          <w:rFonts w:ascii="Arial" w:hAnsi="Arial" w:cs="Arial"/>
          <w:color w:val="000000"/>
          <w:sz w:val="22"/>
          <w:szCs w:val="22"/>
        </w:rPr>
        <w:t>As required by the budget proviso, the Prosecuting Attorney has transmitted a plan for assessing the 180 Program, together with Proposed Motion 2014-0091, which would acknowledge receipt of the plan</w:t>
      </w:r>
      <w:r w:rsidR="008B05BA">
        <w:rPr>
          <w:rFonts w:ascii="Arial" w:hAnsi="Arial" w:cs="Arial"/>
          <w:color w:val="000000"/>
          <w:sz w:val="22"/>
          <w:szCs w:val="22"/>
        </w:rPr>
        <w:t>, thereby releasing the funds that are subject to the proviso</w:t>
      </w:r>
      <w:r>
        <w:rPr>
          <w:rFonts w:ascii="Arial" w:hAnsi="Arial" w:cs="Arial"/>
          <w:color w:val="000000"/>
          <w:sz w:val="22"/>
          <w:szCs w:val="22"/>
        </w:rPr>
        <w:t>.</w:t>
      </w:r>
      <w:r w:rsidR="0069422D">
        <w:rPr>
          <w:rFonts w:ascii="Arial" w:hAnsi="Arial" w:cs="Arial"/>
          <w:color w:val="000000"/>
          <w:sz w:val="22"/>
          <w:szCs w:val="22"/>
        </w:rPr>
        <w:t xml:space="preserve"> The </w:t>
      </w:r>
      <w:r w:rsidR="00564869">
        <w:rPr>
          <w:rFonts w:ascii="Arial" w:hAnsi="Arial" w:cs="Arial"/>
          <w:color w:val="000000"/>
          <w:sz w:val="22"/>
          <w:szCs w:val="22"/>
        </w:rPr>
        <w:t xml:space="preserve">proposed </w:t>
      </w:r>
      <w:r w:rsidR="0069422D">
        <w:rPr>
          <w:rFonts w:ascii="Arial" w:hAnsi="Arial" w:cs="Arial"/>
          <w:color w:val="000000"/>
          <w:sz w:val="22"/>
          <w:szCs w:val="22"/>
        </w:rPr>
        <w:t>plan is Attachment A to the proposed motion.</w:t>
      </w:r>
    </w:p>
    <w:p w:rsidR="0069422D" w:rsidRDefault="00306ED6" w:rsidP="00F11B97">
      <w:pPr>
        <w:spacing w:before="240"/>
        <w:jc w:val="both"/>
        <w:rPr>
          <w:rFonts w:ascii="Arial" w:hAnsi="Arial" w:cs="Arial"/>
          <w:color w:val="000000"/>
          <w:sz w:val="22"/>
          <w:szCs w:val="22"/>
        </w:rPr>
      </w:pPr>
      <w:r>
        <w:rPr>
          <w:rFonts w:ascii="Arial" w:hAnsi="Arial" w:cs="Arial"/>
          <w:color w:val="000000"/>
          <w:sz w:val="22"/>
          <w:szCs w:val="22"/>
        </w:rPr>
        <w:t>The basic approach to the evaluation is described as follows in the plan</w:t>
      </w:r>
      <w:r w:rsidR="00564869">
        <w:rPr>
          <w:rFonts w:ascii="Arial" w:hAnsi="Arial" w:cs="Arial"/>
          <w:color w:val="000000"/>
          <w:sz w:val="22"/>
          <w:szCs w:val="22"/>
        </w:rPr>
        <w:t xml:space="preserve"> (Att. 1-A, p. 2)</w:t>
      </w:r>
      <w:r>
        <w:rPr>
          <w:rFonts w:ascii="Arial" w:hAnsi="Arial" w:cs="Arial"/>
          <w:color w:val="000000"/>
          <w:sz w:val="22"/>
          <w:szCs w:val="22"/>
        </w:rPr>
        <w:t>:</w:t>
      </w:r>
    </w:p>
    <w:p w:rsidR="00306ED6" w:rsidRDefault="00306ED6" w:rsidP="00306ED6">
      <w:pPr>
        <w:spacing w:before="240"/>
        <w:ind w:left="720"/>
        <w:jc w:val="both"/>
        <w:rPr>
          <w:rFonts w:ascii="Arial" w:hAnsi="Arial" w:cs="Arial"/>
          <w:color w:val="000000"/>
          <w:sz w:val="22"/>
          <w:szCs w:val="22"/>
        </w:rPr>
      </w:pPr>
      <w:r w:rsidRPr="00306ED6">
        <w:rPr>
          <w:rFonts w:ascii="Arial" w:hAnsi="Arial" w:cs="Arial"/>
          <w:color w:val="000000"/>
          <w:sz w:val="22"/>
          <w:szCs w:val="22"/>
        </w:rPr>
        <w:t xml:space="preserve">The lead evaluator, a PSB staff member, will examine youths’ individual trajectories in the juvenile justice system, and collectively compare youth who participated in the180 Program with a similar, matched group. </w:t>
      </w:r>
      <w:r w:rsidR="0060541C" w:rsidRPr="00411A19">
        <w:rPr>
          <w:rFonts w:ascii="Arial" w:hAnsi="Arial" w:cs="Arial"/>
          <w:color w:val="000000"/>
          <w:sz w:val="22"/>
          <w:szCs w:val="22"/>
        </w:rPr>
        <w:t xml:space="preserve">The evaluator will further compare any available measures to determine the Equity and Social Justice (ESJ) impacts of the 180 Program in an effort to determine if the program is helping to reduce disparity in the juvenile justice system. </w:t>
      </w:r>
      <w:r w:rsidRPr="00306ED6">
        <w:rPr>
          <w:rFonts w:ascii="Arial" w:hAnsi="Arial" w:cs="Arial"/>
          <w:color w:val="000000"/>
          <w:sz w:val="22"/>
          <w:szCs w:val="22"/>
        </w:rPr>
        <w:t>Stakeholders will be interviewed to provide qualitative data that cannot easily be quantified.</w:t>
      </w:r>
      <w:r w:rsidR="0060541C">
        <w:rPr>
          <w:rStyle w:val="FootnoteReference"/>
          <w:rFonts w:ascii="Arial" w:hAnsi="Arial" w:cs="Arial"/>
          <w:color w:val="000000"/>
          <w:sz w:val="22"/>
          <w:szCs w:val="22"/>
        </w:rPr>
        <w:footnoteReference w:id="1"/>
      </w:r>
    </w:p>
    <w:p w:rsidR="007E7DA4" w:rsidRDefault="007E7DA4" w:rsidP="007E7DA4">
      <w:pPr>
        <w:spacing w:before="240"/>
        <w:jc w:val="both"/>
        <w:rPr>
          <w:rFonts w:ascii="Arial" w:hAnsi="Arial" w:cs="Arial"/>
          <w:color w:val="000000"/>
          <w:sz w:val="22"/>
          <w:szCs w:val="22"/>
        </w:rPr>
      </w:pPr>
      <w:r>
        <w:rPr>
          <w:rFonts w:ascii="Arial" w:hAnsi="Arial" w:cs="Arial"/>
          <w:color w:val="000000"/>
          <w:sz w:val="22"/>
          <w:szCs w:val="22"/>
        </w:rPr>
        <w:t xml:space="preserve">This approach is consistent with an evaluation performed earlier by </w:t>
      </w:r>
      <w:r w:rsidR="008B05BA">
        <w:rPr>
          <w:rFonts w:ascii="Arial" w:hAnsi="Arial" w:cs="Arial"/>
          <w:color w:val="000000"/>
          <w:sz w:val="22"/>
          <w:szCs w:val="22"/>
        </w:rPr>
        <w:t xml:space="preserve">researchers at </w:t>
      </w:r>
      <w:r>
        <w:rPr>
          <w:rFonts w:ascii="Arial" w:hAnsi="Arial" w:cs="Arial"/>
          <w:color w:val="000000"/>
          <w:sz w:val="22"/>
          <w:szCs w:val="22"/>
        </w:rPr>
        <w:t>the University of Washington, which was based on subjective information, such as comments from the program participants</w:t>
      </w:r>
      <w:r w:rsidR="00677791">
        <w:rPr>
          <w:rFonts w:ascii="Arial" w:hAnsi="Arial" w:cs="Arial"/>
          <w:color w:val="000000"/>
          <w:sz w:val="22"/>
          <w:szCs w:val="22"/>
        </w:rPr>
        <w:t>. The UW evaluation</w:t>
      </w:r>
      <w:r>
        <w:rPr>
          <w:rFonts w:ascii="Arial" w:hAnsi="Arial" w:cs="Arial"/>
          <w:color w:val="000000"/>
          <w:sz w:val="22"/>
          <w:szCs w:val="22"/>
        </w:rPr>
        <w:t xml:space="preserve"> had identified a “need for additional studies that use a comparison group to measure actual impact on delinquent behaviors.”</w:t>
      </w:r>
    </w:p>
    <w:p w:rsidR="007E7DA4" w:rsidRDefault="007E7DA4" w:rsidP="007E7DA4">
      <w:pPr>
        <w:spacing w:before="240"/>
        <w:jc w:val="both"/>
        <w:rPr>
          <w:rFonts w:ascii="Arial" w:hAnsi="Arial" w:cs="Arial"/>
          <w:color w:val="000000"/>
          <w:sz w:val="22"/>
          <w:szCs w:val="22"/>
        </w:rPr>
      </w:pPr>
      <w:r>
        <w:rPr>
          <w:rFonts w:ascii="Arial" w:hAnsi="Arial" w:cs="Arial"/>
          <w:color w:val="000000"/>
          <w:sz w:val="22"/>
          <w:szCs w:val="22"/>
        </w:rPr>
        <w:t xml:space="preserve">As required in the budget proviso, the assessment plan includes </w:t>
      </w:r>
      <w:r w:rsidRPr="00611065">
        <w:rPr>
          <w:rFonts w:ascii="Arial" w:hAnsi="Arial" w:cs="Arial"/>
          <w:color w:val="000000"/>
          <w:sz w:val="22"/>
          <w:szCs w:val="22"/>
        </w:rPr>
        <w:t>a description of how the assessment will be conducted, what data will be relied upon, a timetable for the assessment</w:t>
      </w:r>
      <w:r w:rsidR="00C41C6A">
        <w:rPr>
          <w:rFonts w:ascii="Arial" w:hAnsi="Arial" w:cs="Arial"/>
          <w:color w:val="000000"/>
          <w:sz w:val="22"/>
          <w:szCs w:val="22"/>
        </w:rPr>
        <w:t>,</w:t>
      </w:r>
      <w:r w:rsidRPr="00611065">
        <w:rPr>
          <w:rFonts w:ascii="Arial" w:hAnsi="Arial" w:cs="Arial"/>
          <w:color w:val="000000"/>
          <w:sz w:val="22"/>
          <w:szCs w:val="22"/>
        </w:rPr>
        <w:t xml:space="preserve"> and an estimate of the cost of the assessment.</w:t>
      </w:r>
      <w:r>
        <w:rPr>
          <w:rFonts w:ascii="Arial" w:hAnsi="Arial" w:cs="Arial"/>
          <w:color w:val="000000"/>
          <w:sz w:val="22"/>
          <w:szCs w:val="22"/>
        </w:rPr>
        <w:t xml:space="preserve"> </w:t>
      </w:r>
      <w:r w:rsidR="00C41C6A">
        <w:rPr>
          <w:rFonts w:ascii="Arial" w:hAnsi="Arial" w:cs="Arial"/>
          <w:color w:val="000000"/>
          <w:sz w:val="22"/>
          <w:szCs w:val="22"/>
        </w:rPr>
        <w:t xml:space="preserve">In general terms, the evaluation will compare the recidivism rates of program participants with the rates of </w:t>
      </w:r>
      <w:r w:rsidR="00677791">
        <w:rPr>
          <w:rFonts w:ascii="Arial" w:hAnsi="Arial" w:cs="Arial"/>
          <w:color w:val="000000"/>
          <w:sz w:val="22"/>
          <w:szCs w:val="22"/>
        </w:rPr>
        <w:t xml:space="preserve">a control group of youths who </w:t>
      </w:r>
      <w:r w:rsidR="00C41C6A">
        <w:rPr>
          <w:rFonts w:ascii="Arial" w:hAnsi="Arial" w:cs="Arial"/>
          <w:color w:val="000000"/>
          <w:sz w:val="22"/>
          <w:szCs w:val="22"/>
        </w:rPr>
        <w:t>do not participate in the program. Details are provided in the evaluation plan (Att. 1-A</w:t>
      </w:r>
      <w:r w:rsidR="00EF5CD8">
        <w:rPr>
          <w:rFonts w:ascii="Arial" w:hAnsi="Arial" w:cs="Arial"/>
          <w:color w:val="000000"/>
          <w:sz w:val="22"/>
          <w:szCs w:val="22"/>
        </w:rPr>
        <w:t>, pp. 2</w:t>
      </w:r>
      <w:r w:rsidR="00EF5CD8">
        <w:rPr>
          <w:rFonts w:ascii="Arial" w:hAnsi="Arial" w:cs="Arial"/>
          <w:color w:val="000000"/>
          <w:sz w:val="22"/>
          <w:szCs w:val="22"/>
        </w:rPr>
        <w:noBreakHyphen/>
      </w:r>
      <w:r w:rsidR="00564869">
        <w:rPr>
          <w:rFonts w:ascii="Arial" w:hAnsi="Arial" w:cs="Arial"/>
          <w:color w:val="000000"/>
          <w:sz w:val="22"/>
          <w:szCs w:val="22"/>
        </w:rPr>
        <w:t>3</w:t>
      </w:r>
      <w:r w:rsidR="00C41C6A">
        <w:rPr>
          <w:rFonts w:ascii="Arial" w:hAnsi="Arial" w:cs="Arial"/>
          <w:color w:val="000000"/>
          <w:sz w:val="22"/>
          <w:szCs w:val="22"/>
        </w:rPr>
        <w:t xml:space="preserve">). </w:t>
      </w:r>
      <w:r>
        <w:rPr>
          <w:rFonts w:ascii="Arial" w:hAnsi="Arial" w:cs="Arial"/>
          <w:color w:val="000000"/>
          <w:sz w:val="22"/>
          <w:szCs w:val="22"/>
        </w:rPr>
        <w:t xml:space="preserve">The evaluation will be performed by PSB staff, with support from PAO staff, and is expected to be completed by September of this year at a cost of about $35,000 in </w:t>
      </w:r>
      <w:r w:rsidR="00677791">
        <w:rPr>
          <w:rFonts w:ascii="Arial" w:hAnsi="Arial" w:cs="Arial"/>
          <w:color w:val="000000"/>
          <w:sz w:val="22"/>
          <w:szCs w:val="22"/>
        </w:rPr>
        <w:t xml:space="preserve">county </w:t>
      </w:r>
      <w:r>
        <w:rPr>
          <w:rFonts w:ascii="Arial" w:hAnsi="Arial" w:cs="Arial"/>
          <w:color w:val="000000"/>
          <w:sz w:val="22"/>
          <w:szCs w:val="22"/>
        </w:rPr>
        <w:t>staff time.</w:t>
      </w:r>
    </w:p>
    <w:p w:rsidR="004C7887" w:rsidRPr="00823CF0" w:rsidRDefault="00077911" w:rsidP="004C7887">
      <w:pPr>
        <w:pStyle w:val="BodyText"/>
        <w:keepNext/>
        <w:spacing w:before="240" w:after="240"/>
        <w:rPr>
          <w:rFonts w:ascii="Arial" w:hAnsi="Arial" w:cs="Arial"/>
          <w:b/>
          <w:color w:val="000000"/>
          <w:sz w:val="22"/>
          <w:szCs w:val="22"/>
          <w:u w:val="single"/>
        </w:rPr>
      </w:pPr>
      <w:r>
        <w:rPr>
          <w:rFonts w:ascii="Arial" w:hAnsi="Arial" w:cs="Arial"/>
          <w:b/>
          <w:color w:val="000000"/>
          <w:sz w:val="22"/>
          <w:szCs w:val="22"/>
          <w:u w:val="single"/>
        </w:rPr>
        <w:t>AMENDMENTS</w:t>
      </w:r>
    </w:p>
    <w:p w:rsidR="001F0650" w:rsidRDefault="001F0650" w:rsidP="00F11B97">
      <w:pPr>
        <w:pStyle w:val="BodyText"/>
        <w:spacing w:before="240" w:after="240"/>
        <w:jc w:val="both"/>
        <w:rPr>
          <w:rFonts w:ascii="Arial" w:hAnsi="Arial" w:cs="Arial"/>
          <w:color w:val="000000"/>
          <w:sz w:val="22"/>
          <w:szCs w:val="22"/>
        </w:rPr>
      </w:pPr>
      <w:r>
        <w:rPr>
          <w:rFonts w:ascii="Arial" w:hAnsi="Arial" w:cs="Arial"/>
          <w:color w:val="000000"/>
          <w:sz w:val="22"/>
          <w:szCs w:val="22"/>
        </w:rPr>
        <w:t>There are two proposed amendments</w:t>
      </w:r>
      <w:r w:rsidR="00EF5CD8">
        <w:rPr>
          <w:rFonts w:ascii="Arial" w:hAnsi="Arial" w:cs="Arial"/>
          <w:color w:val="000000"/>
          <w:sz w:val="22"/>
          <w:szCs w:val="22"/>
        </w:rPr>
        <w:t xml:space="preserve"> to the motion</w:t>
      </w:r>
      <w:r>
        <w:rPr>
          <w:rFonts w:ascii="Arial" w:hAnsi="Arial" w:cs="Arial"/>
          <w:color w:val="000000"/>
          <w:sz w:val="22"/>
          <w:szCs w:val="22"/>
        </w:rPr>
        <w:t>:</w:t>
      </w:r>
    </w:p>
    <w:p w:rsidR="001F0650" w:rsidRDefault="00077911" w:rsidP="00677791">
      <w:pPr>
        <w:pStyle w:val="BodyText"/>
        <w:spacing w:before="240" w:after="240"/>
        <w:ind w:left="418"/>
        <w:jc w:val="both"/>
        <w:rPr>
          <w:rFonts w:ascii="Arial" w:hAnsi="Arial" w:cs="Arial"/>
          <w:color w:val="000000"/>
          <w:sz w:val="22"/>
          <w:szCs w:val="22"/>
        </w:rPr>
      </w:pPr>
      <w:r w:rsidRPr="00564869">
        <w:rPr>
          <w:rFonts w:ascii="Arial" w:hAnsi="Arial" w:cs="Arial"/>
          <w:color w:val="000000"/>
          <w:sz w:val="22"/>
          <w:szCs w:val="22"/>
          <w:u w:val="single"/>
        </w:rPr>
        <w:t>Amendment 1</w:t>
      </w:r>
      <w:r w:rsidR="001F0650">
        <w:rPr>
          <w:rFonts w:ascii="Arial" w:hAnsi="Arial" w:cs="Arial"/>
          <w:color w:val="000000"/>
          <w:sz w:val="22"/>
          <w:szCs w:val="22"/>
        </w:rPr>
        <w:t xml:space="preserve"> would:</w:t>
      </w:r>
    </w:p>
    <w:p w:rsidR="001F0650" w:rsidRDefault="001F0650" w:rsidP="00677791">
      <w:pPr>
        <w:pStyle w:val="BodyText"/>
        <w:numPr>
          <w:ilvl w:val="0"/>
          <w:numId w:val="41"/>
        </w:numPr>
        <w:spacing w:before="240" w:after="240"/>
        <w:ind w:left="1196"/>
        <w:jc w:val="both"/>
        <w:rPr>
          <w:rFonts w:ascii="Arial" w:hAnsi="Arial" w:cs="Arial"/>
          <w:color w:val="000000"/>
          <w:sz w:val="22"/>
          <w:szCs w:val="22"/>
        </w:rPr>
      </w:pPr>
      <w:r>
        <w:rPr>
          <w:rFonts w:ascii="Arial" w:hAnsi="Arial" w:cs="Arial"/>
          <w:color w:val="000000"/>
          <w:sz w:val="22"/>
          <w:szCs w:val="22"/>
        </w:rPr>
        <w:t>Add to the motion</w:t>
      </w:r>
      <w:r w:rsidRPr="001F0650">
        <w:rPr>
          <w:rFonts w:ascii="Arial" w:hAnsi="Arial" w:cs="Arial"/>
          <w:color w:val="000000"/>
          <w:sz w:val="22"/>
          <w:szCs w:val="22"/>
        </w:rPr>
        <w:t xml:space="preserve"> a request that the Executive </w:t>
      </w:r>
      <w:r>
        <w:rPr>
          <w:rFonts w:ascii="Arial" w:hAnsi="Arial" w:cs="Arial"/>
          <w:color w:val="000000"/>
          <w:sz w:val="22"/>
          <w:szCs w:val="22"/>
        </w:rPr>
        <w:t xml:space="preserve">(1) </w:t>
      </w:r>
      <w:r w:rsidRPr="001F0650">
        <w:rPr>
          <w:rFonts w:ascii="Arial" w:hAnsi="Arial" w:cs="Arial"/>
          <w:color w:val="000000"/>
          <w:sz w:val="22"/>
          <w:szCs w:val="22"/>
        </w:rPr>
        <w:t xml:space="preserve">complete the assessment and report in accordance with the plan and </w:t>
      </w:r>
      <w:r>
        <w:rPr>
          <w:rFonts w:ascii="Arial" w:hAnsi="Arial" w:cs="Arial"/>
          <w:color w:val="000000"/>
          <w:sz w:val="22"/>
          <w:szCs w:val="22"/>
        </w:rPr>
        <w:t xml:space="preserve">(2) </w:t>
      </w:r>
      <w:r w:rsidRPr="001F0650">
        <w:rPr>
          <w:rFonts w:ascii="Arial" w:hAnsi="Arial" w:cs="Arial"/>
          <w:color w:val="000000"/>
          <w:sz w:val="22"/>
          <w:szCs w:val="22"/>
        </w:rPr>
        <w:t>transmit the report to the Council at the same time that the report is provided to the Prosecuting Attorney and the Director of Performance, Strategy, and Budget</w:t>
      </w:r>
      <w:r>
        <w:rPr>
          <w:rFonts w:ascii="Arial" w:hAnsi="Arial" w:cs="Arial"/>
          <w:color w:val="000000"/>
          <w:sz w:val="22"/>
          <w:szCs w:val="22"/>
        </w:rPr>
        <w:t xml:space="preserve"> (the original budget proviso did not address those matters);</w:t>
      </w:r>
    </w:p>
    <w:p w:rsidR="001F0650" w:rsidRPr="001F0650" w:rsidRDefault="001F0650" w:rsidP="00677791">
      <w:pPr>
        <w:pStyle w:val="BodyText"/>
        <w:numPr>
          <w:ilvl w:val="0"/>
          <w:numId w:val="41"/>
        </w:numPr>
        <w:spacing w:before="240" w:after="240"/>
        <w:ind w:left="1196"/>
        <w:jc w:val="both"/>
        <w:rPr>
          <w:rFonts w:ascii="Arial" w:hAnsi="Arial" w:cs="Arial"/>
          <w:color w:val="000000"/>
          <w:sz w:val="22"/>
          <w:szCs w:val="22"/>
        </w:rPr>
      </w:pPr>
      <w:r w:rsidRPr="001F0650">
        <w:rPr>
          <w:rFonts w:ascii="Arial" w:hAnsi="Arial" w:cs="Arial"/>
          <w:color w:val="000000"/>
          <w:sz w:val="22"/>
          <w:szCs w:val="22"/>
        </w:rPr>
        <w:t xml:space="preserve">Replace the original Attachment A with a revised version, dated April 22, 2014, </w:t>
      </w:r>
      <w:r w:rsidR="00677791">
        <w:rPr>
          <w:rFonts w:ascii="Arial" w:hAnsi="Arial" w:cs="Arial"/>
          <w:color w:val="000000"/>
          <w:sz w:val="22"/>
          <w:szCs w:val="22"/>
        </w:rPr>
        <w:t>that</w:t>
      </w:r>
      <w:r w:rsidRPr="001F0650">
        <w:rPr>
          <w:rFonts w:ascii="Arial" w:hAnsi="Arial" w:cs="Arial"/>
          <w:color w:val="000000"/>
          <w:sz w:val="22"/>
          <w:szCs w:val="22"/>
        </w:rPr>
        <w:t xml:space="preserve"> clarifies certain language in the plan without changing its substance</w:t>
      </w:r>
      <w:r w:rsidR="00564869">
        <w:rPr>
          <w:rFonts w:ascii="Arial" w:hAnsi="Arial" w:cs="Arial"/>
          <w:color w:val="000000"/>
          <w:sz w:val="22"/>
          <w:szCs w:val="22"/>
        </w:rPr>
        <w:t xml:space="preserve"> (except for the addition of the Council as a recipient of the assessment report)</w:t>
      </w:r>
      <w:r w:rsidRPr="001F0650">
        <w:rPr>
          <w:rFonts w:ascii="Arial" w:hAnsi="Arial" w:cs="Arial"/>
          <w:color w:val="000000"/>
          <w:sz w:val="22"/>
          <w:szCs w:val="22"/>
        </w:rPr>
        <w:t>.</w:t>
      </w:r>
      <w:r>
        <w:rPr>
          <w:rFonts w:ascii="Arial" w:hAnsi="Arial" w:cs="Arial"/>
          <w:color w:val="000000"/>
          <w:sz w:val="22"/>
          <w:szCs w:val="22"/>
        </w:rPr>
        <w:t xml:space="preserve"> A redline</w:t>
      </w:r>
      <w:r w:rsidR="00EF5CD8">
        <w:rPr>
          <w:rFonts w:ascii="Arial" w:hAnsi="Arial" w:cs="Arial"/>
          <w:color w:val="000000"/>
          <w:sz w:val="22"/>
          <w:szCs w:val="22"/>
        </w:rPr>
        <w:t>d</w:t>
      </w:r>
      <w:r>
        <w:rPr>
          <w:rFonts w:ascii="Arial" w:hAnsi="Arial" w:cs="Arial"/>
          <w:color w:val="000000"/>
          <w:sz w:val="22"/>
          <w:szCs w:val="22"/>
        </w:rPr>
        <w:t xml:space="preserve"> version of Attachment A, showing the proposed changes, is Attachment </w:t>
      </w:r>
      <w:r w:rsidR="00677791">
        <w:rPr>
          <w:rFonts w:ascii="Arial" w:hAnsi="Arial" w:cs="Arial"/>
          <w:color w:val="000000"/>
          <w:sz w:val="22"/>
          <w:szCs w:val="22"/>
        </w:rPr>
        <w:t>4 to this staff report.</w:t>
      </w:r>
    </w:p>
    <w:p w:rsidR="00077911" w:rsidRDefault="00077911" w:rsidP="00677791">
      <w:pPr>
        <w:pStyle w:val="BodyText"/>
        <w:spacing w:before="240" w:after="240"/>
        <w:ind w:left="418"/>
        <w:jc w:val="both"/>
        <w:rPr>
          <w:rFonts w:ascii="Arial" w:hAnsi="Arial" w:cs="Arial"/>
          <w:color w:val="000000"/>
          <w:sz w:val="22"/>
          <w:szCs w:val="22"/>
        </w:rPr>
      </w:pPr>
      <w:r w:rsidRPr="00564869">
        <w:rPr>
          <w:rFonts w:ascii="Arial" w:hAnsi="Arial" w:cs="Arial"/>
          <w:color w:val="000000"/>
          <w:sz w:val="22"/>
          <w:szCs w:val="22"/>
          <w:u w:val="single"/>
        </w:rPr>
        <w:lastRenderedPageBreak/>
        <w:t>Title Amendment T1</w:t>
      </w:r>
      <w:r w:rsidR="001F0650">
        <w:rPr>
          <w:rFonts w:ascii="Arial" w:hAnsi="Arial" w:cs="Arial"/>
          <w:color w:val="000000"/>
          <w:sz w:val="22"/>
          <w:szCs w:val="22"/>
        </w:rPr>
        <w:t xml:space="preserve"> would amend the title to conform to the changes made by Amendment 1.</w:t>
      </w:r>
    </w:p>
    <w:p w:rsidR="00CD2047" w:rsidRPr="00823CF0" w:rsidRDefault="00823CF0" w:rsidP="00564869">
      <w:pPr>
        <w:pStyle w:val="BodyText"/>
        <w:keepNext/>
        <w:spacing w:before="240" w:after="240"/>
        <w:rPr>
          <w:rFonts w:ascii="Arial" w:hAnsi="Arial" w:cs="Arial"/>
          <w:b/>
          <w:color w:val="000000"/>
          <w:sz w:val="22"/>
          <w:szCs w:val="22"/>
          <w:u w:val="single"/>
        </w:rPr>
      </w:pPr>
      <w:r w:rsidRPr="00823CF0">
        <w:rPr>
          <w:rFonts w:ascii="Arial" w:hAnsi="Arial" w:cs="Arial"/>
          <w:b/>
          <w:color w:val="000000"/>
          <w:sz w:val="22"/>
          <w:szCs w:val="22"/>
          <w:u w:val="single"/>
        </w:rPr>
        <w:t>INVITED</w:t>
      </w:r>
    </w:p>
    <w:p w:rsidR="00823CF0" w:rsidRDefault="00077911" w:rsidP="00564869">
      <w:pPr>
        <w:pStyle w:val="ListParagraph"/>
        <w:keepNext/>
        <w:numPr>
          <w:ilvl w:val="0"/>
          <w:numId w:val="35"/>
        </w:numPr>
        <w:snapToGrid w:val="0"/>
        <w:rPr>
          <w:rFonts w:ascii="Arial" w:hAnsi="Arial" w:cs="Arial"/>
          <w:sz w:val="22"/>
          <w:szCs w:val="22"/>
        </w:rPr>
      </w:pPr>
      <w:r>
        <w:rPr>
          <w:rFonts w:ascii="Arial" w:hAnsi="Arial" w:cs="Arial"/>
          <w:sz w:val="22"/>
          <w:szCs w:val="22"/>
        </w:rPr>
        <w:t>Leesa Manion, Chief of Staff, Prosecuting Attorney’s Office</w:t>
      </w:r>
    </w:p>
    <w:p w:rsidR="00823CF0" w:rsidRPr="00077911" w:rsidRDefault="00077911" w:rsidP="00B05C59">
      <w:pPr>
        <w:pStyle w:val="BodyText"/>
        <w:numPr>
          <w:ilvl w:val="0"/>
          <w:numId w:val="35"/>
        </w:numPr>
        <w:spacing w:after="0"/>
        <w:rPr>
          <w:rFonts w:ascii="Arial" w:hAnsi="Arial" w:cs="Arial"/>
          <w:color w:val="000000"/>
          <w:sz w:val="22"/>
          <w:szCs w:val="22"/>
          <w:u w:val="single"/>
        </w:rPr>
      </w:pPr>
      <w:r>
        <w:rPr>
          <w:rFonts w:ascii="Arial" w:hAnsi="Arial" w:cs="Arial"/>
          <w:sz w:val="22"/>
          <w:szCs w:val="22"/>
        </w:rPr>
        <w:t>Krista Camenzind, Criminal Justice Manager, Office of Performance, Strategy, and Budget, King County Executive Office</w:t>
      </w:r>
    </w:p>
    <w:p w:rsidR="004C7887" w:rsidRPr="00823CF0" w:rsidRDefault="004C7887" w:rsidP="004C7887">
      <w:pPr>
        <w:pStyle w:val="BodyText"/>
        <w:keepNext/>
        <w:tabs>
          <w:tab w:val="right" w:pos="9180"/>
        </w:tabs>
        <w:spacing w:before="240" w:after="0"/>
        <w:rPr>
          <w:rFonts w:ascii="Arial" w:hAnsi="Arial" w:cs="Arial"/>
          <w:b/>
          <w:color w:val="000000"/>
          <w:sz w:val="22"/>
          <w:szCs w:val="22"/>
        </w:rPr>
      </w:pPr>
      <w:bookmarkStart w:id="0" w:name="_GoBack"/>
      <w:bookmarkEnd w:id="0"/>
      <w:r w:rsidRPr="00823CF0">
        <w:rPr>
          <w:rFonts w:ascii="Arial" w:hAnsi="Arial" w:cs="Arial"/>
          <w:b/>
          <w:color w:val="000000"/>
          <w:sz w:val="22"/>
          <w:szCs w:val="22"/>
          <w:u w:val="single"/>
        </w:rPr>
        <w:t>ATTACHMENTS</w:t>
      </w:r>
    </w:p>
    <w:p w:rsidR="004C7887" w:rsidRPr="00823CF0" w:rsidRDefault="004C7887" w:rsidP="004C7887">
      <w:pPr>
        <w:pStyle w:val="BodyText"/>
        <w:keepNext/>
        <w:numPr>
          <w:ilvl w:val="0"/>
          <w:numId w:val="4"/>
        </w:numPr>
        <w:tabs>
          <w:tab w:val="right" w:leader="dot" w:pos="9090"/>
        </w:tabs>
        <w:spacing w:before="240" w:after="0"/>
        <w:ind w:right="2592"/>
        <w:rPr>
          <w:rFonts w:ascii="Arial" w:hAnsi="Arial" w:cs="Arial"/>
          <w:color w:val="000000"/>
          <w:sz w:val="22"/>
          <w:szCs w:val="22"/>
        </w:rPr>
      </w:pPr>
      <w:r w:rsidRPr="00823CF0">
        <w:rPr>
          <w:rFonts w:ascii="Arial" w:hAnsi="Arial" w:cs="Arial"/>
          <w:color w:val="000000"/>
          <w:sz w:val="22"/>
          <w:szCs w:val="22"/>
        </w:rPr>
        <w:t xml:space="preserve">Proposed </w:t>
      </w:r>
      <w:r w:rsidR="001F0650">
        <w:rPr>
          <w:rFonts w:ascii="Arial" w:hAnsi="Arial" w:cs="Arial"/>
          <w:color w:val="000000"/>
          <w:sz w:val="22"/>
          <w:szCs w:val="22"/>
        </w:rPr>
        <w:t>Motion</w:t>
      </w:r>
      <w:r w:rsidRPr="00823CF0">
        <w:rPr>
          <w:rFonts w:ascii="Arial" w:hAnsi="Arial" w:cs="Arial"/>
          <w:color w:val="000000"/>
          <w:sz w:val="22"/>
          <w:szCs w:val="22"/>
        </w:rPr>
        <w:t xml:space="preserve"> </w:t>
      </w:r>
      <w:r w:rsidR="0006233A" w:rsidRPr="00823CF0">
        <w:rPr>
          <w:rFonts w:ascii="Arial" w:hAnsi="Arial" w:cs="Arial"/>
          <w:color w:val="000000"/>
          <w:sz w:val="22"/>
          <w:szCs w:val="22"/>
        </w:rPr>
        <w:t>201</w:t>
      </w:r>
      <w:r w:rsidR="00B90C70">
        <w:rPr>
          <w:rFonts w:ascii="Arial" w:hAnsi="Arial" w:cs="Arial"/>
          <w:color w:val="000000"/>
          <w:sz w:val="22"/>
          <w:szCs w:val="22"/>
        </w:rPr>
        <w:t>4-0</w:t>
      </w:r>
      <w:r w:rsidR="001F0650">
        <w:rPr>
          <w:rFonts w:ascii="Arial" w:hAnsi="Arial" w:cs="Arial"/>
          <w:color w:val="000000"/>
          <w:sz w:val="22"/>
          <w:szCs w:val="22"/>
        </w:rPr>
        <w:t>091</w:t>
      </w:r>
    </w:p>
    <w:p w:rsidR="004C7887" w:rsidRDefault="004C7887" w:rsidP="004C7887">
      <w:pPr>
        <w:pStyle w:val="BodyText"/>
        <w:keepNext/>
        <w:tabs>
          <w:tab w:val="right" w:leader="dot" w:pos="9090"/>
        </w:tabs>
        <w:spacing w:after="0"/>
        <w:ind w:left="1080" w:right="2232"/>
        <w:rPr>
          <w:rFonts w:ascii="Arial" w:hAnsi="Arial" w:cs="Arial"/>
          <w:color w:val="000000"/>
          <w:sz w:val="22"/>
          <w:szCs w:val="22"/>
        </w:rPr>
      </w:pPr>
      <w:proofErr w:type="gramStart"/>
      <w:r w:rsidRPr="00823CF0">
        <w:rPr>
          <w:rFonts w:ascii="Arial" w:hAnsi="Arial" w:cs="Arial"/>
          <w:color w:val="000000"/>
          <w:sz w:val="22"/>
          <w:szCs w:val="22"/>
        </w:rPr>
        <w:t>Att.</w:t>
      </w:r>
      <w:proofErr w:type="gramEnd"/>
      <w:r w:rsidRPr="00823CF0">
        <w:rPr>
          <w:rFonts w:ascii="Arial" w:hAnsi="Arial" w:cs="Arial"/>
          <w:color w:val="000000"/>
          <w:sz w:val="22"/>
          <w:szCs w:val="22"/>
        </w:rPr>
        <w:t xml:space="preserve"> A (</w:t>
      </w:r>
      <w:r w:rsidR="001F0650">
        <w:rPr>
          <w:rFonts w:ascii="Arial" w:hAnsi="Arial" w:cs="Arial"/>
          <w:color w:val="000000"/>
          <w:sz w:val="22"/>
          <w:szCs w:val="22"/>
        </w:rPr>
        <w:t>Assessment Plan</w:t>
      </w:r>
      <w:r w:rsidR="00CD2047" w:rsidRPr="00823CF0">
        <w:rPr>
          <w:rFonts w:ascii="Arial" w:hAnsi="Arial" w:cs="Arial"/>
          <w:color w:val="000000"/>
          <w:sz w:val="22"/>
          <w:szCs w:val="22"/>
        </w:rPr>
        <w:t>)</w:t>
      </w:r>
    </w:p>
    <w:p w:rsidR="001F0650" w:rsidRDefault="001F0650" w:rsidP="004C7887">
      <w:pPr>
        <w:pStyle w:val="BodyText"/>
        <w:keepNext/>
        <w:numPr>
          <w:ilvl w:val="0"/>
          <w:numId w:val="4"/>
        </w:numPr>
        <w:tabs>
          <w:tab w:val="left" w:pos="360"/>
          <w:tab w:val="left" w:pos="1080"/>
          <w:tab w:val="left" w:pos="1440"/>
          <w:tab w:val="right" w:leader="dot" w:pos="9090"/>
        </w:tabs>
        <w:spacing w:after="0"/>
        <w:ind w:right="2232"/>
        <w:rPr>
          <w:rFonts w:ascii="Arial" w:hAnsi="Arial" w:cs="Arial"/>
          <w:color w:val="000000"/>
          <w:sz w:val="22"/>
          <w:szCs w:val="22"/>
        </w:rPr>
      </w:pPr>
      <w:r>
        <w:rPr>
          <w:rFonts w:ascii="Arial" w:hAnsi="Arial" w:cs="Arial"/>
          <w:color w:val="000000"/>
          <w:sz w:val="22"/>
          <w:szCs w:val="22"/>
        </w:rPr>
        <w:t>Amendment 1</w:t>
      </w:r>
    </w:p>
    <w:p w:rsidR="001F0650" w:rsidRDefault="001F0650" w:rsidP="001F0650">
      <w:pPr>
        <w:pStyle w:val="BodyText"/>
        <w:keepNext/>
        <w:tabs>
          <w:tab w:val="left" w:pos="360"/>
          <w:tab w:val="left" w:pos="1080"/>
          <w:tab w:val="left" w:pos="1440"/>
          <w:tab w:val="right" w:leader="dot" w:pos="9090"/>
        </w:tabs>
        <w:spacing w:after="0"/>
        <w:ind w:left="1080" w:right="2232"/>
        <w:rPr>
          <w:rFonts w:ascii="Arial" w:hAnsi="Arial" w:cs="Arial"/>
          <w:color w:val="000000"/>
          <w:sz w:val="22"/>
          <w:szCs w:val="22"/>
        </w:rPr>
      </w:pPr>
      <w:proofErr w:type="gramStart"/>
      <w:r>
        <w:rPr>
          <w:rFonts w:ascii="Arial" w:hAnsi="Arial" w:cs="Arial"/>
          <w:color w:val="000000"/>
          <w:sz w:val="22"/>
          <w:szCs w:val="22"/>
        </w:rPr>
        <w:t>Att.</w:t>
      </w:r>
      <w:proofErr w:type="gramEnd"/>
      <w:r>
        <w:rPr>
          <w:rFonts w:ascii="Arial" w:hAnsi="Arial" w:cs="Arial"/>
          <w:color w:val="000000"/>
          <w:sz w:val="22"/>
          <w:szCs w:val="22"/>
        </w:rPr>
        <w:t xml:space="preserve"> A (Assessment Plan dated April 22, 2014)</w:t>
      </w:r>
    </w:p>
    <w:p w:rsidR="001F0650" w:rsidRDefault="001F0650" w:rsidP="004C7887">
      <w:pPr>
        <w:pStyle w:val="BodyText"/>
        <w:keepNext/>
        <w:numPr>
          <w:ilvl w:val="0"/>
          <w:numId w:val="4"/>
        </w:numPr>
        <w:tabs>
          <w:tab w:val="left" w:pos="360"/>
          <w:tab w:val="left" w:pos="1080"/>
          <w:tab w:val="left" w:pos="1440"/>
          <w:tab w:val="right" w:leader="dot" w:pos="9090"/>
        </w:tabs>
        <w:spacing w:after="0"/>
        <w:ind w:right="2232"/>
        <w:rPr>
          <w:rFonts w:ascii="Arial" w:hAnsi="Arial" w:cs="Arial"/>
          <w:color w:val="000000"/>
          <w:sz w:val="22"/>
          <w:szCs w:val="22"/>
        </w:rPr>
      </w:pPr>
      <w:r>
        <w:rPr>
          <w:rFonts w:ascii="Arial" w:hAnsi="Arial" w:cs="Arial"/>
          <w:color w:val="000000"/>
          <w:sz w:val="22"/>
          <w:szCs w:val="22"/>
        </w:rPr>
        <w:t>Title Amendment T1</w:t>
      </w:r>
    </w:p>
    <w:p w:rsidR="00564869" w:rsidRDefault="00564869" w:rsidP="00564869">
      <w:pPr>
        <w:pStyle w:val="BodyText"/>
        <w:keepNext/>
        <w:numPr>
          <w:ilvl w:val="0"/>
          <w:numId w:val="4"/>
        </w:numPr>
        <w:tabs>
          <w:tab w:val="left" w:pos="360"/>
          <w:tab w:val="left" w:pos="1080"/>
          <w:tab w:val="left" w:pos="1440"/>
          <w:tab w:val="right" w:leader="dot" w:pos="9090"/>
        </w:tabs>
        <w:spacing w:after="0"/>
        <w:ind w:right="1152"/>
        <w:rPr>
          <w:rFonts w:ascii="Arial" w:hAnsi="Arial" w:cs="Arial"/>
          <w:color w:val="000000"/>
          <w:sz w:val="22"/>
          <w:szCs w:val="22"/>
        </w:rPr>
      </w:pPr>
      <w:r>
        <w:rPr>
          <w:rFonts w:ascii="Arial" w:hAnsi="Arial" w:cs="Arial"/>
          <w:color w:val="000000"/>
          <w:sz w:val="22"/>
          <w:szCs w:val="22"/>
        </w:rPr>
        <w:t>Redline showing changes in Assessment Plan dated April 22, 2014</w:t>
      </w:r>
    </w:p>
    <w:p w:rsidR="005772C4" w:rsidRPr="005772C4" w:rsidRDefault="005772C4" w:rsidP="005772C4">
      <w:pPr>
        <w:pStyle w:val="BodyText"/>
        <w:keepNext/>
        <w:numPr>
          <w:ilvl w:val="0"/>
          <w:numId w:val="4"/>
        </w:numPr>
        <w:tabs>
          <w:tab w:val="left" w:pos="360"/>
          <w:tab w:val="left" w:pos="1080"/>
          <w:tab w:val="left" w:pos="1440"/>
          <w:tab w:val="right" w:leader="dot" w:pos="9090"/>
        </w:tabs>
        <w:spacing w:after="0"/>
        <w:ind w:right="1152"/>
        <w:rPr>
          <w:rFonts w:ascii="Arial" w:hAnsi="Arial" w:cs="Arial"/>
          <w:color w:val="000000"/>
          <w:sz w:val="22"/>
          <w:szCs w:val="22"/>
        </w:rPr>
      </w:pPr>
      <w:r>
        <w:rPr>
          <w:rFonts w:ascii="Arial" w:hAnsi="Arial" w:cs="Arial"/>
          <w:color w:val="000000"/>
          <w:sz w:val="22"/>
          <w:szCs w:val="22"/>
        </w:rPr>
        <w:t>Transmittal letter</w:t>
      </w:r>
    </w:p>
    <w:sectPr w:rsidR="005772C4" w:rsidRPr="005772C4" w:rsidSect="00CF3897">
      <w:headerReference w:type="even" r:id="rId9"/>
      <w:headerReference w:type="default" r:id="rId10"/>
      <w:footerReference w:type="even" r:id="rId11"/>
      <w:footerReference w:type="default" r:id="rId12"/>
      <w:headerReference w:type="first" r:id="rId13"/>
      <w:footerReference w:type="first" r:id="rId14"/>
      <w:pgSz w:w="12240" w:h="15840"/>
      <w:pgMar w:top="1440" w:right="1584" w:bottom="108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AB0" w:rsidRDefault="00F65AB0">
      <w:r>
        <w:separator/>
      </w:r>
    </w:p>
  </w:endnote>
  <w:endnote w:type="continuationSeparator" w:id="0">
    <w:p w:rsidR="00F65AB0" w:rsidRDefault="00F6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33" w:rsidRDefault="00404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33" w:rsidRDefault="004045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79" w:rsidRDefault="00217D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AB0" w:rsidRDefault="00F65AB0">
      <w:r>
        <w:separator/>
      </w:r>
    </w:p>
  </w:footnote>
  <w:footnote w:type="continuationSeparator" w:id="0">
    <w:p w:rsidR="00F65AB0" w:rsidRDefault="00F65AB0">
      <w:r>
        <w:continuationSeparator/>
      </w:r>
    </w:p>
  </w:footnote>
  <w:footnote w:id="1">
    <w:p w:rsidR="0060541C" w:rsidRPr="0060541C" w:rsidRDefault="0060541C">
      <w:pPr>
        <w:pStyle w:val="FootnoteText"/>
        <w:rPr>
          <w:rFonts w:ascii="Arial" w:hAnsi="Arial" w:cs="Arial"/>
        </w:rPr>
      </w:pPr>
      <w:r w:rsidRPr="0060541C">
        <w:rPr>
          <w:rStyle w:val="FootnoteReference"/>
          <w:rFonts w:ascii="Arial" w:hAnsi="Arial" w:cs="Arial"/>
        </w:rPr>
        <w:footnoteRef/>
      </w:r>
      <w:r w:rsidRPr="0060541C">
        <w:rPr>
          <w:rFonts w:ascii="Arial" w:hAnsi="Arial" w:cs="Arial"/>
        </w:rPr>
        <w:t xml:space="preserve"> </w:t>
      </w:r>
      <w:r>
        <w:rPr>
          <w:rFonts w:ascii="Arial" w:hAnsi="Arial" w:cs="Arial"/>
        </w:rPr>
        <w:t>The second sentence of the quoted excerpt reflects a clarifying change requested by the plan authors. Proposed Amendment 1 would make the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33" w:rsidRDefault="00404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33" w:rsidRDefault="004045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79" w:rsidRDefault="00676D30">
    <w:pPr>
      <w:jc w:val="center"/>
      <w:rPr>
        <w:rFonts w:ascii="Verdana" w:hAnsi="Verdana"/>
        <w:b/>
        <w:sz w:val="28"/>
        <w:szCs w:val="30"/>
      </w:rPr>
    </w:pPr>
    <w:r>
      <w:rPr>
        <w:rFonts w:ascii="Arial" w:hAnsi="Arial"/>
        <w:noProof/>
        <w:sz w:val="22"/>
        <w:szCs w:val="22"/>
        <w:lang w:eastAsia="en-US"/>
      </w:rPr>
      <w:drawing>
        <wp:inline distT="0" distB="0" distL="0" distR="0" wp14:anchorId="1DCF49C4" wp14:editId="344DA22B">
          <wp:extent cx="1115695" cy="779780"/>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779780"/>
                  </a:xfrm>
                  <a:prstGeom prst="rect">
                    <a:avLst/>
                  </a:prstGeom>
                  <a:solidFill>
                    <a:srgbClr val="FFFFFF"/>
                  </a:solidFill>
                  <a:ln>
                    <a:noFill/>
                  </a:ln>
                </pic:spPr>
              </pic:pic>
            </a:graphicData>
          </a:graphic>
        </wp:inline>
      </w:drawing>
    </w:r>
  </w:p>
  <w:p w:rsidR="00217D79" w:rsidRPr="00BC457B" w:rsidRDefault="00217D79">
    <w:pPr>
      <w:spacing w:before="60"/>
      <w:jc w:val="center"/>
      <w:rPr>
        <w:rFonts w:ascii="Verdana" w:hAnsi="Verdana"/>
        <w:b/>
        <w:sz w:val="26"/>
        <w:szCs w:val="30"/>
      </w:rPr>
    </w:pPr>
    <w:r w:rsidRPr="00BC457B">
      <w:rPr>
        <w:rFonts w:ascii="Verdana" w:hAnsi="Verdana"/>
        <w:b/>
        <w:sz w:val="26"/>
        <w:szCs w:val="30"/>
      </w:rPr>
      <w:t>Metropolitan King County Council</w:t>
    </w:r>
  </w:p>
  <w:p w:rsidR="00217D79" w:rsidRPr="00795DDF" w:rsidRDefault="0038130A">
    <w:pPr>
      <w:jc w:val="center"/>
      <w:rPr>
        <w:rFonts w:ascii="Verdana" w:hAnsi="Verdana"/>
        <w:b/>
        <w:szCs w:val="30"/>
      </w:rPr>
    </w:pPr>
    <w:r>
      <w:rPr>
        <w:rFonts w:ascii="Verdana" w:hAnsi="Verdana"/>
        <w:b/>
        <w:szCs w:val="30"/>
      </w:rPr>
      <w:t>Law, Justice, Health, and Human Services Committee</w:t>
    </w:r>
  </w:p>
  <w:p w:rsidR="00217D79" w:rsidRPr="0038130A" w:rsidRDefault="00217D79">
    <w:pPr>
      <w:spacing w:before="240"/>
      <w:jc w:val="center"/>
      <w:rPr>
        <w:rFonts w:ascii="Arial" w:hAnsi="Arial" w:cs="Arial"/>
        <w:b/>
        <w:sz w:val="22"/>
        <w:szCs w:val="30"/>
      </w:rPr>
    </w:pPr>
    <w:r w:rsidRPr="0038130A">
      <w:rPr>
        <w:rFonts w:ascii="Arial" w:hAnsi="Arial" w:cs="Arial"/>
        <w:b/>
        <w:sz w:val="22"/>
        <w:szCs w:val="30"/>
      </w:rPr>
      <w:t>STAFF REPORT</w:t>
    </w:r>
  </w:p>
  <w:p w:rsidR="00217D79" w:rsidRDefault="00217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FD9"/>
    <w:multiLevelType w:val="multilevel"/>
    <w:tmpl w:val="7956789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2D43D8D"/>
    <w:multiLevelType w:val="hybridMultilevel"/>
    <w:tmpl w:val="1A7EB01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5D7AF4"/>
    <w:multiLevelType w:val="hybridMultilevel"/>
    <w:tmpl w:val="F6C8F552"/>
    <w:lvl w:ilvl="0" w:tplc="F8862DF8">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684CBA5E">
      <w:start w:val="1"/>
      <w:numFmt w:val="decimal"/>
      <w:lvlText w:val="(%3)"/>
      <w:lvlJc w:val="left"/>
      <w:pPr>
        <w:ind w:left="2700" w:hanging="360"/>
      </w:pPr>
      <w:rPr>
        <w:rFonts w:hint="default"/>
      </w:r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
    <w:nsid w:val="0E8B150B"/>
    <w:multiLevelType w:val="hybridMultilevel"/>
    <w:tmpl w:val="CAA25544"/>
    <w:lvl w:ilvl="0" w:tplc="F8862DF8">
      <w:start w:val="1"/>
      <w:numFmt w:val="decimal"/>
      <w:lvlText w:val="%1."/>
      <w:lvlJc w:val="left"/>
      <w:pPr>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4">
    <w:nsid w:val="0F1135C3"/>
    <w:multiLevelType w:val="hybridMultilevel"/>
    <w:tmpl w:val="A4D626D0"/>
    <w:lvl w:ilvl="0" w:tplc="00150409">
      <w:start w:val="1"/>
      <w:numFmt w:val="upperLetter"/>
      <w:lvlText w:val="%1."/>
      <w:lvlJc w:val="left"/>
      <w:pPr>
        <w:ind w:left="720" w:hanging="360"/>
      </w:pPr>
      <w:rPr>
        <w:rFonts w:hint="default"/>
      </w:rPr>
    </w:lvl>
    <w:lvl w:ilvl="1" w:tplc="F8862DF8">
      <w:start w:val="1"/>
      <w:numFmt w:val="decimal"/>
      <w:lvlText w:val="%2."/>
      <w:lvlJc w:val="left"/>
      <w:pPr>
        <w:ind w:left="1440" w:hanging="360"/>
      </w:pPr>
      <w:rPr>
        <w:rFonts w:hint="default"/>
      </w:r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8D31C66"/>
    <w:multiLevelType w:val="multilevel"/>
    <w:tmpl w:val="CAA25544"/>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AF73507"/>
    <w:multiLevelType w:val="hybridMultilevel"/>
    <w:tmpl w:val="0F86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62269"/>
    <w:multiLevelType w:val="hybridMultilevel"/>
    <w:tmpl w:val="BAA84F2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nsid w:val="1EE315F9"/>
    <w:multiLevelType w:val="hybridMultilevel"/>
    <w:tmpl w:val="7F88F790"/>
    <w:lvl w:ilvl="0" w:tplc="F8862DF8">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684CBA5E">
      <w:start w:val="1"/>
      <w:numFmt w:val="decimal"/>
      <w:lvlText w:val="(%3)"/>
      <w:lvlJc w:val="left"/>
      <w:pPr>
        <w:ind w:left="2700" w:hanging="360"/>
      </w:pPr>
      <w:rPr>
        <w:rFonts w:hint="default"/>
      </w:r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9">
    <w:nsid w:val="249A65B5"/>
    <w:multiLevelType w:val="hybridMultilevel"/>
    <w:tmpl w:val="2DA80786"/>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0">
    <w:nsid w:val="253809C8"/>
    <w:multiLevelType w:val="hybridMultilevel"/>
    <w:tmpl w:val="6EA674A8"/>
    <w:lvl w:ilvl="0" w:tplc="C46C1B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F867A4"/>
    <w:multiLevelType w:val="hybridMultilevel"/>
    <w:tmpl w:val="7BDE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2D327C"/>
    <w:multiLevelType w:val="hybridMultilevel"/>
    <w:tmpl w:val="6AD29CFC"/>
    <w:lvl w:ilvl="0" w:tplc="F8862DF8">
      <w:start w:val="1"/>
      <w:numFmt w:val="decimal"/>
      <w:lvlText w:val="%1."/>
      <w:lvlJc w:val="left"/>
      <w:pPr>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3">
    <w:nsid w:val="2F267662"/>
    <w:multiLevelType w:val="hybridMultilevel"/>
    <w:tmpl w:val="B0646826"/>
    <w:lvl w:ilvl="0" w:tplc="F8862DF8">
      <w:start w:val="1"/>
      <w:numFmt w:val="decimal"/>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9B7474"/>
    <w:multiLevelType w:val="multilevel"/>
    <w:tmpl w:val="7158B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DD4E73"/>
    <w:multiLevelType w:val="hybridMultilevel"/>
    <w:tmpl w:val="9E743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2C5FF1"/>
    <w:multiLevelType w:val="multilevel"/>
    <w:tmpl w:val="811ECB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853305"/>
    <w:multiLevelType w:val="hybridMultilevel"/>
    <w:tmpl w:val="127C9182"/>
    <w:lvl w:ilvl="0" w:tplc="00190409">
      <w:start w:val="1"/>
      <w:numFmt w:val="lowerLetter"/>
      <w:lvlText w:val="%1."/>
      <w:lvlJc w:val="left"/>
      <w:pPr>
        <w:ind w:left="144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8">
    <w:nsid w:val="347356AA"/>
    <w:multiLevelType w:val="hybridMultilevel"/>
    <w:tmpl w:val="EAB260C0"/>
    <w:lvl w:ilvl="0" w:tplc="F8862DF8">
      <w:start w:val="1"/>
      <w:numFmt w:val="decimal"/>
      <w:lvlText w:val="%1."/>
      <w:lvlJc w:val="left"/>
      <w:pPr>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9">
    <w:nsid w:val="35024705"/>
    <w:multiLevelType w:val="hybridMultilevel"/>
    <w:tmpl w:val="55AC0EAC"/>
    <w:lvl w:ilvl="0" w:tplc="F8862DF8">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684CBA5E">
      <w:start w:val="1"/>
      <w:numFmt w:val="decimal"/>
      <w:lvlText w:val="(%3)"/>
      <w:lvlJc w:val="left"/>
      <w:pPr>
        <w:ind w:left="2700" w:hanging="360"/>
      </w:pPr>
      <w:rPr>
        <w:rFonts w:hint="default"/>
      </w:r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20">
    <w:nsid w:val="375D1D5D"/>
    <w:multiLevelType w:val="multilevel"/>
    <w:tmpl w:val="CAA25544"/>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377372A6"/>
    <w:multiLevelType w:val="hybridMultilevel"/>
    <w:tmpl w:val="2DD23C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2">
    <w:nsid w:val="381E0C08"/>
    <w:multiLevelType w:val="hybridMultilevel"/>
    <w:tmpl w:val="B11C021E"/>
    <w:lvl w:ilvl="0" w:tplc="C46C1B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02616D"/>
    <w:multiLevelType w:val="multilevel"/>
    <w:tmpl w:val="CAA25544"/>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3EA20D3E"/>
    <w:multiLevelType w:val="hybridMultilevel"/>
    <w:tmpl w:val="75D2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81004"/>
    <w:multiLevelType w:val="multilevel"/>
    <w:tmpl w:val="CAA25544"/>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59652A7"/>
    <w:multiLevelType w:val="hybridMultilevel"/>
    <w:tmpl w:val="811ECB8C"/>
    <w:lvl w:ilvl="0" w:tplc="C46C1B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4635A4"/>
    <w:multiLevelType w:val="hybridMultilevel"/>
    <w:tmpl w:val="2452BC68"/>
    <w:lvl w:ilvl="0" w:tplc="1624C0EE">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8">
    <w:nsid w:val="600620C7"/>
    <w:multiLevelType w:val="multilevel"/>
    <w:tmpl w:val="467EA58C"/>
    <w:lvl w:ilvl="0">
      <w:start w:val="1"/>
      <w:numFmt w:val="lowerLetter"/>
      <w:lvlText w:val="%1."/>
      <w:lvlJc w:val="right"/>
      <w:pPr>
        <w:tabs>
          <w:tab w:val="num" w:pos="540"/>
        </w:tabs>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B5E4A46"/>
    <w:multiLevelType w:val="multilevel"/>
    <w:tmpl w:val="A4D626D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D6375D"/>
    <w:multiLevelType w:val="hybridMultilevel"/>
    <w:tmpl w:val="467EA58C"/>
    <w:lvl w:ilvl="0" w:tplc="5C125CA4">
      <w:start w:val="1"/>
      <w:numFmt w:val="lowerLetter"/>
      <w:lvlText w:val="%1."/>
      <w:lvlJc w:val="right"/>
      <w:pPr>
        <w:tabs>
          <w:tab w:val="num" w:pos="540"/>
        </w:tabs>
        <w:ind w:left="540" w:hanging="180"/>
      </w:pPr>
      <w:rPr>
        <w:rFonts w:hint="default"/>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1">
    <w:nsid w:val="72C52F70"/>
    <w:multiLevelType w:val="hybridMultilevel"/>
    <w:tmpl w:val="CAA0FBCA"/>
    <w:lvl w:ilvl="0" w:tplc="F8862DF8">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684CBA5E">
      <w:start w:val="1"/>
      <w:numFmt w:val="decimal"/>
      <w:lvlText w:val="(%3)"/>
      <w:lvlJc w:val="left"/>
      <w:pPr>
        <w:ind w:left="2700" w:hanging="360"/>
      </w:pPr>
      <w:rPr>
        <w:rFonts w:hint="default"/>
      </w:r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2">
    <w:nsid w:val="730D09CD"/>
    <w:multiLevelType w:val="multilevel"/>
    <w:tmpl w:val="6EA674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3432B0D"/>
    <w:multiLevelType w:val="hybridMultilevel"/>
    <w:tmpl w:val="A3688058"/>
    <w:lvl w:ilvl="0" w:tplc="F8862DF8">
      <w:start w:val="1"/>
      <w:numFmt w:val="decimal"/>
      <w:lvlText w:val="%1."/>
      <w:lvlJc w:val="left"/>
      <w:pPr>
        <w:ind w:left="108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4">
    <w:nsid w:val="75BF6224"/>
    <w:multiLevelType w:val="hybridMultilevel"/>
    <w:tmpl w:val="7158B28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5">
    <w:nsid w:val="77281958"/>
    <w:multiLevelType w:val="multilevel"/>
    <w:tmpl w:val="3E6ADA92"/>
    <w:lvl w:ilvl="0">
      <w:start w:val="1"/>
      <w:numFmt w:val="lowerLetter"/>
      <w:lvlText w:val="%1."/>
      <w:lvlJc w:val="right"/>
      <w:pPr>
        <w:tabs>
          <w:tab w:val="num" w:pos="540"/>
        </w:tabs>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7C7660E"/>
    <w:multiLevelType w:val="multilevel"/>
    <w:tmpl w:val="2452BC6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8302DA5"/>
    <w:multiLevelType w:val="hybridMultilevel"/>
    <w:tmpl w:val="3E6ADA92"/>
    <w:lvl w:ilvl="0" w:tplc="5C125CA4">
      <w:start w:val="1"/>
      <w:numFmt w:val="lowerLetter"/>
      <w:lvlText w:val="%1."/>
      <w:lvlJc w:val="right"/>
      <w:pPr>
        <w:tabs>
          <w:tab w:val="num" w:pos="540"/>
        </w:tabs>
        <w:ind w:left="540" w:hanging="180"/>
      </w:pPr>
      <w:rPr>
        <w:rFonts w:hint="default"/>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8">
    <w:nsid w:val="7DED3C65"/>
    <w:multiLevelType w:val="hybridMultilevel"/>
    <w:tmpl w:val="F6C8F552"/>
    <w:lvl w:ilvl="0" w:tplc="F8862DF8">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684CBA5E">
      <w:start w:val="1"/>
      <w:numFmt w:val="decimal"/>
      <w:lvlText w:val="(%3)"/>
      <w:lvlJc w:val="left"/>
      <w:pPr>
        <w:ind w:left="2700" w:hanging="360"/>
      </w:pPr>
      <w:rPr>
        <w:rFonts w:hint="default"/>
      </w:r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9">
    <w:nsid w:val="7E0F6776"/>
    <w:multiLevelType w:val="hybridMultilevel"/>
    <w:tmpl w:val="ACFE0912"/>
    <w:lvl w:ilvl="0" w:tplc="51E884F0">
      <w:start w:val="1"/>
      <w:numFmt w:val="bullet"/>
      <w:lvlText w:val=""/>
      <w:lvlJc w:val="left"/>
      <w:pPr>
        <w:tabs>
          <w:tab w:val="num" w:pos="1800"/>
        </w:tabs>
        <w:ind w:left="1800" w:hanging="360"/>
      </w:pPr>
      <w:rPr>
        <w:rFonts w:ascii="Symbol" w:hAnsi="Symbol" w:hint="default"/>
        <w:color w:val="auto"/>
        <w:sz w:val="24"/>
        <w:szCs w:val="24"/>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7E351238"/>
    <w:multiLevelType w:val="hybridMultilevel"/>
    <w:tmpl w:val="4F2A7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2"/>
  </w:num>
  <w:num w:numId="4">
    <w:abstractNumId w:val="22"/>
  </w:num>
  <w:num w:numId="5">
    <w:abstractNumId w:val="15"/>
  </w:num>
  <w:num w:numId="6">
    <w:abstractNumId w:val="21"/>
  </w:num>
  <w:num w:numId="7">
    <w:abstractNumId w:val="9"/>
  </w:num>
  <w:num w:numId="8">
    <w:abstractNumId w:val="3"/>
  </w:num>
  <w:num w:numId="9">
    <w:abstractNumId w:val="33"/>
  </w:num>
  <w:num w:numId="10">
    <w:abstractNumId w:val="4"/>
  </w:num>
  <w:num w:numId="11">
    <w:abstractNumId w:val="0"/>
  </w:num>
  <w:num w:numId="12">
    <w:abstractNumId w:val="12"/>
  </w:num>
  <w:num w:numId="13">
    <w:abstractNumId w:val="25"/>
  </w:num>
  <w:num w:numId="14">
    <w:abstractNumId w:val="23"/>
  </w:num>
  <w:num w:numId="15">
    <w:abstractNumId w:val="29"/>
  </w:num>
  <w:num w:numId="16">
    <w:abstractNumId w:val="34"/>
  </w:num>
  <w:num w:numId="17">
    <w:abstractNumId w:val="14"/>
  </w:num>
  <w:num w:numId="18">
    <w:abstractNumId w:val="27"/>
  </w:num>
  <w:num w:numId="19">
    <w:abstractNumId w:val="36"/>
  </w:num>
  <w:num w:numId="20">
    <w:abstractNumId w:val="37"/>
  </w:num>
  <w:num w:numId="21">
    <w:abstractNumId w:val="35"/>
  </w:num>
  <w:num w:numId="22">
    <w:abstractNumId w:val="30"/>
  </w:num>
  <w:num w:numId="23">
    <w:abstractNumId w:val="28"/>
  </w:num>
  <w:num w:numId="24">
    <w:abstractNumId w:val="17"/>
  </w:num>
  <w:num w:numId="25">
    <w:abstractNumId w:val="39"/>
  </w:num>
  <w:num w:numId="26">
    <w:abstractNumId w:val="20"/>
  </w:num>
  <w:num w:numId="27">
    <w:abstractNumId w:val="18"/>
  </w:num>
  <w:num w:numId="28">
    <w:abstractNumId w:val="26"/>
  </w:num>
  <w:num w:numId="29">
    <w:abstractNumId w:val="16"/>
  </w:num>
  <w:num w:numId="30">
    <w:abstractNumId w:val="5"/>
  </w:num>
  <w:num w:numId="31">
    <w:abstractNumId w:val="13"/>
  </w:num>
  <w:num w:numId="32">
    <w:abstractNumId w:val="8"/>
  </w:num>
  <w:num w:numId="33">
    <w:abstractNumId w:val="19"/>
  </w:num>
  <w:num w:numId="34">
    <w:abstractNumId w:val="2"/>
  </w:num>
  <w:num w:numId="35">
    <w:abstractNumId w:val="6"/>
  </w:num>
  <w:num w:numId="36">
    <w:abstractNumId w:val="38"/>
  </w:num>
  <w:num w:numId="37">
    <w:abstractNumId w:val="11"/>
  </w:num>
  <w:num w:numId="38">
    <w:abstractNumId w:val="24"/>
  </w:num>
  <w:num w:numId="39">
    <w:abstractNumId w:val="40"/>
  </w:num>
  <w:num w:numId="40">
    <w:abstractNumId w:val="3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B0"/>
    <w:rsid w:val="00001CCE"/>
    <w:rsid w:val="000034D5"/>
    <w:rsid w:val="000138B0"/>
    <w:rsid w:val="00017995"/>
    <w:rsid w:val="000333E1"/>
    <w:rsid w:val="000344A1"/>
    <w:rsid w:val="000443FE"/>
    <w:rsid w:val="00052487"/>
    <w:rsid w:val="00061E56"/>
    <w:rsid w:val="000620E7"/>
    <w:rsid w:val="0006233A"/>
    <w:rsid w:val="00077911"/>
    <w:rsid w:val="000A0AC3"/>
    <w:rsid w:val="000A0AD3"/>
    <w:rsid w:val="000A6E26"/>
    <w:rsid w:val="000B72C8"/>
    <w:rsid w:val="000C3E06"/>
    <w:rsid w:val="000D1493"/>
    <w:rsid w:val="000D5EC2"/>
    <w:rsid w:val="000E26CC"/>
    <w:rsid w:val="000E52CB"/>
    <w:rsid w:val="000F3515"/>
    <w:rsid w:val="00100738"/>
    <w:rsid w:val="00103A04"/>
    <w:rsid w:val="00107AF1"/>
    <w:rsid w:val="00131646"/>
    <w:rsid w:val="001473CC"/>
    <w:rsid w:val="0015787B"/>
    <w:rsid w:val="00162CD3"/>
    <w:rsid w:val="00182F5F"/>
    <w:rsid w:val="00184844"/>
    <w:rsid w:val="00194F25"/>
    <w:rsid w:val="001956F3"/>
    <w:rsid w:val="001A7B04"/>
    <w:rsid w:val="001B142D"/>
    <w:rsid w:val="001B56D1"/>
    <w:rsid w:val="001C616B"/>
    <w:rsid w:val="001D10F1"/>
    <w:rsid w:val="001D124C"/>
    <w:rsid w:val="001D1D50"/>
    <w:rsid w:val="001E5250"/>
    <w:rsid w:val="001E5B1F"/>
    <w:rsid w:val="001F0650"/>
    <w:rsid w:val="001F49B5"/>
    <w:rsid w:val="00206828"/>
    <w:rsid w:val="0021662B"/>
    <w:rsid w:val="00217D79"/>
    <w:rsid w:val="00221568"/>
    <w:rsid w:val="002254EE"/>
    <w:rsid w:val="002270C5"/>
    <w:rsid w:val="002421DA"/>
    <w:rsid w:val="002449ED"/>
    <w:rsid w:val="002546B8"/>
    <w:rsid w:val="00260804"/>
    <w:rsid w:val="0026413C"/>
    <w:rsid w:val="00270175"/>
    <w:rsid w:val="00276662"/>
    <w:rsid w:val="0027687F"/>
    <w:rsid w:val="002909F4"/>
    <w:rsid w:val="00294428"/>
    <w:rsid w:val="00295865"/>
    <w:rsid w:val="002C3A8B"/>
    <w:rsid w:val="002E6ACC"/>
    <w:rsid w:val="00306ED6"/>
    <w:rsid w:val="00313A11"/>
    <w:rsid w:val="00322798"/>
    <w:rsid w:val="00327623"/>
    <w:rsid w:val="00342FB7"/>
    <w:rsid w:val="0035501F"/>
    <w:rsid w:val="00360277"/>
    <w:rsid w:val="0038130A"/>
    <w:rsid w:val="003A0E85"/>
    <w:rsid w:val="003B59B0"/>
    <w:rsid w:val="003B5F40"/>
    <w:rsid w:val="003B79FE"/>
    <w:rsid w:val="003D127A"/>
    <w:rsid w:val="003D1D28"/>
    <w:rsid w:val="003E0569"/>
    <w:rsid w:val="00404533"/>
    <w:rsid w:val="00415A34"/>
    <w:rsid w:val="0045639C"/>
    <w:rsid w:val="0047396E"/>
    <w:rsid w:val="00496655"/>
    <w:rsid w:val="004C5DAF"/>
    <w:rsid w:val="004C7887"/>
    <w:rsid w:val="004D0214"/>
    <w:rsid w:val="004D7FF8"/>
    <w:rsid w:val="004E6270"/>
    <w:rsid w:val="005116D4"/>
    <w:rsid w:val="005158A8"/>
    <w:rsid w:val="00516B79"/>
    <w:rsid w:val="00527274"/>
    <w:rsid w:val="00536312"/>
    <w:rsid w:val="00540303"/>
    <w:rsid w:val="005568AA"/>
    <w:rsid w:val="005570B9"/>
    <w:rsid w:val="00562664"/>
    <w:rsid w:val="00562AE3"/>
    <w:rsid w:val="00564869"/>
    <w:rsid w:val="00566DBF"/>
    <w:rsid w:val="00576262"/>
    <w:rsid w:val="005772C4"/>
    <w:rsid w:val="00594F83"/>
    <w:rsid w:val="005A52D9"/>
    <w:rsid w:val="005A69B6"/>
    <w:rsid w:val="005B5624"/>
    <w:rsid w:val="005C548F"/>
    <w:rsid w:val="005E1B57"/>
    <w:rsid w:val="005E53FD"/>
    <w:rsid w:val="005F3B2F"/>
    <w:rsid w:val="006025C3"/>
    <w:rsid w:val="00603058"/>
    <w:rsid w:val="0060541C"/>
    <w:rsid w:val="00611065"/>
    <w:rsid w:val="006125F4"/>
    <w:rsid w:val="00637716"/>
    <w:rsid w:val="00646491"/>
    <w:rsid w:val="006579E7"/>
    <w:rsid w:val="006706BB"/>
    <w:rsid w:val="00676D30"/>
    <w:rsid w:val="00677791"/>
    <w:rsid w:val="00680F09"/>
    <w:rsid w:val="006874B2"/>
    <w:rsid w:val="0069422D"/>
    <w:rsid w:val="006A7970"/>
    <w:rsid w:val="006D483D"/>
    <w:rsid w:val="006D65E7"/>
    <w:rsid w:val="006F0253"/>
    <w:rsid w:val="006F0CE2"/>
    <w:rsid w:val="006F74CC"/>
    <w:rsid w:val="007055EF"/>
    <w:rsid w:val="00707E6F"/>
    <w:rsid w:val="00736DCA"/>
    <w:rsid w:val="00741F40"/>
    <w:rsid w:val="0075037F"/>
    <w:rsid w:val="00755230"/>
    <w:rsid w:val="00773E8D"/>
    <w:rsid w:val="00795B87"/>
    <w:rsid w:val="007A0C3D"/>
    <w:rsid w:val="007B2118"/>
    <w:rsid w:val="007B6AA8"/>
    <w:rsid w:val="007C5D07"/>
    <w:rsid w:val="007C743D"/>
    <w:rsid w:val="007D28F1"/>
    <w:rsid w:val="007E7A8F"/>
    <w:rsid w:val="007E7DA4"/>
    <w:rsid w:val="007F1B40"/>
    <w:rsid w:val="008140CA"/>
    <w:rsid w:val="00823CF0"/>
    <w:rsid w:val="00834D11"/>
    <w:rsid w:val="008402EF"/>
    <w:rsid w:val="00846C10"/>
    <w:rsid w:val="008608C0"/>
    <w:rsid w:val="00860EA0"/>
    <w:rsid w:val="008701F1"/>
    <w:rsid w:val="00877298"/>
    <w:rsid w:val="00886FCD"/>
    <w:rsid w:val="00894ECF"/>
    <w:rsid w:val="00896709"/>
    <w:rsid w:val="008A4AC7"/>
    <w:rsid w:val="008A65DC"/>
    <w:rsid w:val="008A6B28"/>
    <w:rsid w:val="008B05BA"/>
    <w:rsid w:val="008B19C8"/>
    <w:rsid w:val="008B21B6"/>
    <w:rsid w:val="008B3C1E"/>
    <w:rsid w:val="008B65AC"/>
    <w:rsid w:val="008D697D"/>
    <w:rsid w:val="008F4399"/>
    <w:rsid w:val="008F68B1"/>
    <w:rsid w:val="0092749B"/>
    <w:rsid w:val="0092750F"/>
    <w:rsid w:val="00927F91"/>
    <w:rsid w:val="00944343"/>
    <w:rsid w:val="00944CD5"/>
    <w:rsid w:val="00947327"/>
    <w:rsid w:val="00956F75"/>
    <w:rsid w:val="00967D32"/>
    <w:rsid w:val="00983A72"/>
    <w:rsid w:val="00984776"/>
    <w:rsid w:val="00990B6C"/>
    <w:rsid w:val="00992729"/>
    <w:rsid w:val="00994C2C"/>
    <w:rsid w:val="009A0B27"/>
    <w:rsid w:val="009A262D"/>
    <w:rsid w:val="009A3D93"/>
    <w:rsid w:val="009B247A"/>
    <w:rsid w:val="009B4C8C"/>
    <w:rsid w:val="009C18C1"/>
    <w:rsid w:val="009D15D9"/>
    <w:rsid w:val="009D33E4"/>
    <w:rsid w:val="009E1623"/>
    <w:rsid w:val="009F0553"/>
    <w:rsid w:val="009F60DA"/>
    <w:rsid w:val="00A02562"/>
    <w:rsid w:val="00A131DD"/>
    <w:rsid w:val="00A158C0"/>
    <w:rsid w:val="00A2712B"/>
    <w:rsid w:val="00A46F40"/>
    <w:rsid w:val="00A64D4F"/>
    <w:rsid w:val="00A70EB3"/>
    <w:rsid w:val="00A75698"/>
    <w:rsid w:val="00A848D8"/>
    <w:rsid w:val="00AA5CDB"/>
    <w:rsid w:val="00AB7513"/>
    <w:rsid w:val="00AB7D45"/>
    <w:rsid w:val="00AC623F"/>
    <w:rsid w:val="00AC6945"/>
    <w:rsid w:val="00AF10BA"/>
    <w:rsid w:val="00AF56DA"/>
    <w:rsid w:val="00B02177"/>
    <w:rsid w:val="00B04535"/>
    <w:rsid w:val="00B05C59"/>
    <w:rsid w:val="00B13499"/>
    <w:rsid w:val="00B206A9"/>
    <w:rsid w:val="00B37D4F"/>
    <w:rsid w:val="00B42EAE"/>
    <w:rsid w:val="00B5384F"/>
    <w:rsid w:val="00B62CAC"/>
    <w:rsid w:val="00B65DE2"/>
    <w:rsid w:val="00B72402"/>
    <w:rsid w:val="00B90C70"/>
    <w:rsid w:val="00BF78B8"/>
    <w:rsid w:val="00C03121"/>
    <w:rsid w:val="00C11F3F"/>
    <w:rsid w:val="00C22F2C"/>
    <w:rsid w:val="00C263DE"/>
    <w:rsid w:val="00C317D6"/>
    <w:rsid w:val="00C35E0E"/>
    <w:rsid w:val="00C370D7"/>
    <w:rsid w:val="00C41C6A"/>
    <w:rsid w:val="00C451BC"/>
    <w:rsid w:val="00C84A88"/>
    <w:rsid w:val="00CA0600"/>
    <w:rsid w:val="00CB03A0"/>
    <w:rsid w:val="00CC04A7"/>
    <w:rsid w:val="00CC0E21"/>
    <w:rsid w:val="00CC2C91"/>
    <w:rsid w:val="00CD2047"/>
    <w:rsid w:val="00CE6A7E"/>
    <w:rsid w:val="00CF3897"/>
    <w:rsid w:val="00D15114"/>
    <w:rsid w:val="00D24089"/>
    <w:rsid w:val="00D24911"/>
    <w:rsid w:val="00D27CB3"/>
    <w:rsid w:val="00D315F8"/>
    <w:rsid w:val="00D3328A"/>
    <w:rsid w:val="00D3635B"/>
    <w:rsid w:val="00D45012"/>
    <w:rsid w:val="00D46DD9"/>
    <w:rsid w:val="00D5335A"/>
    <w:rsid w:val="00D614A1"/>
    <w:rsid w:val="00D61FAE"/>
    <w:rsid w:val="00D751E4"/>
    <w:rsid w:val="00D90491"/>
    <w:rsid w:val="00D95C43"/>
    <w:rsid w:val="00DC1590"/>
    <w:rsid w:val="00DD5A9E"/>
    <w:rsid w:val="00DE3C38"/>
    <w:rsid w:val="00E20738"/>
    <w:rsid w:val="00E2358A"/>
    <w:rsid w:val="00E30AE6"/>
    <w:rsid w:val="00E545AA"/>
    <w:rsid w:val="00E93664"/>
    <w:rsid w:val="00E9402C"/>
    <w:rsid w:val="00EA7C18"/>
    <w:rsid w:val="00EC4EDE"/>
    <w:rsid w:val="00EE5BF3"/>
    <w:rsid w:val="00EF0D2A"/>
    <w:rsid w:val="00EF5CD8"/>
    <w:rsid w:val="00F11B97"/>
    <w:rsid w:val="00F16910"/>
    <w:rsid w:val="00F23A84"/>
    <w:rsid w:val="00F254D6"/>
    <w:rsid w:val="00F36145"/>
    <w:rsid w:val="00F4085A"/>
    <w:rsid w:val="00F5129E"/>
    <w:rsid w:val="00F6044D"/>
    <w:rsid w:val="00F651E0"/>
    <w:rsid w:val="00F65AB0"/>
    <w:rsid w:val="00F667AB"/>
    <w:rsid w:val="00F7071B"/>
    <w:rsid w:val="00F811C4"/>
    <w:rsid w:val="00F81EA5"/>
    <w:rsid w:val="00F96EEE"/>
    <w:rsid w:val="00FA0222"/>
    <w:rsid w:val="00FA107D"/>
    <w:rsid w:val="00FC49C6"/>
    <w:rsid w:val="00FD06B6"/>
    <w:rsid w:val="00FF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D9"/>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b/>
    </w:rPr>
  </w:style>
  <w:style w:type="character" w:styleId="PageNumber">
    <w:name w:val="page numbe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Verdana" w:eastAsia="MS Mincho" w:hAnsi="Verdana" w:cs="Tahoma"/>
      <w:sz w:val="22"/>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ascii="Verdana" w:hAnsi="Verdana" w:cs="Tahoma"/>
      <w:i/>
      <w:iCs/>
      <w:sz w:val="20"/>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sid w:val="00C9137B"/>
    <w:rPr>
      <w:color w:val="800080"/>
      <w:u w:val="single"/>
    </w:rPr>
  </w:style>
  <w:style w:type="character" w:styleId="FootnoteReference">
    <w:name w:val="footnote reference"/>
    <w:unhideWhenUsed/>
    <w:rsid w:val="00CD7443"/>
    <w:rPr>
      <w:vertAlign w:val="superscript"/>
    </w:rPr>
  </w:style>
  <w:style w:type="paragraph" w:styleId="BodyText3">
    <w:name w:val="Body Text 3"/>
    <w:basedOn w:val="Normal"/>
    <w:rsid w:val="00292EAB"/>
    <w:pPr>
      <w:spacing w:after="120"/>
    </w:pPr>
    <w:rPr>
      <w:sz w:val="16"/>
      <w:szCs w:val="16"/>
    </w:rPr>
  </w:style>
  <w:style w:type="table" w:styleId="TableGrid">
    <w:name w:val="Table Grid"/>
    <w:basedOn w:val="TableNormal"/>
    <w:uiPriority w:val="59"/>
    <w:rsid w:val="007F77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link w:val="FootnoteText"/>
    <w:rsid w:val="004C7887"/>
    <w:rPr>
      <w:lang w:eastAsia="ar-SA"/>
    </w:rPr>
  </w:style>
  <w:style w:type="character" w:customStyle="1" w:styleId="BodyTextChar">
    <w:name w:val="Body Text Char"/>
    <w:link w:val="BodyText"/>
    <w:rsid w:val="004C7887"/>
    <w:rPr>
      <w:sz w:val="24"/>
      <w:szCs w:val="24"/>
      <w:lang w:eastAsia="ar-SA"/>
    </w:rPr>
  </w:style>
  <w:style w:type="paragraph" w:styleId="ListParagraph">
    <w:name w:val="List Paragraph"/>
    <w:basedOn w:val="Normal"/>
    <w:uiPriority w:val="34"/>
    <w:qFormat/>
    <w:rsid w:val="00B05C59"/>
    <w:pPr>
      <w:ind w:left="720"/>
      <w:contextualSpacing/>
    </w:pPr>
  </w:style>
  <w:style w:type="character" w:styleId="CommentReference">
    <w:name w:val="annotation reference"/>
    <w:uiPriority w:val="99"/>
    <w:semiHidden/>
    <w:unhideWhenUsed/>
    <w:rsid w:val="001E5B1F"/>
    <w:rPr>
      <w:sz w:val="16"/>
      <w:szCs w:val="16"/>
    </w:rPr>
  </w:style>
  <w:style w:type="paragraph" w:styleId="CommentText">
    <w:name w:val="annotation text"/>
    <w:basedOn w:val="Normal"/>
    <w:link w:val="CommentTextChar"/>
    <w:uiPriority w:val="99"/>
    <w:semiHidden/>
    <w:unhideWhenUsed/>
    <w:rsid w:val="001E5B1F"/>
    <w:pPr>
      <w:suppressAutoHyphens w:val="0"/>
    </w:pPr>
    <w:rPr>
      <w:sz w:val="20"/>
      <w:szCs w:val="20"/>
      <w:lang w:eastAsia="en-US"/>
    </w:rPr>
  </w:style>
  <w:style w:type="character" w:customStyle="1" w:styleId="CommentTextChar">
    <w:name w:val="Comment Text Char"/>
    <w:basedOn w:val="DefaultParagraphFont"/>
    <w:link w:val="CommentText"/>
    <w:uiPriority w:val="99"/>
    <w:semiHidden/>
    <w:rsid w:val="001E5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D9"/>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b/>
    </w:rPr>
  </w:style>
  <w:style w:type="character" w:styleId="PageNumber">
    <w:name w:val="page numbe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Verdana" w:eastAsia="MS Mincho" w:hAnsi="Verdana" w:cs="Tahoma"/>
      <w:sz w:val="22"/>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ascii="Verdana" w:hAnsi="Verdana" w:cs="Tahoma"/>
      <w:i/>
      <w:iCs/>
      <w:sz w:val="20"/>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sid w:val="00C9137B"/>
    <w:rPr>
      <w:color w:val="800080"/>
      <w:u w:val="single"/>
    </w:rPr>
  </w:style>
  <w:style w:type="character" w:styleId="FootnoteReference">
    <w:name w:val="footnote reference"/>
    <w:unhideWhenUsed/>
    <w:rsid w:val="00CD7443"/>
    <w:rPr>
      <w:vertAlign w:val="superscript"/>
    </w:rPr>
  </w:style>
  <w:style w:type="paragraph" w:styleId="BodyText3">
    <w:name w:val="Body Text 3"/>
    <w:basedOn w:val="Normal"/>
    <w:rsid w:val="00292EAB"/>
    <w:pPr>
      <w:spacing w:after="120"/>
    </w:pPr>
    <w:rPr>
      <w:sz w:val="16"/>
      <w:szCs w:val="16"/>
    </w:rPr>
  </w:style>
  <w:style w:type="table" w:styleId="TableGrid">
    <w:name w:val="Table Grid"/>
    <w:basedOn w:val="TableNormal"/>
    <w:uiPriority w:val="59"/>
    <w:rsid w:val="007F77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link w:val="FootnoteText"/>
    <w:rsid w:val="004C7887"/>
    <w:rPr>
      <w:lang w:eastAsia="ar-SA"/>
    </w:rPr>
  </w:style>
  <w:style w:type="character" w:customStyle="1" w:styleId="BodyTextChar">
    <w:name w:val="Body Text Char"/>
    <w:link w:val="BodyText"/>
    <w:rsid w:val="004C7887"/>
    <w:rPr>
      <w:sz w:val="24"/>
      <w:szCs w:val="24"/>
      <w:lang w:eastAsia="ar-SA"/>
    </w:rPr>
  </w:style>
  <w:style w:type="paragraph" w:styleId="ListParagraph">
    <w:name w:val="List Paragraph"/>
    <w:basedOn w:val="Normal"/>
    <w:uiPriority w:val="34"/>
    <w:qFormat/>
    <w:rsid w:val="00B05C59"/>
    <w:pPr>
      <w:ind w:left="720"/>
      <w:contextualSpacing/>
    </w:pPr>
  </w:style>
  <w:style w:type="character" w:styleId="CommentReference">
    <w:name w:val="annotation reference"/>
    <w:uiPriority w:val="99"/>
    <w:semiHidden/>
    <w:unhideWhenUsed/>
    <w:rsid w:val="001E5B1F"/>
    <w:rPr>
      <w:sz w:val="16"/>
      <w:szCs w:val="16"/>
    </w:rPr>
  </w:style>
  <w:style w:type="paragraph" w:styleId="CommentText">
    <w:name w:val="annotation text"/>
    <w:basedOn w:val="Normal"/>
    <w:link w:val="CommentTextChar"/>
    <w:uiPriority w:val="99"/>
    <w:semiHidden/>
    <w:unhideWhenUsed/>
    <w:rsid w:val="001E5B1F"/>
    <w:pPr>
      <w:suppressAutoHyphens w:val="0"/>
    </w:pPr>
    <w:rPr>
      <w:sz w:val="20"/>
      <w:szCs w:val="20"/>
      <w:lang w:eastAsia="en-US"/>
    </w:rPr>
  </w:style>
  <w:style w:type="character" w:customStyle="1" w:styleId="CommentTextChar">
    <w:name w:val="Comment Text Char"/>
    <w:basedOn w:val="DefaultParagraphFont"/>
    <w:link w:val="CommentText"/>
    <w:uiPriority w:val="99"/>
    <w:semiHidden/>
    <w:rsid w:val="001E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8530">
      <w:bodyDiv w:val="1"/>
      <w:marLeft w:val="0"/>
      <w:marRight w:val="0"/>
      <w:marTop w:val="0"/>
      <w:marBottom w:val="0"/>
      <w:divBdr>
        <w:top w:val="none" w:sz="0" w:space="0" w:color="auto"/>
        <w:left w:val="none" w:sz="0" w:space="0" w:color="auto"/>
        <w:bottom w:val="none" w:sz="0" w:space="0" w:color="auto"/>
        <w:right w:val="none" w:sz="0" w:space="0" w:color="auto"/>
      </w:divBdr>
    </w:div>
    <w:div w:id="338460344">
      <w:bodyDiv w:val="1"/>
      <w:marLeft w:val="0"/>
      <w:marRight w:val="0"/>
      <w:marTop w:val="0"/>
      <w:marBottom w:val="0"/>
      <w:divBdr>
        <w:top w:val="none" w:sz="0" w:space="0" w:color="auto"/>
        <w:left w:val="none" w:sz="0" w:space="0" w:color="auto"/>
        <w:bottom w:val="none" w:sz="0" w:space="0" w:color="auto"/>
        <w:right w:val="none" w:sz="0" w:space="0" w:color="auto"/>
      </w:divBdr>
    </w:div>
    <w:div w:id="393478186">
      <w:bodyDiv w:val="1"/>
      <w:marLeft w:val="0"/>
      <w:marRight w:val="0"/>
      <w:marTop w:val="0"/>
      <w:marBottom w:val="0"/>
      <w:divBdr>
        <w:top w:val="none" w:sz="0" w:space="0" w:color="auto"/>
        <w:left w:val="none" w:sz="0" w:space="0" w:color="auto"/>
        <w:bottom w:val="none" w:sz="0" w:space="0" w:color="auto"/>
        <w:right w:val="none" w:sz="0" w:space="0" w:color="auto"/>
      </w:divBdr>
    </w:div>
    <w:div w:id="1052969300">
      <w:bodyDiv w:val="1"/>
      <w:marLeft w:val="0"/>
      <w:marRight w:val="0"/>
      <w:marTop w:val="0"/>
      <w:marBottom w:val="0"/>
      <w:divBdr>
        <w:top w:val="none" w:sz="0" w:space="0" w:color="auto"/>
        <w:left w:val="none" w:sz="0" w:space="0" w:color="auto"/>
        <w:bottom w:val="none" w:sz="0" w:space="0" w:color="auto"/>
        <w:right w:val="none" w:sz="0" w:space="0" w:color="auto"/>
      </w:divBdr>
    </w:div>
    <w:div w:id="1223559628">
      <w:bodyDiv w:val="1"/>
      <w:marLeft w:val="0"/>
      <w:marRight w:val="0"/>
      <w:marTop w:val="0"/>
      <w:marBottom w:val="0"/>
      <w:divBdr>
        <w:top w:val="none" w:sz="0" w:space="0" w:color="auto"/>
        <w:left w:val="none" w:sz="0" w:space="0" w:color="auto"/>
        <w:bottom w:val="none" w:sz="0" w:space="0" w:color="auto"/>
        <w:right w:val="none" w:sz="0" w:space="0" w:color="auto"/>
      </w:divBdr>
    </w:div>
    <w:div w:id="15572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NW%20-%20Current%20Files%20-%20Other\Key%20Docs\Templates\CBA%20staff%20report%20templates\LJHHS%20CBA%20staff%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55345-BA47-4031-824D-C13CDDDA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LJHHS CBA staff report template.dotx</Template>
  <TotalTime>105</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Nick</dc:creator>
  <cp:lastModifiedBy>Wagner, Nick</cp:lastModifiedBy>
  <cp:revision>11</cp:revision>
  <cp:lastPrinted>2014-04-16T22:29:00Z</cp:lastPrinted>
  <dcterms:created xsi:type="dcterms:W3CDTF">2014-04-16T20:53:00Z</dcterms:created>
  <dcterms:modified xsi:type="dcterms:W3CDTF">2014-04-17T17:48:00Z</dcterms:modified>
</cp:coreProperties>
</file>