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6538" w14:textId="77777777" w:rsidR="00036F13" w:rsidRPr="0021690E" w:rsidRDefault="00036F13" w:rsidP="00036F13">
      <w:pPr>
        <w:rPr>
          <w:rFonts w:ascii="Arial" w:hAnsi="Arial" w:cs="Arial"/>
          <w:b/>
        </w:rPr>
      </w:pPr>
      <w:r w:rsidRPr="0021690E">
        <w:rPr>
          <w:rFonts w:ascii="Arial" w:hAnsi="Arial" w:cs="Arial"/>
          <w:b/>
        </w:rPr>
        <w:t>Manufacturing Uses – Agriculture and Rural Area – Production Facilities</w:t>
      </w:r>
    </w:p>
    <w:tbl>
      <w:tblPr>
        <w:tblStyle w:val="TableGrid"/>
        <w:tblW w:w="0" w:type="auto"/>
        <w:tblLayout w:type="fixed"/>
        <w:tblLook w:val="00A0" w:firstRow="1" w:lastRow="0" w:firstColumn="1" w:lastColumn="0" w:noHBand="0" w:noVBand="0"/>
      </w:tblPr>
      <w:tblGrid>
        <w:gridCol w:w="1165"/>
        <w:gridCol w:w="5086"/>
        <w:gridCol w:w="7978"/>
        <w:gridCol w:w="8081"/>
      </w:tblGrid>
      <w:tr w:rsidR="0021690E" w:rsidRPr="0021690E" w14:paraId="7435175D" w14:textId="77777777" w:rsidTr="006B2AC0">
        <w:trPr>
          <w:tblHeader/>
        </w:trPr>
        <w:tc>
          <w:tcPr>
            <w:tcW w:w="1165" w:type="dxa"/>
            <w:shd w:val="clear" w:color="auto" w:fill="000000" w:themeFill="text1"/>
            <w:vAlign w:val="bottom"/>
          </w:tcPr>
          <w:p w14:paraId="3A9AED03" w14:textId="77777777" w:rsidR="00036F13" w:rsidRPr="0021690E" w:rsidRDefault="00036F13" w:rsidP="00EC3C61">
            <w:pPr>
              <w:jc w:val="center"/>
              <w:rPr>
                <w:rFonts w:ascii="Arial" w:hAnsi="Arial" w:cs="Arial"/>
                <w:b/>
              </w:rPr>
            </w:pPr>
            <w:r w:rsidRPr="0021690E">
              <w:rPr>
                <w:rFonts w:ascii="Arial" w:hAnsi="Arial" w:cs="Arial"/>
                <w:b/>
              </w:rPr>
              <w:t>Type of Permit</w:t>
            </w:r>
          </w:p>
        </w:tc>
        <w:tc>
          <w:tcPr>
            <w:tcW w:w="5086" w:type="dxa"/>
            <w:shd w:val="clear" w:color="auto" w:fill="000000" w:themeFill="text1"/>
            <w:vAlign w:val="bottom"/>
          </w:tcPr>
          <w:p w14:paraId="6483537F" w14:textId="78047A86" w:rsidR="00036F13" w:rsidRPr="0021690E" w:rsidRDefault="00036F13" w:rsidP="00EC3C61">
            <w:pPr>
              <w:jc w:val="center"/>
              <w:rPr>
                <w:rFonts w:ascii="Arial" w:hAnsi="Arial" w:cs="Arial"/>
                <w:b/>
              </w:rPr>
            </w:pPr>
            <w:r w:rsidRPr="0021690E">
              <w:rPr>
                <w:rFonts w:ascii="Arial" w:hAnsi="Arial" w:cs="Arial"/>
                <w:b/>
              </w:rPr>
              <w:t>Former Code</w:t>
            </w:r>
            <w:r w:rsidR="00ED16D9" w:rsidRPr="0021690E">
              <w:rPr>
                <w:rFonts w:ascii="Arial" w:hAnsi="Arial" w:cs="Arial"/>
                <w:b/>
              </w:rPr>
              <w:t xml:space="preserve"> </w:t>
            </w:r>
          </w:p>
        </w:tc>
        <w:tc>
          <w:tcPr>
            <w:tcW w:w="7978" w:type="dxa"/>
            <w:shd w:val="clear" w:color="auto" w:fill="D9D9D9" w:themeFill="background1" w:themeFillShade="D9"/>
            <w:vAlign w:val="bottom"/>
          </w:tcPr>
          <w:p w14:paraId="1D270CF3" w14:textId="77777777" w:rsidR="00036F13" w:rsidRPr="0021690E" w:rsidRDefault="00036F13" w:rsidP="00EC3C61">
            <w:pPr>
              <w:tabs>
                <w:tab w:val="left" w:pos="1277"/>
                <w:tab w:val="center" w:pos="2495"/>
              </w:tabs>
              <w:jc w:val="center"/>
              <w:rPr>
                <w:rFonts w:ascii="Arial" w:hAnsi="Arial" w:cs="Arial"/>
                <w:b/>
              </w:rPr>
            </w:pPr>
            <w:r w:rsidRPr="0021690E">
              <w:rPr>
                <w:rFonts w:ascii="Arial" w:hAnsi="Arial" w:cs="Arial"/>
                <w:b/>
              </w:rPr>
              <w:t>Ordinance 19030</w:t>
            </w:r>
          </w:p>
        </w:tc>
        <w:tc>
          <w:tcPr>
            <w:tcW w:w="8081" w:type="dxa"/>
            <w:shd w:val="clear" w:color="auto" w:fill="auto"/>
            <w:vAlign w:val="bottom"/>
          </w:tcPr>
          <w:p w14:paraId="7E2889A2" w14:textId="0786CBFE" w:rsidR="00036F13" w:rsidRPr="0021690E" w:rsidRDefault="00036F13" w:rsidP="00EC3C61">
            <w:pPr>
              <w:tabs>
                <w:tab w:val="left" w:pos="1277"/>
                <w:tab w:val="center" w:pos="2495"/>
              </w:tabs>
              <w:jc w:val="center"/>
              <w:rPr>
                <w:rFonts w:ascii="Arial" w:hAnsi="Arial" w:cs="Arial"/>
                <w:b/>
              </w:rPr>
            </w:pPr>
            <w:r w:rsidRPr="0021690E">
              <w:rPr>
                <w:rFonts w:ascii="Arial" w:hAnsi="Arial" w:cs="Arial"/>
                <w:b/>
              </w:rPr>
              <w:t>Proposed Ordinance</w:t>
            </w:r>
            <w:r w:rsidR="005F7414">
              <w:rPr>
                <w:rFonts w:ascii="Arial" w:hAnsi="Arial" w:cs="Arial"/>
                <w:b/>
              </w:rPr>
              <w:t>s</w:t>
            </w:r>
            <w:r w:rsidRPr="0021690E">
              <w:rPr>
                <w:rFonts w:ascii="Arial" w:hAnsi="Arial" w:cs="Arial"/>
                <w:b/>
              </w:rPr>
              <w:t xml:space="preserve"> 2022-01</w:t>
            </w:r>
            <w:r w:rsidR="0021690E" w:rsidRPr="0021690E">
              <w:rPr>
                <w:rFonts w:ascii="Arial" w:hAnsi="Arial" w:cs="Arial"/>
                <w:b/>
              </w:rPr>
              <w:t>47</w:t>
            </w:r>
            <w:r w:rsidR="005F7414">
              <w:rPr>
                <w:rFonts w:ascii="Arial" w:hAnsi="Arial" w:cs="Arial"/>
                <w:b/>
              </w:rPr>
              <w:t xml:space="preserve"> and -0148</w:t>
            </w:r>
          </w:p>
        </w:tc>
      </w:tr>
      <w:tr w:rsidR="0021690E" w:rsidRPr="0021690E" w14:paraId="709A84B4" w14:textId="77777777" w:rsidTr="006B2AC0">
        <w:tc>
          <w:tcPr>
            <w:tcW w:w="1165" w:type="dxa"/>
            <w:vMerge w:val="restart"/>
            <w:shd w:val="clear" w:color="auto" w:fill="F2F2F2" w:themeFill="background1" w:themeFillShade="F2"/>
            <w:vAlign w:val="center"/>
          </w:tcPr>
          <w:p w14:paraId="33CE5361" w14:textId="77777777" w:rsidR="00036F13" w:rsidRPr="0021690E" w:rsidRDefault="00036F13" w:rsidP="00EC3C61">
            <w:pPr>
              <w:rPr>
                <w:rFonts w:ascii="Arial" w:hAnsi="Arial" w:cs="Arial"/>
                <w:b/>
              </w:rPr>
            </w:pPr>
            <w:r w:rsidRPr="0021690E">
              <w:rPr>
                <w:rFonts w:ascii="Arial" w:hAnsi="Arial" w:cs="Arial"/>
                <w:b/>
              </w:rPr>
              <w:t>A zone</w:t>
            </w:r>
          </w:p>
        </w:tc>
        <w:tc>
          <w:tcPr>
            <w:tcW w:w="5086" w:type="dxa"/>
            <w:vMerge w:val="restart"/>
          </w:tcPr>
          <w:p w14:paraId="0D618F2D" w14:textId="77777777" w:rsidR="00036F13" w:rsidRPr="0021690E" w:rsidRDefault="00036F13" w:rsidP="00EC3C61">
            <w:pPr>
              <w:pStyle w:val="ListParagraph"/>
              <w:ind w:left="0"/>
              <w:rPr>
                <w:rFonts w:ascii="Arial" w:hAnsi="Arial" w:cs="Arial"/>
              </w:rPr>
            </w:pPr>
            <w:r w:rsidRPr="0021690E">
              <w:rPr>
                <w:rFonts w:ascii="Arial" w:hAnsi="Arial" w:cs="Arial"/>
              </w:rPr>
              <w:t>P: Permitted when accessory to agricultural use and the "P" conditions in the following tables are met</w:t>
            </w:r>
          </w:p>
          <w:p w14:paraId="72BE6A24" w14:textId="77777777" w:rsidR="00036F13" w:rsidRPr="0021690E" w:rsidRDefault="00036F13" w:rsidP="00EC3C61">
            <w:pPr>
              <w:pStyle w:val="ListParagraph"/>
              <w:ind w:left="0"/>
              <w:rPr>
                <w:rFonts w:ascii="Arial" w:hAnsi="Arial" w:cs="Arial"/>
              </w:rPr>
            </w:pPr>
          </w:p>
          <w:p w14:paraId="0DFADB25" w14:textId="77777777" w:rsidR="00036F13" w:rsidRPr="0021690E" w:rsidRDefault="00036F13" w:rsidP="00EC3C61">
            <w:pPr>
              <w:rPr>
                <w:rFonts w:ascii="Arial" w:hAnsi="Arial" w:cs="Arial"/>
              </w:rPr>
            </w:pPr>
            <w:r w:rsidRPr="0021690E">
              <w:rPr>
                <w:rFonts w:ascii="Arial" w:hAnsi="Arial" w:cs="Arial"/>
              </w:rPr>
              <w:t xml:space="preserve">C: Requires Conditional Use Permit and must meet the "C" conditions in the following tables </w:t>
            </w:r>
          </w:p>
        </w:tc>
        <w:tc>
          <w:tcPr>
            <w:tcW w:w="7978" w:type="dxa"/>
            <w:shd w:val="clear" w:color="auto" w:fill="auto"/>
          </w:tcPr>
          <w:p w14:paraId="6BB5DBDA" w14:textId="77777777" w:rsidR="00036F13" w:rsidRPr="0021690E" w:rsidRDefault="00036F13" w:rsidP="00EC3C61">
            <w:pPr>
              <w:rPr>
                <w:rFonts w:ascii="Arial" w:hAnsi="Arial" w:cs="Arial"/>
              </w:rPr>
            </w:pPr>
            <w:r w:rsidRPr="0021690E">
              <w:rPr>
                <w:rFonts w:ascii="Arial" w:hAnsi="Arial" w:cs="Arial"/>
              </w:rPr>
              <w:t>WBD I: Not permitted</w:t>
            </w:r>
          </w:p>
          <w:p w14:paraId="7917A90C" w14:textId="1D01371F" w:rsidR="00036F13" w:rsidRPr="0021690E" w:rsidRDefault="00036F13" w:rsidP="00EC3C61">
            <w:pPr>
              <w:pStyle w:val="ListParagraph"/>
              <w:ind w:left="0"/>
              <w:rPr>
                <w:rFonts w:ascii="Arial" w:hAnsi="Arial" w:cs="Arial"/>
              </w:rPr>
            </w:pPr>
          </w:p>
        </w:tc>
        <w:tc>
          <w:tcPr>
            <w:tcW w:w="8081" w:type="dxa"/>
            <w:shd w:val="clear" w:color="auto" w:fill="auto"/>
          </w:tcPr>
          <w:p w14:paraId="1BBD1EE8" w14:textId="77777777" w:rsidR="00036F13" w:rsidRPr="0021690E" w:rsidRDefault="00036F13" w:rsidP="00EC3C61">
            <w:pPr>
              <w:pStyle w:val="ListParagraph"/>
              <w:ind w:left="0"/>
              <w:rPr>
                <w:rFonts w:ascii="Arial" w:hAnsi="Arial" w:cs="Arial"/>
              </w:rPr>
            </w:pPr>
            <w:r w:rsidRPr="0021690E">
              <w:rPr>
                <w:rFonts w:ascii="Arial" w:hAnsi="Arial" w:cs="Arial"/>
              </w:rPr>
              <w:t>WBD I: Not Permitted</w:t>
            </w:r>
          </w:p>
          <w:p w14:paraId="52F087E7" w14:textId="00E34B54" w:rsidR="00036F13" w:rsidRPr="0021690E" w:rsidRDefault="00036F13" w:rsidP="00EC3C61">
            <w:pPr>
              <w:pStyle w:val="ListParagraph"/>
              <w:ind w:left="0"/>
              <w:rPr>
                <w:rFonts w:ascii="Arial" w:hAnsi="Arial" w:cs="Arial"/>
              </w:rPr>
            </w:pPr>
          </w:p>
        </w:tc>
      </w:tr>
      <w:tr w:rsidR="0021690E" w:rsidRPr="0021690E" w14:paraId="77AF0CEB" w14:textId="77777777" w:rsidTr="006B2AC0">
        <w:tc>
          <w:tcPr>
            <w:tcW w:w="1165" w:type="dxa"/>
            <w:vMerge/>
            <w:shd w:val="clear" w:color="auto" w:fill="F2F2F2" w:themeFill="background1" w:themeFillShade="F2"/>
            <w:vAlign w:val="center"/>
          </w:tcPr>
          <w:p w14:paraId="17773C42" w14:textId="77777777" w:rsidR="00036F13" w:rsidRPr="0021690E" w:rsidRDefault="00036F13" w:rsidP="00EC3C61">
            <w:pPr>
              <w:rPr>
                <w:rFonts w:ascii="Arial" w:hAnsi="Arial" w:cs="Arial"/>
                <w:b/>
              </w:rPr>
            </w:pPr>
          </w:p>
        </w:tc>
        <w:tc>
          <w:tcPr>
            <w:tcW w:w="5086" w:type="dxa"/>
            <w:vMerge/>
          </w:tcPr>
          <w:p w14:paraId="544F7536" w14:textId="77777777" w:rsidR="00036F13" w:rsidRPr="0021690E" w:rsidRDefault="00036F13" w:rsidP="00EC3C61">
            <w:pPr>
              <w:pStyle w:val="ListParagraph"/>
              <w:ind w:left="0"/>
              <w:rPr>
                <w:rFonts w:ascii="Arial" w:hAnsi="Arial" w:cs="Arial"/>
              </w:rPr>
            </w:pPr>
          </w:p>
        </w:tc>
        <w:tc>
          <w:tcPr>
            <w:tcW w:w="7978" w:type="dxa"/>
            <w:shd w:val="clear" w:color="auto" w:fill="auto"/>
          </w:tcPr>
          <w:p w14:paraId="0FC43AB1" w14:textId="77777777" w:rsidR="00036F13" w:rsidRPr="0021690E" w:rsidRDefault="00036F13" w:rsidP="00036F13">
            <w:pPr>
              <w:rPr>
                <w:rFonts w:ascii="Arial" w:hAnsi="Arial" w:cs="Arial"/>
              </w:rPr>
            </w:pPr>
            <w:r w:rsidRPr="0021690E">
              <w:rPr>
                <w:rFonts w:ascii="Arial" w:hAnsi="Arial" w:cs="Arial"/>
              </w:rPr>
              <w:t>WBD II: Permitted as an accessory to agricultural use</w:t>
            </w:r>
          </w:p>
          <w:p w14:paraId="07506C2B" w14:textId="77777777" w:rsidR="00036F13" w:rsidRPr="0021690E" w:rsidRDefault="00036F13" w:rsidP="00EC3C61">
            <w:pPr>
              <w:rPr>
                <w:rFonts w:ascii="Arial" w:hAnsi="Arial" w:cs="Arial"/>
              </w:rPr>
            </w:pPr>
          </w:p>
        </w:tc>
        <w:tc>
          <w:tcPr>
            <w:tcW w:w="8081" w:type="dxa"/>
            <w:shd w:val="clear" w:color="auto" w:fill="auto"/>
          </w:tcPr>
          <w:p w14:paraId="4FC8FAE0" w14:textId="77777777" w:rsidR="00036F13" w:rsidRPr="0021690E" w:rsidRDefault="00036F13" w:rsidP="00036F13">
            <w:pPr>
              <w:pStyle w:val="ListParagraph"/>
              <w:ind w:left="0"/>
              <w:rPr>
                <w:rFonts w:ascii="Arial" w:hAnsi="Arial" w:cs="Arial"/>
              </w:rPr>
            </w:pPr>
            <w:r w:rsidRPr="0021690E">
              <w:rPr>
                <w:rFonts w:ascii="Arial" w:hAnsi="Arial" w:cs="Arial"/>
              </w:rPr>
              <w:t>WBD II: Not Permitted</w:t>
            </w:r>
          </w:p>
          <w:p w14:paraId="33524F0A" w14:textId="77777777" w:rsidR="00036F13" w:rsidRPr="0021690E" w:rsidRDefault="00036F13" w:rsidP="00EC3C61">
            <w:pPr>
              <w:pStyle w:val="ListParagraph"/>
              <w:ind w:left="0"/>
              <w:rPr>
                <w:rFonts w:ascii="Arial" w:hAnsi="Arial" w:cs="Arial"/>
              </w:rPr>
            </w:pPr>
          </w:p>
        </w:tc>
      </w:tr>
      <w:tr w:rsidR="0021690E" w:rsidRPr="0021690E" w14:paraId="1D36EE8A" w14:textId="77777777" w:rsidTr="006B2AC0">
        <w:tc>
          <w:tcPr>
            <w:tcW w:w="1165" w:type="dxa"/>
            <w:vMerge/>
            <w:shd w:val="clear" w:color="auto" w:fill="F2F2F2" w:themeFill="background1" w:themeFillShade="F2"/>
            <w:vAlign w:val="center"/>
          </w:tcPr>
          <w:p w14:paraId="118F8EDB" w14:textId="77777777" w:rsidR="00036F13" w:rsidRPr="0021690E" w:rsidRDefault="00036F13" w:rsidP="00EC3C61">
            <w:pPr>
              <w:rPr>
                <w:rFonts w:ascii="Arial" w:hAnsi="Arial" w:cs="Arial"/>
                <w:b/>
              </w:rPr>
            </w:pPr>
          </w:p>
        </w:tc>
        <w:tc>
          <w:tcPr>
            <w:tcW w:w="5086" w:type="dxa"/>
            <w:vMerge/>
          </w:tcPr>
          <w:p w14:paraId="4B682839" w14:textId="77777777" w:rsidR="00036F13" w:rsidRPr="0021690E" w:rsidRDefault="00036F13" w:rsidP="00EC3C61">
            <w:pPr>
              <w:pStyle w:val="ListParagraph"/>
              <w:ind w:left="0"/>
              <w:rPr>
                <w:rFonts w:ascii="Arial" w:hAnsi="Arial" w:cs="Arial"/>
              </w:rPr>
            </w:pPr>
          </w:p>
        </w:tc>
        <w:tc>
          <w:tcPr>
            <w:tcW w:w="7978" w:type="dxa"/>
            <w:shd w:val="clear" w:color="auto" w:fill="auto"/>
          </w:tcPr>
          <w:p w14:paraId="75DBE32D" w14:textId="52AC6CD6" w:rsidR="00036F13" w:rsidRPr="0021690E" w:rsidRDefault="00036F13" w:rsidP="00EC3C61">
            <w:pPr>
              <w:rPr>
                <w:rFonts w:ascii="Arial" w:hAnsi="Arial" w:cs="Arial"/>
              </w:rPr>
            </w:pPr>
            <w:r w:rsidRPr="0021690E">
              <w:rPr>
                <w:rFonts w:ascii="Arial" w:hAnsi="Arial" w:cs="Arial"/>
              </w:rPr>
              <w:t>WBD III: Conditional Use Permit, accessory to agricultural use</w:t>
            </w:r>
          </w:p>
        </w:tc>
        <w:tc>
          <w:tcPr>
            <w:tcW w:w="8081" w:type="dxa"/>
            <w:shd w:val="clear" w:color="auto" w:fill="auto"/>
          </w:tcPr>
          <w:p w14:paraId="0FA738B3" w14:textId="2A5E4DEB" w:rsidR="00036F13" w:rsidRPr="0021690E" w:rsidRDefault="00036F13" w:rsidP="00EC3C61">
            <w:pPr>
              <w:pStyle w:val="ListParagraph"/>
              <w:ind w:left="0"/>
              <w:rPr>
                <w:rFonts w:ascii="Arial" w:hAnsi="Arial" w:cs="Arial"/>
              </w:rPr>
            </w:pPr>
            <w:r w:rsidRPr="0021690E">
              <w:rPr>
                <w:rFonts w:ascii="Arial" w:hAnsi="Arial" w:cs="Arial"/>
              </w:rPr>
              <w:t xml:space="preserve">WBD III: Not </w:t>
            </w:r>
            <w:r w:rsidR="00306430" w:rsidRPr="0021690E">
              <w:rPr>
                <w:rFonts w:ascii="Arial" w:hAnsi="Arial" w:cs="Arial"/>
              </w:rPr>
              <w:t>P</w:t>
            </w:r>
            <w:r w:rsidRPr="0021690E">
              <w:rPr>
                <w:rFonts w:ascii="Arial" w:hAnsi="Arial" w:cs="Arial"/>
              </w:rPr>
              <w:t>ermitted</w:t>
            </w:r>
          </w:p>
        </w:tc>
      </w:tr>
      <w:tr w:rsidR="0021690E" w:rsidRPr="0021690E" w14:paraId="5684D67B" w14:textId="77777777" w:rsidTr="006B2AC0">
        <w:tc>
          <w:tcPr>
            <w:tcW w:w="1165" w:type="dxa"/>
            <w:vMerge w:val="restart"/>
            <w:shd w:val="clear" w:color="auto" w:fill="F2F2F2" w:themeFill="background1" w:themeFillShade="F2"/>
            <w:vAlign w:val="center"/>
          </w:tcPr>
          <w:p w14:paraId="72E1DAC8" w14:textId="77777777" w:rsidR="00036F13" w:rsidRPr="0021690E" w:rsidRDefault="00036F13" w:rsidP="00EC3C61">
            <w:pPr>
              <w:rPr>
                <w:rFonts w:ascii="Arial" w:hAnsi="Arial" w:cs="Arial"/>
                <w:b/>
              </w:rPr>
            </w:pPr>
            <w:r w:rsidRPr="0021690E">
              <w:rPr>
                <w:rFonts w:ascii="Arial" w:hAnsi="Arial" w:cs="Arial"/>
                <w:b/>
              </w:rPr>
              <w:t>RA zone</w:t>
            </w:r>
          </w:p>
        </w:tc>
        <w:tc>
          <w:tcPr>
            <w:tcW w:w="5086" w:type="dxa"/>
            <w:vMerge w:val="restart"/>
          </w:tcPr>
          <w:p w14:paraId="5D93325A" w14:textId="77777777" w:rsidR="00036F13" w:rsidRPr="0021690E" w:rsidRDefault="00036F13" w:rsidP="00EC3C61">
            <w:pPr>
              <w:pStyle w:val="ListParagraph"/>
              <w:ind w:left="0"/>
              <w:rPr>
                <w:rFonts w:ascii="Arial" w:hAnsi="Arial" w:cs="Arial"/>
              </w:rPr>
            </w:pPr>
            <w:r w:rsidRPr="0021690E">
              <w:rPr>
                <w:rFonts w:ascii="Arial" w:hAnsi="Arial" w:cs="Arial"/>
              </w:rPr>
              <w:t>P: Permitted when the "P" conditions in the following tables are met</w:t>
            </w:r>
          </w:p>
          <w:p w14:paraId="72FF7EBC" w14:textId="77777777" w:rsidR="00036F13" w:rsidRPr="0021690E" w:rsidRDefault="00036F13" w:rsidP="00EC3C61">
            <w:pPr>
              <w:pStyle w:val="ListParagraph"/>
              <w:ind w:left="0"/>
              <w:rPr>
                <w:rFonts w:ascii="Arial" w:hAnsi="Arial" w:cs="Arial"/>
              </w:rPr>
            </w:pPr>
          </w:p>
          <w:p w14:paraId="4EADDC8B" w14:textId="77777777" w:rsidR="00036F13" w:rsidRPr="0021690E" w:rsidRDefault="00036F13" w:rsidP="00EC3C61">
            <w:pPr>
              <w:rPr>
                <w:rFonts w:ascii="Arial" w:hAnsi="Arial" w:cs="Arial"/>
              </w:rPr>
            </w:pPr>
            <w:r w:rsidRPr="0021690E">
              <w:rPr>
                <w:rFonts w:ascii="Arial" w:hAnsi="Arial" w:cs="Arial"/>
              </w:rPr>
              <w:t>C: Requires Conditional Use Permit and must meet the "C" conditions in the following table</w:t>
            </w:r>
          </w:p>
        </w:tc>
        <w:tc>
          <w:tcPr>
            <w:tcW w:w="7978" w:type="dxa"/>
            <w:shd w:val="clear" w:color="auto" w:fill="auto"/>
          </w:tcPr>
          <w:p w14:paraId="7EF2B036" w14:textId="77777777" w:rsidR="00036F13" w:rsidRPr="0021690E" w:rsidRDefault="00036F13" w:rsidP="00EC3C61">
            <w:pPr>
              <w:rPr>
                <w:rFonts w:ascii="Arial" w:hAnsi="Arial" w:cs="Arial"/>
              </w:rPr>
            </w:pPr>
            <w:r w:rsidRPr="0021690E">
              <w:rPr>
                <w:rFonts w:ascii="Arial" w:hAnsi="Arial" w:cs="Arial"/>
              </w:rPr>
              <w:t>WBD I: Permitted</w:t>
            </w:r>
          </w:p>
          <w:p w14:paraId="3ABC009F" w14:textId="09293AFC" w:rsidR="00036F13" w:rsidRPr="0021690E" w:rsidRDefault="00036F13" w:rsidP="00EC3C61">
            <w:pPr>
              <w:rPr>
                <w:rFonts w:ascii="Arial" w:hAnsi="Arial" w:cs="Arial"/>
              </w:rPr>
            </w:pPr>
          </w:p>
        </w:tc>
        <w:tc>
          <w:tcPr>
            <w:tcW w:w="8081" w:type="dxa"/>
            <w:shd w:val="clear" w:color="auto" w:fill="auto"/>
          </w:tcPr>
          <w:p w14:paraId="5970AA3A" w14:textId="0E2D7D91" w:rsidR="00036F13" w:rsidRPr="0021690E" w:rsidRDefault="00036F13" w:rsidP="00EC3C61">
            <w:pPr>
              <w:rPr>
                <w:rFonts w:ascii="Arial" w:hAnsi="Arial" w:cs="Arial"/>
              </w:rPr>
            </w:pPr>
            <w:r w:rsidRPr="0021690E">
              <w:rPr>
                <w:rFonts w:ascii="Arial" w:hAnsi="Arial" w:cs="Arial"/>
              </w:rPr>
              <w:t>WBD I: Permitted</w:t>
            </w:r>
            <w:r w:rsidR="00AE590A">
              <w:rPr>
                <w:rFonts w:ascii="Arial" w:hAnsi="Arial" w:cs="Arial"/>
              </w:rPr>
              <w:t xml:space="preserve"> </w:t>
            </w:r>
            <w:r w:rsidR="00AE590A" w:rsidRPr="00AE590A">
              <w:rPr>
                <w:rFonts w:ascii="Arial" w:hAnsi="Arial" w:cs="Arial"/>
                <w:color w:val="C00000"/>
              </w:rPr>
              <w:t>&amp; Conditional Use (depending on the "P" and "C" conditions in the following tables)</w:t>
            </w:r>
          </w:p>
          <w:p w14:paraId="64FCEFB5" w14:textId="56CB25DD" w:rsidR="00036F13" w:rsidRPr="0021690E" w:rsidRDefault="00036F13" w:rsidP="00EC3C61">
            <w:pPr>
              <w:rPr>
                <w:rFonts w:ascii="Arial" w:hAnsi="Arial" w:cs="Arial"/>
              </w:rPr>
            </w:pPr>
          </w:p>
        </w:tc>
      </w:tr>
      <w:tr w:rsidR="0021690E" w:rsidRPr="0021690E" w14:paraId="51C6F907" w14:textId="77777777" w:rsidTr="006B2AC0">
        <w:tc>
          <w:tcPr>
            <w:tcW w:w="1165" w:type="dxa"/>
            <w:vMerge/>
            <w:shd w:val="clear" w:color="auto" w:fill="F2F2F2" w:themeFill="background1" w:themeFillShade="F2"/>
            <w:vAlign w:val="center"/>
          </w:tcPr>
          <w:p w14:paraId="19521BA9" w14:textId="77777777" w:rsidR="00036F13" w:rsidRPr="0021690E" w:rsidRDefault="00036F13" w:rsidP="00EC3C61">
            <w:pPr>
              <w:rPr>
                <w:rFonts w:ascii="Arial" w:hAnsi="Arial" w:cs="Arial"/>
                <w:b/>
              </w:rPr>
            </w:pPr>
          </w:p>
        </w:tc>
        <w:tc>
          <w:tcPr>
            <w:tcW w:w="5086" w:type="dxa"/>
            <w:vMerge/>
          </w:tcPr>
          <w:p w14:paraId="7DFBDEDC" w14:textId="77777777" w:rsidR="00036F13" w:rsidRPr="0021690E" w:rsidRDefault="00036F13" w:rsidP="00EC3C61">
            <w:pPr>
              <w:pStyle w:val="ListParagraph"/>
              <w:ind w:left="0"/>
              <w:rPr>
                <w:rFonts w:ascii="Arial" w:hAnsi="Arial" w:cs="Arial"/>
              </w:rPr>
            </w:pPr>
          </w:p>
        </w:tc>
        <w:tc>
          <w:tcPr>
            <w:tcW w:w="7978" w:type="dxa"/>
            <w:shd w:val="clear" w:color="auto" w:fill="auto"/>
          </w:tcPr>
          <w:p w14:paraId="782768C1" w14:textId="77777777" w:rsidR="00036F13" w:rsidRPr="0021690E" w:rsidRDefault="00036F13" w:rsidP="00036F13">
            <w:pPr>
              <w:rPr>
                <w:rFonts w:ascii="Arial" w:hAnsi="Arial" w:cs="Arial"/>
              </w:rPr>
            </w:pPr>
            <w:r w:rsidRPr="0021690E">
              <w:rPr>
                <w:rFonts w:ascii="Arial" w:hAnsi="Arial" w:cs="Arial"/>
              </w:rPr>
              <w:t xml:space="preserve">WBD II: Permitted &amp; Conditional Use (depending on the "P" and "C" conditions in the following tables) </w:t>
            </w:r>
          </w:p>
          <w:p w14:paraId="42A18E2A" w14:textId="77777777" w:rsidR="00036F13" w:rsidRPr="0021690E" w:rsidRDefault="00036F13" w:rsidP="00EC3C61">
            <w:pPr>
              <w:rPr>
                <w:rFonts w:ascii="Arial" w:hAnsi="Arial" w:cs="Arial"/>
              </w:rPr>
            </w:pPr>
          </w:p>
        </w:tc>
        <w:tc>
          <w:tcPr>
            <w:tcW w:w="8081" w:type="dxa"/>
            <w:shd w:val="clear" w:color="auto" w:fill="auto"/>
          </w:tcPr>
          <w:p w14:paraId="07A308EF" w14:textId="77777777" w:rsidR="00036F13" w:rsidRPr="0021690E" w:rsidRDefault="00036F13" w:rsidP="00036F13">
            <w:pPr>
              <w:rPr>
                <w:rFonts w:ascii="Arial" w:hAnsi="Arial" w:cs="Arial"/>
              </w:rPr>
            </w:pPr>
            <w:r w:rsidRPr="0021690E">
              <w:rPr>
                <w:rFonts w:ascii="Arial" w:hAnsi="Arial" w:cs="Arial"/>
              </w:rPr>
              <w:t xml:space="preserve">WBD II: Permitted &amp; Conditional Use (depending on the "P" and "C" conditions in the following tables) </w:t>
            </w:r>
          </w:p>
          <w:p w14:paraId="4AD7BEFE" w14:textId="77777777" w:rsidR="00036F13" w:rsidRPr="0021690E" w:rsidRDefault="00036F13" w:rsidP="00EC3C61">
            <w:pPr>
              <w:rPr>
                <w:rFonts w:ascii="Arial" w:hAnsi="Arial" w:cs="Arial"/>
              </w:rPr>
            </w:pPr>
          </w:p>
        </w:tc>
      </w:tr>
      <w:tr w:rsidR="0021690E" w:rsidRPr="0021690E" w14:paraId="631CA5B8" w14:textId="77777777" w:rsidTr="006B2AC0">
        <w:tc>
          <w:tcPr>
            <w:tcW w:w="1165" w:type="dxa"/>
            <w:vMerge/>
            <w:shd w:val="clear" w:color="auto" w:fill="F2F2F2" w:themeFill="background1" w:themeFillShade="F2"/>
            <w:vAlign w:val="center"/>
          </w:tcPr>
          <w:p w14:paraId="594C6AD1" w14:textId="77777777" w:rsidR="00036F13" w:rsidRPr="0021690E" w:rsidRDefault="00036F13" w:rsidP="00EC3C61">
            <w:pPr>
              <w:rPr>
                <w:rFonts w:ascii="Arial" w:hAnsi="Arial" w:cs="Arial"/>
                <w:b/>
              </w:rPr>
            </w:pPr>
          </w:p>
        </w:tc>
        <w:tc>
          <w:tcPr>
            <w:tcW w:w="5086" w:type="dxa"/>
            <w:vMerge/>
          </w:tcPr>
          <w:p w14:paraId="63AAB5A1" w14:textId="77777777" w:rsidR="00036F13" w:rsidRPr="0021690E" w:rsidRDefault="00036F13" w:rsidP="00EC3C61">
            <w:pPr>
              <w:pStyle w:val="ListParagraph"/>
              <w:ind w:left="0"/>
              <w:rPr>
                <w:rFonts w:ascii="Arial" w:hAnsi="Arial" w:cs="Arial"/>
              </w:rPr>
            </w:pPr>
          </w:p>
        </w:tc>
        <w:tc>
          <w:tcPr>
            <w:tcW w:w="7978" w:type="dxa"/>
            <w:shd w:val="clear" w:color="auto" w:fill="auto"/>
          </w:tcPr>
          <w:p w14:paraId="197BD104" w14:textId="77777777" w:rsidR="00036F13" w:rsidRPr="0021690E" w:rsidRDefault="00036F13" w:rsidP="00EC3C61">
            <w:pPr>
              <w:rPr>
                <w:rFonts w:ascii="Arial" w:hAnsi="Arial" w:cs="Arial"/>
              </w:rPr>
            </w:pPr>
            <w:r w:rsidRPr="0021690E">
              <w:rPr>
                <w:rFonts w:ascii="Arial" w:hAnsi="Arial" w:cs="Arial"/>
              </w:rPr>
              <w:t>WBD III: Conditional Use Permit</w:t>
            </w:r>
          </w:p>
          <w:p w14:paraId="2706DC4C" w14:textId="61DA9465" w:rsidR="00674418" w:rsidRPr="0021690E" w:rsidRDefault="00674418" w:rsidP="00EC3C61">
            <w:pPr>
              <w:rPr>
                <w:rFonts w:ascii="Arial" w:hAnsi="Arial" w:cs="Arial"/>
              </w:rPr>
            </w:pPr>
          </w:p>
        </w:tc>
        <w:tc>
          <w:tcPr>
            <w:tcW w:w="8081" w:type="dxa"/>
            <w:shd w:val="clear" w:color="auto" w:fill="auto"/>
          </w:tcPr>
          <w:p w14:paraId="4D3E1E49" w14:textId="4A787569" w:rsidR="00036F13" w:rsidRPr="0021690E" w:rsidRDefault="00036F13" w:rsidP="00EC3C61">
            <w:pPr>
              <w:rPr>
                <w:rFonts w:ascii="Arial" w:hAnsi="Arial" w:cs="Arial"/>
              </w:rPr>
            </w:pPr>
            <w:r w:rsidRPr="0021690E">
              <w:rPr>
                <w:rFonts w:ascii="Arial" w:hAnsi="Arial" w:cs="Arial"/>
              </w:rPr>
              <w:t>WBD III: Conditional Use Permit</w:t>
            </w:r>
          </w:p>
        </w:tc>
      </w:tr>
    </w:tbl>
    <w:p w14:paraId="412523D2" w14:textId="77777777" w:rsidR="00036F13" w:rsidRPr="0021690E" w:rsidRDefault="00036F13" w:rsidP="00036F13">
      <w:pPr>
        <w:rPr>
          <w:rFonts w:ascii="Arial" w:hAnsi="Arial" w:cs="Arial"/>
          <w:b/>
        </w:rPr>
      </w:pPr>
    </w:p>
    <w:tbl>
      <w:tblPr>
        <w:tblStyle w:val="TableGrid"/>
        <w:tblW w:w="0" w:type="auto"/>
        <w:tblLayout w:type="fixed"/>
        <w:tblLook w:val="00A0" w:firstRow="1" w:lastRow="0" w:firstColumn="1" w:lastColumn="0" w:noHBand="0" w:noVBand="0"/>
      </w:tblPr>
      <w:tblGrid>
        <w:gridCol w:w="1255"/>
        <w:gridCol w:w="4991"/>
        <w:gridCol w:w="7969"/>
        <w:gridCol w:w="8095"/>
      </w:tblGrid>
      <w:tr w:rsidR="0021690E" w:rsidRPr="0021690E" w14:paraId="66B1977A" w14:textId="77777777" w:rsidTr="009E60F7">
        <w:trPr>
          <w:cantSplit/>
          <w:tblHeader/>
        </w:trPr>
        <w:tc>
          <w:tcPr>
            <w:tcW w:w="1255" w:type="dxa"/>
            <w:shd w:val="clear" w:color="auto" w:fill="000000" w:themeFill="text1"/>
            <w:vAlign w:val="bottom"/>
          </w:tcPr>
          <w:p w14:paraId="48DC01C9" w14:textId="77777777" w:rsidR="00036F13" w:rsidRPr="0021690E" w:rsidRDefault="00036F13" w:rsidP="00EC3C61">
            <w:pPr>
              <w:jc w:val="center"/>
              <w:rPr>
                <w:rFonts w:ascii="Arial" w:hAnsi="Arial" w:cs="Arial"/>
                <w:b/>
              </w:rPr>
            </w:pPr>
            <w:r w:rsidRPr="0021690E">
              <w:rPr>
                <w:rFonts w:ascii="Arial" w:hAnsi="Arial" w:cs="Arial"/>
                <w:b/>
              </w:rPr>
              <w:t>Minimum Lot Size</w:t>
            </w:r>
          </w:p>
        </w:tc>
        <w:tc>
          <w:tcPr>
            <w:tcW w:w="4991" w:type="dxa"/>
            <w:shd w:val="clear" w:color="auto" w:fill="000000" w:themeFill="text1"/>
            <w:vAlign w:val="bottom"/>
          </w:tcPr>
          <w:p w14:paraId="3B3D5556" w14:textId="77777777" w:rsidR="00036F13" w:rsidRPr="0021690E" w:rsidRDefault="00036F13" w:rsidP="00EC3C61">
            <w:pPr>
              <w:jc w:val="center"/>
              <w:rPr>
                <w:rFonts w:ascii="Arial" w:hAnsi="Arial" w:cs="Arial"/>
                <w:b/>
              </w:rPr>
            </w:pPr>
            <w:r w:rsidRPr="0021690E">
              <w:rPr>
                <w:rFonts w:ascii="Arial" w:hAnsi="Arial" w:cs="Arial"/>
                <w:b/>
              </w:rPr>
              <w:t>Former Code</w:t>
            </w:r>
          </w:p>
        </w:tc>
        <w:tc>
          <w:tcPr>
            <w:tcW w:w="7969" w:type="dxa"/>
            <w:shd w:val="clear" w:color="auto" w:fill="D9D9D9" w:themeFill="background1" w:themeFillShade="D9"/>
            <w:vAlign w:val="bottom"/>
          </w:tcPr>
          <w:p w14:paraId="3AFF8B80" w14:textId="77777777" w:rsidR="00036F13" w:rsidRPr="0021690E" w:rsidRDefault="00036F13" w:rsidP="00EC3C61">
            <w:pPr>
              <w:jc w:val="center"/>
              <w:rPr>
                <w:rFonts w:ascii="Arial" w:hAnsi="Arial" w:cs="Arial"/>
                <w:b/>
              </w:rPr>
            </w:pPr>
            <w:r w:rsidRPr="0021690E">
              <w:rPr>
                <w:rFonts w:ascii="Arial" w:hAnsi="Arial" w:cs="Arial"/>
                <w:b/>
              </w:rPr>
              <w:t>Ordinance 19030</w:t>
            </w:r>
          </w:p>
        </w:tc>
        <w:tc>
          <w:tcPr>
            <w:tcW w:w="8095" w:type="dxa"/>
            <w:shd w:val="clear" w:color="auto" w:fill="auto"/>
            <w:vAlign w:val="bottom"/>
          </w:tcPr>
          <w:p w14:paraId="78977D5F" w14:textId="3ED413E7" w:rsidR="00036F13" w:rsidRPr="0021690E" w:rsidRDefault="005F7414" w:rsidP="00EC3C61">
            <w:pPr>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21690E" w:rsidRPr="0021690E" w14:paraId="15281773" w14:textId="77777777" w:rsidTr="00EC4194">
        <w:trPr>
          <w:cantSplit/>
        </w:trPr>
        <w:tc>
          <w:tcPr>
            <w:tcW w:w="1255" w:type="dxa"/>
            <w:vMerge w:val="restart"/>
            <w:shd w:val="clear" w:color="auto" w:fill="F2F2F2" w:themeFill="background1" w:themeFillShade="F2"/>
            <w:vAlign w:val="center"/>
          </w:tcPr>
          <w:p w14:paraId="460D07CD" w14:textId="77777777" w:rsidR="00036F13" w:rsidRPr="0021690E" w:rsidRDefault="00036F13" w:rsidP="00EC3C61">
            <w:pPr>
              <w:rPr>
                <w:rFonts w:ascii="Arial" w:hAnsi="Arial" w:cs="Arial"/>
                <w:b/>
              </w:rPr>
            </w:pPr>
            <w:r w:rsidRPr="0021690E">
              <w:rPr>
                <w:rFonts w:ascii="Arial" w:hAnsi="Arial" w:cs="Arial"/>
                <w:b/>
              </w:rPr>
              <w:t>A zone</w:t>
            </w:r>
          </w:p>
        </w:tc>
        <w:tc>
          <w:tcPr>
            <w:tcW w:w="4991" w:type="dxa"/>
            <w:vMerge w:val="restart"/>
            <w:shd w:val="clear" w:color="auto" w:fill="auto"/>
          </w:tcPr>
          <w:p w14:paraId="7CF10D33" w14:textId="77777777" w:rsidR="00036F13" w:rsidRPr="0021690E" w:rsidRDefault="00036F13" w:rsidP="00EC3C61">
            <w:pPr>
              <w:rPr>
                <w:rFonts w:ascii="Arial" w:hAnsi="Arial" w:cs="Arial"/>
              </w:rPr>
            </w:pPr>
            <w:r w:rsidRPr="0021690E">
              <w:rPr>
                <w:rFonts w:ascii="Arial" w:hAnsi="Arial" w:cs="Arial"/>
              </w:rPr>
              <w:t>P: No minimum lot size if building is under 3,500 square feet</w:t>
            </w:r>
          </w:p>
          <w:p w14:paraId="4694538A" w14:textId="77777777" w:rsidR="00036F13" w:rsidRPr="0021690E" w:rsidRDefault="00036F13" w:rsidP="00EC3C61">
            <w:pPr>
              <w:rPr>
                <w:rFonts w:ascii="Arial" w:hAnsi="Arial" w:cs="Arial"/>
              </w:rPr>
            </w:pPr>
          </w:p>
          <w:p w14:paraId="4355B245" w14:textId="77777777" w:rsidR="00036F13" w:rsidRPr="0021690E" w:rsidRDefault="00036F13" w:rsidP="00EC3C61">
            <w:pPr>
              <w:rPr>
                <w:rFonts w:ascii="Arial" w:hAnsi="Arial" w:cs="Arial"/>
              </w:rPr>
            </w:pPr>
            <w:r w:rsidRPr="0021690E">
              <w:rPr>
                <w:rFonts w:ascii="Arial" w:hAnsi="Arial" w:cs="Arial"/>
              </w:rPr>
              <w:t>C: 4.5 acres, except if floor area is over 6,000 square feet; then the minimum lot size is 10 acres and minimum 2.5 acres must be used to grow products</w:t>
            </w:r>
          </w:p>
        </w:tc>
        <w:tc>
          <w:tcPr>
            <w:tcW w:w="7969" w:type="dxa"/>
            <w:shd w:val="clear" w:color="auto" w:fill="auto"/>
          </w:tcPr>
          <w:p w14:paraId="2D6FB9C2" w14:textId="77777777" w:rsidR="00036F13" w:rsidRPr="0021690E" w:rsidRDefault="00036F13" w:rsidP="00EC3C61">
            <w:pPr>
              <w:rPr>
                <w:rFonts w:ascii="Arial" w:hAnsi="Arial" w:cs="Arial"/>
              </w:rPr>
            </w:pPr>
            <w:r w:rsidRPr="0021690E">
              <w:rPr>
                <w:rFonts w:ascii="Arial" w:hAnsi="Arial" w:cs="Arial"/>
              </w:rPr>
              <w:t>WBD I: Not permitted</w:t>
            </w:r>
          </w:p>
          <w:p w14:paraId="0BE4F763" w14:textId="3E7F1C5C" w:rsidR="006B2AC0" w:rsidRPr="0021690E" w:rsidRDefault="006B2AC0" w:rsidP="00EC3C61">
            <w:pPr>
              <w:rPr>
                <w:rFonts w:ascii="Arial" w:hAnsi="Arial" w:cs="Arial"/>
              </w:rPr>
            </w:pPr>
          </w:p>
        </w:tc>
        <w:tc>
          <w:tcPr>
            <w:tcW w:w="8095" w:type="dxa"/>
            <w:shd w:val="clear" w:color="auto" w:fill="auto"/>
          </w:tcPr>
          <w:p w14:paraId="5849755B" w14:textId="020E5D31" w:rsidR="00036F13" w:rsidRPr="0021690E" w:rsidRDefault="00036F13" w:rsidP="00306430">
            <w:pPr>
              <w:pStyle w:val="ListParagraph"/>
              <w:ind w:left="0"/>
              <w:rPr>
                <w:rFonts w:ascii="Arial" w:hAnsi="Arial" w:cs="Arial"/>
              </w:rPr>
            </w:pPr>
            <w:r w:rsidRPr="0021690E">
              <w:rPr>
                <w:rFonts w:ascii="Arial" w:hAnsi="Arial" w:cs="Arial"/>
              </w:rPr>
              <w:t>WBD I: Not Permitted</w:t>
            </w:r>
          </w:p>
        </w:tc>
      </w:tr>
      <w:tr w:rsidR="0021690E" w:rsidRPr="0021690E" w14:paraId="7E83A744" w14:textId="77777777" w:rsidTr="00EC4194">
        <w:trPr>
          <w:cantSplit/>
        </w:trPr>
        <w:tc>
          <w:tcPr>
            <w:tcW w:w="1255" w:type="dxa"/>
            <w:vMerge/>
            <w:shd w:val="clear" w:color="auto" w:fill="F2F2F2" w:themeFill="background1" w:themeFillShade="F2"/>
            <w:vAlign w:val="center"/>
          </w:tcPr>
          <w:p w14:paraId="314BA44A" w14:textId="77777777" w:rsidR="00036F13" w:rsidRPr="0021690E" w:rsidRDefault="00036F13" w:rsidP="00EC3C61">
            <w:pPr>
              <w:rPr>
                <w:rFonts w:ascii="Arial" w:hAnsi="Arial" w:cs="Arial"/>
                <w:b/>
              </w:rPr>
            </w:pPr>
          </w:p>
        </w:tc>
        <w:tc>
          <w:tcPr>
            <w:tcW w:w="4991" w:type="dxa"/>
            <w:vMerge/>
            <w:shd w:val="clear" w:color="auto" w:fill="auto"/>
          </w:tcPr>
          <w:p w14:paraId="3DEA65B4" w14:textId="77777777" w:rsidR="00036F13" w:rsidRPr="0021690E" w:rsidRDefault="00036F13" w:rsidP="00EC3C61">
            <w:pPr>
              <w:rPr>
                <w:rFonts w:ascii="Arial" w:hAnsi="Arial" w:cs="Arial"/>
              </w:rPr>
            </w:pPr>
          </w:p>
        </w:tc>
        <w:tc>
          <w:tcPr>
            <w:tcW w:w="7969" w:type="dxa"/>
            <w:shd w:val="clear" w:color="auto" w:fill="auto"/>
          </w:tcPr>
          <w:p w14:paraId="5FAF08DB" w14:textId="77777777" w:rsidR="00036F13" w:rsidRPr="0021690E" w:rsidRDefault="00306430" w:rsidP="00EC3C61">
            <w:pPr>
              <w:rPr>
                <w:rFonts w:ascii="Arial" w:hAnsi="Arial" w:cs="Arial"/>
              </w:rPr>
            </w:pPr>
            <w:r w:rsidRPr="0021690E">
              <w:rPr>
                <w:rFonts w:ascii="Arial" w:hAnsi="Arial" w:cs="Arial"/>
              </w:rPr>
              <w:t>WBD II: 2.5 acres</w:t>
            </w:r>
          </w:p>
          <w:p w14:paraId="644C746B" w14:textId="32361421" w:rsidR="006B2AC0" w:rsidRPr="0021690E" w:rsidRDefault="006B2AC0" w:rsidP="00EC3C61">
            <w:pPr>
              <w:rPr>
                <w:rFonts w:ascii="Arial" w:hAnsi="Arial" w:cs="Arial"/>
              </w:rPr>
            </w:pPr>
          </w:p>
        </w:tc>
        <w:tc>
          <w:tcPr>
            <w:tcW w:w="8095" w:type="dxa"/>
            <w:shd w:val="clear" w:color="auto" w:fill="auto"/>
          </w:tcPr>
          <w:p w14:paraId="641B1864" w14:textId="7C19C1B1" w:rsidR="00036F13" w:rsidRPr="0021690E" w:rsidRDefault="00306430" w:rsidP="00EC3C61">
            <w:pPr>
              <w:pStyle w:val="ListParagraph"/>
              <w:ind w:left="0"/>
              <w:rPr>
                <w:rFonts w:ascii="Arial" w:hAnsi="Arial" w:cs="Arial"/>
              </w:rPr>
            </w:pPr>
            <w:r w:rsidRPr="0021690E">
              <w:rPr>
                <w:rFonts w:ascii="Arial" w:hAnsi="Arial" w:cs="Arial"/>
              </w:rPr>
              <w:t>WBD II: Not Permitted</w:t>
            </w:r>
          </w:p>
        </w:tc>
      </w:tr>
      <w:tr w:rsidR="0021690E" w:rsidRPr="0021690E" w14:paraId="66E61BAD" w14:textId="77777777" w:rsidTr="00EC4194">
        <w:trPr>
          <w:cantSplit/>
        </w:trPr>
        <w:tc>
          <w:tcPr>
            <w:tcW w:w="1255" w:type="dxa"/>
            <w:vMerge/>
            <w:shd w:val="clear" w:color="auto" w:fill="F2F2F2" w:themeFill="background1" w:themeFillShade="F2"/>
            <w:vAlign w:val="center"/>
          </w:tcPr>
          <w:p w14:paraId="1BB4CDF9" w14:textId="77777777" w:rsidR="00036F13" w:rsidRPr="0021690E" w:rsidRDefault="00036F13" w:rsidP="00EC3C61">
            <w:pPr>
              <w:rPr>
                <w:rFonts w:ascii="Arial" w:hAnsi="Arial" w:cs="Arial"/>
                <w:b/>
              </w:rPr>
            </w:pPr>
          </w:p>
        </w:tc>
        <w:tc>
          <w:tcPr>
            <w:tcW w:w="4991" w:type="dxa"/>
            <w:vMerge/>
            <w:shd w:val="clear" w:color="auto" w:fill="auto"/>
          </w:tcPr>
          <w:p w14:paraId="024E7D16" w14:textId="77777777" w:rsidR="00036F13" w:rsidRPr="0021690E" w:rsidRDefault="00036F13" w:rsidP="00EC3C61">
            <w:pPr>
              <w:rPr>
                <w:rFonts w:ascii="Arial" w:hAnsi="Arial" w:cs="Arial"/>
              </w:rPr>
            </w:pPr>
          </w:p>
        </w:tc>
        <w:tc>
          <w:tcPr>
            <w:tcW w:w="7969" w:type="dxa"/>
            <w:shd w:val="clear" w:color="auto" w:fill="auto"/>
          </w:tcPr>
          <w:p w14:paraId="18216E3D" w14:textId="28AB9202" w:rsidR="00036F13" w:rsidRPr="0021690E" w:rsidRDefault="00306430" w:rsidP="00EC3C61">
            <w:pPr>
              <w:rPr>
                <w:rFonts w:ascii="Arial" w:hAnsi="Arial" w:cs="Arial"/>
              </w:rPr>
            </w:pPr>
            <w:r w:rsidRPr="0021690E">
              <w:rPr>
                <w:rFonts w:ascii="Arial" w:hAnsi="Arial" w:cs="Arial"/>
              </w:rPr>
              <w:t>WBD III: 4.5 acres, except if floor area is over 6,000 square feet; then the minimum lot size is 10 acres</w:t>
            </w:r>
          </w:p>
        </w:tc>
        <w:tc>
          <w:tcPr>
            <w:tcW w:w="8095" w:type="dxa"/>
            <w:shd w:val="clear" w:color="auto" w:fill="auto"/>
          </w:tcPr>
          <w:p w14:paraId="558EEB4F" w14:textId="741FC67B" w:rsidR="00036F13" w:rsidRPr="0021690E" w:rsidRDefault="00306430" w:rsidP="00EC3C61">
            <w:pPr>
              <w:pStyle w:val="ListParagraph"/>
              <w:ind w:left="0"/>
              <w:rPr>
                <w:rFonts w:ascii="Arial" w:hAnsi="Arial" w:cs="Arial"/>
              </w:rPr>
            </w:pPr>
            <w:r w:rsidRPr="0021690E">
              <w:rPr>
                <w:rFonts w:ascii="Arial" w:hAnsi="Arial" w:cs="Arial"/>
              </w:rPr>
              <w:t>WBD III: Not Permitted</w:t>
            </w:r>
          </w:p>
        </w:tc>
      </w:tr>
      <w:tr w:rsidR="0021690E" w:rsidRPr="0021690E" w14:paraId="108F3C19" w14:textId="77777777" w:rsidTr="00EC4194">
        <w:trPr>
          <w:cantSplit/>
        </w:trPr>
        <w:tc>
          <w:tcPr>
            <w:tcW w:w="1255" w:type="dxa"/>
            <w:vMerge w:val="restart"/>
            <w:shd w:val="clear" w:color="auto" w:fill="F2F2F2" w:themeFill="background1" w:themeFillShade="F2"/>
            <w:vAlign w:val="center"/>
          </w:tcPr>
          <w:p w14:paraId="3E186620" w14:textId="77777777" w:rsidR="00036F13" w:rsidRPr="0021690E" w:rsidRDefault="00036F13" w:rsidP="00EC3C61">
            <w:pPr>
              <w:rPr>
                <w:rFonts w:ascii="Arial" w:hAnsi="Arial" w:cs="Arial"/>
                <w:b/>
              </w:rPr>
            </w:pPr>
            <w:r w:rsidRPr="0021690E">
              <w:rPr>
                <w:rFonts w:ascii="Arial" w:hAnsi="Arial" w:cs="Arial"/>
                <w:b/>
              </w:rPr>
              <w:t>RA zone</w:t>
            </w:r>
          </w:p>
        </w:tc>
        <w:tc>
          <w:tcPr>
            <w:tcW w:w="4991" w:type="dxa"/>
            <w:vMerge w:val="restart"/>
            <w:shd w:val="clear" w:color="auto" w:fill="auto"/>
          </w:tcPr>
          <w:p w14:paraId="4912C12D" w14:textId="77777777" w:rsidR="00036F13" w:rsidRPr="0021690E" w:rsidRDefault="00036F13" w:rsidP="00EC4194">
            <w:pPr>
              <w:rPr>
                <w:rFonts w:ascii="Arial" w:hAnsi="Arial" w:cs="Arial"/>
              </w:rPr>
            </w:pPr>
            <w:r w:rsidRPr="0021690E">
              <w:rPr>
                <w:rFonts w:ascii="Arial" w:hAnsi="Arial" w:cs="Arial"/>
              </w:rPr>
              <w:t>P: 4.5 acres</w:t>
            </w:r>
          </w:p>
          <w:p w14:paraId="6F89B63C" w14:textId="77777777" w:rsidR="00036F13" w:rsidRPr="0021690E" w:rsidRDefault="00036F13" w:rsidP="00EC3C61">
            <w:pPr>
              <w:rPr>
                <w:rFonts w:ascii="Arial" w:hAnsi="Arial" w:cs="Arial"/>
              </w:rPr>
            </w:pPr>
          </w:p>
          <w:p w14:paraId="1121024D" w14:textId="77777777" w:rsidR="00036F13" w:rsidRPr="0021690E" w:rsidRDefault="00036F13" w:rsidP="00EC3C61">
            <w:pPr>
              <w:rPr>
                <w:rFonts w:ascii="Arial" w:hAnsi="Arial" w:cs="Arial"/>
              </w:rPr>
            </w:pPr>
            <w:r w:rsidRPr="00EC4194">
              <w:rPr>
                <w:rFonts w:ascii="Arial" w:hAnsi="Arial" w:cs="Arial"/>
              </w:rPr>
              <w:t>C: 4.5 acres, except if floor area is over 6,000 square feet; then the minimum lot size is 10 acres and minimum 2.5 acres must be used to grow products</w:t>
            </w:r>
          </w:p>
        </w:tc>
        <w:tc>
          <w:tcPr>
            <w:tcW w:w="7969" w:type="dxa"/>
            <w:shd w:val="clear" w:color="auto" w:fill="auto"/>
          </w:tcPr>
          <w:p w14:paraId="188F067F" w14:textId="77777777" w:rsidR="00036F13" w:rsidRPr="0021690E" w:rsidRDefault="00036F13" w:rsidP="00EC3C61">
            <w:pPr>
              <w:rPr>
                <w:rFonts w:ascii="Arial" w:hAnsi="Arial" w:cs="Arial"/>
              </w:rPr>
            </w:pPr>
            <w:r w:rsidRPr="0021690E">
              <w:rPr>
                <w:rFonts w:ascii="Arial" w:hAnsi="Arial" w:cs="Arial"/>
              </w:rPr>
              <w:t>WBD I: No minimum lot size established</w:t>
            </w:r>
          </w:p>
          <w:p w14:paraId="3273520D" w14:textId="58F3B5B7" w:rsidR="006B2AC0" w:rsidRPr="0021690E" w:rsidRDefault="006B2AC0" w:rsidP="00EC3C61">
            <w:pPr>
              <w:rPr>
                <w:rFonts w:ascii="Arial" w:hAnsi="Arial" w:cs="Arial"/>
              </w:rPr>
            </w:pPr>
          </w:p>
        </w:tc>
        <w:tc>
          <w:tcPr>
            <w:tcW w:w="8095" w:type="dxa"/>
            <w:shd w:val="clear" w:color="auto" w:fill="auto"/>
          </w:tcPr>
          <w:p w14:paraId="0D1F9B23" w14:textId="3DB7744E" w:rsidR="00036F13" w:rsidRPr="0021690E" w:rsidRDefault="00122D7E" w:rsidP="00EC3C61">
            <w:pPr>
              <w:rPr>
                <w:rFonts w:ascii="Arial" w:hAnsi="Arial" w:cs="Arial"/>
              </w:rPr>
            </w:pPr>
            <w:r w:rsidRPr="0021690E">
              <w:rPr>
                <w:rFonts w:ascii="Arial" w:hAnsi="Arial" w:cs="Arial"/>
              </w:rPr>
              <w:t>WBD I: No minimum lot size established</w:t>
            </w:r>
          </w:p>
        </w:tc>
      </w:tr>
      <w:tr w:rsidR="0021690E" w:rsidRPr="0021690E" w14:paraId="335D104D" w14:textId="77777777" w:rsidTr="00EC4194">
        <w:trPr>
          <w:cantSplit/>
        </w:trPr>
        <w:tc>
          <w:tcPr>
            <w:tcW w:w="1255" w:type="dxa"/>
            <w:vMerge/>
            <w:shd w:val="clear" w:color="auto" w:fill="F2F2F2" w:themeFill="background1" w:themeFillShade="F2"/>
            <w:vAlign w:val="center"/>
          </w:tcPr>
          <w:p w14:paraId="1BC7ECF8" w14:textId="77777777" w:rsidR="00036F13" w:rsidRPr="0021690E" w:rsidRDefault="00036F13" w:rsidP="00EC3C61">
            <w:pPr>
              <w:rPr>
                <w:rFonts w:ascii="Arial" w:hAnsi="Arial" w:cs="Arial"/>
                <w:b/>
              </w:rPr>
            </w:pPr>
          </w:p>
        </w:tc>
        <w:tc>
          <w:tcPr>
            <w:tcW w:w="4991" w:type="dxa"/>
            <w:vMerge/>
            <w:shd w:val="clear" w:color="auto" w:fill="auto"/>
          </w:tcPr>
          <w:p w14:paraId="5FDA9572" w14:textId="77777777" w:rsidR="00036F13" w:rsidRPr="0021690E" w:rsidRDefault="00036F13" w:rsidP="00EC3C61">
            <w:pPr>
              <w:rPr>
                <w:rFonts w:ascii="Arial" w:hAnsi="Arial" w:cs="Arial"/>
              </w:rPr>
            </w:pPr>
          </w:p>
        </w:tc>
        <w:tc>
          <w:tcPr>
            <w:tcW w:w="7969" w:type="dxa"/>
            <w:shd w:val="clear" w:color="auto" w:fill="auto"/>
          </w:tcPr>
          <w:p w14:paraId="33620596" w14:textId="77777777" w:rsidR="00036F13" w:rsidRPr="0021690E" w:rsidRDefault="00306430" w:rsidP="00EC3C61">
            <w:pPr>
              <w:rPr>
                <w:rFonts w:ascii="Arial" w:hAnsi="Arial" w:cs="Arial"/>
              </w:rPr>
            </w:pPr>
            <w:r w:rsidRPr="0021690E">
              <w:rPr>
                <w:rFonts w:ascii="Arial" w:hAnsi="Arial" w:cs="Arial"/>
              </w:rPr>
              <w:t>WBD II: 2.5 acres, except historic resources 2 acres. Does not apply to existing businesses on Vashon-Maury Islan</w:t>
            </w:r>
            <w:r w:rsidR="006B2AC0" w:rsidRPr="0021690E">
              <w:rPr>
                <w:rFonts w:ascii="Arial" w:hAnsi="Arial" w:cs="Arial"/>
              </w:rPr>
              <w:t>d</w:t>
            </w:r>
          </w:p>
          <w:p w14:paraId="5FA42ED2" w14:textId="4AFEFDF9" w:rsidR="006B2AC0" w:rsidRPr="0021690E" w:rsidRDefault="006B2AC0" w:rsidP="00EC3C61">
            <w:pPr>
              <w:rPr>
                <w:rFonts w:ascii="Arial" w:hAnsi="Arial" w:cs="Arial"/>
              </w:rPr>
            </w:pPr>
          </w:p>
        </w:tc>
        <w:tc>
          <w:tcPr>
            <w:tcW w:w="8095" w:type="dxa"/>
            <w:shd w:val="clear" w:color="auto" w:fill="auto"/>
          </w:tcPr>
          <w:p w14:paraId="38A52A85" w14:textId="60A896DC" w:rsidR="00036F13" w:rsidRPr="0021690E" w:rsidRDefault="00122D7E" w:rsidP="00EC3C61">
            <w:pPr>
              <w:rPr>
                <w:rFonts w:ascii="Arial" w:hAnsi="Arial" w:cs="Arial"/>
              </w:rPr>
            </w:pPr>
            <w:r w:rsidRPr="0021690E">
              <w:rPr>
                <w:rFonts w:ascii="Arial" w:hAnsi="Arial" w:cs="Arial"/>
              </w:rPr>
              <w:t>WBD II: 2.5 acres, except historic resources 2 acres. Does not apply to existing businesses on Vashon-Maury Island</w:t>
            </w:r>
          </w:p>
        </w:tc>
      </w:tr>
      <w:tr w:rsidR="0021690E" w:rsidRPr="0021690E" w14:paraId="7DE52A5C" w14:textId="77777777" w:rsidTr="00F26701">
        <w:trPr>
          <w:cantSplit/>
        </w:trPr>
        <w:tc>
          <w:tcPr>
            <w:tcW w:w="1255" w:type="dxa"/>
            <w:vMerge/>
            <w:shd w:val="clear" w:color="auto" w:fill="F2F2F2" w:themeFill="background1" w:themeFillShade="F2"/>
            <w:vAlign w:val="center"/>
          </w:tcPr>
          <w:p w14:paraId="1447279A" w14:textId="77777777" w:rsidR="00036F13" w:rsidRPr="0021690E" w:rsidRDefault="00036F13" w:rsidP="00EC3C61">
            <w:pPr>
              <w:rPr>
                <w:rFonts w:ascii="Arial" w:hAnsi="Arial" w:cs="Arial"/>
                <w:b/>
              </w:rPr>
            </w:pPr>
          </w:p>
        </w:tc>
        <w:tc>
          <w:tcPr>
            <w:tcW w:w="4991" w:type="dxa"/>
            <w:vMerge/>
            <w:shd w:val="clear" w:color="auto" w:fill="auto"/>
          </w:tcPr>
          <w:p w14:paraId="08C6F951" w14:textId="77777777" w:rsidR="00036F13" w:rsidRPr="0021690E" w:rsidRDefault="00036F13" w:rsidP="00EC3C61">
            <w:pPr>
              <w:rPr>
                <w:rFonts w:ascii="Arial" w:hAnsi="Arial" w:cs="Arial"/>
              </w:rPr>
            </w:pPr>
          </w:p>
        </w:tc>
        <w:tc>
          <w:tcPr>
            <w:tcW w:w="7969" w:type="dxa"/>
            <w:shd w:val="clear" w:color="auto" w:fill="auto"/>
          </w:tcPr>
          <w:p w14:paraId="54575F02" w14:textId="7D85C8C5" w:rsidR="00036F13" w:rsidRPr="0021690E" w:rsidRDefault="00306430" w:rsidP="00EC3C61">
            <w:pPr>
              <w:rPr>
                <w:rFonts w:ascii="Arial" w:hAnsi="Arial" w:cs="Arial"/>
              </w:rPr>
            </w:pPr>
            <w:r w:rsidRPr="0021690E">
              <w:rPr>
                <w:rFonts w:ascii="Arial" w:hAnsi="Arial" w:cs="Arial"/>
              </w:rPr>
              <w:t>WBD III: 4.5 acres, except if floor area is over 6,000 square feet; then the minimum lot size is 10 acres</w:t>
            </w:r>
          </w:p>
        </w:tc>
        <w:tc>
          <w:tcPr>
            <w:tcW w:w="8095" w:type="dxa"/>
            <w:shd w:val="clear" w:color="auto" w:fill="auto"/>
          </w:tcPr>
          <w:p w14:paraId="36E4AD9D" w14:textId="30F51BB0" w:rsidR="00036F13" w:rsidRPr="0021690E" w:rsidRDefault="002C5EE6" w:rsidP="00EC3C61">
            <w:pPr>
              <w:rPr>
                <w:rFonts w:ascii="Arial" w:hAnsi="Arial" w:cs="Arial"/>
              </w:rPr>
            </w:pPr>
            <w:r w:rsidRPr="0021690E">
              <w:rPr>
                <w:rFonts w:ascii="Arial" w:hAnsi="Arial" w:cs="Arial"/>
              </w:rPr>
              <w:t xml:space="preserve">WBD III: 4.5 acres, except if floor area is over </w:t>
            </w:r>
            <w:r w:rsidRPr="00EC4194">
              <w:rPr>
                <w:rFonts w:ascii="Arial" w:hAnsi="Arial" w:cs="Arial"/>
              </w:rPr>
              <w:t>5,000 square feet;</w:t>
            </w:r>
            <w:r w:rsidRPr="0021690E">
              <w:rPr>
                <w:rFonts w:ascii="Arial" w:hAnsi="Arial" w:cs="Arial"/>
              </w:rPr>
              <w:t xml:space="preserve"> then the minimum lot size is 10 acres</w:t>
            </w:r>
          </w:p>
        </w:tc>
      </w:tr>
    </w:tbl>
    <w:p w14:paraId="62014F44" w14:textId="63398C66" w:rsidR="00F26701" w:rsidRDefault="00F26701" w:rsidP="00036F13">
      <w:pPr>
        <w:rPr>
          <w:rFonts w:ascii="Arial" w:hAnsi="Arial" w:cs="Arial"/>
          <w:b/>
        </w:rPr>
      </w:pPr>
    </w:p>
    <w:tbl>
      <w:tblPr>
        <w:tblStyle w:val="TableGrid"/>
        <w:tblW w:w="5000" w:type="pct"/>
        <w:tblLook w:val="00A0" w:firstRow="1" w:lastRow="0" w:firstColumn="1" w:lastColumn="0" w:noHBand="0" w:noVBand="0"/>
      </w:tblPr>
      <w:tblGrid>
        <w:gridCol w:w="1250"/>
        <w:gridCol w:w="4957"/>
        <w:gridCol w:w="8009"/>
        <w:gridCol w:w="8094"/>
      </w:tblGrid>
      <w:tr w:rsidR="0021690E" w:rsidRPr="0021690E" w14:paraId="6C24B6BA" w14:textId="77777777" w:rsidTr="00674418">
        <w:trPr>
          <w:cantSplit/>
          <w:tblHeader/>
        </w:trPr>
        <w:tc>
          <w:tcPr>
            <w:tcW w:w="280" w:type="pct"/>
            <w:shd w:val="clear" w:color="auto" w:fill="000000" w:themeFill="text1"/>
            <w:vAlign w:val="bottom"/>
          </w:tcPr>
          <w:p w14:paraId="674AC8C8" w14:textId="77777777" w:rsidR="00036F13" w:rsidRPr="0021690E" w:rsidRDefault="00036F13" w:rsidP="00EC3C61">
            <w:pPr>
              <w:jc w:val="center"/>
              <w:rPr>
                <w:rFonts w:ascii="Arial" w:hAnsi="Arial" w:cs="Arial"/>
                <w:b/>
              </w:rPr>
            </w:pPr>
            <w:r w:rsidRPr="0021690E">
              <w:rPr>
                <w:rFonts w:ascii="Arial" w:hAnsi="Arial" w:cs="Arial"/>
                <w:b/>
              </w:rPr>
              <w:t>Maximum Floor Area</w:t>
            </w:r>
          </w:p>
        </w:tc>
        <w:tc>
          <w:tcPr>
            <w:tcW w:w="1111" w:type="pct"/>
            <w:shd w:val="clear" w:color="auto" w:fill="000000" w:themeFill="text1"/>
            <w:vAlign w:val="bottom"/>
          </w:tcPr>
          <w:p w14:paraId="3B057BC5" w14:textId="77777777" w:rsidR="00036F13" w:rsidRPr="0021690E" w:rsidRDefault="00036F13" w:rsidP="00EC3C61">
            <w:pPr>
              <w:jc w:val="center"/>
              <w:rPr>
                <w:rFonts w:ascii="Arial" w:hAnsi="Arial" w:cs="Arial"/>
                <w:b/>
              </w:rPr>
            </w:pPr>
            <w:r w:rsidRPr="0021690E">
              <w:rPr>
                <w:rFonts w:ascii="Arial" w:hAnsi="Arial" w:cs="Arial"/>
                <w:b/>
              </w:rPr>
              <w:t>Former Code</w:t>
            </w:r>
          </w:p>
          <w:p w14:paraId="5C6A099C" w14:textId="77777777" w:rsidR="00036F13" w:rsidRPr="0021690E" w:rsidRDefault="00036F13" w:rsidP="00EC3C61">
            <w:pPr>
              <w:jc w:val="center"/>
              <w:rPr>
                <w:rFonts w:ascii="Arial" w:hAnsi="Arial" w:cs="Arial"/>
                <w:b/>
              </w:rPr>
            </w:pPr>
          </w:p>
        </w:tc>
        <w:tc>
          <w:tcPr>
            <w:tcW w:w="1795" w:type="pct"/>
            <w:shd w:val="clear" w:color="auto" w:fill="D9D9D9" w:themeFill="background1" w:themeFillShade="D9"/>
            <w:vAlign w:val="bottom"/>
          </w:tcPr>
          <w:p w14:paraId="6AFF85BA" w14:textId="77777777" w:rsidR="00036F13" w:rsidRPr="0021690E" w:rsidRDefault="00036F13" w:rsidP="00EC3C61">
            <w:pPr>
              <w:tabs>
                <w:tab w:val="left" w:pos="1277"/>
                <w:tab w:val="center" w:pos="2495"/>
              </w:tabs>
              <w:jc w:val="center"/>
              <w:rPr>
                <w:rFonts w:ascii="Arial" w:hAnsi="Arial" w:cs="Arial"/>
                <w:b/>
              </w:rPr>
            </w:pPr>
            <w:r w:rsidRPr="0021690E">
              <w:rPr>
                <w:rFonts w:ascii="Arial" w:hAnsi="Arial" w:cs="Arial"/>
                <w:b/>
              </w:rPr>
              <w:t>Ordinance 19030</w:t>
            </w:r>
          </w:p>
        </w:tc>
        <w:tc>
          <w:tcPr>
            <w:tcW w:w="1814" w:type="pct"/>
            <w:shd w:val="clear" w:color="auto" w:fill="auto"/>
            <w:vAlign w:val="bottom"/>
          </w:tcPr>
          <w:p w14:paraId="67BA2B87" w14:textId="195738C4" w:rsidR="00036F13" w:rsidRPr="0021690E" w:rsidRDefault="005F7414" w:rsidP="00EC3C61">
            <w:pPr>
              <w:tabs>
                <w:tab w:val="left" w:pos="1277"/>
                <w:tab w:val="center" w:pos="2495"/>
              </w:tabs>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21690E" w:rsidRPr="0021690E" w14:paraId="11C7A857" w14:textId="77777777" w:rsidTr="00E86474">
        <w:trPr>
          <w:cantSplit/>
        </w:trPr>
        <w:tc>
          <w:tcPr>
            <w:tcW w:w="280" w:type="pct"/>
            <w:vMerge w:val="restart"/>
            <w:shd w:val="clear" w:color="auto" w:fill="F2F2F2" w:themeFill="background1" w:themeFillShade="F2"/>
            <w:vAlign w:val="center"/>
          </w:tcPr>
          <w:p w14:paraId="5782F1DC" w14:textId="77777777" w:rsidR="00036F13" w:rsidRPr="0021690E" w:rsidRDefault="00036F13" w:rsidP="00EC3C61">
            <w:pPr>
              <w:rPr>
                <w:rFonts w:ascii="Arial" w:hAnsi="Arial" w:cs="Arial"/>
                <w:b/>
              </w:rPr>
            </w:pPr>
            <w:r w:rsidRPr="0021690E">
              <w:rPr>
                <w:rFonts w:ascii="Arial" w:hAnsi="Arial" w:cs="Arial"/>
                <w:b/>
              </w:rPr>
              <w:t>A zone</w:t>
            </w:r>
          </w:p>
        </w:tc>
        <w:tc>
          <w:tcPr>
            <w:tcW w:w="1111" w:type="pct"/>
            <w:vMerge w:val="restart"/>
            <w:shd w:val="clear" w:color="auto" w:fill="auto"/>
          </w:tcPr>
          <w:p w14:paraId="55855B2A" w14:textId="733D703B" w:rsidR="00036F13" w:rsidRPr="0021690E" w:rsidRDefault="00036F13" w:rsidP="00EC3C61">
            <w:pPr>
              <w:rPr>
                <w:rFonts w:ascii="Arial" w:hAnsi="Arial" w:cs="Arial"/>
              </w:rPr>
            </w:pPr>
            <w:r w:rsidRPr="0021690E">
              <w:rPr>
                <w:rFonts w:ascii="Arial" w:hAnsi="Arial" w:cs="Arial"/>
              </w:rPr>
              <w:t>P: 3,500 square feet, except historic buildings</w:t>
            </w:r>
          </w:p>
          <w:p w14:paraId="17077B5A" w14:textId="77777777" w:rsidR="006B2AC0" w:rsidRPr="0021690E" w:rsidRDefault="006B2AC0" w:rsidP="00EC3C61">
            <w:pPr>
              <w:rPr>
                <w:rFonts w:ascii="Arial" w:hAnsi="Arial" w:cs="Arial"/>
              </w:rPr>
            </w:pPr>
          </w:p>
          <w:p w14:paraId="780736B7" w14:textId="77777777" w:rsidR="00036F13" w:rsidRPr="0021690E" w:rsidRDefault="00036F13" w:rsidP="00EC3C61">
            <w:pPr>
              <w:rPr>
                <w:rFonts w:ascii="Arial" w:hAnsi="Arial" w:cs="Arial"/>
              </w:rPr>
            </w:pPr>
            <w:r w:rsidRPr="0021690E">
              <w:rPr>
                <w:rFonts w:ascii="Arial" w:hAnsi="Arial" w:cs="Arial"/>
              </w:rPr>
              <w:t>C: 8,000 square feet; additional 8,000 square feet for underground storage; on Vashon-Maury Island, maximum floor area 6,000 square feet, including underground storage</w:t>
            </w:r>
          </w:p>
        </w:tc>
        <w:tc>
          <w:tcPr>
            <w:tcW w:w="1795" w:type="pct"/>
            <w:shd w:val="clear" w:color="auto" w:fill="auto"/>
          </w:tcPr>
          <w:p w14:paraId="420FC1EA" w14:textId="171A900D" w:rsidR="00036F13" w:rsidRPr="0021690E" w:rsidRDefault="00036F13" w:rsidP="00EC3C61">
            <w:pPr>
              <w:rPr>
                <w:rFonts w:ascii="Arial" w:hAnsi="Arial" w:cs="Arial"/>
              </w:rPr>
            </w:pPr>
            <w:r w:rsidRPr="0021690E">
              <w:rPr>
                <w:rFonts w:ascii="Arial" w:hAnsi="Arial" w:cs="Arial"/>
              </w:rPr>
              <w:t>WBD I: Not permitted</w:t>
            </w:r>
          </w:p>
        </w:tc>
        <w:tc>
          <w:tcPr>
            <w:tcW w:w="1814" w:type="pct"/>
            <w:shd w:val="clear" w:color="auto" w:fill="auto"/>
          </w:tcPr>
          <w:p w14:paraId="718F0213" w14:textId="77777777" w:rsidR="00036F13" w:rsidRPr="0021690E" w:rsidRDefault="00036F13" w:rsidP="00EC3C61">
            <w:pPr>
              <w:pStyle w:val="ListParagraph"/>
              <w:ind w:left="0"/>
              <w:rPr>
                <w:rFonts w:ascii="Arial" w:hAnsi="Arial" w:cs="Arial"/>
              </w:rPr>
            </w:pPr>
            <w:r w:rsidRPr="0021690E">
              <w:rPr>
                <w:rFonts w:ascii="Arial" w:hAnsi="Arial" w:cs="Arial"/>
              </w:rPr>
              <w:t>WBD I: Not Permitted</w:t>
            </w:r>
          </w:p>
          <w:p w14:paraId="7203AB18" w14:textId="77777777" w:rsidR="00036F13" w:rsidRPr="0021690E" w:rsidRDefault="00036F13" w:rsidP="00306430">
            <w:pPr>
              <w:rPr>
                <w:rFonts w:ascii="Arial" w:hAnsi="Arial" w:cs="Arial"/>
              </w:rPr>
            </w:pPr>
          </w:p>
        </w:tc>
      </w:tr>
      <w:tr w:rsidR="0021690E" w:rsidRPr="0021690E" w14:paraId="3EBFC45E" w14:textId="77777777" w:rsidTr="00E86474">
        <w:trPr>
          <w:cantSplit/>
        </w:trPr>
        <w:tc>
          <w:tcPr>
            <w:tcW w:w="280" w:type="pct"/>
            <w:vMerge/>
            <w:shd w:val="clear" w:color="auto" w:fill="F2F2F2" w:themeFill="background1" w:themeFillShade="F2"/>
            <w:vAlign w:val="center"/>
          </w:tcPr>
          <w:p w14:paraId="7DB5EB80" w14:textId="77777777" w:rsidR="00036F13" w:rsidRPr="0021690E" w:rsidRDefault="00036F13" w:rsidP="00EC3C61">
            <w:pPr>
              <w:rPr>
                <w:rFonts w:ascii="Arial" w:hAnsi="Arial" w:cs="Arial"/>
                <w:b/>
              </w:rPr>
            </w:pPr>
          </w:p>
        </w:tc>
        <w:tc>
          <w:tcPr>
            <w:tcW w:w="1111" w:type="pct"/>
            <w:vMerge/>
            <w:shd w:val="clear" w:color="auto" w:fill="auto"/>
          </w:tcPr>
          <w:p w14:paraId="47189771" w14:textId="77777777" w:rsidR="00036F13" w:rsidRPr="0021690E" w:rsidRDefault="00036F13" w:rsidP="00EC3C61">
            <w:pPr>
              <w:rPr>
                <w:rFonts w:ascii="Arial" w:hAnsi="Arial" w:cs="Arial"/>
              </w:rPr>
            </w:pPr>
          </w:p>
        </w:tc>
        <w:tc>
          <w:tcPr>
            <w:tcW w:w="1795" w:type="pct"/>
            <w:shd w:val="clear" w:color="auto" w:fill="auto"/>
          </w:tcPr>
          <w:p w14:paraId="1576B354" w14:textId="1C2FEA77" w:rsidR="00036F13" w:rsidRPr="0021690E" w:rsidRDefault="00306430" w:rsidP="00EC3C61">
            <w:pPr>
              <w:rPr>
                <w:rFonts w:ascii="Arial" w:hAnsi="Arial" w:cs="Arial"/>
              </w:rPr>
            </w:pPr>
            <w:r w:rsidRPr="0021690E">
              <w:rPr>
                <w:rFonts w:ascii="Arial" w:hAnsi="Arial" w:cs="Arial"/>
              </w:rPr>
              <w:t>WBD II: 3,500 square feet (historic buildings maximum is 5,000 square feet)</w:t>
            </w:r>
          </w:p>
        </w:tc>
        <w:tc>
          <w:tcPr>
            <w:tcW w:w="1814" w:type="pct"/>
            <w:shd w:val="clear" w:color="auto" w:fill="auto"/>
          </w:tcPr>
          <w:p w14:paraId="2EEDAC90" w14:textId="77777777" w:rsidR="00306430" w:rsidRPr="0021690E" w:rsidRDefault="00306430" w:rsidP="00306430">
            <w:pPr>
              <w:pStyle w:val="ListParagraph"/>
              <w:ind w:left="0"/>
              <w:rPr>
                <w:rFonts w:ascii="Arial" w:hAnsi="Arial" w:cs="Arial"/>
              </w:rPr>
            </w:pPr>
            <w:r w:rsidRPr="0021690E">
              <w:rPr>
                <w:rFonts w:ascii="Arial" w:hAnsi="Arial" w:cs="Arial"/>
              </w:rPr>
              <w:t>WBD II: Not Permitted</w:t>
            </w:r>
          </w:p>
          <w:p w14:paraId="05CA58DD" w14:textId="77777777" w:rsidR="00036F13" w:rsidRPr="0021690E" w:rsidRDefault="00036F13" w:rsidP="00EC3C61">
            <w:pPr>
              <w:pStyle w:val="ListParagraph"/>
              <w:ind w:left="0"/>
              <w:rPr>
                <w:rFonts w:ascii="Arial" w:hAnsi="Arial" w:cs="Arial"/>
              </w:rPr>
            </w:pPr>
          </w:p>
        </w:tc>
      </w:tr>
      <w:tr w:rsidR="0021690E" w:rsidRPr="0021690E" w14:paraId="15DC2145" w14:textId="77777777" w:rsidTr="00E86474">
        <w:trPr>
          <w:cantSplit/>
        </w:trPr>
        <w:tc>
          <w:tcPr>
            <w:tcW w:w="280" w:type="pct"/>
            <w:vMerge/>
            <w:shd w:val="clear" w:color="auto" w:fill="F2F2F2" w:themeFill="background1" w:themeFillShade="F2"/>
            <w:vAlign w:val="center"/>
          </w:tcPr>
          <w:p w14:paraId="5DDD18D2" w14:textId="77777777" w:rsidR="00036F13" w:rsidRPr="0021690E" w:rsidRDefault="00036F13" w:rsidP="00EC3C61">
            <w:pPr>
              <w:rPr>
                <w:rFonts w:ascii="Arial" w:hAnsi="Arial" w:cs="Arial"/>
                <w:b/>
              </w:rPr>
            </w:pPr>
          </w:p>
        </w:tc>
        <w:tc>
          <w:tcPr>
            <w:tcW w:w="1111" w:type="pct"/>
            <w:vMerge/>
            <w:shd w:val="clear" w:color="auto" w:fill="auto"/>
          </w:tcPr>
          <w:p w14:paraId="060E25DB" w14:textId="77777777" w:rsidR="00036F13" w:rsidRPr="0021690E" w:rsidRDefault="00036F13" w:rsidP="00EC3C61">
            <w:pPr>
              <w:rPr>
                <w:rFonts w:ascii="Arial" w:hAnsi="Arial" w:cs="Arial"/>
              </w:rPr>
            </w:pPr>
          </w:p>
        </w:tc>
        <w:tc>
          <w:tcPr>
            <w:tcW w:w="1795" w:type="pct"/>
            <w:shd w:val="clear" w:color="auto" w:fill="auto"/>
          </w:tcPr>
          <w:p w14:paraId="67CEF5CF" w14:textId="754299FE" w:rsidR="00036F13" w:rsidRPr="0021690E" w:rsidRDefault="00306430" w:rsidP="00EC3C61">
            <w:pPr>
              <w:rPr>
                <w:rFonts w:ascii="Arial" w:hAnsi="Arial" w:cs="Arial"/>
              </w:rPr>
            </w:pPr>
            <w:r w:rsidRPr="0021690E">
              <w:rPr>
                <w:rFonts w:ascii="Arial" w:hAnsi="Arial" w:cs="Arial"/>
              </w:rPr>
              <w:t>WBD III: 8,000 square feet</w:t>
            </w:r>
          </w:p>
        </w:tc>
        <w:tc>
          <w:tcPr>
            <w:tcW w:w="1814" w:type="pct"/>
            <w:shd w:val="clear" w:color="auto" w:fill="auto"/>
          </w:tcPr>
          <w:p w14:paraId="0E359ABB" w14:textId="25AFA69C" w:rsidR="00306430" w:rsidRPr="0021690E" w:rsidRDefault="00306430" w:rsidP="00306430">
            <w:pPr>
              <w:rPr>
                <w:rFonts w:ascii="Arial" w:hAnsi="Arial" w:cs="Arial"/>
              </w:rPr>
            </w:pPr>
            <w:r w:rsidRPr="0021690E">
              <w:rPr>
                <w:rFonts w:ascii="Arial" w:hAnsi="Arial" w:cs="Arial"/>
              </w:rPr>
              <w:t>WBD III: Not Permitted</w:t>
            </w:r>
          </w:p>
          <w:p w14:paraId="09B8E955" w14:textId="77777777" w:rsidR="00036F13" w:rsidRPr="0021690E" w:rsidRDefault="00036F13" w:rsidP="00EC3C61">
            <w:pPr>
              <w:pStyle w:val="ListParagraph"/>
              <w:ind w:left="0"/>
              <w:rPr>
                <w:rFonts w:ascii="Arial" w:hAnsi="Arial" w:cs="Arial"/>
              </w:rPr>
            </w:pPr>
          </w:p>
        </w:tc>
      </w:tr>
      <w:tr w:rsidR="0021690E" w:rsidRPr="0021690E" w14:paraId="34B8A81E" w14:textId="77777777" w:rsidTr="00E86474">
        <w:trPr>
          <w:cantSplit/>
        </w:trPr>
        <w:tc>
          <w:tcPr>
            <w:tcW w:w="280" w:type="pct"/>
            <w:vMerge w:val="restart"/>
            <w:shd w:val="clear" w:color="auto" w:fill="F2F2F2" w:themeFill="background1" w:themeFillShade="F2"/>
            <w:vAlign w:val="center"/>
          </w:tcPr>
          <w:p w14:paraId="3391C562" w14:textId="77777777" w:rsidR="00036F13" w:rsidRPr="0021690E" w:rsidRDefault="00036F13" w:rsidP="00EC3C61">
            <w:pPr>
              <w:rPr>
                <w:rFonts w:ascii="Arial" w:hAnsi="Arial" w:cs="Arial"/>
                <w:b/>
              </w:rPr>
            </w:pPr>
            <w:r w:rsidRPr="0021690E">
              <w:rPr>
                <w:rFonts w:ascii="Arial" w:hAnsi="Arial" w:cs="Arial"/>
                <w:b/>
              </w:rPr>
              <w:t>RA zone</w:t>
            </w:r>
          </w:p>
        </w:tc>
        <w:tc>
          <w:tcPr>
            <w:tcW w:w="1111" w:type="pct"/>
            <w:vMerge w:val="restart"/>
            <w:shd w:val="clear" w:color="auto" w:fill="auto"/>
          </w:tcPr>
          <w:p w14:paraId="472EF776" w14:textId="77777777" w:rsidR="006B2AC0" w:rsidRPr="0021690E" w:rsidRDefault="006B2AC0" w:rsidP="00F26701">
            <w:pPr>
              <w:rPr>
                <w:rFonts w:ascii="Arial" w:hAnsi="Arial" w:cs="Arial"/>
              </w:rPr>
            </w:pPr>
            <w:r w:rsidRPr="0021690E">
              <w:rPr>
                <w:rFonts w:ascii="Arial" w:hAnsi="Arial" w:cs="Arial"/>
              </w:rPr>
              <w:t>P: 3,500 square feet</w:t>
            </w:r>
            <w:r w:rsidRPr="00E86474">
              <w:rPr>
                <w:rFonts w:ascii="Arial" w:hAnsi="Arial" w:cs="Arial"/>
              </w:rPr>
              <w:t>, except historic buildings</w:t>
            </w:r>
          </w:p>
          <w:p w14:paraId="6FD8359E" w14:textId="77777777" w:rsidR="006B2AC0" w:rsidRPr="0021690E" w:rsidRDefault="006B2AC0" w:rsidP="006B2AC0">
            <w:pPr>
              <w:rPr>
                <w:rFonts w:ascii="Arial" w:hAnsi="Arial" w:cs="Arial"/>
              </w:rPr>
            </w:pPr>
          </w:p>
          <w:p w14:paraId="7A4E07C8" w14:textId="548DE0BD" w:rsidR="00036F13" w:rsidRPr="0021690E" w:rsidRDefault="006B2AC0" w:rsidP="006B2AC0">
            <w:pPr>
              <w:rPr>
                <w:rFonts w:ascii="Arial" w:hAnsi="Arial" w:cs="Arial"/>
              </w:rPr>
            </w:pPr>
            <w:r w:rsidRPr="0021690E">
              <w:rPr>
                <w:rFonts w:ascii="Arial" w:hAnsi="Arial" w:cs="Arial"/>
              </w:rPr>
              <w:lastRenderedPageBreak/>
              <w:t>C: 8,000 square feet</w:t>
            </w:r>
            <w:r w:rsidRPr="00E86474">
              <w:rPr>
                <w:rFonts w:ascii="Arial" w:hAnsi="Arial" w:cs="Arial"/>
              </w:rPr>
              <w:t>; additional 8,000 square feet for underground storage; on Vashon-Maury Island, maximum floor area 6,000 square feet, including underground storage</w:t>
            </w:r>
          </w:p>
        </w:tc>
        <w:tc>
          <w:tcPr>
            <w:tcW w:w="1795" w:type="pct"/>
            <w:shd w:val="clear" w:color="auto" w:fill="auto"/>
          </w:tcPr>
          <w:p w14:paraId="23731D8E" w14:textId="77777777" w:rsidR="00036F13" w:rsidRPr="0021690E" w:rsidRDefault="00036F13" w:rsidP="00EC3C61">
            <w:pPr>
              <w:rPr>
                <w:rFonts w:ascii="Arial" w:hAnsi="Arial" w:cs="Arial"/>
              </w:rPr>
            </w:pPr>
            <w:r w:rsidRPr="0021690E">
              <w:rPr>
                <w:rFonts w:ascii="Arial" w:hAnsi="Arial" w:cs="Arial"/>
              </w:rPr>
              <w:lastRenderedPageBreak/>
              <w:t>WBD I: 1,500 square feet</w:t>
            </w:r>
          </w:p>
          <w:p w14:paraId="2047E531" w14:textId="527D13F2" w:rsidR="006B2AC0" w:rsidRPr="0021690E" w:rsidRDefault="006B2AC0" w:rsidP="00EC3C61">
            <w:pPr>
              <w:rPr>
                <w:rFonts w:ascii="Arial" w:hAnsi="Arial" w:cs="Arial"/>
                <w:highlight w:val="yellow"/>
              </w:rPr>
            </w:pPr>
          </w:p>
        </w:tc>
        <w:tc>
          <w:tcPr>
            <w:tcW w:w="1814" w:type="pct"/>
            <w:shd w:val="clear" w:color="auto" w:fill="auto"/>
          </w:tcPr>
          <w:p w14:paraId="01304AF7" w14:textId="3A9933B6" w:rsidR="00036F13" w:rsidRPr="0021690E" w:rsidRDefault="00036F13" w:rsidP="00EC3C61">
            <w:pPr>
              <w:rPr>
                <w:rFonts w:ascii="Arial" w:hAnsi="Arial" w:cs="Arial"/>
                <w:highlight w:val="yellow"/>
              </w:rPr>
            </w:pPr>
            <w:r w:rsidRPr="0021690E">
              <w:rPr>
                <w:rFonts w:ascii="Arial" w:hAnsi="Arial" w:cs="Arial"/>
              </w:rPr>
              <w:t>WBD I: 1,500 square feet</w:t>
            </w:r>
          </w:p>
        </w:tc>
      </w:tr>
      <w:tr w:rsidR="0021690E" w:rsidRPr="0021690E" w14:paraId="4127FCF1" w14:textId="77777777" w:rsidTr="00E86474">
        <w:trPr>
          <w:cantSplit/>
        </w:trPr>
        <w:tc>
          <w:tcPr>
            <w:tcW w:w="280" w:type="pct"/>
            <w:vMerge/>
            <w:shd w:val="clear" w:color="auto" w:fill="F2F2F2" w:themeFill="background1" w:themeFillShade="F2"/>
            <w:vAlign w:val="center"/>
          </w:tcPr>
          <w:p w14:paraId="044DDFC8" w14:textId="77777777" w:rsidR="00036F13" w:rsidRPr="0021690E" w:rsidRDefault="00036F13" w:rsidP="00EC3C61">
            <w:pPr>
              <w:rPr>
                <w:rFonts w:ascii="Arial" w:hAnsi="Arial" w:cs="Arial"/>
                <w:b/>
              </w:rPr>
            </w:pPr>
          </w:p>
        </w:tc>
        <w:tc>
          <w:tcPr>
            <w:tcW w:w="1111" w:type="pct"/>
            <w:vMerge/>
            <w:shd w:val="clear" w:color="auto" w:fill="auto"/>
          </w:tcPr>
          <w:p w14:paraId="3A8EB13B" w14:textId="77777777" w:rsidR="00036F13" w:rsidRPr="0021690E" w:rsidRDefault="00036F13" w:rsidP="00EC3C61">
            <w:pPr>
              <w:rPr>
                <w:rFonts w:ascii="Arial" w:hAnsi="Arial" w:cs="Arial"/>
              </w:rPr>
            </w:pPr>
          </w:p>
        </w:tc>
        <w:tc>
          <w:tcPr>
            <w:tcW w:w="1795" w:type="pct"/>
            <w:shd w:val="clear" w:color="auto" w:fill="auto"/>
          </w:tcPr>
          <w:p w14:paraId="7BAFAF37" w14:textId="77777777" w:rsidR="00036F13" w:rsidRPr="0021690E" w:rsidRDefault="00306430" w:rsidP="00EC3C61">
            <w:pPr>
              <w:rPr>
                <w:rFonts w:ascii="Arial" w:hAnsi="Arial" w:cs="Arial"/>
              </w:rPr>
            </w:pPr>
            <w:r w:rsidRPr="0021690E">
              <w:rPr>
                <w:rFonts w:ascii="Arial" w:hAnsi="Arial" w:cs="Arial"/>
              </w:rPr>
              <w:t>WBD II: 3,500 square feet (historic buildings maximum is 7,000 square feet)</w:t>
            </w:r>
          </w:p>
          <w:p w14:paraId="0F31F968" w14:textId="1241A6FB" w:rsidR="006B2AC0" w:rsidRPr="0021690E" w:rsidRDefault="006B2AC0" w:rsidP="00EC3C61">
            <w:pPr>
              <w:rPr>
                <w:rFonts w:ascii="Arial" w:hAnsi="Arial" w:cs="Arial"/>
              </w:rPr>
            </w:pPr>
          </w:p>
        </w:tc>
        <w:tc>
          <w:tcPr>
            <w:tcW w:w="1814" w:type="pct"/>
            <w:shd w:val="clear" w:color="auto" w:fill="auto"/>
          </w:tcPr>
          <w:p w14:paraId="0B39BD83" w14:textId="22E67769" w:rsidR="00036F13" w:rsidRPr="0021690E" w:rsidRDefault="00122D7E" w:rsidP="00036F13">
            <w:pPr>
              <w:rPr>
                <w:rFonts w:ascii="Arial" w:hAnsi="Arial" w:cs="Arial"/>
              </w:rPr>
            </w:pPr>
            <w:r w:rsidRPr="0021690E">
              <w:rPr>
                <w:rFonts w:ascii="Arial" w:hAnsi="Arial" w:cs="Arial"/>
              </w:rPr>
              <w:t>WBD II: 3,500 square feet (</w:t>
            </w:r>
            <w:r w:rsidRPr="00E86474">
              <w:rPr>
                <w:rFonts w:ascii="Arial" w:hAnsi="Arial" w:cs="Arial"/>
              </w:rPr>
              <w:t xml:space="preserve">historic </w:t>
            </w:r>
            <w:r w:rsidR="00AE590A" w:rsidRPr="00E86474">
              <w:rPr>
                <w:rFonts w:ascii="Arial" w:hAnsi="Arial" w:cs="Arial"/>
              </w:rPr>
              <w:t>structure</w:t>
            </w:r>
            <w:r w:rsidRPr="00E86474">
              <w:rPr>
                <w:rFonts w:ascii="Arial" w:hAnsi="Arial" w:cs="Arial"/>
              </w:rPr>
              <w:t xml:space="preserve"> maximum is 7,000 square feet</w:t>
            </w:r>
            <w:r w:rsidR="00AE590A" w:rsidRPr="00E86474">
              <w:rPr>
                <w:rFonts w:ascii="Arial" w:hAnsi="Arial" w:cs="Arial"/>
              </w:rPr>
              <w:t xml:space="preserve"> </w:t>
            </w:r>
            <w:r w:rsidR="00AE590A" w:rsidRPr="00E86474">
              <w:rPr>
                <w:rFonts w:ascii="Arial" w:hAnsi="Arial" w:cs="Arial"/>
                <w:color w:val="C00000"/>
              </w:rPr>
              <w:t>if WBD use is wholly within the historic structure</w:t>
            </w:r>
            <w:r w:rsidRPr="00E86474">
              <w:rPr>
                <w:rFonts w:ascii="Arial" w:hAnsi="Arial" w:cs="Arial"/>
              </w:rPr>
              <w:t>)</w:t>
            </w:r>
          </w:p>
        </w:tc>
      </w:tr>
      <w:tr w:rsidR="0021690E" w:rsidRPr="0021690E" w14:paraId="50899B04" w14:textId="77777777" w:rsidTr="00E86474">
        <w:trPr>
          <w:cantSplit/>
        </w:trPr>
        <w:tc>
          <w:tcPr>
            <w:tcW w:w="280" w:type="pct"/>
            <w:vMerge/>
            <w:shd w:val="clear" w:color="auto" w:fill="F2F2F2" w:themeFill="background1" w:themeFillShade="F2"/>
            <w:vAlign w:val="center"/>
          </w:tcPr>
          <w:p w14:paraId="361F85CA" w14:textId="77777777" w:rsidR="00036F13" w:rsidRPr="0021690E" w:rsidRDefault="00036F13" w:rsidP="00EC3C61">
            <w:pPr>
              <w:rPr>
                <w:rFonts w:ascii="Arial" w:hAnsi="Arial" w:cs="Arial"/>
                <w:b/>
              </w:rPr>
            </w:pPr>
          </w:p>
        </w:tc>
        <w:tc>
          <w:tcPr>
            <w:tcW w:w="1111" w:type="pct"/>
            <w:vMerge/>
            <w:shd w:val="clear" w:color="auto" w:fill="auto"/>
          </w:tcPr>
          <w:p w14:paraId="725C60DC" w14:textId="77777777" w:rsidR="00036F13" w:rsidRPr="0021690E" w:rsidRDefault="00036F13" w:rsidP="00EC3C61">
            <w:pPr>
              <w:rPr>
                <w:rFonts w:ascii="Arial" w:hAnsi="Arial" w:cs="Arial"/>
              </w:rPr>
            </w:pPr>
          </w:p>
        </w:tc>
        <w:tc>
          <w:tcPr>
            <w:tcW w:w="1795" w:type="pct"/>
            <w:shd w:val="clear" w:color="auto" w:fill="auto"/>
          </w:tcPr>
          <w:p w14:paraId="5CFCC6E4" w14:textId="44F91971" w:rsidR="00036F13" w:rsidRPr="0021690E" w:rsidRDefault="00306430" w:rsidP="00EC3C61">
            <w:pPr>
              <w:rPr>
                <w:rFonts w:ascii="Arial" w:hAnsi="Arial" w:cs="Arial"/>
              </w:rPr>
            </w:pPr>
            <w:r w:rsidRPr="0021690E">
              <w:rPr>
                <w:rFonts w:ascii="Arial" w:hAnsi="Arial" w:cs="Arial"/>
              </w:rPr>
              <w:t>WBD III: 8,000 square feet</w:t>
            </w:r>
          </w:p>
        </w:tc>
        <w:tc>
          <w:tcPr>
            <w:tcW w:w="1814" w:type="pct"/>
            <w:shd w:val="clear" w:color="auto" w:fill="auto"/>
          </w:tcPr>
          <w:p w14:paraId="6866F31D" w14:textId="7C6666F9" w:rsidR="00036F13" w:rsidRPr="0021690E" w:rsidRDefault="002C5EE6" w:rsidP="00036F13">
            <w:pPr>
              <w:rPr>
                <w:rFonts w:ascii="Arial" w:hAnsi="Arial" w:cs="Arial"/>
              </w:rPr>
            </w:pPr>
            <w:r w:rsidRPr="0021690E">
              <w:rPr>
                <w:rFonts w:ascii="Arial" w:hAnsi="Arial" w:cs="Arial"/>
              </w:rPr>
              <w:t>WBD III: 8,000 square feet</w:t>
            </w:r>
          </w:p>
        </w:tc>
      </w:tr>
    </w:tbl>
    <w:p w14:paraId="2B165E31" w14:textId="151C86ED" w:rsidR="00036F13" w:rsidRDefault="00036F13" w:rsidP="00036F13">
      <w:pPr>
        <w:rPr>
          <w:rFonts w:ascii="Arial" w:hAnsi="Arial" w:cs="Arial"/>
        </w:rPr>
      </w:pPr>
    </w:p>
    <w:tbl>
      <w:tblPr>
        <w:tblStyle w:val="TableGrid"/>
        <w:tblW w:w="5000" w:type="pct"/>
        <w:tblLook w:val="00A0" w:firstRow="1" w:lastRow="0" w:firstColumn="1" w:lastColumn="0" w:noHBand="0" w:noVBand="0"/>
      </w:tblPr>
      <w:tblGrid>
        <w:gridCol w:w="1085"/>
        <w:gridCol w:w="5122"/>
        <w:gridCol w:w="8009"/>
        <w:gridCol w:w="8094"/>
      </w:tblGrid>
      <w:tr w:rsidR="00E86474" w:rsidRPr="0021690E" w14:paraId="54133D9C" w14:textId="77777777" w:rsidTr="00C83988">
        <w:trPr>
          <w:tblHeader/>
        </w:trPr>
        <w:tc>
          <w:tcPr>
            <w:tcW w:w="243" w:type="pct"/>
            <w:shd w:val="clear" w:color="auto" w:fill="000000" w:themeFill="text1"/>
            <w:vAlign w:val="bottom"/>
          </w:tcPr>
          <w:p w14:paraId="01AD6341" w14:textId="77777777" w:rsidR="00E86474" w:rsidRPr="0021690E" w:rsidRDefault="00E86474" w:rsidP="00C83988">
            <w:pPr>
              <w:jc w:val="center"/>
              <w:rPr>
                <w:rFonts w:ascii="Arial" w:hAnsi="Arial" w:cs="Arial"/>
                <w:b/>
              </w:rPr>
            </w:pPr>
            <w:r w:rsidRPr="0021690E">
              <w:rPr>
                <w:rFonts w:ascii="Arial" w:hAnsi="Arial" w:cs="Arial"/>
                <w:b/>
              </w:rPr>
              <w:t>On-Site Tasting and Retail</w:t>
            </w:r>
          </w:p>
        </w:tc>
        <w:tc>
          <w:tcPr>
            <w:tcW w:w="1148" w:type="pct"/>
            <w:shd w:val="clear" w:color="auto" w:fill="000000" w:themeFill="text1"/>
            <w:vAlign w:val="bottom"/>
          </w:tcPr>
          <w:p w14:paraId="73C55940" w14:textId="77777777" w:rsidR="00E86474" w:rsidRPr="0021690E" w:rsidRDefault="00E86474" w:rsidP="00C83988">
            <w:pPr>
              <w:jc w:val="center"/>
              <w:rPr>
                <w:rFonts w:ascii="Arial" w:hAnsi="Arial" w:cs="Arial"/>
                <w:b/>
              </w:rPr>
            </w:pPr>
            <w:r w:rsidRPr="0021690E">
              <w:rPr>
                <w:rFonts w:ascii="Arial" w:hAnsi="Arial" w:cs="Arial"/>
                <w:b/>
              </w:rPr>
              <w:t>Former Code</w:t>
            </w:r>
          </w:p>
        </w:tc>
        <w:tc>
          <w:tcPr>
            <w:tcW w:w="1795" w:type="pct"/>
            <w:shd w:val="clear" w:color="auto" w:fill="D9D9D9" w:themeFill="background1" w:themeFillShade="D9"/>
            <w:vAlign w:val="bottom"/>
          </w:tcPr>
          <w:p w14:paraId="74FDE5A2" w14:textId="77777777" w:rsidR="00E86474" w:rsidRPr="0021690E" w:rsidRDefault="00E86474" w:rsidP="00C83988">
            <w:pPr>
              <w:tabs>
                <w:tab w:val="left" w:pos="1277"/>
                <w:tab w:val="center" w:pos="2495"/>
              </w:tabs>
              <w:jc w:val="center"/>
              <w:rPr>
                <w:rFonts w:ascii="Arial" w:hAnsi="Arial" w:cs="Arial"/>
                <w:b/>
              </w:rPr>
            </w:pPr>
            <w:r w:rsidRPr="0021690E">
              <w:rPr>
                <w:rFonts w:ascii="Arial" w:hAnsi="Arial" w:cs="Arial"/>
                <w:b/>
              </w:rPr>
              <w:t>Ordinance 19030</w:t>
            </w:r>
          </w:p>
          <w:p w14:paraId="4B5F72A9" w14:textId="77777777" w:rsidR="00E86474" w:rsidRPr="0021690E" w:rsidRDefault="00E86474" w:rsidP="00C83988">
            <w:pPr>
              <w:tabs>
                <w:tab w:val="left" w:pos="1277"/>
                <w:tab w:val="center" w:pos="2495"/>
              </w:tabs>
              <w:jc w:val="center"/>
              <w:rPr>
                <w:rFonts w:ascii="Arial" w:hAnsi="Arial" w:cs="Arial"/>
                <w:b/>
              </w:rPr>
            </w:pPr>
          </w:p>
        </w:tc>
        <w:tc>
          <w:tcPr>
            <w:tcW w:w="1814" w:type="pct"/>
            <w:shd w:val="clear" w:color="auto" w:fill="auto"/>
            <w:vAlign w:val="bottom"/>
          </w:tcPr>
          <w:p w14:paraId="27BE8C25" w14:textId="77777777" w:rsidR="00E86474" w:rsidRPr="0021690E" w:rsidRDefault="00E86474" w:rsidP="00C83988">
            <w:pPr>
              <w:tabs>
                <w:tab w:val="left" w:pos="1277"/>
                <w:tab w:val="center" w:pos="2495"/>
              </w:tabs>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E86474" w:rsidRPr="0021690E" w14:paraId="444517C7" w14:textId="77777777" w:rsidTr="00C83988">
        <w:tc>
          <w:tcPr>
            <w:tcW w:w="243" w:type="pct"/>
            <w:vMerge w:val="restart"/>
            <w:shd w:val="clear" w:color="auto" w:fill="F2F2F2" w:themeFill="background1" w:themeFillShade="F2"/>
            <w:vAlign w:val="center"/>
          </w:tcPr>
          <w:p w14:paraId="012F5F2B" w14:textId="77777777" w:rsidR="00E86474" w:rsidRPr="0021690E" w:rsidRDefault="00E86474" w:rsidP="00C83988">
            <w:pPr>
              <w:rPr>
                <w:rFonts w:ascii="Arial" w:hAnsi="Arial" w:cs="Arial"/>
                <w:b/>
              </w:rPr>
            </w:pPr>
            <w:r w:rsidRPr="0021690E">
              <w:rPr>
                <w:rFonts w:ascii="Arial" w:hAnsi="Arial" w:cs="Arial"/>
                <w:b/>
              </w:rPr>
              <w:t>A zone</w:t>
            </w:r>
          </w:p>
        </w:tc>
        <w:tc>
          <w:tcPr>
            <w:tcW w:w="1148" w:type="pct"/>
            <w:vMerge w:val="restart"/>
            <w:shd w:val="clear" w:color="auto" w:fill="auto"/>
          </w:tcPr>
          <w:p w14:paraId="1162B1C4" w14:textId="77777777" w:rsidR="00E86474" w:rsidRPr="0021690E" w:rsidRDefault="00E86474" w:rsidP="00C83988">
            <w:pPr>
              <w:rPr>
                <w:rFonts w:ascii="Arial" w:hAnsi="Arial" w:cs="Arial"/>
              </w:rPr>
            </w:pPr>
            <w:r w:rsidRPr="0021690E">
              <w:rPr>
                <w:rFonts w:ascii="Arial" w:hAnsi="Arial" w:cs="Arial"/>
              </w:rPr>
              <w:t>P: Retail sales (for wine and beer only) and tasting of products produced on site is allowed; no extra floor area allowed for tasting</w:t>
            </w:r>
          </w:p>
          <w:p w14:paraId="124A6813" w14:textId="77777777" w:rsidR="00E86474" w:rsidRPr="0021690E" w:rsidRDefault="00E86474" w:rsidP="00C83988">
            <w:pPr>
              <w:rPr>
                <w:rFonts w:ascii="Arial" w:hAnsi="Arial" w:cs="Arial"/>
              </w:rPr>
            </w:pPr>
          </w:p>
          <w:p w14:paraId="4B8764E6" w14:textId="77777777" w:rsidR="00E86474" w:rsidRPr="0021690E" w:rsidRDefault="00E86474" w:rsidP="00C83988">
            <w:pPr>
              <w:rPr>
                <w:rFonts w:ascii="Arial" w:hAnsi="Arial" w:cs="Arial"/>
              </w:rPr>
            </w:pPr>
            <w:r w:rsidRPr="0021690E">
              <w:rPr>
                <w:rFonts w:ascii="Arial" w:hAnsi="Arial" w:cs="Arial"/>
              </w:rPr>
              <w:t xml:space="preserve">C:  Retail sales (for wine and beer only) and tasting of products produced on site is allowed; no extra floor area </w:t>
            </w:r>
            <w:r w:rsidRPr="00E86474">
              <w:rPr>
                <w:rFonts w:ascii="Arial" w:hAnsi="Arial" w:cs="Arial"/>
              </w:rPr>
              <w:t>allowed for tasting</w:t>
            </w:r>
          </w:p>
          <w:p w14:paraId="2436B265" w14:textId="77777777" w:rsidR="00E86474" w:rsidRPr="0021690E" w:rsidRDefault="00E86474" w:rsidP="00C83988">
            <w:pPr>
              <w:rPr>
                <w:rFonts w:ascii="Arial" w:hAnsi="Arial" w:cs="Arial"/>
              </w:rPr>
            </w:pPr>
          </w:p>
        </w:tc>
        <w:tc>
          <w:tcPr>
            <w:tcW w:w="1795" w:type="pct"/>
            <w:shd w:val="clear" w:color="auto" w:fill="auto"/>
          </w:tcPr>
          <w:p w14:paraId="61669EF6" w14:textId="77777777" w:rsidR="00E86474" w:rsidRPr="0021690E" w:rsidRDefault="00E86474" w:rsidP="00C83988">
            <w:pPr>
              <w:rPr>
                <w:rFonts w:ascii="Arial" w:hAnsi="Arial" w:cs="Arial"/>
              </w:rPr>
            </w:pPr>
            <w:r w:rsidRPr="0021690E">
              <w:rPr>
                <w:rFonts w:ascii="Arial" w:hAnsi="Arial" w:cs="Arial"/>
              </w:rPr>
              <w:t>WBD I: Not permitted</w:t>
            </w:r>
          </w:p>
        </w:tc>
        <w:tc>
          <w:tcPr>
            <w:tcW w:w="1814" w:type="pct"/>
            <w:shd w:val="clear" w:color="auto" w:fill="auto"/>
          </w:tcPr>
          <w:p w14:paraId="38ED2E24" w14:textId="77777777" w:rsidR="00E86474" w:rsidRPr="0021690E" w:rsidRDefault="00E86474" w:rsidP="00C83988">
            <w:pPr>
              <w:pStyle w:val="ListParagraph"/>
              <w:ind w:left="0"/>
              <w:rPr>
                <w:rFonts w:ascii="Arial" w:hAnsi="Arial" w:cs="Arial"/>
              </w:rPr>
            </w:pPr>
            <w:r w:rsidRPr="0021690E">
              <w:rPr>
                <w:rFonts w:ascii="Arial" w:hAnsi="Arial" w:cs="Arial"/>
              </w:rPr>
              <w:t>WBD I: Not Permitted</w:t>
            </w:r>
          </w:p>
          <w:p w14:paraId="7E0FEEB2" w14:textId="77777777" w:rsidR="00E86474" w:rsidRPr="0021690E" w:rsidRDefault="00E86474" w:rsidP="00C83988">
            <w:pPr>
              <w:rPr>
                <w:rFonts w:ascii="Arial" w:hAnsi="Arial" w:cs="Arial"/>
              </w:rPr>
            </w:pPr>
          </w:p>
        </w:tc>
      </w:tr>
      <w:tr w:rsidR="00E86474" w:rsidRPr="0021690E" w14:paraId="5C663305" w14:textId="77777777" w:rsidTr="00C83988">
        <w:tc>
          <w:tcPr>
            <w:tcW w:w="243" w:type="pct"/>
            <w:vMerge/>
            <w:shd w:val="clear" w:color="auto" w:fill="F2F2F2" w:themeFill="background1" w:themeFillShade="F2"/>
            <w:vAlign w:val="center"/>
          </w:tcPr>
          <w:p w14:paraId="29AE038A" w14:textId="77777777" w:rsidR="00E86474" w:rsidRPr="0021690E" w:rsidRDefault="00E86474" w:rsidP="00C83988">
            <w:pPr>
              <w:rPr>
                <w:rFonts w:ascii="Arial" w:hAnsi="Arial" w:cs="Arial"/>
                <w:b/>
              </w:rPr>
            </w:pPr>
          </w:p>
        </w:tc>
        <w:tc>
          <w:tcPr>
            <w:tcW w:w="1148" w:type="pct"/>
            <w:vMerge/>
            <w:shd w:val="clear" w:color="auto" w:fill="auto"/>
          </w:tcPr>
          <w:p w14:paraId="13CA7B3C" w14:textId="77777777" w:rsidR="00E86474" w:rsidRPr="0021690E" w:rsidRDefault="00E86474" w:rsidP="00C83988">
            <w:pPr>
              <w:rPr>
                <w:rFonts w:ascii="Arial" w:hAnsi="Arial" w:cs="Arial"/>
              </w:rPr>
            </w:pPr>
          </w:p>
        </w:tc>
        <w:tc>
          <w:tcPr>
            <w:tcW w:w="1795" w:type="pct"/>
            <w:shd w:val="clear" w:color="auto" w:fill="auto"/>
          </w:tcPr>
          <w:p w14:paraId="59E665D1" w14:textId="77777777" w:rsidR="00E86474" w:rsidRPr="0021690E" w:rsidRDefault="00E86474" w:rsidP="00C83988">
            <w:pPr>
              <w:rPr>
                <w:rFonts w:ascii="Arial" w:hAnsi="Arial" w:cs="Arial"/>
              </w:rPr>
            </w:pPr>
            <w:r w:rsidRPr="0021690E">
              <w:rPr>
                <w:rFonts w:ascii="Arial" w:hAnsi="Arial" w:cs="Arial"/>
              </w:rPr>
              <w:t>WBD II: Tasting and retail sales of products produced on site are accessory to production use, allowed only in accordance with state law and limited to 30% of the floor area. Hours for on-site tasting limited to: Monday–Thursday: 11 am</w:t>
            </w:r>
            <w:r w:rsidRPr="0021690E" w:rsidDel="004A2EF0">
              <w:rPr>
                <w:rFonts w:ascii="Arial" w:hAnsi="Arial" w:cs="Arial"/>
              </w:rPr>
              <w:t xml:space="preserve"> </w:t>
            </w:r>
            <w:r w:rsidRPr="0021690E">
              <w:rPr>
                <w:rFonts w:ascii="Arial" w:hAnsi="Arial" w:cs="Arial"/>
              </w:rPr>
              <w:t>to 7 pm Friday–Sunday: 11 am</w:t>
            </w:r>
            <w:r w:rsidRPr="0021690E" w:rsidDel="00201B62">
              <w:rPr>
                <w:rFonts w:ascii="Arial" w:hAnsi="Arial" w:cs="Arial"/>
              </w:rPr>
              <w:t xml:space="preserve"> </w:t>
            </w:r>
            <w:r w:rsidRPr="0021690E">
              <w:rPr>
                <w:rFonts w:ascii="Arial" w:hAnsi="Arial" w:cs="Arial"/>
              </w:rPr>
              <w:t>to 9 pm</w:t>
            </w:r>
          </w:p>
          <w:p w14:paraId="76DCE587" w14:textId="77777777" w:rsidR="00E86474" w:rsidRPr="0021690E" w:rsidRDefault="00E86474" w:rsidP="00C83988">
            <w:pPr>
              <w:rPr>
                <w:rFonts w:ascii="Arial" w:hAnsi="Arial" w:cs="Arial"/>
              </w:rPr>
            </w:pPr>
          </w:p>
        </w:tc>
        <w:tc>
          <w:tcPr>
            <w:tcW w:w="1814" w:type="pct"/>
            <w:shd w:val="clear" w:color="auto" w:fill="auto"/>
          </w:tcPr>
          <w:p w14:paraId="135E6DBF" w14:textId="77777777" w:rsidR="00E86474" w:rsidRPr="0021690E" w:rsidRDefault="00E86474" w:rsidP="00C83988">
            <w:pPr>
              <w:pStyle w:val="ListParagraph"/>
              <w:ind w:left="0"/>
              <w:rPr>
                <w:rFonts w:ascii="Arial" w:hAnsi="Arial" w:cs="Arial"/>
              </w:rPr>
            </w:pPr>
            <w:r w:rsidRPr="0021690E">
              <w:rPr>
                <w:rFonts w:ascii="Arial" w:hAnsi="Arial" w:cs="Arial"/>
              </w:rPr>
              <w:t>WBD II: Not Permitted</w:t>
            </w:r>
          </w:p>
          <w:p w14:paraId="28A4FC0C" w14:textId="77777777" w:rsidR="00E86474" w:rsidRPr="0021690E" w:rsidRDefault="00E86474" w:rsidP="00C83988">
            <w:pPr>
              <w:pStyle w:val="ListParagraph"/>
              <w:ind w:left="0"/>
              <w:rPr>
                <w:rFonts w:ascii="Arial" w:hAnsi="Arial" w:cs="Arial"/>
              </w:rPr>
            </w:pPr>
          </w:p>
        </w:tc>
      </w:tr>
      <w:tr w:rsidR="00E86474" w:rsidRPr="0021690E" w14:paraId="3CFAA0ED" w14:textId="77777777" w:rsidTr="00C83988">
        <w:tc>
          <w:tcPr>
            <w:tcW w:w="243" w:type="pct"/>
            <w:vMerge/>
            <w:shd w:val="clear" w:color="auto" w:fill="F2F2F2" w:themeFill="background1" w:themeFillShade="F2"/>
            <w:vAlign w:val="center"/>
          </w:tcPr>
          <w:p w14:paraId="57C03EC7" w14:textId="77777777" w:rsidR="00E86474" w:rsidRPr="0021690E" w:rsidRDefault="00E86474" w:rsidP="00C83988">
            <w:pPr>
              <w:rPr>
                <w:rFonts w:ascii="Arial" w:hAnsi="Arial" w:cs="Arial"/>
                <w:b/>
              </w:rPr>
            </w:pPr>
          </w:p>
        </w:tc>
        <w:tc>
          <w:tcPr>
            <w:tcW w:w="1148" w:type="pct"/>
            <w:vMerge/>
            <w:shd w:val="clear" w:color="auto" w:fill="auto"/>
          </w:tcPr>
          <w:p w14:paraId="05352AB8" w14:textId="77777777" w:rsidR="00E86474" w:rsidRPr="0021690E" w:rsidRDefault="00E86474" w:rsidP="00C83988">
            <w:pPr>
              <w:rPr>
                <w:rFonts w:ascii="Arial" w:hAnsi="Arial" w:cs="Arial"/>
              </w:rPr>
            </w:pPr>
          </w:p>
        </w:tc>
        <w:tc>
          <w:tcPr>
            <w:tcW w:w="1795" w:type="pct"/>
            <w:shd w:val="clear" w:color="auto" w:fill="auto"/>
          </w:tcPr>
          <w:p w14:paraId="63B480D3" w14:textId="77777777" w:rsidR="00E86474" w:rsidRPr="0021690E" w:rsidRDefault="00E86474" w:rsidP="00C83988">
            <w:pPr>
              <w:rPr>
                <w:rFonts w:ascii="Arial" w:hAnsi="Arial" w:cs="Arial"/>
              </w:rPr>
            </w:pPr>
            <w:r w:rsidRPr="0021690E">
              <w:rPr>
                <w:rFonts w:ascii="Arial" w:hAnsi="Arial" w:cs="Arial"/>
              </w:rPr>
              <w:t>WBD III: Tasting and retail sales of products produced on site are accessory to production use, allowed only in accordance with state law and limited to 30% of the floor area. Hours for on-site tasting limited to: Monday–Thursday: 11 am</w:t>
            </w:r>
            <w:r w:rsidRPr="0021690E" w:rsidDel="004A2EF0">
              <w:rPr>
                <w:rFonts w:ascii="Arial" w:hAnsi="Arial" w:cs="Arial"/>
              </w:rPr>
              <w:t xml:space="preserve"> </w:t>
            </w:r>
            <w:r w:rsidRPr="0021690E">
              <w:rPr>
                <w:rFonts w:ascii="Arial" w:hAnsi="Arial" w:cs="Arial"/>
              </w:rPr>
              <w:t>to 7 pm Friday–Sunday: 11 am</w:t>
            </w:r>
            <w:r w:rsidRPr="0021690E" w:rsidDel="00201B62">
              <w:rPr>
                <w:rFonts w:ascii="Arial" w:hAnsi="Arial" w:cs="Arial"/>
              </w:rPr>
              <w:t xml:space="preserve"> </w:t>
            </w:r>
            <w:r w:rsidRPr="0021690E">
              <w:rPr>
                <w:rFonts w:ascii="Arial" w:hAnsi="Arial" w:cs="Arial"/>
              </w:rPr>
              <w:t>to 9 pm</w:t>
            </w:r>
          </w:p>
        </w:tc>
        <w:tc>
          <w:tcPr>
            <w:tcW w:w="1814" w:type="pct"/>
            <w:shd w:val="clear" w:color="auto" w:fill="auto"/>
          </w:tcPr>
          <w:p w14:paraId="1EBF1065" w14:textId="77777777" w:rsidR="00E86474" w:rsidRPr="0021690E" w:rsidRDefault="00E86474" w:rsidP="00C83988">
            <w:pPr>
              <w:rPr>
                <w:rFonts w:ascii="Arial" w:hAnsi="Arial" w:cs="Arial"/>
              </w:rPr>
            </w:pPr>
            <w:r w:rsidRPr="0021690E">
              <w:rPr>
                <w:rFonts w:ascii="Arial" w:hAnsi="Arial" w:cs="Arial"/>
              </w:rPr>
              <w:t>WBD III: Not Permitted</w:t>
            </w:r>
          </w:p>
          <w:p w14:paraId="22E4C231" w14:textId="77777777" w:rsidR="00E86474" w:rsidRPr="0021690E" w:rsidRDefault="00E86474" w:rsidP="00C83988">
            <w:pPr>
              <w:pStyle w:val="ListParagraph"/>
              <w:ind w:left="0"/>
              <w:rPr>
                <w:rFonts w:ascii="Arial" w:hAnsi="Arial" w:cs="Arial"/>
              </w:rPr>
            </w:pPr>
          </w:p>
        </w:tc>
      </w:tr>
      <w:tr w:rsidR="00E86474" w:rsidRPr="0021690E" w14:paraId="20420F10" w14:textId="77777777" w:rsidTr="00C83988">
        <w:tc>
          <w:tcPr>
            <w:tcW w:w="243" w:type="pct"/>
            <w:vMerge w:val="restart"/>
            <w:shd w:val="clear" w:color="auto" w:fill="F2F2F2" w:themeFill="background1" w:themeFillShade="F2"/>
            <w:vAlign w:val="center"/>
          </w:tcPr>
          <w:p w14:paraId="75FC76BE" w14:textId="77777777" w:rsidR="00E86474" w:rsidRPr="0021690E" w:rsidRDefault="00E86474" w:rsidP="00C83988">
            <w:pPr>
              <w:rPr>
                <w:rFonts w:ascii="Arial" w:hAnsi="Arial" w:cs="Arial"/>
                <w:b/>
              </w:rPr>
            </w:pPr>
            <w:r w:rsidRPr="0021690E">
              <w:rPr>
                <w:rFonts w:ascii="Arial" w:hAnsi="Arial" w:cs="Arial"/>
                <w:b/>
              </w:rPr>
              <w:t>RA zone</w:t>
            </w:r>
          </w:p>
        </w:tc>
        <w:tc>
          <w:tcPr>
            <w:tcW w:w="1148" w:type="pct"/>
            <w:vMerge w:val="restart"/>
            <w:shd w:val="clear" w:color="auto" w:fill="auto"/>
          </w:tcPr>
          <w:p w14:paraId="71643E46" w14:textId="77777777" w:rsidR="00E86474" w:rsidRPr="0021690E" w:rsidRDefault="00E86474" w:rsidP="00C83988">
            <w:pPr>
              <w:rPr>
                <w:rFonts w:ascii="Arial" w:hAnsi="Arial" w:cs="Arial"/>
              </w:rPr>
            </w:pPr>
            <w:r w:rsidRPr="0021690E">
              <w:rPr>
                <w:rFonts w:ascii="Arial" w:hAnsi="Arial" w:cs="Arial"/>
              </w:rPr>
              <w:t>P: Retail sales (for wine and beer only) and tasting of products produced on site is allowed; no extra floor area allowed for tasting</w:t>
            </w:r>
          </w:p>
          <w:p w14:paraId="2DB5E8F5" w14:textId="77777777" w:rsidR="00E86474" w:rsidRPr="0021690E" w:rsidRDefault="00E86474" w:rsidP="00C83988">
            <w:pPr>
              <w:rPr>
                <w:rFonts w:ascii="Arial" w:hAnsi="Arial" w:cs="Arial"/>
              </w:rPr>
            </w:pPr>
          </w:p>
          <w:p w14:paraId="36B6DDA4" w14:textId="77777777" w:rsidR="00E86474" w:rsidRPr="0021690E" w:rsidRDefault="00E86474" w:rsidP="00C83988">
            <w:pPr>
              <w:rPr>
                <w:rFonts w:ascii="Arial" w:hAnsi="Arial" w:cs="Arial"/>
              </w:rPr>
            </w:pPr>
            <w:r w:rsidRPr="0021690E">
              <w:rPr>
                <w:rFonts w:ascii="Arial" w:hAnsi="Arial" w:cs="Arial"/>
              </w:rPr>
              <w:t>C:  Retail sales (for wine and beer only) and tasting of products produced on site is allowed; no extra floor area allowed for tasting</w:t>
            </w:r>
          </w:p>
          <w:p w14:paraId="20619FDE" w14:textId="77777777" w:rsidR="00E86474" w:rsidRPr="0021690E" w:rsidRDefault="00E86474" w:rsidP="00C83988">
            <w:pPr>
              <w:rPr>
                <w:rFonts w:ascii="Arial" w:hAnsi="Arial" w:cs="Arial"/>
              </w:rPr>
            </w:pPr>
          </w:p>
        </w:tc>
        <w:tc>
          <w:tcPr>
            <w:tcW w:w="1795" w:type="pct"/>
            <w:shd w:val="clear" w:color="auto" w:fill="auto"/>
          </w:tcPr>
          <w:p w14:paraId="5C3EBF78" w14:textId="77777777" w:rsidR="00E86474" w:rsidRPr="0021690E" w:rsidRDefault="00E86474" w:rsidP="00C83988">
            <w:pPr>
              <w:rPr>
                <w:rFonts w:ascii="Arial" w:hAnsi="Arial" w:cs="Arial"/>
              </w:rPr>
            </w:pPr>
            <w:r w:rsidRPr="0021690E">
              <w:rPr>
                <w:rFonts w:ascii="Arial" w:hAnsi="Arial" w:cs="Arial"/>
              </w:rPr>
              <w:t>WBD I: Not allowed</w:t>
            </w:r>
          </w:p>
          <w:p w14:paraId="6E4444CB" w14:textId="77777777" w:rsidR="00E86474" w:rsidRPr="0021690E" w:rsidRDefault="00E86474" w:rsidP="00C83988">
            <w:pPr>
              <w:rPr>
                <w:rFonts w:ascii="Arial" w:hAnsi="Arial" w:cs="Arial"/>
              </w:rPr>
            </w:pPr>
          </w:p>
        </w:tc>
        <w:tc>
          <w:tcPr>
            <w:tcW w:w="1814" w:type="pct"/>
            <w:shd w:val="clear" w:color="auto" w:fill="auto"/>
          </w:tcPr>
          <w:p w14:paraId="4C1016A8" w14:textId="77777777" w:rsidR="00E86474" w:rsidRPr="0021690E" w:rsidRDefault="00E86474" w:rsidP="00C83988">
            <w:pPr>
              <w:rPr>
                <w:rFonts w:ascii="Arial" w:hAnsi="Arial" w:cs="Arial"/>
              </w:rPr>
            </w:pPr>
            <w:r w:rsidRPr="0021690E">
              <w:rPr>
                <w:rFonts w:ascii="Arial" w:hAnsi="Arial" w:cs="Arial"/>
              </w:rPr>
              <w:t>WBD I: Not allowed</w:t>
            </w:r>
          </w:p>
        </w:tc>
      </w:tr>
      <w:tr w:rsidR="00E86474" w:rsidRPr="0021690E" w14:paraId="7047EEDF" w14:textId="77777777" w:rsidTr="00C83988">
        <w:tc>
          <w:tcPr>
            <w:tcW w:w="243" w:type="pct"/>
            <w:vMerge/>
            <w:shd w:val="clear" w:color="auto" w:fill="F2F2F2" w:themeFill="background1" w:themeFillShade="F2"/>
            <w:vAlign w:val="center"/>
          </w:tcPr>
          <w:p w14:paraId="21489F19" w14:textId="77777777" w:rsidR="00E86474" w:rsidRPr="0021690E" w:rsidRDefault="00E86474" w:rsidP="00C83988">
            <w:pPr>
              <w:rPr>
                <w:rFonts w:ascii="Arial" w:hAnsi="Arial" w:cs="Arial"/>
                <w:b/>
              </w:rPr>
            </w:pPr>
          </w:p>
        </w:tc>
        <w:tc>
          <w:tcPr>
            <w:tcW w:w="1148" w:type="pct"/>
            <w:vMerge/>
            <w:shd w:val="clear" w:color="auto" w:fill="auto"/>
          </w:tcPr>
          <w:p w14:paraId="7A0C4417" w14:textId="77777777" w:rsidR="00E86474" w:rsidRPr="0021690E" w:rsidRDefault="00E86474" w:rsidP="00C83988">
            <w:pPr>
              <w:rPr>
                <w:rFonts w:ascii="Arial" w:hAnsi="Arial" w:cs="Arial"/>
              </w:rPr>
            </w:pPr>
          </w:p>
        </w:tc>
        <w:tc>
          <w:tcPr>
            <w:tcW w:w="1795" w:type="pct"/>
            <w:shd w:val="clear" w:color="auto" w:fill="auto"/>
          </w:tcPr>
          <w:p w14:paraId="439D2788" w14:textId="77777777" w:rsidR="00E86474" w:rsidRDefault="00E86474" w:rsidP="00C83988">
            <w:pPr>
              <w:rPr>
                <w:rFonts w:ascii="Arial" w:hAnsi="Arial" w:cs="Arial"/>
              </w:rPr>
            </w:pPr>
            <w:r w:rsidRPr="0021690E">
              <w:rPr>
                <w:rFonts w:ascii="Arial" w:hAnsi="Arial" w:cs="Arial"/>
              </w:rPr>
              <w:t>WBD II: Tasting and retail sales of products produced on site are accessory to production use, allowed only in accordance with state law and limited to 30% of the floor area. Hours for on-site tasting limited to: Monday–Thursday: 11 am</w:t>
            </w:r>
            <w:r w:rsidRPr="0021690E" w:rsidDel="004A2EF0">
              <w:rPr>
                <w:rFonts w:ascii="Arial" w:hAnsi="Arial" w:cs="Arial"/>
              </w:rPr>
              <w:t xml:space="preserve"> </w:t>
            </w:r>
            <w:r w:rsidRPr="0021690E">
              <w:rPr>
                <w:rFonts w:ascii="Arial" w:hAnsi="Arial" w:cs="Arial"/>
              </w:rPr>
              <w:t>to 7 pm Friday–Sunday: 11 am</w:t>
            </w:r>
            <w:r w:rsidRPr="0021690E" w:rsidDel="00201B62">
              <w:rPr>
                <w:rFonts w:ascii="Arial" w:hAnsi="Arial" w:cs="Arial"/>
              </w:rPr>
              <w:t xml:space="preserve"> </w:t>
            </w:r>
            <w:r w:rsidRPr="0021690E">
              <w:rPr>
                <w:rFonts w:ascii="Arial" w:hAnsi="Arial" w:cs="Arial"/>
              </w:rPr>
              <w:t xml:space="preserve">to 9 pm. </w:t>
            </w:r>
          </w:p>
          <w:p w14:paraId="7F026BF0" w14:textId="77777777" w:rsidR="00E86474" w:rsidRDefault="00E86474" w:rsidP="00C83988">
            <w:pPr>
              <w:rPr>
                <w:rFonts w:ascii="Arial" w:hAnsi="Arial" w:cs="Arial"/>
              </w:rPr>
            </w:pPr>
          </w:p>
          <w:p w14:paraId="1AF3C6BB" w14:textId="77777777" w:rsidR="00E86474" w:rsidRPr="0021690E" w:rsidRDefault="00E86474" w:rsidP="00C83988">
            <w:pPr>
              <w:rPr>
                <w:rFonts w:ascii="Arial" w:hAnsi="Arial" w:cs="Arial"/>
              </w:rPr>
            </w:pPr>
            <w:r w:rsidRPr="0021690E">
              <w:rPr>
                <w:rFonts w:ascii="Arial" w:hAnsi="Arial" w:cs="Arial"/>
              </w:rPr>
              <w:t xml:space="preserve">Limitations do not apply on Vashon-Maury Island </w:t>
            </w:r>
            <w:r>
              <w:rPr>
                <w:rFonts w:ascii="Arial" w:hAnsi="Arial" w:cs="Arial"/>
              </w:rPr>
              <w:t xml:space="preserve">existing businesses </w:t>
            </w:r>
            <w:r w:rsidRPr="0021690E">
              <w:rPr>
                <w:rFonts w:ascii="Arial" w:hAnsi="Arial" w:cs="Arial"/>
              </w:rPr>
              <w:t>or sites with historic resources.</w:t>
            </w:r>
          </w:p>
          <w:p w14:paraId="151BC72F" w14:textId="77777777" w:rsidR="00E86474" w:rsidRPr="0021690E" w:rsidRDefault="00E86474" w:rsidP="00C83988">
            <w:pPr>
              <w:rPr>
                <w:rFonts w:ascii="Arial" w:hAnsi="Arial" w:cs="Arial"/>
              </w:rPr>
            </w:pPr>
          </w:p>
        </w:tc>
        <w:tc>
          <w:tcPr>
            <w:tcW w:w="1814" w:type="pct"/>
            <w:shd w:val="clear" w:color="auto" w:fill="auto"/>
          </w:tcPr>
          <w:p w14:paraId="65B501FB" w14:textId="77777777" w:rsidR="00E86474" w:rsidRDefault="00E86474" w:rsidP="00C83988">
            <w:pPr>
              <w:rPr>
                <w:rFonts w:ascii="Arial" w:hAnsi="Arial" w:cs="Arial"/>
              </w:rPr>
            </w:pPr>
            <w:r w:rsidRPr="0021690E">
              <w:rPr>
                <w:rFonts w:ascii="Arial" w:hAnsi="Arial" w:cs="Arial"/>
              </w:rPr>
              <w:t xml:space="preserve">WBD II: Tasting and retail sales limited to products produced on-site are accessory to production use except as provided in specific RWC/WAC citations, and limited to 20% of the floor area. </w:t>
            </w:r>
            <w:r w:rsidRPr="00E86474">
              <w:rPr>
                <w:rFonts w:ascii="Arial" w:hAnsi="Arial" w:cs="Arial"/>
              </w:rPr>
              <w:t xml:space="preserve">Hours for on-site tasting limited to 11am to </w:t>
            </w:r>
            <w:r w:rsidRPr="00E86474">
              <w:rPr>
                <w:rFonts w:ascii="Arial" w:hAnsi="Arial" w:cs="Arial"/>
                <w:strike/>
                <w:color w:val="C00000"/>
              </w:rPr>
              <w:t>8pm</w:t>
            </w:r>
            <w:r w:rsidRPr="00E86474">
              <w:rPr>
                <w:rFonts w:ascii="Arial" w:hAnsi="Arial" w:cs="Arial"/>
              </w:rPr>
              <w:t xml:space="preserve"> </w:t>
            </w:r>
            <w:r w:rsidRPr="00E86474">
              <w:rPr>
                <w:rFonts w:ascii="Arial" w:hAnsi="Arial" w:cs="Arial"/>
                <w:color w:val="C00000"/>
              </w:rPr>
              <w:t>6pm</w:t>
            </w:r>
            <w:r w:rsidRPr="00E86474">
              <w:rPr>
                <w:rFonts w:ascii="Arial" w:hAnsi="Arial" w:cs="Arial"/>
              </w:rPr>
              <w:t xml:space="preserve"> daily.  </w:t>
            </w:r>
            <w:r w:rsidRPr="00E86474">
              <w:rPr>
                <w:rFonts w:ascii="Arial" w:hAnsi="Arial" w:cs="Arial"/>
                <w:color w:val="C00000"/>
              </w:rPr>
              <w:t>Incidental retail sales limited to 20% of the tasting and sales area and limited to 20% of gross sales revenue. Requires documentation that the gross sales revenue requirement is met with the land use business license.</w:t>
            </w:r>
          </w:p>
          <w:p w14:paraId="6C19E4F4" w14:textId="77777777" w:rsidR="00E86474" w:rsidRDefault="00E86474" w:rsidP="00C83988">
            <w:pPr>
              <w:rPr>
                <w:rFonts w:ascii="Arial" w:hAnsi="Arial" w:cs="Arial"/>
              </w:rPr>
            </w:pPr>
          </w:p>
          <w:p w14:paraId="38715EA0" w14:textId="77777777" w:rsidR="00E86474" w:rsidRPr="0021690E" w:rsidRDefault="00E86474" w:rsidP="00C83988">
            <w:pPr>
              <w:rPr>
                <w:rFonts w:ascii="Arial" w:hAnsi="Arial" w:cs="Arial"/>
              </w:rPr>
            </w:pPr>
            <w:r w:rsidRPr="00E86474">
              <w:rPr>
                <w:rFonts w:ascii="Arial" w:hAnsi="Arial" w:cs="Arial"/>
              </w:rPr>
              <w:t xml:space="preserve">Limitations </w:t>
            </w:r>
            <w:r w:rsidRPr="00E86474">
              <w:rPr>
                <w:rFonts w:ascii="Arial" w:hAnsi="Arial" w:cs="Arial"/>
                <w:color w:val="C00000"/>
              </w:rPr>
              <w:t xml:space="preserve">on floor area </w:t>
            </w:r>
            <w:r w:rsidRPr="00E86474">
              <w:rPr>
                <w:rFonts w:ascii="Arial" w:hAnsi="Arial" w:cs="Arial"/>
              </w:rPr>
              <w:t>do not apply on Vashon-Maury Island existing businesses or sites with historic resources.</w:t>
            </w:r>
          </w:p>
        </w:tc>
      </w:tr>
      <w:tr w:rsidR="00E86474" w:rsidRPr="0021690E" w14:paraId="55390523" w14:textId="77777777" w:rsidTr="00C83988">
        <w:tc>
          <w:tcPr>
            <w:tcW w:w="243" w:type="pct"/>
            <w:vMerge/>
            <w:shd w:val="clear" w:color="auto" w:fill="F2F2F2" w:themeFill="background1" w:themeFillShade="F2"/>
            <w:vAlign w:val="center"/>
          </w:tcPr>
          <w:p w14:paraId="12A3DD8C" w14:textId="77777777" w:rsidR="00E86474" w:rsidRPr="0021690E" w:rsidRDefault="00E86474" w:rsidP="00C83988">
            <w:pPr>
              <w:rPr>
                <w:rFonts w:ascii="Arial" w:hAnsi="Arial" w:cs="Arial"/>
                <w:b/>
              </w:rPr>
            </w:pPr>
          </w:p>
        </w:tc>
        <w:tc>
          <w:tcPr>
            <w:tcW w:w="1148" w:type="pct"/>
            <w:vMerge/>
            <w:shd w:val="clear" w:color="auto" w:fill="auto"/>
          </w:tcPr>
          <w:p w14:paraId="3376F324" w14:textId="77777777" w:rsidR="00E86474" w:rsidRPr="0021690E" w:rsidRDefault="00E86474" w:rsidP="00C83988">
            <w:pPr>
              <w:rPr>
                <w:rFonts w:ascii="Arial" w:hAnsi="Arial" w:cs="Arial"/>
              </w:rPr>
            </w:pPr>
          </w:p>
        </w:tc>
        <w:tc>
          <w:tcPr>
            <w:tcW w:w="1795" w:type="pct"/>
            <w:shd w:val="clear" w:color="auto" w:fill="auto"/>
          </w:tcPr>
          <w:p w14:paraId="755A7727" w14:textId="77777777" w:rsidR="00E86474" w:rsidRDefault="00E86474" w:rsidP="00C83988">
            <w:pPr>
              <w:rPr>
                <w:rFonts w:ascii="Arial" w:hAnsi="Arial" w:cs="Arial"/>
              </w:rPr>
            </w:pPr>
            <w:r w:rsidRPr="0021690E">
              <w:rPr>
                <w:rFonts w:ascii="Arial" w:hAnsi="Arial" w:cs="Arial"/>
              </w:rPr>
              <w:t>WBD III: Tasting and retail sales of products produced on site are accessory to production use, allowed only in accordance with state law and limited to 30% of the floor area. Hours for on-site tasting limited to: Monday–Thursday: 11 am</w:t>
            </w:r>
            <w:r w:rsidRPr="0021690E" w:rsidDel="004A2EF0">
              <w:rPr>
                <w:rFonts w:ascii="Arial" w:hAnsi="Arial" w:cs="Arial"/>
              </w:rPr>
              <w:t xml:space="preserve"> </w:t>
            </w:r>
            <w:r w:rsidRPr="0021690E">
              <w:rPr>
                <w:rFonts w:ascii="Arial" w:hAnsi="Arial" w:cs="Arial"/>
              </w:rPr>
              <w:t>to 7 pm Friday–Sunday: 11 am</w:t>
            </w:r>
            <w:r w:rsidRPr="0021690E" w:rsidDel="00201B62">
              <w:rPr>
                <w:rFonts w:ascii="Arial" w:hAnsi="Arial" w:cs="Arial"/>
              </w:rPr>
              <w:t xml:space="preserve"> </w:t>
            </w:r>
            <w:r w:rsidRPr="0021690E">
              <w:rPr>
                <w:rFonts w:ascii="Arial" w:hAnsi="Arial" w:cs="Arial"/>
              </w:rPr>
              <w:t xml:space="preserve">to 9 pm.  </w:t>
            </w:r>
          </w:p>
          <w:p w14:paraId="2A9A1386" w14:textId="77777777" w:rsidR="00E86474" w:rsidRDefault="00E86474" w:rsidP="00C83988">
            <w:pPr>
              <w:rPr>
                <w:rFonts w:ascii="Arial" w:hAnsi="Arial" w:cs="Arial"/>
              </w:rPr>
            </w:pPr>
          </w:p>
          <w:p w14:paraId="73EBB4FF" w14:textId="77777777" w:rsidR="00E86474" w:rsidRPr="0021690E" w:rsidRDefault="00E86474" w:rsidP="00C83988">
            <w:pPr>
              <w:rPr>
                <w:rFonts w:ascii="Arial" w:hAnsi="Arial" w:cs="Arial"/>
              </w:rPr>
            </w:pPr>
            <w:r w:rsidRPr="0021690E">
              <w:rPr>
                <w:rFonts w:ascii="Arial" w:hAnsi="Arial" w:cs="Arial"/>
              </w:rPr>
              <w:t xml:space="preserve">Limitations do not apply on Vashon-Maury Island </w:t>
            </w:r>
            <w:r>
              <w:rPr>
                <w:rFonts w:ascii="Arial" w:hAnsi="Arial" w:cs="Arial"/>
              </w:rPr>
              <w:t xml:space="preserve">existing businesses </w:t>
            </w:r>
            <w:r w:rsidRPr="0021690E">
              <w:rPr>
                <w:rFonts w:ascii="Arial" w:hAnsi="Arial" w:cs="Arial"/>
              </w:rPr>
              <w:t>or sites with historic resources.</w:t>
            </w:r>
          </w:p>
        </w:tc>
        <w:tc>
          <w:tcPr>
            <w:tcW w:w="1814" w:type="pct"/>
            <w:shd w:val="clear" w:color="auto" w:fill="auto"/>
          </w:tcPr>
          <w:p w14:paraId="348B991E" w14:textId="77777777" w:rsidR="00E86474" w:rsidRDefault="00E86474" w:rsidP="00C83988">
            <w:pPr>
              <w:rPr>
                <w:rFonts w:ascii="Arial" w:hAnsi="Arial" w:cs="Arial"/>
                <w:color w:val="C00000"/>
              </w:rPr>
            </w:pPr>
            <w:r w:rsidRPr="0021690E">
              <w:rPr>
                <w:rFonts w:ascii="Arial" w:hAnsi="Arial" w:cs="Arial"/>
              </w:rPr>
              <w:t>WBD II</w:t>
            </w:r>
            <w:r>
              <w:rPr>
                <w:rFonts w:ascii="Arial" w:hAnsi="Arial" w:cs="Arial"/>
              </w:rPr>
              <w:t>I</w:t>
            </w:r>
            <w:r w:rsidRPr="0021690E">
              <w:rPr>
                <w:rFonts w:ascii="Arial" w:hAnsi="Arial" w:cs="Arial"/>
              </w:rPr>
              <w:t xml:space="preserve">: Tasting and retail sales limited to products produced on-site are accessory to production use except as provided in specific RWC/WAC citations, and limited to 20% of the floor area. </w:t>
            </w:r>
            <w:r w:rsidRPr="00E86474">
              <w:rPr>
                <w:rFonts w:ascii="Arial" w:hAnsi="Arial" w:cs="Arial"/>
              </w:rPr>
              <w:t xml:space="preserve">Hours for on-site tasting limited to 11am to </w:t>
            </w:r>
            <w:r w:rsidRPr="00E86474">
              <w:rPr>
                <w:rFonts w:ascii="Arial" w:hAnsi="Arial" w:cs="Arial"/>
                <w:strike/>
                <w:color w:val="C00000"/>
              </w:rPr>
              <w:t>8pm</w:t>
            </w:r>
            <w:r w:rsidRPr="00E86474">
              <w:rPr>
                <w:rFonts w:ascii="Arial" w:hAnsi="Arial" w:cs="Arial"/>
              </w:rPr>
              <w:t xml:space="preserve"> </w:t>
            </w:r>
            <w:r w:rsidRPr="00E86474">
              <w:rPr>
                <w:rFonts w:ascii="Arial" w:hAnsi="Arial" w:cs="Arial"/>
                <w:color w:val="C00000"/>
              </w:rPr>
              <w:t>6pm</w:t>
            </w:r>
            <w:r w:rsidRPr="00E86474">
              <w:rPr>
                <w:rFonts w:ascii="Arial" w:hAnsi="Arial" w:cs="Arial"/>
              </w:rPr>
              <w:t xml:space="preserve"> daily. </w:t>
            </w:r>
            <w:r w:rsidRPr="00E86474">
              <w:rPr>
                <w:rFonts w:ascii="Arial" w:hAnsi="Arial" w:cs="Arial"/>
                <w:color w:val="C00000"/>
              </w:rPr>
              <w:t>Incidental retail sales limited to 20% of the tasting and sales area and limited to 20% of gross sales revenue.  Requires documentation that the gross sales revenue requirement is met with the land use business license.</w:t>
            </w:r>
          </w:p>
          <w:p w14:paraId="6A7DDEC0" w14:textId="77777777" w:rsidR="00E86474" w:rsidRDefault="00E86474" w:rsidP="00C83988">
            <w:pPr>
              <w:rPr>
                <w:rFonts w:ascii="Arial" w:hAnsi="Arial" w:cs="Arial"/>
                <w:color w:val="C00000"/>
              </w:rPr>
            </w:pPr>
          </w:p>
          <w:p w14:paraId="79D75732" w14:textId="77777777" w:rsidR="00E86474" w:rsidRPr="0021690E" w:rsidRDefault="00E86474" w:rsidP="00C83988">
            <w:pPr>
              <w:rPr>
                <w:rFonts w:ascii="Arial" w:hAnsi="Arial" w:cs="Arial"/>
              </w:rPr>
            </w:pPr>
            <w:r w:rsidRPr="00E86474">
              <w:rPr>
                <w:rFonts w:ascii="Arial" w:hAnsi="Arial" w:cs="Arial"/>
              </w:rPr>
              <w:t xml:space="preserve">Limitations </w:t>
            </w:r>
            <w:r w:rsidRPr="00E86474">
              <w:rPr>
                <w:rFonts w:ascii="Arial" w:hAnsi="Arial" w:cs="Arial"/>
                <w:color w:val="C00000"/>
              </w:rPr>
              <w:t xml:space="preserve">on floor area </w:t>
            </w:r>
            <w:r w:rsidRPr="00E86474">
              <w:rPr>
                <w:rFonts w:ascii="Arial" w:hAnsi="Arial" w:cs="Arial"/>
              </w:rPr>
              <w:t>do not apply on Vashon-Maury Island existing businesses or sites with historic resources.</w:t>
            </w:r>
            <w:r w:rsidRPr="00DB67AA">
              <w:rPr>
                <w:rFonts w:ascii="Arial" w:hAnsi="Arial" w:cs="Arial"/>
                <w:color w:val="C00000"/>
              </w:rPr>
              <w:t xml:space="preserve"> </w:t>
            </w:r>
          </w:p>
        </w:tc>
      </w:tr>
    </w:tbl>
    <w:p w14:paraId="0270EA4C" w14:textId="584AE77B" w:rsidR="00E86474" w:rsidRDefault="00E86474" w:rsidP="00036F13">
      <w:pPr>
        <w:rPr>
          <w:rFonts w:ascii="Arial" w:hAnsi="Arial" w:cs="Arial"/>
        </w:rPr>
      </w:pPr>
    </w:p>
    <w:p w14:paraId="4C9F3FBC" w14:textId="77777777" w:rsidR="00E86474" w:rsidRDefault="00E86474">
      <w:pPr>
        <w:rPr>
          <w:rFonts w:ascii="Arial" w:hAnsi="Arial" w:cs="Arial"/>
        </w:rPr>
      </w:pPr>
      <w:r>
        <w:rPr>
          <w:rFonts w:ascii="Arial" w:hAnsi="Arial" w:cs="Arial"/>
        </w:rPr>
        <w:br w:type="page"/>
      </w:r>
    </w:p>
    <w:p w14:paraId="33DD9FDE" w14:textId="77777777" w:rsidR="00E86474" w:rsidRDefault="00E86474" w:rsidP="00036F13">
      <w:pPr>
        <w:rPr>
          <w:rFonts w:ascii="Arial" w:hAnsi="Arial" w:cs="Arial"/>
        </w:rPr>
      </w:pPr>
    </w:p>
    <w:tbl>
      <w:tblPr>
        <w:tblStyle w:val="TableGrid"/>
        <w:tblW w:w="5000" w:type="pct"/>
        <w:tblLook w:val="00A0" w:firstRow="1" w:lastRow="0" w:firstColumn="1" w:lastColumn="0" w:noHBand="0" w:noVBand="0"/>
      </w:tblPr>
      <w:tblGrid>
        <w:gridCol w:w="1089"/>
        <w:gridCol w:w="5118"/>
        <w:gridCol w:w="8009"/>
        <w:gridCol w:w="8094"/>
      </w:tblGrid>
      <w:tr w:rsidR="00E86474" w:rsidRPr="0021690E" w14:paraId="3AB2BD4A" w14:textId="77777777" w:rsidTr="00C83988">
        <w:trPr>
          <w:cantSplit/>
          <w:tblHeader/>
        </w:trPr>
        <w:tc>
          <w:tcPr>
            <w:tcW w:w="244" w:type="pct"/>
            <w:shd w:val="clear" w:color="auto" w:fill="000000" w:themeFill="text1"/>
            <w:vAlign w:val="bottom"/>
          </w:tcPr>
          <w:p w14:paraId="59582752" w14:textId="77777777" w:rsidR="00E86474" w:rsidRPr="0021690E" w:rsidRDefault="00E86474" w:rsidP="00C83988">
            <w:pPr>
              <w:jc w:val="center"/>
              <w:rPr>
                <w:rFonts w:ascii="Arial" w:hAnsi="Arial" w:cs="Arial"/>
                <w:b/>
              </w:rPr>
            </w:pPr>
            <w:r w:rsidRPr="0021690E">
              <w:rPr>
                <w:rFonts w:ascii="Arial" w:hAnsi="Arial" w:cs="Arial"/>
                <w:b/>
              </w:rPr>
              <w:t>Product Content</w:t>
            </w:r>
          </w:p>
        </w:tc>
        <w:tc>
          <w:tcPr>
            <w:tcW w:w="1147" w:type="pct"/>
            <w:shd w:val="clear" w:color="auto" w:fill="000000" w:themeFill="text1"/>
            <w:vAlign w:val="bottom"/>
          </w:tcPr>
          <w:p w14:paraId="25E9548D" w14:textId="77777777" w:rsidR="00E86474" w:rsidRPr="0021690E" w:rsidRDefault="00E86474" w:rsidP="00C83988">
            <w:pPr>
              <w:jc w:val="center"/>
              <w:rPr>
                <w:rFonts w:ascii="Arial" w:hAnsi="Arial" w:cs="Arial"/>
                <w:b/>
              </w:rPr>
            </w:pPr>
            <w:r w:rsidRPr="0021690E">
              <w:rPr>
                <w:rFonts w:ascii="Arial" w:hAnsi="Arial" w:cs="Arial"/>
                <w:b/>
              </w:rPr>
              <w:t>Former Code</w:t>
            </w:r>
          </w:p>
        </w:tc>
        <w:tc>
          <w:tcPr>
            <w:tcW w:w="1795" w:type="pct"/>
            <w:shd w:val="clear" w:color="auto" w:fill="D9D9D9" w:themeFill="background1" w:themeFillShade="D9"/>
            <w:vAlign w:val="bottom"/>
          </w:tcPr>
          <w:p w14:paraId="035D5DF3" w14:textId="77777777" w:rsidR="00E86474" w:rsidRPr="0021690E" w:rsidRDefault="00E86474" w:rsidP="00C83988">
            <w:pPr>
              <w:tabs>
                <w:tab w:val="left" w:pos="1277"/>
                <w:tab w:val="center" w:pos="2495"/>
              </w:tabs>
              <w:jc w:val="center"/>
              <w:rPr>
                <w:rFonts w:ascii="Arial" w:hAnsi="Arial" w:cs="Arial"/>
                <w:b/>
              </w:rPr>
            </w:pPr>
            <w:r w:rsidRPr="0021690E">
              <w:rPr>
                <w:rFonts w:ascii="Arial" w:hAnsi="Arial" w:cs="Arial"/>
                <w:b/>
              </w:rPr>
              <w:t>Ordinance 19030</w:t>
            </w:r>
          </w:p>
          <w:p w14:paraId="2FE9D3A6" w14:textId="77777777" w:rsidR="00E86474" w:rsidRPr="0021690E" w:rsidRDefault="00E86474" w:rsidP="00C83988">
            <w:pPr>
              <w:tabs>
                <w:tab w:val="left" w:pos="1277"/>
                <w:tab w:val="center" w:pos="2495"/>
              </w:tabs>
              <w:jc w:val="center"/>
              <w:rPr>
                <w:rFonts w:ascii="Arial" w:hAnsi="Arial" w:cs="Arial"/>
                <w:b/>
              </w:rPr>
            </w:pPr>
          </w:p>
        </w:tc>
        <w:tc>
          <w:tcPr>
            <w:tcW w:w="1814" w:type="pct"/>
            <w:shd w:val="clear" w:color="auto" w:fill="auto"/>
            <w:vAlign w:val="bottom"/>
          </w:tcPr>
          <w:p w14:paraId="38694CC4" w14:textId="77777777" w:rsidR="00E86474" w:rsidRPr="0021690E" w:rsidRDefault="00E86474" w:rsidP="00C83988">
            <w:pPr>
              <w:tabs>
                <w:tab w:val="left" w:pos="1277"/>
                <w:tab w:val="center" w:pos="2495"/>
              </w:tabs>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E86474" w:rsidRPr="0021690E" w14:paraId="6557C431" w14:textId="77777777" w:rsidTr="00E86474">
        <w:trPr>
          <w:cantSplit/>
        </w:trPr>
        <w:tc>
          <w:tcPr>
            <w:tcW w:w="244" w:type="pct"/>
            <w:vMerge w:val="restart"/>
            <w:shd w:val="clear" w:color="auto" w:fill="F2F2F2" w:themeFill="background1" w:themeFillShade="F2"/>
            <w:vAlign w:val="center"/>
          </w:tcPr>
          <w:p w14:paraId="7614A1A9" w14:textId="77777777" w:rsidR="00E86474" w:rsidRPr="0021690E" w:rsidRDefault="00E86474" w:rsidP="00C83988">
            <w:pPr>
              <w:rPr>
                <w:rFonts w:ascii="Arial" w:hAnsi="Arial" w:cs="Arial"/>
                <w:b/>
              </w:rPr>
            </w:pPr>
            <w:r w:rsidRPr="0021690E">
              <w:rPr>
                <w:rFonts w:ascii="Arial" w:hAnsi="Arial" w:cs="Arial"/>
                <w:b/>
              </w:rPr>
              <w:t>A zone</w:t>
            </w:r>
          </w:p>
        </w:tc>
        <w:tc>
          <w:tcPr>
            <w:tcW w:w="1147" w:type="pct"/>
            <w:vMerge w:val="restart"/>
            <w:shd w:val="clear" w:color="auto" w:fill="auto"/>
          </w:tcPr>
          <w:p w14:paraId="108AD22C" w14:textId="77777777" w:rsidR="00E86474" w:rsidRPr="0021690E" w:rsidRDefault="00E86474" w:rsidP="00C83988">
            <w:pPr>
              <w:rPr>
                <w:rFonts w:ascii="Arial" w:hAnsi="Arial" w:cs="Arial"/>
              </w:rPr>
            </w:pPr>
            <w:r w:rsidRPr="0021690E">
              <w:rPr>
                <w:rFonts w:ascii="Arial" w:hAnsi="Arial" w:cs="Arial"/>
              </w:rPr>
              <w:t>P: 60% of products must be grown in Puget Sound counties</w:t>
            </w:r>
          </w:p>
          <w:p w14:paraId="38ADAC8A" w14:textId="77777777" w:rsidR="00E86474" w:rsidRPr="0021690E" w:rsidRDefault="00E86474" w:rsidP="00C83988">
            <w:pPr>
              <w:rPr>
                <w:rFonts w:ascii="Arial" w:hAnsi="Arial" w:cs="Arial"/>
              </w:rPr>
            </w:pPr>
          </w:p>
          <w:p w14:paraId="79C0F9B4" w14:textId="77777777" w:rsidR="00E86474" w:rsidRPr="0021690E" w:rsidRDefault="00E86474" w:rsidP="00C83988">
            <w:pPr>
              <w:rPr>
                <w:rFonts w:ascii="Arial" w:hAnsi="Arial" w:cs="Arial"/>
              </w:rPr>
            </w:pPr>
            <w:r w:rsidRPr="0021690E">
              <w:rPr>
                <w:rFonts w:ascii="Arial" w:hAnsi="Arial" w:cs="Arial"/>
              </w:rPr>
              <w:t>C: Limited to processing of agricultural products, and 60% of the products must be grown in Puget Sound counties</w:t>
            </w:r>
          </w:p>
        </w:tc>
        <w:tc>
          <w:tcPr>
            <w:tcW w:w="1795" w:type="pct"/>
            <w:shd w:val="clear" w:color="auto" w:fill="auto"/>
          </w:tcPr>
          <w:p w14:paraId="7B386AD8" w14:textId="77777777" w:rsidR="00E86474" w:rsidRPr="0021690E" w:rsidRDefault="00E86474" w:rsidP="00C83988">
            <w:pPr>
              <w:rPr>
                <w:rFonts w:ascii="Arial" w:hAnsi="Arial" w:cs="Arial"/>
              </w:rPr>
            </w:pPr>
            <w:r w:rsidRPr="0021690E">
              <w:rPr>
                <w:rFonts w:ascii="Arial" w:hAnsi="Arial" w:cs="Arial"/>
              </w:rPr>
              <w:t>WBD I: Not permitted</w:t>
            </w:r>
          </w:p>
          <w:p w14:paraId="3E67D56F" w14:textId="77777777" w:rsidR="00E86474" w:rsidRPr="0021690E" w:rsidRDefault="00E86474" w:rsidP="00C83988">
            <w:pPr>
              <w:rPr>
                <w:rFonts w:ascii="Arial" w:hAnsi="Arial" w:cs="Arial"/>
              </w:rPr>
            </w:pPr>
          </w:p>
        </w:tc>
        <w:tc>
          <w:tcPr>
            <w:tcW w:w="1814" w:type="pct"/>
            <w:shd w:val="clear" w:color="auto" w:fill="auto"/>
          </w:tcPr>
          <w:p w14:paraId="3073CBA2" w14:textId="77777777" w:rsidR="00E86474" w:rsidRPr="0021690E" w:rsidRDefault="00E86474" w:rsidP="00C83988">
            <w:pPr>
              <w:pStyle w:val="ListParagraph"/>
              <w:ind w:left="0"/>
              <w:rPr>
                <w:rFonts w:ascii="Arial" w:hAnsi="Arial" w:cs="Arial"/>
              </w:rPr>
            </w:pPr>
            <w:r w:rsidRPr="0021690E">
              <w:rPr>
                <w:rFonts w:ascii="Arial" w:hAnsi="Arial" w:cs="Arial"/>
              </w:rPr>
              <w:t>WBD I: Not Permitted</w:t>
            </w:r>
          </w:p>
        </w:tc>
      </w:tr>
      <w:tr w:rsidR="00E86474" w:rsidRPr="0021690E" w14:paraId="4DF5D840" w14:textId="77777777" w:rsidTr="00E86474">
        <w:trPr>
          <w:cantSplit/>
        </w:trPr>
        <w:tc>
          <w:tcPr>
            <w:tcW w:w="244" w:type="pct"/>
            <w:vMerge/>
            <w:shd w:val="clear" w:color="auto" w:fill="F2F2F2" w:themeFill="background1" w:themeFillShade="F2"/>
            <w:vAlign w:val="center"/>
          </w:tcPr>
          <w:p w14:paraId="730E6A6F" w14:textId="77777777" w:rsidR="00E86474" w:rsidRPr="0021690E" w:rsidRDefault="00E86474" w:rsidP="00C83988">
            <w:pPr>
              <w:rPr>
                <w:rFonts w:ascii="Arial" w:hAnsi="Arial" w:cs="Arial"/>
                <w:b/>
              </w:rPr>
            </w:pPr>
          </w:p>
        </w:tc>
        <w:tc>
          <w:tcPr>
            <w:tcW w:w="1147" w:type="pct"/>
            <w:vMerge/>
            <w:shd w:val="clear" w:color="auto" w:fill="auto"/>
          </w:tcPr>
          <w:p w14:paraId="0B160DFA" w14:textId="77777777" w:rsidR="00E86474" w:rsidRPr="0021690E" w:rsidRDefault="00E86474" w:rsidP="00C83988">
            <w:pPr>
              <w:rPr>
                <w:rFonts w:ascii="Arial" w:hAnsi="Arial" w:cs="Arial"/>
              </w:rPr>
            </w:pPr>
          </w:p>
        </w:tc>
        <w:tc>
          <w:tcPr>
            <w:tcW w:w="1795" w:type="pct"/>
            <w:shd w:val="clear" w:color="auto" w:fill="auto"/>
          </w:tcPr>
          <w:p w14:paraId="6822E7CA" w14:textId="77777777" w:rsidR="00E86474" w:rsidRPr="0021690E" w:rsidRDefault="00E86474" w:rsidP="00C83988">
            <w:pPr>
              <w:rPr>
                <w:rFonts w:ascii="Arial" w:hAnsi="Arial" w:cs="Arial"/>
              </w:rPr>
            </w:pPr>
            <w:r w:rsidRPr="0021690E">
              <w:rPr>
                <w:rFonts w:ascii="Arial" w:hAnsi="Arial" w:cs="Arial"/>
              </w:rPr>
              <w:t>WBD II: 60% of product to be processed must be grown on site</w:t>
            </w:r>
          </w:p>
          <w:p w14:paraId="1E232486" w14:textId="77777777" w:rsidR="00E86474" w:rsidRPr="0021690E" w:rsidRDefault="00E86474" w:rsidP="00C83988">
            <w:pPr>
              <w:rPr>
                <w:rFonts w:ascii="Arial" w:hAnsi="Arial" w:cs="Arial"/>
              </w:rPr>
            </w:pPr>
          </w:p>
        </w:tc>
        <w:tc>
          <w:tcPr>
            <w:tcW w:w="1814" w:type="pct"/>
            <w:shd w:val="clear" w:color="auto" w:fill="auto"/>
          </w:tcPr>
          <w:p w14:paraId="453CF0FC" w14:textId="77777777" w:rsidR="00E86474" w:rsidRPr="0021690E" w:rsidRDefault="00E86474" w:rsidP="00C83988">
            <w:pPr>
              <w:pStyle w:val="ListParagraph"/>
              <w:ind w:left="0"/>
              <w:rPr>
                <w:rFonts w:ascii="Arial" w:hAnsi="Arial" w:cs="Arial"/>
              </w:rPr>
            </w:pPr>
            <w:r w:rsidRPr="0021690E">
              <w:rPr>
                <w:rFonts w:ascii="Arial" w:hAnsi="Arial" w:cs="Arial"/>
              </w:rPr>
              <w:t>WBD II: Not Permitted</w:t>
            </w:r>
          </w:p>
        </w:tc>
      </w:tr>
      <w:tr w:rsidR="00E86474" w:rsidRPr="0021690E" w14:paraId="278286E0" w14:textId="77777777" w:rsidTr="00E86474">
        <w:trPr>
          <w:cantSplit/>
        </w:trPr>
        <w:tc>
          <w:tcPr>
            <w:tcW w:w="244" w:type="pct"/>
            <w:vMerge/>
            <w:shd w:val="clear" w:color="auto" w:fill="F2F2F2" w:themeFill="background1" w:themeFillShade="F2"/>
            <w:vAlign w:val="center"/>
          </w:tcPr>
          <w:p w14:paraId="6B75EDE2" w14:textId="77777777" w:rsidR="00E86474" w:rsidRPr="0021690E" w:rsidRDefault="00E86474" w:rsidP="00C83988">
            <w:pPr>
              <w:rPr>
                <w:rFonts w:ascii="Arial" w:hAnsi="Arial" w:cs="Arial"/>
                <w:b/>
              </w:rPr>
            </w:pPr>
          </w:p>
        </w:tc>
        <w:tc>
          <w:tcPr>
            <w:tcW w:w="1147" w:type="pct"/>
            <w:vMerge/>
            <w:shd w:val="clear" w:color="auto" w:fill="auto"/>
          </w:tcPr>
          <w:p w14:paraId="2633E0C1" w14:textId="77777777" w:rsidR="00E86474" w:rsidRPr="0021690E" w:rsidRDefault="00E86474" w:rsidP="00C83988">
            <w:pPr>
              <w:rPr>
                <w:rFonts w:ascii="Arial" w:hAnsi="Arial" w:cs="Arial"/>
              </w:rPr>
            </w:pPr>
          </w:p>
        </w:tc>
        <w:tc>
          <w:tcPr>
            <w:tcW w:w="1795" w:type="pct"/>
            <w:shd w:val="clear" w:color="auto" w:fill="auto"/>
          </w:tcPr>
          <w:p w14:paraId="2F420416" w14:textId="77777777" w:rsidR="00E86474" w:rsidRPr="0021690E" w:rsidRDefault="00E86474" w:rsidP="00C83988">
            <w:pPr>
              <w:rPr>
                <w:rFonts w:ascii="Arial" w:hAnsi="Arial" w:cs="Arial"/>
              </w:rPr>
            </w:pPr>
            <w:r w:rsidRPr="0021690E">
              <w:rPr>
                <w:rFonts w:ascii="Arial" w:hAnsi="Arial" w:cs="Arial"/>
              </w:rPr>
              <w:t xml:space="preserve">WBD III: 60% of product to be processed must be grown on site  </w:t>
            </w:r>
          </w:p>
        </w:tc>
        <w:tc>
          <w:tcPr>
            <w:tcW w:w="1814" w:type="pct"/>
            <w:shd w:val="clear" w:color="auto" w:fill="auto"/>
          </w:tcPr>
          <w:p w14:paraId="12A38DC5" w14:textId="77777777" w:rsidR="00E86474" w:rsidRPr="0021690E" w:rsidRDefault="00E86474" w:rsidP="00C83988">
            <w:pPr>
              <w:pStyle w:val="ListParagraph"/>
              <w:ind w:left="0"/>
              <w:rPr>
                <w:rFonts w:ascii="Arial" w:hAnsi="Arial" w:cs="Arial"/>
              </w:rPr>
            </w:pPr>
            <w:r w:rsidRPr="0021690E">
              <w:rPr>
                <w:rFonts w:ascii="Arial" w:hAnsi="Arial" w:cs="Arial"/>
              </w:rPr>
              <w:t>WBD III: Not Permitted</w:t>
            </w:r>
          </w:p>
        </w:tc>
      </w:tr>
      <w:tr w:rsidR="00E86474" w:rsidRPr="0021690E" w14:paraId="47025123" w14:textId="77777777" w:rsidTr="00E86474">
        <w:trPr>
          <w:cantSplit/>
        </w:trPr>
        <w:tc>
          <w:tcPr>
            <w:tcW w:w="244" w:type="pct"/>
            <w:vMerge w:val="restart"/>
            <w:shd w:val="clear" w:color="auto" w:fill="F2F2F2" w:themeFill="background1" w:themeFillShade="F2"/>
            <w:vAlign w:val="center"/>
          </w:tcPr>
          <w:p w14:paraId="557CFDB7" w14:textId="77777777" w:rsidR="00E86474" w:rsidRPr="0021690E" w:rsidRDefault="00E86474" w:rsidP="00C83988">
            <w:pPr>
              <w:rPr>
                <w:rFonts w:ascii="Arial" w:hAnsi="Arial" w:cs="Arial"/>
                <w:b/>
              </w:rPr>
            </w:pPr>
            <w:r w:rsidRPr="0021690E">
              <w:rPr>
                <w:rFonts w:ascii="Arial" w:hAnsi="Arial" w:cs="Arial"/>
                <w:b/>
              </w:rPr>
              <w:t>RA zone</w:t>
            </w:r>
          </w:p>
        </w:tc>
        <w:tc>
          <w:tcPr>
            <w:tcW w:w="1147" w:type="pct"/>
            <w:vMerge w:val="restart"/>
            <w:shd w:val="clear" w:color="auto" w:fill="auto"/>
          </w:tcPr>
          <w:p w14:paraId="371E341E" w14:textId="77777777" w:rsidR="00E86474" w:rsidRPr="0021690E" w:rsidRDefault="00E86474" w:rsidP="00C83988">
            <w:pPr>
              <w:rPr>
                <w:rFonts w:ascii="Arial" w:hAnsi="Arial" w:cs="Arial"/>
              </w:rPr>
            </w:pPr>
            <w:r w:rsidRPr="0021690E">
              <w:rPr>
                <w:rFonts w:ascii="Arial" w:hAnsi="Arial" w:cs="Arial"/>
              </w:rPr>
              <w:t>P: 60% of products must be grown in Puget Sound counties</w:t>
            </w:r>
          </w:p>
          <w:p w14:paraId="1CC22630" w14:textId="77777777" w:rsidR="00E86474" w:rsidRPr="0021690E" w:rsidRDefault="00E86474" w:rsidP="00C83988">
            <w:pPr>
              <w:rPr>
                <w:rFonts w:ascii="Arial" w:hAnsi="Arial" w:cs="Arial"/>
              </w:rPr>
            </w:pPr>
          </w:p>
          <w:p w14:paraId="5F3FB742" w14:textId="77777777" w:rsidR="00E86474" w:rsidRPr="0021690E" w:rsidRDefault="00E86474" w:rsidP="00C83988">
            <w:pPr>
              <w:rPr>
                <w:rFonts w:ascii="Arial" w:hAnsi="Arial" w:cs="Arial"/>
              </w:rPr>
            </w:pPr>
            <w:r w:rsidRPr="0021690E">
              <w:rPr>
                <w:rFonts w:ascii="Arial" w:hAnsi="Arial" w:cs="Arial"/>
              </w:rPr>
              <w:t>C: Limited to processing of agricultural products, and 60% of the products must be grown in Puget Sound counties</w:t>
            </w:r>
          </w:p>
        </w:tc>
        <w:tc>
          <w:tcPr>
            <w:tcW w:w="1795" w:type="pct"/>
            <w:shd w:val="clear" w:color="auto" w:fill="auto"/>
          </w:tcPr>
          <w:p w14:paraId="2A66452E" w14:textId="77777777" w:rsidR="00E86474" w:rsidRPr="0021690E" w:rsidRDefault="00E86474" w:rsidP="00C83988">
            <w:pPr>
              <w:rPr>
                <w:rFonts w:ascii="Arial" w:hAnsi="Arial" w:cs="Arial"/>
              </w:rPr>
            </w:pPr>
            <w:r w:rsidRPr="0021690E">
              <w:rPr>
                <w:rFonts w:ascii="Arial" w:hAnsi="Arial" w:cs="Arial"/>
              </w:rPr>
              <w:t>WBD I: No product content requirement</w:t>
            </w:r>
          </w:p>
          <w:p w14:paraId="3078C643" w14:textId="77777777" w:rsidR="00E86474" w:rsidRPr="0021690E" w:rsidRDefault="00E86474" w:rsidP="00C83988">
            <w:pPr>
              <w:rPr>
                <w:rFonts w:ascii="Arial" w:hAnsi="Arial" w:cs="Arial"/>
              </w:rPr>
            </w:pPr>
          </w:p>
        </w:tc>
        <w:tc>
          <w:tcPr>
            <w:tcW w:w="1814" w:type="pct"/>
            <w:shd w:val="clear" w:color="auto" w:fill="auto"/>
          </w:tcPr>
          <w:p w14:paraId="245AB5EF" w14:textId="77777777" w:rsidR="00E86474" w:rsidRPr="0021690E" w:rsidRDefault="00E86474" w:rsidP="00C83988">
            <w:pPr>
              <w:rPr>
                <w:rFonts w:ascii="Arial" w:hAnsi="Arial" w:cs="Arial"/>
              </w:rPr>
            </w:pPr>
            <w:r w:rsidRPr="0021690E">
              <w:rPr>
                <w:rFonts w:ascii="Arial" w:hAnsi="Arial" w:cs="Arial"/>
              </w:rPr>
              <w:t>WBD I: No product content requirement</w:t>
            </w:r>
          </w:p>
        </w:tc>
      </w:tr>
      <w:tr w:rsidR="00E86474" w:rsidRPr="0021690E" w14:paraId="4729F52B" w14:textId="77777777" w:rsidTr="00E86474">
        <w:trPr>
          <w:cantSplit/>
        </w:trPr>
        <w:tc>
          <w:tcPr>
            <w:tcW w:w="244" w:type="pct"/>
            <w:vMerge/>
            <w:shd w:val="clear" w:color="auto" w:fill="F2F2F2" w:themeFill="background1" w:themeFillShade="F2"/>
            <w:vAlign w:val="center"/>
          </w:tcPr>
          <w:p w14:paraId="3EEF9836" w14:textId="77777777" w:rsidR="00E86474" w:rsidRPr="0021690E" w:rsidRDefault="00E86474" w:rsidP="00C83988">
            <w:pPr>
              <w:rPr>
                <w:rFonts w:ascii="Arial" w:hAnsi="Arial" w:cs="Arial"/>
                <w:b/>
              </w:rPr>
            </w:pPr>
          </w:p>
        </w:tc>
        <w:tc>
          <w:tcPr>
            <w:tcW w:w="1147" w:type="pct"/>
            <w:vMerge/>
            <w:shd w:val="clear" w:color="auto" w:fill="auto"/>
          </w:tcPr>
          <w:p w14:paraId="08AF2A0F" w14:textId="77777777" w:rsidR="00E86474" w:rsidRPr="0021690E" w:rsidRDefault="00E86474" w:rsidP="00C83988">
            <w:pPr>
              <w:rPr>
                <w:rFonts w:ascii="Arial" w:hAnsi="Arial" w:cs="Arial"/>
              </w:rPr>
            </w:pPr>
          </w:p>
        </w:tc>
        <w:tc>
          <w:tcPr>
            <w:tcW w:w="1795" w:type="pct"/>
            <w:shd w:val="clear" w:color="auto" w:fill="auto"/>
          </w:tcPr>
          <w:p w14:paraId="42ED3E24" w14:textId="77777777" w:rsidR="00E86474" w:rsidRPr="0021690E" w:rsidRDefault="00E86474" w:rsidP="00C83988">
            <w:pPr>
              <w:rPr>
                <w:rFonts w:ascii="Arial" w:hAnsi="Arial" w:cs="Arial"/>
              </w:rPr>
            </w:pPr>
            <w:r w:rsidRPr="0021690E">
              <w:rPr>
                <w:rFonts w:ascii="Arial" w:hAnsi="Arial" w:cs="Arial"/>
              </w:rPr>
              <w:t>WBD II: No product content requirement</w:t>
            </w:r>
          </w:p>
          <w:p w14:paraId="2275C9DD" w14:textId="77777777" w:rsidR="00E86474" w:rsidRPr="0021690E" w:rsidRDefault="00E86474" w:rsidP="00C83988">
            <w:pPr>
              <w:rPr>
                <w:rFonts w:ascii="Arial" w:hAnsi="Arial" w:cs="Arial"/>
              </w:rPr>
            </w:pPr>
          </w:p>
        </w:tc>
        <w:tc>
          <w:tcPr>
            <w:tcW w:w="1814" w:type="pct"/>
            <w:shd w:val="clear" w:color="auto" w:fill="auto"/>
          </w:tcPr>
          <w:p w14:paraId="1BCDF483" w14:textId="77777777" w:rsidR="00E86474" w:rsidRPr="0021690E" w:rsidRDefault="00E86474" w:rsidP="00C83988">
            <w:pPr>
              <w:rPr>
                <w:rFonts w:ascii="Arial" w:hAnsi="Arial" w:cs="Arial"/>
              </w:rPr>
            </w:pPr>
            <w:r w:rsidRPr="0021690E">
              <w:rPr>
                <w:rFonts w:ascii="Arial" w:hAnsi="Arial" w:cs="Arial"/>
              </w:rPr>
              <w:t>WBD II: No product content requirement</w:t>
            </w:r>
          </w:p>
        </w:tc>
      </w:tr>
      <w:tr w:rsidR="00E86474" w:rsidRPr="0021690E" w14:paraId="77E86EAE" w14:textId="77777777" w:rsidTr="00E86474">
        <w:trPr>
          <w:cantSplit/>
        </w:trPr>
        <w:tc>
          <w:tcPr>
            <w:tcW w:w="244" w:type="pct"/>
            <w:vMerge/>
            <w:shd w:val="clear" w:color="auto" w:fill="F2F2F2" w:themeFill="background1" w:themeFillShade="F2"/>
            <w:vAlign w:val="center"/>
          </w:tcPr>
          <w:p w14:paraId="2FAF5993" w14:textId="77777777" w:rsidR="00E86474" w:rsidRPr="0021690E" w:rsidRDefault="00E86474" w:rsidP="00C83988">
            <w:pPr>
              <w:rPr>
                <w:rFonts w:ascii="Arial" w:hAnsi="Arial" w:cs="Arial"/>
                <w:b/>
              </w:rPr>
            </w:pPr>
          </w:p>
        </w:tc>
        <w:tc>
          <w:tcPr>
            <w:tcW w:w="1147" w:type="pct"/>
            <w:vMerge/>
            <w:shd w:val="clear" w:color="auto" w:fill="auto"/>
          </w:tcPr>
          <w:p w14:paraId="750C25E7" w14:textId="77777777" w:rsidR="00E86474" w:rsidRPr="0021690E" w:rsidRDefault="00E86474" w:rsidP="00C83988">
            <w:pPr>
              <w:rPr>
                <w:rFonts w:ascii="Arial" w:hAnsi="Arial" w:cs="Arial"/>
              </w:rPr>
            </w:pPr>
          </w:p>
        </w:tc>
        <w:tc>
          <w:tcPr>
            <w:tcW w:w="1795" w:type="pct"/>
            <w:shd w:val="clear" w:color="auto" w:fill="auto"/>
          </w:tcPr>
          <w:p w14:paraId="6E171663" w14:textId="77777777" w:rsidR="00E86474" w:rsidRPr="0021690E" w:rsidRDefault="00E86474" w:rsidP="00C83988">
            <w:pPr>
              <w:rPr>
                <w:rFonts w:ascii="Arial" w:hAnsi="Arial" w:cs="Arial"/>
              </w:rPr>
            </w:pPr>
            <w:r w:rsidRPr="0021690E">
              <w:rPr>
                <w:rFonts w:ascii="Arial" w:hAnsi="Arial" w:cs="Arial"/>
              </w:rPr>
              <w:t>WBD III: No product content requirement</w:t>
            </w:r>
          </w:p>
        </w:tc>
        <w:tc>
          <w:tcPr>
            <w:tcW w:w="1814" w:type="pct"/>
            <w:shd w:val="clear" w:color="auto" w:fill="auto"/>
          </w:tcPr>
          <w:p w14:paraId="06C2BD65" w14:textId="77777777" w:rsidR="00E86474" w:rsidRPr="0021690E" w:rsidRDefault="00E86474" w:rsidP="00C83988">
            <w:pPr>
              <w:rPr>
                <w:rFonts w:ascii="Arial" w:hAnsi="Arial" w:cs="Arial"/>
              </w:rPr>
            </w:pPr>
            <w:r w:rsidRPr="0021690E">
              <w:rPr>
                <w:rFonts w:ascii="Arial" w:hAnsi="Arial" w:cs="Arial"/>
              </w:rPr>
              <w:t>WBD III: No product content requirement</w:t>
            </w:r>
          </w:p>
        </w:tc>
      </w:tr>
    </w:tbl>
    <w:p w14:paraId="2AEB02BF" w14:textId="77777777" w:rsidR="00E86474" w:rsidRPr="0021690E" w:rsidRDefault="00E86474" w:rsidP="00E86474">
      <w:pPr>
        <w:rPr>
          <w:rFonts w:ascii="Arial" w:hAnsi="Arial" w:cs="Arial"/>
          <w:b/>
        </w:rPr>
      </w:pPr>
    </w:p>
    <w:tbl>
      <w:tblPr>
        <w:tblStyle w:val="TableGrid"/>
        <w:tblW w:w="5000" w:type="pct"/>
        <w:tblLook w:val="00A0" w:firstRow="1" w:lastRow="0" w:firstColumn="1" w:lastColumn="0" w:noHBand="0" w:noVBand="0"/>
      </w:tblPr>
      <w:tblGrid>
        <w:gridCol w:w="1442"/>
        <w:gridCol w:w="4765"/>
        <w:gridCol w:w="8027"/>
        <w:gridCol w:w="8076"/>
      </w:tblGrid>
      <w:tr w:rsidR="00E86474" w:rsidRPr="0021690E" w14:paraId="73D60B40" w14:textId="77777777" w:rsidTr="00C83988">
        <w:trPr>
          <w:cantSplit/>
          <w:tblHeader/>
        </w:trPr>
        <w:tc>
          <w:tcPr>
            <w:tcW w:w="323" w:type="pct"/>
            <w:shd w:val="clear" w:color="auto" w:fill="000000" w:themeFill="text1"/>
            <w:vAlign w:val="bottom"/>
          </w:tcPr>
          <w:p w14:paraId="14D524D8" w14:textId="77777777" w:rsidR="00E86474" w:rsidRPr="0021690E" w:rsidRDefault="00E86474" w:rsidP="00C83988">
            <w:pPr>
              <w:jc w:val="center"/>
              <w:rPr>
                <w:rFonts w:ascii="Arial" w:hAnsi="Arial" w:cs="Arial"/>
                <w:b/>
              </w:rPr>
            </w:pPr>
            <w:r w:rsidRPr="0021690E">
              <w:rPr>
                <w:rFonts w:ascii="Arial" w:hAnsi="Arial" w:cs="Arial"/>
                <w:b/>
              </w:rPr>
              <w:t>Production/</w:t>
            </w:r>
          </w:p>
          <w:p w14:paraId="4FF32292" w14:textId="77777777" w:rsidR="00E86474" w:rsidRPr="0021690E" w:rsidRDefault="00E86474" w:rsidP="00C83988">
            <w:pPr>
              <w:jc w:val="center"/>
              <w:rPr>
                <w:rFonts w:ascii="Arial" w:hAnsi="Arial" w:cs="Arial"/>
                <w:b/>
              </w:rPr>
            </w:pPr>
            <w:r w:rsidRPr="0021690E">
              <w:rPr>
                <w:rFonts w:ascii="Arial" w:hAnsi="Arial" w:cs="Arial"/>
                <w:b/>
              </w:rPr>
              <w:t>Facility Location</w:t>
            </w:r>
          </w:p>
        </w:tc>
        <w:tc>
          <w:tcPr>
            <w:tcW w:w="1068" w:type="pct"/>
            <w:shd w:val="clear" w:color="auto" w:fill="000000" w:themeFill="text1"/>
            <w:vAlign w:val="bottom"/>
          </w:tcPr>
          <w:p w14:paraId="3D822C68" w14:textId="77777777" w:rsidR="00E86474" w:rsidRPr="0021690E" w:rsidRDefault="00E86474" w:rsidP="00C83988">
            <w:pPr>
              <w:jc w:val="center"/>
              <w:rPr>
                <w:rFonts w:ascii="Arial" w:hAnsi="Arial" w:cs="Arial"/>
                <w:b/>
              </w:rPr>
            </w:pPr>
            <w:r w:rsidRPr="0021690E">
              <w:rPr>
                <w:rFonts w:ascii="Arial" w:hAnsi="Arial" w:cs="Arial"/>
                <w:b/>
              </w:rPr>
              <w:t>Former Code</w:t>
            </w:r>
          </w:p>
        </w:tc>
        <w:tc>
          <w:tcPr>
            <w:tcW w:w="1799" w:type="pct"/>
            <w:shd w:val="clear" w:color="auto" w:fill="D9D9D9" w:themeFill="background1" w:themeFillShade="D9"/>
            <w:vAlign w:val="bottom"/>
          </w:tcPr>
          <w:p w14:paraId="45EE64CD" w14:textId="77777777" w:rsidR="00E86474" w:rsidRPr="0021690E" w:rsidRDefault="00E86474" w:rsidP="00C83988">
            <w:pPr>
              <w:tabs>
                <w:tab w:val="left" w:pos="1277"/>
                <w:tab w:val="center" w:pos="2495"/>
              </w:tabs>
              <w:jc w:val="center"/>
              <w:rPr>
                <w:rFonts w:ascii="Arial" w:hAnsi="Arial" w:cs="Arial"/>
                <w:b/>
              </w:rPr>
            </w:pPr>
            <w:r w:rsidRPr="0021690E">
              <w:rPr>
                <w:rFonts w:ascii="Arial" w:hAnsi="Arial" w:cs="Arial"/>
                <w:b/>
              </w:rPr>
              <w:t>Ordinance 19030</w:t>
            </w:r>
          </w:p>
          <w:p w14:paraId="659DF033" w14:textId="77777777" w:rsidR="00E86474" w:rsidRPr="0021690E" w:rsidRDefault="00E86474" w:rsidP="00C83988">
            <w:pPr>
              <w:tabs>
                <w:tab w:val="left" w:pos="1277"/>
                <w:tab w:val="center" w:pos="2495"/>
              </w:tabs>
              <w:jc w:val="center"/>
              <w:rPr>
                <w:rFonts w:ascii="Arial" w:hAnsi="Arial" w:cs="Arial"/>
                <w:b/>
              </w:rPr>
            </w:pPr>
          </w:p>
        </w:tc>
        <w:tc>
          <w:tcPr>
            <w:tcW w:w="1810" w:type="pct"/>
            <w:shd w:val="clear" w:color="auto" w:fill="auto"/>
            <w:vAlign w:val="bottom"/>
          </w:tcPr>
          <w:p w14:paraId="7714CBA9" w14:textId="77777777" w:rsidR="00E86474" w:rsidRPr="0021690E" w:rsidRDefault="00E86474" w:rsidP="00C83988">
            <w:pPr>
              <w:tabs>
                <w:tab w:val="left" w:pos="1277"/>
                <w:tab w:val="center" w:pos="2495"/>
              </w:tabs>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E86474" w:rsidRPr="0021690E" w14:paraId="659B1A3F" w14:textId="77777777" w:rsidTr="00E86474">
        <w:trPr>
          <w:cantSplit/>
        </w:trPr>
        <w:tc>
          <w:tcPr>
            <w:tcW w:w="323" w:type="pct"/>
            <w:vMerge w:val="restart"/>
            <w:shd w:val="clear" w:color="auto" w:fill="F2F2F2" w:themeFill="background1" w:themeFillShade="F2"/>
            <w:vAlign w:val="center"/>
          </w:tcPr>
          <w:p w14:paraId="757A9600" w14:textId="77777777" w:rsidR="00E86474" w:rsidRPr="0021690E" w:rsidRDefault="00E86474" w:rsidP="00C83988">
            <w:pPr>
              <w:rPr>
                <w:rFonts w:ascii="Arial" w:hAnsi="Arial" w:cs="Arial"/>
                <w:b/>
              </w:rPr>
            </w:pPr>
            <w:r w:rsidRPr="0021690E">
              <w:rPr>
                <w:rFonts w:ascii="Arial" w:hAnsi="Arial" w:cs="Arial"/>
                <w:b/>
              </w:rPr>
              <w:t>A zone</w:t>
            </w:r>
          </w:p>
        </w:tc>
        <w:tc>
          <w:tcPr>
            <w:tcW w:w="1068" w:type="pct"/>
            <w:vMerge w:val="restart"/>
            <w:shd w:val="clear" w:color="auto" w:fill="auto"/>
          </w:tcPr>
          <w:p w14:paraId="7AD972A9" w14:textId="77777777" w:rsidR="00E86474" w:rsidRPr="0021690E" w:rsidRDefault="00E86474" w:rsidP="00C83988">
            <w:pPr>
              <w:rPr>
                <w:rFonts w:ascii="Arial" w:hAnsi="Arial" w:cs="Arial"/>
              </w:rPr>
            </w:pPr>
            <w:r w:rsidRPr="0021690E">
              <w:rPr>
                <w:rFonts w:ascii="Arial" w:hAnsi="Arial" w:cs="Arial"/>
              </w:rPr>
              <w:t>P: Not specified</w:t>
            </w:r>
          </w:p>
          <w:p w14:paraId="0310B68F" w14:textId="77777777" w:rsidR="00E86474" w:rsidRPr="0021690E" w:rsidRDefault="00E86474" w:rsidP="00C83988">
            <w:pPr>
              <w:rPr>
                <w:rFonts w:ascii="Arial" w:hAnsi="Arial" w:cs="Arial"/>
              </w:rPr>
            </w:pPr>
          </w:p>
          <w:p w14:paraId="3338347D" w14:textId="77777777" w:rsidR="00E86474" w:rsidRPr="0021690E" w:rsidRDefault="00E86474" w:rsidP="00C83988">
            <w:pPr>
              <w:rPr>
                <w:rFonts w:ascii="Arial" w:hAnsi="Arial" w:cs="Arial"/>
              </w:rPr>
            </w:pPr>
            <w:r w:rsidRPr="0021690E">
              <w:rPr>
                <w:rFonts w:ascii="Arial" w:hAnsi="Arial" w:cs="Arial"/>
              </w:rPr>
              <w:t>C: Not specified</w:t>
            </w:r>
          </w:p>
        </w:tc>
        <w:tc>
          <w:tcPr>
            <w:tcW w:w="1799" w:type="pct"/>
            <w:shd w:val="clear" w:color="auto" w:fill="auto"/>
          </w:tcPr>
          <w:p w14:paraId="0E425D28" w14:textId="77777777" w:rsidR="00E86474" w:rsidRPr="0021690E" w:rsidRDefault="00E86474" w:rsidP="00C83988">
            <w:pPr>
              <w:rPr>
                <w:rFonts w:ascii="Arial" w:hAnsi="Arial" w:cs="Arial"/>
              </w:rPr>
            </w:pPr>
            <w:r w:rsidRPr="0021690E">
              <w:rPr>
                <w:rFonts w:ascii="Arial" w:hAnsi="Arial" w:cs="Arial"/>
              </w:rPr>
              <w:t>WBD I: Not permitted</w:t>
            </w:r>
          </w:p>
          <w:p w14:paraId="22FC856D" w14:textId="77777777" w:rsidR="00E86474" w:rsidRPr="0021690E" w:rsidRDefault="00E86474" w:rsidP="00C83988">
            <w:pPr>
              <w:rPr>
                <w:rFonts w:ascii="Arial" w:hAnsi="Arial" w:cs="Arial"/>
              </w:rPr>
            </w:pPr>
          </w:p>
        </w:tc>
        <w:tc>
          <w:tcPr>
            <w:tcW w:w="1810" w:type="pct"/>
            <w:shd w:val="clear" w:color="auto" w:fill="auto"/>
          </w:tcPr>
          <w:p w14:paraId="4C975B6C" w14:textId="77777777" w:rsidR="00E86474" w:rsidRPr="0021690E" w:rsidRDefault="00E86474" w:rsidP="00C83988">
            <w:pPr>
              <w:pStyle w:val="ListParagraph"/>
              <w:ind w:left="0"/>
              <w:rPr>
                <w:rFonts w:ascii="Arial" w:hAnsi="Arial" w:cs="Arial"/>
              </w:rPr>
            </w:pPr>
            <w:r w:rsidRPr="0021690E">
              <w:rPr>
                <w:rFonts w:ascii="Arial" w:hAnsi="Arial" w:cs="Arial"/>
              </w:rPr>
              <w:t>WBD I: Not Permitted</w:t>
            </w:r>
          </w:p>
        </w:tc>
      </w:tr>
      <w:tr w:rsidR="00E86474" w:rsidRPr="0021690E" w14:paraId="21070079" w14:textId="77777777" w:rsidTr="00E86474">
        <w:trPr>
          <w:cantSplit/>
        </w:trPr>
        <w:tc>
          <w:tcPr>
            <w:tcW w:w="323" w:type="pct"/>
            <w:vMerge/>
            <w:shd w:val="clear" w:color="auto" w:fill="F2F2F2" w:themeFill="background1" w:themeFillShade="F2"/>
            <w:vAlign w:val="center"/>
          </w:tcPr>
          <w:p w14:paraId="0A4ABED4" w14:textId="77777777" w:rsidR="00E86474" w:rsidRPr="0021690E" w:rsidRDefault="00E86474" w:rsidP="00C83988">
            <w:pPr>
              <w:rPr>
                <w:rFonts w:ascii="Arial" w:hAnsi="Arial" w:cs="Arial"/>
                <w:b/>
              </w:rPr>
            </w:pPr>
          </w:p>
        </w:tc>
        <w:tc>
          <w:tcPr>
            <w:tcW w:w="1068" w:type="pct"/>
            <w:vMerge/>
            <w:shd w:val="clear" w:color="auto" w:fill="auto"/>
          </w:tcPr>
          <w:p w14:paraId="7087799E" w14:textId="77777777" w:rsidR="00E86474" w:rsidRPr="0021690E" w:rsidRDefault="00E86474" w:rsidP="00C83988">
            <w:pPr>
              <w:rPr>
                <w:rFonts w:ascii="Arial" w:hAnsi="Arial" w:cs="Arial"/>
              </w:rPr>
            </w:pPr>
          </w:p>
        </w:tc>
        <w:tc>
          <w:tcPr>
            <w:tcW w:w="1799" w:type="pct"/>
            <w:shd w:val="clear" w:color="auto" w:fill="auto"/>
          </w:tcPr>
          <w:p w14:paraId="1851A1DB" w14:textId="77777777" w:rsidR="00E86474" w:rsidRPr="0021690E" w:rsidRDefault="00E86474" w:rsidP="00C83988">
            <w:pPr>
              <w:rPr>
                <w:rFonts w:ascii="Arial" w:hAnsi="Arial" w:cs="Arial"/>
              </w:rPr>
            </w:pPr>
            <w:r w:rsidRPr="0021690E">
              <w:rPr>
                <w:rFonts w:ascii="Arial" w:hAnsi="Arial" w:cs="Arial"/>
              </w:rPr>
              <w:t>WBD II: Non-agricultural facility uses must be on portion of the property unsuitable for agricultural production purposes. Limits conversion of agricultural land to less than 1 acre for nonagricultural accessory uses. Requires production to include two or more of the stages of production: crushing, fermentation, distilling, barrel or tank aging, or finishing; requires one of the two stages of production, to include crushing, fermenting, or distilling</w:t>
            </w:r>
          </w:p>
          <w:p w14:paraId="0EBB00FD" w14:textId="77777777" w:rsidR="00E86474" w:rsidRPr="0021690E" w:rsidRDefault="00E86474" w:rsidP="00C83988">
            <w:pPr>
              <w:rPr>
                <w:rFonts w:ascii="Arial" w:hAnsi="Arial" w:cs="Arial"/>
              </w:rPr>
            </w:pPr>
          </w:p>
        </w:tc>
        <w:tc>
          <w:tcPr>
            <w:tcW w:w="1810" w:type="pct"/>
            <w:shd w:val="clear" w:color="auto" w:fill="auto"/>
          </w:tcPr>
          <w:p w14:paraId="3721A6C1" w14:textId="77777777" w:rsidR="00E86474" w:rsidRPr="0021690E" w:rsidRDefault="00E86474" w:rsidP="00C83988">
            <w:pPr>
              <w:pStyle w:val="ListParagraph"/>
              <w:ind w:left="0"/>
              <w:rPr>
                <w:rFonts w:ascii="Arial" w:hAnsi="Arial" w:cs="Arial"/>
              </w:rPr>
            </w:pPr>
            <w:r w:rsidRPr="0021690E">
              <w:rPr>
                <w:rFonts w:ascii="Arial" w:hAnsi="Arial" w:cs="Arial"/>
              </w:rPr>
              <w:t>WBD II: Not Permitted</w:t>
            </w:r>
          </w:p>
        </w:tc>
      </w:tr>
      <w:tr w:rsidR="00E86474" w:rsidRPr="0021690E" w14:paraId="1F8CAA39" w14:textId="77777777" w:rsidTr="00E86474">
        <w:trPr>
          <w:cantSplit/>
        </w:trPr>
        <w:tc>
          <w:tcPr>
            <w:tcW w:w="323" w:type="pct"/>
            <w:vMerge/>
            <w:shd w:val="clear" w:color="auto" w:fill="F2F2F2" w:themeFill="background1" w:themeFillShade="F2"/>
            <w:vAlign w:val="center"/>
          </w:tcPr>
          <w:p w14:paraId="24A9EAF0" w14:textId="77777777" w:rsidR="00E86474" w:rsidRPr="0021690E" w:rsidRDefault="00E86474" w:rsidP="00C83988">
            <w:pPr>
              <w:rPr>
                <w:rFonts w:ascii="Arial" w:hAnsi="Arial" w:cs="Arial"/>
                <w:b/>
              </w:rPr>
            </w:pPr>
          </w:p>
        </w:tc>
        <w:tc>
          <w:tcPr>
            <w:tcW w:w="1068" w:type="pct"/>
            <w:vMerge/>
            <w:shd w:val="clear" w:color="auto" w:fill="auto"/>
          </w:tcPr>
          <w:p w14:paraId="25A6CFE2" w14:textId="77777777" w:rsidR="00E86474" w:rsidRPr="0021690E" w:rsidRDefault="00E86474" w:rsidP="00C83988">
            <w:pPr>
              <w:rPr>
                <w:rFonts w:ascii="Arial" w:hAnsi="Arial" w:cs="Arial"/>
              </w:rPr>
            </w:pPr>
          </w:p>
        </w:tc>
        <w:tc>
          <w:tcPr>
            <w:tcW w:w="1799" w:type="pct"/>
            <w:shd w:val="clear" w:color="auto" w:fill="auto"/>
          </w:tcPr>
          <w:p w14:paraId="0B81CAA6" w14:textId="77777777" w:rsidR="00E86474" w:rsidRPr="0021690E" w:rsidRDefault="00E86474" w:rsidP="00C83988">
            <w:pPr>
              <w:rPr>
                <w:rFonts w:ascii="Arial" w:hAnsi="Arial" w:cs="Arial"/>
              </w:rPr>
            </w:pPr>
            <w:r w:rsidRPr="0021690E">
              <w:rPr>
                <w:rFonts w:ascii="Arial" w:hAnsi="Arial" w:cs="Arial"/>
              </w:rPr>
              <w:t>WBD III: Non-agricultural facility uses must be on portion of the property unsuitable for agricultural production purposes. Limit conversion of agricultural land to less than 1 acre for nonagricultural accessory uses. Requires production to include two or more of the stages of production: crushing, fermentation, distilling, barrel or tank aging, or finishing; requires one of the two stages of production, to include crushing, fermenting, or distilling</w:t>
            </w:r>
          </w:p>
        </w:tc>
        <w:tc>
          <w:tcPr>
            <w:tcW w:w="1810" w:type="pct"/>
            <w:shd w:val="clear" w:color="auto" w:fill="auto"/>
          </w:tcPr>
          <w:p w14:paraId="0D4808F7" w14:textId="77777777" w:rsidR="00E86474" w:rsidRPr="0021690E" w:rsidRDefault="00E86474" w:rsidP="00C83988">
            <w:pPr>
              <w:pStyle w:val="ListParagraph"/>
              <w:ind w:left="0"/>
              <w:rPr>
                <w:rFonts w:ascii="Arial" w:hAnsi="Arial" w:cs="Arial"/>
              </w:rPr>
            </w:pPr>
            <w:r w:rsidRPr="0021690E">
              <w:rPr>
                <w:rFonts w:ascii="Arial" w:hAnsi="Arial" w:cs="Arial"/>
              </w:rPr>
              <w:t>WBD III: Not Permitted</w:t>
            </w:r>
          </w:p>
        </w:tc>
      </w:tr>
      <w:tr w:rsidR="00E86474" w:rsidRPr="0021690E" w14:paraId="378CF371" w14:textId="77777777" w:rsidTr="00E86474">
        <w:trPr>
          <w:cantSplit/>
        </w:trPr>
        <w:tc>
          <w:tcPr>
            <w:tcW w:w="323" w:type="pct"/>
            <w:vMerge w:val="restart"/>
            <w:shd w:val="clear" w:color="auto" w:fill="F2F2F2" w:themeFill="background1" w:themeFillShade="F2"/>
            <w:vAlign w:val="center"/>
          </w:tcPr>
          <w:p w14:paraId="726B12E9" w14:textId="77777777" w:rsidR="00E86474" w:rsidRPr="0021690E" w:rsidRDefault="00E86474" w:rsidP="00C83988">
            <w:pPr>
              <w:rPr>
                <w:rFonts w:ascii="Arial" w:hAnsi="Arial" w:cs="Arial"/>
                <w:b/>
              </w:rPr>
            </w:pPr>
            <w:r w:rsidRPr="0021690E">
              <w:rPr>
                <w:rFonts w:ascii="Arial" w:hAnsi="Arial" w:cs="Arial"/>
                <w:b/>
              </w:rPr>
              <w:t>RA zone</w:t>
            </w:r>
          </w:p>
        </w:tc>
        <w:tc>
          <w:tcPr>
            <w:tcW w:w="1068" w:type="pct"/>
            <w:vMerge w:val="restart"/>
            <w:shd w:val="clear" w:color="auto" w:fill="auto"/>
          </w:tcPr>
          <w:p w14:paraId="10C17C6B" w14:textId="77777777" w:rsidR="00E86474" w:rsidRPr="0021690E" w:rsidRDefault="00E86474" w:rsidP="00C83988">
            <w:pPr>
              <w:rPr>
                <w:rFonts w:ascii="Arial" w:hAnsi="Arial" w:cs="Arial"/>
              </w:rPr>
            </w:pPr>
            <w:r w:rsidRPr="0021690E">
              <w:rPr>
                <w:rFonts w:ascii="Arial" w:hAnsi="Arial" w:cs="Arial"/>
              </w:rPr>
              <w:t>P: Not specified</w:t>
            </w:r>
          </w:p>
          <w:p w14:paraId="69CECD71" w14:textId="77777777" w:rsidR="00E86474" w:rsidRPr="0021690E" w:rsidRDefault="00E86474" w:rsidP="00C83988">
            <w:pPr>
              <w:rPr>
                <w:rFonts w:ascii="Arial" w:hAnsi="Arial" w:cs="Arial"/>
              </w:rPr>
            </w:pPr>
          </w:p>
          <w:p w14:paraId="3DAC4736" w14:textId="77777777" w:rsidR="00E86474" w:rsidRPr="0021690E" w:rsidRDefault="00E86474" w:rsidP="00C83988">
            <w:pPr>
              <w:rPr>
                <w:rFonts w:ascii="Arial" w:hAnsi="Arial" w:cs="Arial"/>
              </w:rPr>
            </w:pPr>
            <w:r w:rsidRPr="0021690E">
              <w:rPr>
                <w:rFonts w:ascii="Arial" w:hAnsi="Arial" w:cs="Arial"/>
              </w:rPr>
              <w:t>C: Not specified</w:t>
            </w:r>
          </w:p>
        </w:tc>
        <w:tc>
          <w:tcPr>
            <w:tcW w:w="1799" w:type="pct"/>
            <w:shd w:val="clear" w:color="auto" w:fill="auto"/>
          </w:tcPr>
          <w:p w14:paraId="1534B052" w14:textId="77777777" w:rsidR="00E86474" w:rsidRPr="0021690E" w:rsidRDefault="00E86474" w:rsidP="00C83988">
            <w:pPr>
              <w:rPr>
                <w:rFonts w:ascii="Arial" w:hAnsi="Arial" w:cs="Arial"/>
              </w:rPr>
            </w:pPr>
            <w:r w:rsidRPr="0021690E">
              <w:rPr>
                <w:rFonts w:ascii="Arial" w:hAnsi="Arial" w:cs="Arial"/>
              </w:rPr>
              <w:t>WBD I: Requires production to include two or more of the stages of production: crushing, fermentation, barrel or tank aging, or finishing; requires one of the two stages of production, to include crushing, fermenting, or distilling</w:t>
            </w:r>
          </w:p>
          <w:p w14:paraId="215CFB21" w14:textId="77777777" w:rsidR="00E86474" w:rsidRPr="0021690E" w:rsidRDefault="00E86474" w:rsidP="00C83988">
            <w:pPr>
              <w:rPr>
                <w:rFonts w:ascii="Arial" w:hAnsi="Arial" w:cs="Arial"/>
              </w:rPr>
            </w:pPr>
          </w:p>
        </w:tc>
        <w:tc>
          <w:tcPr>
            <w:tcW w:w="1810" w:type="pct"/>
            <w:shd w:val="clear" w:color="auto" w:fill="auto"/>
          </w:tcPr>
          <w:p w14:paraId="071AE374" w14:textId="77777777" w:rsidR="00E86474" w:rsidRPr="0021690E" w:rsidRDefault="00E86474" w:rsidP="00C83988">
            <w:pPr>
              <w:rPr>
                <w:rFonts w:ascii="Arial" w:hAnsi="Arial" w:cs="Arial"/>
              </w:rPr>
            </w:pPr>
            <w:r w:rsidRPr="0021690E">
              <w:rPr>
                <w:rFonts w:ascii="Arial" w:hAnsi="Arial" w:cs="Arial"/>
              </w:rPr>
              <w:t xml:space="preserve">WBD I: </w:t>
            </w:r>
            <w:r w:rsidRPr="00DB67AA">
              <w:rPr>
                <w:rFonts w:ascii="Arial" w:hAnsi="Arial" w:cs="Arial"/>
                <w:color w:val="C00000"/>
              </w:rPr>
              <w:t>Requires a state production liquor license.</w:t>
            </w:r>
            <w:r>
              <w:rPr>
                <w:rFonts w:ascii="Arial" w:hAnsi="Arial" w:cs="Arial"/>
              </w:rPr>
              <w:t xml:space="preserve"> </w:t>
            </w:r>
            <w:r w:rsidRPr="0021690E">
              <w:rPr>
                <w:rFonts w:ascii="Arial" w:hAnsi="Arial" w:cs="Arial"/>
              </w:rPr>
              <w:t>Requires production to include two or more of the stages of production: crushing or milling, pressing, fermenting, distilling, filtration, barrel or tank aging, finishing, or bottling or packaging; requires one stage of production, to include crushing or milling, pressing, fermenting, or distilling.</w:t>
            </w:r>
          </w:p>
          <w:p w14:paraId="2D94910A" w14:textId="77777777" w:rsidR="00E86474" w:rsidRPr="0021690E" w:rsidRDefault="00E86474" w:rsidP="00C83988">
            <w:pPr>
              <w:rPr>
                <w:rFonts w:ascii="Arial" w:hAnsi="Arial" w:cs="Arial"/>
              </w:rPr>
            </w:pPr>
          </w:p>
        </w:tc>
      </w:tr>
      <w:tr w:rsidR="00E86474" w:rsidRPr="0021690E" w14:paraId="582152D4" w14:textId="77777777" w:rsidTr="00E86474">
        <w:trPr>
          <w:cantSplit/>
        </w:trPr>
        <w:tc>
          <w:tcPr>
            <w:tcW w:w="323" w:type="pct"/>
            <w:vMerge/>
            <w:shd w:val="clear" w:color="auto" w:fill="F2F2F2" w:themeFill="background1" w:themeFillShade="F2"/>
            <w:vAlign w:val="center"/>
          </w:tcPr>
          <w:p w14:paraId="3564027B" w14:textId="77777777" w:rsidR="00E86474" w:rsidRPr="0021690E" w:rsidRDefault="00E86474" w:rsidP="00C83988">
            <w:pPr>
              <w:rPr>
                <w:rFonts w:ascii="Arial" w:hAnsi="Arial" w:cs="Arial"/>
                <w:b/>
              </w:rPr>
            </w:pPr>
          </w:p>
        </w:tc>
        <w:tc>
          <w:tcPr>
            <w:tcW w:w="1068" w:type="pct"/>
            <w:vMerge/>
            <w:shd w:val="clear" w:color="auto" w:fill="auto"/>
          </w:tcPr>
          <w:p w14:paraId="58BFE6A6" w14:textId="77777777" w:rsidR="00E86474" w:rsidRPr="0021690E" w:rsidRDefault="00E86474" w:rsidP="00C83988">
            <w:pPr>
              <w:rPr>
                <w:rFonts w:ascii="Arial" w:hAnsi="Arial" w:cs="Arial"/>
              </w:rPr>
            </w:pPr>
          </w:p>
        </w:tc>
        <w:tc>
          <w:tcPr>
            <w:tcW w:w="1799" w:type="pct"/>
            <w:shd w:val="clear" w:color="auto" w:fill="auto"/>
          </w:tcPr>
          <w:p w14:paraId="55005076" w14:textId="77777777" w:rsidR="00E86474" w:rsidRPr="0021690E" w:rsidRDefault="00E86474" w:rsidP="00C83988">
            <w:pPr>
              <w:rPr>
                <w:rFonts w:ascii="Arial" w:hAnsi="Arial" w:cs="Arial"/>
              </w:rPr>
            </w:pPr>
            <w:r w:rsidRPr="0021690E">
              <w:rPr>
                <w:rFonts w:ascii="Arial" w:hAnsi="Arial" w:cs="Arial"/>
              </w:rPr>
              <w:t>WBD II: Requires production to include two or more of the stages of production: crushing, fermentation, barrel or tank aging, or finishing; Requires one of the two stages of production, to include crushing, fermenting, or distilling</w:t>
            </w:r>
          </w:p>
        </w:tc>
        <w:tc>
          <w:tcPr>
            <w:tcW w:w="1810" w:type="pct"/>
            <w:shd w:val="clear" w:color="auto" w:fill="auto"/>
          </w:tcPr>
          <w:p w14:paraId="081B96C3" w14:textId="77777777" w:rsidR="00E86474" w:rsidRPr="0021690E" w:rsidRDefault="00E86474" w:rsidP="00C83988">
            <w:pPr>
              <w:rPr>
                <w:rFonts w:ascii="Arial" w:hAnsi="Arial" w:cs="Arial"/>
              </w:rPr>
            </w:pPr>
            <w:r w:rsidRPr="0021690E">
              <w:rPr>
                <w:rFonts w:ascii="Arial" w:hAnsi="Arial" w:cs="Arial"/>
              </w:rPr>
              <w:t xml:space="preserve">WBD II: </w:t>
            </w:r>
            <w:r w:rsidRPr="00DB67AA">
              <w:rPr>
                <w:rFonts w:ascii="Arial" w:hAnsi="Arial" w:cs="Arial"/>
                <w:color w:val="C00000"/>
              </w:rPr>
              <w:t>Requires a state production liquor license.</w:t>
            </w:r>
            <w:r>
              <w:rPr>
                <w:rFonts w:ascii="Arial" w:hAnsi="Arial" w:cs="Arial"/>
                <w:color w:val="C00000"/>
              </w:rPr>
              <w:t xml:space="preserve">  </w:t>
            </w:r>
            <w:r w:rsidRPr="0021690E">
              <w:rPr>
                <w:rFonts w:ascii="Arial" w:hAnsi="Arial" w:cs="Arial"/>
              </w:rPr>
              <w:t>Requires production to include three or more of the stages of production: crushing or milling, pressing, fermenting, distilling, filtration, barrel or tank aging, finishing, or bottling or packaging; requires two stages of production, to include crushing or milling, pressing, fermenting, or distilling.</w:t>
            </w:r>
          </w:p>
          <w:p w14:paraId="25736CCA" w14:textId="77777777" w:rsidR="00E86474" w:rsidRPr="0021690E" w:rsidRDefault="00E86474" w:rsidP="00C83988">
            <w:pPr>
              <w:rPr>
                <w:rFonts w:ascii="Arial" w:hAnsi="Arial" w:cs="Arial"/>
              </w:rPr>
            </w:pPr>
          </w:p>
        </w:tc>
      </w:tr>
      <w:tr w:rsidR="00E86474" w:rsidRPr="0021690E" w14:paraId="58BC2FA9" w14:textId="77777777" w:rsidTr="00E86474">
        <w:trPr>
          <w:cantSplit/>
        </w:trPr>
        <w:tc>
          <w:tcPr>
            <w:tcW w:w="323" w:type="pct"/>
            <w:vMerge/>
            <w:shd w:val="clear" w:color="auto" w:fill="F2F2F2" w:themeFill="background1" w:themeFillShade="F2"/>
            <w:vAlign w:val="center"/>
          </w:tcPr>
          <w:p w14:paraId="117379DE" w14:textId="77777777" w:rsidR="00E86474" w:rsidRPr="0021690E" w:rsidRDefault="00E86474" w:rsidP="00C83988">
            <w:pPr>
              <w:rPr>
                <w:rFonts w:ascii="Arial" w:hAnsi="Arial" w:cs="Arial"/>
                <w:b/>
              </w:rPr>
            </w:pPr>
          </w:p>
        </w:tc>
        <w:tc>
          <w:tcPr>
            <w:tcW w:w="1068" w:type="pct"/>
            <w:vMerge/>
            <w:shd w:val="clear" w:color="auto" w:fill="auto"/>
          </w:tcPr>
          <w:p w14:paraId="1616EDE0" w14:textId="77777777" w:rsidR="00E86474" w:rsidRPr="0021690E" w:rsidRDefault="00E86474" w:rsidP="00C83988">
            <w:pPr>
              <w:rPr>
                <w:rFonts w:ascii="Arial" w:hAnsi="Arial" w:cs="Arial"/>
              </w:rPr>
            </w:pPr>
          </w:p>
        </w:tc>
        <w:tc>
          <w:tcPr>
            <w:tcW w:w="1799" w:type="pct"/>
            <w:shd w:val="clear" w:color="auto" w:fill="auto"/>
          </w:tcPr>
          <w:p w14:paraId="08B07502" w14:textId="77777777" w:rsidR="00E86474" w:rsidRPr="0021690E" w:rsidRDefault="00E86474" w:rsidP="00C83988">
            <w:pPr>
              <w:rPr>
                <w:rFonts w:ascii="Arial" w:hAnsi="Arial" w:cs="Arial"/>
              </w:rPr>
            </w:pPr>
            <w:r w:rsidRPr="0021690E">
              <w:rPr>
                <w:rFonts w:ascii="Arial" w:hAnsi="Arial" w:cs="Arial"/>
              </w:rPr>
              <w:t>WBD III: Requires production to include two or more of the stages of production: crushing, fermentation, barrel or tank aging, or finishing; requires one of the two stages of production, to include crushing, fermenting, or distilling</w:t>
            </w:r>
          </w:p>
        </w:tc>
        <w:tc>
          <w:tcPr>
            <w:tcW w:w="1810" w:type="pct"/>
            <w:shd w:val="clear" w:color="auto" w:fill="auto"/>
          </w:tcPr>
          <w:p w14:paraId="74857DE7" w14:textId="77777777" w:rsidR="00E86474" w:rsidRPr="0021690E" w:rsidRDefault="00E86474" w:rsidP="00C83988">
            <w:pPr>
              <w:rPr>
                <w:rFonts w:ascii="Arial" w:hAnsi="Arial" w:cs="Arial"/>
              </w:rPr>
            </w:pPr>
            <w:r w:rsidRPr="0021690E">
              <w:rPr>
                <w:rFonts w:ascii="Arial" w:hAnsi="Arial" w:cs="Arial"/>
              </w:rPr>
              <w:t xml:space="preserve">WBD </w:t>
            </w:r>
            <w:r>
              <w:rPr>
                <w:rFonts w:ascii="Arial" w:hAnsi="Arial" w:cs="Arial"/>
              </w:rPr>
              <w:t>I</w:t>
            </w:r>
            <w:r w:rsidRPr="0021690E">
              <w:rPr>
                <w:rFonts w:ascii="Arial" w:hAnsi="Arial" w:cs="Arial"/>
              </w:rPr>
              <w:t xml:space="preserve">II: </w:t>
            </w:r>
            <w:r w:rsidRPr="00DB67AA">
              <w:rPr>
                <w:rFonts w:ascii="Arial" w:hAnsi="Arial" w:cs="Arial"/>
                <w:color w:val="C00000"/>
              </w:rPr>
              <w:t>Requires a state production liquor license.</w:t>
            </w:r>
            <w:r>
              <w:rPr>
                <w:rFonts w:ascii="Arial" w:hAnsi="Arial" w:cs="Arial"/>
                <w:color w:val="C00000"/>
              </w:rPr>
              <w:t xml:space="preserve"> </w:t>
            </w:r>
            <w:r w:rsidRPr="0021690E">
              <w:rPr>
                <w:rFonts w:ascii="Arial" w:hAnsi="Arial" w:cs="Arial"/>
              </w:rPr>
              <w:t>Requires production to include three or more of the stages of production: crushing or milling, pressing, fermenting, distilling, filtration, barrel or tank aging, finishing, or bottling or packaging; requires two stages of production, to include crushing or milling, pressing, fermenting, or distilling.</w:t>
            </w:r>
          </w:p>
          <w:p w14:paraId="403BFF41" w14:textId="77777777" w:rsidR="00E86474" w:rsidRPr="0021690E" w:rsidRDefault="00E86474" w:rsidP="00C83988">
            <w:pPr>
              <w:rPr>
                <w:rFonts w:ascii="Arial" w:hAnsi="Arial" w:cs="Arial"/>
              </w:rPr>
            </w:pPr>
          </w:p>
        </w:tc>
      </w:tr>
    </w:tbl>
    <w:p w14:paraId="467D586F" w14:textId="77777777" w:rsidR="00E86474" w:rsidRPr="0021690E" w:rsidRDefault="00E86474" w:rsidP="00E86474">
      <w:pPr>
        <w:rPr>
          <w:rFonts w:ascii="Arial" w:hAnsi="Arial" w:cs="Arial"/>
          <w:b/>
        </w:rPr>
      </w:pPr>
    </w:p>
    <w:tbl>
      <w:tblPr>
        <w:tblStyle w:val="TableGrid"/>
        <w:tblW w:w="5000" w:type="pct"/>
        <w:tblLook w:val="00A0" w:firstRow="1" w:lastRow="0" w:firstColumn="1" w:lastColumn="0" w:noHBand="0" w:noVBand="0"/>
      </w:tblPr>
      <w:tblGrid>
        <w:gridCol w:w="1393"/>
        <w:gridCol w:w="4814"/>
        <w:gridCol w:w="8027"/>
        <w:gridCol w:w="8076"/>
      </w:tblGrid>
      <w:tr w:rsidR="0021690E" w:rsidRPr="0021690E" w14:paraId="47396EA5" w14:textId="77777777" w:rsidTr="00674418">
        <w:trPr>
          <w:cantSplit/>
          <w:tblHeader/>
        </w:trPr>
        <w:tc>
          <w:tcPr>
            <w:tcW w:w="312" w:type="pct"/>
            <w:shd w:val="clear" w:color="auto" w:fill="000000" w:themeFill="text1"/>
            <w:vAlign w:val="bottom"/>
          </w:tcPr>
          <w:p w14:paraId="1428543C" w14:textId="77777777" w:rsidR="00036F13" w:rsidRPr="0021690E" w:rsidRDefault="00036F13" w:rsidP="00EC3C61">
            <w:pPr>
              <w:jc w:val="center"/>
              <w:rPr>
                <w:rFonts w:ascii="Arial" w:hAnsi="Arial" w:cs="Arial"/>
                <w:b/>
              </w:rPr>
            </w:pPr>
            <w:r w:rsidRPr="0021690E">
              <w:rPr>
                <w:rFonts w:ascii="Arial" w:hAnsi="Arial" w:cs="Arial"/>
                <w:b/>
              </w:rPr>
              <w:t>Maximum Impervious Surface</w:t>
            </w:r>
          </w:p>
        </w:tc>
        <w:tc>
          <w:tcPr>
            <w:tcW w:w="1079" w:type="pct"/>
            <w:shd w:val="clear" w:color="auto" w:fill="000000" w:themeFill="text1"/>
            <w:vAlign w:val="bottom"/>
          </w:tcPr>
          <w:p w14:paraId="6A343622" w14:textId="77777777" w:rsidR="00036F13" w:rsidRPr="0021690E" w:rsidRDefault="00036F13" w:rsidP="00EC3C61">
            <w:pPr>
              <w:jc w:val="center"/>
              <w:rPr>
                <w:rFonts w:ascii="Arial" w:hAnsi="Arial" w:cs="Arial"/>
                <w:b/>
              </w:rPr>
            </w:pPr>
            <w:r w:rsidRPr="0021690E">
              <w:rPr>
                <w:rFonts w:ascii="Arial" w:hAnsi="Arial" w:cs="Arial"/>
                <w:b/>
              </w:rPr>
              <w:t>Former Code</w:t>
            </w:r>
          </w:p>
        </w:tc>
        <w:tc>
          <w:tcPr>
            <w:tcW w:w="1799" w:type="pct"/>
            <w:shd w:val="clear" w:color="auto" w:fill="D9D9D9" w:themeFill="background1" w:themeFillShade="D9"/>
            <w:vAlign w:val="bottom"/>
          </w:tcPr>
          <w:p w14:paraId="700D9E9D" w14:textId="77777777" w:rsidR="00036F13" w:rsidRPr="0021690E" w:rsidRDefault="00036F13" w:rsidP="00EC3C61">
            <w:pPr>
              <w:tabs>
                <w:tab w:val="left" w:pos="1277"/>
                <w:tab w:val="center" w:pos="2495"/>
              </w:tabs>
              <w:jc w:val="center"/>
              <w:rPr>
                <w:rFonts w:ascii="Arial" w:hAnsi="Arial" w:cs="Arial"/>
                <w:b/>
              </w:rPr>
            </w:pPr>
            <w:r w:rsidRPr="0021690E">
              <w:rPr>
                <w:rFonts w:ascii="Arial" w:hAnsi="Arial" w:cs="Arial"/>
                <w:b/>
              </w:rPr>
              <w:t>Ordinance 19030</w:t>
            </w:r>
          </w:p>
          <w:p w14:paraId="558AD08A" w14:textId="77777777" w:rsidR="00036F13" w:rsidRPr="0021690E" w:rsidRDefault="00036F13" w:rsidP="00EC3C61">
            <w:pPr>
              <w:jc w:val="center"/>
              <w:rPr>
                <w:rFonts w:ascii="Arial" w:hAnsi="Arial" w:cs="Arial"/>
                <w:b/>
              </w:rPr>
            </w:pPr>
          </w:p>
        </w:tc>
        <w:tc>
          <w:tcPr>
            <w:tcW w:w="1810" w:type="pct"/>
            <w:shd w:val="clear" w:color="auto" w:fill="auto"/>
            <w:vAlign w:val="bottom"/>
          </w:tcPr>
          <w:p w14:paraId="496F205D" w14:textId="4AA93E7A" w:rsidR="00036F13" w:rsidRPr="0021690E" w:rsidRDefault="005F7414" w:rsidP="00EC3C61">
            <w:pPr>
              <w:tabs>
                <w:tab w:val="left" w:pos="1277"/>
                <w:tab w:val="center" w:pos="2495"/>
              </w:tabs>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21690E" w:rsidRPr="0021690E" w14:paraId="6B4F644E" w14:textId="77777777" w:rsidTr="00E86474">
        <w:trPr>
          <w:cantSplit/>
        </w:trPr>
        <w:tc>
          <w:tcPr>
            <w:tcW w:w="312" w:type="pct"/>
            <w:vMerge w:val="restart"/>
            <w:shd w:val="clear" w:color="auto" w:fill="F2F2F2" w:themeFill="background1" w:themeFillShade="F2"/>
            <w:vAlign w:val="center"/>
          </w:tcPr>
          <w:p w14:paraId="01568823" w14:textId="77777777" w:rsidR="00036F13" w:rsidRPr="0021690E" w:rsidRDefault="00036F13" w:rsidP="00EC3C61">
            <w:pPr>
              <w:keepNext/>
              <w:rPr>
                <w:rFonts w:ascii="Arial" w:hAnsi="Arial" w:cs="Arial"/>
                <w:b/>
              </w:rPr>
            </w:pPr>
            <w:r w:rsidRPr="0021690E">
              <w:rPr>
                <w:rFonts w:ascii="Arial" w:hAnsi="Arial" w:cs="Arial"/>
                <w:b/>
              </w:rPr>
              <w:t>A zone</w:t>
            </w:r>
          </w:p>
        </w:tc>
        <w:tc>
          <w:tcPr>
            <w:tcW w:w="1079" w:type="pct"/>
            <w:vMerge w:val="restart"/>
            <w:shd w:val="clear" w:color="auto" w:fill="auto"/>
          </w:tcPr>
          <w:p w14:paraId="6FB1522C" w14:textId="77777777" w:rsidR="00036F13" w:rsidRPr="0021690E" w:rsidRDefault="00036F13" w:rsidP="00EC3C61">
            <w:pPr>
              <w:keepNext/>
              <w:rPr>
                <w:rFonts w:ascii="Arial" w:hAnsi="Arial" w:cs="Arial"/>
              </w:rPr>
            </w:pPr>
            <w:r w:rsidRPr="0021690E">
              <w:rPr>
                <w:rFonts w:ascii="Arial" w:hAnsi="Arial" w:cs="Arial"/>
              </w:rPr>
              <w:t>P: 15% for A-10 zone; 10% for A-35 zone</w:t>
            </w:r>
          </w:p>
          <w:p w14:paraId="00AA4951" w14:textId="77777777" w:rsidR="00036F13" w:rsidRPr="0021690E" w:rsidRDefault="00036F13" w:rsidP="00EC3C61">
            <w:pPr>
              <w:keepNext/>
              <w:rPr>
                <w:rFonts w:ascii="Arial" w:hAnsi="Arial" w:cs="Arial"/>
              </w:rPr>
            </w:pPr>
          </w:p>
          <w:p w14:paraId="1FCB53A9" w14:textId="77777777" w:rsidR="00036F13" w:rsidRPr="0021690E" w:rsidRDefault="00036F13" w:rsidP="00EC3C61">
            <w:pPr>
              <w:keepNext/>
              <w:rPr>
                <w:rFonts w:ascii="Arial" w:hAnsi="Arial" w:cs="Arial"/>
              </w:rPr>
            </w:pPr>
            <w:r w:rsidRPr="0021690E">
              <w:rPr>
                <w:rFonts w:ascii="Arial" w:hAnsi="Arial" w:cs="Arial"/>
              </w:rPr>
              <w:t>C: 15% for A-10 zone; 10% for A-35 zone</w:t>
            </w:r>
          </w:p>
        </w:tc>
        <w:tc>
          <w:tcPr>
            <w:tcW w:w="1799" w:type="pct"/>
            <w:shd w:val="clear" w:color="auto" w:fill="auto"/>
          </w:tcPr>
          <w:p w14:paraId="0738AF05" w14:textId="77777777" w:rsidR="00036F13" w:rsidRPr="0021690E" w:rsidRDefault="00036F13" w:rsidP="00EC3C61">
            <w:pPr>
              <w:keepNext/>
              <w:rPr>
                <w:rFonts w:ascii="Arial" w:hAnsi="Arial" w:cs="Arial"/>
              </w:rPr>
            </w:pPr>
            <w:r w:rsidRPr="0021690E">
              <w:rPr>
                <w:rFonts w:ascii="Arial" w:hAnsi="Arial" w:cs="Arial"/>
              </w:rPr>
              <w:t>WBD I: Not permitted</w:t>
            </w:r>
          </w:p>
          <w:p w14:paraId="7F4644FD" w14:textId="209ECD5A" w:rsidR="006B2AC0" w:rsidRPr="0021690E" w:rsidRDefault="006B2AC0" w:rsidP="00EC3C61">
            <w:pPr>
              <w:keepNext/>
              <w:rPr>
                <w:rFonts w:ascii="Arial" w:hAnsi="Arial" w:cs="Arial"/>
              </w:rPr>
            </w:pPr>
          </w:p>
        </w:tc>
        <w:tc>
          <w:tcPr>
            <w:tcW w:w="1810" w:type="pct"/>
            <w:shd w:val="clear" w:color="auto" w:fill="auto"/>
          </w:tcPr>
          <w:p w14:paraId="43A6A687" w14:textId="7631312D" w:rsidR="00036F13" w:rsidRPr="0021690E" w:rsidRDefault="00036F13" w:rsidP="00647727">
            <w:pPr>
              <w:pStyle w:val="ListParagraph"/>
              <w:ind w:left="0"/>
              <w:rPr>
                <w:rFonts w:ascii="Arial" w:hAnsi="Arial" w:cs="Arial"/>
              </w:rPr>
            </w:pPr>
            <w:r w:rsidRPr="0021690E">
              <w:rPr>
                <w:rFonts w:ascii="Arial" w:hAnsi="Arial" w:cs="Arial"/>
              </w:rPr>
              <w:t>WBD I: Not Permitted</w:t>
            </w:r>
          </w:p>
        </w:tc>
      </w:tr>
      <w:tr w:rsidR="0021690E" w:rsidRPr="0021690E" w14:paraId="3C5F884F" w14:textId="77777777" w:rsidTr="00E86474">
        <w:trPr>
          <w:cantSplit/>
        </w:trPr>
        <w:tc>
          <w:tcPr>
            <w:tcW w:w="312" w:type="pct"/>
            <w:vMerge/>
            <w:shd w:val="clear" w:color="auto" w:fill="F2F2F2" w:themeFill="background1" w:themeFillShade="F2"/>
            <w:vAlign w:val="center"/>
          </w:tcPr>
          <w:p w14:paraId="0A7B4B10" w14:textId="77777777" w:rsidR="00036F13" w:rsidRPr="0021690E" w:rsidRDefault="00036F13" w:rsidP="00EC3C61">
            <w:pPr>
              <w:keepNext/>
              <w:rPr>
                <w:rFonts w:ascii="Arial" w:hAnsi="Arial" w:cs="Arial"/>
                <w:b/>
              </w:rPr>
            </w:pPr>
          </w:p>
        </w:tc>
        <w:tc>
          <w:tcPr>
            <w:tcW w:w="1079" w:type="pct"/>
            <w:vMerge/>
            <w:shd w:val="clear" w:color="auto" w:fill="auto"/>
          </w:tcPr>
          <w:p w14:paraId="36FB5F68" w14:textId="77777777" w:rsidR="00036F13" w:rsidRPr="0021690E" w:rsidRDefault="00036F13" w:rsidP="00EC3C61">
            <w:pPr>
              <w:keepNext/>
              <w:rPr>
                <w:rFonts w:ascii="Arial" w:hAnsi="Arial" w:cs="Arial"/>
              </w:rPr>
            </w:pPr>
          </w:p>
        </w:tc>
        <w:tc>
          <w:tcPr>
            <w:tcW w:w="1799" w:type="pct"/>
            <w:shd w:val="clear" w:color="auto" w:fill="auto"/>
          </w:tcPr>
          <w:p w14:paraId="0769CC57" w14:textId="77777777" w:rsidR="00647727" w:rsidRPr="0021690E" w:rsidRDefault="00647727" w:rsidP="00647727">
            <w:pPr>
              <w:keepNext/>
              <w:rPr>
                <w:rFonts w:ascii="Arial" w:hAnsi="Arial" w:cs="Arial"/>
              </w:rPr>
            </w:pPr>
            <w:r w:rsidRPr="0021690E">
              <w:rPr>
                <w:rFonts w:ascii="Arial" w:hAnsi="Arial" w:cs="Arial"/>
              </w:rPr>
              <w:t>WBD II: Limited to 25% of the site, or the maximum allowed under the zone, whichever is less</w:t>
            </w:r>
          </w:p>
          <w:p w14:paraId="6487F444" w14:textId="77777777" w:rsidR="00036F13" w:rsidRPr="0021690E" w:rsidRDefault="00036F13" w:rsidP="00EC3C61">
            <w:pPr>
              <w:keepNext/>
              <w:rPr>
                <w:rFonts w:ascii="Arial" w:hAnsi="Arial" w:cs="Arial"/>
              </w:rPr>
            </w:pPr>
          </w:p>
        </w:tc>
        <w:tc>
          <w:tcPr>
            <w:tcW w:w="1810" w:type="pct"/>
            <w:shd w:val="clear" w:color="auto" w:fill="auto"/>
          </w:tcPr>
          <w:p w14:paraId="4EB2CC96" w14:textId="5C38480E" w:rsidR="00036F13" w:rsidRPr="0021690E" w:rsidRDefault="00647727" w:rsidP="00EC3C61">
            <w:pPr>
              <w:pStyle w:val="ListParagraph"/>
              <w:ind w:left="0"/>
              <w:rPr>
                <w:rFonts w:ascii="Arial" w:hAnsi="Arial" w:cs="Arial"/>
              </w:rPr>
            </w:pPr>
            <w:r w:rsidRPr="0021690E">
              <w:rPr>
                <w:rFonts w:ascii="Arial" w:hAnsi="Arial" w:cs="Arial"/>
              </w:rPr>
              <w:t>WBD II: Not Permitted</w:t>
            </w:r>
          </w:p>
        </w:tc>
      </w:tr>
      <w:tr w:rsidR="0021690E" w:rsidRPr="0021690E" w14:paraId="46CF18C3" w14:textId="77777777" w:rsidTr="00E86474">
        <w:trPr>
          <w:cantSplit/>
        </w:trPr>
        <w:tc>
          <w:tcPr>
            <w:tcW w:w="312" w:type="pct"/>
            <w:vMerge/>
            <w:shd w:val="clear" w:color="auto" w:fill="F2F2F2" w:themeFill="background1" w:themeFillShade="F2"/>
            <w:vAlign w:val="center"/>
          </w:tcPr>
          <w:p w14:paraId="37FD152B" w14:textId="77777777" w:rsidR="00036F13" w:rsidRPr="0021690E" w:rsidRDefault="00036F13" w:rsidP="00EC3C61">
            <w:pPr>
              <w:keepNext/>
              <w:rPr>
                <w:rFonts w:ascii="Arial" w:hAnsi="Arial" w:cs="Arial"/>
                <w:b/>
              </w:rPr>
            </w:pPr>
          </w:p>
        </w:tc>
        <w:tc>
          <w:tcPr>
            <w:tcW w:w="1079" w:type="pct"/>
            <w:vMerge/>
            <w:shd w:val="clear" w:color="auto" w:fill="auto"/>
          </w:tcPr>
          <w:p w14:paraId="0321DDA1" w14:textId="77777777" w:rsidR="00036F13" w:rsidRPr="0021690E" w:rsidRDefault="00036F13" w:rsidP="00EC3C61">
            <w:pPr>
              <w:keepNext/>
              <w:rPr>
                <w:rFonts w:ascii="Arial" w:hAnsi="Arial" w:cs="Arial"/>
              </w:rPr>
            </w:pPr>
          </w:p>
        </w:tc>
        <w:tc>
          <w:tcPr>
            <w:tcW w:w="1799" w:type="pct"/>
            <w:shd w:val="clear" w:color="auto" w:fill="auto"/>
          </w:tcPr>
          <w:p w14:paraId="7ABB4E79" w14:textId="77777777" w:rsidR="00036F13" w:rsidRPr="0021690E" w:rsidRDefault="00647727" w:rsidP="00EC3C61">
            <w:pPr>
              <w:keepNext/>
              <w:rPr>
                <w:rFonts w:ascii="Arial" w:hAnsi="Arial" w:cs="Arial"/>
              </w:rPr>
            </w:pPr>
            <w:r w:rsidRPr="0021690E">
              <w:rPr>
                <w:rFonts w:ascii="Arial" w:hAnsi="Arial" w:cs="Arial"/>
              </w:rPr>
              <w:t>WBD III: Limited to 25% of the site, or the maximum allowed under the zone, whichever is less.</w:t>
            </w:r>
          </w:p>
          <w:p w14:paraId="45401625" w14:textId="1DE1CE7D" w:rsidR="006B2AC0" w:rsidRPr="0021690E" w:rsidRDefault="006B2AC0" w:rsidP="00EC3C61">
            <w:pPr>
              <w:keepNext/>
              <w:rPr>
                <w:rFonts w:ascii="Arial" w:hAnsi="Arial" w:cs="Arial"/>
              </w:rPr>
            </w:pPr>
          </w:p>
        </w:tc>
        <w:tc>
          <w:tcPr>
            <w:tcW w:w="1810" w:type="pct"/>
            <w:shd w:val="clear" w:color="auto" w:fill="auto"/>
          </w:tcPr>
          <w:p w14:paraId="549110A4" w14:textId="77777777" w:rsidR="00647727" w:rsidRPr="0021690E" w:rsidRDefault="00647727" w:rsidP="00647727">
            <w:pPr>
              <w:rPr>
                <w:rFonts w:ascii="Arial" w:hAnsi="Arial" w:cs="Arial"/>
              </w:rPr>
            </w:pPr>
            <w:r w:rsidRPr="0021690E">
              <w:rPr>
                <w:rFonts w:ascii="Arial" w:hAnsi="Arial" w:cs="Arial"/>
              </w:rPr>
              <w:t>WBD III: Not permitted</w:t>
            </w:r>
          </w:p>
          <w:p w14:paraId="469E6D2C" w14:textId="77777777" w:rsidR="00036F13" w:rsidRPr="0021690E" w:rsidRDefault="00036F13" w:rsidP="00EC3C61">
            <w:pPr>
              <w:pStyle w:val="ListParagraph"/>
              <w:ind w:left="0"/>
              <w:rPr>
                <w:rFonts w:ascii="Arial" w:hAnsi="Arial" w:cs="Arial"/>
              </w:rPr>
            </w:pPr>
          </w:p>
        </w:tc>
      </w:tr>
      <w:tr w:rsidR="0021690E" w:rsidRPr="0021690E" w14:paraId="547410DF" w14:textId="77777777" w:rsidTr="00E86474">
        <w:trPr>
          <w:cantSplit/>
        </w:trPr>
        <w:tc>
          <w:tcPr>
            <w:tcW w:w="312" w:type="pct"/>
            <w:vMerge w:val="restart"/>
            <w:shd w:val="clear" w:color="auto" w:fill="F2F2F2" w:themeFill="background1" w:themeFillShade="F2"/>
            <w:vAlign w:val="center"/>
          </w:tcPr>
          <w:p w14:paraId="5FC7E751" w14:textId="77777777" w:rsidR="00036F13" w:rsidRPr="0021690E" w:rsidRDefault="00036F13" w:rsidP="00EC3C61">
            <w:pPr>
              <w:rPr>
                <w:rFonts w:ascii="Arial" w:hAnsi="Arial" w:cs="Arial"/>
                <w:b/>
              </w:rPr>
            </w:pPr>
            <w:r w:rsidRPr="0021690E">
              <w:rPr>
                <w:rFonts w:ascii="Arial" w:hAnsi="Arial" w:cs="Arial"/>
                <w:b/>
              </w:rPr>
              <w:t>RA zone</w:t>
            </w:r>
          </w:p>
        </w:tc>
        <w:tc>
          <w:tcPr>
            <w:tcW w:w="1079" w:type="pct"/>
            <w:vMerge w:val="restart"/>
            <w:shd w:val="clear" w:color="auto" w:fill="auto"/>
          </w:tcPr>
          <w:p w14:paraId="1301E652" w14:textId="77777777" w:rsidR="00036F13" w:rsidRPr="0021690E" w:rsidRDefault="00036F13" w:rsidP="00E86474">
            <w:pPr>
              <w:rPr>
                <w:rFonts w:ascii="Arial" w:hAnsi="Arial" w:cs="Arial"/>
              </w:rPr>
            </w:pPr>
            <w:r w:rsidRPr="0021690E">
              <w:rPr>
                <w:rFonts w:ascii="Arial" w:hAnsi="Arial" w:cs="Arial"/>
              </w:rPr>
              <w:t>P: 40%</w:t>
            </w:r>
          </w:p>
          <w:p w14:paraId="4AED8DBD" w14:textId="77777777" w:rsidR="00036F13" w:rsidRPr="0021690E" w:rsidRDefault="00036F13" w:rsidP="00EC3C61">
            <w:pPr>
              <w:rPr>
                <w:rFonts w:ascii="Arial" w:hAnsi="Arial" w:cs="Arial"/>
              </w:rPr>
            </w:pPr>
          </w:p>
          <w:p w14:paraId="16635D1C" w14:textId="77777777" w:rsidR="00036F13" w:rsidRPr="0021690E" w:rsidRDefault="00036F13" w:rsidP="00EC3C61">
            <w:pPr>
              <w:rPr>
                <w:rFonts w:ascii="Arial" w:hAnsi="Arial" w:cs="Arial"/>
              </w:rPr>
            </w:pPr>
            <w:r w:rsidRPr="00E86474">
              <w:rPr>
                <w:rFonts w:ascii="Arial" w:hAnsi="Arial" w:cs="Arial"/>
              </w:rPr>
              <w:t>C: 40%</w:t>
            </w:r>
          </w:p>
        </w:tc>
        <w:tc>
          <w:tcPr>
            <w:tcW w:w="1799" w:type="pct"/>
            <w:shd w:val="clear" w:color="auto" w:fill="auto"/>
          </w:tcPr>
          <w:p w14:paraId="6C4B2C42" w14:textId="77777777" w:rsidR="00036F13" w:rsidRPr="0021690E" w:rsidRDefault="00036F13" w:rsidP="00EC3C61">
            <w:pPr>
              <w:rPr>
                <w:rFonts w:ascii="Arial" w:hAnsi="Arial" w:cs="Arial"/>
              </w:rPr>
            </w:pPr>
            <w:r w:rsidRPr="0021690E">
              <w:rPr>
                <w:rFonts w:ascii="Arial" w:hAnsi="Arial" w:cs="Arial"/>
              </w:rPr>
              <w:t>WBD I: Limited to 25% of the site, or the maximum allowed under the zone, whichever is less</w:t>
            </w:r>
          </w:p>
          <w:p w14:paraId="24872078" w14:textId="7EBE7994" w:rsidR="006B2AC0" w:rsidRPr="0021690E" w:rsidRDefault="006B2AC0" w:rsidP="00EC3C61">
            <w:pPr>
              <w:rPr>
                <w:rFonts w:ascii="Arial" w:hAnsi="Arial" w:cs="Arial"/>
              </w:rPr>
            </w:pPr>
          </w:p>
        </w:tc>
        <w:tc>
          <w:tcPr>
            <w:tcW w:w="1810" w:type="pct"/>
            <w:shd w:val="clear" w:color="auto" w:fill="auto"/>
          </w:tcPr>
          <w:p w14:paraId="6EF552BD" w14:textId="6988A8A0" w:rsidR="00036F13" w:rsidRPr="0021690E" w:rsidRDefault="00122D7E" w:rsidP="00EC3C61">
            <w:pPr>
              <w:rPr>
                <w:rFonts w:ascii="Arial" w:hAnsi="Arial" w:cs="Arial"/>
              </w:rPr>
            </w:pPr>
            <w:r w:rsidRPr="0021690E">
              <w:rPr>
                <w:rFonts w:ascii="Arial" w:hAnsi="Arial" w:cs="Arial"/>
              </w:rPr>
              <w:t>WBD I: Limited to 25% of the site, or the maximum allowed under the zone, whichever is less</w:t>
            </w:r>
          </w:p>
        </w:tc>
      </w:tr>
      <w:tr w:rsidR="0021690E" w:rsidRPr="0021690E" w14:paraId="182D4D33" w14:textId="77777777" w:rsidTr="00E86474">
        <w:trPr>
          <w:cantSplit/>
        </w:trPr>
        <w:tc>
          <w:tcPr>
            <w:tcW w:w="312" w:type="pct"/>
            <w:vMerge/>
            <w:shd w:val="clear" w:color="auto" w:fill="F2F2F2" w:themeFill="background1" w:themeFillShade="F2"/>
            <w:vAlign w:val="center"/>
          </w:tcPr>
          <w:p w14:paraId="78D3FF35" w14:textId="77777777" w:rsidR="00036F13" w:rsidRPr="0021690E" w:rsidRDefault="00036F13" w:rsidP="00EC3C61">
            <w:pPr>
              <w:rPr>
                <w:rFonts w:ascii="Arial" w:hAnsi="Arial" w:cs="Arial"/>
                <w:b/>
              </w:rPr>
            </w:pPr>
          </w:p>
        </w:tc>
        <w:tc>
          <w:tcPr>
            <w:tcW w:w="1079" w:type="pct"/>
            <w:vMerge/>
            <w:shd w:val="clear" w:color="auto" w:fill="auto"/>
          </w:tcPr>
          <w:p w14:paraId="77F29DE5" w14:textId="77777777" w:rsidR="00036F13" w:rsidRPr="0021690E" w:rsidRDefault="00036F13" w:rsidP="00EC3C61">
            <w:pPr>
              <w:rPr>
                <w:rFonts w:ascii="Arial" w:hAnsi="Arial" w:cs="Arial"/>
              </w:rPr>
            </w:pPr>
          </w:p>
        </w:tc>
        <w:tc>
          <w:tcPr>
            <w:tcW w:w="1799" w:type="pct"/>
            <w:shd w:val="clear" w:color="auto" w:fill="auto"/>
          </w:tcPr>
          <w:p w14:paraId="2ECA43FB" w14:textId="77777777" w:rsidR="00036F13" w:rsidRPr="0021690E" w:rsidRDefault="00647727" w:rsidP="00647727">
            <w:pPr>
              <w:keepNext/>
              <w:rPr>
                <w:rFonts w:ascii="Arial" w:hAnsi="Arial" w:cs="Arial"/>
              </w:rPr>
            </w:pPr>
            <w:r w:rsidRPr="0021690E">
              <w:rPr>
                <w:rFonts w:ascii="Arial" w:hAnsi="Arial" w:cs="Arial"/>
              </w:rPr>
              <w:t>WBD II: Limited to 25% of the site, or the maximum allowed under the zone, whichever is less</w:t>
            </w:r>
          </w:p>
          <w:p w14:paraId="31A04DF5" w14:textId="1AEDC5CF" w:rsidR="006B2AC0" w:rsidRPr="0021690E" w:rsidRDefault="006B2AC0" w:rsidP="00647727">
            <w:pPr>
              <w:keepNext/>
              <w:rPr>
                <w:rFonts w:ascii="Arial" w:hAnsi="Arial" w:cs="Arial"/>
              </w:rPr>
            </w:pPr>
          </w:p>
        </w:tc>
        <w:tc>
          <w:tcPr>
            <w:tcW w:w="1810" w:type="pct"/>
            <w:shd w:val="clear" w:color="auto" w:fill="auto"/>
          </w:tcPr>
          <w:p w14:paraId="6DDB7BE7" w14:textId="5572FB96" w:rsidR="00036F13" w:rsidRPr="0021690E" w:rsidRDefault="002C5EE6" w:rsidP="00EC3C61">
            <w:pPr>
              <w:rPr>
                <w:rFonts w:ascii="Arial" w:hAnsi="Arial" w:cs="Arial"/>
              </w:rPr>
            </w:pPr>
            <w:r w:rsidRPr="0021690E">
              <w:rPr>
                <w:rFonts w:ascii="Arial" w:hAnsi="Arial" w:cs="Arial"/>
              </w:rPr>
              <w:t>WBD II: Limited to 25% of the site, or the maximum allowed under the zone, whichever is less</w:t>
            </w:r>
          </w:p>
        </w:tc>
      </w:tr>
      <w:tr w:rsidR="0021690E" w:rsidRPr="0021690E" w14:paraId="1667619D" w14:textId="77777777" w:rsidTr="00E86474">
        <w:trPr>
          <w:cantSplit/>
        </w:trPr>
        <w:tc>
          <w:tcPr>
            <w:tcW w:w="312" w:type="pct"/>
            <w:vMerge/>
            <w:shd w:val="clear" w:color="auto" w:fill="F2F2F2" w:themeFill="background1" w:themeFillShade="F2"/>
            <w:vAlign w:val="center"/>
          </w:tcPr>
          <w:p w14:paraId="1CF74FCF" w14:textId="77777777" w:rsidR="00036F13" w:rsidRPr="0021690E" w:rsidRDefault="00036F13" w:rsidP="00EC3C61">
            <w:pPr>
              <w:rPr>
                <w:rFonts w:ascii="Arial" w:hAnsi="Arial" w:cs="Arial"/>
                <w:b/>
              </w:rPr>
            </w:pPr>
          </w:p>
        </w:tc>
        <w:tc>
          <w:tcPr>
            <w:tcW w:w="1079" w:type="pct"/>
            <w:vMerge/>
            <w:shd w:val="clear" w:color="auto" w:fill="auto"/>
          </w:tcPr>
          <w:p w14:paraId="56BD671A" w14:textId="77777777" w:rsidR="00036F13" w:rsidRPr="0021690E" w:rsidRDefault="00036F13" w:rsidP="00EC3C61">
            <w:pPr>
              <w:rPr>
                <w:rFonts w:ascii="Arial" w:hAnsi="Arial" w:cs="Arial"/>
              </w:rPr>
            </w:pPr>
          </w:p>
        </w:tc>
        <w:tc>
          <w:tcPr>
            <w:tcW w:w="1799" w:type="pct"/>
            <w:shd w:val="clear" w:color="auto" w:fill="auto"/>
          </w:tcPr>
          <w:p w14:paraId="3B294569" w14:textId="0ECE2C82" w:rsidR="00036F13" w:rsidRPr="0021690E" w:rsidRDefault="002C5EE6" w:rsidP="00EC3C61">
            <w:pPr>
              <w:rPr>
                <w:rFonts w:ascii="Arial" w:hAnsi="Arial" w:cs="Arial"/>
              </w:rPr>
            </w:pPr>
            <w:r w:rsidRPr="0021690E">
              <w:rPr>
                <w:rFonts w:ascii="Arial" w:hAnsi="Arial" w:cs="Arial"/>
              </w:rPr>
              <w:t>WBD III: Limited to 25% of the site, or the maximum allowed under the zone, whichever is less.</w:t>
            </w:r>
          </w:p>
        </w:tc>
        <w:tc>
          <w:tcPr>
            <w:tcW w:w="1810" w:type="pct"/>
            <w:shd w:val="clear" w:color="auto" w:fill="auto"/>
          </w:tcPr>
          <w:p w14:paraId="39589560" w14:textId="168E1E91" w:rsidR="00036F13" w:rsidRPr="0021690E" w:rsidRDefault="002C5EE6" w:rsidP="00EC3C61">
            <w:pPr>
              <w:rPr>
                <w:rFonts w:ascii="Arial" w:hAnsi="Arial" w:cs="Arial"/>
              </w:rPr>
            </w:pPr>
            <w:r w:rsidRPr="0021690E">
              <w:rPr>
                <w:rFonts w:ascii="Arial" w:hAnsi="Arial" w:cs="Arial"/>
              </w:rPr>
              <w:t>WBD III: Limited to 25% of the site, or the maximum allowed under the zone, whichever is less.</w:t>
            </w:r>
          </w:p>
        </w:tc>
      </w:tr>
    </w:tbl>
    <w:p w14:paraId="03B830BA" w14:textId="2DCD10F0" w:rsidR="00036F13" w:rsidRPr="0021690E" w:rsidRDefault="00036F13" w:rsidP="00036F13">
      <w:pPr>
        <w:rPr>
          <w:rFonts w:ascii="Arial" w:hAnsi="Arial" w:cs="Arial"/>
          <w:b/>
        </w:rPr>
      </w:pPr>
    </w:p>
    <w:tbl>
      <w:tblPr>
        <w:tblStyle w:val="TableGrid"/>
        <w:tblW w:w="5000" w:type="pct"/>
        <w:tblLook w:val="00A0" w:firstRow="1" w:lastRow="0" w:firstColumn="1" w:lastColumn="0" w:noHBand="0" w:noVBand="0"/>
      </w:tblPr>
      <w:tblGrid>
        <w:gridCol w:w="1561"/>
        <w:gridCol w:w="4645"/>
        <w:gridCol w:w="8032"/>
        <w:gridCol w:w="8072"/>
      </w:tblGrid>
      <w:tr w:rsidR="0021690E" w:rsidRPr="0021690E" w14:paraId="7F7AC2E2" w14:textId="77777777" w:rsidTr="00674418">
        <w:trPr>
          <w:cantSplit/>
          <w:tblHeader/>
        </w:trPr>
        <w:tc>
          <w:tcPr>
            <w:tcW w:w="350" w:type="pct"/>
            <w:shd w:val="clear" w:color="auto" w:fill="000000" w:themeFill="text1"/>
            <w:vAlign w:val="bottom"/>
          </w:tcPr>
          <w:p w14:paraId="083A5D96" w14:textId="71031741" w:rsidR="002C5EE6" w:rsidRPr="0021690E" w:rsidRDefault="002C5EE6" w:rsidP="00EC3C61">
            <w:pPr>
              <w:jc w:val="center"/>
              <w:rPr>
                <w:rFonts w:ascii="Arial" w:hAnsi="Arial" w:cs="Arial"/>
                <w:b/>
              </w:rPr>
            </w:pPr>
            <w:r w:rsidRPr="0021690E">
              <w:rPr>
                <w:rFonts w:ascii="Arial" w:hAnsi="Arial" w:cs="Arial"/>
                <w:b/>
              </w:rPr>
              <w:t>Surface Water Management</w:t>
            </w:r>
          </w:p>
        </w:tc>
        <w:tc>
          <w:tcPr>
            <w:tcW w:w="1041" w:type="pct"/>
            <w:shd w:val="clear" w:color="auto" w:fill="000000" w:themeFill="text1"/>
            <w:vAlign w:val="bottom"/>
          </w:tcPr>
          <w:p w14:paraId="4224EDFA" w14:textId="77777777" w:rsidR="002C5EE6" w:rsidRPr="0021690E" w:rsidRDefault="002C5EE6" w:rsidP="00EC3C61">
            <w:pPr>
              <w:jc w:val="center"/>
              <w:rPr>
                <w:rFonts w:ascii="Arial" w:hAnsi="Arial" w:cs="Arial"/>
                <w:b/>
              </w:rPr>
            </w:pPr>
            <w:r w:rsidRPr="0021690E">
              <w:rPr>
                <w:rFonts w:ascii="Arial" w:hAnsi="Arial" w:cs="Arial"/>
                <w:b/>
              </w:rPr>
              <w:t>Former Code</w:t>
            </w:r>
          </w:p>
        </w:tc>
        <w:tc>
          <w:tcPr>
            <w:tcW w:w="1800" w:type="pct"/>
            <w:shd w:val="clear" w:color="auto" w:fill="D9D9D9" w:themeFill="background1" w:themeFillShade="D9"/>
            <w:vAlign w:val="bottom"/>
          </w:tcPr>
          <w:p w14:paraId="1DCA6949" w14:textId="77777777" w:rsidR="002C5EE6" w:rsidRPr="0021690E" w:rsidRDefault="002C5EE6" w:rsidP="00EC3C61">
            <w:pPr>
              <w:tabs>
                <w:tab w:val="left" w:pos="1277"/>
                <w:tab w:val="center" w:pos="2495"/>
              </w:tabs>
              <w:jc w:val="center"/>
              <w:rPr>
                <w:rFonts w:ascii="Arial" w:hAnsi="Arial" w:cs="Arial"/>
                <w:b/>
              </w:rPr>
            </w:pPr>
            <w:r w:rsidRPr="0021690E">
              <w:rPr>
                <w:rFonts w:ascii="Arial" w:hAnsi="Arial" w:cs="Arial"/>
                <w:b/>
              </w:rPr>
              <w:t>Ordinance 19030</w:t>
            </w:r>
          </w:p>
          <w:p w14:paraId="7935EAB6" w14:textId="77777777" w:rsidR="002C5EE6" w:rsidRPr="0021690E" w:rsidRDefault="002C5EE6" w:rsidP="00EC3C61">
            <w:pPr>
              <w:jc w:val="center"/>
              <w:rPr>
                <w:rFonts w:ascii="Arial" w:hAnsi="Arial" w:cs="Arial"/>
                <w:b/>
              </w:rPr>
            </w:pPr>
          </w:p>
        </w:tc>
        <w:tc>
          <w:tcPr>
            <w:tcW w:w="1810" w:type="pct"/>
            <w:shd w:val="clear" w:color="auto" w:fill="auto"/>
            <w:vAlign w:val="bottom"/>
          </w:tcPr>
          <w:p w14:paraId="247A361D" w14:textId="681E9E2D" w:rsidR="002C5EE6" w:rsidRPr="0021690E" w:rsidRDefault="005F7414" w:rsidP="00EC3C61">
            <w:pPr>
              <w:tabs>
                <w:tab w:val="left" w:pos="1277"/>
                <w:tab w:val="center" w:pos="2495"/>
              </w:tabs>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21690E" w:rsidRPr="0021690E" w14:paraId="0F17D4F0" w14:textId="77777777" w:rsidTr="00674418">
        <w:trPr>
          <w:cantSplit/>
        </w:trPr>
        <w:tc>
          <w:tcPr>
            <w:tcW w:w="350" w:type="pct"/>
            <w:vMerge w:val="restart"/>
            <w:shd w:val="clear" w:color="auto" w:fill="F2F2F2" w:themeFill="background1" w:themeFillShade="F2"/>
            <w:vAlign w:val="center"/>
          </w:tcPr>
          <w:p w14:paraId="23935BD4" w14:textId="77777777" w:rsidR="002C5EE6" w:rsidRPr="0021690E" w:rsidRDefault="002C5EE6" w:rsidP="00EC3C61">
            <w:pPr>
              <w:keepNext/>
              <w:rPr>
                <w:rFonts w:ascii="Arial" w:hAnsi="Arial" w:cs="Arial"/>
                <w:b/>
              </w:rPr>
            </w:pPr>
            <w:r w:rsidRPr="0021690E">
              <w:rPr>
                <w:rFonts w:ascii="Arial" w:hAnsi="Arial" w:cs="Arial"/>
                <w:b/>
              </w:rPr>
              <w:t>A zone</w:t>
            </w:r>
          </w:p>
        </w:tc>
        <w:tc>
          <w:tcPr>
            <w:tcW w:w="1041" w:type="pct"/>
            <w:vMerge w:val="restart"/>
          </w:tcPr>
          <w:p w14:paraId="0CE47270" w14:textId="5E1958C7" w:rsidR="002C5EE6" w:rsidRPr="0021690E" w:rsidRDefault="002C5EE6" w:rsidP="00EC3C61">
            <w:pPr>
              <w:keepNext/>
              <w:rPr>
                <w:rFonts w:ascii="Arial" w:hAnsi="Arial" w:cs="Arial"/>
              </w:rPr>
            </w:pPr>
            <w:r w:rsidRPr="0021690E">
              <w:rPr>
                <w:rFonts w:ascii="Arial" w:hAnsi="Arial" w:cs="Arial"/>
              </w:rPr>
              <w:t>Not specified</w:t>
            </w:r>
          </w:p>
        </w:tc>
        <w:tc>
          <w:tcPr>
            <w:tcW w:w="1800" w:type="pct"/>
            <w:shd w:val="clear" w:color="auto" w:fill="auto"/>
          </w:tcPr>
          <w:p w14:paraId="037F1FE5" w14:textId="77777777" w:rsidR="002C5EE6" w:rsidRPr="0021690E" w:rsidRDefault="002C5EE6" w:rsidP="00EC3C61">
            <w:pPr>
              <w:keepNext/>
              <w:rPr>
                <w:rFonts w:ascii="Arial" w:hAnsi="Arial" w:cs="Arial"/>
              </w:rPr>
            </w:pPr>
            <w:r w:rsidRPr="0021690E">
              <w:rPr>
                <w:rFonts w:ascii="Arial" w:hAnsi="Arial" w:cs="Arial"/>
              </w:rPr>
              <w:t>WBD I: Not permitted</w:t>
            </w:r>
          </w:p>
          <w:p w14:paraId="3306F320" w14:textId="249F0492" w:rsidR="006B2AC0" w:rsidRPr="0021690E" w:rsidRDefault="006B2AC0" w:rsidP="00EC3C61">
            <w:pPr>
              <w:keepNext/>
              <w:rPr>
                <w:rFonts w:ascii="Arial" w:hAnsi="Arial" w:cs="Arial"/>
              </w:rPr>
            </w:pPr>
          </w:p>
        </w:tc>
        <w:tc>
          <w:tcPr>
            <w:tcW w:w="1810" w:type="pct"/>
            <w:shd w:val="clear" w:color="auto" w:fill="auto"/>
          </w:tcPr>
          <w:p w14:paraId="2CA9F48F" w14:textId="77777777" w:rsidR="002C5EE6" w:rsidRPr="0021690E" w:rsidRDefault="002C5EE6" w:rsidP="00EC3C61">
            <w:pPr>
              <w:pStyle w:val="ListParagraph"/>
              <w:ind w:left="0"/>
              <w:rPr>
                <w:rFonts w:ascii="Arial" w:hAnsi="Arial" w:cs="Arial"/>
              </w:rPr>
            </w:pPr>
            <w:r w:rsidRPr="0021690E">
              <w:rPr>
                <w:rFonts w:ascii="Arial" w:hAnsi="Arial" w:cs="Arial"/>
              </w:rPr>
              <w:t>WBD I: Not Permitted</w:t>
            </w:r>
          </w:p>
        </w:tc>
      </w:tr>
      <w:tr w:rsidR="0021690E" w:rsidRPr="0021690E" w14:paraId="68F63FEF" w14:textId="77777777" w:rsidTr="00674418">
        <w:trPr>
          <w:cantSplit/>
        </w:trPr>
        <w:tc>
          <w:tcPr>
            <w:tcW w:w="350" w:type="pct"/>
            <w:vMerge/>
            <w:shd w:val="clear" w:color="auto" w:fill="F2F2F2" w:themeFill="background1" w:themeFillShade="F2"/>
            <w:vAlign w:val="center"/>
          </w:tcPr>
          <w:p w14:paraId="2050BD80" w14:textId="77777777" w:rsidR="002C5EE6" w:rsidRPr="0021690E" w:rsidRDefault="002C5EE6" w:rsidP="00EC3C61">
            <w:pPr>
              <w:keepNext/>
              <w:rPr>
                <w:rFonts w:ascii="Arial" w:hAnsi="Arial" w:cs="Arial"/>
                <w:b/>
              </w:rPr>
            </w:pPr>
          </w:p>
        </w:tc>
        <w:tc>
          <w:tcPr>
            <w:tcW w:w="1041" w:type="pct"/>
            <w:vMerge/>
          </w:tcPr>
          <w:p w14:paraId="5482A7D2" w14:textId="77777777" w:rsidR="002C5EE6" w:rsidRPr="0021690E" w:rsidRDefault="002C5EE6" w:rsidP="00EC3C61">
            <w:pPr>
              <w:keepNext/>
              <w:rPr>
                <w:rFonts w:ascii="Arial" w:hAnsi="Arial" w:cs="Arial"/>
              </w:rPr>
            </w:pPr>
          </w:p>
        </w:tc>
        <w:tc>
          <w:tcPr>
            <w:tcW w:w="1800" w:type="pct"/>
            <w:shd w:val="clear" w:color="auto" w:fill="auto"/>
          </w:tcPr>
          <w:p w14:paraId="3228BE67" w14:textId="77777777" w:rsidR="002C5EE6" w:rsidRPr="0021690E" w:rsidRDefault="002C5EE6" w:rsidP="002C5EE6">
            <w:pPr>
              <w:keepNext/>
              <w:rPr>
                <w:rFonts w:ascii="Arial" w:hAnsi="Arial" w:cs="Arial"/>
              </w:rPr>
            </w:pPr>
            <w:r w:rsidRPr="0021690E">
              <w:rPr>
                <w:rFonts w:ascii="Arial" w:hAnsi="Arial" w:cs="Arial"/>
              </w:rPr>
              <w:t>WBD II: Not specified</w:t>
            </w:r>
          </w:p>
          <w:p w14:paraId="7B597D11" w14:textId="3EF75947" w:rsidR="006B2AC0" w:rsidRPr="0021690E" w:rsidRDefault="006B2AC0" w:rsidP="002C5EE6">
            <w:pPr>
              <w:keepNext/>
              <w:rPr>
                <w:rFonts w:ascii="Arial" w:hAnsi="Arial" w:cs="Arial"/>
              </w:rPr>
            </w:pPr>
          </w:p>
        </w:tc>
        <w:tc>
          <w:tcPr>
            <w:tcW w:w="1810" w:type="pct"/>
            <w:shd w:val="clear" w:color="auto" w:fill="auto"/>
          </w:tcPr>
          <w:p w14:paraId="331FE08D" w14:textId="77777777" w:rsidR="002C5EE6" w:rsidRPr="0021690E" w:rsidRDefault="002C5EE6" w:rsidP="00EC3C61">
            <w:pPr>
              <w:pStyle w:val="ListParagraph"/>
              <w:ind w:left="0"/>
              <w:rPr>
                <w:rFonts w:ascii="Arial" w:hAnsi="Arial" w:cs="Arial"/>
              </w:rPr>
            </w:pPr>
            <w:r w:rsidRPr="0021690E">
              <w:rPr>
                <w:rFonts w:ascii="Arial" w:hAnsi="Arial" w:cs="Arial"/>
              </w:rPr>
              <w:t>WBD II: Not Permitted</w:t>
            </w:r>
          </w:p>
        </w:tc>
      </w:tr>
      <w:tr w:rsidR="0021690E" w:rsidRPr="0021690E" w14:paraId="7666E89E" w14:textId="77777777" w:rsidTr="00674418">
        <w:trPr>
          <w:cantSplit/>
        </w:trPr>
        <w:tc>
          <w:tcPr>
            <w:tcW w:w="350" w:type="pct"/>
            <w:vMerge/>
            <w:shd w:val="clear" w:color="auto" w:fill="F2F2F2" w:themeFill="background1" w:themeFillShade="F2"/>
            <w:vAlign w:val="center"/>
          </w:tcPr>
          <w:p w14:paraId="49FFB54D" w14:textId="77777777" w:rsidR="002C5EE6" w:rsidRPr="0021690E" w:rsidRDefault="002C5EE6" w:rsidP="00EC3C61">
            <w:pPr>
              <w:keepNext/>
              <w:rPr>
                <w:rFonts w:ascii="Arial" w:hAnsi="Arial" w:cs="Arial"/>
                <w:b/>
              </w:rPr>
            </w:pPr>
          </w:p>
        </w:tc>
        <w:tc>
          <w:tcPr>
            <w:tcW w:w="1041" w:type="pct"/>
            <w:vMerge/>
          </w:tcPr>
          <w:p w14:paraId="71DB2003" w14:textId="77777777" w:rsidR="002C5EE6" w:rsidRPr="0021690E" w:rsidRDefault="002C5EE6" w:rsidP="00EC3C61">
            <w:pPr>
              <w:keepNext/>
              <w:rPr>
                <w:rFonts w:ascii="Arial" w:hAnsi="Arial" w:cs="Arial"/>
              </w:rPr>
            </w:pPr>
          </w:p>
        </w:tc>
        <w:tc>
          <w:tcPr>
            <w:tcW w:w="1800" w:type="pct"/>
            <w:shd w:val="clear" w:color="auto" w:fill="auto"/>
          </w:tcPr>
          <w:p w14:paraId="6E915204" w14:textId="77777777" w:rsidR="002C5EE6" w:rsidRPr="0021690E" w:rsidRDefault="002C5EE6" w:rsidP="00EC3C61">
            <w:pPr>
              <w:keepNext/>
              <w:rPr>
                <w:rFonts w:ascii="Arial" w:hAnsi="Arial" w:cs="Arial"/>
              </w:rPr>
            </w:pPr>
            <w:r w:rsidRPr="0021690E">
              <w:rPr>
                <w:rFonts w:ascii="Arial" w:hAnsi="Arial" w:cs="Arial"/>
              </w:rPr>
              <w:t>WBD III: Not specified</w:t>
            </w:r>
          </w:p>
          <w:p w14:paraId="7E681982" w14:textId="5DFDD997" w:rsidR="006B2AC0" w:rsidRPr="0021690E" w:rsidRDefault="006B2AC0" w:rsidP="00EC3C61">
            <w:pPr>
              <w:keepNext/>
              <w:rPr>
                <w:rFonts w:ascii="Arial" w:hAnsi="Arial" w:cs="Arial"/>
              </w:rPr>
            </w:pPr>
          </w:p>
        </w:tc>
        <w:tc>
          <w:tcPr>
            <w:tcW w:w="1810" w:type="pct"/>
            <w:shd w:val="clear" w:color="auto" w:fill="auto"/>
          </w:tcPr>
          <w:p w14:paraId="08992681" w14:textId="79015D00" w:rsidR="002C5EE6" w:rsidRPr="0021690E" w:rsidRDefault="002C5EE6" w:rsidP="002C5EE6">
            <w:pPr>
              <w:rPr>
                <w:rFonts w:ascii="Arial" w:hAnsi="Arial" w:cs="Arial"/>
              </w:rPr>
            </w:pPr>
            <w:r w:rsidRPr="0021690E">
              <w:rPr>
                <w:rFonts w:ascii="Arial" w:hAnsi="Arial" w:cs="Arial"/>
              </w:rPr>
              <w:t>WBD III: Not permitted</w:t>
            </w:r>
          </w:p>
        </w:tc>
      </w:tr>
      <w:tr w:rsidR="0021690E" w:rsidRPr="0021690E" w14:paraId="096052BE" w14:textId="77777777" w:rsidTr="00E86474">
        <w:trPr>
          <w:cantSplit/>
        </w:trPr>
        <w:tc>
          <w:tcPr>
            <w:tcW w:w="350" w:type="pct"/>
            <w:vMerge w:val="restart"/>
            <w:shd w:val="clear" w:color="auto" w:fill="F2F2F2" w:themeFill="background1" w:themeFillShade="F2"/>
            <w:vAlign w:val="center"/>
          </w:tcPr>
          <w:p w14:paraId="64F6F9B8" w14:textId="77777777" w:rsidR="002C5EE6" w:rsidRPr="0021690E" w:rsidRDefault="002C5EE6" w:rsidP="00EC3C61">
            <w:pPr>
              <w:rPr>
                <w:rFonts w:ascii="Arial" w:hAnsi="Arial" w:cs="Arial"/>
                <w:b/>
              </w:rPr>
            </w:pPr>
            <w:r w:rsidRPr="0021690E">
              <w:rPr>
                <w:rFonts w:ascii="Arial" w:hAnsi="Arial" w:cs="Arial"/>
                <w:b/>
              </w:rPr>
              <w:t>RA zone</w:t>
            </w:r>
          </w:p>
        </w:tc>
        <w:tc>
          <w:tcPr>
            <w:tcW w:w="1041" w:type="pct"/>
            <w:vMerge w:val="restart"/>
            <w:shd w:val="clear" w:color="auto" w:fill="auto"/>
          </w:tcPr>
          <w:p w14:paraId="76C066B0" w14:textId="396F5551" w:rsidR="002C5EE6" w:rsidRPr="0021690E" w:rsidRDefault="002C5EE6" w:rsidP="00EC3C61">
            <w:pPr>
              <w:rPr>
                <w:rFonts w:ascii="Arial" w:hAnsi="Arial" w:cs="Arial"/>
              </w:rPr>
            </w:pPr>
            <w:r w:rsidRPr="0021690E">
              <w:rPr>
                <w:rFonts w:ascii="Arial" w:hAnsi="Arial" w:cs="Arial"/>
              </w:rPr>
              <w:t>Not specified</w:t>
            </w:r>
          </w:p>
        </w:tc>
        <w:tc>
          <w:tcPr>
            <w:tcW w:w="1800" w:type="pct"/>
            <w:shd w:val="clear" w:color="auto" w:fill="auto"/>
          </w:tcPr>
          <w:p w14:paraId="38175C51" w14:textId="77777777" w:rsidR="002C5EE6" w:rsidRPr="0021690E" w:rsidRDefault="002C5EE6" w:rsidP="00EC3C61">
            <w:pPr>
              <w:rPr>
                <w:rFonts w:ascii="Arial" w:hAnsi="Arial" w:cs="Arial"/>
              </w:rPr>
            </w:pPr>
            <w:r w:rsidRPr="0021690E">
              <w:rPr>
                <w:rFonts w:ascii="Arial" w:hAnsi="Arial" w:cs="Arial"/>
              </w:rPr>
              <w:t>WBD I: Not specified</w:t>
            </w:r>
          </w:p>
          <w:p w14:paraId="4E306CDE" w14:textId="58044D53" w:rsidR="006B2AC0" w:rsidRPr="0021690E" w:rsidRDefault="006B2AC0" w:rsidP="00EC3C61">
            <w:pPr>
              <w:rPr>
                <w:rFonts w:ascii="Arial" w:hAnsi="Arial" w:cs="Arial"/>
              </w:rPr>
            </w:pPr>
          </w:p>
        </w:tc>
        <w:tc>
          <w:tcPr>
            <w:tcW w:w="1810" w:type="pct"/>
            <w:shd w:val="clear" w:color="auto" w:fill="auto"/>
          </w:tcPr>
          <w:p w14:paraId="32CD4F19" w14:textId="09AAE586" w:rsidR="002C5EE6" w:rsidRPr="0021690E" w:rsidRDefault="002C5EE6" w:rsidP="00EC3C61">
            <w:pPr>
              <w:rPr>
                <w:rFonts w:ascii="Arial" w:hAnsi="Arial" w:cs="Arial"/>
              </w:rPr>
            </w:pPr>
            <w:r w:rsidRPr="0021690E">
              <w:rPr>
                <w:rFonts w:ascii="Arial" w:hAnsi="Arial" w:cs="Arial"/>
              </w:rPr>
              <w:t>WBD I: Not specified</w:t>
            </w:r>
          </w:p>
        </w:tc>
      </w:tr>
      <w:tr w:rsidR="0021690E" w:rsidRPr="0021690E" w14:paraId="060556FB" w14:textId="77777777" w:rsidTr="00E86474">
        <w:trPr>
          <w:cantSplit/>
        </w:trPr>
        <w:tc>
          <w:tcPr>
            <w:tcW w:w="350" w:type="pct"/>
            <w:vMerge/>
            <w:shd w:val="clear" w:color="auto" w:fill="F2F2F2" w:themeFill="background1" w:themeFillShade="F2"/>
            <w:vAlign w:val="center"/>
          </w:tcPr>
          <w:p w14:paraId="4F5302A3" w14:textId="77777777" w:rsidR="002C5EE6" w:rsidRPr="0021690E" w:rsidRDefault="002C5EE6" w:rsidP="00EC3C61">
            <w:pPr>
              <w:rPr>
                <w:rFonts w:ascii="Arial" w:hAnsi="Arial" w:cs="Arial"/>
                <w:b/>
              </w:rPr>
            </w:pPr>
          </w:p>
        </w:tc>
        <w:tc>
          <w:tcPr>
            <w:tcW w:w="1041" w:type="pct"/>
            <w:vMerge/>
            <w:shd w:val="clear" w:color="auto" w:fill="auto"/>
          </w:tcPr>
          <w:p w14:paraId="3E990939" w14:textId="77777777" w:rsidR="002C5EE6" w:rsidRPr="0021690E" w:rsidRDefault="002C5EE6" w:rsidP="00EC3C61">
            <w:pPr>
              <w:rPr>
                <w:rFonts w:ascii="Arial" w:hAnsi="Arial" w:cs="Arial"/>
              </w:rPr>
            </w:pPr>
          </w:p>
        </w:tc>
        <w:tc>
          <w:tcPr>
            <w:tcW w:w="1800" w:type="pct"/>
            <w:shd w:val="clear" w:color="auto" w:fill="auto"/>
          </w:tcPr>
          <w:p w14:paraId="100399AA" w14:textId="61E5DFE4" w:rsidR="002C5EE6" w:rsidRPr="0021690E" w:rsidRDefault="002C5EE6" w:rsidP="00EC3C61">
            <w:pPr>
              <w:keepNext/>
              <w:rPr>
                <w:rFonts w:ascii="Arial" w:hAnsi="Arial" w:cs="Arial"/>
              </w:rPr>
            </w:pPr>
            <w:r w:rsidRPr="0021690E">
              <w:rPr>
                <w:rFonts w:ascii="Arial" w:hAnsi="Arial" w:cs="Arial"/>
              </w:rPr>
              <w:t>WBD II: Not specified</w:t>
            </w:r>
          </w:p>
        </w:tc>
        <w:tc>
          <w:tcPr>
            <w:tcW w:w="1810" w:type="pct"/>
            <w:shd w:val="clear" w:color="auto" w:fill="auto"/>
          </w:tcPr>
          <w:p w14:paraId="752ACCF2" w14:textId="11E77F0A" w:rsidR="002C5EE6" w:rsidRPr="0021690E" w:rsidRDefault="002C5EE6" w:rsidP="00EC3C61">
            <w:pPr>
              <w:rPr>
                <w:rFonts w:ascii="Arial" w:hAnsi="Arial" w:cs="Arial"/>
              </w:rPr>
            </w:pPr>
            <w:r w:rsidRPr="0021690E">
              <w:rPr>
                <w:rFonts w:ascii="Arial" w:hAnsi="Arial" w:cs="Arial"/>
              </w:rPr>
              <w:t>WBD II: Compliance with Surface Water Management Code and Surface Water Design Manual specified.</w:t>
            </w:r>
          </w:p>
        </w:tc>
      </w:tr>
      <w:tr w:rsidR="0021690E" w:rsidRPr="0021690E" w14:paraId="5B34ED8F" w14:textId="77777777" w:rsidTr="00E86474">
        <w:trPr>
          <w:cantSplit/>
        </w:trPr>
        <w:tc>
          <w:tcPr>
            <w:tcW w:w="350" w:type="pct"/>
            <w:vMerge/>
            <w:shd w:val="clear" w:color="auto" w:fill="F2F2F2" w:themeFill="background1" w:themeFillShade="F2"/>
            <w:vAlign w:val="center"/>
          </w:tcPr>
          <w:p w14:paraId="15E6806D" w14:textId="77777777" w:rsidR="002C5EE6" w:rsidRPr="0021690E" w:rsidRDefault="002C5EE6" w:rsidP="00EC3C61">
            <w:pPr>
              <w:rPr>
                <w:rFonts w:ascii="Arial" w:hAnsi="Arial" w:cs="Arial"/>
                <w:b/>
              </w:rPr>
            </w:pPr>
          </w:p>
        </w:tc>
        <w:tc>
          <w:tcPr>
            <w:tcW w:w="1041" w:type="pct"/>
            <w:vMerge/>
            <w:shd w:val="clear" w:color="auto" w:fill="auto"/>
          </w:tcPr>
          <w:p w14:paraId="46D993A3" w14:textId="77777777" w:rsidR="002C5EE6" w:rsidRPr="0021690E" w:rsidRDefault="002C5EE6" w:rsidP="00EC3C61">
            <w:pPr>
              <w:rPr>
                <w:rFonts w:ascii="Arial" w:hAnsi="Arial" w:cs="Arial"/>
              </w:rPr>
            </w:pPr>
          </w:p>
        </w:tc>
        <w:tc>
          <w:tcPr>
            <w:tcW w:w="1800" w:type="pct"/>
            <w:shd w:val="clear" w:color="auto" w:fill="auto"/>
          </w:tcPr>
          <w:p w14:paraId="2401BD57" w14:textId="6AE371ED" w:rsidR="002C5EE6" w:rsidRPr="0021690E" w:rsidRDefault="002C5EE6" w:rsidP="00EC3C61">
            <w:pPr>
              <w:rPr>
                <w:rFonts w:ascii="Arial" w:hAnsi="Arial" w:cs="Arial"/>
              </w:rPr>
            </w:pPr>
            <w:r w:rsidRPr="0021690E">
              <w:rPr>
                <w:rFonts w:ascii="Arial" w:hAnsi="Arial" w:cs="Arial"/>
              </w:rPr>
              <w:t>WBD III: Not specified</w:t>
            </w:r>
          </w:p>
        </w:tc>
        <w:tc>
          <w:tcPr>
            <w:tcW w:w="1810" w:type="pct"/>
            <w:shd w:val="clear" w:color="auto" w:fill="auto"/>
          </w:tcPr>
          <w:p w14:paraId="71C9865F" w14:textId="4C7096D2" w:rsidR="002C5EE6" w:rsidRPr="0021690E" w:rsidRDefault="002C5EE6" w:rsidP="00EC3C61">
            <w:pPr>
              <w:rPr>
                <w:rFonts w:ascii="Arial" w:hAnsi="Arial" w:cs="Arial"/>
              </w:rPr>
            </w:pPr>
            <w:r w:rsidRPr="0021690E">
              <w:rPr>
                <w:rFonts w:ascii="Arial" w:hAnsi="Arial" w:cs="Arial"/>
              </w:rPr>
              <w:t>WBD II</w:t>
            </w:r>
            <w:r w:rsidR="000133F6">
              <w:rPr>
                <w:rFonts w:ascii="Arial" w:hAnsi="Arial" w:cs="Arial"/>
              </w:rPr>
              <w:t>I</w:t>
            </w:r>
            <w:r w:rsidRPr="0021690E">
              <w:rPr>
                <w:rFonts w:ascii="Arial" w:hAnsi="Arial" w:cs="Arial"/>
              </w:rPr>
              <w:t>: Compliance with Surface Water Management Code and Surface Water Design Manual specified.</w:t>
            </w:r>
          </w:p>
        </w:tc>
      </w:tr>
    </w:tbl>
    <w:p w14:paraId="287AC092" w14:textId="3DD65879" w:rsidR="002C5EE6" w:rsidRDefault="002C5EE6" w:rsidP="00036F13">
      <w:pPr>
        <w:rPr>
          <w:rFonts w:ascii="Arial" w:hAnsi="Arial" w:cs="Arial"/>
          <w:b/>
        </w:rPr>
      </w:pPr>
    </w:p>
    <w:tbl>
      <w:tblPr>
        <w:tblStyle w:val="TableGrid"/>
        <w:tblW w:w="5000" w:type="pct"/>
        <w:tblLook w:val="00A0" w:firstRow="1" w:lastRow="0" w:firstColumn="1" w:lastColumn="0" w:noHBand="0" w:noVBand="0"/>
      </w:tblPr>
      <w:tblGrid>
        <w:gridCol w:w="1085"/>
        <w:gridCol w:w="5122"/>
        <w:gridCol w:w="8009"/>
        <w:gridCol w:w="8094"/>
      </w:tblGrid>
      <w:tr w:rsidR="00E86474" w:rsidRPr="0021690E" w14:paraId="4BFA2942" w14:textId="77777777" w:rsidTr="00C83988">
        <w:trPr>
          <w:cantSplit/>
          <w:tblHeader/>
        </w:trPr>
        <w:tc>
          <w:tcPr>
            <w:tcW w:w="243" w:type="pct"/>
            <w:shd w:val="clear" w:color="auto" w:fill="000000" w:themeFill="text1"/>
            <w:vAlign w:val="bottom"/>
          </w:tcPr>
          <w:p w14:paraId="289683DC" w14:textId="77777777" w:rsidR="00E86474" w:rsidRPr="0021690E" w:rsidRDefault="00E86474" w:rsidP="00C83988">
            <w:pPr>
              <w:jc w:val="center"/>
              <w:rPr>
                <w:rFonts w:ascii="Arial" w:hAnsi="Arial" w:cs="Arial"/>
                <w:b/>
              </w:rPr>
            </w:pPr>
            <w:r w:rsidRPr="0021690E">
              <w:rPr>
                <w:rFonts w:ascii="Arial" w:hAnsi="Arial" w:cs="Arial"/>
                <w:b/>
              </w:rPr>
              <w:lastRenderedPageBreak/>
              <w:t>Water/ Sewer</w:t>
            </w:r>
          </w:p>
        </w:tc>
        <w:tc>
          <w:tcPr>
            <w:tcW w:w="1148" w:type="pct"/>
            <w:shd w:val="clear" w:color="auto" w:fill="000000" w:themeFill="text1"/>
            <w:vAlign w:val="bottom"/>
          </w:tcPr>
          <w:p w14:paraId="314D531C" w14:textId="77777777" w:rsidR="00E86474" w:rsidRPr="0021690E" w:rsidRDefault="00E86474" w:rsidP="00C83988">
            <w:pPr>
              <w:jc w:val="center"/>
              <w:rPr>
                <w:rFonts w:ascii="Arial" w:hAnsi="Arial" w:cs="Arial"/>
                <w:b/>
              </w:rPr>
            </w:pPr>
            <w:r w:rsidRPr="0021690E">
              <w:rPr>
                <w:rFonts w:ascii="Arial" w:hAnsi="Arial" w:cs="Arial"/>
                <w:b/>
              </w:rPr>
              <w:t>Former Code</w:t>
            </w:r>
          </w:p>
        </w:tc>
        <w:tc>
          <w:tcPr>
            <w:tcW w:w="1795" w:type="pct"/>
            <w:shd w:val="clear" w:color="auto" w:fill="D9D9D9" w:themeFill="background1" w:themeFillShade="D9"/>
            <w:vAlign w:val="bottom"/>
          </w:tcPr>
          <w:p w14:paraId="7E7A17E2" w14:textId="77777777" w:rsidR="00E86474" w:rsidRPr="0021690E" w:rsidRDefault="00E86474" w:rsidP="00C83988">
            <w:pPr>
              <w:tabs>
                <w:tab w:val="left" w:pos="1277"/>
                <w:tab w:val="center" w:pos="2495"/>
              </w:tabs>
              <w:jc w:val="center"/>
              <w:rPr>
                <w:rFonts w:ascii="Arial" w:hAnsi="Arial" w:cs="Arial"/>
                <w:b/>
              </w:rPr>
            </w:pPr>
            <w:r w:rsidRPr="0021690E">
              <w:rPr>
                <w:rFonts w:ascii="Arial" w:hAnsi="Arial" w:cs="Arial"/>
                <w:b/>
              </w:rPr>
              <w:t>Ordinance 19030</w:t>
            </w:r>
          </w:p>
          <w:p w14:paraId="2CF33A94" w14:textId="77777777" w:rsidR="00E86474" w:rsidRPr="0021690E" w:rsidRDefault="00E86474" w:rsidP="00C83988">
            <w:pPr>
              <w:tabs>
                <w:tab w:val="left" w:pos="1277"/>
                <w:tab w:val="center" w:pos="2495"/>
              </w:tabs>
              <w:jc w:val="center"/>
              <w:rPr>
                <w:rFonts w:ascii="Arial" w:hAnsi="Arial" w:cs="Arial"/>
                <w:b/>
              </w:rPr>
            </w:pPr>
          </w:p>
        </w:tc>
        <w:tc>
          <w:tcPr>
            <w:tcW w:w="1814" w:type="pct"/>
            <w:shd w:val="clear" w:color="auto" w:fill="auto"/>
            <w:vAlign w:val="bottom"/>
          </w:tcPr>
          <w:p w14:paraId="0A1B14D0" w14:textId="77777777" w:rsidR="00E86474" w:rsidRPr="0021690E" w:rsidRDefault="00E86474" w:rsidP="00C83988">
            <w:pPr>
              <w:tabs>
                <w:tab w:val="left" w:pos="1277"/>
                <w:tab w:val="center" w:pos="2495"/>
              </w:tabs>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E86474" w:rsidRPr="0021690E" w14:paraId="0E83BEF0" w14:textId="77777777" w:rsidTr="00E86474">
        <w:trPr>
          <w:cantSplit/>
        </w:trPr>
        <w:tc>
          <w:tcPr>
            <w:tcW w:w="243" w:type="pct"/>
            <w:vMerge w:val="restart"/>
            <w:shd w:val="clear" w:color="auto" w:fill="F2F2F2" w:themeFill="background1" w:themeFillShade="F2"/>
            <w:vAlign w:val="center"/>
          </w:tcPr>
          <w:p w14:paraId="570D9D92" w14:textId="77777777" w:rsidR="00E86474" w:rsidRPr="0021690E" w:rsidRDefault="00E86474" w:rsidP="00C83988">
            <w:pPr>
              <w:rPr>
                <w:rFonts w:ascii="Arial" w:hAnsi="Arial" w:cs="Arial"/>
                <w:b/>
              </w:rPr>
            </w:pPr>
            <w:r w:rsidRPr="0021690E">
              <w:rPr>
                <w:rFonts w:ascii="Arial" w:hAnsi="Arial" w:cs="Arial"/>
                <w:b/>
              </w:rPr>
              <w:t>A zone</w:t>
            </w:r>
          </w:p>
        </w:tc>
        <w:tc>
          <w:tcPr>
            <w:tcW w:w="1148" w:type="pct"/>
            <w:vMerge w:val="restart"/>
            <w:shd w:val="clear" w:color="auto" w:fill="auto"/>
          </w:tcPr>
          <w:p w14:paraId="4062C6A7" w14:textId="77777777" w:rsidR="00E86474" w:rsidRPr="0021690E" w:rsidRDefault="00E86474" w:rsidP="00C83988">
            <w:pPr>
              <w:rPr>
                <w:rFonts w:ascii="Arial" w:hAnsi="Arial" w:cs="Arial"/>
              </w:rPr>
            </w:pPr>
            <w:r w:rsidRPr="0021690E">
              <w:rPr>
                <w:rFonts w:ascii="Arial" w:hAnsi="Arial" w:cs="Arial"/>
              </w:rPr>
              <w:t>P: Not specified, existing water regulations would apply</w:t>
            </w:r>
          </w:p>
          <w:p w14:paraId="286BBBA0" w14:textId="77777777" w:rsidR="00E86474" w:rsidRPr="0021690E" w:rsidRDefault="00E86474" w:rsidP="00C83988">
            <w:pPr>
              <w:rPr>
                <w:rFonts w:ascii="Arial" w:hAnsi="Arial" w:cs="Arial"/>
              </w:rPr>
            </w:pPr>
          </w:p>
          <w:p w14:paraId="4809C37D" w14:textId="77777777" w:rsidR="00E86474" w:rsidRPr="0021690E" w:rsidRDefault="00E86474" w:rsidP="00C83988">
            <w:pPr>
              <w:rPr>
                <w:rFonts w:ascii="Arial" w:hAnsi="Arial" w:cs="Arial"/>
              </w:rPr>
            </w:pPr>
            <w:r w:rsidRPr="0021690E">
              <w:rPr>
                <w:rFonts w:ascii="Arial" w:hAnsi="Arial" w:cs="Arial"/>
              </w:rPr>
              <w:t>C:  Must meet requirements for water and wastewater; water meters required for use of wells.</w:t>
            </w:r>
          </w:p>
        </w:tc>
        <w:tc>
          <w:tcPr>
            <w:tcW w:w="1795" w:type="pct"/>
            <w:shd w:val="clear" w:color="auto" w:fill="auto"/>
          </w:tcPr>
          <w:p w14:paraId="399D6E7F" w14:textId="77777777" w:rsidR="00E86474" w:rsidRPr="0021690E" w:rsidRDefault="00E86474" w:rsidP="00C83988">
            <w:pPr>
              <w:rPr>
                <w:rFonts w:ascii="Arial" w:hAnsi="Arial" w:cs="Arial"/>
              </w:rPr>
            </w:pPr>
            <w:r w:rsidRPr="0021690E">
              <w:rPr>
                <w:rFonts w:ascii="Arial" w:hAnsi="Arial" w:cs="Arial"/>
              </w:rPr>
              <w:t>WBD I: Not permitted</w:t>
            </w:r>
          </w:p>
          <w:p w14:paraId="67A4E10A" w14:textId="77777777" w:rsidR="00E86474" w:rsidRPr="0021690E" w:rsidRDefault="00E86474" w:rsidP="00C83988">
            <w:pPr>
              <w:rPr>
                <w:rFonts w:ascii="Arial" w:hAnsi="Arial" w:cs="Arial"/>
              </w:rPr>
            </w:pPr>
          </w:p>
        </w:tc>
        <w:tc>
          <w:tcPr>
            <w:tcW w:w="1814" w:type="pct"/>
            <w:shd w:val="clear" w:color="auto" w:fill="auto"/>
          </w:tcPr>
          <w:p w14:paraId="3B5A33D8" w14:textId="77777777" w:rsidR="00E86474" w:rsidRPr="0021690E" w:rsidRDefault="00E86474" w:rsidP="00C83988">
            <w:pPr>
              <w:pStyle w:val="ListParagraph"/>
              <w:ind w:left="0"/>
              <w:rPr>
                <w:rFonts w:ascii="Arial" w:hAnsi="Arial" w:cs="Arial"/>
              </w:rPr>
            </w:pPr>
            <w:r w:rsidRPr="0021690E">
              <w:rPr>
                <w:rFonts w:ascii="Arial" w:hAnsi="Arial" w:cs="Arial"/>
              </w:rPr>
              <w:t>WBD I: Not Permitted</w:t>
            </w:r>
          </w:p>
        </w:tc>
      </w:tr>
      <w:tr w:rsidR="00E86474" w:rsidRPr="0021690E" w14:paraId="12C42631" w14:textId="77777777" w:rsidTr="00E86474">
        <w:trPr>
          <w:cantSplit/>
        </w:trPr>
        <w:tc>
          <w:tcPr>
            <w:tcW w:w="243" w:type="pct"/>
            <w:vMerge/>
            <w:shd w:val="clear" w:color="auto" w:fill="F2F2F2" w:themeFill="background1" w:themeFillShade="F2"/>
            <w:vAlign w:val="center"/>
          </w:tcPr>
          <w:p w14:paraId="6F40AC04" w14:textId="77777777" w:rsidR="00E86474" w:rsidRPr="0021690E" w:rsidRDefault="00E86474" w:rsidP="00C83988">
            <w:pPr>
              <w:rPr>
                <w:rFonts w:ascii="Arial" w:hAnsi="Arial" w:cs="Arial"/>
                <w:b/>
              </w:rPr>
            </w:pPr>
          </w:p>
        </w:tc>
        <w:tc>
          <w:tcPr>
            <w:tcW w:w="1148" w:type="pct"/>
            <w:vMerge/>
            <w:shd w:val="clear" w:color="auto" w:fill="auto"/>
          </w:tcPr>
          <w:p w14:paraId="1F140373" w14:textId="77777777" w:rsidR="00E86474" w:rsidRPr="0021690E" w:rsidRDefault="00E86474" w:rsidP="00C83988">
            <w:pPr>
              <w:rPr>
                <w:rFonts w:ascii="Arial" w:hAnsi="Arial" w:cs="Arial"/>
              </w:rPr>
            </w:pPr>
          </w:p>
        </w:tc>
        <w:tc>
          <w:tcPr>
            <w:tcW w:w="1795" w:type="pct"/>
            <w:shd w:val="clear" w:color="auto" w:fill="auto"/>
          </w:tcPr>
          <w:p w14:paraId="5DD51F21" w14:textId="77777777" w:rsidR="00E86474" w:rsidRPr="0021690E" w:rsidRDefault="00E86474" w:rsidP="00C83988">
            <w:pPr>
              <w:rPr>
                <w:rFonts w:ascii="Arial" w:hAnsi="Arial" w:cs="Arial"/>
              </w:rPr>
            </w:pPr>
            <w:r w:rsidRPr="0021690E">
              <w:rPr>
                <w:rFonts w:ascii="Arial" w:hAnsi="Arial" w:cs="Arial"/>
              </w:rPr>
              <w:t>WBD II: Not specified, existing water regulations would apply</w:t>
            </w:r>
          </w:p>
          <w:p w14:paraId="54181259" w14:textId="77777777" w:rsidR="00E86474" w:rsidRPr="0021690E" w:rsidRDefault="00E86474" w:rsidP="00C83988">
            <w:pPr>
              <w:rPr>
                <w:rFonts w:ascii="Arial" w:hAnsi="Arial" w:cs="Arial"/>
              </w:rPr>
            </w:pPr>
          </w:p>
        </w:tc>
        <w:tc>
          <w:tcPr>
            <w:tcW w:w="1814" w:type="pct"/>
            <w:shd w:val="clear" w:color="auto" w:fill="auto"/>
          </w:tcPr>
          <w:p w14:paraId="3A84C69C" w14:textId="77777777" w:rsidR="00E86474" w:rsidRPr="0021690E" w:rsidRDefault="00E86474" w:rsidP="00C83988">
            <w:pPr>
              <w:pStyle w:val="ListParagraph"/>
              <w:ind w:left="0"/>
              <w:rPr>
                <w:rFonts w:ascii="Arial" w:hAnsi="Arial" w:cs="Arial"/>
              </w:rPr>
            </w:pPr>
            <w:r w:rsidRPr="0021690E">
              <w:rPr>
                <w:rFonts w:ascii="Arial" w:hAnsi="Arial" w:cs="Arial"/>
              </w:rPr>
              <w:t>WBD II: Not Permitted</w:t>
            </w:r>
          </w:p>
        </w:tc>
      </w:tr>
      <w:tr w:rsidR="00E86474" w:rsidRPr="0021690E" w14:paraId="6A712840" w14:textId="77777777" w:rsidTr="00E86474">
        <w:trPr>
          <w:cantSplit/>
        </w:trPr>
        <w:tc>
          <w:tcPr>
            <w:tcW w:w="243" w:type="pct"/>
            <w:vMerge/>
            <w:shd w:val="clear" w:color="auto" w:fill="F2F2F2" w:themeFill="background1" w:themeFillShade="F2"/>
            <w:vAlign w:val="center"/>
          </w:tcPr>
          <w:p w14:paraId="09F9DF46" w14:textId="77777777" w:rsidR="00E86474" w:rsidRPr="0021690E" w:rsidRDefault="00E86474" w:rsidP="00C83988">
            <w:pPr>
              <w:rPr>
                <w:rFonts w:ascii="Arial" w:hAnsi="Arial" w:cs="Arial"/>
                <w:b/>
              </w:rPr>
            </w:pPr>
          </w:p>
        </w:tc>
        <w:tc>
          <w:tcPr>
            <w:tcW w:w="1148" w:type="pct"/>
            <w:vMerge/>
            <w:shd w:val="clear" w:color="auto" w:fill="auto"/>
          </w:tcPr>
          <w:p w14:paraId="51F7401E" w14:textId="77777777" w:rsidR="00E86474" w:rsidRPr="0021690E" w:rsidRDefault="00E86474" w:rsidP="00C83988">
            <w:pPr>
              <w:rPr>
                <w:rFonts w:ascii="Arial" w:hAnsi="Arial" w:cs="Arial"/>
              </w:rPr>
            </w:pPr>
          </w:p>
        </w:tc>
        <w:tc>
          <w:tcPr>
            <w:tcW w:w="1795" w:type="pct"/>
            <w:shd w:val="clear" w:color="auto" w:fill="auto"/>
          </w:tcPr>
          <w:p w14:paraId="1563A7E0" w14:textId="77777777" w:rsidR="00E86474" w:rsidRPr="0021690E" w:rsidRDefault="00E86474" w:rsidP="00C83988">
            <w:pPr>
              <w:rPr>
                <w:rFonts w:ascii="Arial" w:hAnsi="Arial" w:cs="Arial"/>
              </w:rPr>
            </w:pPr>
            <w:r w:rsidRPr="0021690E">
              <w:rPr>
                <w:rFonts w:ascii="Arial" w:hAnsi="Arial" w:cs="Arial"/>
              </w:rPr>
              <w:t xml:space="preserve">WBD III: Must connect to an existing Group A water system. </w:t>
            </w:r>
          </w:p>
        </w:tc>
        <w:tc>
          <w:tcPr>
            <w:tcW w:w="1814" w:type="pct"/>
            <w:shd w:val="clear" w:color="auto" w:fill="auto"/>
          </w:tcPr>
          <w:p w14:paraId="2B2C0236" w14:textId="77777777" w:rsidR="00E86474" w:rsidRPr="0021690E" w:rsidRDefault="00E86474" w:rsidP="00C83988">
            <w:pPr>
              <w:rPr>
                <w:rFonts w:ascii="Arial" w:hAnsi="Arial" w:cs="Arial"/>
              </w:rPr>
            </w:pPr>
            <w:r w:rsidRPr="0021690E">
              <w:rPr>
                <w:rFonts w:ascii="Arial" w:hAnsi="Arial" w:cs="Arial"/>
              </w:rPr>
              <w:t>WBD III: Not Permitted</w:t>
            </w:r>
          </w:p>
          <w:p w14:paraId="525D902E" w14:textId="77777777" w:rsidR="00E86474" w:rsidRPr="0021690E" w:rsidRDefault="00E86474" w:rsidP="00C83988">
            <w:pPr>
              <w:pStyle w:val="ListParagraph"/>
              <w:ind w:left="0"/>
              <w:rPr>
                <w:rFonts w:ascii="Arial" w:hAnsi="Arial" w:cs="Arial"/>
              </w:rPr>
            </w:pPr>
          </w:p>
        </w:tc>
      </w:tr>
      <w:tr w:rsidR="00E86474" w:rsidRPr="0021690E" w14:paraId="42441E97" w14:textId="77777777" w:rsidTr="00E86474">
        <w:trPr>
          <w:cantSplit/>
        </w:trPr>
        <w:tc>
          <w:tcPr>
            <w:tcW w:w="243" w:type="pct"/>
            <w:vMerge w:val="restart"/>
            <w:shd w:val="clear" w:color="auto" w:fill="F2F2F2" w:themeFill="background1" w:themeFillShade="F2"/>
            <w:vAlign w:val="center"/>
          </w:tcPr>
          <w:p w14:paraId="1221FC8A" w14:textId="77777777" w:rsidR="00E86474" w:rsidRPr="0021690E" w:rsidRDefault="00E86474" w:rsidP="00C83988">
            <w:pPr>
              <w:rPr>
                <w:rFonts w:ascii="Arial" w:hAnsi="Arial" w:cs="Arial"/>
                <w:b/>
              </w:rPr>
            </w:pPr>
            <w:r w:rsidRPr="0021690E">
              <w:rPr>
                <w:rFonts w:ascii="Arial" w:hAnsi="Arial" w:cs="Arial"/>
                <w:b/>
              </w:rPr>
              <w:t>RA zone</w:t>
            </w:r>
          </w:p>
        </w:tc>
        <w:tc>
          <w:tcPr>
            <w:tcW w:w="1148" w:type="pct"/>
            <w:vMerge w:val="restart"/>
            <w:shd w:val="clear" w:color="auto" w:fill="auto"/>
          </w:tcPr>
          <w:p w14:paraId="3CE1F314" w14:textId="77777777" w:rsidR="00E86474" w:rsidRPr="0021690E" w:rsidRDefault="00E86474" w:rsidP="00C83988">
            <w:pPr>
              <w:rPr>
                <w:rFonts w:ascii="Arial" w:hAnsi="Arial" w:cs="Arial"/>
              </w:rPr>
            </w:pPr>
            <w:r w:rsidRPr="0021690E">
              <w:rPr>
                <w:rFonts w:ascii="Arial" w:hAnsi="Arial" w:cs="Arial"/>
              </w:rPr>
              <w:t>P: Not specified, existing water regulations would apply</w:t>
            </w:r>
          </w:p>
          <w:p w14:paraId="433721E7" w14:textId="77777777" w:rsidR="00E86474" w:rsidRPr="0021690E" w:rsidRDefault="00E86474" w:rsidP="00C83988">
            <w:pPr>
              <w:rPr>
                <w:rFonts w:ascii="Arial" w:hAnsi="Arial" w:cs="Arial"/>
              </w:rPr>
            </w:pPr>
          </w:p>
          <w:p w14:paraId="351C7A61" w14:textId="77777777" w:rsidR="00E86474" w:rsidRPr="0021690E" w:rsidRDefault="00E86474" w:rsidP="00C83988">
            <w:pPr>
              <w:rPr>
                <w:rFonts w:ascii="Arial" w:hAnsi="Arial" w:cs="Arial"/>
              </w:rPr>
            </w:pPr>
            <w:r w:rsidRPr="0021690E">
              <w:rPr>
                <w:rFonts w:ascii="Arial" w:hAnsi="Arial" w:cs="Arial"/>
              </w:rPr>
              <w:t>C:  Must meet requirements for water and wastewater; water meters required for use of wells.</w:t>
            </w:r>
          </w:p>
        </w:tc>
        <w:tc>
          <w:tcPr>
            <w:tcW w:w="1795" w:type="pct"/>
            <w:shd w:val="clear" w:color="auto" w:fill="auto"/>
          </w:tcPr>
          <w:p w14:paraId="208F9E74" w14:textId="77777777" w:rsidR="00E86474" w:rsidRPr="0021690E" w:rsidRDefault="00E86474" w:rsidP="00C83988">
            <w:pPr>
              <w:rPr>
                <w:rFonts w:ascii="Arial" w:hAnsi="Arial" w:cs="Arial"/>
              </w:rPr>
            </w:pPr>
            <w:r w:rsidRPr="0021690E">
              <w:rPr>
                <w:rFonts w:ascii="Arial" w:hAnsi="Arial" w:cs="Arial"/>
              </w:rPr>
              <w:t>WBD I: Not specified, existing water regulations would apply</w:t>
            </w:r>
          </w:p>
        </w:tc>
        <w:tc>
          <w:tcPr>
            <w:tcW w:w="1814" w:type="pct"/>
            <w:shd w:val="clear" w:color="auto" w:fill="auto"/>
          </w:tcPr>
          <w:p w14:paraId="40BE78FF" w14:textId="77777777" w:rsidR="00E86474" w:rsidRPr="0021690E" w:rsidRDefault="00E86474" w:rsidP="00C83988">
            <w:pPr>
              <w:rPr>
                <w:rFonts w:ascii="Arial" w:hAnsi="Arial" w:cs="Arial"/>
              </w:rPr>
            </w:pPr>
            <w:r w:rsidRPr="0021690E">
              <w:rPr>
                <w:rFonts w:ascii="Arial" w:hAnsi="Arial" w:cs="Arial"/>
              </w:rPr>
              <w:t xml:space="preserve">WBD I: Distilleries not permitted in a closed or partially closed basin to new water withdrawals by Department of Ecology. </w:t>
            </w:r>
            <w:r w:rsidRPr="00DB67AA">
              <w:rPr>
                <w:rFonts w:ascii="Arial" w:hAnsi="Arial" w:cs="Arial"/>
                <w:strike/>
                <w:color w:val="C00000"/>
              </w:rPr>
              <w:t>Requires use of commercial septic system and prohibits use of sewer systems for wastewater.</w:t>
            </w:r>
            <w:r w:rsidRPr="00DB67AA">
              <w:rPr>
                <w:rFonts w:ascii="Arial" w:hAnsi="Arial" w:cs="Arial"/>
                <w:color w:val="C00000"/>
              </w:rPr>
              <w:t xml:space="preserve"> </w:t>
            </w:r>
            <w:r w:rsidRPr="0021690E">
              <w:rPr>
                <w:rFonts w:ascii="Arial" w:hAnsi="Arial" w:cs="Arial"/>
              </w:rPr>
              <w:t>Does not apply on Vashon-Maury Island.</w:t>
            </w:r>
          </w:p>
          <w:p w14:paraId="66349298" w14:textId="77777777" w:rsidR="00E86474" w:rsidRPr="0021690E" w:rsidRDefault="00E86474" w:rsidP="00C83988">
            <w:pPr>
              <w:rPr>
                <w:rFonts w:ascii="Arial" w:hAnsi="Arial" w:cs="Arial"/>
              </w:rPr>
            </w:pPr>
          </w:p>
          <w:p w14:paraId="09E8C7C2" w14:textId="77777777" w:rsidR="00E86474" w:rsidRPr="00952674" w:rsidRDefault="00E86474" w:rsidP="00C83988">
            <w:pPr>
              <w:rPr>
                <w:rFonts w:ascii="Arial" w:hAnsi="Arial" w:cs="Arial"/>
                <w:strike/>
              </w:rPr>
            </w:pPr>
            <w:r w:rsidRPr="00952674">
              <w:rPr>
                <w:rFonts w:ascii="Arial" w:hAnsi="Arial" w:cs="Arial"/>
                <w:strike/>
                <w:color w:val="C00000"/>
              </w:rPr>
              <w:t>Note that Proposed Ordinance 2022-0148 (Ordinance 2) would also require compliance with the federal Clean Water Act.</w:t>
            </w:r>
          </w:p>
        </w:tc>
      </w:tr>
      <w:tr w:rsidR="00E86474" w:rsidRPr="0021690E" w14:paraId="3C7E6DD5" w14:textId="77777777" w:rsidTr="00E86474">
        <w:trPr>
          <w:cantSplit/>
        </w:trPr>
        <w:tc>
          <w:tcPr>
            <w:tcW w:w="243" w:type="pct"/>
            <w:vMerge/>
            <w:shd w:val="clear" w:color="auto" w:fill="F2F2F2" w:themeFill="background1" w:themeFillShade="F2"/>
            <w:vAlign w:val="center"/>
          </w:tcPr>
          <w:p w14:paraId="4A565AC6" w14:textId="77777777" w:rsidR="00E86474" w:rsidRPr="0021690E" w:rsidRDefault="00E86474" w:rsidP="00C83988">
            <w:pPr>
              <w:rPr>
                <w:rFonts w:ascii="Arial" w:hAnsi="Arial" w:cs="Arial"/>
                <w:b/>
              </w:rPr>
            </w:pPr>
          </w:p>
        </w:tc>
        <w:tc>
          <w:tcPr>
            <w:tcW w:w="1148" w:type="pct"/>
            <w:vMerge/>
            <w:shd w:val="clear" w:color="auto" w:fill="auto"/>
          </w:tcPr>
          <w:p w14:paraId="6DE5488D" w14:textId="77777777" w:rsidR="00E86474" w:rsidRPr="0021690E" w:rsidRDefault="00E86474" w:rsidP="00C83988">
            <w:pPr>
              <w:rPr>
                <w:rFonts w:ascii="Arial" w:hAnsi="Arial" w:cs="Arial"/>
              </w:rPr>
            </w:pPr>
          </w:p>
        </w:tc>
        <w:tc>
          <w:tcPr>
            <w:tcW w:w="1795" w:type="pct"/>
            <w:shd w:val="clear" w:color="auto" w:fill="auto"/>
          </w:tcPr>
          <w:p w14:paraId="101D3546" w14:textId="77777777" w:rsidR="00E86474" w:rsidRPr="0021690E" w:rsidRDefault="00E86474" w:rsidP="00C83988">
            <w:pPr>
              <w:rPr>
                <w:rFonts w:ascii="Arial" w:hAnsi="Arial" w:cs="Arial"/>
              </w:rPr>
            </w:pPr>
            <w:r w:rsidRPr="0021690E">
              <w:rPr>
                <w:rFonts w:ascii="Arial" w:hAnsi="Arial" w:cs="Arial"/>
              </w:rPr>
              <w:t>WBD II: Not specified, existing water regulations would apply</w:t>
            </w:r>
          </w:p>
        </w:tc>
        <w:tc>
          <w:tcPr>
            <w:tcW w:w="1814" w:type="pct"/>
            <w:shd w:val="clear" w:color="auto" w:fill="auto"/>
          </w:tcPr>
          <w:p w14:paraId="4B916F35" w14:textId="77777777" w:rsidR="00E86474" w:rsidRPr="0021690E" w:rsidRDefault="00E86474" w:rsidP="00C83988">
            <w:pPr>
              <w:rPr>
                <w:rFonts w:ascii="Arial" w:hAnsi="Arial" w:cs="Arial"/>
              </w:rPr>
            </w:pPr>
            <w:r w:rsidRPr="0021690E">
              <w:rPr>
                <w:rFonts w:ascii="Arial" w:hAnsi="Arial" w:cs="Arial"/>
              </w:rPr>
              <w:t>WBD II: Must connect to an existing Group A or Group B water system. Distilleries not permitted in a closed or partially closed basin to new water withdrawals by Department of Ecology. Requires use of commercial septic system and prohibits use of sewer systems for wastewater. Does not apply on Vashon-Maury Island.</w:t>
            </w:r>
          </w:p>
          <w:p w14:paraId="2564279C" w14:textId="77777777" w:rsidR="00E86474" w:rsidRPr="0021690E" w:rsidRDefault="00E86474" w:rsidP="00C83988">
            <w:pPr>
              <w:rPr>
                <w:rFonts w:ascii="Arial" w:hAnsi="Arial" w:cs="Arial"/>
              </w:rPr>
            </w:pPr>
          </w:p>
          <w:p w14:paraId="0E505FF8" w14:textId="77777777" w:rsidR="00E86474" w:rsidRPr="00952674" w:rsidRDefault="00E86474" w:rsidP="00C83988">
            <w:pPr>
              <w:rPr>
                <w:rFonts w:ascii="Arial" w:hAnsi="Arial" w:cs="Arial"/>
                <w:strike/>
              </w:rPr>
            </w:pPr>
            <w:r w:rsidRPr="00952674">
              <w:rPr>
                <w:rFonts w:ascii="Arial" w:hAnsi="Arial" w:cs="Arial"/>
                <w:strike/>
                <w:color w:val="C00000"/>
              </w:rPr>
              <w:t>Note that Proposed Ordinance 2022-0148 (Ordinance 2) would also require compliance with the federal Clean Water Act.</w:t>
            </w:r>
          </w:p>
        </w:tc>
      </w:tr>
      <w:tr w:rsidR="00E86474" w:rsidRPr="0021690E" w14:paraId="7136D69B" w14:textId="77777777" w:rsidTr="00E86474">
        <w:trPr>
          <w:cantSplit/>
        </w:trPr>
        <w:tc>
          <w:tcPr>
            <w:tcW w:w="243" w:type="pct"/>
            <w:vMerge/>
            <w:shd w:val="clear" w:color="auto" w:fill="F2F2F2" w:themeFill="background1" w:themeFillShade="F2"/>
            <w:vAlign w:val="center"/>
          </w:tcPr>
          <w:p w14:paraId="59485BD2" w14:textId="77777777" w:rsidR="00E86474" w:rsidRPr="0021690E" w:rsidRDefault="00E86474" w:rsidP="00C83988">
            <w:pPr>
              <w:rPr>
                <w:rFonts w:ascii="Arial" w:hAnsi="Arial" w:cs="Arial"/>
                <w:b/>
              </w:rPr>
            </w:pPr>
          </w:p>
        </w:tc>
        <w:tc>
          <w:tcPr>
            <w:tcW w:w="1148" w:type="pct"/>
            <w:vMerge/>
            <w:shd w:val="clear" w:color="auto" w:fill="auto"/>
          </w:tcPr>
          <w:p w14:paraId="47F76027" w14:textId="77777777" w:rsidR="00E86474" w:rsidRPr="0021690E" w:rsidRDefault="00E86474" w:rsidP="00C83988">
            <w:pPr>
              <w:rPr>
                <w:rFonts w:ascii="Arial" w:hAnsi="Arial" w:cs="Arial"/>
              </w:rPr>
            </w:pPr>
          </w:p>
        </w:tc>
        <w:tc>
          <w:tcPr>
            <w:tcW w:w="1795" w:type="pct"/>
            <w:shd w:val="clear" w:color="auto" w:fill="auto"/>
          </w:tcPr>
          <w:p w14:paraId="7830A257" w14:textId="77777777" w:rsidR="00E86474" w:rsidRPr="0021690E" w:rsidRDefault="00E86474" w:rsidP="00C83988">
            <w:pPr>
              <w:rPr>
                <w:rFonts w:ascii="Arial" w:hAnsi="Arial" w:cs="Arial"/>
              </w:rPr>
            </w:pPr>
            <w:r w:rsidRPr="0021690E">
              <w:rPr>
                <w:rFonts w:ascii="Arial" w:hAnsi="Arial" w:cs="Arial"/>
              </w:rPr>
              <w:t xml:space="preserve">WBD III: Must connect to an existing Group A water system. </w:t>
            </w:r>
          </w:p>
        </w:tc>
        <w:tc>
          <w:tcPr>
            <w:tcW w:w="1814" w:type="pct"/>
            <w:shd w:val="clear" w:color="auto" w:fill="auto"/>
          </w:tcPr>
          <w:p w14:paraId="7CD0CC34" w14:textId="77777777" w:rsidR="00E86474" w:rsidRPr="0021690E" w:rsidRDefault="00E86474" w:rsidP="00C83988">
            <w:pPr>
              <w:rPr>
                <w:rFonts w:ascii="Arial" w:hAnsi="Arial" w:cs="Arial"/>
              </w:rPr>
            </w:pPr>
            <w:r w:rsidRPr="0021690E">
              <w:rPr>
                <w:rFonts w:ascii="Arial" w:hAnsi="Arial" w:cs="Arial"/>
              </w:rPr>
              <w:t>WBD III: Must connect to an existing Group A water system. Requires use of commercial septic system and prohibits use of sewer systems for wastewater. Sewer requirement does not apply to Vashon-Maury Island.</w:t>
            </w:r>
          </w:p>
        </w:tc>
      </w:tr>
    </w:tbl>
    <w:p w14:paraId="206D9FC1" w14:textId="77777777" w:rsidR="00E86474" w:rsidRPr="0021690E" w:rsidRDefault="00E86474" w:rsidP="00036F13">
      <w:pPr>
        <w:rPr>
          <w:rFonts w:ascii="Arial" w:hAnsi="Arial" w:cs="Arial"/>
          <w:b/>
        </w:rPr>
      </w:pPr>
    </w:p>
    <w:tbl>
      <w:tblPr>
        <w:tblStyle w:val="TableGrid"/>
        <w:tblW w:w="5000" w:type="pct"/>
        <w:tblLook w:val="00A0" w:firstRow="1" w:lastRow="0" w:firstColumn="1" w:lastColumn="0" w:noHBand="0" w:noVBand="0"/>
      </w:tblPr>
      <w:tblGrid>
        <w:gridCol w:w="1089"/>
        <w:gridCol w:w="5118"/>
        <w:gridCol w:w="8009"/>
        <w:gridCol w:w="8094"/>
      </w:tblGrid>
      <w:tr w:rsidR="0021690E" w:rsidRPr="0021690E" w14:paraId="5DFD3729" w14:textId="77777777" w:rsidTr="00674418">
        <w:trPr>
          <w:cantSplit/>
          <w:tblHeader/>
        </w:trPr>
        <w:tc>
          <w:tcPr>
            <w:tcW w:w="244" w:type="pct"/>
            <w:shd w:val="clear" w:color="auto" w:fill="000000" w:themeFill="text1"/>
            <w:vAlign w:val="bottom"/>
          </w:tcPr>
          <w:p w14:paraId="624B899C" w14:textId="77777777" w:rsidR="00036F13" w:rsidRPr="0021690E" w:rsidRDefault="00036F13" w:rsidP="00EC3C61">
            <w:pPr>
              <w:jc w:val="center"/>
              <w:rPr>
                <w:rFonts w:ascii="Arial" w:hAnsi="Arial" w:cs="Arial"/>
                <w:b/>
              </w:rPr>
            </w:pPr>
            <w:r w:rsidRPr="0021690E">
              <w:rPr>
                <w:rFonts w:ascii="Arial" w:hAnsi="Arial" w:cs="Arial"/>
                <w:b/>
              </w:rPr>
              <w:t>Access</w:t>
            </w:r>
          </w:p>
        </w:tc>
        <w:tc>
          <w:tcPr>
            <w:tcW w:w="1147" w:type="pct"/>
            <w:shd w:val="clear" w:color="auto" w:fill="000000" w:themeFill="text1"/>
            <w:vAlign w:val="bottom"/>
          </w:tcPr>
          <w:p w14:paraId="06EB1B8A" w14:textId="77777777" w:rsidR="00036F13" w:rsidRPr="0021690E" w:rsidRDefault="00036F13" w:rsidP="00EC3C61">
            <w:pPr>
              <w:jc w:val="center"/>
              <w:rPr>
                <w:rFonts w:ascii="Arial" w:hAnsi="Arial" w:cs="Arial"/>
                <w:b/>
              </w:rPr>
            </w:pPr>
            <w:r w:rsidRPr="0021690E">
              <w:rPr>
                <w:rFonts w:ascii="Arial" w:hAnsi="Arial" w:cs="Arial"/>
                <w:b/>
              </w:rPr>
              <w:t>Former Code</w:t>
            </w:r>
          </w:p>
        </w:tc>
        <w:tc>
          <w:tcPr>
            <w:tcW w:w="1795" w:type="pct"/>
            <w:shd w:val="clear" w:color="auto" w:fill="D9D9D9" w:themeFill="background1" w:themeFillShade="D9"/>
            <w:vAlign w:val="bottom"/>
          </w:tcPr>
          <w:p w14:paraId="048C33C2" w14:textId="77777777" w:rsidR="00036F13" w:rsidRPr="0021690E" w:rsidRDefault="00036F13" w:rsidP="00EC3C61">
            <w:pPr>
              <w:tabs>
                <w:tab w:val="left" w:pos="1277"/>
                <w:tab w:val="center" w:pos="2495"/>
              </w:tabs>
              <w:jc w:val="center"/>
              <w:rPr>
                <w:rFonts w:ascii="Arial" w:hAnsi="Arial" w:cs="Arial"/>
                <w:b/>
              </w:rPr>
            </w:pPr>
            <w:r w:rsidRPr="0021690E">
              <w:rPr>
                <w:rFonts w:ascii="Arial" w:hAnsi="Arial" w:cs="Arial"/>
                <w:b/>
              </w:rPr>
              <w:t>Ordinance 19030</w:t>
            </w:r>
          </w:p>
          <w:p w14:paraId="11AA5CEA" w14:textId="77777777" w:rsidR="00036F13" w:rsidRPr="0021690E" w:rsidRDefault="00036F13" w:rsidP="00EC3C61">
            <w:pPr>
              <w:jc w:val="center"/>
              <w:rPr>
                <w:rFonts w:ascii="Arial" w:hAnsi="Arial" w:cs="Arial"/>
                <w:b/>
              </w:rPr>
            </w:pPr>
          </w:p>
        </w:tc>
        <w:tc>
          <w:tcPr>
            <w:tcW w:w="1814" w:type="pct"/>
            <w:shd w:val="clear" w:color="auto" w:fill="auto"/>
            <w:vAlign w:val="bottom"/>
          </w:tcPr>
          <w:p w14:paraId="4FBB42C4" w14:textId="07C3F6BF" w:rsidR="00036F13" w:rsidRPr="0021690E" w:rsidRDefault="005F7414" w:rsidP="00EC3C61">
            <w:pPr>
              <w:tabs>
                <w:tab w:val="left" w:pos="1277"/>
                <w:tab w:val="center" w:pos="2495"/>
              </w:tabs>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21690E" w:rsidRPr="0021690E" w14:paraId="4092AC51" w14:textId="77777777" w:rsidTr="00E86474">
        <w:trPr>
          <w:cantSplit/>
        </w:trPr>
        <w:tc>
          <w:tcPr>
            <w:tcW w:w="244" w:type="pct"/>
            <w:vMerge w:val="restart"/>
            <w:shd w:val="clear" w:color="auto" w:fill="F2F2F2" w:themeFill="background1" w:themeFillShade="F2"/>
            <w:vAlign w:val="center"/>
          </w:tcPr>
          <w:p w14:paraId="563A178E" w14:textId="77777777" w:rsidR="00036F13" w:rsidRPr="0021690E" w:rsidRDefault="00036F13" w:rsidP="00EC3C61">
            <w:pPr>
              <w:rPr>
                <w:rFonts w:ascii="Arial" w:hAnsi="Arial" w:cs="Arial"/>
                <w:b/>
              </w:rPr>
            </w:pPr>
            <w:r w:rsidRPr="0021690E">
              <w:rPr>
                <w:rFonts w:ascii="Arial" w:hAnsi="Arial" w:cs="Arial"/>
                <w:b/>
              </w:rPr>
              <w:t>A zone</w:t>
            </w:r>
          </w:p>
        </w:tc>
        <w:tc>
          <w:tcPr>
            <w:tcW w:w="1147" w:type="pct"/>
            <w:vMerge w:val="restart"/>
            <w:shd w:val="clear" w:color="auto" w:fill="auto"/>
          </w:tcPr>
          <w:p w14:paraId="0DA67F80" w14:textId="77777777" w:rsidR="00036F13" w:rsidRPr="0021690E" w:rsidRDefault="00036F13" w:rsidP="00EC3C61">
            <w:pPr>
              <w:rPr>
                <w:rFonts w:ascii="Arial" w:hAnsi="Arial" w:cs="Arial"/>
              </w:rPr>
            </w:pPr>
            <w:r w:rsidRPr="0021690E">
              <w:rPr>
                <w:rFonts w:ascii="Arial" w:hAnsi="Arial" w:cs="Arial"/>
              </w:rPr>
              <w:t>P: No special access requirement.</w:t>
            </w:r>
          </w:p>
          <w:p w14:paraId="47760DF8" w14:textId="77777777" w:rsidR="00036F13" w:rsidRPr="0021690E" w:rsidRDefault="00036F13" w:rsidP="00EC3C61">
            <w:pPr>
              <w:rPr>
                <w:rFonts w:ascii="Arial" w:hAnsi="Arial" w:cs="Arial"/>
              </w:rPr>
            </w:pPr>
          </w:p>
          <w:p w14:paraId="1702ACFA" w14:textId="77777777" w:rsidR="00036F13" w:rsidRPr="0021690E" w:rsidRDefault="00036F13" w:rsidP="00EC3C61">
            <w:pPr>
              <w:rPr>
                <w:rFonts w:ascii="Arial" w:hAnsi="Arial" w:cs="Arial"/>
              </w:rPr>
            </w:pPr>
            <w:r w:rsidRPr="0021690E">
              <w:rPr>
                <w:rFonts w:ascii="Arial" w:hAnsi="Arial" w:cs="Arial"/>
              </w:rPr>
              <w:t>C: No special access requirement.</w:t>
            </w:r>
          </w:p>
          <w:p w14:paraId="5CB2AA0B" w14:textId="77777777" w:rsidR="00036F13" w:rsidRPr="0021690E" w:rsidRDefault="00036F13" w:rsidP="00EC3C61">
            <w:pPr>
              <w:rPr>
                <w:rFonts w:ascii="Arial" w:hAnsi="Arial" w:cs="Arial"/>
              </w:rPr>
            </w:pPr>
          </w:p>
        </w:tc>
        <w:tc>
          <w:tcPr>
            <w:tcW w:w="1795" w:type="pct"/>
            <w:shd w:val="clear" w:color="auto" w:fill="auto"/>
            <w:vAlign w:val="center"/>
          </w:tcPr>
          <w:p w14:paraId="01DD7088" w14:textId="77777777" w:rsidR="00036F13" w:rsidRPr="0021690E" w:rsidRDefault="00036F13" w:rsidP="00EC3C61">
            <w:pPr>
              <w:rPr>
                <w:rFonts w:ascii="Arial" w:hAnsi="Arial" w:cs="Arial"/>
              </w:rPr>
            </w:pPr>
            <w:r w:rsidRPr="0021690E">
              <w:rPr>
                <w:rFonts w:ascii="Arial" w:hAnsi="Arial" w:cs="Arial"/>
              </w:rPr>
              <w:t>WBD I: Not permitted</w:t>
            </w:r>
          </w:p>
          <w:p w14:paraId="7D218538" w14:textId="187CABF4" w:rsidR="006B2AC0" w:rsidRPr="0021690E" w:rsidRDefault="006B2AC0" w:rsidP="00EC3C61">
            <w:pPr>
              <w:rPr>
                <w:rFonts w:ascii="Arial" w:hAnsi="Arial" w:cs="Arial"/>
              </w:rPr>
            </w:pPr>
          </w:p>
        </w:tc>
        <w:tc>
          <w:tcPr>
            <w:tcW w:w="1814" w:type="pct"/>
            <w:shd w:val="clear" w:color="auto" w:fill="auto"/>
          </w:tcPr>
          <w:p w14:paraId="7F3F75AF" w14:textId="5DF4981E" w:rsidR="00036F13" w:rsidRPr="0021690E" w:rsidRDefault="00036F13" w:rsidP="00647727">
            <w:pPr>
              <w:pStyle w:val="ListParagraph"/>
              <w:ind w:left="0"/>
              <w:rPr>
                <w:rFonts w:ascii="Arial" w:hAnsi="Arial" w:cs="Arial"/>
              </w:rPr>
            </w:pPr>
            <w:r w:rsidRPr="0021690E">
              <w:rPr>
                <w:rFonts w:ascii="Arial" w:hAnsi="Arial" w:cs="Arial"/>
              </w:rPr>
              <w:t>WBD I: Not Permitted</w:t>
            </w:r>
          </w:p>
        </w:tc>
      </w:tr>
      <w:tr w:rsidR="0021690E" w:rsidRPr="0021690E" w14:paraId="22483433" w14:textId="77777777" w:rsidTr="00E86474">
        <w:trPr>
          <w:cantSplit/>
        </w:trPr>
        <w:tc>
          <w:tcPr>
            <w:tcW w:w="244" w:type="pct"/>
            <w:vMerge/>
            <w:shd w:val="clear" w:color="auto" w:fill="F2F2F2" w:themeFill="background1" w:themeFillShade="F2"/>
            <w:vAlign w:val="center"/>
          </w:tcPr>
          <w:p w14:paraId="3B0CD5CC" w14:textId="77777777" w:rsidR="00036F13" w:rsidRPr="0021690E" w:rsidRDefault="00036F13" w:rsidP="00EC3C61">
            <w:pPr>
              <w:rPr>
                <w:rFonts w:ascii="Arial" w:hAnsi="Arial" w:cs="Arial"/>
                <w:b/>
              </w:rPr>
            </w:pPr>
          </w:p>
        </w:tc>
        <w:tc>
          <w:tcPr>
            <w:tcW w:w="1147" w:type="pct"/>
            <w:vMerge/>
            <w:shd w:val="clear" w:color="auto" w:fill="auto"/>
          </w:tcPr>
          <w:p w14:paraId="7672C707" w14:textId="77777777" w:rsidR="00036F13" w:rsidRPr="0021690E" w:rsidRDefault="00036F13" w:rsidP="00EC3C61">
            <w:pPr>
              <w:rPr>
                <w:rFonts w:ascii="Arial" w:hAnsi="Arial" w:cs="Arial"/>
              </w:rPr>
            </w:pPr>
          </w:p>
        </w:tc>
        <w:tc>
          <w:tcPr>
            <w:tcW w:w="1795" w:type="pct"/>
            <w:shd w:val="clear" w:color="auto" w:fill="auto"/>
            <w:vAlign w:val="center"/>
          </w:tcPr>
          <w:p w14:paraId="06708478" w14:textId="77777777" w:rsidR="00036F13" w:rsidRPr="0021690E" w:rsidRDefault="00647727" w:rsidP="00EC3C61">
            <w:pPr>
              <w:rPr>
                <w:rFonts w:ascii="Arial" w:hAnsi="Arial" w:cs="Arial"/>
              </w:rPr>
            </w:pPr>
            <w:r w:rsidRPr="0021690E">
              <w:rPr>
                <w:rFonts w:ascii="Arial" w:hAnsi="Arial" w:cs="Arial"/>
              </w:rPr>
              <w:t>WBD II: Requires that the WBD have arterial access. Does not apply to existing businesses on Vashon-Maury Island</w:t>
            </w:r>
          </w:p>
          <w:p w14:paraId="2C4A422B" w14:textId="219C5B8A" w:rsidR="006B2AC0" w:rsidRPr="0021690E" w:rsidRDefault="006B2AC0" w:rsidP="00EC3C61">
            <w:pPr>
              <w:rPr>
                <w:rFonts w:ascii="Arial" w:hAnsi="Arial" w:cs="Arial"/>
              </w:rPr>
            </w:pPr>
          </w:p>
        </w:tc>
        <w:tc>
          <w:tcPr>
            <w:tcW w:w="1814" w:type="pct"/>
            <w:shd w:val="clear" w:color="auto" w:fill="auto"/>
          </w:tcPr>
          <w:p w14:paraId="37D93161" w14:textId="0B7CA186" w:rsidR="00036F13" w:rsidRPr="0021690E" w:rsidRDefault="00647727" w:rsidP="00EC3C61">
            <w:pPr>
              <w:pStyle w:val="ListParagraph"/>
              <w:ind w:left="0"/>
              <w:rPr>
                <w:rFonts w:ascii="Arial" w:hAnsi="Arial" w:cs="Arial"/>
              </w:rPr>
            </w:pPr>
            <w:r w:rsidRPr="0021690E">
              <w:rPr>
                <w:rFonts w:ascii="Arial" w:hAnsi="Arial" w:cs="Arial"/>
              </w:rPr>
              <w:t>WBD II: Not Permitted</w:t>
            </w:r>
          </w:p>
        </w:tc>
      </w:tr>
      <w:tr w:rsidR="0021690E" w:rsidRPr="0021690E" w14:paraId="6D0F9502" w14:textId="77777777" w:rsidTr="00E86474">
        <w:trPr>
          <w:cantSplit/>
        </w:trPr>
        <w:tc>
          <w:tcPr>
            <w:tcW w:w="244" w:type="pct"/>
            <w:vMerge/>
            <w:shd w:val="clear" w:color="auto" w:fill="F2F2F2" w:themeFill="background1" w:themeFillShade="F2"/>
            <w:vAlign w:val="center"/>
          </w:tcPr>
          <w:p w14:paraId="470759D3" w14:textId="77777777" w:rsidR="00036F13" w:rsidRPr="0021690E" w:rsidRDefault="00036F13" w:rsidP="00EC3C61">
            <w:pPr>
              <w:rPr>
                <w:rFonts w:ascii="Arial" w:hAnsi="Arial" w:cs="Arial"/>
                <w:b/>
              </w:rPr>
            </w:pPr>
          </w:p>
        </w:tc>
        <w:tc>
          <w:tcPr>
            <w:tcW w:w="1147" w:type="pct"/>
            <w:vMerge/>
            <w:shd w:val="clear" w:color="auto" w:fill="auto"/>
          </w:tcPr>
          <w:p w14:paraId="000DD091" w14:textId="77777777" w:rsidR="00036F13" w:rsidRPr="0021690E" w:rsidRDefault="00036F13" w:rsidP="00EC3C61">
            <w:pPr>
              <w:rPr>
                <w:rFonts w:ascii="Arial" w:hAnsi="Arial" w:cs="Arial"/>
              </w:rPr>
            </w:pPr>
          </w:p>
        </w:tc>
        <w:tc>
          <w:tcPr>
            <w:tcW w:w="1795" w:type="pct"/>
            <w:shd w:val="clear" w:color="auto" w:fill="auto"/>
            <w:vAlign w:val="center"/>
          </w:tcPr>
          <w:p w14:paraId="2D070725" w14:textId="62897304" w:rsidR="00036F13" w:rsidRPr="0021690E" w:rsidRDefault="00647727" w:rsidP="00EC3C61">
            <w:pPr>
              <w:rPr>
                <w:rFonts w:ascii="Arial" w:hAnsi="Arial" w:cs="Arial"/>
              </w:rPr>
            </w:pPr>
            <w:r w:rsidRPr="0021690E">
              <w:rPr>
                <w:rFonts w:ascii="Arial" w:hAnsi="Arial" w:cs="Arial"/>
              </w:rPr>
              <w:t>WBD III: Requires that the WBD have arterial access</w:t>
            </w:r>
          </w:p>
        </w:tc>
        <w:tc>
          <w:tcPr>
            <w:tcW w:w="1814" w:type="pct"/>
            <w:shd w:val="clear" w:color="auto" w:fill="auto"/>
          </w:tcPr>
          <w:p w14:paraId="01A9E054" w14:textId="474D575D" w:rsidR="00036F13" w:rsidRPr="0021690E" w:rsidRDefault="00647727" w:rsidP="00647727">
            <w:pPr>
              <w:rPr>
                <w:rFonts w:ascii="Arial" w:hAnsi="Arial" w:cs="Arial"/>
              </w:rPr>
            </w:pPr>
            <w:r w:rsidRPr="0021690E">
              <w:rPr>
                <w:rFonts w:ascii="Arial" w:hAnsi="Arial" w:cs="Arial"/>
              </w:rPr>
              <w:t>WBD III: Not Permitted</w:t>
            </w:r>
          </w:p>
        </w:tc>
      </w:tr>
      <w:tr w:rsidR="0021690E" w:rsidRPr="0021690E" w14:paraId="12C15B16" w14:textId="77777777" w:rsidTr="00E86474">
        <w:trPr>
          <w:cantSplit/>
        </w:trPr>
        <w:tc>
          <w:tcPr>
            <w:tcW w:w="244" w:type="pct"/>
            <w:vMerge w:val="restart"/>
            <w:shd w:val="clear" w:color="auto" w:fill="F2F2F2" w:themeFill="background1" w:themeFillShade="F2"/>
            <w:vAlign w:val="center"/>
          </w:tcPr>
          <w:p w14:paraId="55E96F13" w14:textId="77777777" w:rsidR="00036F13" w:rsidRPr="0021690E" w:rsidRDefault="00036F13" w:rsidP="00EC3C61">
            <w:pPr>
              <w:rPr>
                <w:rFonts w:ascii="Arial" w:hAnsi="Arial" w:cs="Arial"/>
                <w:b/>
              </w:rPr>
            </w:pPr>
            <w:r w:rsidRPr="0021690E">
              <w:rPr>
                <w:rFonts w:ascii="Arial" w:hAnsi="Arial" w:cs="Arial"/>
                <w:b/>
              </w:rPr>
              <w:t>RA zone</w:t>
            </w:r>
          </w:p>
        </w:tc>
        <w:tc>
          <w:tcPr>
            <w:tcW w:w="1147" w:type="pct"/>
            <w:vMerge w:val="restart"/>
            <w:shd w:val="clear" w:color="auto" w:fill="auto"/>
          </w:tcPr>
          <w:p w14:paraId="61D3B07C" w14:textId="77777777" w:rsidR="006B2AC0" w:rsidRPr="0021690E" w:rsidRDefault="006B2AC0" w:rsidP="00E86474">
            <w:pPr>
              <w:rPr>
                <w:rFonts w:ascii="Arial" w:hAnsi="Arial" w:cs="Arial"/>
              </w:rPr>
            </w:pPr>
            <w:r w:rsidRPr="0021690E">
              <w:rPr>
                <w:rFonts w:ascii="Arial" w:hAnsi="Arial" w:cs="Arial"/>
              </w:rPr>
              <w:t>P: No special access requirement.</w:t>
            </w:r>
          </w:p>
          <w:p w14:paraId="11266EC6" w14:textId="77777777" w:rsidR="006B2AC0" w:rsidRPr="0021690E" w:rsidRDefault="006B2AC0" w:rsidP="006B2AC0">
            <w:pPr>
              <w:rPr>
                <w:rFonts w:ascii="Arial" w:hAnsi="Arial" w:cs="Arial"/>
              </w:rPr>
            </w:pPr>
          </w:p>
          <w:p w14:paraId="0A7460B9" w14:textId="77777777" w:rsidR="006B2AC0" w:rsidRPr="0021690E" w:rsidRDefault="006B2AC0" w:rsidP="00E86474">
            <w:pPr>
              <w:rPr>
                <w:rFonts w:ascii="Arial" w:hAnsi="Arial" w:cs="Arial"/>
              </w:rPr>
            </w:pPr>
            <w:r w:rsidRPr="0021690E">
              <w:rPr>
                <w:rFonts w:ascii="Arial" w:hAnsi="Arial" w:cs="Arial"/>
              </w:rPr>
              <w:t>C: No special access requirement.</w:t>
            </w:r>
          </w:p>
          <w:p w14:paraId="775708F6" w14:textId="77777777" w:rsidR="00036F13" w:rsidRPr="0021690E" w:rsidRDefault="00036F13" w:rsidP="00EC3C61">
            <w:pPr>
              <w:rPr>
                <w:rFonts w:ascii="Arial" w:hAnsi="Arial" w:cs="Arial"/>
              </w:rPr>
            </w:pPr>
          </w:p>
        </w:tc>
        <w:tc>
          <w:tcPr>
            <w:tcW w:w="1795" w:type="pct"/>
            <w:shd w:val="clear" w:color="auto" w:fill="auto"/>
            <w:vAlign w:val="center"/>
          </w:tcPr>
          <w:p w14:paraId="1E87C063" w14:textId="77777777" w:rsidR="00036F13" w:rsidRPr="0021690E" w:rsidRDefault="00036F13" w:rsidP="00EC3C61">
            <w:pPr>
              <w:rPr>
                <w:rFonts w:ascii="Arial" w:hAnsi="Arial" w:cs="Arial"/>
              </w:rPr>
            </w:pPr>
            <w:r w:rsidRPr="0021690E">
              <w:rPr>
                <w:rFonts w:ascii="Arial" w:hAnsi="Arial" w:cs="Arial"/>
              </w:rPr>
              <w:t>WBD I: No special access requirement</w:t>
            </w:r>
          </w:p>
          <w:p w14:paraId="58CB20E6" w14:textId="2596A013" w:rsidR="006B2AC0" w:rsidRPr="0021690E" w:rsidRDefault="006B2AC0" w:rsidP="00EC3C61">
            <w:pPr>
              <w:rPr>
                <w:rFonts w:ascii="Arial" w:hAnsi="Arial" w:cs="Arial"/>
              </w:rPr>
            </w:pPr>
          </w:p>
        </w:tc>
        <w:tc>
          <w:tcPr>
            <w:tcW w:w="1814" w:type="pct"/>
            <w:shd w:val="clear" w:color="auto" w:fill="auto"/>
          </w:tcPr>
          <w:p w14:paraId="03BA0794" w14:textId="69E7BD97" w:rsidR="00036F13" w:rsidRPr="0021690E" w:rsidRDefault="00122D7E" w:rsidP="00EC3C61">
            <w:pPr>
              <w:rPr>
                <w:rFonts w:ascii="Arial" w:hAnsi="Arial" w:cs="Arial"/>
              </w:rPr>
            </w:pPr>
            <w:r w:rsidRPr="0021690E">
              <w:rPr>
                <w:rFonts w:ascii="Arial" w:hAnsi="Arial" w:cs="Arial"/>
              </w:rPr>
              <w:t>WBD I: No special access requirement</w:t>
            </w:r>
          </w:p>
        </w:tc>
      </w:tr>
      <w:tr w:rsidR="0021690E" w:rsidRPr="0021690E" w14:paraId="1F11E5F9" w14:textId="77777777" w:rsidTr="00E86474">
        <w:trPr>
          <w:cantSplit/>
        </w:trPr>
        <w:tc>
          <w:tcPr>
            <w:tcW w:w="244" w:type="pct"/>
            <w:vMerge/>
            <w:shd w:val="clear" w:color="auto" w:fill="F2F2F2" w:themeFill="background1" w:themeFillShade="F2"/>
            <w:vAlign w:val="center"/>
          </w:tcPr>
          <w:p w14:paraId="18FB28BB" w14:textId="77777777" w:rsidR="00036F13" w:rsidRPr="0021690E" w:rsidRDefault="00036F13" w:rsidP="00EC3C61">
            <w:pPr>
              <w:rPr>
                <w:rFonts w:ascii="Arial" w:hAnsi="Arial" w:cs="Arial"/>
                <w:b/>
              </w:rPr>
            </w:pPr>
          </w:p>
        </w:tc>
        <w:tc>
          <w:tcPr>
            <w:tcW w:w="1147" w:type="pct"/>
            <w:vMerge/>
            <w:shd w:val="clear" w:color="auto" w:fill="auto"/>
          </w:tcPr>
          <w:p w14:paraId="76564B99" w14:textId="77777777" w:rsidR="00036F13" w:rsidRPr="0021690E" w:rsidRDefault="00036F13" w:rsidP="00EC3C61">
            <w:pPr>
              <w:rPr>
                <w:rFonts w:ascii="Arial" w:hAnsi="Arial" w:cs="Arial"/>
              </w:rPr>
            </w:pPr>
          </w:p>
        </w:tc>
        <w:tc>
          <w:tcPr>
            <w:tcW w:w="1795" w:type="pct"/>
            <w:shd w:val="clear" w:color="auto" w:fill="auto"/>
            <w:vAlign w:val="center"/>
          </w:tcPr>
          <w:p w14:paraId="679F193A" w14:textId="333CEB04" w:rsidR="00036F13" w:rsidRPr="0021690E" w:rsidRDefault="00647727" w:rsidP="00EC3C61">
            <w:pPr>
              <w:rPr>
                <w:rFonts w:ascii="Arial" w:hAnsi="Arial" w:cs="Arial"/>
              </w:rPr>
            </w:pPr>
            <w:r w:rsidRPr="0021690E">
              <w:rPr>
                <w:rFonts w:ascii="Arial" w:hAnsi="Arial" w:cs="Arial"/>
              </w:rPr>
              <w:t>WBD II: Arterial access, except allows public road with CUP. Does not apply to existing businesses on Vashon-Maury Island</w:t>
            </w:r>
          </w:p>
        </w:tc>
        <w:tc>
          <w:tcPr>
            <w:tcW w:w="1814" w:type="pct"/>
            <w:shd w:val="clear" w:color="auto" w:fill="auto"/>
          </w:tcPr>
          <w:p w14:paraId="5D97AE98" w14:textId="72C3F6D1" w:rsidR="00036F13" w:rsidRPr="0021690E" w:rsidRDefault="002C5EE6" w:rsidP="00EC3C61">
            <w:pPr>
              <w:rPr>
                <w:rFonts w:ascii="Arial" w:hAnsi="Arial" w:cs="Arial"/>
              </w:rPr>
            </w:pPr>
            <w:r w:rsidRPr="0021690E">
              <w:rPr>
                <w:rFonts w:ascii="Arial" w:hAnsi="Arial" w:cs="Arial"/>
              </w:rPr>
              <w:t xml:space="preserve">WBD II: Arterial access, except allows public road with CUP. </w:t>
            </w:r>
            <w:r w:rsidR="00AE590A">
              <w:rPr>
                <w:rFonts w:ascii="Arial" w:hAnsi="Arial" w:cs="Arial"/>
              </w:rPr>
              <w:t>Arterial access requirement d</w:t>
            </w:r>
            <w:r w:rsidRPr="0021690E">
              <w:rPr>
                <w:rFonts w:ascii="Arial" w:hAnsi="Arial" w:cs="Arial"/>
              </w:rPr>
              <w:t>oes not apply to existing businesses on Vashon-Maury Island</w:t>
            </w:r>
          </w:p>
        </w:tc>
      </w:tr>
      <w:tr w:rsidR="0021690E" w:rsidRPr="0021690E" w14:paraId="7D7F1445" w14:textId="77777777" w:rsidTr="00E86474">
        <w:trPr>
          <w:cantSplit/>
        </w:trPr>
        <w:tc>
          <w:tcPr>
            <w:tcW w:w="244" w:type="pct"/>
            <w:vMerge/>
            <w:shd w:val="clear" w:color="auto" w:fill="F2F2F2" w:themeFill="background1" w:themeFillShade="F2"/>
            <w:vAlign w:val="center"/>
          </w:tcPr>
          <w:p w14:paraId="0CB03263" w14:textId="77777777" w:rsidR="00036F13" w:rsidRPr="0021690E" w:rsidRDefault="00036F13" w:rsidP="00EC3C61">
            <w:pPr>
              <w:rPr>
                <w:rFonts w:ascii="Arial" w:hAnsi="Arial" w:cs="Arial"/>
                <w:b/>
              </w:rPr>
            </w:pPr>
          </w:p>
        </w:tc>
        <w:tc>
          <w:tcPr>
            <w:tcW w:w="1147" w:type="pct"/>
            <w:vMerge/>
            <w:shd w:val="clear" w:color="auto" w:fill="auto"/>
          </w:tcPr>
          <w:p w14:paraId="5E89CAE4" w14:textId="77777777" w:rsidR="00036F13" w:rsidRPr="0021690E" w:rsidRDefault="00036F13" w:rsidP="00EC3C61">
            <w:pPr>
              <w:rPr>
                <w:rFonts w:ascii="Arial" w:hAnsi="Arial" w:cs="Arial"/>
              </w:rPr>
            </w:pPr>
          </w:p>
        </w:tc>
        <w:tc>
          <w:tcPr>
            <w:tcW w:w="1795" w:type="pct"/>
            <w:shd w:val="clear" w:color="auto" w:fill="auto"/>
            <w:vAlign w:val="center"/>
          </w:tcPr>
          <w:p w14:paraId="67397F3E" w14:textId="78E6399B" w:rsidR="00036F13" w:rsidRPr="0021690E" w:rsidRDefault="00647727" w:rsidP="00EC3C61">
            <w:pPr>
              <w:rPr>
                <w:rFonts w:ascii="Arial" w:hAnsi="Arial" w:cs="Arial"/>
              </w:rPr>
            </w:pPr>
            <w:r w:rsidRPr="0021690E">
              <w:rPr>
                <w:rFonts w:ascii="Arial" w:hAnsi="Arial" w:cs="Arial"/>
              </w:rPr>
              <w:t>WBD III: Requires that the WBD have arterial access</w:t>
            </w:r>
          </w:p>
        </w:tc>
        <w:tc>
          <w:tcPr>
            <w:tcW w:w="1814" w:type="pct"/>
            <w:shd w:val="clear" w:color="auto" w:fill="auto"/>
          </w:tcPr>
          <w:p w14:paraId="23D35560" w14:textId="5B774893" w:rsidR="00036F13" w:rsidRPr="0021690E" w:rsidRDefault="002C5EE6" w:rsidP="00EC3C61">
            <w:pPr>
              <w:rPr>
                <w:rFonts w:ascii="Arial" w:hAnsi="Arial" w:cs="Arial"/>
              </w:rPr>
            </w:pPr>
            <w:r w:rsidRPr="0021690E">
              <w:rPr>
                <w:rFonts w:ascii="Arial" w:hAnsi="Arial" w:cs="Arial"/>
              </w:rPr>
              <w:t>WBD III: Requires that the WBD have arterial access</w:t>
            </w:r>
          </w:p>
        </w:tc>
      </w:tr>
    </w:tbl>
    <w:p w14:paraId="1ED015D0" w14:textId="6A45E3C8" w:rsidR="00F26701" w:rsidRDefault="00F26701" w:rsidP="00036F13">
      <w:pPr>
        <w:rPr>
          <w:rFonts w:ascii="Arial" w:hAnsi="Arial" w:cs="Arial"/>
          <w:b/>
        </w:rPr>
      </w:pPr>
    </w:p>
    <w:p w14:paraId="164057BC" w14:textId="77777777" w:rsidR="00F26701" w:rsidRDefault="00F26701">
      <w:pPr>
        <w:rPr>
          <w:rFonts w:ascii="Arial" w:hAnsi="Arial" w:cs="Arial"/>
          <w:b/>
        </w:rPr>
      </w:pPr>
      <w:r>
        <w:rPr>
          <w:rFonts w:ascii="Arial" w:hAnsi="Arial" w:cs="Arial"/>
          <w:b/>
        </w:rPr>
        <w:br w:type="page"/>
      </w:r>
    </w:p>
    <w:tbl>
      <w:tblPr>
        <w:tblStyle w:val="TableGrid"/>
        <w:tblW w:w="5000" w:type="pct"/>
        <w:tblLook w:val="00A0" w:firstRow="1" w:lastRow="0" w:firstColumn="1" w:lastColumn="0" w:noHBand="0" w:noVBand="0"/>
      </w:tblPr>
      <w:tblGrid>
        <w:gridCol w:w="1183"/>
        <w:gridCol w:w="5024"/>
        <w:gridCol w:w="8018"/>
        <w:gridCol w:w="8085"/>
      </w:tblGrid>
      <w:tr w:rsidR="0021690E" w:rsidRPr="0021690E" w14:paraId="2BEAB042" w14:textId="77777777" w:rsidTr="00674418">
        <w:trPr>
          <w:cantSplit/>
          <w:tblHeader/>
        </w:trPr>
        <w:tc>
          <w:tcPr>
            <w:tcW w:w="265" w:type="pct"/>
            <w:shd w:val="clear" w:color="auto" w:fill="000000" w:themeFill="text1"/>
            <w:vAlign w:val="bottom"/>
          </w:tcPr>
          <w:p w14:paraId="123737EA" w14:textId="77777777" w:rsidR="00036F13" w:rsidRPr="0021690E" w:rsidRDefault="00036F13" w:rsidP="00EC3C61">
            <w:pPr>
              <w:jc w:val="center"/>
              <w:rPr>
                <w:rFonts w:ascii="Arial" w:hAnsi="Arial" w:cs="Arial"/>
                <w:b/>
              </w:rPr>
            </w:pPr>
            <w:r w:rsidRPr="0021690E">
              <w:rPr>
                <w:rFonts w:ascii="Arial" w:hAnsi="Arial" w:cs="Arial"/>
                <w:b/>
              </w:rPr>
              <w:lastRenderedPageBreak/>
              <w:t>Setbacks</w:t>
            </w:r>
          </w:p>
        </w:tc>
        <w:tc>
          <w:tcPr>
            <w:tcW w:w="1126" w:type="pct"/>
            <w:shd w:val="clear" w:color="auto" w:fill="000000" w:themeFill="text1"/>
            <w:vAlign w:val="bottom"/>
          </w:tcPr>
          <w:p w14:paraId="6B68C819" w14:textId="77777777" w:rsidR="00036F13" w:rsidRPr="0021690E" w:rsidRDefault="00036F13" w:rsidP="00EC3C61">
            <w:pPr>
              <w:jc w:val="center"/>
              <w:rPr>
                <w:rFonts w:ascii="Arial" w:hAnsi="Arial" w:cs="Arial"/>
                <w:b/>
              </w:rPr>
            </w:pPr>
            <w:r w:rsidRPr="0021690E">
              <w:rPr>
                <w:rFonts w:ascii="Arial" w:hAnsi="Arial" w:cs="Arial"/>
                <w:b/>
              </w:rPr>
              <w:t>Former Code</w:t>
            </w:r>
          </w:p>
        </w:tc>
        <w:tc>
          <w:tcPr>
            <w:tcW w:w="1797" w:type="pct"/>
            <w:shd w:val="clear" w:color="auto" w:fill="D9D9D9" w:themeFill="background1" w:themeFillShade="D9"/>
            <w:vAlign w:val="bottom"/>
          </w:tcPr>
          <w:p w14:paraId="2DD15AD9" w14:textId="77777777" w:rsidR="00036F13" w:rsidRPr="0021690E" w:rsidRDefault="00036F13" w:rsidP="00EC3C61">
            <w:pPr>
              <w:tabs>
                <w:tab w:val="left" w:pos="1277"/>
                <w:tab w:val="center" w:pos="2495"/>
              </w:tabs>
              <w:jc w:val="center"/>
              <w:rPr>
                <w:rFonts w:ascii="Arial" w:hAnsi="Arial" w:cs="Arial"/>
                <w:b/>
              </w:rPr>
            </w:pPr>
            <w:r w:rsidRPr="0021690E">
              <w:rPr>
                <w:rFonts w:ascii="Arial" w:hAnsi="Arial" w:cs="Arial"/>
                <w:b/>
              </w:rPr>
              <w:t>Ordinance 19030</w:t>
            </w:r>
          </w:p>
          <w:p w14:paraId="539702BC" w14:textId="77777777" w:rsidR="00036F13" w:rsidRPr="0021690E" w:rsidRDefault="00036F13" w:rsidP="00EC3C61">
            <w:pPr>
              <w:tabs>
                <w:tab w:val="left" w:pos="1277"/>
                <w:tab w:val="center" w:pos="2495"/>
              </w:tabs>
              <w:jc w:val="center"/>
              <w:rPr>
                <w:rFonts w:ascii="Arial" w:hAnsi="Arial" w:cs="Arial"/>
                <w:b/>
              </w:rPr>
            </w:pPr>
          </w:p>
        </w:tc>
        <w:tc>
          <w:tcPr>
            <w:tcW w:w="1812" w:type="pct"/>
            <w:shd w:val="clear" w:color="auto" w:fill="auto"/>
            <w:vAlign w:val="bottom"/>
          </w:tcPr>
          <w:p w14:paraId="6350C036" w14:textId="3DF67DF4" w:rsidR="00036F13" w:rsidRPr="0021690E" w:rsidRDefault="005F7414" w:rsidP="00EC3C61">
            <w:pPr>
              <w:tabs>
                <w:tab w:val="left" w:pos="1277"/>
                <w:tab w:val="center" w:pos="2495"/>
              </w:tabs>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21690E" w:rsidRPr="0021690E" w14:paraId="147BD398" w14:textId="77777777" w:rsidTr="00E86474">
        <w:trPr>
          <w:cantSplit/>
        </w:trPr>
        <w:tc>
          <w:tcPr>
            <w:tcW w:w="265" w:type="pct"/>
            <w:vMerge w:val="restart"/>
            <w:shd w:val="clear" w:color="auto" w:fill="F2F2F2" w:themeFill="background1" w:themeFillShade="F2"/>
            <w:vAlign w:val="center"/>
          </w:tcPr>
          <w:p w14:paraId="6578A93E" w14:textId="77777777" w:rsidR="00036F13" w:rsidRPr="0021690E" w:rsidRDefault="00036F13" w:rsidP="00EC3C61">
            <w:pPr>
              <w:rPr>
                <w:rFonts w:ascii="Arial" w:hAnsi="Arial" w:cs="Arial"/>
                <w:b/>
              </w:rPr>
            </w:pPr>
            <w:r w:rsidRPr="0021690E">
              <w:rPr>
                <w:rFonts w:ascii="Arial" w:hAnsi="Arial" w:cs="Arial"/>
                <w:b/>
              </w:rPr>
              <w:t>A zone</w:t>
            </w:r>
          </w:p>
        </w:tc>
        <w:tc>
          <w:tcPr>
            <w:tcW w:w="1126" w:type="pct"/>
            <w:vMerge w:val="restart"/>
            <w:shd w:val="clear" w:color="auto" w:fill="auto"/>
          </w:tcPr>
          <w:p w14:paraId="6101A47C" w14:textId="77777777" w:rsidR="00036F13" w:rsidRPr="0021690E" w:rsidRDefault="00036F13" w:rsidP="00EC3C61">
            <w:pPr>
              <w:rPr>
                <w:rFonts w:ascii="Arial" w:hAnsi="Arial" w:cs="Arial"/>
              </w:rPr>
            </w:pPr>
            <w:r w:rsidRPr="0021690E">
              <w:rPr>
                <w:rFonts w:ascii="Arial" w:hAnsi="Arial" w:cs="Arial"/>
              </w:rPr>
              <w:t>P: Buildings must be set back 75 feet from property lines RA and R zones, except historic buildings</w:t>
            </w:r>
          </w:p>
          <w:p w14:paraId="171017A5" w14:textId="77777777" w:rsidR="00036F13" w:rsidRPr="0021690E" w:rsidRDefault="00036F13" w:rsidP="00EC3C61">
            <w:pPr>
              <w:rPr>
                <w:rFonts w:ascii="Arial" w:hAnsi="Arial" w:cs="Arial"/>
              </w:rPr>
            </w:pPr>
          </w:p>
          <w:p w14:paraId="5F67CC50" w14:textId="77777777" w:rsidR="00036F13" w:rsidRPr="0021690E" w:rsidRDefault="00036F13" w:rsidP="00EC3C61">
            <w:pPr>
              <w:rPr>
                <w:rFonts w:ascii="Arial" w:hAnsi="Arial" w:cs="Arial"/>
              </w:rPr>
            </w:pPr>
            <w:r w:rsidRPr="0021690E">
              <w:rPr>
                <w:rFonts w:ascii="Arial" w:hAnsi="Arial" w:cs="Arial"/>
              </w:rPr>
              <w:t>C: Buildings must be set back 75 feet from property lines RA and R zones, except historic buildings</w:t>
            </w:r>
          </w:p>
          <w:p w14:paraId="2C15FBD2" w14:textId="77777777" w:rsidR="00036F13" w:rsidRPr="0021690E" w:rsidRDefault="00036F13" w:rsidP="00EC3C61">
            <w:pPr>
              <w:rPr>
                <w:rFonts w:ascii="Arial" w:hAnsi="Arial" w:cs="Arial"/>
              </w:rPr>
            </w:pPr>
          </w:p>
        </w:tc>
        <w:tc>
          <w:tcPr>
            <w:tcW w:w="1797" w:type="pct"/>
            <w:shd w:val="clear" w:color="auto" w:fill="auto"/>
          </w:tcPr>
          <w:p w14:paraId="25DCAF4E" w14:textId="77777777" w:rsidR="00036F13" w:rsidRPr="0021690E" w:rsidRDefault="00036F13" w:rsidP="00EC3C61">
            <w:pPr>
              <w:rPr>
                <w:rFonts w:ascii="Arial" w:hAnsi="Arial" w:cs="Arial"/>
              </w:rPr>
            </w:pPr>
            <w:r w:rsidRPr="0021690E">
              <w:rPr>
                <w:rFonts w:ascii="Arial" w:hAnsi="Arial" w:cs="Arial"/>
              </w:rPr>
              <w:t>WBD I: Not permitted</w:t>
            </w:r>
          </w:p>
          <w:p w14:paraId="693DBA3D" w14:textId="036DC9A0" w:rsidR="006B2AC0" w:rsidRPr="0021690E" w:rsidRDefault="006B2AC0" w:rsidP="00EC3C61">
            <w:pPr>
              <w:rPr>
                <w:rFonts w:ascii="Arial" w:hAnsi="Arial" w:cs="Arial"/>
              </w:rPr>
            </w:pPr>
          </w:p>
        </w:tc>
        <w:tc>
          <w:tcPr>
            <w:tcW w:w="1812" w:type="pct"/>
            <w:shd w:val="clear" w:color="auto" w:fill="auto"/>
          </w:tcPr>
          <w:p w14:paraId="4BFBC330" w14:textId="41BC5925" w:rsidR="00036F13" w:rsidRPr="0021690E" w:rsidRDefault="00036F13" w:rsidP="00647727">
            <w:pPr>
              <w:pStyle w:val="ListParagraph"/>
              <w:ind w:left="0"/>
              <w:rPr>
                <w:rFonts w:ascii="Arial" w:hAnsi="Arial" w:cs="Arial"/>
              </w:rPr>
            </w:pPr>
            <w:r w:rsidRPr="0021690E">
              <w:rPr>
                <w:rFonts w:ascii="Arial" w:hAnsi="Arial" w:cs="Arial"/>
              </w:rPr>
              <w:t>WBD I: Not Permitted</w:t>
            </w:r>
          </w:p>
        </w:tc>
      </w:tr>
      <w:tr w:rsidR="0021690E" w:rsidRPr="0021690E" w14:paraId="0DDB6E93" w14:textId="77777777" w:rsidTr="00E86474">
        <w:trPr>
          <w:cantSplit/>
        </w:trPr>
        <w:tc>
          <w:tcPr>
            <w:tcW w:w="265" w:type="pct"/>
            <w:vMerge/>
            <w:shd w:val="clear" w:color="auto" w:fill="F2F2F2" w:themeFill="background1" w:themeFillShade="F2"/>
            <w:vAlign w:val="center"/>
          </w:tcPr>
          <w:p w14:paraId="73D58D90" w14:textId="77777777" w:rsidR="00036F13" w:rsidRPr="0021690E" w:rsidRDefault="00036F13" w:rsidP="00EC3C61">
            <w:pPr>
              <w:rPr>
                <w:rFonts w:ascii="Arial" w:hAnsi="Arial" w:cs="Arial"/>
                <w:b/>
              </w:rPr>
            </w:pPr>
          </w:p>
        </w:tc>
        <w:tc>
          <w:tcPr>
            <w:tcW w:w="1126" w:type="pct"/>
            <w:vMerge/>
            <w:shd w:val="clear" w:color="auto" w:fill="auto"/>
          </w:tcPr>
          <w:p w14:paraId="62A4CD4A" w14:textId="77777777" w:rsidR="00036F13" w:rsidRPr="0021690E" w:rsidRDefault="00036F13" w:rsidP="00EC3C61">
            <w:pPr>
              <w:rPr>
                <w:rFonts w:ascii="Arial" w:hAnsi="Arial" w:cs="Arial"/>
              </w:rPr>
            </w:pPr>
          </w:p>
        </w:tc>
        <w:tc>
          <w:tcPr>
            <w:tcW w:w="1797" w:type="pct"/>
            <w:shd w:val="clear" w:color="auto" w:fill="auto"/>
          </w:tcPr>
          <w:p w14:paraId="67647303" w14:textId="2627B388" w:rsidR="00036F13" w:rsidRPr="0021690E" w:rsidRDefault="00647727" w:rsidP="00EC3C61">
            <w:pPr>
              <w:rPr>
                <w:rFonts w:ascii="Arial" w:hAnsi="Arial" w:cs="Arial"/>
              </w:rPr>
            </w:pPr>
            <w:r w:rsidRPr="0021690E">
              <w:rPr>
                <w:rFonts w:ascii="Arial" w:hAnsi="Arial" w:cs="Arial"/>
              </w:rPr>
              <w:t>WBD II: 75 feet from RA and R zones, except historic buildings. Includes parking areas</w:t>
            </w:r>
          </w:p>
        </w:tc>
        <w:tc>
          <w:tcPr>
            <w:tcW w:w="1812" w:type="pct"/>
            <w:shd w:val="clear" w:color="auto" w:fill="auto"/>
          </w:tcPr>
          <w:p w14:paraId="139D1FD8" w14:textId="58EE1C31" w:rsidR="00036F13" w:rsidRPr="0021690E" w:rsidRDefault="00647727" w:rsidP="00EC3C61">
            <w:pPr>
              <w:pStyle w:val="ListParagraph"/>
              <w:ind w:left="0"/>
              <w:rPr>
                <w:rFonts w:ascii="Arial" w:hAnsi="Arial" w:cs="Arial"/>
              </w:rPr>
            </w:pPr>
            <w:r w:rsidRPr="0021690E">
              <w:rPr>
                <w:rFonts w:ascii="Arial" w:hAnsi="Arial" w:cs="Arial"/>
              </w:rPr>
              <w:t>WBD II: Not Permitted</w:t>
            </w:r>
          </w:p>
        </w:tc>
      </w:tr>
      <w:tr w:rsidR="0021690E" w:rsidRPr="0021690E" w14:paraId="2AE4B30C" w14:textId="77777777" w:rsidTr="00E86474">
        <w:trPr>
          <w:cantSplit/>
        </w:trPr>
        <w:tc>
          <w:tcPr>
            <w:tcW w:w="265" w:type="pct"/>
            <w:vMerge/>
            <w:shd w:val="clear" w:color="auto" w:fill="F2F2F2" w:themeFill="background1" w:themeFillShade="F2"/>
            <w:vAlign w:val="center"/>
          </w:tcPr>
          <w:p w14:paraId="362DAD5B" w14:textId="77777777" w:rsidR="00036F13" w:rsidRPr="0021690E" w:rsidRDefault="00036F13" w:rsidP="00EC3C61">
            <w:pPr>
              <w:rPr>
                <w:rFonts w:ascii="Arial" w:hAnsi="Arial" w:cs="Arial"/>
                <w:b/>
              </w:rPr>
            </w:pPr>
          </w:p>
        </w:tc>
        <w:tc>
          <w:tcPr>
            <w:tcW w:w="1126" w:type="pct"/>
            <w:vMerge/>
            <w:shd w:val="clear" w:color="auto" w:fill="auto"/>
          </w:tcPr>
          <w:p w14:paraId="11605F7E" w14:textId="77777777" w:rsidR="00036F13" w:rsidRPr="0021690E" w:rsidRDefault="00036F13" w:rsidP="00EC3C61">
            <w:pPr>
              <w:rPr>
                <w:rFonts w:ascii="Arial" w:hAnsi="Arial" w:cs="Arial"/>
              </w:rPr>
            </w:pPr>
          </w:p>
        </w:tc>
        <w:tc>
          <w:tcPr>
            <w:tcW w:w="1797" w:type="pct"/>
            <w:shd w:val="clear" w:color="auto" w:fill="auto"/>
          </w:tcPr>
          <w:p w14:paraId="393C19AC" w14:textId="783A41C3" w:rsidR="00036F13" w:rsidRPr="0021690E" w:rsidRDefault="00647727" w:rsidP="00EC3C61">
            <w:pPr>
              <w:rPr>
                <w:rFonts w:ascii="Arial" w:hAnsi="Arial" w:cs="Arial"/>
              </w:rPr>
            </w:pPr>
            <w:r w:rsidRPr="0021690E">
              <w:rPr>
                <w:rFonts w:ascii="Arial" w:hAnsi="Arial" w:cs="Arial"/>
              </w:rPr>
              <w:t>WBD III: 75 feet from RA and R zones, except historic buildings. Includes parking areas</w:t>
            </w:r>
            <w:r w:rsidR="00E6773A" w:rsidRPr="0021690E">
              <w:rPr>
                <w:rFonts w:ascii="Arial" w:hAnsi="Arial" w:cs="Arial"/>
              </w:rPr>
              <w:t xml:space="preserve">. </w:t>
            </w:r>
          </w:p>
        </w:tc>
        <w:tc>
          <w:tcPr>
            <w:tcW w:w="1812" w:type="pct"/>
            <w:shd w:val="clear" w:color="auto" w:fill="auto"/>
          </w:tcPr>
          <w:p w14:paraId="51B1BE77" w14:textId="68FD4FDF" w:rsidR="00036F13" w:rsidRPr="0021690E" w:rsidRDefault="00647727" w:rsidP="00EC3C61">
            <w:pPr>
              <w:pStyle w:val="ListParagraph"/>
              <w:ind w:left="0"/>
              <w:rPr>
                <w:rFonts w:ascii="Arial" w:hAnsi="Arial" w:cs="Arial"/>
              </w:rPr>
            </w:pPr>
            <w:r w:rsidRPr="0021690E">
              <w:rPr>
                <w:rFonts w:ascii="Arial" w:hAnsi="Arial" w:cs="Arial"/>
              </w:rPr>
              <w:t>WBD III: Not permitted</w:t>
            </w:r>
          </w:p>
        </w:tc>
      </w:tr>
      <w:tr w:rsidR="0021690E" w:rsidRPr="0021690E" w14:paraId="540E18AB" w14:textId="77777777" w:rsidTr="00674418">
        <w:trPr>
          <w:cantSplit/>
        </w:trPr>
        <w:tc>
          <w:tcPr>
            <w:tcW w:w="265" w:type="pct"/>
            <w:vMerge w:val="restart"/>
            <w:shd w:val="clear" w:color="auto" w:fill="F2F2F2" w:themeFill="background1" w:themeFillShade="F2"/>
            <w:vAlign w:val="center"/>
          </w:tcPr>
          <w:p w14:paraId="6D7128CF" w14:textId="77777777" w:rsidR="00036F13" w:rsidRPr="0021690E" w:rsidRDefault="00036F13" w:rsidP="00EC3C61">
            <w:pPr>
              <w:rPr>
                <w:rFonts w:ascii="Arial" w:hAnsi="Arial" w:cs="Arial"/>
                <w:b/>
              </w:rPr>
            </w:pPr>
            <w:r w:rsidRPr="0021690E">
              <w:rPr>
                <w:rFonts w:ascii="Arial" w:hAnsi="Arial" w:cs="Arial"/>
                <w:b/>
              </w:rPr>
              <w:t>RA zone</w:t>
            </w:r>
          </w:p>
        </w:tc>
        <w:tc>
          <w:tcPr>
            <w:tcW w:w="1126" w:type="pct"/>
            <w:vMerge w:val="restart"/>
          </w:tcPr>
          <w:p w14:paraId="27509D08" w14:textId="77777777" w:rsidR="006B2AC0" w:rsidRPr="0021690E" w:rsidRDefault="006B2AC0" w:rsidP="006B2AC0">
            <w:pPr>
              <w:rPr>
                <w:rFonts w:ascii="Arial" w:hAnsi="Arial" w:cs="Arial"/>
              </w:rPr>
            </w:pPr>
            <w:r w:rsidRPr="0021690E">
              <w:rPr>
                <w:rFonts w:ascii="Arial" w:hAnsi="Arial" w:cs="Arial"/>
              </w:rPr>
              <w:t>P: Buildings must be set back 75 feet from property lines RA and R zones, except historic buildings</w:t>
            </w:r>
          </w:p>
          <w:p w14:paraId="5AA50D5A" w14:textId="77777777" w:rsidR="006B2AC0" w:rsidRPr="0021690E" w:rsidRDefault="006B2AC0" w:rsidP="006B2AC0">
            <w:pPr>
              <w:rPr>
                <w:rFonts w:ascii="Arial" w:hAnsi="Arial" w:cs="Arial"/>
              </w:rPr>
            </w:pPr>
          </w:p>
          <w:p w14:paraId="29378F0D" w14:textId="18334F16" w:rsidR="00036F13" w:rsidRPr="0021690E" w:rsidRDefault="006B2AC0" w:rsidP="00EC3C61">
            <w:pPr>
              <w:rPr>
                <w:rFonts w:ascii="Arial" w:hAnsi="Arial" w:cs="Arial"/>
              </w:rPr>
            </w:pPr>
            <w:r w:rsidRPr="0021690E">
              <w:rPr>
                <w:rFonts w:ascii="Arial" w:hAnsi="Arial" w:cs="Arial"/>
              </w:rPr>
              <w:t>C: Buildings must be set back 75 feet from property lines RA and R zones, except historic buildings</w:t>
            </w:r>
          </w:p>
        </w:tc>
        <w:tc>
          <w:tcPr>
            <w:tcW w:w="1797" w:type="pct"/>
            <w:shd w:val="clear" w:color="auto" w:fill="auto"/>
          </w:tcPr>
          <w:p w14:paraId="4EC44699" w14:textId="77777777" w:rsidR="00036F13" w:rsidRPr="0021690E" w:rsidRDefault="00036F13" w:rsidP="00EC3C61">
            <w:pPr>
              <w:rPr>
                <w:rFonts w:ascii="Arial" w:hAnsi="Arial" w:cs="Arial"/>
              </w:rPr>
            </w:pPr>
            <w:r w:rsidRPr="0021690E">
              <w:rPr>
                <w:rFonts w:ascii="Arial" w:hAnsi="Arial" w:cs="Arial"/>
              </w:rPr>
              <w:t>WBD I: 75 feet from RA and R zones, except historic buildings. Includes parking areas.</w:t>
            </w:r>
          </w:p>
          <w:p w14:paraId="2175C4F7" w14:textId="1E3E154F" w:rsidR="006B2AC0" w:rsidRPr="0021690E" w:rsidRDefault="006B2AC0" w:rsidP="00EC3C61">
            <w:pPr>
              <w:rPr>
                <w:rFonts w:ascii="Arial" w:hAnsi="Arial" w:cs="Arial"/>
              </w:rPr>
            </w:pPr>
          </w:p>
        </w:tc>
        <w:tc>
          <w:tcPr>
            <w:tcW w:w="1812" w:type="pct"/>
            <w:shd w:val="clear" w:color="auto" w:fill="auto"/>
          </w:tcPr>
          <w:p w14:paraId="3E12031C" w14:textId="7E2B3AA7" w:rsidR="003F41E8" w:rsidRPr="0021690E" w:rsidRDefault="00036F13" w:rsidP="00EC3C61">
            <w:pPr>
              <w:rPr>
                <w:rFonts w:ascii="Arial" w:hAnsi="Arial" w:cs="Arial"/>
              </w:rPr>
            </w:pPr>
            <w:r w:rsidRPr="0021690E">
              <w:rPr>
                <w:rFonts w:ascii="Arial" w:hAnsi="Arial" w:cs="Arial"/>
              </w:rPr>
              <w:t xml:space="preserve">WBD I: 75 feet from </w:t>
            </w:r>
            <w:r w:rsidRPr="00E86474">
              <w:rPr>
                <w:rFonts w:ascii="Arial" w:hAnsi="Arial" w:cs="Arial"/>
              </w:rPr>
              <w:t>A,</w:t>
            </w:r>
            <w:r w:rsidRPr="0021690E">
              <w:rPr>
                <w:rFonts w:ascii="Arial" w:hAnsi="Arial" w:cs="Arial"/>
              </w:rPr>
              <w:t xml:space="preserve"> RA and R zones, except historic buildings. </w:t>
            </w:r>
            <w:r w:rsidRPr="00E86474">
              <w:rPr>
                <w:rFonts w:ascii="Arial" w:hAnsi="Arial" w:cs="Arial"/>
              </w:rPr>
              <w:t>Includes parking areas and impervious surfaces</w:t>
            </w:r>
            <w:r w:rsidR="00AE590A" w:rsidRPr="00E86474">
              <w:rPr>
                <w:rFonts w:ascii="Arial" w:hAnsi="Arial" w:cs="Arial"/>
              </w:rPr>
              <w:t xml:space="preserve">.  </w:t>
            </w:r>
            <w:r w:rsidR="00AE590A" w:rsidRPr="00E86474">
              <w:rPr>
                <w:rFonts w:ascii="Arial" w:hAnsi="Arial" w:cs="Arial"/>
                <w:color w:val="C00000"/>
              </w:rPr>
              <w:t>Allows the director to reduce the setback with a CUP, subject to certain criteria.</w:t>
            </w:r>
          </w:p>
        </w:tc>
      </w:tr>
      <w:tr w:rsidR="0021690E" w:rsidRPr="0021690E" w14:paraId="132A9045" w14:textId="77777777" w:rsidTr="00674418">
        <w:trPr>
          <w:cantSplit/>
        </w:trPr>
        <w:tc>
          <w:tcPr>
            <w:tcW w:w="265" w:type="pct"/>
            <w:vMerge/>
            <w:shd w:val="clear" w:color="auto" w:fill="F2F2F2" w:themeFill="background1" w:themeFillShade="F2"/>
            <w:vAlign w:val="center"/>
          </w:tcPr>
          <w:p w14:paraId="313228FF" w14:textId="77777777" w:rsidR="00036F13" w:rsidRPr="0021690E" w:rsidRDefault="00036F13" w:rsidP="00EC3C61">
            <w:pPr>
              <w:rPr>
                <w:rFonts w:ascii="Arial" w:hAnsi="Arial" w:cs="Arial"/>
                <w:b/>
              </w:rPr>
            </w:pPr>
          </w:p>
        </w:tc>
        <w:tc>
          <w:tcPr>
            <w:tcW w:w="1126" w:type="pct"/>
            <w:vMerge/>
          </w:tcPr>
          <w:p w14:paraId="6C5B9C5F" w14:textId="77777777" w:rsidR="00036F13" w:rsidRPr="0021690E" w:rsidRDefault="00036F13" w:rsidP="00EC3C61">
            <w:pPr>
              <w:rPr>
                <w:rFonts w:ascii="Arial" w:hAnsi="Arial" w:cs="Arial"/>
              </w:rPr>
            </w:pPr>
          </w:p>
        </w:tc>
        <w:tc>
          <w:tcPr>
            <w:tcW w:w="1797" w:type="pct"/>
            <w:shd w:val="clear" w:color="auto" w:fill="auto"/>
          </w:tcPr>
          <w:p w14:paraId="118ACB45" w14:textId="251142AD" w:rsidR="00036F13" w:rsidRPr="0021690E" w:rsidRDefault="00647727" w:rsidP="00EC3C61">
            <w:pPr>
              <w:rPr>
                <w:rFonts w:ascii="Arial" w:hAnsi="Arial" w:cs="Arial"/>
              </w:rPr>
            </w:pPr>
            <w:r w:rsidRPr="0021690E">
              <w:rPr>
                <w:rFonts w:ascii="Arial" w:hAnsi="Arial" w:cs="Arial"/>
              </w:rPr>
              <w:t>WBD II: 75 feet from RA and R zones, except historic buildings. Includes parking areas. Does not apply to existing businesses on Vashon-Maury Island</w:t>
            </w:r>
          </w:p>
        </w:tc>
        <w:tc>
          <w:tcPr>
            <w:tcW w:w="1812" w:type="pct"/>
            <w:shd w:val="clear" w:color="auto" w:fill="auto"/>
          </w:tcPr>
          <w:p w14:paraId="3F3CE239" w14:textId="29F98AE8" w:rsidR="00036F13" w:rsidRPr="0021690E" w:rsidRDefault="00122D7E" w:rsidP="00036F13">
            <w:pPr>
              <w:rPr>
                <w:rFonts w:ascii="Arial" w:hAnsi="Arial" w:cs="Arial"/>
              </w:rPr>
            </w:pPr>
            <w:r w:rsidRPr="0021690E">
              <w:rPr>
                <w:rFonts w:ascii="Arial" w:hAnsi="Arial" w:cs="Arial"/>
              </w:rPr>
              <w:t xml:space="preserve">WBD II: 75 feet from </w:t>
            </w:r>
            <w:r w:rsidRPr="00E86474">
              <w:rPr>
                <w:rFonts w:ascii="Arial" w:hAnsi="Arial" w:cs="Arial"/>
              </w:rPr>
              <w:t>A,</w:t>
            </w:r>
            <w:r w:rsidRPr="0021690E">
              <w:rPr>
                <w:rFonts w:ascii="Arial" w:hAnsi="Arial" w:cs="Arial"/>
              </w:rPr>
              <w:t xml:space="preserve"> RA and R zones, except historic buildings. </w:t>
            </w:r>
            <w:r w:rsidRPr="00E86474">
              <w:rPr>
                <w:rFonts w:ascii="Arial" w:hAnsi="Arial" w:cs="Arial"/>
              </w:rPr>
              <w:t>Includes parking areas and impervious surfaces</w:t>
            </w:r>
            <w:r w:rsidR="00E6773A" w:rsidRPr="00E86474">
              <w:rPr>
                <w:rFonts w:ascii="Arial" w:hAnsi="Arial" w:cs="Arial"/>
              </w:rPr>
              <w:t xml:space="preserve">. </w:t>
            </w:r>
            <w:r w:rsidR="00AE590A" w:rsidRPr="00E86474">
              <w:rPr>
                <w:rFonts w:ascii="Arial" w:hAnsi="Arial" w:cs="Arial"/>
                <w:color w:val="C00000"/>
              </w:rPr>
              <w:t xml:space="preserve">Allows the director to reduce the setback with a CUP, subject to certain criteria. </w:t>
            </w:r>
            <w:r w:rsidR="00AE590A" w:rsidRPr="00E86474">
              <w:rPr>
                <w:rFonts w:ascii="Arial" w:hAnsi="Arial" w:cs="Arial"/>
              </w:rPr>
              <w:t xml:space="preserve"> Setback d</w:t>
            </w:r>
            <w:r w:rsidR="00E6773A" w:rsidRPr="00E86474">
              <w:rPr>
                <w:rFonts w:ascii="Arial" w:hAnsi="Arial" w:cs="Arial"/>
              </w:rPr>
              <w:t>oes not apply to existing businesses on Vashon-Maury Island</w:t>
            </w:r>
            <w:r w:rsidR="00AE590A" w:rsidRPr="00E86474">
              <w:rPr>
                <w:rFonts w:ascii="Arial" w:hAnsi="Arial" w:cs="Arial"/>
              </w:rPr>
              <w:t>.</w:t>
            </w:r>
          </w:p>
          <w:p w14:paraId="562D151E" w14:textId="77777777" w:rsidR="003F41E8" w:rsidRPr="0021690E" w:rsidRDefault="003F41E8" w:rsidP="00036F13">
            <w:pPr>
              <w:rPr>
                <w:rFonts w:ascii="Arial" w:hAnsi="Arial" w:cs="Arial"/>
              </w:rPr>
            </w:pPr>
          </w:p>
          <w:p w14:paraId="14A4D921" w14:textId="2B70CFF1" w:rsidR="003F41E8" w:rsidRPr="0021690E" w:rsidRDefault="003F41E8" w:rsidP="00036F13">
            <w:pPr>
              <w:rPr>
                <w:rFonts w:ascii="Arial" w:hAnsi="Arial" w:cs="Arial"/>
              </w:rPr>
            </w:pPr>
            <w:r w:rsidRPr="00E86474">
              <w:rPr>
                <w:rFonts w:ascii="Arial" w:hAnsi="Arial" w:cs="Arial"/>
              </w:rPr>
              <w:t>Note that Proposed Ordinance 2022-01</w:t>
            </w:r>
            <w:r w:rsidR="0021690E" w:rsidRPr="00E86474">
              <w:rPr>
                <w:rFonts w:ascii="Arial" w:hAnsi="Arial" w:cs="Arial"/>
              </w:rPr>
              <w:t>48</w:t>
            </w:r>
            <w:r w:rsidRPr="00E86474">
              <w:rPr>
                <w:rFonts w:ascii="Arial" w:hAnsi="Arial" w:cs="Arial"/>
              </w:rPr>
              <w:t xml:space="preserve"> (Ordinance 2) would add a requirement requiring separation of 1,000 feet between any WBDs</w:t>
            </w:r>
            <w:r w:rsidR="00011B78" w:rsidRPr="00E86474">
              <w:rPr>
                <w:rFonts w:ascii="Arial" w:hAnsi="Arial" w:cs="Arial"/>
              </w:rPr>
              <w:t xml:space="preserve"> </w:t>
            </w:r>
            <w:r w:rsidR="00011B78" w:rsidRPr="00E86474">
              <w:rPr>
                <w:rFonts w:ascii="Arial" w:hAnsi="Arial" w:cs="Arial"/>
                <w:color w:val="C00000"/>
              </w:rPr>
              <w:t>within the RA and UR zones, with provisions to determine who is "first in line"</w:t>
            </w:r>
          </w:p>
        </w:tc>
      </w:tr>
      <w:tr w:rsidR="0021690E" w:rsidRPr="0021690E" w14:paraId="0DBEC6F3" w14:textId="77777777" w:rsidTr="00674418">
        <w:trPr>
          <w:cantSplit/>
        </w:trPr>
        <w:tc>
          <w:tcPr>
            <w:tcW w:w="265" w:type="pct"/>
            <w:vMerge/>
            <w:shd w:val="clear" w:color="auto" w:fill="F2F2F2" w:themeFill="background1" w:themeFillShade="F2"/>
            <w:vAlign w:val="center"/>
          </w:tcPr>
          <w:p w14:paraId="62ED7344" w14:textId="77777777" w:rsidR="00036F13" w:rsidRPr="0021690E" w:rsidRDefault="00036F13" w:rsidP="00EC3C61">
            <w:pPr>
              <w:rPr>
                <w:rFonts w:ascii="Arial" w:hAnsi="Arial" w:cs="Arial"/>
                <w:b/>
              </w:rPr>
            </w:pPr>
          </w:p>
        </w:tc>
        <w:tc>
          <w:tcPr>
            <w:tcW w:w="1126" w:type="pct"/>
            <w:vMerge/>
          </w:tcPr>
          <w:p w14:paraId="4A6BED7D" w14:textId="77777777" w:rsidR="00036F13" w:rsidRPr="0021690E" w:rsidRDefault="00036F13" w:rsidP="00EC3C61">
            <w:pPr>
              <w:rPr>
                <w:rFonts w:ascii="Arial" w:hAnsi="Arial" w:cs="Arial"/>
              </w:rPr>
            </w:pPr>
          </w:p>
        </w:tc>
        <w:tc>
          <w:tcPr>
            <w:tcW w:w="1797" w:type="pct"/>
            <w:shd w:val="clear" w:color="auto" w:fill="auto"/>
          </w:tcPr>
          <w:p w14:paraId="2982C2EE" w14:textId="5A2DAB4B" w:rsidR="00036F13" w:rsidRPr="0021690E" w:rsidRDefault="00647727" w:rsidP="00EC3C61">
            <w:pPr>
              <w:rPr>
                <w:rFonts w:ascii="Arial" w:hAnsi="Arial" w:cs="Arial"/>
              </w:rPr>
            </w:pPr>
            <w:r w:rsidRPr="0021690E">
              <w:rPr>
                <w:rFonts w:ascii="Arial" w:hAnsi="Arial" w:cs="Arial"/>
              </w:rPr>
              <w:t>WBD III: 75 feet from RA and R zones, except historic buildings. Includes parking areas</w:t>
            </w:r>
          </w:p>
        </w:tc>
        <w:tc>
          <w:tcPr>
            <w:tcW w:w="1812" w:type="pct"/>
            <w:shd w:val="clear" w:color="auto" w:fill="auto"/>
          </w:tcPr>
          <w:p w14:paraId="65556046" w14:textId="249FB4A3" w:rsidR="00036F13" w:rsidRPr="0021690E" w:rsidRDefault="002C5EE6" w:rsidP="00036F13">
            <w:pPr>
              <w:rPr>
                <w:rFonts w:ascii="Arial" w:hAnsi="Arial" w:cs="Arial"/>
              </w:rPr>
            </w:pPr>
            <w:r w:rsidRPr="0021690E">
              <w:rPr>
                <w:rFonts w:ascii="Arial" w:hAnsi="Arial" w:cs="Arial"/>
              </w:rPr>
              <w:t>WBD II</w:t>
            </w:r>
            <w:r w:rsidR="009C3007">
              <w:rPr>
                <w:rFonts w:ascii="Arial" w:hAnsi="Arial" w:cs="Arial"/>
              </w:rPr>
              <w:t>I</w:t>
            </w:r>
            <w:r w:rsidRPr="0021690E">
              <w:rPr>
                <w:rFonts w:ascii="Arial" w:hAnsi="Arial" w:cs="Arial"/>
              </w:rPr>
              <w:t xml:space="preserve">: 75 feet from </w:t>
            </w:r>
            <w:r w:rsidRPr="00E86474">
              <w:rPr>
                <w:rFonts w:ascii="Arial" w:hAnsi="Arial" w:cs="Arial"/>
              </w:rPr>
              <w:t>A,</w:t>
            </w:r>
            <w:r w:rsidRPr="0021690E">
              <w:rPr>
                <w:rFonts w:ascii="Arial" w:hAnsi="Arial" w:cs="Arial"/>
              </w:rPr>
              <w:t xml:space="preserve"> RA and R zones, except historic buildings. </w:t>
            </w:r>
            <w:r w:rsidRPr="00E86474">
              <w:rPr>
                <w:rFonts w:ascii="Arial" w:hAnsi="Arial" w:cs="Arial"/>
              </w:rPr>
              <w:t>Includes parking areas and impervious surfaces</w:t>
            </w:r>
            <w:r w:rsidR="00AE590A" w:rsidRPr="00E86474">
              <w:rPr>
                <w:rFonts w:ascii="Arial" w:hAnsi="Arial" w:cs="Arial"/>
              </w:rPr>
              <w:t xml:space="preserve">. </w:t>
            </w:r>
            <w:r w:rsidR="00AE590A" w:rsidRPr="00E86474">
              <w:rPr>
                <w:rFonts w:ascii="Arial" w:hAnsi="Arial" w:cs="Arial"/>
                <w:color w:val="C00000"/>
              </w:rPr>
              <w:t>Allows the director to reduce the setback with a CUP, subject to certain criteria.</w:t>
            </w:r>
            <w:r w:rsidR="00AE590A">
              <w:rPr>
                <w:rFonts w:ascii="Arial" w:hAnsi="Arial" w:cs="Arial"/>
                <w:color w:val="C00000"/>
              </w:rPr>
              <w:t xml:space="preserve"> </w:t>
            </w:r>
            <w:r w:rsidR="00AE590A" w:rsidRPr="00AE590A">
              <w:rPr>
                <w:rFonts w:ascii="Arial" w:hAnsi="Arial" w:cs="Arial"/>
              </w:rPr>
              <w:t xml:space="preserve"> </w:t>
            </w:r>
          </w:p>
          <w:p w14:paraId="2195018B" w14:textId="77777777" w:rsidR="003F41E8" w:rsidRPr="0021690E" w:rsidRDefault="003F41E8" w:rsidP="00036F13">
            <w:pPr>
              <w:rPr>
                <w:rFonts w:ascii="Arial" w:hAnsi="Arial" w:cs="Arial"/>
              </w:rPr>
            </w:pPr>
          </w:p>
          <w:p w14:paraId="187CFB3B" w14:textId="0E620532" w:rsidR="003F41E8" w:rsidRPr="0021690E" w:rsidRDefault="003F41E8" w:rsidP="00036F13">
            <w:pPr>
              <w:rPr>
                <w:rFonts w:ascii="Arial" w:hAnsi="Arial" w:cs="Arial"/>
              </w:rPr>
            </w:pPr>
            <w:r w:rsidRPr="00E86474">
              <w:rPr>
                <w:rFonts w:ascii="Arial" w:hAnsi="Arial" w:cs="Arial"/>
              </w:rPr>
              <w:t>Note that Proposed Ordinance 2022-01</w:t>
            </w:r>
            <w:r w:rsidR="0021690E" w:rsidRPr="00E86474">
              <w:rPr>
                <w:rFonts w:ascii="Arial" w:hAnsi="Arial" w:cs="Arial"/>
              </w:rPr>
              <w:t>48</w:t>
            </w:r>
            <w:r w:rsidRPr="00E86474">
              <w:rPr>
                <w:rFonts w:ascii="Arial" w:hAnsi="Arial" w:cs="Arial"/>
              </w:rPr>
              <w:t xml:space="preserve"> (Ordinance 2) would add a requirement requiring separation of 1,000 feet between any WBDs</w:t>
            </w:r>
            <w:r w:rsidR="00011B78" w:rsidRPr="00E86474">
              <w:rPr>
                <w:rFonts w:ascii="Arial" w:hAnsi="Arial" w:cs="Arial"/>
                <w:color w:val="C00000"/>
              </w:rPr>
              <w:t xml:space="preserve"> within the RA and UR zones, with provisions to determine who is "first in line"</w:t>
            </w:r>
          </w:p>
        </w:tc>
      </w:tr>
    </w:tbl>
    <w:p w14:paraId="3BD54D9C" w14:textId="129FD897" w:rsidR="00036F13" w:rsidRPr="0021690E" w:rsidRDefault="00036F13" w:rsidP="00036F13">
      <w:pPr>
        <w:rPr>
          <w:rFonts w:ascii="Arial" w:hAnsi="Arial" w:cs="Arial"/>
          <w:b/>
        </w:rPr>
      </w:pPr>
    </w:p>
    <w:p w14:paraId="13577CDA" w14:textId="77777777" w:rsidR="00F26701" w:rsidRDefault="00F26701">
      <w:pPr>
        <w:rPr>
          <w:rFonts w:ascii="Arial" w:hAnsi="Arial" w:cs="Arial"/>
          <w:b/>
        </w:rPr>
      </w:pPr>
      <w:r>
        <w:rPr>
          <w:rFonts w:ascii="Arial" w:hAnsi="Arial" w:cs="Arial"/>
          <w:b/>
        </w:rPr>
        <w:br w:type="page"/>
      </w:r>
    </w:p>
    <w:p w14:paraId="55DDD49F" w14:textId="5121A8D9" w:rsidR="00036F13" w:rsidRPr="0021690E" w:rsidRDefault="00AA106C">
      <w:pPr>
        <w:rPr>
          <w:rFonts w:ascii="Arial" w:hAnsi="Arial" w:cs="Arial"/>
          <w:b/>
        </w:rPr>
      </w:pPr>
      <w:r w:rsidRPr="0021690E">
        <w:rPr>
          <w:rFonts w:ascii="Arial" w:hAnsi="Arial" w:cs="Arial"/>
          <w:b/>
        </w:rPr>
        <w:lastRenderedPageBreak/>
        <w:t>Other Requirements for WBDs</w:t>
      </w:r>
    </w:p>
    <w:tbl>
      <w:tblPr>
        <w:tblStyle w:val="TableGrid"/>
        <w:tblW w:w="5000" w:type="pct"/>
        <w:tblLook w:val="04A0" w:firstRow="1" w:lastRow="0" w:firstColumn="1" w:lastColumn="0" w:noHBand="0" w:noVBand="1"/>
      </w:tblPr>
      <w:tblGrid>
        <w:gridCol w:w="5729"/>
        <w:gridCol w:w="8304"/>
        <w:gridCol w:w="8277"/>
      </w:tblGrid>
      <w:tr w:rsidR="0021690E" w:rsidRPr="0021690E" w14:paraId="16B134F9" w14:textId="1ACECC9C" w:rsidTr="00AA106C">
        <w:trPr>
          <w:cantSplit/>
          <w:tblHeader/>
        </w:trPr>
        <w:tc>
          <w:tcPr>
            <w:tcW w:w="1284" w:type="pct"/>
            <w:shd w:val="clear" w:color="auto" w:fill="000000" w:themeFill="text1"/>
            <w:vAlign w:val="bottom"/>
          </w:tcPr>
          <w:p w14:paraId="1657DA98" w14:textId="1E9219A7" w:rsidR="00A271EE" w:rsidRPr="0021690E" w:rsidRDefault="00A271EE" w:rsidP="00C24D46">
            <w:pPr>
              <w:spacing w:before="40" w:after="40"/>
              <w:jc w:val="center"/>
              <w:rPr>
                <w:rFonts w:ascii="Arial" w:hAnsi="Arial" w:cs="Arial"/>
                <w:b/>
              </w:rPr>
            </w:pPr>
            <w:r w:rsidRPr="0021690E">
              <w:rPr>
                <w:rFonts w:ascii="Arial" w:hAnsi="Arial" w:cs="Arial"/>
                <w:b/>
              </w:rPr>
              <w:t>Former Code Regulating Wineries, Breweries, and Distilleries</w:t>
            </w:r>
          </w:p>
        </w:tc>
        <w:tc>
          <w:tcPr>
            <w:tcW w:w="1861" w:type="pct"/>
            <w:shd w:val="clear" w:color="auto" w:fill="000000" w:themeFill="text1"/>
            <w:vAlign w:val="bottom"/>
          </w:tcPr>
          <w:p w14:paraId="4AEA399E" w14:textId="03186C26" w:rsidR="00A271EE" w:rsidRPr="0021690E" w:rsidRDefault="00A271EE" w:rsidP="00C24D46">
            <w:pPr>
              <w:spacing w:before="40" w:after="40"/>
              <w:jc w:val="center"/>
              <w:rPr>
                <w:rFonts w:ascii="Arial" w:hAnsi="Arial" w:cs="Arial"/>
                <w:b/>
              </w:rPr>
            </w:pPr>
            <w:r w:rsidRPr="0021690E">
              <w:rPr>
                <w:rFonts w:ascii="Arial" w:hAnsi="Arial" w:cs="Arial"/>
                <w:b/>
              </w:rPr>
              <w:t>Ordinance</w:t>
            </w:r>
            <w:r w:rsidR="009F653D" w:rsidRPr="0021690E">
              <w:rPr>
                <w:rFonts w:ascii="Arial" w:hAnsi="Arial" w:cs="Arial"/>
                <w:b/>
              </w:rPr>
              <w:t xml:space="preserve"> 19030</w:t>
            </w:r>
          </w:p>
        </w:tc>
        <w:tc>
          <w:tcPr>
            <w:tcW w:w="1855" w:type="pct"/>
            <w:shd w:val="clear" w:color="auto" w:fill="000000" w:themeFill="text1"/>
            <w:vAlign w:val="bottom"/>
          </w:tcPr>
          <w:p w14:paraId="5876A7A0" w14:textId="341EB8B0" w:rsidR="00A271EE" w:rsidRPr="0021690E" w:rsidRDefault="005F7414" w:rsidP="00C24D46">
            <w:pPr>
              <w:spacing w:before="40" w:after="40"/>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21690E" w:rsidRPr="0021690E" w14:paraId="0EF8BB5C" w14:textId="77777777" w:rsidTr="00E86474">
        <w:tc>
          <w:tcPr>
            <w:tcW w:w="1284" w:type="pct"/>
          </w:tcPr>
          <w:p w14:paraId="44E1736F" w14:textId="77777777" w:rsidR="00036F13" w:rsidRPr="0021690E" w:rsidRDefault="00036F13" w:rsidP="00EC3C61">
            <w:pPr>
              <w:rPr>
                <w:rFonts w:ascii="Arial" w:hAnsi="Arial" w:cs="Arial"/>
              </w:rPr>
            </w:pPr>
            <w:r w:rsidRPr="0021690E">
              <w:rPr>
                <w:rFonts w:ascii="Arial" w:hAnsi="Arial" w:cs="Arial"/>
              </w:rPr>
              <w:t xml:space="preserve">Temporary use permit (TUP) for events for </w:t>
            </w:r>
            <w:r w:rsidRPr="0021690E">
              <w:rPr>
                <w:rFonts w:ascii="Arial" w:hAnsi="Arial" w:cs="Arial"/>
                <w:i/>
              </w:rPr>
              <w:t>wineries</w:t>
            </w:r>
            <w:r w:rsidRPr="0021690E">
              <w:rPr>
                <w:rFonts w:ascii="Arial" w:hAnsi="Arial" w:cs="Arial"/>
              </w:rPr>
              <w:t>:</w:t>
            </w:r>
          </w:p>
          <w:p w14:paraId="18163707" w14:textId="77777777" w:rsidR="00036F13" w:rsidRPr="0021690E" w:rsidRDefault="00036F13" w:rsidP="00EC3C61">
            <w:pPr>
              <w:rPr>
                <w:rFonts w:ascii="Arial" w:hAnsi="Arial" w:cs="Arial"/>
              </w:rPr>
            </w:pPr>
          </w:p>
          <w:p w14:paraId="2749C8E2" w14:textId="77777777" w:rsidR="00036F13" w:rsidRPr="0021690E" w:rsidRDefault="00036F13" w:rsidP="00EC3C61">
            <w:pPr>
              <w:rPr>
                <w:rFonts w:ascii="Arial" w:hAnsi="Arial" w:cs="Arial"/>
              </w:rPr>
            </w:pPr>
            <w:r w:rsidRPr="0021690E">
              <w:rPr>
                <w:rFonts w:ascii="Arial" w:hAnsi="Arial" w:cs="Arial"/>
              </w:rPr>
              <w:t xml:space="preserve">In </w:t>
            </w:r>
            <w:r w:rsidRPr="00E86474">
              <w:rPr>
                <w:rFonts w:ascii="Arial" w:hAnsi="Arial" w:cs="Arial"/>
              </w:rPr>
              <w:t>A or RA zones, events limited to 2 days per month</w:t>
            </w:r>
            <w:r w:rsidRPr="0021690E">
              <w:rPr>
                <w:rFonts w:ascii="Arial" w:hAnsi="Arial" w:cs="Arial"/>
              </w:rPr>
              <w:t xml:space="preserve"> per site and all parking for events must be accommodated on site.</w:t>
            </w:r>
          </w:p>
          <w:p w14:paraId="54AC4890" w14:textId="77777777" w:rsidR="00036F13" w:rsidRPr="0021690E" w:rsidRDefault="00036F13" w:rsidP="00EC3C61">
            <w:pPr>
              <w:rPr>
                <w:rFonts w:ascii="Arial" w:hAnsi="Arial" w:cs="Arial"/>
              </w:rPr>
            </w:pPr>
          </w:p>
          <w:p w14:paraId="70689A92" w14:textId="77777777" w:rsidR="00036F13" w:rsidRPr="0021690E" w:rsidRDefault="00036F13" w:rsidP="00EC3C61">
            <w:pPr>
              <w:spacing w:before="40" w:after="40"/>
              <w:rPr>
                <w:rFonts w:ascii="Arial" w:hAnsi="Arial" w:cs="Arial"/>
              </w:rPr>
            </w:pPr>
            <w:r w:rsidRPr="0021690E">
              <w:rPr>
                <w:rFonts w:ascii="Arial" w:hAnsi="Arial" w:cs="Arial"/>
              </w:rPr>
              <w:t xml:space="preserve">For </w:t>
            </w:r>
            <w:r w:rsidRPr="00E86474">
              <w:rPr>
                <w:rFonts w:ascii="Arial" w:hAnsi="Arial" w:cs="Arial"/>
                <w:i/>
              </w:rPr>
              <w:t>all other uses (and wineries in other zones)</w:t>
            </w:r>
            <w:r w:rsidRPr="00E86474">
              <w:rPr>
                <w:rFonts w:ascii="Arial" w:hAnsi="Arial" w:cs="Arial"/>
              </w:rPr>
              <w:t>,</w:t>
            </w:r>
            <w:r w:rsidRPr="0021690E">
              <w:rPr>
                <w:rFonts w:ascii="Arial" w:hAnsi="Arial" w:cs="Arial"/>
              </w:rPr>
              <w:t xml:space="preserve"> events limited to 60 days in a 1-year period.</w:t>
            </w:r>
          </w:p>
          <w:p w14:paraId="77FEC035" w14:textId="77777777" w:rsidR="00036F13" w:rsidRPr="0021690E" w:rsidRDefault="00036F13" w:rsidP="00EC3C61">
            <w:pPr>
              <w:spacing w:before="40" w:after="40"/>
              <w:rPr>
                <w:rFonts w:ascii="Arial" w:hAnsi="Arial" w:cs="Arial"/>
              </w:rPr>
            </w:pPr>
          </w:p>
          <w:p w14:paraId="0320A41F" w14:textId="77777777" w:rsidR="00036F13" w:rsidRPr="0021690E" w:rsidRDefault="00036F13" w:rsidP="00EC3C61">
            <w:pPr>
              <w:spacing w:before="40" w:after="40"/>
              <w:rPr>
                <w:rFonts w:ascii="Arial" w:hAnsi="Arial" w:cs="Arial"/>
              </w:rPr>
            </w:pPr>
            <w:r w:rsidRPr="00E86474">
              <w:rPr>
                <w:rFonts w:ascii="Arial" w:hAnsi="Arial" w:cs="Arial"/>
              </w:rPr>
              <w:t>No clarity regarding the meaning of “event” that would trigger a TUP requirement vs. part of the base use for some wine-centric large gatherings (i.e. release parties).  No limit on size of events that may be permitted.</w:t>
            </w:r>
          </w:p>
        </w:tc>
        <w:tc>
          <w:tcPr>
            <w:tcW w:w="1861" w:type="pct"/>
            <w:shd w:val="clear" w:color="auto" w:fill="auto"/>
          </w:tcPr>
          <w:p w14:paraId="1644FE46" w14:textId="6BD00406" w:rsidR="00036F13" w:rsidRPr="0021690E" w:rsidRDefault="00674418" w:rsidP="00EC3C61">
            <w:pPr>
              <w:spacing w:before="40" w:after="40"/>
              <w:rPr>
                <w:rFonts w:ascii="Arial" w:hAnsi="Arial" w:cs="Arial"/>
              </w:rPr>
            </w:pPr>
            <w:r w:rsidRPr="0021690E">
              <w:rPr>
                <w:rFonts w:ascii="Arial" w:hAnsi="Arial" w:cs="Arial"/>
                <w:u w:val="single"/>
              </w:rPr>
              <w:t>T</w:t>
            </w:r>
            <w:r w:rsidR="00036F13" w:rsidRPr="0021690E">
              <w:rPr>
                <w:rFonts w:ascii="Arial" w:hAnsi="Arial" w:cs="Arial"/>
                <w:u w:val="single"/>
              </w:rPr>
              <w:t>emporary use permit</w:t>
            </w:r>
            <w:r w:rsidR="00036F13" w:rsidRPr="0021690E">
              <w:rPr>
                <w:rFonts w:ascii="Arial" w:hAnsi="Arial" w:cs="Arial"/>
              </w:rPr>
              <w:t xml:space="preserve"> (TUP) requirements:</w:t>
            </w:r>
          </w:p>
          <w:p w14:paraId="6FDB8212" w14:textId="387788A5" w:rsidR="00036F13" w:rsidRPr="0021690E" w:rsidRDefault="00036F13" w:rsidP="00EC3C61">
            <w:pPr>
              <w:pStyle w:val="ListParagraph"/>
              <w:numPr>
                <w:ilvl w:val="0"/>
                <w:numId w:val="36"/>
              </w:numPr>
              <w:spacing w:before="40"/>
              <w:rPr>
                <w:rFonts w:ascii="Arial" w:hAnsi="Arial" w:cs="Arial"/>
              </w:rPr>
            </w:pPr>
            <w:r w:rsidRPr="0021690E">
              <w:rPr>
                <w:rFonts w:ascii="Arial" w:hAnsi="Arial" w:cs="Arial"/>
              </w:rPr>
              <w:t>For WBD II and III in A zones, 2 days per month and all parking must be accommodated on site or through a plan approved by the director</w:t>
            </w:r>
          </w:p>
          <w:p w14:paraId="5319D7B0" w14:textId="12DF5C48" w:rsidR="00036F13" w:rsidRPr="0021690E" w:rsidRDefault="00036F13" w:rsidP="00EC3C61">
            <w:pPr>
              <w:pStyle w:val="ListParagraph"/>
              <w:numPr>
                <w:ilvl w:val="0"/>
                <w:numId w:val="36"/>
              </w:numPr>
              <w:spacing w:before="40"/>
              <w:rPr>
                <w:rFonts w:ascii="Arial" w:hAnsi="Arial" w:cs="Arial"/>
              </w:rPr>
            </w:pPr>
            <w:r w:rsidRPr="0021690E">
              <w:rPr>
                <w:rFonts w:ascii="Arial" w:hAnsi="Arial" w:cs="Arial"/>
              </w:rPr>
              <w:t>For WBD II and III in RA zone, 24 days within a one-year period and all parking must be accommodated on site or through a plan approved by the director</w:t>
            </w:r>
          </w:p>
          <w:p w14:paraId="21744B30" w14:textId="77777777" w:rsidR="00036F13" w:rsidRPr="0021690E" w:rsidRDefault="00036F13" w:rsidP="00EC3C61">
            <w:pPr>
              <w:pStyle w:val="ListParagraph"/>
              <w:numPr>
                <w:ilvl w:val="0"/>
                <w:numId w:val="36"/>
              </w:numPr>
              <w:spacing w:before="40"/>
              <w:rPr>
                <w:rFonts w:ascii="Arial" w:hAnsi="Arial" w:cs="Arial"/>
              </w:rPr>
            </w:pPr>
            <w:r w:rsidRPr="0021690E">
              <w:rPr>
                <w:rFonts w:ascii="Arial" w:hAnsi="Arial" w:cs="Arial"/>
              </w:rPr>
              <w:t xml:space="preserve">For WBD II in A and RA zones, temporary use permits may allow up to 150 guests, considering building occupancy limits and parking limitations </w:t>
            </w:r>
          </w:p>
          <w:p w14:paraId="05753886" w14:textId="77777777" w:rsidR="00036F13" w:rsidRPr="0021690E" w:rsidRDefault="00036F13" w:rsidP="00EC3C61">
            <w:pPr>
              <w:pStyle w:val="ListParagraph"/>
              <w:numPr>
                <w:ilvl w:val="0"/>
                <w:numId w:val="36"/>
              </w:numPr>
              <w:spacing w:before="40"/>
              <w:rPr>
                <w:rFonts w:ascii="Arial" w:hAnsi="Arial" w:cs="Arial"/>
              </w:rPr>
            </w:pPr>
            <w:r w:rsidRPr="0021690E">
              <w:rPr>
                <w:rFonts w:ascii="Arial" w:hAnsi="Arial" w:cs="Arial"/>
              </w:rPr>
              <w:t>For WBD III in A and RA zones, temporary use permits may allow up to 250 guests, considering building occupancy limits and parking limitations</w:t>
            </w:r>
          </w:p>
          <w:p w14:paraId="7D06161D" w14:textId="77777777" w:rsidR="00036F13" w:rsidRPr="0021690E" w:rsidRDefault="00036F13" w:rsidP="00EC3C61">
            <w:pPr>
              <w:pStyle w:val="ListParagraph"/>
              <w:numPr>
                <w:ilvl w:val="0"/>
                <w:numId w:val="36"/>
              </w:numPr>
              <w:spacing w:before="40"/>
              <w:rPr>
                <w:rFonts w:ascii="Arial" w:hAnsi="Arial" w:cs="Arial"/>
              </w:rPr>
            </w:pPr>
            <w:r w:rsidRPr="0021690E">
              <w:rPr>
                <w:rFonts w:ascii="Arial" w:hAnsi="Arial" w:cs="Arial"/>
              </w:rPr>
              <w:t xml:space="preserve">For WBD II and III in all other zones, events limited to up to 60 days a year are allowed </w:t>
            </w:r>
          </w:p>
          <w:p w14:paraId="6D8B4188" w14:textId="77777777" w:rsidR="00036F13" w:rsidRPr="0021690E" w:rsidRDefault="00036F13" w:rsidP="00EC3C61">
            <w:pPr>
              <w:pStyle w:val="ListParagraph"/>
              <w:numPr>
                <w:ilvl w:val="0"/>
                <w:numId w:val="36"/>
              </w:numPr>
              <w:spacing w:before="40"/>
              <w:rPr>
                <w:rFonts w:ascii="Arial" w:hAnsi="Arial" w:cs="Arial"/>
              </w:rPr>
            </w:pPr>
            <w:r w:rsidRPr="0021690E">
              <w:rPr>
                <w:rFonts w:ascii="Arial" w:hAnsi="Arial" w:cs="Arial"/>
              </w:rPr>
              <w:t xml:space="preserve">For WBD I, legal nonconforming home occupations, and legal nonconforming home industries in RA zone, events limited to up to 2 days per year with a maximum 50 people are allowed without a TUP </w:t>
            </w:r>
          </w:p>
          <w:p w14:paraId="125DE6EF" w14:textId="77777777" w:rsidR="00036F13" w:rsidRPr="0021690E" w:rsidRDefault="00036F13" w:rsidP="00EC3C61">
            <w:pPr>
              <w:pStyle w:val="ListParagraph"/>
              <w:spacing w:before="40" w:after="40"/>
              <w:ind w:left="0"/>
              <w:rPr>
                <w:rFonts w:ascii="Arial" w:hAnsi="Arial" w:cs="Arial"/>
              </w:rPr>
            </w:pPr>
          </w:p>
          <w:p w14:paraId="37712149" w14:textId="10874D9C" w:rsidR="00036F13" w:rsidRPr="0021690E" w:rsidRDefault="00674418" w:rsidP="00EC3C61">
            <w:pPr>
              <w:spacing w:before="40" w:after="40"/>
              <w:rPr>
                <w:rFonts w:ascii="Arial" w:hAnsi="Arial" w:cs="Arial"/>
              </w:rPr>
            </w:pPr>
            <w:r w:rsidRPr="0021690E">
              <w:rPr>
                <w:rFonts w:ascii="Arial" w:hAnsi="Arial" w:cs="Arial"/>
              </w:rPr>
              <w:t>S</w:t>
            </w:r>
            <w:r w:rsidR="00036F13" w:rsidRPr="0021690E">
              <w:rPr>
                <w:rFonts w:ascii="Arial" w:hAnsi="Arial" w:cs="Arial"/>
              </w:rPr>
              <w:t xml:space="preserve">pecifies when a TUP is required, such as when events would exceed the building occupancy; use portable toilets; need off-site parking or parking beyond the maximum; use temporary stages, temporary tents, or canopies that require a permit; would require traffic control in public rights-of-way; or would extend beyond allowed hours of operation. </w:t>
            </w:r>
          </w:p>
          <w:p w14:paraId="0A16CBC8" w14:textId="77777777" w:rsidR="00036F13" w:rsidRPr="0021690E" w:rsidRDefault="00036F13" w:rsidP="00EC3C61">
            <w:pPr>
              <w:spacing w:before="40" w:after="40"/>
              <w:rPr>
                <w:rFonts w:ascii="Arial" w:hAnsi="Arial" w:cs="Arial"/>
              </w:rPr>
            </w:pPr>
          </w:p>
          <w:p w14:paraId="27947E77" w14:textId="77777777" w:rsidR="00036F13" w:rsidRPr="0021690E" w:rsidRDefault="00036F13" w:rsidP="00EC3C61">
            <w:pPr>
              <w:spacing w:before="40" w:after="40"/>
              <w:rPr>
                <w:rFonts w:ascii="Arial" w:hAnsi="Arial" w:cs="Arial"/>
              </w:rPr>
            </w:pPr>
            <w:r w:rsidRPr="0021690E">
              <w:rPr>
                <w:rFonts w:ascii="Arial" w:hAnsi="Arial" w:cs="Arial"/>
              </w:rPr>
              <w:t>No TUP would be required for events at WBD II and III facilities in RA zones that meet the following criteria:</w:t>
            </w:r>
          </w:p>
          <w:p w14:paraId="06C467A9" w14:textId="77777777" w:rsidR="00036F13" w:rsidRPr="0021690E" w:rsidRDefault="00036F13" w:rsidP="00EC3C61">
            <w:pPr>
              <w:pStyle w:val="ListParagraph"/>
              <w:numPr>
                <w:ilvl w:val="0"/>
                <w:numId w:val="31"/>
              </w:numPr>
              <w:spacing w:before="40" w:after="40"/>
              <w:rPr>
                <w:rFonts w:ascii="Arial" w:hAnsi="Arial" w:cs="Arial"/>
              </w:rPr>
            </w:pPr>
            <w:r w:rsidRPr="0021690E">
              <w:rPr>
                <w:rFonts w:ascii="Arial" w:hAnsi="Arial" w:cs="Arial"/>
              </w:rPr>
              <w:t>They have an active business license at their current location as of the effective date of the ordinance;</w:t>
            </w:r>
          </w:p>
          <w:p w14:paraId="37C97C5C" w14:textId="77777777" w:rsidR="00036F13" w:rsidRPr="0021690E" w:rsidRDefault="00036F13" w:rsidP="00EC3C61">
            <w:pPr>
              <w:pStyle w:val="ListParagraph"/>
              <w:numPr>
                <w:ilvl w:val="0"/>
                <w:numId w:val="31"/>
              </w:numPr>
              <w:spacing w:before="40" w:after="40"/>
              <w:rPr>
                <w:rFonts w:ascii="Arial" w:hAnsi="Arial" w:cs="Arial"/>
              </w:rPr>
            </w:pPr>
            <w:r w:rsidRPr="0021690E">
              <w:rPr>
                <w:rFonts w:ascii="Arial" w:hAnsi="Arial" w:cs="Arial"/>
              </w:rPr>
              <w:t>Parcel is minimum 8 acres;</w:t>
            </w:r>
          </w:p>
          <w:p w14:paraId="47B4B794" w14:textId="77777777" w:rsidR="00036F13" w:rsidRPr="0021690E" w:rsidRDefault="00036F13" w:rsidP="00EC3C61">
            <w:pPr>
              <w:pStyle w:val="ListParagraph"/>
              <w:numPr>
                <w:ilvl w:val="0"/>
                <w:numId w:val="31"/>
              </w:numPr>
              <w:spacing w:before="40" w:after="40"/>
              <w:rPr>
                <w:rFonts w:ascii="Arial" w:hAnsi="Arial" w:cs="Arial"/>
              </w:rPr>
            </w:pPr>
            <w:r w:rsidRPr="0021690E">
              <w:rPr>
                <w:rFonts w:ascii="Arial" w:hAnsi="Arial" w:cs="Arial"/>
              </w:rPr>
              <w:t>Parcel has direct access to a principal arterial or state highway;</w:t>
            </w:r>
          </w:p>
          <w:p w14:paraId="7AF380A7" w14:textId="77777777" w:rsidR="00036F13" w:rsidRPr="0021690E" w:rsidRDefault="00036F13" w:rsidP="00EC3C61">
            <w:pPr>
              <w:pStyle w:val="ListParagraph"/>
              <w:numPr>
                <w:ilvl w:val="0"/>
                <w:numId w:val="31"/>
              </w:numPr>
              <w:spacing w:before="40" w:after="40"/>
              <w:rPr>
                <w:rFonts w:ascii="Arial" w:hAnsi="Arial" w:cs="Arial"/>
              </w:rPr>
            </w:pPr>
            <w:r w:rsidRPr="0021690E">
              <w:rPr>
                <w:rFonts w:ascii="Arial" w:hAnsi="Arial" w:cs="Arial"/>
              </w:rPr>
              <w:t>The event does not use amplified noise between 8 pm and noon; and</w:t>
            </w:r>
          </w:p>
          <w:p w14:paraId="6A9B8957" w14:textId="77777777" w:rsidR="00036F13" w:rsidRPr="0021690E" w:rsidRDefault="00036F13" w:rsidP="00EC3C61">
            <w:pPr>
              <w:pStyle w:val="ListParagraph"/>
              <w:numPr>
                <w:ilvl w:val="0"/>
                <w:numId w:val="31"/>
              </w:numPr>
              <w:spacing w:before="40" w:after="40"/>
              <w:rPr>
                <w:rFonts w:ascii="Arial" w:hAnsi="Arial" w:cs="Arial"/>
              </w:rPr>
            </w:pPr>
            <w:r w:rsidRPr="0021690E">
              <w:rPr>
                <w:rFonts w:ascii="Arial" w:hAnsi="Arial" w:cs="Arial"/>
              </w:rPr>
              <w:t>There are not events for more than 8 days per month on an annual average</w:t>
            </w:r>
          </w:p>
        </w:tc>
        <w:tc>
          <w:tcPr>
            <w:tcW w:w="1855" w:type="pct"/>
            <w:shd w:val="clear" w:color="auto" w:fill="auto"/>
          </w:tcPr>
          <w:p w14:paraId="267F5965" w14:textId="32264F49" w:rsidR="00AA106C" w:rsidRPr="0021690E" w:rsidRDefault="00674418" w:rsidP="00AA106C">
            <w:pPr>
              <w:spacing w:before="40" w:after="40"/>
              <w:rPr>
                <w:rFonts w:ascii="Arial" w:hAnsi="Arial" w:cs="Arial"/>
              </w:rPr>
            </w:pPr>
            <w:r w:rsidRPr="0021690E">
              <w:rPr>
                <w:rFonts w:ascii="Arial" w:hAnsi="Arial" w:cs="Arial"/>
                <w:u w:val="single"/>
              </w:rPr>
              <w:t>T</w:t>
            </w:r>
            <w:r w:rsidR="00AA106C" w:rsidRPr="0021690E">
              <w:rPr>
                <w:rFonts w:ascii="Arial" w:hAnsi="Arial" w:cs="Arial"/>
                <w:u w:val="single"/>
              </w:rPr>
              <w:t>emporary use permit</w:t>
            </w:r>
            <w:r w:rsidR="00AA106C" w:rsidRPr="0021690E">
              <w:rPr>
                <w:rFonts w:ascii="Arial" w:hAnsi="Arial" w:cs="Arial"/>
              </w:rPr>
              <w:t xml:space="preserve"> (TUP) requirements:</w:t>
            </w:r>
          </w:p>
          <w:p w14:paraId="7E9534FB" w14:textId="6BB1F258" w:rsidR="00AA106C" w:rsidRPr="0021690E" w:rsidRDefault="00AA106C" w:rsidP="00E86474">
            <w:pPr>
              <w:pStyle w:val="ListParagraph"/>
              <w:numPr>
                <w:ilvl w:val="0"/>
                <w:numId w:val="36"/>
              </w:numPr>
              <w:spacing w:before="40"/>
              <w:rPr>
                <w:rFonts w:ascii="Arial" w:hAnsi="Arial" w:cs="Arial"/>
              </w:rPr>
            </w:pPr>
            <w:r w:rsidRPr="0021690E">
              <w:rPr>
                <w:rFonts w:ascii="Arial" w:hAnsi="Arial" w:cs="Arial"/>
              </w:rPr>
              <w:t>No events in A zone</w:t>
            </w:r>
          </w:p>
          <w:p w14:paraId="3D1E715A" w14:textId="4375A247" w:rsidR="00AA106C" w:rsidRPr="0021690E" w:rsidRDefault="00AA106C" w:rsidP="00E86474">
            <w:pPr>
              <w:pStyle w:val="ListParagraph"/>
              <w:numPr>
                <w:ilvl w:val="0"/>
                <w:numId w:val="36"/>
              </w:numPr>
              <w:spacing w:before="40"/>
              <w:rPr>
                <w:rFonts w:ascii="Arial" w:hAnsi="Arial" w:cs="Arial"/>
              </w:rPr>
            </w:pPr>
            <w:r w:rsidRPr="0021690E">
              <w:rPr>
                <w:rFonts w:ascii="Arial" w:hAnsi="Arial" w:cs="Arial"/>
              </w:rPr>
              <w:t xml:space="preserve">For </w:t>
            </w:r>
            <w:r w:rsidRPr="00E86474">
              <w:rPr>
                <w:rFonts w:ascii="Arial" w:hAnsi="Arial" w:cs="Arial"/>
              </w:rPr>
              <w:t>WBD II and III in RA zone, events limited to 1 days per month</w:t>
            </w:r>
            <w:r w:rsidRPr="0021690E">
              <w:rPr>
                <w:rFonts w:ascii="Arial" w:hAnsi="Arial" w:cs="Arial"/>
              </w:rPr>
              <w:t xml:space="preserve"> and all parking must be accommodated on site or through a plan approved by the director</w:t>
            </w:r>
          </w:p>
          <w:p w14:paraId="53EF6063" w14:textId="1DE3EB82" w:rsidR="00AA106C" w:rsidRPr="0021690E" w:rsidRDefault="00AA106C" w:rsidP="00E86474">
            <w:pPr>
              <w:pStyle w:val="ListParagraph"/>
              <w:numPr>
                <w:ilvl w:val="0"/>
                <w:numId w:val="36"/>
              </w:numPr>
              <w:spacing w:before="40"/>
              <w:rPr>
                <w:rFonts w:ascii="Arial" w:hAnsi="Arial" w:cs="Arial"/>
              </w:rPr>
            </w:pPr>
            <w:r w:rsidRPr="0021690E">
              <w:rPr>
                <w:rFonts w:ascii="Arial" w:hAnsi="Arial" w:cs="Arial"/>
              </w:rPr>
              <w:t xml:space="preserve">For WBD II in RA zone, temporary use permits may allow </w:t>
            </w:r>
            <w:r w:rsidRPr="00E86474">
              <w:rPr>
                <w:rFonts w:ascii="Arial" w:hAnsi="Arial" w:cs="Arial"/>
              </w:rPr>
              <w:t>up to 75 guests</w:t>
            </w:r>
            <w:r w:rsidRPr="0021690E">
              <w:rPr>
                <w:rFonts w:ascii="Arial" w:hAnsi="Arial" w:cs="Arial"/>
              </w:rPr>
              <w:t xml:space="preserve">, considering building occupancy limits and parking limitations </w:t>
            </w:r>
          </w:p>
          <w:p w14:paraId="215195E0" w14:textId="49504877" w:rsidR="00AA106C" w:rsidRPr="0021690E" w:rsidRDefault="00AA106C" w:rsidP="00E86474">
            <w:pPr>
              <w:pStyle w:val="ListParagraph"/>
              <w:numPr>
                <w:ilvl w:val="0"/>
                <w:numId w:val="36"/>
              </w:numPr>
              <w:spacing w:before="40"/>
              <w:rPr>
                <w:rFonts w:ascii="Arial" w:hAnsi="Arial" w:cs="Arial"/>
              </w:rPr>
            </w:pPr>
            <w:r w:rsidRPr="0021690E">
              <w:rPr>
                <w:rFonts w:ascii="Arial" w:hAnsi="Arial" w:cs="Arial"/>
              </w:rPr>
              <w:t>For WBD III in RA zone, temporary use permits may allow up to 125 guests, considering building occupancy limits and parking limitations</w:t>
            </w:r>
          </w:p>
          <w:p w14:paraId="51EF7908" w14:textId="77777777" w:rsidR="00AA106C" w:rsidRPr="0021690E" w:rsidRDefault="00AA106C" w:rsidP="00AA106C">
            <w:pPr>
              <w:pStyle w:val="ListParagraph"/>
              <w:numPr>
                <w:ilvl w:val="0"/>
                <w:numId w:val="36"/>
              </w:numPr>
              <w:spacing w:before="40"/>
              <w:rPr>
                <w:rFonts w:ascii="Arial" w:hAnsi="Arial" w:cs="Arial"/>
              </w:rPr>
            </w:pPr>
            <w:r w:rsidRPr="0021690E">
              <w:rPr>
                <w:rFonts w:ascii="Arial" w:hAnsi="Arial" w:cs="Arial"/>
              </w:rPr>
              <w:t xml:space="preserve">For </w:t>
            </w:r>
            <w:r w:rsidRPr="00E86474">
              <w:rPr>
                <w:rFonts w:ascii="Arial" w:hAnsi="Arial" w:cs="Arial"/>
              </w:rPr>
              <w:t>WBD II and III in all other zones</w:t>
            </w:r>
            <w:r w:rsidRPr="0021690E">
              <w:rPr>
                <w:rFonts w:ascii="Arial" w:hAnsi="Arial" w:cs="Arial"/>
              </w:rPr>
              <w:t xml:space="preserve">, events limited to up to 60 days a year are allowed </w:t>
            </w:r>
          </w:p>
          <w:p w14:paraId="6B030CC2" w14:textId="77777777" w:rsidR="00AA106C" w:rsidRPr="0021690E" w:rsidRDefault="00AA106C" w:rsidP="00E86474">
            <w:pPr>
              <w:pStyle w:val="ListParagraph"/>
              <w:numPr>
                <w:ilvl w:val="0"/>
                <w:numId w:val="36"/>
              </w:numPr>
              <w:spacing w:before="40"/>
              <w:rPr>
                <w:rFonts w:ascii="Arial" w:hAnsi="Arial" w:cs="Arial"/>
              </w:rPr>
            </w:pPr>
            <w:r w:rsidRPr="0021690E">
              <w:rPr>
                <w:rFonts w:ascii="Arial" w:hAnsi="Arial" w:cs="Arial"/>
              </w:rPr>
              <w:t xml:space="preserve">For WBD I, legal nonconforming home occupations, and legal nonconforming home industries in RA zone, events limited to up to 2 days per year with a maximum 50 people are allowed without a TUP </w:t>
            </w:r>
          </w:p>
          <w:p w14:paraId="6F0D5B0C" w14:textId="5001EE56" w:rsidR="00AA106C" w:rsidRPr="0021690E" w:rsidRDefault="00AA106C" w:rsidP="00AA106C">
            <w:pPr>
              <w:pStyle w:val="ListParagraph"/>
              <w:spacing w:before="40" w:after="40"/>
              <w:ind w:left="0"/>
              <w:rPr>
                <w:rFonts w:ascii="Arial" w:hAnsi="Arial" w:cs="Arial"/>
              </w:rPr>
            </w:pPr>
          </w:p>
          <w:p w14:paraId="752130D5" w14:textId="5CC71E40" w:rsidR="00AA106C" w:rsidRPr="0021690E" w:rsidRDefault="00AA106C" w:rsidP="00AA106C">
            <w:pPr>
              <w:pStyle w:val="ListParagraph"/>
              <w:spacing w:before="40" w:after="40"/>
              <w:ind w:left="0"/>
              <w:rPr>
                <w:rFonts w:ascii="Arial" w:hAnsi="Arial" w:cs="Arial"/>
              </w:rPr>
            </w:pPr>
            <w:r w:rsidRPr="00E86474">
              <w:rPr>
                <w:rFonts w:ascii="Arial" w:hAnsi="Arial" w:cs="Arial"/>
              </w:rPr>
              <w:t xml:space="preserve">Adds language limiting </w:t>
            </w:r>
            <w:r w:rsidR="004D2B4D" w:rsidRPr="00E86474">
              <w:rPr>
                <w:rFonts w:ascii="Arial" w:hAnsi="Arial" w:cs="Arial"/>
              </w:rPr>
              <w:t>functions</w:t>
            </w:r>
            <w:r w:rsidRPr="00E86474">
              <w:rPr>
                <w:rFonts w:ascii="Arial" w:hAnsi="Arial" w:cs="Arial"/>
              </w:rPr>
              <w:t xml:space="preserve"> to those related to production of WBDs, and prohibited </w:t>
            </w:r>
            <w:r w:rsidR="004D2B4D" w:rsidRPr="00E86474">
              <w:rPr>
                <w:rFonts w:ascii="Arial" w:hAnsi="Arial" w:cs="Arial"/>
              </w:rPr>
              <w:t xml:space="preserve">functions and </w:t>
            </w:r>
            <w:r w:rsidRPr="00E86474">
              <w:rPr>
                <w:rFonts w:ascii="Arial" w:hAnsi="Arial" w:cs="Arial"/>
              </w:rPr>
              <w:t xml:space="preserve">events that would include </w:t>
            </w:r>
            <w:r w:rsidRPr="00E86474">
              <w:rPr>
                <w:rFonts w:ascii="Arial" w:hAnsi="Arial" w:cs="Arial"/>
                <w:strike/>
                <w:color w:val="C00000"/>
              </w:rPr>
              <w:t>portable toilets</w:t>
            </w:r>
            <w:r w:rsidRPr="00E86474">
              <w:rPr>
                <w:rFonts w:ascii="Arial" w:hAnsi="Arial" w:cs="Arial"/>
              </w:rPr>
              <w:t>, temporary or permanent stages, require traffic control</w:t>
            </w:r>
            <w:r w:rsidR="004D2B4D" w:rsidRPr="00E86474">
              <w:rPr>
                <w:rFonts w:ascii="Arial" w:hAnsi="Arial" w:cs="Arial"/>
              </w:rPr>
              <w:t>, or need more than the maximum number of parking spaces allowed.</w:t>
            </w:r>
          </w:p>
          <w:p w14:paraId="6906C0A4" w14:textId="77777777" w:rsidR="00AA106C" w:rsidRPr="0021690E" w:rsidRDefault="00AA106C" w:rsidP="00AA106C">
            <w:pPr>
              <w:pStyle w:val="ListParagraph"/>
              <w:spacing w:before="40" w:after="40"/>
              <w:ind w:left="0"/>
              <w:rPr>
                <w:rFonts w:ascii="Arial" w:hAnsi="Arial" w:cs="Arial"/>
              </w:rPr>
            </w:pPr>
          </w:p>
          <w:p w14:paraId="2C811010" w14:textId="6D783DF0" w:rsidR="00AE590A" w:rsidRPr="0021690E" w:rsidRDefault="00674418" w:rsidP="00E86474">
            <w:pPr>
              <w:spacing w:before="40" w:after="40"/>
              <w:rPr>
                <w:rFonts w:ascii="Arial" w:hAnsi="Arial" w:cs="Arial"/>
              </w:rPr>
            </w:pPr>
            <w:r w:rsidRPr="0021690E">
              <w:rPr>
                <w:rFonts w:ascii="Arial" w:hAnsi="Arial" w:cs="Arial"/>
              </w:rPr>
              <w:t>S</w:t>
            </w:r>
            <w:r w:rsidR="00AA106C" w:rsidRPr="0021690E">
              <w:rPr>
                <w:rFonts w:ascii="Arial" w:hAnsi="Arial" w:cs="Arial"/>
              </w:rPr>
              <w:t>pecifies when a TUP is required</w:t>
            </w:r>
            <w:r w:rsidR="004D2B4D" w:rsidRPr="0021690E">
              <w:rPr>
                <w:rFonts w:ascii="Arial" w:hAnsi="Arial" w:cs="Arial"/>
              </w:rPr>
              <w:t xml:space="preserve"> for events</w:t>
            </w:r>
            <w:r w:rsidR="00AA106C" w:rsidRPr="0021690E">
              <w:rPr>
                <w:rFonts w:ascii="Arial" w:hAnsi="Arial" w:cs="Arial"/>
              </w:rPr>
              <w:t xml:space="preserve">, to remove the items listed as prohibited above </w:t>
            </w:r>
            <w:r w:rsidRPr="0021690E">
              <w:rPr>
                <w:rFonts w:ascii="Arial" w:hAnsi="Arial" w:cs="Arial"/>
              </w:rPr>
              <w:t xml:space="preserve">and maintains triggers for </w:t>
            </w:r>
            <w:r w:rsidR="00AA106C" w:rsidRPr="0021690E">
              <w:rPr>
                <w:rFonts w:ascii="Arial" w:hAnsi="Arial" w:cs="Arial"/>
              </w:rPr>
              <w:t xml:space="preserve">events </w:t>
            </w:r>
            <w:r w:rsidRPr="0021690E">
              <w:rPr>
                <w:rFonts w:ascii="Arial" w:hAnsi="Arial" w:cs="Arial"/>
              </w:rPr>
              <w:t>that</w:t>
            </w:r>
            <w:r w:rsidR="00AA106C" w:rsidRPr="0021690E">
              <w:rPr>
                <w:rFonts w:ascii="Arial" w:hAnsi="Arial" w:cs="Arial"/>
              </w:rPr>
              <w:t xml:space="preserve"> </w:t>
            </w:r>
            <w:r w:rsidR="00AE590A" w:rsidRPr="00AE590A">
              <w:rPr>
                <w:rFonts w:ascii="Arial" w:hAnsi="Arial" w:cs="Arial"/>
                <w:color w:val="C00000"/>
              </w:rPr>
              <w:t>use portable toilets</w:t>
            </w:r>
            <w:r w:rsidR="00AE590A">
              <w:rPr>
                <w:rFonts w:ascii="Arial" w:hAnsi="Arial" w:cs="Arial"/>
                <w:color w:val="C00000"/>
              </w:rPr>
              <w:t xml:space="preserve"> (which are capped at 2 for any event)</w:t>
            </w:r>
            <w:r w:rsidR="00AE590A" w:rsidRPr="0021690E">
              <w:rPr>
                <w:rFonts w:ascii="Arial" w:hAnsi="Arial" w:cs="Arial"/>
              </w:rPr>
              <w:t xml:space="preserve"> </w:t>
            </w:r>
            <w:r w:rsidR="00AA106C" w:rsidRPr="0021690E">
              <w:rPr>
                <w:rFonts w:ascii="Arial" w:hAnsi="Arial" w:cs="Arial"/>
              </w:rPr>
              <w:t xml:space="preserve">exceed the building occupancy; </w:t>
            </w:r>
            <w:r w:rsidR="004D2B4D" w:rsidRPr="0021690E">
              <w:rPr>
                <w:rFonts w:ascii="Arial" w:hAnsi="Arial" w:cs="Arial"/>
              </w:rPr>
              <w:t>use</w:t>
            </w:r>
            <w:r w:rsidR="00AA106C" w:rsidRPr="0021690E">
              <w:rPr>
                <w:rFonts w:ascii="Arial" w:hAnsi="Arial" w:cs="Arial"/>
              </w:rPr>
              <w:t xml:space="preserve"> off-site parking; </w:t>
            </w:r>
            <w:r w:rsidR="004D2B4D" w:rsidRPr="0021690E">
              <w:rPr>
                <w:rFonts w:ascii="Arial" w:hAnsi="Arial" w:cs="Arial"/>
              </w:rPr>
              <w:t xml:space="preserve">use </w:t>
            </w:r>
            <w:r w:rsidR="00AA106C" w:rsidRPr="0021690E">
              <w:rPr>
                <w:rFonts w:ascii="Arial" w:hAnsi="Arial" w:cs="Arial"/>
              </w:rPr>
              <w:t xml:space="preserve">temporary tents or canopies that require a permit; or extend beyond allowed hours of operation. </w:t>
            </w:r>
            <w:r w:rsidR="00AE590A">
              <w:rPr>
                <w:rFonts w:ascii="Arial" w:hAnsi="Arial" w:cs="Arial"/>
              </w:rPr>
              <w:t>Requires functions and events to comply with the County's noise regulations.</w:t>
            </w:r>
          </w:p>
          <w:p w14:paraId="0FDB6A16" w14:textId="77777777" w:rsidR="00AA106C" w:rsidRPr="0021690E" w:rsidRDefault="00AA106C" w:rsidP="00AA106C">
            <w:pPr>
              <w:spacing w:before="40" w:after="40"/>
              <w:rPr>
                <w:rFonts w:ascii="Arial" w:hAnsi="Arial" w:cs="Arial"/>
              </w:rPr>
            </w:pPr>
          </w:p>
          <w:p w14:paraId="6BF0C66A" w14:textId="0EE6ED33" w:rsidR="00036F13" w:rsidRPr="0021690E" w:rsidRDefault="00AA106C" w:rsidP="00AA106C">
            <w:pPr>
              <w:spacing w:before="40" w:after="40"/>
              <w:rPr>
                <w:rFonts w:ascii="Arial" w:hAnsi="Arial" w:cs="Arial"/>
              </w:rPr>
            </w:pPr>
            <w:r w:rsidRPr="0021690E">
              <w:rPr>
                <w:rFonts w:ascii="Arial" w:hAnsi="Arial" w:cs="Arial"/>
              </w:rPr>
              <w:t>Removes TUP exemption adopted by Ordinance 19030.</w:t>
            </w:r>
          </w:p>
        </w:tc>
      </w:tr>
      <w:tr w:rsidR="0021690E" w:rsidRPr="0021690E" w14:paraId="6501202D" w14:textId="42394FC8" w:rsidTr="00E86474">
        <w:trPr>
          <w:cantSplit/>
        </w:trPr>
        <w:tc>
          <w:tcPr>
            <w:tcW w:w="1284" w:type="pct"/>
            <w:shd w:val="clear" w:color="auto" w:fill="auto"/>
          </w:tcPr>
          <w:p w14:paraId="2749EE61" w14:textId="5DA52B7B" w:rsidR="00A271EE" w:rsidRPr="0021690E" w:rsidRDefault="000E4CF0" w:rsidP="00DE4DF1">
            <w:pPr>
              <w:spacing w:before="40" w:after="40"/>
              <w:rPr>
                <w:rFonts w:ascii="Arial" w:hAnsi="Arial" w:cs="Arial"/>
              </w:rPr>
            </w:pPr>
            <w:r w:rsidRPr="0021690E">
              <w:rPr>
                <w:rFonts w:ascii="Arial" w:hAnsi="Arial" w:cs="Arial"/>
              </w:rPr>
              <w:lastRenderedPageBreak/>
              <w:t xml:space="preserve">No county </w:t>
            </w:r>
            <w:r w:rsidR="00A271EE" w:rsidRPr="0021690E">
              <w:rPr>
                <w:rFonts w:ascii="Arial" w:hAnsi="Arial" w:cs="Arial"/>
              </w:rPr>
              <w:t>license required</w:t>
            </w:r>
          </w:p>
        </w:tc>
        <w:tc>
          <w:tcPr>
            <w:tcW w:w="1861" w:type="pct"/>
            <w:shd w:val="clear" w:color="auto" w:fill="auto"/>
          </w:tcPr>
          <w:p w14:paraId="21B9EBB8" w14:textId="0A21726E" w:rsidR="000E4CF0" w:rsidRPr="0021690E" w:rsidRDefault="00A271EE" w:rsidP="00815FC8">
            <w:pPr>
              <w:spacing w:before="40" w:after="40"/>
              <w:rPr>
                <w:rFonts w:ascii="Arial" w:hAnsi="Arial" w:cs="Arial"/>
              </w:rPr>
            </w:pPr>
            <w:r w:rsidRPr="0021690E">
              <w:rPr>
                <w:rFonts w:ascii="Arial" w:hAnsi="Arial" w:cs="Arial"/>
              </w:rPr>
              <w:t xml:space="preserve">Requires a </w:t>
            </w:r>
            <w:r w:rsidR="000E4CF0" w:rsidRPr="0021690E">
              <w:rPr>
                <w:rFonts w:ascii="Arial" w:hAnsi="Arial" w:cs="Arial"/>
              </w:rPr>
              <w:t>county</w:t>
            </w:r>
            <w:r w:rsidRPr="0021690E">
              <w:rPr>
                <w:rFonts w:ascii="Arial" w:hAnsi="Arial" w:cs="Arial"/>
              </w:rPr>
              <w:t xml:space="preserve"> license for “adult beverage businesses.”</w:t>
            </w:r>
            <w:r w:rsidR="000E4CF0" w:rsidRPr="0021690E">
              <w:rPr>
                <w:rFonts w:ascii="Arial" w:hAnsi="Arial" w:cs="Arial"/>
              </w:rPr>
              <w:t xml:space="preserve"> </w:t>
            </w:r>
            <w:r w:rsidRPr="0021690E">
              <w:rPr>
                <w:rFonts w:ascii="Arial" w:hAnsi="Arial" w:cs="Arial"/>
              </w:rPr>
              <w:t>Adds a definition for “adult beverage business”: a winery, brewery, distillery or cidery, and remote tasting rooms for any of those businesses.</w:t>
            </w:r>
            <w:r w:rsidR="000E4CF0" w:rsidRPr="0021690E">
              <w:rPr>
                <w:rFonts w:ascii="Arial" w:hAnsi="Arial" w:cs="Arial"/>
              </w:rPr>
              <w:t xml:space="preserve">  Adds application requirements, including a signed statement for 60% on-site grow requirement with business license.</w:t>
            </w:r>
          </w:p>
          <w:p w14:paraId="0A095940" w14:textId="77777777" w:rsidR="000E4CF0" w:rsidRPr="0021690E" w:rsidRDefault="000E4CF0" w:rsidP="00815FC8">
            <w:pPr>
              <w:spacing w:before="40" w:after="40"/>
              <w:rPr>
                <w:rFonts w:ascii="Arial" w:hAnsi="Arial" w:cs="Arial"/>
              </w:rPr>
            </w:pPr>
          </w:p>
          <w:p w14:paraId="42F61F8B" w14:textId="6B2B612C" w:rsidR="00A271EE" w:rsidRPr="0021690E" w:rsidRDefault="00A271EE" w:rsidP="007B2DA4">
            <w:pPr>
              <w:pStyle w:val="ListParagraph"/>
              <w:spacing w:before="40" w:after="40"/>
              <w:ind w:left="28"/>
              <w:rPr>
                <w:rFonts w:ascii="Arial" w:hAnsi="Arial" w:cs="Arial"/>
              </w:rPr>
            </w:pPr>
            <w:r w:rsidRPr="0021690E">
              <w:rPr>
                <w:rFonts w:ascii="Arial" w:hAnsi="Arial" w:cs="Arial"/>
              </w:rPr>
              <w:t xml:space="preserve">Allows existing businesses to demonstrate past compliance by submitting documentation of that compliance with first business license application. An existing business may obtain one temporary business license (6 months), which may be extended for an additional 6 months if the business demonstrates that they are making substantial steps to prove compliance. A subsequent County business license would not be issued unless that business demonstrates their legal nonconforming use status, the director has determined there have been substantial steps toward compliance, or it complies with the zoning regulations adopted in the WBD ordinance. </w:t>
            </w:r>
          </w:p>
          <w:p w14:paraId="77250257" w14:textId="77777777" w:rsidR="00A271EE" w:rsidRPr="0021690E" w:rsidRDefault="00A271EE" w:rsidP="00815FC8">
            <w:pPr>
              <w:spacing w:before="40" w:after="40"/>
              <w:rPr>
                <w:rFonts w:ascii="Arial" w:hAnsi="Arial" w:cs="Arial"/>
              </w:rPr>
            </w:pPr>
          </w:p>
          <w:p w14:paraId="2D9C6CA7" w14:textId="297CB52B" w:rsidR="00A271EE" w:rsidRPr="0021690E" w:rsidRDefault="000E4CF0" w:rsidP="00815FC8">
            <w:pPr>
              <w:spacing w:before="40" w:after="40"/>
              <w:rPr>
                <w:rFonts w:ascii="Arial" w:hAnsi="Arial" w:cs="Arial"/>
              </w:rPr>
            </w:pPr>
            <w:r w:rsidRPr="0021690E">
              <w:rPr>
                <w:rFonts w:ascii="Arial" w:hAnsi="Arial" w:cs="Arial"/>
              </w:rPr>
              <w:t>Provides for</w:t>
            </w:r>
            <w:r w:rsidR="00A271EE" w:rsidRPr="0021690E">
              <w:rPr>
                <w:rFonts w:ascii="Arial" w:hAnsi="Arial" w:cs="Arial"/>
              </w:rPr>
              <w:t xml:space="preserve"> the Permitting Division to deny a business license if the business does not comply with the Zoning Code.  </w:t>
            </w:r>
          </w:p>
        </w:tc>
        <w:tc>
          <w:tcPr>
            <w:tcW w:w="1855" w:type="pct"/>
            <w:shd w:val="clear" w:color="auto" w:fill="auto"/>
          </w:tcPr>
          <w:p w14:paraId="0D65D886" w14:textId="0E3F7859" w:rsidR="000E4CF0" w:rsidRPr="0021690E" w:rsidRDefault="00036F13" w:rsidP="00815FC8">
            <w:pPr>
              <w:spacing w:before="40" w:after="40"/>
              <w:rPr>
                <w:rFonts w:ascii="Arial" w:hAnsi="Arial" w:cs="Arial"/>
              </w:rPr>
            </w:pPr>
            <w:r w:rsidRPr="0021690E">
              <w:rPr>
                <w:rFonts w:ascii="Arial" w:hAnsi="Arial" w:cs="Arial"/>
              </w:rPr>
              <w:t xml:space="preserve">Requires a </w:t>
            </w:r>
            <w:r w:rsidR="004D2B4D" w:rsidRPr="0021690E">
              <w:rPr>
                <w:rFonts w:ascii="Arial" w:hAnsi="Arial" w:cs="Arial"/>
              </w:rPr>
              <w:t>business</w:t>
            </w:r>
            <w:r w:rsidRPr="0021690E">
              <w:rPr>
                <w:rFonts w:ascii="Arial" w:hAnsi="Arial" w:cs="Arial"/>
              </w:rPr>
              <w:t xml:space="preserve"> license for "winery, brewery, distillery land uses"</w:t>
            </w:r>
            <w:r w:rsidR="00AA106C" w:rsidRPr="0021690E">
              <w:rPr>
                <w:rFonts w:ascii="Arial" w:hAnsi="Arial" w:cs="Arial"/>
              </w:rPr>
              <w:t xml:space="preserve">. States that the </w:t>
            </w:r>
            <w:r w:rsidR="000E4CF0" w:rsidRPr="0021690E">
              <w:rPr>
                <w:rFonts w:ascii="Arial" w:hAnsi="Arial" w:cs="Arial"/>
              </w:rPr>
              <w:t>purpose of the WBD land use</w:t>
            </w:r>
            <w:r w:rsidR="004D2B4D" w:rsidRPr="0021690E">
              <w:rPr>
                <w:rFonts w:ascii="Arial" w:hAnsi="Arial" w:cs="Arial"/>
              </w:rPr>
              <w:t xml:space="preserve"> business</w:t>
            </w:r>
            <w:r w:rsidR="000E4CF0" w:rsidRPr="0021690E">
              <w:rPr>
                <w:rFonts w:ascii="Arial" w:hAnsi="Arial" w:cs="Arial"/>
              </w:rPr>
              <w:t xml:space="preserve"> license is to promote and protect the health, safety and general welfare of unincorporated King County's residents, and to assist with enforcement of land use related portions of the King County Code. Adds a definition for “winery, brewery, distillery”: a winery, brewery, distillery, </w:t>
            </w:r>
            <w:r w:rsidR="004D2B4D" w:rsidRPr="0021690E">
              <w:rPr>
                <w:rFonts w:ascii="Arial" w:hAnsi="Arial" w:cs="Arial"/>
              </w:rPr>
              <w:t>or</w:t>
            </w:r>
            <w:r w:rsidR="000E4CF0" w:rsidRPr="0021690E">
              <w:rPr>
                <w:rFonts w:ascii="Arial" w:hAnsi="Arial" w:cs="Arial"/>
              </w:rPr>
              <w:t xml:space="preserve"> remote tasting rooms.  Adds application requirements, and removes references to documentation for 60% on-site grow requirement, as WBDs are prohibited in the A zone.</w:t>
            </w:r>
          </w:p>
          <w:p w14:paraId="335EB615" w14:textId="77777777" w:rsidR="000E4CF0" w:rsidRPr="0021690E" w:rsidRDefault="000E4CF0" w:rsidP="00815FC8">
            <w:pPr>
              <w:spacing w:before="40" w:after="40"/>
              <w:rPr>
                <w:rFonts w:ascii="Arial" w:hAnsi="Arial" w:cs="Arial"/>
              </w:rPr>
            </w:pPr>
          </w:p>
          <w:p w14:paraId="2F141ECA" w14:textId="15079E5D" w:rsidR="000E4CF0" w:rsidRPr="0021690E" w:rsidRDefault="000E4CF0" w:rsidP="00815FC8">
            <w:pPr>
              <w:spacing w:before="40" w:after="40"/>
              <w:rPr>
                <w:rFonts w:ascii="Arial" w:hAnsi="Arial" w:cs="Arial"/>
              </w:rPr>
            </w:pPr>
            <w:r w:rsidRPr="0021690E">
              <w:rPr>
                <w:rFonts w:ascii="Arial" w:hAnsi="Arial" w:cs="Arial"/>
              </w:rPr>
              <w:t>Modifies language regarding documentation to establish nonconforming use, and removes allowance for initial license to be issued for existing businesses without nonconforming status being demonstrated.</w:t>
            </w:r>
          </w:p>
          <w:p w14:paraId="10E6E8EE" w14:textId="77777777" w:rsidR="000E4CF0" w:rsidRPr="0021690E" w:rsidRDefault="000E4CF0" w:rsidP="00815FC8">
            <w:pPr>
              <w:spacing w:before="40" w:after="40"/>
              <w:rPr>
                <w:rFonts w:ascii="Arial" w:hAnsi="Arial" w:cs="Arial"/>
              </w:rPr>
            </w:pPr>
          </w:p>
          <w:p w14:paraId="7C1D6FD1" w14:textId="5F07098D" w:rsidR="000E4CF0" w:rsidRDefault="000E4CF0" w:rsidP="000E4CF0">
            <w:pPr>
              <w:pStyle w:val="CommentText"/>
              <w:rPr>
                <w:rFonts w:ascii="Arial" w:hAnsi="Arial" w:cs="Arial"/>
                <w:sz w:val="22"/>
                <w:szCs w:val="22"/>
              </w:rPr>
            </w:pPr>
            <w:r w:rsidRPr="0021690E">
              <w:rPr>
                <w:rFonts w:ascii="Arial" w:hAnsi="Arial" w:cs="Arial"/>
                <w:sz w:val="22"/>
                <w:szCs w:val="22"/>
              </w:rPr>
              <w:t xml:space="preserve">Requires that for the initial license, a building permit or change of use permit </w:t>
            </w:r>
            <w:r w:rsidR="00F72CBD">
              <w:rPr>
                <w:rFonts w:ascii="Arial" w:hAnsi="Arial" w:cs="Arial"/>
                <w:sz w:val="22"/>
                <w:szCs w:val="22"/>
              </w:rPr>
              <w:t>t</w:t>
            </w:r>
            <w:r w:rsidR="00F72CBD" w:rsidRPr="00F72CBD">
              <w:rPr>
                <w:rFonts w:ascii="Arial" w:hAnsi="Arial" w:cs="Arial"/>
                <w:color w:val="C00000"/>
                <w:sz w:val="22"/>
                <w:szCs w:val="22"/>
              </w:rPr>
              <w:t>o establish the WBD use</w:t>
            </w:r>
            <w:r w:rsidR="00F72CBD">
              <w:rPr>
                <w:rFonts w:ascii="Arial" w:hAnsi="Arial" w:cs="Arial"/>
                <w:sz w:val="22"/>
                <w:szCs w:val="22"/>
              </w:rPr>
              <w:t xml:space="preserve"> </w:t>
            </w:r>
            <w:r w:rsidRPr="0021690E">
              <w:rPr>
                <w:rFonts w:ascii="Arial" w:hAnsi="Arial" w:cs="Arial"/>
                <w:sz w:val="22"/>
                <w:szCs w:val="22"/>
              </w:rPr>
              <w:t xml:space="preserve">be issued (or </w:t>
            </w:r>
            <w:r w:rsidR="004D2B4D" w:rsidRPr="0021690E">
              <w:rPr>
                <w:rFonts w:ascii="Arial" w:hAnsi="Arial" w:cs="Arial"/>
                <w:sz w:val="22"/>
                <w:szCs w:val="22"/>
              </w:rPr>
              <w:t>documentation</w:t>
            </w:r>
            <w:r w:rsidRPr="0021690E">
              <w:rPr>
                <w:rFonts w:ascii="Arial" w:hAnsi="Arial" w:cs="Arial"/>
                <w:sz w:val="22"/>
                <w:szCs w:val="22"/>
              </w:rPr>
              <w:t xml:space="preserve"> by Permitting that a permit is not required).  Allows one </w:t>
            </w:r>
            <w:r w:rsidR="00F72CBD" w:rsidRPr="00F72CBD">
              <w:rPr>
                <w:rFonts w:ascii="Arial" w:hAnsi="Arial" w:cs="Arial"/>
                <w:color w:val="C00000"/>
                <w:sz w:val="22"/>
                <w:szCs w:val="22"/>
              </w:rPr>
              <w:t>12</w:t>
            </w:r>
            <w:r w:rsidRPr="0021690E">
              <w:rPr>
                <w:rFonts w:ascii="Arial" w:hAnsi="Arial" w:cs="Arial"/>
                <w:sz w:val="22"/>
                <w:szCs w:val="22"/>
              </w:rPr>
              <w:t>-month license to be issued prior to building permit issuance for existing businesses</w:t>
            </w:r>
            <w:r w:rsidR="00F72CBD">
              <w:rPr>
                <w:rFonts w:ascii="Arial" w:hAnsi="Arial" w:cs="Arial"/>
                <w:sz w:val="22"/>
                <w:szCs w:val="22"/>
              </w:rPr>
              <w:t xml:space="preserve"> if other requirements </w:t>
            </w:r>
            <w:r w:rsidR="00F72CBD" w:rsidRPr="00F72CBD">
              <w:rPr>
                <w:rFonts w:ascii="Arial" w:hAnsi="Arial" w:cs="Arial"/>
                <w:color w:val="C00000"/>
                <w:sz w:val="22"/>
                <w:szCs w:val="22"/>
              </w:rPr>
              <w:t>and life safety requirements</w:t>
            </w:r>
            <w:r w:rsidR="00F72CBD">
              <w:rPr>
                <w:rFonts w:ascii="Arial" w:hAnsi="Arial" w:cs="Arial"/>
                <w:sz w:val="22"/>
                <w:szCs w:val="22"/>
              </w:rPr>
              <w:t xml:space="preserve"> are met,</w:t>
            </w:r>
            <w:r w:rsidR="00F72CBD" w:rsidRPr="00F72CBD">
              <w:rPr>
                <w:rFonts w:ascii="Arial" w:hAnsi="Arial" w:cs="Arial"/>
                <w:color w:val="C00000"/>
                <w:sz w:val="22"/>
                <w:szCs w:val="22"/>
              </w:rPr>
              <w:t xml:space="preserve"> with 6-month extensions of the business has taken substantial steps to obtain the permit</w:t>
            </w:r>
            <w:r w:rsidRPr="0021690E">
              <w:rPr>
                <w:rFonts w:ascii="Arial" w:hAnsi="Arial" w:cs="Arial"/>
                <w:sz w:val="22"/>
                <w:szCs w:val="22"/>
              </w:rPr>
              <w:t>.</w:t>
            </w:r>
          </w:p>
          <w:p w14:paraId="0DC59065" w14:textId="77777777" w:rsidR="00F72CBD" w:rsidRDefault="00F72CBD" w:rsidP="000E4CF0">
            <w:pPr>
              <w:pStyle w:val="CommentText"/>
              <w:rPr>
                <w:rFonts w:ascii="Arial" w:hAnsi="Arial" w:cs="Arial"/>
                <w:sz w:val="22"/>
                <w:szCs w:val="22"/>
              </w:rPr>
            </w:pPr>
          </w:p>
          <w:p w14:paraId="580E8FC5" w14:textId="43178838" w:rsidR="00F72CBD" w:rsidRPr="0021690E" w:rsidRDefault="00F72CBD" w:rsidP="000E4CF0">
            <w:pPr>
              <w:pStyle w:val="CommentText"/>
              <w:rPr>
                <w:rFonts w:ascii="Arial" w:hAnsi="Arial" w:cs="Arial"/>
                <w:sz w:val="22"/>
                <w:szCs w:val="22"/>
              </w:rPr>
            </w:pPr>
            <w:r w:rsidRPr="00F72CBD">
              <w:rPr>
                <w:rFonts w:ascii="Arial" w:hAnsi="Arial" w:cs="Arial"/>
                <w:color w:val="C00000"/>
                <w:sz w:val="22"/>
                <w:szCs w:val="22"/>
              </w:rPr>
              <w:t>Requires documentation that the gross sales revenue</w:t>
            </w:r>
            <w:r>
              <w:rPr>
                <w:rFonts w:ascii="Arial" w:hAnsi="Arial" w:cs="Arial"/>
                <w:color w:val="C00000"/>
                <w:sz w:val="22"/>
                <w:szCs w:val="22"/>
              </w:rPr>
              <w:t xml:space="preserve"> requirement</w:t>
            </w:r>
            <w:r w:rsidRPr="00F72CBD">
              <w:rPr>
                <w:rFonts w:ascii="Arial" w:hAnsi="Arial" w:cs="Arial"/>
                <w:color w:val="C00000"/>
                <w:sz w:val="22"/>
                <w:szCs w:val="22"/>
              </w:rPr>
              <w:t xml:space="preserve"> is met with the land use business license.</w:t>
            </w:r>
          </w:p>
        </w:tc>
      </w:tr>
      <w:tr w:rsidR="0021690E" w:rsidRPr="0021690E" w14:paraId="4591E42A" w14:textId="1620544F" w:rsidTr="00E86474">
        <w:trPr>
          <w:cantSplit/>
        </w:trPr>
        <w:tc>
          <w:tcPr>
            <w:tcW w:w="1284" w:type="pct"/>
            <w:shd w:val="clear" w:color="auto" w:fill="auto"/>
          </w:tcPr>
          <w:p w14:paraId="773C528F" w14:textId="29DBBF60" w:rsidR="00A271EE" w:rsidRPr="0021690E" w:rsidRDefault="00A271EE" w:rsidP="00DE4DF1">
            <w:pPr>
              <w:autoSpaceDE w:val="0"/>
              <w:autoSpaceDN w:val="0"/>
              <w:adjustRightInd w:val="0"/>
              <w:rPr>
                <w:rFonts w:ascii="Arial" w:hAnsi="Arial" w:cs="Arial"/>
              </w:rPr>
            </w:pPr>
            <w:r w:rsidRPr="0021690E">
              <w:rPr>
                <w:rFonts w:ascii="Arial" w:hAnsi="Arial" w:cs="Arial"/>
              </w:rPr>
              <w:t xml:space="preserve">Remote (off-site) tasting was not a defined use </w:t>
            </w:r>
          </w:p>
        </w:tc>
        <w:tc>
          <w:tcPr>
            <w:tcW w:w="1861" w:type="pct"/>
            <w:shd w:val="clear" w:color="auto" w:fill="auto"/>
          </w:tcPr>
          <w:p w14:paraId="4ACE738E" w14:textId="4B395DAB" w:rsidR="00A271EE" w:rsidRPr="0021690E" w:rsidRDefault="000E4CF0" w:rsidP="00DC762E">
            <w:pPr>
              <w:autoSpaceDE w:val="0"/>
              <w:autoSpaceDN w:val="0"/>
              <w:adjustRightInd w:val="0"/>
              <w:rPr>
                <w:rFonts w:ascii="Arial" w:hAnsi="Arial" w:cs="Arial"/>
              </w:rPr>
            </w:pPr>
            <w:r w:rsidRPr="0021690E">
              <w:rPr>
                <w:rFonts w:ascii="Arial" w:hAnsi="Arial" w:cs="Arial"/>
                <w:u w:val="single"/>
              </w:rPr>
              <w:t>D</w:t>
            </w:r>
            <w:r w:rsidR="00A271EE" w:rsidRPr="0021690E">
              <w:rPr>
                <w:rFonts w:ascii="Arial" w:hAnsi="Arial" w:cs="Arial"/>
                <w:u w:val="single"/>
              </w:rPr>
              <w:t>efinition for remote tasting room</w:t>
            </w:r>
            <w:r w:rsidR="00A271EE" w:rsidRPr="0021690E">
              <w:rPr>
                <w:rFonts w:ascii="Arial" w:hAnsi="Arial" w:cs="Arial"/>
              </w:rPr>
              <w:t>:</w:t>
            </w:r>
          </w:p>
          <w:p w14:paraId="6D33D8EA" w14:textId="77777777" w:rsidR="00A271EE" w:rsidRPr="0021690E" w:rsidRDefault="00A271EE" w:rsidP="00DC762E">
            <w:pPr>
              <w:autoSpaceDE w:val="0"/>
              <w:autoSpaceDN w:val="0"/>
              <w:adjustRightInd w:val="0"/>
              <w:rPr>
                <w:rFonts w:ascii="Arial" w:hAnsi="Arial" w:cs="Arial"/>
              </w:rPr>
            </w:pPr>
          </w:p>
          <w:p w14:paraId="79156A09" w14:textId="398855AE" w:rsidR="00A271EE" w:rsidRPr="0021690E" w:rsidRDefault="00A271EE" w:rsidP="00DC762E">
            <w:pPr>
              <w:autoSpaceDE w:val="0"/>
              <w:autoSpaceDN w:val="0"/>
              <w:adjustRightInd w:val="0"/>
              <w:rPr>
                <w:rFonts w:ascii="Arial" w:hAnsi="Arial" w:cs="Arial"/>
              </w:rPr>
            </w:pPr>
            <w:r w:rsidRPr="0021690E">
              <w:rPr>
                <w:rFonts w:ascii="Arial" w:hAnsi="Arial" w:cs="Arial"/>
              </w:rPr>
              <w:t>A small facility licensed by the Washington state Liquor and Cannabis Board and limited to the following non-retail liquor licenses: a Craft Distillery; a Tasting Room - Additional Location for a winery licensed as a Domestic Winery; or a Microbrewery, including, but not limited to, a Microbrewery operating in accordance with an off-site tavern license subject to the retail sale limitations for a Microbrewery in WAC 314-20-015(1). “Remote tasting room” does not include any additional privileges allowed for such licenses or approvals or any use that would require a license under WAC 314-02, except as specifically set forth in this chapter.</w:t>
            </w:r>
          </w:p>
        </w:tc>
        <w:tc>
          <w:tcPr>
            <w:tcW w:w="1855" w:type="pct"/>
            <w:shd w:val="clear" w:color="auto" w:fill="auto"/>
          </w:tcPr>
          <w:p w14:paraId="518DF84B" w14:textId="77777777" w:rsidR="00674418" w:rsidRPr="0021690E" w:rsidRDefault="00674418" w:rsidP="00674418">
            <w:pPr>
              <w:autoSpaceDE w:val="0"/>
              <w:autoSpaceDN w:val="0"/>
              <w:adjustRightInd w:val="0"/>
              <w:rPr>
                <w:rFonts w:ascii="Arial" w:hAnsi="Arial" w:cs="Arial"/>
              </w:rPr>
            </w:pPr>
            <w:r w:rsidRPr="0021690E">
              <w:rPr>
                <w:rFonts w:ascii="Arial" w:hAnsi="Arial" w:cs="Arial"/>
                <w:u w:val="single"/>
              </w:rPr>
              <w:t>Definition for remote tasting room</w:t>
            </w:r>
            <w:r w:rsidRPr="0021690E">
              <w:rPr>
                <w:rFonts w:ascii="Arial" w:hAnsi="Arial" w:cs="Arial"/>
              </w:rPr>
              <w:t>:</w:t>
            </w:r>
          </w:p>
          <w:p w14:paraId="63A3FEC6" w14:textId="77777777" w:rsidR="000E4CF0" w:rsidRPr="0021690E" w:rsidRDefault="000E4CF0" w:rsidP="000E4CF0">
            <w:pPr>
              <w:autoSpaceDE w:val="0"/>
              <w:autoSpaceDN w:val="0"/>
              <w:adjustRightInd w:val="0"/>
              <w:rPr>
                <w:rFonts w:ascii="Arial" w:hAnsi="Arial" w:cs="Arial"/>
              </w:rPr>
            </w:pPr>
          </w:p>
          <w:p w14:paraId="72CB3459" w14:textId="06682018" w:rsidR="000E4CF0" w:rsidRPr="0021690E" w:rsidRDefault="000E4CF0" w:rsidP="000E4CF0">
            <w:pPr>
              <w:autoSpaceDE w:val="0"/>
              <w:autoSpaceDN w:val="0"/>
              <w:adjustRightInd w:val="0"/>
              <w:rPr>
                <w:rFonts w:ascii="Arial" w:hAnsi="Arial" w:cs="Arial"/>
              </w:rPr>
            </w:pPr>
            <w:r w:rsidRPr="0021690E">
              <w:rPr>
                <w:rFonts w:ascii="Arial" w:hAnsi="Arial" w:cs="Arial"/>
              </w:rPr>
              <w:t>A small facility licensed by the Washington state Liquor and Cannabis Board and limited to the following non-retail liquor licenses:  an off-site tasting room license for a distillery licensed as a  Distillery or Craft Distillery; a Tasting Room - Additional Location for a winery licensed as a Domestic Winery; or a Microbrewery, including, but not limited to, a Microbrewery operating in accordance with an off-site tavern license subject to the retail sale limitations for a Microbrewery in WAC 314-20-015(1).  "Remote tasting room" does not include any additional privileges allowed for such licenses or approvals or any use that would require a license under chapter 314-02 WAC, except as specifically set forth in this chapter.</w:t>
            </w:r>
            <w:bookmarkStart w:id="0" w:name="_Hlk49169906"/>
            <w:r w:rsidRPr="0021690E">
              <w:rPr>
                <w:rFonts w:ascii="Arial" w:hAnsi="Arial" w:cs="Arial"/>
              </w:rPr>
              <w:t xml:space="preserve"> </w:t>
            </w:r>
            <w:bookmarkEnd w:id="0"/>
          </w:p>
          <w:p w14:paraId="562EAF79" w14:textId="7E737A28" w:rsidR="00A271EE" w:rsidRPr="0021690E" w:rsidRDefault="00A271EE" w:rsidP="00DC762E">
            <w:pPr>
              <w:autoSpaceDE w:val="0"/>
              <w:autoSpaceDN w:val="0"/>
              <w:adjustRightInd w:val="0"/>
              <w:rPr>
                <w:rFonts w:ascii="Arial" w:hAnsi="Arial" w:cs="Arial"/>
              </w:rPr>
            </w:pPr>
          </w:p>
        </w:tc>
      </w:tr>
      <w:tr w:rsidR="0021690E" w:rsidRPr="0021690E" w14:paraId="092CB112" w14:textId="0294925E" w:rsidTr="00E86474">
        <w:trPr>
          <w:cantSplit/>
        </w:trPr>
        <w:tc>
          <w:tcPr>
            <w:tcW w:w="1284" w:type="pct"/>
            <w:shd w:val="clear" w:color="auto" w:fill="auto"/>
          </w:tcPr>
          <w:p w14:paraId="08EAF3B5" w14:textId="4CE8E01B" w:rsidR="00A271EE" w:rsidRPr="0021690E" w:rsidRDefault="00A271EE" w:rsidP="00DE4DF1">
            <w:pPr>
              <w:autoSpaceDE w:val="0"/>
              <w:autoSpaceDN w:val="0"/>
              <w:adjustRightInd w:val="0"/>
              <w:rPr>
                <w:rFonts w:ascii="Arial" w:hAnsi="Arial" w:cs="Arial"/>
              </w:rPr>
            </w:pPr>
            <w:r w:rsidRPr="0021690E">
              <w:rPr>
                <w:rFonts w:ascii="Arial" w:hAnsi="Arial" w:cs="Arial"/>
              </w:rPr>
              <w:t>Defines wineries only, relies on Standard Industrial (SIC) Codes for breweries and distilleries</w:t>
            </w:r>
          </w:p>
        </w:tc>
        <w:tc>
          <w:tcPr>
            <w:tcW w:w="1861" w:type="pct"/>
            <w:shd w:val="clear" w:color="auto" w:fill="auto"/>
          </w:tcPr>
          <w:p w14:paraId="1CC6288B" w14:textId="5ECFFC1E" w:rsidR="00A271EE" w:rsidRPr="0021690E" w:rsidRDefault="000E4CF0" w:rsidP="00DC762E">
            <w:pPr>
              <w:autoSpaceDE w:val="0"/>
              <w:autoSpaceDN w:val="0"/>
              <w:adjustRightInd w:val="0"/>
              <w:rPr>
                <w:rFonts w:ascii="Arial" w:hAnsi="Arial" w:cs="Arial"/>
                <w:u w:val="single"/>
              </w:rPr>
            </w:pPr>
            <w:r w:rsidRPr="0021690E">
              <w:rPr>
                <w:rFonts w:ascii="Arial" w:hAnsi="Arial" w:cs="Arial"/>
                <w:u w:val="single"/>
              </w:rPr>
              <w:t>D</w:t>
            </w:r>
            <w:r w:rsidR="00A271EE" w:rsidRPr="0021690E">
              <w:rPr>
                <w:rFonts w:ascii="Arial" w:hAnsi="Arial" w:cs="Arial"/>
                <w:u w:val="single"/>
              </w:rPr>
              <w:t>efinition for winery, brewery, distillery facility I:</w:t>
            </w:r>
          </w:p>
          <w:p w14:paraId="790E1BE2" w14:textId="77777777" w:rsidR="00A271EE" w:rsidRPr="0021690E" w:rsidRDefault="00A271EE" w:rsidP="00DC762E">
            <w:pPr>
              <w:autoSpaceDE w:val="0"/>
              <w:autoSpaceDN w:val="0"/>
              <w:adjustRightInd w:val="0"/>
              <w:rPr>
                <w:rFonts w:ascii="Arial" w:hAnsi="Arial" w:cs="Arial"/>
              </w:rPr>
            </w:pPr>
          </w:p>
          <w:p w14:paraId="2D50A091" w14:textId="794A0723" w:rsidR="00A271EE" w:rsidRPr="0021690E" w:rsidRDefault="00A271EE" w:rsidP="007531F0">
            <w:pPr>
              <w:autoSpaceDE w:val="0"/>
              <w:autoSpaceDN w:val="0"/>
              <w:adjustRightInd w:val="0"/>
              <w:rPr>
                <w:rFonts w:ascii="Arial" w:hAnsi="Arial" w:cs="Arial"/>
              </w:rPr>
            </w:pPr>
            <w:r w:rsidRPr="0021690E">
              <w:rPr>
                <w:rFonts w:ascii="Arial" w:hAnsi="Arial" w:cs="Arial"/>
              </w:rPr>
              <w:t>A very small-scale production facility licensed by the state of Washington to produce adult beverages such as wine, cider, beer and distilled spirits, and that includes an adult beverage production use such as crushing, fermentation, distilling, barrel or tank aging, and finishing. A winery, brewery, distillery facility I may include additional production-related uses such as vineyards, orchards, wine cellars or similar product-storage areas as authorized by state law. On-site tasting of products or retail sales are not allowed. “Winery, brewery, distillery facility I” does not include any retail liquor licenses that would be authorized by WAC 314-02.</w:t>
            </w:r>
          </w:p>
        </w:tc>
        <w:tc>
          <w:tcPr>
            <w:tcW w:w="1855" w:type="pct"/>
            <w:shd w:val="clear" w:color="auto" w:fill="auto"/>
          </w:tcPr>
          <w:p w14:paraId="69D52D9D" w14:textId="77777777" w:rsidR="00674418" w:rsidRPr="0021690E" w:rsidRDefault="00674418" w:rsidP="00674418">
            <w:pPr>
              <w:autoSpaceDE w:val="0"/>
              <w:autoSpaceDN w:val="0"/>
              <w:adjustRightInd w:val="0"/>
              <w:rPr>
                <w:rFonts w:ascii="Arial" w:hAnsi="Arial" w:cs="Arial"/>
                <w:u w:val="single"/>
              </w:rPr>
            </w:pPr>
            <w:r w:rsidRPr="0021690E">
              <w:rPr>
                <w:rFonts w:ascii="Arial" w:hAnsi="Arial" w:cs="Arial"/>
                <w:u w:val="single"/>
              </w:rPr>
              <w:t>Definition for winery, brewery, distillery facility I:</w:t>
            </w:r>
          </w:p>
          <w:p w14:paraId="70493DFA" w14:textId="77777777" w:rsidR="00674418" w:rsidRPr="0021690E" w:rsidRDefault="00674418" w:rsidP="00DC762E">
            <w:pPr>
              <w:autoSpaceDE w:val="0"/>
              <w:autoSpaceDN w:val="0"/>
              <w:adjustRightInd w:val="0"/>
              <w:rPr>
                <w:rFonts w:ascii="Arial" w:hAnsi="Arial" w:cs="Arial"/>
              </w:rPr>
            </w:pPr>
          </w:p>
          <w:p w14:paraId="365E3BE9" w14:textId="360F93EC" w:rsidR="00A271EE" w:rsidRPr="0021690E" w:rsidRDefault="000E4CF0" w:rsidP="00DC762E">
            <w:pPr>
              <w:autoSpaceDE w:val="0"/>
              <w:autoSpaceDN w:val="0"/>
              <w:adjustRightInd w:val="0"/>
              <w:rPr>
                <w:rFonts w:ascii="Arial" w:hAnsi="Arial" w:cs="Arial"/>
              </w:rPr>
            </w:pPr>
            <w:r w:rsidRPr="0021690E">
              <w:rPr>
                <w:rFonts w:ascii="Arial" w:hAnsi="Arial" w:cs="Arial"/>
              </w:rPr>
              <w:t>A very small-scale production facility licensed by the Washington state Liquor and Cannabis Board to produce alcoholic beverages including, but not limited to, wine, cider, beer and distilled spirits, through stages of production including, but not limited to, crushing</w:t>
            </w:r>
            <w:r w:rsidR="007B7017" w:rsidRPr="0021690E">
              <w:rPr>
                <w:rFonts w:ascii="Arial" w:hAnsi="Arial" w:cs="Arial"/>
              </w:rPr>
              <w:t xml:space="preserve"> or milling</w:t>
            </w:r>
            <w:r w:rsidRPr="0021690E">
              <w:rPr>
                <w:rFonts w:ascii="Arial" w:hAnsi="Arial" w:cs="Arial"/>
              </w:rPr>
              <w:t xml:space="preserve">, </w:t>
            </w:r>
            <w:r w:rsidR="007B7017" w:rsidRPr="0021690E">
              <w:rPr>
                <w:rFonts w:ascii="Arial" w:hAnsi="Arial" w:cs="Arial"/>
              </w:rPr>
              <w:t xml:space="preserve">pressing, </w:t>
            </w:r>
            <w:r w:rsidRPr="0021690E">
              <w:rPr>
                <w:rFonts w:ascii="Arial" w:hAnsi="Arial" w:cs="Arial"/>
              </w:rPr>
              <w:t xml:space="preserve">fermentation, distilling, </w:t>
            </w:r>
            <w:r w:rsidR="007B7017" w:rsidRPr="0021690E">
              <w:rPr>
                <w:rFonts w:ascii="Arial" w:hAnsi="Arial" w:cs="Arial"/>
              </w:rPr>
              <w:t xml:space="preserve">filtration, </w:t>
            </w:r>
            <w:r w:rsidRPr="0021690E">
              <w:rPr>
                <w:rFonts w:ascii="Arial" w:hAnsi="Arial" w:cs="Arial"/>
              </w:rPr>
              <w:t xml:space="preserve">barrel or tank aging, </w:t>
            </w:r>
            <w:r w:rsidR="00616D3B" w:rsidRPr="0021690E">
              <w:rPr>
                <w:rFonts w:ascii="Arial" w:hAnsi="Arial" w:cs="Arial"/>
              </w:rPr>
              <w:t>finishing, and bottling or packaging</w:t>
            </w:r>
            <w:r w:rsidRPr="0021690E">
              <w:rPr>
                <w:rFonts w:ascii="Arial" w:hAnsi="Arial" w:cs="Arial"/>
              </w:rPr>
              <w:t xml:space="preserve">.  A winery, brewery, distillery facility I may include additional production-related uses such as vineyards, orchards, wine cellars or similar product-storage areas.  On-site tasting of products or retail sales are not allowed.  "Winery, brewery, distillery facility I" does not include any </w:t>
            </w:r>
            <w:r w:rsidR="007B7017" w:rsidRPr="0021690E">
              <w:rPr>
                <w:rFonts w:ascii="Arial" w:hAnsi="Arial" w:cs="Arial"/>
              </w:rPr>
              <w:t xml:space="preserve">additional privileges or uses that would require a </w:t>
            </w:r>
            <w:r w:rsidRPr="0021690E">
              <w:rPr>
                <w:rFonts w:ascii="Arial" w:hAnsi="Arial" w:cs="Arial"/>
              </w:rPr>
              <w:t>retail liquor license that would be authorized by chapter 314-02 WAC.</w:t>
            </w:r>
          </w:p>
        </w:tc>
      </w:tr>
      <w:tr w:rsidR="0021690E" w:rsidRPr="0021690E" w14:paraId="55EC0F7A" w14:textId="1038090C" w:rsidTr="00E86474">
        <w:trPr>
          <w:cantSplit/>
        </w:trPr>
        <w:tc>
          <w:tcPr>
            <w:tcW w:w="1284" w:type="pct"/>
            <w:shd w:val="clear" w:color="auto" w:fill="auto"/>
          </w:tcPr>
          <w:p w14:paraId="1291C394" w14:textId="65981F48" w:rsidR="00A271EE" w:rsidRPr="0021690E" w:rsidRDefault="00A271EE" w:rsidP="00DE4DF1">
            <w:pPr>
              <w:autoSpaceDE w:val="0"/>
              <w:autoSpaceDN w:val="0"/>
              <w:adjustRightInd w:val="0"/>
              <w:rPr>
                <w:rFonts w:ascii="Arial" w:hAnsi="Arial" w:cs="Arial"/>
              </w:rPr>
            </w:pPr>
            <w:r w:rsidRPr="0021690E">
              <w:rPr>
                <w:rFonts w:ascii="Arial" w:hAnsi="Arial" w:cs="Arial"/>
              </w:rPr>
              <w:lastRenderedPageBreak/>
              <w:t>Defines wineries only, relies on SIC Codes for breweries and distilleries</w:t>
            </w:r>
          </w:p>
        </w:tc>
        <w:tc>
          <w:tcPr>
            <w:tcW w:w="1861" w:type="pct"/>
            <w:shd w:val="clear" w:color="auto" w:fill="auto"/>
          </w:tcPr>
          <w:p w14:paraId="63ADBD40" w14:textId="646A8E4E" w:rsidR="00A271EE" w:rsidRPr="0021690E" w:rsidRDefault="000E4CF0" w:rsidP="00DC762E">
            <w:pPr>
              <w:autoSpaceDE w:val="0"/>
              <w:autoSpaceDN w:val="0"/>
              <w:adjustRightInd w:val="0"/>
              <w:rPr>
                <w:rFonts w:ascii="Arial" w:hAnsi="Arial" w:cs="Arial"/>
              </w:rPr>
            </w:pPr>
            <w:r w:rsidRPr="0021690E">
              <w:rPr>
                <w:rFonts w:ascii="Arial" w:hAnsi="Arial" w:cs="Arial"/>
                <w:u w:val="single"/>
              </w:rPr>
              <w:t>D</w:t>
            </w:r>
            <w:r w:rsidR="00A271EE" w:rsidRPr="0021690E">
              <w:rPr>
                <w:rFonts w:ascii="Arial" w:hAnsi="Arial" w:cs="Arial"/>
                <w:u w:val="single"/>
              </w:rPr>
              <w:t>efinition for winery, brewery, distillery facility II</w:t>
            </w:r>
            <w:r w:rsidR="00A271EE" w:rsidRPr="0021690E">
              <w:rPr>
                <w:rFonts w:ascii="Arial" w:hAnsi="Arial" w:cs="Arial"/>
              </w:rPr>
              <w:t>:</w:t>
            </w:r>
          </w:p>
          <w:p w14:paraId="1B4235D1" w14:textId="77777777" w:rsidR="00A271EE" w:rsidRPr="0021690E" w:rsidRDefault="00A271EE" w:rsidP="00DC762E">
            <w:pPr>
              <w:spacing w:before="40" w:after="40"/>
              <w:rPr>
                <w:rFonts w:ascii="Arial" w:hAnsi="Arial" w:cs="Arial"/>
              </w:rPr>
            </w:pPr>
          </w:p>
          <w:p w14:paraId="5617462D" w14:textId="423503C6" w:rsidR="00A271EE" w:rsidRPr="0021690E" w:rsidRDefault="00A271EE" w:rsidP="00DC762E">
            <w:pPr>
              <w:autoSpaceDE w:val="0"/>
              <w:autoSpaceDN w:val="0"/>
              <w:adjustRightInd w:val="0"/>
              <w:rPr>
                <w:rFonts w:ascii="Arial" w:hAnsi="Arial" w:cs="Arial"/>
              </w:rPr>
            </w:pPr>
            <w:r w:rsidRPr="0021690E">
              <w:rPr>
                <w:rFonts w:ascii="Arial" w:hAnsi="Arial" w:cs="Arial"/>
              </w:rPr>
              <w:t>A small-scale production facility licensed by the state of Washington to produce adult beverages such as wine, cider, beer and distilled spirits and that includes an adult beverage production use such as crushing, fermentation, distilling, barrel or tank aging, and finishing. A winery, brewery, distillery facility II may include additional production-related uses such as vineyards, orchards, wine cellars or similar product-storage areas as authorized by state law, on-site tasting of products and sales as authorized by state law and sales of merchandise related to products available for tasting as authorized by state law. “Winery, brewery, distillery facility II” does not include any retail liquor licenses that would be authorized by WAC 314-02.</w:t>
            </w:r>
          </w:p>
        </w:tc>
        <w:tc>
          <w:tcPr>
            <w:tcW w:w="1855" w:type="pct"/>
            <w:shd w:val="clear" w:color="auto" w:fill="auto"/>
          </w:tcPr>
          <w:p w14:paraId="372F882B" w14:textId="77777777" w:rsidR="00674418" w:rsidRPr="0021690E" w:rsidRDefault="00674418" w:rsidP="00674418">
            <w:pPr>
              <w:autoSpaceDE w:val="0"/>
              <w:autoSpaceDN w:val="0"/>
              <w:adjustRightInd w:val="0"/>
              <w:rPr>
                <w:rFonts w:ascii="Arial" w:hAnsi="Arial" w:cs="Arial"/>
              </w:rPr>
            </w:pPr>
            <w:r w:rsidRPr="0021690E">
              <w:rPr>
                <w:rFonts w:ascii="Arial" w:hAnsi="Arial" w:cs="Arial"/>
                <w:u w:val="single"/>
              </w:rPr>
              <w:t>Definition for winery, brewery, distillery facility II</w:t>
            </w:r>
            <w:r w:rsidRPr="0021690E">
              <w:rPr>
                <w:rFonts w:ascii="Arial" w:hAnsi="Arial" w:cs="Arial"/>
              </w:rPr>
              <w:t>:</w:t>
            </w:r>
          </w:p>
          <w:p w14:paraId="30B7B627" w14:textId="77777777" w:rsidR="00674418" w:rsidRPr="0021690E" w:rsidRDefault="00674418" w:rsidP="00DC762E">
            <w:pPr>
              <w:autoSpaceDE w:val="0"/>
              <w:autoSpaceDN w:val="0"/>
              <w:adjustRightInd w:val="0"/>
              <w:rPr>
                <w:rFonts w:ascii="Arial" w:hAnsi="Arial" w:cs="Arial"/>
              </w:rPr>
            </w:pPr>
          </w:p>
          <w:p w14:paraId="74CD926D" w14:textId="10B61685" w:rsidR="00A271EE" w:rsidRPr="0021690E" w:rsidRDefault="000E4CF0" w:rsidP="00DC762E">
            <w:pPr>
              <w:autoSpaceDE w:val="0"/>
              <w:autoSpaceDN w:val="0"/>
              <w:adjustRightInd w:val="0"/>
              <w:rPr>
                <w:rFonts w:ascii="Arial" w:hAnsi="Arial" w:cs="Arial"/>
              </w:rPr>
            </w:pPr>
            <w:r w:rsidRPr="0021690E">
              <w:rPr>
                <w:rFonts w:ascii="Arial" w:hAnsi="Arial" w:cs="Arial"/>
              </w:rPr>
              <w:t xml:space="preserve">A small-scale production facility licensed by the Washington state Liquor and Cannabis Board to produce alcoholic beverages including, but not limited to, wine, cider, beer and distilled spirits through stages of production including, but not limited to, </w:t>
            </w:r>
            <w:r w:rsidR="007B7017" w:rsidRPr="0021690E">
              <w:rPr>
                <w:rFonts w:ascii="Arial" w:hAnsi="Arial" w:cs="Arial"/>
              </w:rPr>
              <w:t xml:space="preserve">crushing or milling, pressing, fermentation, distilling, filtration, barrel or tank aging, </w:t>
            </w:r>
            <w:r w:rsidR="00616D3B" w:rsidRPr="0021690E">
              <w:rPr>
                <w:rFonts w:ascii="Arial" w:hAnsi="Arial" w:cs="Arial"/>
              </w:rPr>
              <w:t>finishing, and bottling or packaging</w:t>
            </w:r>
            <w:r w:rsidRPr="0021690E">
              <w:rPr>
                <w:rFonts w:ascii="Arial" w:hAnsi="Arial" w:cs="Arial"/>
              </w:rPr>
              <w:t xml:space="preserve">.  A winery, brewery, distillery facility II may include additional production-related uses such as vineyards, orchards, wine cellars or similar product-storage areas.  "Winery, brewery, distillery facility II" does not include any </w:t>
            </w:r>
            <w:r w:rsidR="007B7017" w:rsidRPr="0021690E">
              <w:rPr>
                <w:rFonts w:ascii="Arial" w:hAnsi="Arial" w:cs="Arial"/>
              </w:rPr>
              <w:t xml:space="preserve">additional privileges or uses that would require a </w:t>
            </w:r>
            <w:r w:rsidRPr="0021690E">
              <w:rPr>
                <w:rFonts w:ascii="Arial" w:hAnsi="Arial" w:cs="Arial"/>
              </w:rPr>
              <w:t>retail liquor license that would be authorized by chapter 314-02 WAC</w:t>
            </w:r>
            <w:r w:rsidR="00890BDD" w:rsidRPr="0021690E">
              <w:rPr>
                <w:rFonts w:ascii="Arial" w:hAnsi="Arial" w:cs="Arial"/>
              </w:rPr>
              <w:t>.</w:t>
            </w:r>
          </w:p>
        </w:tc>
      </w:tr>
      <w:tr w:rsidR="0021690E" w:rsidRPr="0021690E" w14:paraId="6062778A" w14:textId="684DF325" w:rsidTr="00E86474">
        <w:trPr>
          <w:cantSplit/>
        </w:trPr>
        <w:tc>
          <w:tcPr>
            <w:tcW w:w="1284" w:type="pct"/>
            <w:shd w:val="clear" w:color="auto" w:fill="auto"/>
          </w:tcPr>
          <w:p w14:paraId="5C1AA112" w14:textId="2B42BFCF" w:rsidR="00A271EE" w:rsidRPr="0021690E" w:rsidRDefault="00A271EE" w:rsidP="00DE4DF1">
            <w:pPr>
              <w:autoSpaceDE w:val="0"/>
              <w:autoSpaceDN w:val="0"/>
              <w:adjustRightInd w:val="0"/>
              <w:rPr>
                <w:rFonts w:ascii="Arial" w:hAnsi="Arial" w:cs="Arial"/>
              </w:rPr>
            </w:pPr>
            <w:r w:rsidRPr="0021690E">
              <w:rPr>
                <w:rFonts w:ascii="Arial" w:hAnsi="Arial" w:cs="Arial"/>
              </w:rPr>
              <w:t>Defines wineries only, relies on SIC Codes for breweries and distilleries</w:t>
            </w:r>
          </w:p>
        </w:tc>
        <w:tc>
          <w:tcPr>
            <w:tcW w:w="1861" w:type="pct"/>
            <w:shd w:val="clear" w:color="auto" w:fill="auto"/>
          </w:tcPr>
          <w:p w14:paraId="339157D8" w14:textId="726E8896" w:rsidR="00A271EE" w:rsidRPr="0021690E" w:rsidRDefault="000E4CF0" w:rsidP="00DC762E">
            <w:pPr>
              <w:autoSpaceDE w:val="0"/>
              <w:autoSpaceDN w:val="0"/>
              <w:adjustRightInd w:val="0"/>
              <w:rPr>
                <w:rFonts w:ascii="Arial" w:hAnsi="Arial" w:cs="Arial"/>
              </w:rPr>
            </w:pPr>
            <w:r w:rsidRPr="0021690E">
              <w:rPr>
                <w:rFonts w:ascii="Arial" w:hAnsi="Arial" w:cs="Arial"/>
                <w:u w:val="single"/>
              </w:rPr>
              <w:t>D</w:t>
            </w:r>
            <w:r w:rsidR="00A271EE" w:rsidRPr="0021690E">
              <w:rPr>
                <w:rFonts w:ascii="Arial" w:hAnsi="Arial" w:cs="Arial"/>
                <w:u w:val="single"/>
              </w:rPr>
              <w:t>efinition for winery, brewery, distillery facility III</w:t>
            </w:r>
            <w:r w:rsidR="00A271EE" w:rsidRPr="0021690E">
              <w:rPr>
                <w:rFonts w:ascii="Arial" w:hAnsi="Arial" w:cs="Arial"/>
              </w:rPr>
              <w:t>:</w:t>
            </w:r>
          </w:p>
          <w:p w14:paraId="69E3B615" w14:textId="77777777" w:rsidR="00A271EE" w:rsidRPr="0021690E" w:rsidRDefault="00A271EE" w:rsidP="00DC762E">
            <w:pPr>
              <w:spacing w:before="40" w:after="40"/>
              <w:rPr>
                <w:rFonts w:ascii="Arial" w:hAnsi="Arial" w:cs="Arial"/>
              </w:rPr>
            </w:pPr>
          </w:p>
          <w:p w14:paraId="5FCD41CE" w14:textId="6AA65246" w:rsidR="00A271EE" w:rsidRPr="0021690E" w:rsidRDefault="00A271EE" w:rsidP="00DC762E">
            <w:pPr>
              <w:autoSpaceDE w:val="0"/>
              <w:autoSpaceDN w:val="0"/>
              <w:adjustRightInd w:val="0"/>
              <w:rPr>
                <w:rFonts w:ascii="Arial" w:hAnsi="Arial" w:cs="Arial"/>
              </w:rPr>
            </w:pPr>
            <w:r w:rsidRPr="0021690E">
              <w:rPr>
                <w:rFonts w:ascii="Arial" w:hAnsi="Arial" w:cs="Arial"/>
              </w:rPr>
              <w:t>A production facility licensed by the state of Washington to produce adult beverages such as wine, cider, beer and distilled spirits and that includes an adult beverage production use such as crushing, fermentation, distilling, barrel or tank aging, and finishing. A winery, brewery, distillery facility III may include additional production-related uses such as vineyards, orchards, wine cellars or similar product-storage areas as authorized by state law, on-site tasting of products and sales as authorized by state law and sales of merchandise related to products available as authorized by state law. “Winery, brewery, distillery facility III” does not include any retail liquor licenses that would be authorized by WAC 314-02.</w:t>
            </w:r>
          </w:p>
        </w:tc>
        <w:tc>
          <w:tcPr>
            <w:tcW w:w="1855" w:type="pct"/>
            <w:shd w:val="clear" w:color="auto" w:fill="auto"/>
          </w:tcPr>
          <w:p w14:paraId="639A85FE" w14:textId="77777777" w:rsidR="00674418" w:rsidRPr="0021690E" w:rsidRDefault="00674418" w:rsidP="00674418">
            <w:pPr>
              <w:autoSpaceDE w:val="0"/>
              <w:autoSpaceDN w:val="0"/>
              <w:adjustRightInd w:val="0"/>
              <w:rPr>
                <w:rFonts w:ascii="Arial" w:hAnsi="Arial" w:cs="Arial"/>
              </w:rPr>
            </w:pPr>
            <w:r w:rsidRPr="0021690E">
              <w:rPr>
                <w:rFonts w:ascii="Arial" w:hAnsi="Arial" w:cs="Arial"/>
                <w:u w:val="single"/>
              </w:rPr>
              <w:t>Definition for winery, brewery, distillery facility III</w:t>
            </w:r>
            <w:r w:rsidRPr="0021690E">
              <w:rPr>
                <w:rFonts w:ascii="Arial" w:hAnsi="Arial" w:cs="Arial"/>
              </w:rPr>
              <w:t>:</w:t>
            </w:r>
          </w:p>
          <w:p w14:paraId="0ED838D3" w14:textId="77777777" w:rsidR="00674418" w:rsidRPr="0021690E" w:rsidRDefault="00674418" w:rsidP="00DC762E">
            <w:pPr>
              <w:autoSpaceDE w:val="0"/>
              <w:autoSpaceDN w:val="0"/>
              <w:adjustRightInd w:val="0"/>
              <w:rPr>
                <w:rFonts w:ascii="Arial" w:hAnsi="Arial" w:cs="Arial"/>
              </w:rPr>
            </w:pPr>
          </w:p>
          <w:p w14:paraId="2793BD84" w14:textId="46DE8C5F" w:rsidR="00A271EE" w:rsidRPr="0021690E" w:rsidRDefault="00890BDD" w:rsidP="00DC762E">
            <w:pPr>
              <w:autoSpaceDE w:val="0"/>
              <w:autoSpaceDN w:val="0"/>
              <w:adjustRightInd w:val="0"/>
              <w:rPr>
                <w:rFonts w:ascii="Arial" w:hAnsi="Arial" w:cs="Arial"/>
              </w:rPr>
            </w:pPr>
            <w:r w:rsidRPr="0021690E">
              <w:rPr>
                <w:rFonts w:ascii="Arial" w:hAnsi="Arial" w:cs="Arial"/>
              </w:rPr>
              <w:t xml:space="preserve">A production facility licensed by the Washington state Liquor and Cannabis Board to produce alcoholic beverages including, but not limited to, wine, cider, beer and distilled spirits through stages of production including, but not limited to, </w:t>
            </w:r>
            <w:r w:rsidR="007B7017" w:rsidRPr="0021690E">
              <w:rPr>
                <w:rFonts w:ascii="Arial" w:hAnsi="Arial" w:cs="Arial"/>
              </w:rPr>
              <w:t xml:space="preserve">crushing or milling, pressing, fermentation, distilling, filtration, barrel or tank aging, </w:t>
            </w:r>
            <w:r w:rsidR="00616D3B" w:rsidRPr="0021690E">
              <w:rPr>
                <w:rFonts w:ascii="Arial" w:hAnsi="Arial" w:cs="Arial"/>
              </w:rPr>
              <w:t>finishing, and bottling or packaging</w:t>
            </w:r>
            <w:r w:rsidRPr="0021690E">
              <w:rPr>
                <w:rFonts w:ascii="Arial" w:hAnsi="Arial" w:cs="Arial"/>
              </w:rPr>
              <w:t xml:space="preserve">.  A winery, brewery, distillery facility III may include additional production-related uses such as vineyards, orchards, wine cellars or similar product-storage areas.  "Winery, brewery, distillery facility III" does not include any </w:t>
            </w:r>
            <w:r w:rsidR="007B7017" w:rsidRPr="0021690E">
              <w:rPr>
                <w:rFonts w:ascii="Arial" w:hAnsi="Arial" w:cs="Arial"/>
              </w:rPr>
              <w:t xml:space="preserve">additional privileges or uses that would require </w:t>
            </w:r>
            <w:r w:rsidRPr="0021690E">
              <w:rPr>
                <w:rFonts w:ascii="Arial" w:hAnsi="Arial" w:cs="Arial"/>
              </w:rPr>
              <w:t>retail liquor license that would be authorized by chapter 314-02 WAC.</w:t>
            </w:r>
          </w:p>
        </w:tc>
      </w:tr>
      <w:tr w:rsidR="0021690E" w:rsidRPr="0021690E" w14:paraId="479F33B2" w14:textId="6CEB9A78" w:rsidTr="00AA106C">
        <w:trPr>
          <w:cantSplit/>
        </w:trPr>
        <w:tc>
          <w:tcPr>
            <w:tcW w:w="1284" w:type="pct"/>
          </w:tcPr>
          <w:p w14:paraId="5B112605" w14:textId="77777777" w:rsidR="00A271EE" w:rsidRDefault="00A271EE" w:rsidP="009F6749">
            <w:pPr>
              <w:spacing w:before="40" w:after="40"/>
              <w:rPr>
                <w:rFonts w:ascii="Arial" w:hAnsi="Arial" w:cs="Arial"/>
              </w:rPr>
            </w:pPr>
            <w:r w:rsidRPr="0021690E">
              <w:rPr>
                <w:rFonts w:ascii="Arial" w:hAnsi="Arial" w:cs="Arial"/>
              </w:rPr>
              <w:t xml:space="preserve">Minimum parking requirement for winery and brewery facilities: 0.9 parking space per 1,000 square feet plus </w:t>
            </w:r>
            <w:r w:rsidRPr="00E86474">
              <w:rPr>
                <w:rFonts w:ascii="Arial" w:hAnsi="Arial" w:cs="Arial"/>
              </w:rPr>
              <w:t>1 per 50 square feet of tasting area</w:t>
            </w:r>
            <w:r w:rsidRPr="0021690E">
              <w:rPr>
                <w:rFonts w:ascii="Arial" w:hAnsi="Arial" w:cs="Arial"/>
              </w:rPr>
              <w:t xml:space="preserve">. No minimum identified for distilleries. </w:t>
            </w:r>
          </w:p>
          <w:p w14:paraId="7B3F7C70" w14:textId="77777777" w:rsidR="00F26701" w:rsidRDefault="00F26701" w:rsidP="009F6749">
            <w:pPr>
              <w:spacing w:before="40" w:after="40"/>
              <w:rPr>
                <w:rFonts w:ascii="Arial" w:hAnsi="Arial" w:cs="Arial"/>
              </w:rPr>
            </w:pPr>
          </w:p>
          <w:p w14:paraId="3C90E511" w14:textId="3242DA65" w:rsidR="00F26701" w:rsidRPr="0021690E" w:rsidRDefault="00F26701" w:rsidP="009F6749">
            <w:pPr>
              <w:spacing w:before="40" w:after="40"/>
              <w:rPr>
                <w:rFonts w:ascii="Arial" w:hAnsi="Arial" w:cs="Arial"/>
              </w:rPr>
            </w:pPr>
            <w:r w:rsidRPr="00E86474">
              <w:rPr>
                <w:rFonts w:ascii="Arial" w:hAnsi="Arial" w:cs="Arial"/>
              </w:rPr>
              <w:t>Uses requiring a CUP</w:t>
            </w:r>
            <w:r>
              <w:rPr>
                <w:rFonts w:ascii="Arial" w:hAnsi="Arial" w:cs="Arial"/>
              </w:rPr>
              <w:t xml:space="preserve"> limited to 150% of the minimum parking required.</w:t>
            </w:r>
          </w:p>
        </w:tc>
        <w:tc>
          <w:tcPr>
            <w:tcW w:w="1861" w:type="pct"/>
          </w:tcPr>
          <w:p w14:paraId="2D9EE8D7" w14:textId="2788D1D5" w:rsidR="00A271EE" w:rsidRPr="0021690E" w:rsidRDefault="00890BDD" w:rsidP="009F6749">
            <w:pPr>
              <w:spacing w:before="40" w:after="40"/>
              <w:rPr>
                <w:rFonts w:ascii="Arial" w:hAnsi="Arial" w:cs="Arial"/>
              </w:rPr>
            </w:pPr>
            <w:r w:rsidRPr="0021690E">
              <w:rPr>
                <w:rFonts w:ascii="Arial" w:hAnsi="Arial" w:cs="Arial"/>
              </w:rPr>
              <w:t>Minimum</w:t>
            </w:r>
            <w:r w:rsidR="00A271EE" w:rsidRPr="0021690E">
              <w:rPr>
                <w:rFonts w:ascii="Arial" w:hAnsi="Arial" w:cs="Arial"/>
              </w:rPr>
              <w:t xml:space="preserve"> </w:t>
            </w:r>
            <w:r w:rsidR="00A271EE" w:rsidRPr="0021690E">
              <w:rPr>
                <w:rFonts w:ascii="Arial" w:hAnsi="Arial" w:cs="Arial"/>
                <w:u w:val="single"/>
              </w:rPr>
              <w:t>parking requirements</w:t>
            </w:r>
            <w:r w:rsidR="00A271EE" w:rsidRPr="0021690E">
              <w:rPr>
                <w:rFonts w:ascii="Arial" w:hAnsi="Arial" w:cs="Arial"/>
              </w:rPr>
              <w:t>:</w:t>
            </w:r>
          </w:p>
          <w:p w14:paraId="44575AD8" w14:textId="4F010782" w:rsidR="00A271EE" w:rsidRPr="0021690E" w:rsidRDefault="00A271EE" w:rsidP="009F6749">
            <w:pPr>
              <w:pStyle w:val="ListParagraph"/>
              <w:spacing w:before="40" w:after="40"/>
              <w:ind w:left="0"/>
              <w:rPr>
                <w:rFonts w:ascii="Arial" w:hAnsi="Arial" w:cs="Arial"/>
              </w:rPr>
            </w:pPr>
          </w:p>
          <w:p w14:paraId="6644E908" w14:textId="3F776568" w:rsidR="00A271EE" w:rsidRPr="0021690E" w:rsidRDefault="00A271EE" w:rsidP="00815FC8">
            <w:pPr>
              <w:spacing w:before="40" w:after="40"/>
              <w:rPr>
                <w:rFonts w:ascii="Arial" w:hAnsi="Arial" w:cs="Arial"/>
              </w:rPr>
            </w:pPr>
            <w:r w:rsidRPr="0021690E">
              <w:rPr>
                <w:rFonts w:ascii="Arial" w:hAnsi="Arial" w:cs="Arial"/>
              </w:rPr>
              <w:t xml:space="preserve">For WBD II and III facilities a minimum of 0.9 parking space per 1,000 square feet, plus 1 per 300 square feet of tasting and retail area. </w:t>
            </w:r>
          </w:p>
          <w:p w14:paraId="7CACCC91" w14:textId="02277A33" w:rsidR="00A271EE" w:rsidRPr="0021690E" w:rsidRDefault="00A271EE" w:rsidP="00815FC8">
            <w:pPr>
              <w:spacing w:before="40" w:after="40"/>
              <w:rPr>
                <w:rFonts w:ascii="Arial" w:hAnsi="Arial" w:cs="Arial"/>
              </w:rPr>
            </w:pPr>
          </w:p>
          <w:p w14:paraId="3F87A189" w14:textId="514CE8A7" w:rsidR="00890BDD" w:rsidRPr="0021690E" w:rsidRDefault="00890BDD" w:rsidP="00815FC8">
            <w:pPr>
              <w:spacing w:before="40" w:after="40"/>
              <w:rPr>
                <w:rFonts w:ascii="Arial" w:hAnsi="Arial" w:cs="Arial"/>
              </w:rPr>
            </w:pPr>
            <w:r w:rsidRPr="0021690E">
              <w:rPr>
                <w:rFonts w:ascii="Arial" w:hAnsi="Arial" w:cs="Arial"/>
              </w:rPr>
              <w:t>For remote tasting rooms, a minimum of 1 parking space per 300 square feet of tasting and retail areas</w:t>
            </w:r>
          </w:p>
          <w:p w14:paraId="784F1749" w14:textId="3D8E6C40" w:rsidR="00890BDD" w:rsidRPr="0021690E" w:rsidRDefault="00890BDD" w:rsidP="00815FC8">
            <w:pPr>
              <w:spacing w:before="40" w:after="40"/>
              <w:rPr>
                <w:rFonts w:ascii="Arial" w:hAnsi="Arial" w:cs="Arial"/>
              </w:rPr>
            </w:pPr>
          </w:p>
          <w:p w14:paraId="5771E72C" w14:textId="46CACD74" w:rsidR="00890BDD" w:rsidRPr="0021690E" w:rsidRDefault="00890BDD" w:rsidP="00890BDD">
            <w:pPr>
              <w:spacing w:before="40" w:after="40"/>
              <w:rPr>
                <w:rFonts w:ascii="Arial" w:hAnsi="Arial" w:cs="Arial"/>
              </w:rPr>
            </w:pPr>
            <w:r w:rsidRPr="0021690E">
              <w:rPr>
                <w:rFonts w:ascii="Arial" w:hAnsi="Arial" w:cs="Arial"/>
              </w:rPr>
              <w:t xml:space="preserve">Maximum </w:t>
            </w:r>
            <w:r w:rsidRPr="0021690E">
              <w:rPr>
                <w:rFonts w:ascii="Arial" w:hAnsi="Arial" w:cs="Arial"/>
                <w:u w:val="single"/>
              </w:rPr>
              <w:t>parking requirements</w:t>
            </w:r>
            <w:r w:rsidRPr="0021690E">
              <w:rPr>
                <w:rFonts w:ascii="Arial" w:hAnsi="Arial" w:cs="Arial"/>
              </w:rPr>
              <w:t>:</w:t>
            </w:r>
          </w:p>
          <w:p w14:paraId="75C110FB" w14:textId="77777777" w:rsidR="00890BDD" w:rsidRPr="0021690E" w:rsidRDefault="00890BDD" w:rsidP="00890BDD">
            <w:pPr>
              <w:pStyle w:val="ListParagraph"/>
              <w:spacing w:before="40" w:after="40"/>
              <w:ind w:left="0"/>
              <w:rPr>
                <w:rFonts w:ascii="Arial" w:hAnsi="Arial" w:cs="Arial"/>
              </w:rPr>
            </w:pPr>
          </w:p>
          <w:p w14:paraId="005DF6DC" w14:textId="2FD411F1" w:rsidR="00890BDD" w:rsidRPr="0021690E" w:rsidRDefault="00890BDD" w:rsidP="00890BDD">
            <w:pPr>
              <w:pStyle w:val="ListParagraph"/>
              <w:spacing w:before="40" w:after="40"/>
              <w:ind w:left="0"/>
              <w:rPr>
                <w:rFonts w:ascii="Arial" w:hAnsi="Arial" w:cs="Arial"/>
              </w:rPr>
            </w:pPr>
            <w:r w:rsidRPr="0021690E">
              <w:rPr>
                <w:rFonts w:ascii="Arial" w:hAnsi="Arial" w:cs="Arial"/>
              </w:rPr>
              <w:t>For WBD I, allows one additional on-site parking spot.</w:t>
            </w:r>
          </w:p>
          <w:p w14:paraId="1BDBB9C1" w14:textId="77777777" w:rsidR="00890BDD" w:rsidRPr="0021690E" w:rsidRDefault="00890BDD" w:rsidP="00815FC8">
            <w:pPr>
              <w:spacing w:before="40" w:after="40"/>
              <w:rPr>
                <w:rFonts w:ascii="Arial" w:hAnsi="Arial" w:cs="Arial"/>
              </w:rPr>
            </w:pPr>
          </w:p>
          <w:p w14:paraId="2CFAD6C3" w14:textId="41BF3177" w:rsidR="00A271EE" w:rsidRPr="0021690E" w:rsidRDefault="00890BDD" w:rsidP="00A0505E">
            <w:pPr>
              <w:spacing w:before="40" w:after="40"/>
              <w:rPr>
                <w:rFonts w:ascii="Arial" w:hAnsi="Arial" w:cs="Arial"/>
              </w:rPr>
            </w:pPr>
            <w:r w:rsidRPr="0021690E">
              <w:rPr>
                <w:rFonts w:ascii="Arial" w:hAnsi="Arial" w:cs="Arial"/>
              </w:rPr>
              <w:t>In</w:t>
            </w:r>
            <w:r w:rsidR="00A271EE" w:rsidRPr="0021690E">
              <w:rPr>
                <w:rFonts w:ascii="Arial" w:hAnsi="Arial" w:cs="Arial"/>
              </w:rPr>
              <w:t xml:space="preserve"> A and RA zones </w:t>
            </w:r>
            <w:r w:rsidRPr="0021690E">
              <w:rPr>
                <w:rFonts w:ascii="Arial" w:hAnsi="Arial" w:cs="Arial"/>
              </w:rPr>
              <w:t>is</w:t>
            </w:r>
            <w:r w:rsidR="00A271EE" w:rsidRPr="0021690E">
              <w:rPr>
                <w:rFonts w:ascii="Arial" w:hAnsi="Arial" w:cs="Arial"/>
              </w:rPr>
              <w:t xml:space="preserve"> 150% of the minimum required.</w:t>
            </w:r>
            <w:r w:rsidR="00716BEC" w:rsidRPr="0021690E">
              <w:rPr>
                <w:rFonts w:ascii="Arial" w:hAnsi="Arial" w:cs="Arial"/>
              </w:rPr>
              <w:t xml:space="preserve">  </w:t>
            </w:r>
            <w:r w:rsidRPr="0021690E">
              <w:rPr>
                <w:rFonts w:ascii="Arial" w:hAnsi="Arial" w:cs="Arial"/>
              </w:rPr>
              <w:t>F</w:t>
            </w:r>
            <w:r w:rsidR="00716BEC" w:rsidRPr="0021690E">
              <w:rPr>
                <w:rFonts w:ascii="Arial" w:hAnsi="Arial" w:cs="Arial"/>
              </w:rPr>
              <w:t>or other zones, tasting/retail limited to 1 per 50 square feet of tasting area.</w:t>
            </w:r>
          </w:p>
          <w:p w14:paraId="7C56E778" w14:textId="77777777" w:rsidR="00A271EE" w:rsidRPr="0021690E" w:rsidRDefault="00A271EE" w:rsidP="00815FC8">
            <w:pPr>
              <w:spacing w:before="40" w:after="40"/>
              <w:rPr>
                <w:rFonts w:ascii="Arial" w:hAnsi="Arial" w:cs="Arial"/>
              </w:rPr>
            </w:pPr>
          </w:p>
          <w:p w14:paraId="0C30CFC3" w14:textId="6ECA8382" w:rsidR="00A271EE" w:rsidRPr="0021690E" w:rsidRDefault="00A271EE" w:rsidP="00C24D46">
            <w:pPr>
              <w:spacing w:before="40" w:after="40"/>
              <w:rPr>
                <w:rFonts w:ascii="Arial" w:hAnsi="Arial" w:cs="Arial"/>
              </w:rPr>
            </w:pPr>
            <w:r w:rsidRPr="0021690E">
              <w:rPr>
                <w:rFonts w:ascii="Arial" w:hAnsi="Arial" w:cs="Arial"/>
              </w:rPr>
              <w:t>For remote tasting rooms</w:t>
            </w:r>
            <w:r w:rsidR="00890BDD" w:rsidRPr="0021690E">
              <w:rPr>
                <w:rFonts w:ascii="Arial" w:hAnsi="Arial" w:cs="Arial"/>
              </w:rPr>
              <w:t>,</w:t>
            </w:r>
            <w:r w:rsidRPr="0021690E">
              <w:rPr>
                <w:rFonts w:ascii="Arial" w:hAnsi="Arial" w:cs="Arial"/>
              </w:rPr>
              <w:t xml:space="preserve"> maximum of 1 space per 50 square feet of tasting and retail areas. </w:t>
            </w:r>
          </w:p>
        </w:tc>
        <w:tc>
          <w:tcPr>
            <w:tcW w:w="1855" w:type="pct"/>
          </w:tcPr>
          <w:p w14:paraId="6DDEB8F3" w14:textId="77777777" w:rsidR="00890BDD" w:rsidRPr="0021690E" w:rsidRDefault="00890BDD" w:rsidP="00890BDD">
            <w:pPr>
              <w:spacing w:before="40" w:after="40"/>
              <w:rPr>
                <w:rFonts w:ascii="Arial" w:hAnsi="Arial" w:cs="Arial"/>
              </w:rPr>
            </w:pPr>
            <w:r w:rsidRPr="0021690E">
              <w:rPr>
                <w:rFonts w:ascii="Arial" w:hAnsi="Arial" w:cs="Arial"/>
              </w:rPr>
              <w:t xml:space="preserve">Minimum </w:t>
            </w:r>
            <w:r w:rsidRPr="0021690E">
              <w:rPr>
                <w:rFonts w:ascii="Arial" w:hAnsi="Arial" w:cs="Arial"/>
                <w:u w:val="single"/>
              </w:rPr>
              <w:t>parking requirements</w:t>
            </w:r>
            <w:r w:rsidRPr="0021690E">
              <w:rPr>
                <w:rFonts w:ascii="Arial" w:hAnsi="Arial" w:cs="Arial"/>
              </w:rPr>
              <w:t>:</w:t>
            </w:r>
          </w:p>
          <w:p w14:paraId="668C82F8" w14:textId="77777777" w:rsidR="00036F13" w:rsidRPr="0021690E" w:rsidRDefault="00036F13" w:rsidP="005D19BB">
            <w:pPr>
              <w:pStyle w:val="ListParagraph"/>
              <w:spacing w:before="40" w:after="40"/>
              <w:ind w:left="0"/>
              <w:rPr>
                <w:rFonts w:ascii="Arial" w:hAnsi="Arial" w:cs="Arial"/>
              </w:rPr>
            </w:pPr>
          </w:p>
          <w:p w14:paraId="13F3B7F6" w14:textId="1D29AF10" w:rsidR="00890BDD" w:rsidRPr="0021690E" w:rsidRDefault="00890BDD" w:rsidP="00890BDD">
            <w:pPr>
              <w:spacing w:before="40" w:after="40"/>
              <w:rPr>
                <w:rFonts w:ascii="Arial" w:hAnsi="Arial" w:cs="Arial"/>
              </w:rPr>
            </w:pPr>
            <w:r w:rsidRPr="0021690E">
              <w:rPr>
                <w:rFonts w:ascii="Arial" w:hAnsi="Arial" w:cs="Arial"/>
              </w:rPr>
              <w:t xml:space="preserve">For WBD </w:t>
            </w:r>
            <w:r w:rsidR="00DB67AA" w:rsidRPr="00DB67AA">
              <w:rPr>
                <w:rFonts w:ascii="Arial" w:hAnsi="Arial" w:cs="Arial"/>
                <w:color w:val="C00000"/>
              </w:rPr>
              <w:t xml:space="preserve">I, </w:t>
            </w:r>
            <w:r w:rsidRPr="0021690E">
              <w:rPr>
                <w:rFonts w:ascii="Arial" w:hAnsi="Arial" w:cs="Arial"/>
              </w:rPr>
              <w:t xml:space="preserve">II and III facilities a minimum of 0.9 parking space per 1,000 square feet, plus </w:t>
            </w:r>
            <w:r w:rsidRPr="00E86474">
              <w:rPr>
                <w:rFonts w:ascii="Arial" w:hAnsi="Arial" w:cs="Arial"/>
              </w:rPr>
              <w:t>1 per 300 square feet of tasting and retail area</w:t>
            </w:r>
            <w:r w:rsidRPr="0021690E">
              <w:rPr>
                <w:rFonts w:ascii="Arial" w:hAnsi="Arial" w:cs="Arial"/>
              </w:rPr>
              <w:t xml:space="preserve">. </w:t>
            </w:r>
          </w:p>
          <w:p w14:paraId="6523D929" w14:textId="77777777" w:rsidR="00890BDD" w:rsidRPr="0021690E" w:rsidRDefault="00890BDD" w:rsidP="005D19BB">
            <w:pPr>
              <w:pStyle w:val="ListParagraph"/>
              <w:spacing w:before="40" w:after="40"/>
              <w:ind w:left="0"/>
              <w:rPr>
                <w:rFonts w:ascii="Arial" w:hAnsi="Arial" w:cs="Arial"/>
              </w:rPr>
            </w:pPr>
          </w:p>
          <w:p w14:paraId="2B4EE38C" w14:textId="77777777" w:rsidR="00890BDD" w:rsidRPr="0021690E" w:rsidRDefault="00890BDD" w:rsidP="00E86474">
            <w:pPr>
              <w:spacing w:before="40" w:after="40"/>
              <w:rPr>
                <w:rFonts w:ascii="Arial" w:hAnsi="Arial" w:cs="Arial"/>
              </w:rPr>
            </w:pPr>
            <w:r w:rsidRPr="0021690E">
              <w:rPr>
                <w:rFonts w:ascii="Arial" w:hAnsi="Arial" w:cs="Arial"/>
              </w:rPr>
              <w:t>For remote tasting rooms, a minimum of 1 parking space per 300 square feet of tasting and retail areas</w:t>
            </w:r>
          </w:p>
          <w:p w14:paraId="4FFC590E" w14:textId="77777777" w:rsidR="00890BDD" w:rsidRPr="0021690E" w:rsidRDefault="00890BDD" w:rsidP="005D19BB">
            <w:pPr>
              <w:pStyle w:val="ListParagraph"/>
              <w:spacing w:before="40" w:after="40"/>
              <w:ind w:left="0"/>
              <w:rPr>
                <w:rFonts w:ascii="Arial" w:hAnsi="Arial" w:cs="Arial"/>
              </w:rPr>
            </w:pPr>
          </w:p>
          <w:p w14:paraId="1EF1520B" w14:textId="77777777" w:rsidR="00890BDD" w:rsidRPr="0021690E" w:rsidRDefault="00890BDD" w:rsidP="00890BDD">
            <w:pPr>
              <w:spacing w:before="40" w:after="40"/>
              <w:rPr>
                <w:rFonts w:ascii="Arial" w:hAnsi="Arial" w:cs="Arial"/>
              </w:rPr>
            </w:pPr>
            <w:r w:rsidRPr="0021690E">
              <w:rPr>
                <w:rFonts w:ascii="Arial" w:hAnsi="Arial" w:cs="Arial"/>
              </w:rPr>
              <w:t xml:space="preserve">Maximum </w:t>
            </w:r>
            <w:r w:rsidRPr="0021690E">
              <w:rPr>
                <w:rFonts w:ascii="Arial" w:hAnsi="Arial" w:cs="Arial"/>
                <w:u w:val="single"/>
              </w:rPr>
              <w:t>parking requirements</w:t>
            </w:r>
            <w:r w:rsidRPr="0021690E">
              <w:rPr>
                <w:rFonts w:ascii="Arial" w:hAnsi="Arial" w:cs="Arial"/>
              </w:rPr>
              <w:t>:</w:t>
            </w:r>
          </w:p>
          <w:p w14:paraId="0ECF8223" w14:textId="77777777" w:rsidR="00890BDD" w:rsidRPr="0021690E" w:rsidRDefault="00890BDD" w:rsidP="005D19BB">
            <w:pPr>
              <w:pStyle w:val="ListParagraph"/>
              <w:spacing w:before="40" w:after="40"/>
              <w:ind w:left="0"/>
              <w:rPr>
                <w:rFonts w:ascii="Arial" w:hAnsi="Arial" w:cs="Arial"/>
              </w:rPr>
            </w:pPr>
          </w:p>
          <w:p w14:paraId="49C020E0" w14:textId="5851FB2E" w:rsidR="00890BDD" w:rsidRPr="00DB67AA" w:rsidRDefault="00890BDD" w:rsidP="00890BDD">
            <w:pPr>
              <w:pStyle w:val="ListParagraph"/>
              <w:spacing w:before="40" w:after="40"/>
              <w:ind w:left="0"/>
              <w:rPr>
                <w:rFonts w:ascii="Arial" w:hAnsi="Arial" w:cs="Arial"/>
                <w:strike/>
                <w:color w:val="C00000"/>
              </w:rPr>
            </w:pPr>
            <w:r w:rsidRPr="00DB67AA">
              <w:rPr>
                <w:rFonts w:ascii="Arial" w:hAnsi="Arial" w:cs="Arial"/>
                <w:strike/>
                <w:color w:val="C00000"/>
              </w:rPr>
              <w:t>For WBD I, allows one additional on-site parking spot.</w:t>
            </w:r>
          </w:p>
          <w:p w14:paraId="21DAEE6D" w14:textId="77777777" w:rsidR="00890BDD" w:rsidRPr="0021690E" w:rsidRDefault="00890BDD" w:rsidP="005D19BB">
            <w:pPr>
              <w:pStyle w:val="ListParagraph"/>
              <w:spacing w:before="40" w:after="40"/>
              <w:ind w:left="0"/>
              <w:rPr>
                <w:rFonts w:ascii="Arial" w:hAnsi="Arial" w:cs="Arial"/>
              </w:rPr>
            </w:pPr>
          </w:p>
          <w:p w14:paraId="2ADA2C28" w14:textId="6508B415" w:rsidR="00890BDD" w:rsidRPr="0021690E" w:rsidRDefault="00890BDD" w:rsidP="005D19BB">
            <w:pPr>
              <w:pStyle w:val="ListParagraph"/>
              <w:spacing w:before="40" w:after="40"/>
              <w:ind w:left="0"/>
              <w:rPr>
                <w:rFonts w:ascii="Arial" w:hAnsi="Arial" w:cs="Arial"/>
              </w:rPr>
            </w:pPr>
            <w:r w:rsidRPr="00E86474">
              <w:rPr>
                <w:rFonts w:ascii="Arial" w:hAnsi="Arial" w:cs="Arial"/>
              </w:rPr>
              <w:t>In RA zone</w:t>
            </w:r>
            <w:r w:rsidR="00AE590A" w:rsidRPr="00E86474">
              <w:rPr>
                <w:rFonts w:ascii="Arial" w:hAnsi="Arial" w:cs="Arial"/>
              </w:rPr>
              <w:t>, the maximum</w:t>
            </w:r>
            <w:r w:rsidRPr="00E86474">
              <w:rPr>
                <w:rFonts w:ascii="Arial" w:hAnsi="Arial" w:cs="Arial"/>
              </w:rPr>
              <w:t xml:space="preserve"> is 150% of the minimum required.  For other zones, tasting/retail limited to 1 per 50 square feet of tasting area.</w:t>
            </w:r>
          </w:p>
          <w:p w14:paraId="489E1441" w14:textId="77777777" w:rsidR="00890BDD" w:rsidRPr="0021690E" w:rsidRDefault="00890BDD" w:rsidP="005D19BB">
            <w:pPr>
              <w:pStyle w:val="ListParagraph"/>
              <w:spacing w:before="40" w:after="40"/>
              <w:ind w:left="0"/>
              <w:rPr>
                <w:rFonts w:ascii="Arial" w:hAnsi="Arial" w:cs="Arial"/>
              </w:rPr>
            </w:pPr>
          </w:p>
          <w:p w14:paraId="70CFA846" w14:textId="737BD036" w:rsidR="00890BDD" w:rsidRPr="0021690E" w:rsidRDefault="00890BDD" w:rsidP="005D19BB">
            <w:pPr>
              <w:pStyle w:val="ListParagraph"/>
              <w:spacing w:before="40" w:after="40"/>
              <w:ind w:left="0"/>
              <w:rPr>
                <w:rFonts w:ascii="Arial" w:hAnsi="Arial" w:cs="Arial"/>
              </w:rPr>
            </w:pPr>
            <w:r w:rsidRPr="00E86474">
              <w:rPr>
                <w:rFonts w:ascii="Arial" w:hAnsi="Arial" w:cs="Arial"/>
              </w:rPr>
              <w:t>For remote tasting rooms, maximum of 1 space per 50 square feet of tasting and retail areas.</w:t>
            </w:r>
          </w:p>
        </w:tc>
      </w:tr>
      <w:tr w:rsidR="0021690E" w:rsidRPr="0021690E" w14:paraId="5066F760" w14:textId="6814F708" w:rsidTr="00E86474">
        <w:trPr>
          <w:cantSplit/>
        </w:trPr>
        <w:tc>
          <w:tcPr>
            <w:tcW w:w="1284" w:type="pct"/>
            <w:shd w:val="clear" w:color="auto" w:fill="auto"/>
          </w:tcPr>
          <w:p w14:paraId="292272BC" w14:textId="2C0E1E59" w:rsidR="00A271EE" w:rsidRPr="0021690E" w:rsidRDefault="00A271EE" w:rsidP="000A041D">
            <w:pPr>
              <w:spacing w:before="40" w:after="40"/>
              <w:rPr>
                <w:rFonts w:ascii="Arial" w:hAnsi="Arial" w:cs="Arial"/>
              </w:rPr>
            </w:pPr>
            <w:r w:rsidRPr="0021690E">
              <w:rPr>
                <w:rFonts w:ascii="Arial" w:hAnsi="Arial" w:cs="Arial"/>
              </w:rPr>
              <w:lastRenderedPageBreak/>
              <w:t>Home occupations and home industries are allowed for wineries, breweries, and distilleries, and on-site tasting is permitted as part of a production facility.</w:t>
            </w:r>
          </w:p>
        </w:tc>
        <w:tc>
          <w:tcPr>
            <w:tcW w:w="1861" w:type="pct"/>
          </w:tcPr>
          <w:p w14:paraId="7486ACFC" w14:textId="77777777" w:rsidR="00A271EE" w:rsidRPr="0021690E" w:rsidRDefault="00A271EE" w:rsidP="00815FC8">
            <w:pPr>
              <w:spacing w:before="40" w:after="40"/>
              <w:rPr>
                <w:rFonts w:ascii="Arial" w:hAnsi="Arial" w:cs="Arial"/>
              </w:rPr>
            </w:pPr>
            <w:r w:rsidRPr="0021690E">
              <w:rPr>
                <w:rFonts w:ascii="Arial" w:hAnsi="Arial" w:cs="Arial"/>
              </w:rPr>
              <w:t xml:space="preserve">Prohibits WBDs and remote tasting rooms as </w:t>
            </w:r>
            <w:r w:rsidRPr="0021690E">
              <w:rPr>
                <w:rFonts w:ascii="Arial" w:hAnsi="Arial" w:cs="Arial"/>
                <w:u w:val="single"/>
              </w:rPr>
              <w:t>home occupations and home industries</w:t>
            </w:r>
            <w:r w:rsidRPr="0021690E">
              <w:rPr>
                <w:rFonts w:ascii="Arial" w:hAnsi="Arial" w:cs="Arial"/>
              </w:rPr>
              <w:t xml:space="preserve">. </w:t>
            </w:r>
          </w:p>
          <w:p w14:paraId="4553AE57" w14:textId="77777777" w:rsidR="00A271EE" w:rsidRPr="0021690E" w:rsidRDefault="00A271EE" w:rsidP="00815FC8">
            <w:pPr>
              <w:spacing w:before="40" w:after="40"/>
              <w:rPr>
                <w:rFonts w:ascii="Arial" w:hAnsi="Arial" w:cs="Arial"/>
              </w:rPr>
            </w:pPr>
          </w:p>
          <w:p w14:paraId="36CF7923" w14:textId="247BC393" w:rsidR="00A271EE" w:rsidRPr="0021690E" w:rsidRDefault="00A271EE" w:rsidP="00DC762E">
            <w:pPr>
              <w:spacing w:before="40" w:after="40"/>
              <w:rPr>
                <w:rFonts w:ascii="Arial" w:hAnsi="Arial" w:cs="Arial"/>
              </w:rPr>
            </w:pPr>
            <w:r w:rsidRPr="0021690E">
              <w:rPr>
                <w:rFonts w:ascii="Arial" w:hAnsi="Arial" w:cs="Arial"/>
              </w:rPr>
              <w:t xml:space="preserve">Existing home occupations and home industries that obtain a business license and show compliance with the former King County code provisions for home occupations and home industries at the time Ordinance 19030 was adopted would be allowed to continue as legal nonconforming uses.  </w:t>
            </w:r>
          </w:p>
        </w:tc>
        <w:tc>
          <w:tcPr>
            <w:tcW w:w="1855" w:type="pct"/>
          </w:tcPr>
          <w:p w14:paraId="59024B71" w14:textId="77777777" w:rsidR="00890BDD" w:rsidRPr="0021690E" w:rsidRDefault="00890BDD" w:rsidP="00890BDD">
            <w:pPr>
              <w:spacing w:before="40" w:after="40"/>
              <w:rPr>
                <w:rFonts w:ascii="Arial" w:hAnsi="Arial" w:cs="Arial"/>
              </w:rPr>
            </w:pPr>
            <w:r w:rsidRPr="00E86474">
              <w:rPr>
                <w:rFonts w:ascii="Arial" w:hAnsi="Arial" w:cs="Arial"/>
              </w:rPr>
              <w:t xml:space="preserve">Prohibits WBDs and remote tasting rooms as </w:t>
            </w:r>
            <w:r w:rsidRPr="00E86474">
              <w:rPr>
                <w:rFonts w:ascii="Arial" w:hAnsi="Arial" w:cs="Arial"/>
                <w:u w:val="single"/>
              </w:rPr>
              <w:t>home occupations and home industries</w:t>
            </w:r>
            <w:r w:rsidRPr="00E86474">
              <w:rPr>
                <w:rFonts w:ascii="Arial" w:hAnsi="Arial" w:cs="Arial"/>
              </w:rPr>
              <w:t>.</w:t>
            </w:r>
            <w:r w:rsidRPr="0021690E">
              <w:rPr>
                <w:rFonts w:ascii="Arial" w:hAnsi="Arial" w:cs="Arial"/>
              </w:rPr>
              <w:t xml:space="preserve"> </w:t>
            </w:r>
          </w:p>
          <w:p w14:paraId="263392D6" w14:textId="77777777" w:rsidR="00A271EE" w:rsidRPr="0021690E" w:rsidRDefault="00A271EE" w:rsidP="00815FC8">
            <w:pPr>
              <w:spacing w:before="40" w:after="40"/>
              <w:rPr>
                <w:rFonts w:ascii="Arial" w:hAnsi="Arial" w:cs="Arial"/>
              </w:rPr>
            </w:pPr>
          </w:p>
          <w:p w14:paraId="2FCC7525" w14:textId="519E8F5D" w:rsidR="00890BDD" w:rsidRPr="0021690E" w:rsidRDefault="00890BDD" w:rsidP="00815FC8">
            <w:pPr>
              <w:spacing w:before="40" w:after="40"/>
              <w:rPr>
                <w:rFonts w:ascii="Arial" w:hAnsi="Arial" w:cs="Arial"/>
              </w:rPr>
            </w:pPr>
            <w:r w:rsidRPr="0021690E">
              <w:rPr>
                <w:rFonts w:ascii="Arial" w:hAnsi="Arial" w:cs="Arial"/>
              </w:rPr>
              <w:t>Modifies language from 19030 to clarify what use will be considered a nonconforming use.</w:t>
            </w:r>
          </w:p>
        </w:tc>
      </w:tr>
      <w:tr w:rsidR="0021690E" w:rsidRPr="0021690E" w14:paraId="4EE0102E" w14:textId="53A7DCDB" w:rsidTr="00AA106C">
        <w:trPr>
          <w:cantSplit/>
        </w:trPr>
        <w:tc>
          <w:tcPr>
            <w:tcW w:w="1284" w:type="pct"/>
          </w:tcPr>
          <w:p w14:paraId="04E6B8CD" w14:textId="1C7F9CF3" w:rsidR="00A271EE" w:rsidRPr="0021690E" w:rsidRDefault="00A271EE" w:rsidP="00DE4DF1">
            <w:pPr>
              <w:spacing w:before="40" w:after="40"/>
              <w:rPr>
                <w:rFonts w:ascii="Arial" w:hAnsi="Arial" w:cs="Arial"/>
              </w:rPr>
            </w:pPr>
            <w:r w:rsidRPr="0021690E">
              <w:rPr>
                <w:rFonts w:ascii="Arial" w:hAnsi="Arial" w:cs="Arial"/>
              </w:rPr>
              <w:t xml:space="preserve">Remote (off-site) tasting not defined; eating and drinking places are permitted in RA zone (KCC 21A.08.070) as an accessory use to a park or as a conditional use accessory to a permitted manufacturing or retail land use or to a recreational or multiuse park, with limitations. </w:t>
            </w:r>
          </w:p>
        </w:tc>
        <w:tc>
          <w:tcPr>
            <w:tcW w:w="1861" w:type="pct"/>
          </w:tcPr>
          <w:p w14:paraId="46B54226" w14:textId="65C6EEA0" w:rsidR="00A271EE" w:rsidRPr="0021690E" w:rsidRDefault="00A271EE" w:rsidP="00BB0F3E">
            <w:pPr>
              <w:spacing w:before="40" w:after="40"/>
              <w:rPr>
                <w:rFonts w:ascii="Arial" w:hAnsi="Arial" w:cs="Arial"/>
              </w:rPr>
            </w:pPr>
            <w:r w:rsidRPr="0021690E">
              <w:rPr>
                <w:rFonts w:ascii="Arial" w:hAnsi="Arial" w:cs="Arial"/>
              </w:rPr>
              <w:t xml:space="preserve">Creates a </w:t>
            </w:r>
            <w:r w:rsidRPr="0021690E">
              <w:rPr>
                <w:rFonts w:ascii="Arial" w:hAnsi="Arial" w:cs="Arial"/>
                <w:u w:val="single"/>
              </w:rPr>
              <w:t>remote tasting room Demonstration Project Overlay A</w:t>
            </w:r>
            <w:r w:rsidRPr="0021690E">
              <w:rPr>
                <w:rFonts w:ascii="Arial" w:hAnsi="Arial" w:cs="Arial"/>
              </w:rPr>
              <w:t>:</w:t>
            </w:r>
          </w:p>
          <w:p w14:paraId="227C39FA" w14:textId="77777777" w:rsidR="00A271EE" w:rsidRPr="0021690E" w:rsidRDefault="00A271EE" w:rsidP="00582A7C">
            <w:pPr>
              <w:spacing w:before="40" w:after="40"/>
              <w:rPr>
                <w:rFonts w:ascii="Arial" w:hAnsi="Arial" w:cs="Arial"/>
              </w:rPr>
            </w:pPr>
          </w:p>
          <w:p w14:paraId="6B2EA31F" w14:textId="0C71E1CE" w:rsidR="00A271EE" w:rsidRPr="0021690E" w:rsidRDefault="00A271EE" w:rsidP="00582A7C">
            <w:pPr>
              <w:spacing w:before="40" w:after="40"/>
              <w:rPr>
                <w:rFonts w:ascii="Arial" w:hAnsi="Arial" w:cs="Arial"/>
              </w:rPr>
            </w:pPr>
            <w:r w:rsidRPr="0021690E">
              <w:rPr>
                <w:rFonts w:ascii="Arial" w:hAnsi="Arial" w:cs="Arial"/>
              </w:rPr>
              <w:t>Allows remote tasting rooms on 13 parcels within the RA zone adjacent to Woodinville in the Sammamish Valley, with the following criteria:</w:t>
            </w:r>
          </w:p>
          <w:p w14:paraId="60D1B73D" w14:textId="77777777" w:rsidR="00A271EE" w:rsidRPr="0021690E" w:rsidRDefault="00A271EE" w:rsidP="000A0C27">
            <w:pPr>
              <w:pStyle w:val="ListParagraph"/>
              <w:spacing w:before="40" w:after="40"/>
              <w:rPr>
                <w:rFonts w:ascii="Arial" w:hAnsi="Arial" w:cs="Arial"/>
              </w:rPr>
            </w:pPr>
          </w:p>
          <w:p w14:paraId="3C2BF6C7" w14:textId="474DE3F7" w:rsidR="00A271EE" w:rsidRPr="0021690E" w:rsidRDefault="00A271EE" w:rsidP="000A0C27">
            <w:pPr>
              <w:pStyle w:val="ListParagraph"/>
              <w:numPr>
                <w:ilvl w:val="0"/>
                <w:numId w:val="12"/>
              </w:numPr>
              <w:spacing w:before="40" w:after="40"/>
              <w:rPr>
                <w:rFonts w:ascii="Arial" w:hAnsi="Arial" w:cs="Arial"/>
              </w:rPr>
            </w:pPr>
            <w:r w:rsidRPr="0021690E">
              <w:rPr>
                <w:rFonts w:ascii="Arial" w:hAnsi="Arial" w:cs="Arial"/>
              </w:rPr>
              <w:t>One or more WBD I, II, or III may operate within a remote tasting room</w:t>
            </w:r>
          </w:p>
          <w:p w14:paraId="7DA6FD2B" w14:textId="0EE26309" w:rsidR="00A271EE" w:rsidRPr="0021690E" w:rsidRDefault="00A271EE" w:rsidP="000A0C27">
            <w:pPr>
              <w:pStyle w:val="ListParagraph"/>
              <w:numPr>
                <w:ilvl w:val="0"/>
                <w:numId w:val="12"/>
              </w:numPr>
              <w:spacing w:before="40" w:after="40"/>
              <w:rPr>
                <w:rFonts w:ascii="Arial" w:hAnsi="Arial" w:cs="Arial"/>
              </w:rPr>
            </w:pPr>
            <w:r w:rsidRPr="0021690E">
              <w:rPr>
                <w:rFonts w:ascii="Arial" w:hAnsi="Arial" w:cs="Arial"/>
              </w:rPr>
              <w:t>Total space for tasting and retail must be 1,000 square feet or less, not including storage, restroom, nonpublic uses</w:t>
            </w:r>
          </w:p>
          <w:p w14:paraId="0A4B5967" w14:textId="1DFE08D8" w:rsidR="00A271EE" w:rsidRPr="0021690E" w:rsidRDefault="00A271EE" w:rsidP="000A0C27">
            <w:pPr>
              <w:pStyle w:val="ListParagraph"/>
              <w:numPr>
                <w:ilvl w:val="0"/>
                <w:numId w:val="12"/>
              </w:numPr>
              <w:spacing w:before="40" w:after="40"/>
              <w:rPr>
                <w:rFonts w:ascii="Arial" w:hAnsi="Arial" w:cs="Arial"/>
              </w:rPr>
            </w:pPr>
            <w:r w:rsidRPr="0021690E">
              <w:rPr>
                <w:rFonts w:ascii="Arial" w:hAnsi="Arial" w:cs="Arial"/>
              </w:rPr>
              <w:t>Additional 500 square feet of outdoor space is allowed</w:t>
            </w:r>
          </w:p>
          <w:p w14:paraId="07B184C9" w14:textId="17B5B3FE" w:rsidR="00A271EE" w:rsidRPr="0021690E" w:rsidRDefault="00A271EE" w:rsidP="000A0C27">
            <w:pPr>
              <w:pStyle w:val="ListParagraph"/>
              <w:numPr>
                <w:ilvl w:val="0"/>
                <w:numId w:val="12"/>
              </w:numPr>
              <w:spacing w:before="40" w:after="40"/>
              <w:rPr>
                <w:rFonts w:ascii="Arial" w:hAnsi="Arial" w:cs="Arial"/>
              </w:rPr>
            </w:pPr>
            <w:r w:rsidRPr="0021690E">
              <w:rPr>
                <w:rFonts w:ascii="Arial" w:hAnsi="Arial" w:cs="Arial"/>
              </w:rPr>
              <w:t>Incidental retail sales of products related to products tasted is allowed</w:t>
            </w:r>
          </w:p>
          <w:p w14:paraId="403FC79F" w14:textId="49C2D41E" w:rsidR="00A271EE" w:rsidRPr="0021690E" w:rsidRDefault="00A271EE" w:rsidP="000A0C27">
            <w:pPr>
              <w:pStyle w:val="ListParagraph"/>
              <w:numPr>
                <w:ilvl w:val="0"/>
                <w:numId w:val="12"/>
              </w:numPr>
              <w:spacing w:before="40" w:after="40"/>
              <w:rPr>
                <w:rFonts w:ascii="Arial" w:hAnsi="Arial" w:cs="Arial"/>
              </w:rPr>
            </w:pPr>
            <w:r w:rsidRPr="0021690E">
              <w:rPr>
                <w:rFonts w:ascii="Arial" w:hAnsi="Arial" w:cs="Arial"/>
              </w:rPr>
              <w:t>Hours of operation are limited to Monday through Thursday 11 am to 7 pm and Friday through Sunday 11 am to 9 pm</w:t>
            </w:r>
          </w:p>
          <w:p w14:paraId="69D9E5DE" w14:textId="7E93D41F" w:rsidR="00A271EE" w:rsidRPr="0021690E" w:rsidRDefault="00A271EE" w:rsidP="000A0C27">
            <w:pPr>
              <w:pStyle w:val="ListParagraph"/>
              <w:numPr>
                <w:ilvl w:val="0"/>
                <w:numId w:val="12"/>
              </w:numPr>
              <w:spacing w:before="40" w:after="40"/>
              <w:rPr>
                <w:rFonts w:ascii="Arial" w:hAnsi="Arial" w:cs="Arial"/>
              </w:rPr>
            </w:pPr>
            <w:r w:rsidRPr="0021690E">
              <w:rPr>
                <w:rFonts w:ascii="Arial" w:hAnsi="Arial" w:cs="Arial"/>
              </w:rPr>
              <w:t>Need a King County business license</w:t>
            </w:r>
          </w:p>
          <w:p w14:paraId="67545DF2" w14:textId="083D9F0D" w:rsidR="00A271EE" w:rsidRPr="0021690E" w:rsidRDefault="00A271EE" w:rsidP="000A0C27">
            <w:pPr>
              <w:pStyle w:val="ListParagraph"/>
              <w:numPr>
                <w:ilvl w:val="0"/>
                <w:numId w:val="12"/>
              </w:numPr>
              <w:spacing w:before="40" w:after="40"/>
              <w:rPr>
                <w:rFonts w:ascii="Arial" w:hAnsi="Arial" w:cs="Arial"/>
              </w:rPr>
            </w:pPr>
            <w:r w:rsidRPr="0021690E">
              <w:rPr>
                <w:rFonts w:ascii="Arial" w:hAnsi="Arial" w:cs="Arial"/>
              </w:rPr>
              <w:t>Need a Washington State liquor license</w:t>
            </w:r>
          </w:p>
          <w:p w14:paraId="2AA50720" w14:textId="52506BB9" w:rsidR="00A271EE" w:rsidRPr="0021690E" w:rsidRDefault="00A271EE" w:rsidP="000A0C27">
            <w:pPr>
              <w:pStyle w:val="ListParagraph"/>
              <w:numPr>
                <w:ilvl w:val="0"/>
                <w:numId w:val="12"/>
              </w:numPr>
              <w:spacing w:before="40" w:after="40"/>
              <w:rPr>
                <w:rFonts w:ascii="Arial" w:hAnsi="Arial" w:cs="Arial"/>
              </w:rPr>
            </w:pPr>
            <w:r w:rsidRPr="0021690E">
              <w:rPr>
                <w:rFonts w:ascii="Arial" w:hAnsi="Arial" w:cs="Arial"/>
              </w:rPr>
              <w:t>Events limited to 2 per year; no more than 50 people for all proprietors within a single tasting room</w:t>
            </w:r>
          </w:p>
          <w:p w14:paraId="180F13EB" w14:textId="72417677" w:rsidR="00A271EE" w:rsidRPr="0021690E" w:rsidRDefault="00A271EE" w:rsidP="000A0C27">
            <w:pPr>
              <w:pStyle w:val="ListParagraph"/>
              <w:numPr>
                <w:ilvl w:val="0"/>
                <w:numId w:val="12"/>
              </w:numPr>
              <w:spacing w:before="40" w:after="40"/>
              <w:rPr>
                <w:rFonts w:ascii="Arial" w:hAnsi="Arial" w:cs="Arial"/>
              </w:rPr>
            </w:pPr>
            <w:r w:rsidRPr="0021690E">
              <w:rPr>
                <w:rFonts w:ascii="Arial" w:hAnsi="Arial" w:cs="Arial"/>
              </w:rPr>
              <w:t>Off-street parking maximum of 1 space per 50 square feet of tasting and retail area</w:t>
            </w:r>
          </w:p>
          <w:p w14:paraId="784B39E2" w14:textId="4F314C61" w:rsidR="00A271EE" w:rsidRPr="0021690E" w:rsidRDefault="00A271EE" w:rsidP="00C50F3F">
            <w:pPr>
              <w:spacing w:before="40" w:after="40"/>
              <w:ind w:left="360"/>
              <w:rPr>
                <w:rFonts w:ascii="Arial" w:hAnsi="Arial" w:cs="Arial"/>
              </w:rPr>
            </w:pPr>
          </w:p>
          <w:p w14:paraId="4D86DCF7" w14:textId="3859A41B" w:rsidR="00A271EE" w:rsidRPr="0021690E" w:rsidRDefault="00A271EE" w:rsidP="00582A7C">
            <w:pPr>
              <w:spacing w:before="40" w:after="40"/>
              <w:rPr>
                <w:rFonts w:ascii="Arial" w:hAnsi="Arial" w:cs="Arial"/>
              </w:rPr>
            </w:pPr>
            <w:r w:rsidRPr="0021690E">
              <w:rPr>
                <w:rFonts w:ascii="Arial" w:hAnsi="Arial" w:cs="Arial"/>
              </w:rPr>
              <w:t>Requires that all remote tasting rooms be consistent with general health, safety, and welfare and not violate state or federal law.</w:t>
            </w:r>
          </w:p>
          <w:p w14:paraId="73B0A3A6" w14:textId="77777777" w:rsidR="00A271EE" w:rsidRPr="0021690E" w:rsidRDefault="00A271EE" w:rsidP="00C50F3F">
            <w:pPr>
              <w:spacing w:before="40" w:after="40"/>
              <w:ind w:left="360"/>
              <w:rPr>
                <w:rFonts w:ascii="Arial" w:hAnsi="Arial" w:cs="Arial"/>
              </w:rPr>
            </w:pPr>
          </w:p>
          <w:p w14:paraId="49D7C8AC" w14:textId="06AD1962" w:rsidR="00A271EE" w:rsidRPr="0021690E" w:rsidRDefault="00A271EE" w:rsidP="00582A7C">
            <w:pPr>
              <w:spacing w:before="40" w:after="40"/>
              <w:rPr>
                <w:rFonts w:ascii="Arial" w:hAnsi="Arial" w:cs="Arial"/>
              </w:rPr>
            </w:pPr>
            <w:r w:rsidRPr="0021690E">
              <w:rPr>
                <w:rFonts w:ascii="Arial" w:hAnsi="Arial" w:cs="Arial"/>
              </w:rPr>
              <w:t>Supersedes other variance, modification, and waiver criteria in Title 21A.</w:t>
            </w:r>
          </w:p>
          <w:p w14:paraId="16D28D4C" w14:textId="77777777" w:rsidR="00A271EE" w:rsidRPr="0021690E" w:rsidRDefault="00A271EE" w:rsidP="00C50F3F">
            <w:pPr>
              <w:spacing w:before="40" w:after="40"/>
              <w:ind w:left="360"/>
              <w:rPr>
                <w:rFonts w:ascii="Arial" w:hAnsi="Arial" w:cs="Arial"/>
              </w:rPr>
            </w:pPr>
          </w:p>
          <w:p w14:paraId="763A3943" w14:textId="47A812D6" w:rsidR="00A271EE" w:rsidRPr="0021690E" w:rsidRDefault="00A271EE" w:rsidP="00582A7C">
            <w:pPr>
              <w:spacing w:before="40" w:after="40"/>
              <w:rPr>
                <w:rFonts w:ascii="Arial" w:hAnsi="Arial" w:cs="Arial"/>
              </w:rPr>
            </w:pPr>
            <w:r w:rsidRPr="0021690E">
              <w:rPr>
                <w:rFonts w:ascii="Arial" w:hAnsi="Arial" w:cs="Arial"/>
              </w:rPr>
              <w:t>Allows applications for approval under Demonstration Project Overlay A for 3 years from effective date of the ordinance.</w:t>
            </w:r>
          </w:p>
          <w:p w14:paraId="1A262232" w14:textId="77777777" w:rsidR="00A271EE" w:rsidRPr="0021690E" w:rsidRDefault="00A271EE" w:rsidP="00C50F3F">
            <w:pPr>
              <w:spacing w:before="40" w:after="40"/>
              <w:ind w:left="360"/>
              <w:rPr>
                <w:rFonts w:ascii="Arial" w:hAnsi="Arial" w:cs="Arial"/>
              </w:rPr>
            </w:pPr>
          </w:p>
          <w:p w14:paraId="32B3A3D2" w14:textId="3882A879" w:rsidR="00A271EE" w:rsidRPr="0021690E" w:rsidRDefault="00A271EE" w:rsidP="00582A7C">
            <w:pPr>
              <w:spacing w:before="40" w:after="40"/>
              <w:rPr>
                <w:rFonts w:ascii="Arial" w:hAnsi="Arial" w:cs="Arial"/>
              </w:rPr>
            </w:pPr>
            <w:r w:rsidRPr="0021690E">
              <w:rPr>
                <w:rFonts w:ascii="Arial" w:hAnsi="Arial" w:cs="Arial"/>
              </w:rPr>
              <w:t xml:space="preserve">Requires the Executive to evaluate the applications submitted (date of submittal, complete application, and decision date and type) and code complaints annually for 4 years. </w:t>
            </w:r>
          </w:p>
          <w:p w14:paraId="0C7275BD" w14:textId="77777777" w:rsidR="00A271EE" w:rsidRPr="0021690E" w:rsidRDefault="00A271EE" w:rsidP="00C50F3F">
            <w:pPr>
              <w:spacing w:before="40" w:after="40"/>
              <w:ind w:left="360"/>
              <w:rPr>
                <w:rFonts w:ascii="Arial" w:hAnsi="Arial" w:cs="Arial"/>
              </w:rPr>
            </w:pPr>
          </w:p>
          <w:p w14:paraId="17526457" w14:textId="5F8FA626" w:rsidR="00A271EE" w:rsidRPr="0021690E" w:rsidRDefault="00A271EE" w:rsidP="00582A7C">
            <w:pPr>
              <w:spacing w:before="40" w:after="40"/>
              <w:rPr>
                <w:rFonts w:ascii="Arial" w:hAnsi="Arial" w:cs="Arial"/>
              </w:rPr>
            </w:pPr>
            <w:r w:rsidRPr="0021690E">
              <w:rPr>
                <w:rFonts w:ascii="Arial" w:hAnsi="Arial" w:cs="Arial"/>
              </w:rPr>
              <w:t>After 5 years of the Demonstration Project, the permitting division would be required to submit a final evaluation and propose permanent code changes, including the evaluation of whether the purposes of the Demonstration Project were fulfilled. A public comment period on the evaluation must be provided.</w:t>
            </w:r>
          </w:p>
        </w:tc>
        <w:tc>
          <w:tcPr>
            <w:tcW w:w="1855" w:type="pct"/>
          </w:tcPr>
          <w:p w14:paraId="5E63348F" w14:textId="26812164" w:rsidR="00A271EE" w:rsidRPr="0021690E" w:rsidRDefault="00A271EE" w:rsidP="005D19BB">
            <w:pPr>
              <w:spacing w:before="40" w:after="40"/>
              <w:rPr>
                <w:rFonts w:ascii="Arial" w:hAnsi="Arial" w:cs="Arial"/>
              </w:rPr>
            </w:pPr>
            <w:r w:rsidRPr="0021690E">
              <w:rPr>
                <w:rFonts w:ascii="Arial" w:hAnsi="Arial" w:cs="Arial"/>
              </w:rPr>
              <w:t>Repeal</w:t>
            </w:r>
            <w:r w:rsidR="00674418" w:rsidRPr="0021690E">
              <w:rPr>
                <w:rFonts w:ascii="Arial" w:hAnsi="Arial" w:cs="Arial"/>
              </w:rPr>
              <w:t>s</w:t>
            </w:r>
            <w:r w:rsidRPr="0021690E">
              <w:rPr>
                <w:rFonts w:ascii="Arial" w:hAnsi="Arial" w:cs="Arial"/>
              </w:rPr>
              <w:t xml:space="preserve"> remote tasting room demonstration project and modif</w:t>
            </w:r>
            <w:r w:rsidR="00674418" w:rsidRPr="0021690E">
              <w:rPr>
                <w:rFonts w:ascii="Arial" w:hAnsi="Arial" w:cs="Arial"/>
              </w:rPr>
              <w:t>ies</w:t>
            </w:r>
            <w:r w:rsidRPr="0021690E">
              <w:rPr>
                <w:rFonts w:ascii="Arial" w:hAnsi="Arial" w:cs="Arial"/>
              </w:rPr>
              <w:t xml:space="preserve"> </w:t>
            </w:r>
            <w:r w:rsidR="00890BDD" w:rsidRPr="0021690E">
              <w:rPr>
                <w:rFonts w:ascii="Arial" w:hAnsi="Arial" w:cs="Arial"/>
              </w:rPr>
              <w:t>Z</w:t>
            </w:r>
            <w:r w:rsidRPr="0021690E">
              <w:rPr>
                <w:rFonts w:ascii="Arial" w:hAnsi="Arial" w:cs="Arial"/>
              </w:rPr>
              <w:t xml:space="preserve">oning </w:t>
            </w:r>
            <w:r w:rsidR="00890BDD" w:rsidRPr="0021690E">
              <w:rPr>
                <w:rFonts w:ascii="Arial" w:hAnsi="Arial" w:cs="Arial"/>
              </w:rPr>
              <w:t>M</w:t>
            </w:r>
            <w:r w:rsidRPr="0021690E">
              <w:rPr>
                <w:rFonts w:ascii="Arial" w:hAnsi="Arial" w:cs="Arial"/>
              </w:rPr>
              <w:t>ap to remove the overlay</w:t>
            </w:r>
            <w:r w:rsidR="0021690E">
              <w:rPr>
                <w:rFonts w:ascii="Arial" w:hAnsi="Arial" w:cs="Arial"/>
              </w:rPr>
              <w:t>.</w:t>
            </w:r>
          </w:p>
        </w:tc>
      </w:tr>
      <w:tr w:rsidR="0021690E" w:rsidRPr="0021690E" w14:paraId="5B0A8769" w14:textId="77777777" w:rsidTr="00E86474">
        <w:trPr>
          <w:cantSplit/>
        </w:trPr>
        <w:tc>
          <w:tcPr>
            <w:tcW w:w="1284" w:type="pct"/>
            <w:shd w:val="clear" w:color="auto" w:fill="auto"/>
          </w:tcPr>
          <w:p w14:paraId="133AFA26" w14:textId="3509B661" w:rsidR="00175E22" w:rsidRPr="0021690E" w:rsidRDefault="00175E22" w:rsidP="00DE4DF1">
            <w:pPr>
              <w:spacing w:before="40" w:after="40"/>
              <w:rPr>
                <w:rFonts w:ascii="Arial" w:hAnsi="Arial" w:cs="Arial"/>
              </w:rPr>
            </w:pPr>
            <w:r w:rsidRPr="0021690E">
              <w:rPr>
                <w:rFonts w:ascii="Arial" w:hAnsi="Arial" w:cs="Arial"/>
              </w:rPr>
              <w:lastRenderedPageBreak/>
              <w:t>Remote tasting rooms not a recognized use in the Zoning Code</w:t>
            </w:r>
          </w:p>
        </w:tc>
        <w:tc>
          <w:tcPr>
            <w:tcW w:w="1861" w:type="pct"/>
            <w:shd w:val="clear" w:color="auto" w:fill="auto"/>
          </w:tcPr>
          <w:p w14:paraId="589B45AA" w14:textId="21C7C40A" w:rsidR="00175E22" w:rsidRPr="0021690E" w:rsidRDefault="00175E22" w:rsidP="004668A7">
            <w:pPr>
              <w:spacing w:before="40" w:after="40"/>
              <w:rPr>
                <w:rFonts w:ascii="Arial" w:hAnsi="Arial" w:cs="Arial"/>
              </w:rPr>
            </w:pPr>
            <w:r w:rsidRPr="0021690E">
              <w:rPr>
                <w:rFonts w:ascii="Arial" w:hAnsi="Arial" w:cs="Arial"/>
              </w:rPr>
              <w:t>Remote tasting rooms allowed in CB and RB zones, with a cross reference to Remote Tasting Room Demonstration Project Overlay A, subject to the requirements in 21A.55</w:t>
            </w:r>
          </w:p>
        </w:tc>
        <w:tc>
          <w:tcPr>
            <w:tcW w:w="1855" w:type="pct"/>
            <w:shd w:val="clear" w:color="auto" w:fill="auto"/>
          </w:tcPr>
          <w:p w14:paraId="57CC7DFF" w14:textId="7172A808" w:rsidR="00175E22" w:rsidRPr="0021690E" w:rsidRDefault="00175E22" w:rsidP="00890BDD">
            <w:pPr>
              <w:spacing w:before="40" w:after="40"/>
              <w:rPr>
                <w:rFonts w:ascii="Arial" w:hAnsi="Arial" w:cs="Arial"/>
              </w:rPr>
            </w:pPr>
            <w:r w:rsidRPr="0021690E">
              <w:rPr>
                <w:rFonts w:ascii="Arial" w:hAnsi="Arial" w:cs="Arial"/>
              </w:rPr>
              <w:t>Remote tasting rooms allowed in CB and RB zones</w:t>
            </w:r>
          </w:p>
        </w:tc>
      </w:tr>
      <w:tr w:rsidR="0021690E" w:rsidRPr="0021690E" w14:paraId="3EDFF641" w14:textId="15A211E4" w:rsidTr="00E86474">
        <w:trPr>
          <w:cantSplit/>
        </w:trPr>
        <w:tc>
          <w:tcPr>
            <w:tcW w:w="1284" w:type="pct"/>
            <w:shd w:val="clear" w:color="auto" w:fill="auto"/>
          </w:tcPr>
          <w:p w14:paraId="45B55638" w14:textId="77777777" w:rsidR="00890BDD" w:rsidRPr="0021690E" w:rsidRDefault="00890BDD" w:rsidP="00890BDD">
            <w:pPr>
              <w:spacing w:before="40" w:after="40"/>
              <w:rPr>
                <w:rFonts w:ascii="Arial" w:hAnsi="Arial" w:cs="Arial"/>
              </w:rPr>
            </w:pPr>
            <w:r w:rsidRPr="0021690E">
              <w:rPr>
                <w:rFonts w:ascii="Arial" w:hAnsi="Arial" w:cs="Arial"/>
              </w:rPr>
              <w:t>N/A</w:t>
            </w:r>
          </w:p>
        </w:tc>
        <w:tc>
          <w:tcPr>
            <w:tcW w:w="1861" w:type="pct"/>
            <w:shd w:val="clear" w:color="auto" w:fill="auto"/>
          </w:tcPr>
          <w:p w14:paraId="612E0E1A" w14:textId="1E8FA07E" w:rsidR="00890BDD" w:rsidRPr="0021690E" w:rsidRDefault="00890BDD" w:rsidP="00890BDD">
            <w:pPr>
              <w:spacing w:before="40" w:after="40"/>
              <w:rPr>
                <w:rFonts w:ascii="Arial" w:hAnsi="Arial" w:cs="Arial"/>
              </w:rPr>
            </w:pPr>
            <w:r w:rsidRPr="0021690E">
              <w:rPr>
                <w:rFonts w:ascii="Arial" w:hAnsi="Arial" w:cs="Arial"/>
              </w:rPr>
              <w:t>Modify the Special District Overlay for Fall City CB zoning to allow remote tasting room as a permitted use.</w:t>
            </w:r>
          </w:p>
        </w:tc>
        <w:tc>
          <w:tcPr>
            <w:tcW w:w="1855" w:type="pct"/>
            <w:shd w:val="clear" w:color="auto" w:fill="auto"/>
          </w:tcPr>
          <w:p w14:paraId="651787C0" w14:textId="425E26EB" w:rsidR="00890BDD" w:rsidRPr="0021690E" w:rsidRDefault="00EE09EE" w:rsidP="00890BDD">
            <w:pPr>
              <w:spacing w:before="40" w:after="40"/>
              <w:rPr>
                <w:rFonts w:ascii="Arial" w:hAnsi="Arial" w:cs="Arial"/>
              </w:rPr>
            </w:pPr>
            <w:r w:rsidRPr="0021690E">
              <w:rPr>
                <w:rFonts w:ascii="Arial" w:hAnsi="Arial" w:cs="Arial"/>
              </w:rPr>
              <w:t>Maintain</w:t>
            </w:r>
            <w:r w:rsidR="00890BDD" w:rsidRPr="0021690E">
              <w:rPr>
                <w:rFonts w:ascii="Arial" w:hAnsi="Arial" w:cs="Arial"/>
              </w:rPr>
              <w:t xml:space="preserve"> </w:t>
            </w:r>
            <w:r w:rsidRPr="0021690E">
              <w:rPr>
                <w:rFonts w:ascii="Arial" w:hAnsi="Arial" w:cs="Arial"/>
              </w:rPr>
              <w:t xml:space="preserve">allowance for remote tasting room in </w:t>
            </w:r>
            <w:r w:rsidR="00890BDD" w:rsidRPr="0021690E">
              <w:rPr>
                <w:rFonts w:ascii="Arial" w:hAnsi="Arial" w:cs="Arial"/>
              </w:rPr>
              <w:t>Fall City</w:t>
            </w:r>
            <w:r w:rsidRPr="0021690E">
              <w:rPr>
                <w:rFonts w:ascii="Arial" w:hAnsi="Arial" w:cs="Arial"/>
              </w:rPr>
              <w:t xml:space="preserve"> Rural Town</w:t>
            </w:r>
            <w:r w:rsidR="00890BDD" w:rsidRPr="0021690E">
              <w:rPr>
                <w:rFonts w:ascii="Arial" w:hAnsi="Arial" w:cs="Arial"/>
              </w:rPr>
              <w:t xml:space="preserve"> CB zon</w:t>
            </w:r>
            <w:r w:rsidRPr="0021690E">
              <w:rPr>
                <w:rFonts w:ascii="Arial" w:hAnsi="Arial" w:cs="Arial"/>
              </w:rPr>
              <w:t>e adopted in 19030 (not shown in PO)</w:t>
            </w:r>
          </w:p>
        </w:tc>
      </w:tr>
      <w:tr w:rsidR="0021690E" w:rsidRPr="0021690E" w14:paraId="0DF3F8A8" w14:textId="40AECEB7" w:rsidTr="00E86474">
        <w:trPr>
          <w:cantSplit/>
          <w:trHeight w:val="503"/>
        </w:trPr>
        <w:tc>
          <w:tcPr>
            <w:tcW w:w="1284" w:type="pct"/>
            <w:shd w:val="clear" w:color="auto" w:fill="auto"/>
          </w:tcPr>
          <w:p w14:paraId="30F6EA4A" w14:textId="77777777" w:rsidR="00890BDD" w:rsidRPr="0021690E" w:rsidRDefault="00890BDD" w:rsidP="00890BDD">
            <w:pPr>
              <w:spacing w:before="40" w:after="40"/>
              <w:rPr>
                <w:rFonts w:ascii="Arial" w:hAnsi="Arial" w:cs="Arial"/>
              </w:rPr>
            </w:pPr>
            <w:r w:rsidRPr="0021690E">
              <w:rPr>
                <w:rFonts w:ascii="Arial" w:hAnsi="Arial" w:cs="Arial"/>
              </w:rPr>
              <w:t>N/A</w:t>
            </w:r>
          </w:p>
        </w:tc>
        <w:tc>
          <w:tcPr>
            <w:tcW w:w="1861" w:type="pct"/>
            <w:shd w:val="clear" w:color="auto" w:fill="auto"/>
          </w:tcPr>
          <w:p w14:paraId="5182473E" w14:textId="76B915CB" w:rsidR="00890BDD" w:rsidRPr="0021690E" w:rsidRDefault="00890BDD" w:rsidP="00890BDD">
            <w:pPr>
              <w:rPr>
                <w:rFonts w:ascii="Arial" w:hAnsi="Arial" w:cs="Arial"/>
              </w:rPr>
            </w:pPr>
            <w:r w:rsidRPr="0021690E">
              <w:rPr>
                <w:rFonts w:ascii="Arial" w:hAnsi="Arial" w:cs="Arial"/>
              </w:rPr>
              <w:t>Modify P-suffix condition for Vashon Rural Town CB Zoning to allow remote tasting rooms as a permitted use.</w:t>
            </w:r>
          </w:p>
        </w:tc>
        <w:tc>
          <w:tcPr>
            <w:tcW w:w="1855" w:type="pct"/>
            <w:shd w:val="clear" w:color="auto" w:fill="auto"/>
          </w:tcPr>
          <w:p w14:paraId="5D03378A" w14:textId="65DC4E2E" w:rsidR="00890BDD" w:rsidRPr="0021690E" w:rsidRDefault="00EE09EE" w:rsidP="00890BDD">
            <w:pPr>
              <w:spacing w:before="40" w:after="40"/>
              <w:rPr>
                <w:rFonts w:ascii="Arial" w:hAnsi="Arial" w:cs="Arial"/>
              </w:rPr>
            </w:pPr>
            <w:r w:rsidRPr="0021690E">
              <w:rPr>
                <w:rFonts w:ascii="Arial" w:hAnsi="Arial" w:cs="Arial"/>
              </w:rPr>
              <w:t>Maintain allowance for remote tasting room in Vashon Rural Town CB zone adopted in 19030 (not shown in PO)</w:t>
            </w:r>
          </w:p>
        </w:tc>
      </w:tr>
      <w:tr w:rsidR="0021690E" w:rsidRPr="0021690E" w14:paraId="1CFA22C9" w14:textId="77777777" w:rsidTr="00E86474">
        <w:tc>
          <w:tcPr>
            <w:tcW w:w="1284" w:type="pct"/>
            <w:shd w:val="clear" w:color="auto" w:fill="auto"/>
          </w:tcPr>
          <w:p w14:paraId="1BAE3623" w14:textId="77777777" w:rsidR="00674418" w:rsidRPr="0021690E" w:rsidRDefault="00674418" w:rsidP="00EC3C61">
            <w:pPr>
              <w:spacing w:before="40" w:after="40"/>
              <w:rPr>
                <w:rFonts w:ascii="Arial" w:hAnsi="Arial" w:cs="Arial"/>
              </w:rPr>
            </w:pPr>
            <w:r w:rsidRPr="0021690E">
              <w:rPr>
                <w:rFonts w:ascii="Arial" w:hAnsi="Arial" w:cs="Arial"/>
              </w:rPr>
              <w:t>$100 for first violation; $500 for subsequent violations</w:t>
            </w:r>
          </w:p>
        </w:tc>
        <w:tc>
          <w:tcPr>
            <w:tcW w:w="1861" w:type="pct"/>
            <w:shd w:val="clear" w:color="auto" w:fill="auto"/>
          </w:tcPr>
          <w:p w14:paraId="055FAA45" w14:textId="77777777" w:rsidR="00674418" w:rsidRPr="0021690E" w:rsidRDefault="00674418" w:rsidP="00EC3C61">
            <w:pPr>
              <w:spacing w:before="40" w:after="40"/>
              <w:rPr>
                <w:rFonts w:ascii="Arial" w:hAnsi="Arial" w:cs="Arial"/>
              </w:rPr>
            </w:pPr>
            <w:r w:rsidRPr="0021690E">
              <w:rPr>
                <w:rFonts w:ascii="Arial" w:hAnsi="Arial" w:cs="Arial"/>
              </w:rPr>
              <w:t xml:space="preserve">Modifies </w:t>
            </w:r>
            <w:r w:rsidRPr="0021690E">
              <w:rPr>
                <w:rFonts w:ascii="Arial" w:hAnsi="Arial" w:cs="Arial"/>
                <w:u w:val="single"/>
              </w:rPr>
              <w:t>citation penalty</w:t>
            </w:r>
            <w:r w:rsidRPr="0021690E">
              <w:rPr>
                <w:rFonts w:ascii="Arial" w:hAnsi="Arial" w:cs="Arial"/>
              </w:rPr>
              <w:t>:</w:t>
            </w:r>
          </w:p>
          <w:p w14:paraId="4213CC78" w14:textId="77777777" w:rsidR="00674418" w:rsidRPr="0021690E" w:rsidRDefault="00674418" w:rsidP="00EC3C61">
            <w:pPr>
              <w:spacing w:before="40" w:after="40"/>
              <w:rPr>
                <w:rFonts w:ascii="Arial" w:hAnsi="Arial" w:cs="Arial"/>
              </w:rPr>
            </w:pPr>
          </w:p>
          <w:p w14:paraId="0C97E24D" w14:textId="77777777" w:rsidR="00674418" w:rsidRPr="0021690E" w:rsidRDefault="00674418" w:rsidP="00EC3C61">
            <w:pPr>
              <w:pStyle w:val="ListParagraph"/>
              <w:spacing w:before="40" w:after="40"/>
              <w:ind w:left="0"/>
              <w:rPr>
                <w:rFonts w:ascii="Arial" w:hAnsi="Arial" w:cs="Arial"/>
              </w:rPr>
            </w:pPr>
            <w:r w:rsidRPr="0021690E">
              <w:rPr>
                <w:rFonts w:ascii="Arial" w:hAnsi="Arial" w:cs="Arial"/>
              </w:rPr>
              <w:t xml:space="preserve">Adds specific, increased citations for WBD I, II, and II, and remote tasting room violations, including unauthorized events: $500 for first violation, and $1,000 for subsequent violations. </w:t>
            </w:r>
          </w:p>
        </w:tc>
        <w:tc>
          <w:tcPr>
            <w:tcW w:w="1855" w:type="pct"/>
            <w:shd w:val="clear" w:color="auto" w:fill="auto"/>
          </w:tcPr>
          <w:p w14:paraId="39D15B1F" w14:textId="77777777" w:rsidR="00674418" w:rsidRPr="0021690E" w:rsidRDefault="00674418" w:rsidP="00EC3C61">
            <w:pPr>
              <w:spacing w:before="40" w:after="40"/>
              <w:rPr>
                <w:rFonts w:ascii="Arial" w:hAnsi="Arial" w:cs="Arial"/>
              </w:rPr>
            </w:pPr>
            <w:r w:rsidRPr="0021690E">
              <w:rPr>
                <w:rFonts w:ascii="Arial" w:hAnsi="Arial" w:cs="Arial"/>
              </w:rPr>
              <w:t xml:space="preserve">Maintains </w:t>
            </w:r>
            <w:r w:rsidRPr="0021690E">
              <w:rPr>
                <w:rFonts w:ascii="Arial" w:hAnsi="Arial" w:cs="Arial"/>
                <w:u w:val="single"/>
              </w:rPr>
              <w:t>citation penalties</w:t>
            </w:r>
            <w:r w:rsidRPr="0021690E">
              <w:rPr>
                <w:rFonts w:ascii="Arial" w:hAnsi="Arial" w:cs="Arial"/>
              </w:rPr>
              <w:t xml:space="preserve"> adopted in 19030 (not shown in PO):</w:t>
            </w:r>
          </w:p>
          <w:p w14:paraId="2FA1821D" w14:textId="77777777" w:rsidR="00674418" w:rsidRPr="0021690E" w:rsidRDefault="00674418" w:rsidP="00EC3C61">
            <w:pPr>
              <w:spacing w:before="40" w:after="40"/>
              <w:rPr>
                <w:rFonts w:ascii="Arial" w:hAnsi="Arial" w:cs="Arial"/>
              </w:rPr>
            </w:pPr>
          </w:p>
          <w:p w14:paraId="620961CF" w14:textId="77777777" w:rsidR="00674418" w:rsidRPr="0021690E" w:rsidRDefault="00674418" w:rsidP="00EC3C61">
            <w:pPr>
              <w:spacing w:before="40" w:after="40"/>
              <w:rPr>
                <w:rFonts w:ascii="Arial" w:hAnsi="Arial" w:cs="Arial"/>
              </w:rPr>
            </w:pPr>
            <w:r w:rsidRPr="0021690E">
              <w:rPr>
                <w:rFonts w:ascii="Arial" w:hAnsi="Arial" w:cs="Arial"/>
              </w:rPr>
              <w:t xml:space="preserve">Adds specific, increased citations for WBD I, II, and II, and remote tasting room violations, including unauthorized events: </w:t>
            </w:r>
            <w:r w:rsidRPr="00E86474">
              <w:rPr>
                <w:rFonts w:ascii="Arial" w:hAnsi="Arial" w:cs="Arial"/>
              </w:rPr>
              <w:t>$500 for first violation, and $1,000 for subsequent violations.</w:t>
            </w:r>
          </w:p>
        </w:tc>
      </w:tr>
      <w:tr w:rsidR="00674418" w:rsidRPr="0021690E" w14:paraId="6617D86B" w14:textId="77777777" w:rsidTr="00E86474">
        <w:tc>
          <w:tcPr>
            <w:tcW w:w="1284" w:type="pct"/>
            <w:shd w:val="clear" w:color="auto" w:fill="auto"/>
          </w:tcPr>
          <w:p w14:paraId="431531AA" w14:textId="77777777" w:rsidR="00674418" w:rsidRPr="0021690E" w:rsidRDefault="00674418" w:rsidP="00EC3C61">
            <w:pPr>
              <w:spacing w:before="40" w:after="40"/>
              <w:rPr>
                <w:rFonts w:ascii="Arial" w:hAnsi="Arial" w:cs="Arial"/>
              </w:rPr>
            </w:pPr>
            <w:r w:rsidRPr="0021690E">
              <w:rPr>
                <w:rFonts w:ascii="Arial" w:hAnsi="Arial" w:cs="Arial"/>
              </w:rPr>
              <w:t>N/A</w:t>
            </w:r>
          </w:p>
        </w:tc>
        <w:tc>
          <w:tcPr>
            <w:tcW w:w="1861" w:type="pct"/>
            <w:shd w:val="clear" w:color="auto" w:fill="auto"/>
          </w:tcPr>
          <w:p w14:paraId="1F1F2CE3" w14:textId="77777777" w:rsidR="00674418" w:rsidRPr="0021690E" w:rsidRDefault="00674418" w:rsidP="00EC3C61">
            <w:pPr>
              <w:spacing w:before="40" w:after="40"/>
              <w:rPr>
                <w:rFonts w:ascii="Arial" w:hAnsi="Arial" w:cs="Arial"/>
              </w:rPr>
            </w:pPr>
            <w:r w:rsidRPr="0021690E">
              <w:rPr>
                <w:rFonts w:ascii="Arial" w:hAnsi="Arial" w:cs="Arial"/>
              </w:rPr>
              <w:t xml:space="preserve">Requires an </w:t>
            </w:r>
            <w:r w:rsidRPr="0021690E">
              <w:rPr>
                <w:rFonts w:ascii="Arial" w:hAnsi="Arial" w:cs="Arial"/>
                <w:u w:val="single"/>
              </w:rPr>
              <w:t>efficacy evaluation</w:t>
            </w:r>
            <w:r w:rsidRPr="0021690E">
              <w:rPr>
                <w:rFonts w:ascii="Arial" w:hAnsi="Arial" w:cs="Arial"/>
              </w:rPr>
              <w:t xml:space="preserve">: </w:t>
            </w:r>
          </w:p>
          <w:p w14:paraId="0A09CA0C" w14:textId="77777777" w:rsidR="00674418" w:rsidRPr="0021690E" w:rsidRDefault="00674418" w:rsidP="00EC3C61">
            <w:pPr>
              <w:spacing w:before="40" w:after="40"/>
              <w:rPr>
                <w:rFonts w:ascii="Arial" w:hAnsi="Arial" w:cs="Arial"/>
              </w:rPr>
            </w:pPr>
          </w:p>
          <w:p w14:paraId="3498F013" w14:textId="77777777" w:rsidR="00674418" w:rsidRPr="0021690E" w:rsidRDefault="00674418" w:rsidP="00EC3C61">
            <w:pPr>
              <w:spacing w:before="40" w:after="40"/>
              <w:rPr>
                <w:rFonts w:ascii="Arial" w:hAnsi="Arial" w:cs="Arial"/>
              </w:rPr>
            </w:pPr>
            <w:r w:rsidRPr="0021690E">
              <w:rPr>
                <w:rFonts w:ascii="Arial" w:hAnsi="Arial" w:cs="Arial"/>
              </w:rPr>
              <w:t>At the end of the 5 years, in conjunction with the studies done for the remote tasting room Demonstration Project, the Executive must complete an evaluation of regulations on existing businesses, including information on businesses licenses, permit applications, and code enforcement complaints/violations.</w:t>
            </w:r>
          </w:p>
          <w:p w14:paraId="6A3EC7D7" w14:textId="77777777" w:rsidR="00674418" w:rsidRPr="0021690E" w:rsidRDefault="00674418" w:rsidP="00EC3C61">
            <w:pPr>
              <w:spacing w:before="40" w:after="40"/>
              <w:rPr>
                <w:rFonts w:ascii="Arial" w:hAnsi="Arial" w:cs="Arial"/>
              </w:rPr>
            </w:pPr>
            <w:r w:rsidRPr="0021690E">
              <w:rPr>
                <w:rFonts w:ascii="Arial" w:hAnsi="Arial" w:cs="Arial"/>
              </w:rPr>
              <w:t>The evaluation must recommend code changes to development conditions, including citation and civil infractions, parking, hours of operation for tasting rooms, temporary use permits for special events, and product content requirements for the A zone.</w:t>
            </w:r>
          </w:p>
          <w:p w14:paraId="05857321" w14:textId="77777777" w:rsidR="00674418" w:rsidRPr="0021690E" w:rsidRDefault="00674418" w:rsidP="00EC3C61">
            <w:pPr>
              <w:rPr>
                <w:rFonts w:ascii="Arial" w:hAnsi="Arial" w:cs="Arial"/>
              </w:rPr>
            </w:pPr>
          </w:p>
          <w:p w14:paraId="6B9E5B4E" w14:textId="77777777" w:rsidR="00674418" w:rsidRPr="0021690E" w:rsidRDefault="00674418" w:rsidP="00EC3C61">
            <w:pPr>
              <w:rPr>
                <w:rFonts w:ascii="Arial" w:hAnsi="Arial" w:cs="Arial"/>
              </w:rPr>
            </w:pPr>
            <w:r w:rsidRPr="0021690E">
              <w:rPr>
                <w:rFonts w:ascii="Arial" w:hAnsi="Arial" w:cs="Arial"/>
              </w:rPr>
              <w:t>The public comment period for the efficacy evaluation occurs in conjunction with the public comment period for the remote tasting room Demonstration Project.</w:t>
            </w:r>
          </w:p>
        </w:tc>
        <w:tc>
          <w:tcPr>
            <w:tcW w:w="1855" w:type="pct"/>
            <w:shd w:val="clear" w:color="auto" w:fill="auto"/>
          </w:tcPr>
          <w:p w14:paraId="0AA2EBA5" w14:textId="77777777" w:rsidR="00674418" w:rsidRDefault="00674418" w:rsidP="00EC3C61">
            <w:pPr>
              <w:spacing w:before="40" w:after="40"/>
              <w:rPr>
                <w:rFonts w:ascii="Arial" w:hAnsi="Arial" w:cs="Arial"/>
              </w:rPr>
            </w:pPr>
            <w:r w:rsidRPr="0021690E">
              <w:rPr>
                <w:rFonts w:ascii="Arial" w:hAnsi="Arial" w:cs="Arial"/>
              </w:rPr>
              <w:t>Remove efficacy evaluation adopted by 19030.</w:t>
            </w:r>
          </w:p>
          <w:p w14:paraId="7F9730A6" w14:textId="749DDC4B" w:rsidR="00F72CBD" w:rsidRDefault="00F72CBD" w:rsidP="00EC3C61">
            <w:pPr>
              <w:spacing w:before="40" w:after="40"/>
              <w:rPr>
                <w:rFonts w:ascii="Arial" w:hAnsi="Arial" w:cs="Arial"/>
              </w:rPr>
            </w:pPr>
          </w:p>
          <w:p w14:paraId="67191896" w14:textId="06E16397" w:rsidR="00F72CBD" w:rsidRPr="00F72CBD" w:rsidRDefault="00F72CBD" w:rsidP="00E86474">
            <w:pPr>
              <w:spacing w:before="40" w:after="40"/>
              <w:rPr>
                <w:rFonts w:ascii="Arial" w:hAnsi="Arial" w:cs="Arial"/>
                <w:color w:val="C00000"/>
              </w:rPr>
            </w:pPr>
            <w:r w:rsidRPr="00F72CBD">
              <w:rPr>
                <w:rFonts w:ascii="Arial" w:hAnsi="Arial" w:cs="Arial"/>
                <w:color w:val="C00000"/>
              </w:rPr>
              <w:t>Adds WBD evaluation report with a review of interior lot line setbacks, temporary use permits for functions and events, and  impacts on salmonid species.</w:t>
            </w:r>
          </w:p>
          <w:p w14:paraId="3521A085" w14:textId="7C1D6BB6" w:rsidR="00F72CBD" w:rsidRPr="0021690E" w:rsidRDefault="00F72CBD" w:rsidP="00EC3C61">
            <w:pPr>
              <w:spacing w:before="40" w:after="40"/>
              <w:rPr>
                <w:rFonts w:ascii="Arial" w:hAnsi="Arial" w:cs="Arial"/>
              </w:rPr>
            </w:pPr>
          </w:p>
        </w:tc>
      </w:tr>
      <w:tr w:rsidR="00F72CBD" w:rsidRPr="0021690E" w14:paraId="349ACDF4" w14:textId="77777777" w:rsidTr="00E86474">
        <w:tc>
          <w:tcPr>
            <w:tcW w:w="1284" w:type="pct"/>
            <w:shd w:val="clear" w:color="auto" w:fill="auto"/>
          </w:tcPr>
          <w:p w14:paraId="133412FF" w14:textId="07BA5D2E" w:rsidR="00F72CBD" w:rsidRPr="0021690E" w:rsidRDefault="00F72CBD" w:rsidP="00EC3C61">
            <w:pPr>
              <w:spacing w:before="40" w:after="40"/>
              <w:rPr>
                <w:rFonts w:ascii="Arial" w:hAnsi="Arial" w:cs="Arial"/>
              </w:rPr>
            </w:pPr>
            <w:r w:rsidRPr="0021690E">
              <w:rPr>
                <w:rFonts w:ascii="Arial" w:hAnsi="Arial" w:cs="Arial"/>
              </w:rPr>
              <w:t>N/A</w:t>
            </w:r>
          </w:p>
        </w:tc>
        <w:tc>
          <w:tcPr>
            <w:tcW w:w="1861" w:type="pct"/>
            <w:shd w:val="clear" w:color="auto" w:fill="auto"/>
          </w:tcPr>
          <w:p w14:paraId="4FC98A84" w14:textId="139559B2" w:rsidR="00F72CBD" w:rsidRPr="0021690E" w:rsidRDefault="00F72CBD" w:rsidP="00EC3C61">
            <w:pPr>
              <w:spacing w:before="40" w:after="40"/>
              <w:rPr>
                <w:rFonts w:ascii="Arial" w:hAnsi="Arial" w:cs="Arial"/>
              </w:rPr>
            </w:pPr>
            <w:r w:rsidRPr="0021690E">
              <w:rPr>
                <w:rFonts w:ascii="Arial" w:hAnsi="Arial" w:cs="Arial"/>
              </w:rPr>
              <w:t>N/A</w:t>
            </w:r>
          </w:p>
        </w:tc>
        <w:tc>
          <w:tcPr>
            <w:tcW w:w="1855" w:type="pct"/>
            <w:shd w:val="clear" w:color="auto" w:fill="auto"/>
          </w:tcPr>
          <w:p w14:paraId="01D3C78B" w14:textId="0FBA2EB0" w:rsidR="00F72CBD" w:rsidRPr="0021690E" w:rsidRDefault="00F72CBD" w:rsidP="00EC3C61">
            <w:pPr>
              <w:spacing w:before="40" w:after="40"/>
              <w:rPr>
                <w:rFonts w:ascii="Arial" w:hAnsi="Arial" w:cs="Arial"/>
              </w:rPr>
            </w:pPr>
            <w:r w:rsidRPr="00F72CBD">
              <w:rPr>
                <w:rFonts w:ascii="Arial" w:hAnsi="Arial" w:cs="Arial"/>
                <w:color w:val="C00000"/>
              </w:rPr>
              <w:t>Adds a requirement for the Executive to contact known WBD businesses with information regarding the changes to the regulations made by Proposed Ordinances 2022-0147 and 2022-0148 if it is adopted, and develop materials for technical assistance for WBD businesses.</w:t>
            </w:r>
          </w:p>
        </w:tc>
      </w:tr>
      <w:tr w:rsidR="00F72CBD" w:rsidRPr="0021690E" w14:paraId="1CB9B2ED" w14:textId="77777777" w:rsidTr="00E86474">
        <w:tc>
          <w:tcPr>
            <w:tcW w:w="1284" w:type="pct"/>
            <w:shd w:val="clear" w:color="auto" w:fill="auto"/>
          </w:tcPr>
          <w:p w14:paraId="7E5923EE" w14:textId="4DBBCB6D" w:rsidR="00F72CBD" w:rsidRPr="0021690E" w:rsidRDefault="00F72CBD" w:rsidP="00F72CBD">
            <w:pPr>
              <w:spacing w:before="40" w:after="40"/>
              <w:rPr>
                <w:rFonts w:ascii="Arial" w:hAnsi="Arial" w:cs="Arial"/>
              </w:rPr>
            </w:pPr>
            <w:r w:rsidRPr="0021690E">
              <w:rPr>
                <w:rFonts w:ascii="Arial" w:hAnsi="Arial" w:cs="Arial"/>
              </w:rPr>
              <w:t>N/A</w:t>
            </w:r>
          </w:p>
        </w:tc>
        <w:tc>
          <w:tcPr>
            <w:tcW w:w="1861" w:type="pct"/>
            <w:shd w:val="clear" w:color="auto" w:fill="auto"/>
          </w:tcPr>
          <w:p w14:paraId="3CC45440" w14:textId="3877F987" w:rsidR="00F72CBD" w:rsidRPr="0021690E" w:rsidRDefault="00F72CBD" w:rsidP="00F72CBD">
            <w:pPr>
              <w:spacing w:before="40" w:after="40"/>
              <w:rPr>
                <w:rFonts w:ascii="Arial" w:hAnsi="Arial" w:cs="Arial"/>
              </w:rPr>
            </w:pPr>
            <w:r w:rsidRPr="0021690E">
              <w:rPr>
                <w:rFonts w:ascii="Arial" w:hAnsi="Arial" w:cs="Arial"/>
              </w:rPr>
              <w:t>N/A</w:t>
            </w:r>
          </w:p>
        </w:tc>
        <w:tc>
          <w:tcPr>
            <w:tcW w:w="1855" w:type="pct"/>
            <w:shd w:val="clear" w:color="auto" w:fill="auto"/>
          </w:tcPr>
          <w:p w14:paraId="7BB61B31" w14:textId="77777777" w:rsidR="00F72CBD" w:rsidRDefault="00F72CBD" w:rsidP="00F72CBD">
            <w:pPr>
              <w:spacing w:before="40" w:after="40"/>
              <w:rPr>
                <w:rFonts w:ascii="Arial" w:hAnsi="Arial" w:cs="Arial"/>
                <w:color w:val="C00000"/>
              </w:rPr>
            </w:pPr>
            <w:r>
              <w:rPr>
                <w:rFonts w:ascii="Arial" w:hAnsi="Arial" w:cs="Arial"/>
                <w:color w:val="C00000"/>
              </w:rPr>
              <w:t xml:space="preserve">Adds a contingent effective date, so that the substantive portions of the ordinance do not take effect until Proposed Ordinance 2022-0148 is adopted.  </w:t>
            </w:r>
          </w:p>
          <w:p w14:paraId="301D5B18" w14:textId="77777777" w:rsidR="00F72CBD" w:rsidRDefault="00F72CBD" w:rsidP="00F72CBD">
            <w:pPr>
              <w:spacing w:before="40" w:after="40"/>
              <w:rPr>
                <w:rFonts w:ascii="Arial" w:hAnsi="Arial" w:cs="Arial"/>
                <w:color w:val="C00000"/>
              </w:rPr>
            </w:pPr>
          </w:p>
          <w:p w14:paraId="52E0FF94" w14:textId="4C26B281" w:rsidR="00F72CBD" w:rsidRDefault="00F72CBD" w:rsidP="00F72CBD">
            <w:pPr>
              <w:spacing w:before="40" w:after="40"/>
              <w:rPr>
                <w:rFonts w:ascii="Arial" w:hAnsi="Arial" w:cs="Arial"/>
                <w:color w:val="C00000"/>
              </w:rPr>
            </w:pPr>
            <w:r>
              <w:rPr>
                <w:rFonts w:ascii="Arial" w:hAnsi="Arial" w:cs="Arial"/>
                <w:color w:val="C00000"/>
              </w:rPr>
              <w:t xml:space="preserve">The </w:t>
            </w:r>
            <w:bookmarkStart w:id="1" w:name="_Hlk101782749"/>
            <w:r>
              <w:rPr>
                <w:rFonts w:ascii="Arial" w:hAnsi="Arial" w:cs="Arial"/>
                <w:color w:val="C00000"/>
              </w:rPr>
              <w:t xml:space="preserve">requirement for contacting WBD businesses and developing technical assistance materials, the evaluation report, and the requirement for an EIS </w:t>
            </w:r>
            <w:bookmarkEnd w:id="1"/>
            <w:r>
              <w:rPr>
                <w:rFonts w:ascii="Arial" w:hAnsi="Arial" w:cs="Arial"/>
                <w:color w:val="C00000"/>
              </w:rPr>
              <w:t>would become effective on the regular course.</w:t>
            </w:r>
          </w:p>
        </w:tc>
      </w:tr>
    </w:tbl>
    <w:p w14:paraId="6397046B" w14:textId="77777777" w:rsidR="003B0506" w:rsidRPr="0021690E" w:rsidRDefault="003B0506">
      <w:pPr>
        <w:rPr>
          <w:rFonts w:ascii="Arial" w:hAnsi="Arial" w:cs="Arial"/>
          <w:b/>
        </w:rPr>
      </w:pPr>
    </w:p>
    <w:p w14:paraId="571501B8" w14:textId="77777777" w:rsidR="00175E22" w:rsidRPr="0021690E" w:rsidRDefault="00317CF2">
      <w:pPr>
        <w:rPr>
          <w:rFonts w:ascii="Arial" w:hAnsi="Arial" w:cs="Arial"/>
          <w:b/>
        </w:rPr>
      </w:pPr>
      <w:r w:rsidRPr="0021690E">
        <w:rPr>
          <w:rFonts w:ascii="Arial" w:hAnsi="Arial" w:cs="Arial"/>
          <w:b/>
        </w:rPr>
        <w:br w:type="page"/>
      </w:r>
    </w:p>
    <w:p w14:paraId="47C8E43A" w14:textId="0AE50CFD" w:rsidR="003B0506" w:rsidRPr="0021690E" w:rsidRDefault="003B0506" w:rsidP="003B0506">
      <w:pPr>
        <w:rPr>
          <w:rFonts w:ascii="Arial" w:hAnsi="Arial" w:cs="Arial"/>
          <w:b/>
        </w:rPr>
      </w:pPr>
      <w:r w:rsidRPr="0021690E">
        <w:rPr>
          <w:rFonts w:ascii="Arial" w:hAnsi="Arial" w:cs="Arial"/>
          <w:b/>
        </w:rPr>
        <w:lastRenderedPageBreak/>
        <w:t xml:space="preserve">Manufacturing </w:t>
      </w:r>
      <w:r w:rsidR="009A2AD8" w:rsidRPr="0021690E">
        <w:rPr>
          <w:rFonts w:ascii="Arial" w:hAnsi="Arial" w:cs="Arial"/>
          <w:b/>
        </w:rPr>
        <w:t xml:space="preserve">Use </w:t>
      </w:r>
      <w:r w:rsidRPr="0021690E">
        <w:rPr>
          <w:rFonts w:ascii="Arial" w:hAnsi="Arial" w:cs="Arial"/>
          <w:b/>
        </w:rPr>
        <w:t>– Urban Reserve Zone – Production Facilities</w:t>
      </w:r>
    </w:p>
    <w:tbl>
      <w:tblPr>
        <w:tblStyle w:val="TableGrid"/>
        <w:tblW w:w="5000" w:type="pct"/>
        <w:tblLook w:val="00A0" w:firstRow="1" w:lastRow="0" w:firstColumn="1" w:lastColumn="0" w:noHBand="0" w:noVBand="0"/>
      </w:tblPr>
      <w:tblGrid>
        <w:gridCol w:w="2660"/>
        <w:gridCol w:w="4698"/>
        <w:gridCol w:w="6947"/>
        <w:gridCol w:w="8005"/>
      </w:tblGrid>
      <w:tr w:rsidR="0021690E" w:rsidRPr="0021690E" w14:paraId="0011C7D6" w14:textId="3CB4FFE0" w:rsidTr="005320BF">
        <w:trPr>
          <w:trHeight w:val="493"/>
          <w:tblHeader/>
        </w:trPr>
        <w:tc>
          <w:tcPr>
            <w:tcW w:w="596" w:type="pct"/>
            <w:shd w:val="clear" w:color="auto" w:fill="000000" w:themeFill="text1"/>
            <w:vAlign w:val="bottom"/>
          </w:tcPr>
          <w:p w14:paraId="00E85626" w14:textId="77777777" w:rsidR="005320BF" w:rsidRPr="0021690E" w:rsidRDefault="005320BF" w:rsidP="00031F05">
            <w:pPr>
              <w:jc w:val="center"/>
              <w:rPr>
                <w:rFonts w:ascii="Arial" w:hAnsi="Arial" w:cs="Arial"/>
                <w:b/>
              </w:rPr>
            </w:pPr>
            <w:r w:rsidRPr="0021690E">
              <w:rPr>
                <w:rFonts w:ascii="Arial" w:hAnsi="Arial" w:cs="Arial"/>
                <w:b/>
              </w:rPr>
              <w:t>Issue/Condition</w:t>
            </w:r>
          </w:p>
        </w:tc>
        <w:tc>
          <w:tcPr>
            <w:tcW w:w="1053" w:type="pct"/>
            <w:shd w:val="clear" w:color="auto" w:fill="000000" w:themeFill="text1"/>
            <w:vAlign w:val="bottom"/>
          </w:tcPr>
          <w:p w14:paraId="2DEA70EA" w14:textId="77777777" w:rsidR="005320BF" w:rsidRPr="0021690E" w:rsidRDefault="005320BF" w:rsidP="00031F05">
            <w:pPr>
              <w:jc w:val="center"/>
              <w:rPr>
                <w:rFonts w:ascii="Arial" w:hAnsi="Arial" w:cs="Arial"/>
                <w:b/>
              </w:rPr>
            </w:pPr>
            <w:r w:rsidRPr="0021690E">
              <w:rPr>
                <w:rFonts w:ascii="Arial" w:hAnsi="Arial" w:cs="Arial"/>
                <w:b/>
              </w:rPr>
              <w:t>Former Code</w:t>
            </w:r>
          </w:p>
        </w:tc>
        <w:tc>
          <w:tcPr>
            <w:tcW w:w="1557" w:type="pct"/>
            <w:shd w:val="clear" w:color="auto" w:fill="D9D9D9" w:themeFill="background1" w:themeFillShade="D9"/>
            <w:vAlign w:val="bottom"/>
          </w:tcPr>
          <w:p w14:paraId="3EEA40A7" w14:textId="77777777" w:rsidR="005320BF" w:rsidRPr="0021690E" w:rsidRDefault="005320BF" w:rsidP="00031F05">
            <w:pPr>
              <w:tabs>
                <w:tab w:val="left" w:pos="1277"/>
                <w:tab w:val="center" w:pos="2495"/>
              </w:tabs>
              <w:jc w:val="center"/>
              <w:rPr>
                <w:rFonts w:ascii="Arial" w:hAnsi="Arial" w:cs="Arial"/>
                <w:b/>
              </w:rPr>
            </w:pPr>
            <w:r w:rsidRPr="0021690E">
              <w:rPr>
                <w:rFonts w:ascii="Arial" w:hAnsi="Arial" w:cs="Arial"/>
                <w:b/>
              </w:rPr>
              <w:t>Ordinance 19030</w:t>
            </w:r>
          </w:p>
          <w:p w14:paraId="090781F8" w14:textId="176CAB09" w:rsidR="005320BF" w:rsidRPr="0021690E" w:rsidRDefault="005320BF" w:rsidP="00031F05">
            <w:pPr>
              <w:jc w:val="center"/>
              <w:rPr>
                <w:rFonts w:ascii="Arial" w:hAnsi="Arial" w:cs="Arial"/>
                <w:b/>
              </w:rPr>
            </w:pPr>
          </w:p>
        </w:tc>
        <w:tc>
          <w:tcPr>
            <w:tcW w:w="1794" w:type="pct"/>
            <w:shd w:val="clear" w:color="auto" w:fill="auto"/>
            <w:vAlign w:val="bottom"/>
          </w:tcPr>
          <w:p w14:paraId="3DA01ED2" w14:textId="192AD0FE" w:rsidR="005320BF" w:rsidRPr="0021690E" w:rsidRDefault="005F7414" w:rsidP="00031F05">
            <w:pPr>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21690E" w:rsidRPr="0021690E" w14:paraId="603B3F72" w14:textId="6BEAF1DD" w:rsidTr="005320BF">
        <w:tc>
          <w:tcPr>
            <w:tcW w:w="596" w:type="pct"/>
            <w:shd w:val="clear" w:color="auto" w:fill="auto"/>
          </w:tcPr>
          <w:p w14:paraId="7D0C1A38" w14:textId="77777777" w:rsidR="005320BF" w:rsidRPr="0021690E" w:rsidRDefault="005320BF" w:rsidP="00026F77">
            <w:pPr>
              <w:rPr>
                <w:rFonts w:ascii="Arial" w:hAnsi="Arial" w:cs="Arial"/>
                <w:b/>
              </w:rPr>
            </w:pPr>
            <w:r w:rsidRPr="0021690E">
              <w:rPr>
                <w:rFonts w:ascii="Arial" w:hAnsi="Arial" w:cs="Arial"/>
                <w:b/>
              </w:rPr>
              <w:t>Type of Permit</w:t>
            </w:r>
          </w:p>
        </w:tc>
        <w:tc>
          <w:tcPr>
            <w:tcW w:w="1053" w:type="pct"/>
            <w:shd w:val="clear" w:color="auto" w:fill="auto"/>
          </w:tcPr>
          <w:p w14:paraId="5456E0CF" w14:textId="375A4111" w:rsidR="005320BF" w:rsidRPr="0021690E" w:rsidRDefault="005320BF" w:rsidP="00026F77">
            <w:pPr>
              <w:rPr>
                <w:rFonts w:ascii="Arial" w:hAnsi="Arial" w:cs="Arial"/>
              </w:rPr>
            </w:pPr>
            <w:r w:rsidRPr="0021690E">
              <w:rPr>
                <w:rFonts w:ascii="Arial" w:hAnsi="Arial" w:cs="Arial"/>
              </w:rPr>
              <w:t>Permitted (no separate authorization for CUP in UR zone)</w:t>
            </w:r>
          </w:p>
        </w:tc>
        <w:tc>
          <w:tcPr>
            <w:tcW w:w="1557" w:type="pct"/>
            <w:vMerge w:val="restart"/>
            <w:shd w:val="clear" w:color="auto" w:fill="auto"/>
          </w:tcPr>
          <w:p w14:paraId="49BFDAD7" w14:textId="24801D1C" w:rsidR="005320BF" w:rsidRPr="0021690E" w:rsidRDefault="005320BF" w:rsidP="00F528A6">
            <w:pPr>
              <w:rPr>
                <w:rFonts w:ascii="Arial" w:hAnsi="Arial" w:cs="Arial"/>
              </w:rPr>
            </w:pPr>
            <w:r w:rsidRPr="0021690E">
              <w:rPr>
                <w:rFonts w:ascii="Arial" w:hAnsi="Arial" w:cs="Arial"/>
              </w:rPr>
              <w:t xml:space="preserve">Prohibits WBD facilities in the UR zone. </w:t>
            </w:r>
          </w:p>
        </w:tc>
        <w:tc>
          <w:tcPr>
            <w:tcW w:w="1794" w:type="pct"/>
            <w:vMerge w:val="restart"/>
            <w:shd w:val="clear" w:color="auto" w:fill="auto"/>
          </w:tcPr>
          <w:p w14:paraId="08D84B63" w14:textId="6A29C3C7" w:rsidR="005320BF" w:rsidRPr="0021690E" w:rsidRDefault="00890BDD" w:rsidP="00F528A6">
            <w:pPr>
              <w:rPr>
                <w:rFonts w:ascii="Arial" w:hAnsi="Arial" w:cs="Arial"/>
              </w:rPr>
            </w:pPr>
            <w:r w:rsidRPr="0021690E">
              <w:rPr>
                <w:rFonts w:ascii="Arial" w:hAnsi="Arial" w:cs="Arial"/>
              </w:rPr>
              <w:t>Note: Proposed Ordinance 2022-01</w:t>
            </w:r>
            <w:r w:rsidR="0021690E" w:rsidRPr="0021690E">
              <w:rPr>
                <w:rFonts w:ascii="Arial" w:hAnsi="Arial" w:cs="Arial"/>
              </w:rPr>
              <w:t>48</w:t>
            </w:r>
            <w:r w:rsidRPr="0021690E">
              <w:rPr>
                <w:rFonts w:ascii="Arial" w:hAnsi="Arial" w:cs="Arial"/>
              </w:rPr>
              <w:t xml:space="preserve"> (Ordinance 2), would allow WBD I, II, III with the same permissions as the RA zone, as discussed above.</w:t>
            </w:r>
            <w:r w:rsidR="000749BD">
              <w:rPr>
                <w:rFonts w:ascii="Arial" w:hAnsi="Arial" w:cs="Arial"/>
              </w:rPr>
              <w:t xml:space="preserve"> </w:t>
            </w:r>
            <w:r w:rsidR="000749BD" w:rsidRPr="00E86474">
              <w:rPr>
                <w:rFonts w:ascii="Arial" w:hAnsi="Arial" w:cs="Arial"/>
              </w:rPr>
              <w:t>Changes in RA would also be changed from former code in UR zone.</w:t>
            </w:r>
          </w:p>
        </w:tc>
      </w:tr>
      <w:tr w:rsidR="0021690E" w:rsidRPr="0021690E" w14:paraId="3C1802BA" w14:textId="4F2669D9" w:rsidTr="005320BF">
        <w:tc>
          <w:tcPr>
            <w:tcW w:w="596" w:type="pct"/>
            <w:shd w:val="clear" w:color="auto" w:fill="auto"/>
          </w:tcPr>
          <w:p w14:paraId="5BFDF458" w14:textId="33925B41" w:rsidR="005320BF" w:rsidRPr="0021690E" w:rsidRDefault="005320BF" w:rsidP="00026F77">
            <w:pPr>
              <w:rPr>
                <w:rFonts w:ascii="Arial" w:hAnsi="Arial" w:cs="Arial"/>
                <w:b/>
              </w:rPr>
            </w:pPr>
            <w:r w:rsidRPr="0021690E">
              <w:rPr>
                <w:rFonts w:ascii="Arial" w:hAnsi="Arial" w:cs="Arial"/>
                <w:b/>
              </w:rPr>
              <w:t>Minimum Lot Size</w:t>
            </w:r>
          </w:p>
        </w:tc>
        <w:tc>
          <w:tcPr>
            <w:tcW w:w="1053" w:type="pct"/>
            <w:shd w:val="clear" w:color="auto" w:fill="auto"/>
          </w:tcPr>
          <w:p w14:paraId="3893BE71" w14:textId="77777777" w:rsidR="005320BF" w:rsidRPr="0021690E" w:rsidRDefault="005320BF" w:rsidP="00026F77">
            <w:pPr>
              <w:rPr>
                <w:rFonts w:ascii="Arial" w:hAnsi="Arial" w:cs="Arial"/>
              </w:rPr>
            </w:pPr>
            <w:r w:rsidRPr="0021690E">
              <w:rPr>
                <w:rFonts w:ascii="Arial" w:hAnsi="Arial" w:cs="Arial"/>
              </w:rPr>
              <w:t>4.5 acres</w:t>
            </w:r>
          </w:p>
        </w:tc>
        <w:tc>
          <w:tcPr>
            <w:tcW w:w="1557" w:type="pct"/>
            <w:vMerge/>
            <w:shd w:val="clear" w:color="auto" w:fill="auto"/>
          </w:tcPr>
          <w:p w14:paraId="36C84551" w14:textId="77777777" w:rsidR="005320BF" w:rsidRPr="0021690E" w:rsidRDefault="005320BF" w:rsidP="00026F77">
            <w:pPr>
              <w:rPr>
                <w:rFonts w:ascii="Arial" w:hAnsi="Arial" w:cs="Arial"/>
              </w:rPr>
            </w:pPr>
          </w:p>
        </w:tc>
        <w:tc>
          <w:tcPr>
            <w:tcW w:w="1794" w:type="pct"/>
            <w:vMerge/>
            <w:shd w:val="clear" w:color="auto" w:fill="auto"/>
          </w:tcPr>
          <w:p w14:paraId="2027EE6A" w14:textId="77777777" w:rsidR="005320BF" w:rsidRPr="0021690E" w:rsidRDefault="005320BF" w:rsidP="00026F77">
            <w:pPr>
              <w:rPr>
                <w:rFonts w:ascii="Arial" w:hAnsi="Arial" w:cs="Arial"/>
              </w:rPr>
            </w:pPr>
          </w:p>
        </w:tc>
      </w:tr>
      <w:tr w:rsidR="0021690E" w:rsidRPr="0021690E" w14:paraId="7CBAD8B3" w14:textId="0DFB5265" w:rsidTr="005320BF">
        <w:tc>
          <w:tcPr>
            <w:tcW w:w="596" w:type="pct"/>
            <w:shd w:val="clear" w:color="auto" w:fill="auto"/>
          </w:tcPr>
          <w:p w14:paraId="002D6C4C" w14:textId="10C3AE9F" w:rsidR="005320BF" w:rsidRPr="0021690E" w:rsidRDefault="005320BF" w:rsidP="00026F77">
            <w:pPr>
              <w:rPr>
                <w:rFonts w:ascii="Arial" w:hAnsi="Arial" w:cs="Arial"/>
                <w:b/>
              </w:rPr>
            </w:pPr>
            <w:r w:rsidRPr="0021690E">
              <w:rPr>
                <w:rFonts w:ascii="Arial" w:hAnsi="Arial" w:cs="Arial"/>
                <w:b/>
              </w:rPr>
              <w:t>Maximum Building Size</w:t>
            </w:r>
          </w:p>
        </w:tc>
        <w:tc>
          <w:tcPr>
            <w:tcW w:w="1053" w:type="pct"/>
            <w:shd w:val="clear" w:color="auto" w:fill="auto"/>
          </w:tcPr>
          <w:p w14:paraId="69A0411A" w14:textId="3E0ED3B7" w:rsidR="005320BF" w:rsidRPr="0021690E" w:rsidRDefault="005320BF" w:rsidP="00026F77">
            <w:pPr>
              <w:rPr>
                <w:rFonts w:ascii="Arial" w:hAnsi="Arial" w:cs="Arial"/>
              </w:rPr>
            </w:pPr>
            <w:r w:rsidRPr="0021690E">
              <w:rPr>
                <w:rFonts w:ascii="Arial" w:hAnsi="Arial" w:cs="Arial"/>
              </w:rPr>
              <w:t>3,500 square feet, except historic buildings</w:t>
            </w:r>
          </w:p>
        </w:tc>
        <w:tc>
          <w:tcPr>
            <w:tcW w:w="1557" w:type="pct"/>
            <w:vMerge/>
            <w:shd w:val="clear" w:color="auto" w:fill="auto"/>
          </w:tcPr>
          <w:p w14:paraId="0798672D" w14:textId="77777777" w:rsidR="005320BF" w:rsidRPr="0021690E" w:rsidRDefault="005320BF" w:rsidP="00026F77">
            <w:pPr>
              <w:rPr>
                <w:rFonts w:ascii="Arial" w:hAnsi="Arial" w:cs="Arial"/>
              </w:rPr>
            </w:pPr>
          </w:p>
        </w:tc>
        <w:tc>
          <w:tcPr>
            <w:tcW w:w="1794" w:type="pct"/>
            <w:vMerge/>
            <w:shd w:val="clear" w:color="auto" w:fill="auto"/>
          </w:tcPr>
          <w:p w14:paraId="02E464A1" w14:textId="77777777" w:rsidR="005320BF" w:rsidRPr="0021690E" w:rsidRDefault="005320BF" w:rsidP="00026F77">
            <w:pPr>
              <w:rPr>
                <w:rFonts w:ascii="Arial" w:hAnsi="Arial" w:cs="Arial"/>
              </w:rPr>
            </w:pPr>
          </w:p>
        </w:tc>
      </w:tr>
      <w:tr w:rsidR="0021690E" w:rsidRPr="0021690E" w14:paraId="26BE2B70" w14:textId="47F158E4" w:rsidTr="005320BF">
        <w:tc>
          <w:tcPr>
            <w:tcW w:w="596" w:type="pct"/>
            <w:shd w:val="clear" w:color="auto" w:fill="auto"/>
          </w:tcPr>
          <w:p w14:paraId="27184370" w14:textId="77777777" w:rsidR="005320BF" w:rsidRPr="0021690E" w:rsidRDefault="005320BF" w:rsidP="00026F77">
            <w:pPr>
              <w:rPr>
                <w:rFonts w:ascii="Arial" w:hAnsi="Arial" w:cs="Arial"/>
                <w:b/>
              </w:rPr>
            </w:pPr>
            <w:r w:rsidRPr="0021690E">
              <w:rPr>
                <w:rFonts w:ascii="Arial" w:hAnsi="Arial" w:cs="Arial"/>
                <w:b/>
              </w:rPr>
              <w:t>Tastings</w:t>
            </w:r>
          </w:p>
        </w:tc>
        <w:tc>
          <w:tcPr>
            <w:tcW w:w="1053" w:type="pct"/>
            <w:shd w:val="clear" w:color="auto" w:fill="auto"/>
          </w:tcPr>
          <w:p w14:paraId="68DFF5A1" w14:textId="59DCF808" w:rsidR="005320BF" w:rsidRPr="0021690E" w:rsidRDefault="005320BF" w:rsidP="00026F77">
            <w:pPr>
              <w:rPr>
                <w:rFonts w:ascii="Arial" w:hAnsi="Arial" w:cs="Arial"/>
              </w:rPr>
            </w:pPr>
            <w:r w:rsidRPr="0021690E">
              <w:rPr>
                <w:rFonts w:ascii="Arial" w:hAnsi="Arial" w:cs="Arial"/>
              </w:rPr>
              <w:t>Tasting of products produced on site, and no extra floor area allowed for tasting</w:t>
            </w:r>
          </w:p>
        </w:tc>
        <w:tc>
          <w:tcPr>
            <w:tcW w:w="1557" w:type="pct"/>
            <w:vMerge/>
            <w:shd w:val="clear" w:color="auto" w:fill="auto"/>
          </w:tcPr>
          <w:p w14:paraId="180F8717" w14:textId="77777777" w:rsidR="005320BF" w:rsidRPr="0021690E" w:rsidRDefault="005320BF" w:rsidP="00026F77">
            <w:pPr>
              <w:rPr>
                <w:rFonts w:ascii="Arial" w:hAnsi="Arial" w:cs="Arial"/>
              </w:rPr>
            </w:pPr>
          </w:p>
        </w:tc>
        <w:tc>
          <w:tcPr>
            <w:tcW w:w="1794" w:type="pct"/>
            <w:vMerge/>
            <w:shd w:val="clear" w:color="auto" w:fill="auto"/>
          </w:tcPr>
          <w:p w14:paraId="70ABA224" w14:textId="77777777" w:rsidR="005320BF" w:rsidRPr="0021690E" w:rsidRDefault="005320BF" w:rsidP="00026F77">
            <w:pPr>
              <w:rPr>
                <w:rFonts w:ascii="Arial" w:hAnsi="Arial" w:cs="Arial"/>
              </w:rPr>
            </w:pPr>
          </w:p>
        </w:tc>
      </w:tr>
      <w:tr w:rsidR="0021690E" w:rsidRPr="0021690E" w14:paraId="3313E137" w14:textId="47E18273" w:rsidTr="005320BF">
        <w:tc>
          <w:tcPr>
            <w:tcW w:w="596" w:type="pct"/>
            <w:shd w:val="clear" w:color="auto" w:fill="auto"/>
          </w:tcPr>
          <w:p w14:paraId="6895365C" w14:textId="77777777" w:rsidR="005320BF" w:rsidRPr="0021690E" w:rsidRDefault="005320BF" w:rsidP="00026F77">
            <w:pPr>
              <w:rPr>
                <w:rFonts w:ascii="Arial" w:hAnsi="Arial" w:cs="Arial"/>
                <w:b/>
              </w:rPr>
            </w:pPr>
            <w:r w:rsidRPr="0021690E">
              <w:rPr>
                <w:rFonts w:ascii="Arial" w:hAnsi="Arial" w:cs="Arial"/>
                <w:b/>
              </w:rPr>
              <w:t>Water</w:t>
            </w:r>
          </w:p>
        </w:tc>
        <w:tc>
          <w:tcPr>
            <w:tcW w:w="1053" w:type="pct"/>
            <w:shd w:val="clear" w:color="auto" w:fill="auto"/>
          </w:tcPr>
          <w:p w14:paraId="3F535CFC" w14:textId="77777777" w:rsidR="005320BF" w:rsidRPr="0021690E" w:rsidRDefault="005320BF" w:rsidP="00026F77">
            <w:pPr>
              <w:rPr>
                <w:rFonts w:ascii="Arial" w:hAnsi="Arial" w:cs="Arial"/>
              </w:rPr>
            </w:pPr>
            <w:r w:rsidRPr="0021690E">
              <w:rPr>
                <w:rFonts w:ascii="Arial" w:hAnsi="Arial" w:cs="Arial"/>
              </w:rPr>
              <w:t>Not specified</w:t>
            </w:r>
          </w:p>
        </w:tc>
        <w:tc>
          <w:tcPr>
            <w:tcW w:w="1557" w:type="pct"/>
            <w:vMerge/>
            <w:shd w:val="clear" w:color="auto" w:fill="auto"/>
          </w:tcPr>
          <w:p w14:paraId="11F9B14F" w14:textId="77777777" w:rsidR="005320BF" w:rsidRPr="0021690E" w:rsidRDefault="005320BF" w:rsidP="00026F77">
            <w:pPr>
              <w:rPr>
                <w:rFonts w:ascii="Arial" w:hAnsi="Arial" w:cs="Arial"/>
              </w:rPr>
            </w:pPr>
          </w:p>
        </w:tc>
        <w:tc>
          <w:tcPr>
            <w:tcW w:w="1794" w:type="pct"/>
            <w:vMerge/>
            <w:shd w:val="clear" w:color="auto" w:fill="auto"/>
          </w:tcPr>
          <w:p w14:paraId="33F8C352" w14:textId="77777777" w:rsidR="005320BF" w:rsidRPr="0021690E" w:rsidRDefault="005320BF" w:rsidP="00026F77">
            <w:pPr>
              <w:rPr>
                <w:rFonts w:ascii="Arial" w:hAnsi="Arial" w:cs="Arial"/>
              </w:rPr>
            </w:pPr>
          </w:p>
        </w:tc>
      </w:tr>
      <w:tr w:rsidR="0021690E" w:rsidRPr="0021690E" w14:paraId="4D5858A2" w14:textId="56647BA4" w:rsidTr="005320BF">
        <w:tc>
          <w:tcPr>
            <w:tcW w:w="596" w:type="pct"/>
            <w:shd w:val="clear" w:color="auto" w:fill="auto"/>
          </w:tcPr>
          <w:p w14:paraId="1CB3D9B1" w14:textId="77777777" w:rsidR="005320BF" w:rsidRPr="0021690E" w:rsidRDefault="005320BF" w:rsidP="00026F77">
            <w:pPr>
              <w:rPr>
                <w:rFonts w:ascii="Arial" w:hAnsi="Arial" w:cs="Arial"/>
                <w:b/>
              </w:rPr>
            </w:pPr>
            <w:r w:rsidRPr="0021690E">
              <w:rPr>
                <w:rFonts w:ascii="Arial" w:hAnsi="Arial" w:cs="Arial"/>
                <w:b/>
              </w:rPr>
              <w:t>Access</w:t>
            </w:r>
          </w:p>
        </w:tc>
        <w:tc>
          <w:tcPr>
            <w:tcW w:w="1053" w:type="pct"/>
            <w:shd w:val="clear" w:color="auto" w:fill="auto"/>
          </w:tcPr>
          <w:p w14:paraId="3AB3258E" w14:textId="77777777" w:rsidR="005320BF" w:rsidRPr="0021690E" w:rsidRDefault="005320BF" w:rsidP="00026F77">
            <w:pPr>
              <w:rPr>
                <w:rFonts w:ascii="Arial" w:hAnsi="Arial" w:cs="Arial"/>
              </w:rPr>
            </w:pPr>
            <w:r w:rsidRPr="0021690E">
              <w:rPr>
                <w:rFonts w:ascii="Arial" w:hAnsi="Arial" w:cs="Arial"/>
              </w:rPr>
              <w:t>Not specified</w:t>
            </w:r>
          </w:p>
        </w:tc>
        <w:tc>
          <w:tcPr>
            <w:tcW w:w="1557" w:type="pct"/>
            <w:vMerge/>
            <w:shd w:val="clear" w:color="auto" w:fill="auto"/>
          </w:tcPr>
          <w:p w14:paraId="3FAC3ACB" w14:textId="77777777" w:rsidR="005320BF" w:rsidRPr="0021690E" w:rsidRDefault="005320BF" w:rsidP="00026F77">
            <w:pPr>
              <w:rPr>
                <w:rFonts w:ascii="Arial" w:hAnsi="Arial" w:cs="Arial"/>
              </w:rPr>
            </w:pPr>
          </w:p>
        </w:tc>
        <w:tc>
          <w:tcPr>
            <w:tcW w:w="1794" w:type="pct"/>
            <w:vMerge/>
            <w:shd w:val="clear" w:color="auto" w:fill="auto"/>
          </w:tcPr>
          <w:p w14:paraId="1F1782D0" w14:textId="77777777" w:rsidR="005320BF" w:rsidRPr="0021690E" w:rsidRDefault="005320BF" w:rsidP="00026F77">
            <w:pPr>
              <w:rPr>
                <w:rFonts w:ascii="Arial" w:hAnsi="Arial" w:cs="Arial"/>
              </w:rPr>
            </w:pPr>
          </w:p>
        </w:tc>
      </w:tr>
      <w:tr w:rsidR="0021690E" w:rsidRPr="0021690E" w14:paraId="0EBDDACE" w14:textId="4E3B0AAE" w:rsidTr="005320BF">
        <w:tc>
          <w:tcPr>
            <w:tcW w:w="596" w:type="pct"/>
            <w:shd w:val="clear" w:color="auto" w:fill="auto"/>
          </w:tcPr>
          <w:p w14:paraId="514D255A" w14:textId="77777777" w:rsidR="005320BF" w:rsidRPr="0021690E" w:rsidRDefault="005320BF" w:rsidP="00026F77">
            <w:pPr>
              <w:rPr>
                <w:rFonts w:ascii="Arial" w:hAnsi="Arial" w:cs="Arial"/>
                <w:b/>
              </w:rPr>
            </w:pPr>
            <w:r w:rsidRPr="0021690E">
              <w:rPr>
                <w:rFonts w:ascii="Arial" w:hAnsi="Arial" w:cs="Arial"/>
                <w:b/>
              </w:rPr>
              <w:t>Product Content</w:t>
            </w:r>
          </w:p>
        </w:tc>
        <w:tc>
          <w:tcPr>
            <w:tcW w:w="1053" w:type="pct"/>
            <w:shd w:val="clear" w:color="auto" w:fill="auto"/>
          </w:tcPr>
          <w:p w14:paraId="179EDA1F" w14:textId="77777777" w:rsidR="005320BF" w:rsidRPr="0021690E" w:rsidRDefault="005320BF" w:rsidP="00026F77">
            <w:pPr>
              <w:rPr>
                <w:rFonts w:ascii="Arial" w:hAnsi="Arial" w:cs="Arial"/>
              </w:rPr>
            </w:pPr>
            <w:r w:rsidRPr="0021690E">
              <w:rPr>
                <w:rFonts w:ascii="Arial" w:hAnsi="Arial" w:cs="Arial"/>
              </w:rPr>
              <w:t>60% of product content required to be grown in Puget Sound counties</w:t>
            </w:r>
          </w:p>
        </w:tc>
        <w:tc>
          <w:tcPr>
            <w:tcW w:w="1557" w:type="pct"/>
            <w:vMerge/>
            <w:shd w:val="clear" w:color="auto" w:fill="auto"/>
          </w:tcPr>
          <w:p w14:paraId="61121BB5" w14:textId="77777777" w:rsidR="005320BF" w:rsidRPr="0021690E" w:rsidRDefault="005320BF" w:rsidP="00026F77">
            <w:pPr>
              <w:rPr>
                <w:rFonts w:ascii="Arial" w:hAnsi="Arial" w:cs="Arial"/>
              </w:rPr>
            </w:pPr>
          </w:p>
        </w:tc>
        <w:tc>
          <w:tcPr>
            <w:tcW w:w="1794" w:type="pct"/>
            <w:vMerge/>
            <w:shd w:val="clear" w:color="auto" w:fill="auto"/>
          </w:tcPr>
          <w:p w14:paraId="4219A8B0" w14:textId="77777777" w:rsidR="005320BF" w:rsidRPr="0021690E" w:rsidRDefault="005320BF" w:rsidP="00026F77">
            <w:pPr>
              <w:rPr>
                <w:rFonts w:ascii="Arial" w:hAnsi="Arial" w:cs="Arial"/>
              </w:rPr>
            </w:pPr>
          </w:p>
        </w:tc>
      </w:tr>
      <w:tr w:rsidR="0021690E" w:rsidRPr="0021690E" w14:paraId="0E8B5757" w14:textId="3A905B34" w:rsidTr="005320BF">
        <w:tc>
          <w:tcPr>
            <w:tcW w:w="596" w:type="pct"/>
            <w:shd w:val="clear" w:color="auto" w:fill="auto"/>
          </w:tcPr>
          <w:p w14:paraId="247FC177" w14:textId="0D2441F9" w:rsidR="005320BF" w:rsidRPr="0021690E" w:rsidRDefault="005320BF" w:rsidP="00026F77">
            <w:pPr>
              <w:rPr>
                <w:rFonts w:ascii="Arial" w:hAnsi="Arial" w:cs="Arial"/>
                <w:b/>
              </w:rPr>
            </w:pPr>
            <w:r w:rsidRPr="0021690E">
              <w:rPr>
                <w:rFonts w:ascii="Arial" w:hAnsi="Arial" w:cs="Arial"/>
                <w:b/>
              </w:rPr>
              <w:t>Production/Facility Location</w:t>
            </w:r>
          </w:p>
        </w:tc>
        <w:tc>
          <w:tcPr>
            <w:tcW w:w="1053" w:type="pct"/>
            <w:shd w:val="clear" w:color="auto" w:fill="auto"/>
          </w:tcPr>
          <w:p w14:paraId="542DC7A6" w14:textId="77777777" w:rsidR="005320BF" w:rsidRPr="0021690E" w:rsidRDefault="005320BF" w:rsidP="00026F77">
            <w:pPr>
              <w:rPr>
                <w:rFonts w:ascii="Arial" w:hAnsi="Arial" w:cs="Arial"/>
              </w:rPr>
            </w:pPr>
            <w:r w:rsidRPr="0021690E">
              <w:rPr>
                <w:rFonts w:ascii="Arial" w:hAnsi="Arial" w:cs="Arial"/>
              </w:rPr>
              <w:t>Not specified</w:t>
            </w:r>
          </w:p>
        </w:tc>
        <w:tc>
          <w:tcPr>
            <w:tcW w:w="1557" w:type="pct"/>
            <w:vMerge/>
            <w:shd w:val="clear" w:color="auto" w:fill="auto"/>
          </w:tcPr>
          <w:p w14:paraId="60D961D7" w14:textId="77777777" w:rsidR="005320BF" w:rsidRPr="0021690E" w:rsidRDefault="005320BF" w:rsidP="00026F77">
            <w:pPr>
              <w:rPr>
                <w:rFonts w:ascii="Arial" w:hAnsi="Arial" w:cs="Arial"/>
              </w:rPr>
            </w:pPr>
          </w:p>
        </w:tc>
        <w:tc>
          <w:tcPr>
            <w:tcW w:w="1794" w:type="pct"/>
            <w:vMerge/>
            <w:shd w:val="clear" w:color="auto" w:fill="auto"/>
          </w:tcPr>
          <w:p w14:paraId="7C49473A" w14:textId="77777777" w:rsidR="005320BF" w:rsidRPr="0021690E" w:rsidRDefault="005320BF" w:rsidP="00026F77">
            <w:pPr>
              <w:rPr>
                <w:rFonts w:ascii="Arial" w:hAnsi="Arial" w:cs="Arial"/>
              </w:rPr>
            </w:pPr>
          </w:p>
        </w:tc>
      </w:tr>
      <w:tr w:rsidR="0021690E" w:rsidRPr="0021690E" w14:paraId="4422CC14" w14:textId="730E7B0E" w:rsidTr="005320BF">
        <w:trPr>
          <w:trHeight w:val="70"/>
        </w:trPr>
        <w:tc>
          <w:tcPr>
            <w:tcW w:w="596" w:type="pct"/>
            <w:shd w:val="clear" w:color="auto" w:fill="auto"/>
          </w:tcPr>
          <w:p w14:paraId="12A25D1B" w14:textId="77777777" w:rsidR="005320BF" w:rsidRPr="0021690E" w:rsidRDefault="005320BF" w:rsidP="00026F77">
            <w:pPr>
              <w:rPr>
                <w:rFonts w:ascii="Arial" w:hAnsi="Arial" w:cs="Arial"/>
                <w:b/>
              </w:rPr>
            </w:pPr>
            <w:r w:rsidRPr="0021690E">
              <w:rPr>
                <w:rFonts w:ascii="Arial" w:hAnsi="Arial" w:cs="Arial"/>
                <w:b/>
              </w:rPr>
              <w:t>Parking</w:t>
            </w:r>
          </w:p>
        </w:tc>
        <w:tc>
          <w:tcPr>
            <w:tcW w:w="1053" w:type="pct"/>
            <w:shd w:val="clear" w:color="auto" w:fill="auto"/>
          </w:tcPr>
          <w:p w14:paraId="4F6BED09" w14:textId="18465A6A" w:rsidR="005320BF" w:rsidRPr="0021690E" w:rsidRDefault="005320BF" w:rsidP="00026F77">
            <w:pPr>
              <w:rPr>
                <w:rFonts w:ascii="Arial" w:hAnsi="Arial" w:cs="Arial"/>
              </w:rPr>
            </w:pPr>
            <w:r w:rsidRPr="0021690E">
              <w:rPr>
                <w:rFonts w:ascii="Arial" w:hAnsi="Arial" w:cs="Arial"/>
              </w:rPr>
              <w:t>0.9 per 1,000 square feet, plus 1 per 50 square feet of tasting area</w:t>
            </w:r>
          </w:p>
        </w:tc>
        <w:tc>
          <w:tcPr>
            <w:tcW w:w="1557" w:type="pct"/>
            <w:vMerge/>
            <w:shd w:val="clear" w:color="auto" w:fill="auto"/>
          </w:tcPr>
          <w:p w14:paraId="7DABD54C" w14:textId="77777777" w:rsidR="005320BF" w:rsidRPr="0021690E" w:rsidRDefault="005320BF" w:rsidP="00026F77">
            <w:pPr>
              <w:rPr>
                <w:rFonts w:ascii="Arial" w:hAnsi="Arial" w:cs="Arial"/>
              </w:rPr>
            </w:pPr>
          </w:p>
        </w:tc>
        <w:tc>
          <w:tcPr>
            <w:tcW w:w="1794" w:type="pct"/>
            <w:vMerge/>
            <w:shd w:val="clear" w:color="auto" w:fill="auto"/>
          </w:tcPr>
          <w:p w14:paraId="4FF934C8" w14:textId="77777777" w:rsidR="005320BF" w:rsidRPr="0021690E" w:rsidRDefault="005320BF" w:rsidP="00026F77">
            <w:pPr>
              <w:rPr>
                <w:rFonts w:ascii="Arial" w:hAnsi="Arial" w:cs="Arial"/>
              </w:rPr>
            </w:pPr>
          </w:p>
        </w:tc>
      </w:tr>
      <w:tr w:rsidR="005320BF" w:rsidRPr="0021690E" w14:paraId="7580DD5D" w14:textId="7749E9B7" w:rsidTr="005320BF">
        <w:tc>
          <w:tcPr>
            <w:tcW w:w="596" w:type="pct"/>
            <w:shd w:val="clear" w:color="auto" w:fill="auto"/>
          </w:tcPr>
          <w:p w14:paraId="05FC04B2" w14:textId="77777777" w:rsidR="005320BF" w:rsidRPr="0021690E" w:rsidRDefault="005320BF" w:rsidP="00026F77">
            <w:pPr>
              <w:rPr>
                <w:rFonts w:ascii="Arial" w:hAnsi="Arial" w:cs="Arial"/>
                <w:b/>
              </w:rPr>
            </w:pPr>
            <w:r w:rsidRPr="0021690E">
              <w:rPr>
                <w:rFonts w:ascii="Arial" w:hAnsi="Arial" w:cs="Arial"/>
                <w:b/>
              </w:rPr>
              <w:t>Setbacks</w:t>
            </w:r>
          </w:p>
        </w:tc>
        <w:tc>
          <w:tcPr>
            <w:tcW w:w="1053" w:type="pct"/>
            <w:shd w:val="clear" w:color="auto" w:fill="auto"/>
          </w:tcPr>
          <w:p w14:paraId="304CC395" w14:textId="0B9E97AC" w:rsidR="005320BF" w:rsidRPr="0021690E" w:rsidRDefault="005320BF" w:rsidP="00833A9E">
            <w:pPr>
              <w:rPr>
                <w:rFonts w:ascii="Arial" w:hAnsi="Arial" w:cs="Arial"/>
              </w:rPr>
            </w:pPr>
            <w:r w:rsidRPr="0021690E">
              <w:rPr>
                <w:rFonts w:ascii="Arial" w:hAnsi="Arial" w:cs="Arial"/>
              </w:rPr>
              <w:t>75 feet from RA and R zones, except historic buildings</w:t>
            </w:r>
          </w:p>
        </w:tc>
        <w:tc>
          <w:tcPr>
            <w:tcW w:w="1557" w:type="pct"/>
            <w:vMerge/>
            <w:shd w:val="clear" w:color="auto" w:fill="auto"/>
          </w:tcPr>
          <w:p w14:paraId="54770829" w14:textId="77777777" w:rsidR="005320BF" w:rsidRPr="0021690E" w:rsidRDefault="005320BF" w:rsidP="00026F77">
            <w:pPr>
              <w:rPr>
                <w:rFonts w:ascii="Arial" w:hAnsi="Arial" w:cs="Arial"/>
              </w:rPr>
            </w:pPr>
          </w:p>
        </w:tc>
        <w:tc>
          <w:tcPr>
            <w:tcW w:w="1794" w:type="pct"/>
            <w:vMerge/>
            <w:shd w:val="clear" w:color="auto" w:fill="auto"/>
          </w:tcPr>
          <w:p w14:paraId="696EBAB5" w14:textId="77777777" w:rsidR="005320BF" w:rsidRPr="0021690E" w:rsidRDefault="005320BF" w:rsidP="00026F77">
            <w:pPr>
              <w:rPr>
                <w:rFonts w:ascii="Arial" w:hAnsi="Arial" w:cs="Arial"/>
              </w:rPr>
            </w:pPr>
          </w:p>
        </w:tc>
      </w:tr>
    </w:tbl>
    <w:p w14:paraId="6BB93C22" w14:textId="77777777" w:rsidR="00F54333" w:rsidRPr="0021690E" w:rsidRDefault="00F54333">
      <w:pPr>
        <w:rPr>
          <w:rFonts w:ascii="Arial" w:hAnsi="Arial" w:cs="Arial"/>
        </w:rPr>
      </w:pPr>
    </w:p>
    <w:p w14:paraId="3C44CE3A" w14:textId="77777777" w:rsidR="003656CE" w:rsidRPr="0021690E" w:rsidRDefault="003656CE">
      <w:pPr>
        <w:rPr>
          <w:rFonts w:ascii="Arial" w:hAnsi="Arial" w:cs="Arial"/>
          <w:b/>
        </w:rPr>
      </w:pPr>
      <w:r w:rsidRPr="0021690E">
        <w:rPr>
          <w:rFonts w:ascii="Arial" w:hAnsi="Arial" w:cs="Arial"/>
          <w:b/>
        </w:rPr>
        <w:br w:type="page"/>
      </w:r>
    </w:p>
    <w:p w14:paraId="72A672D1" w14:textId="724B5E7E" w:rsidR="001411BF" w:rsidRPr="0021690E" w:rsidRDefault="003B0506" w:rsidP="001411BF">
      <w:pPr>
        <w:rPr>
          <w:rFonts w:ascii="Arial" w:hAnsi="Arial" w:cs="Arial"/>
          <w:b/>
        </w:rPr>
      </w:pPr>
      <w:r w:rsidRPr="0021690E">
        <w:rPr>
          <w:rFonts w:ascii="Arial" w:hAnsi="Arial" w:cs="Arial"/>
          <w:b/>
        </w:rPr>
        <w:lastRenderedPageBreak/>
        <w:t xml:space="preserve">Manufacturing </w:t>
      </w:r>
      <w:r w:rsidR="007942BD" w:rsidRPr="0021690E">
        <w:rPr>
          <w:rFonts w:ascii="Arial" w:hAnsi="Arial" w:cs="Arial"/>
          <w:b/>
        </w:rPr>
        <w:t xml:space="preserve">Use </w:t>
      </w:r>
      <w:r w:rsidRPr="0021690E">
        <w:rPr>
          <w:rFonts w:ascii="Arial" w:hAnsi="Arial" w:cs="Arial"/>
          <w:b/>
        </w:rPr>
        <w:t>– Commercial and Industrial Zones</w:t>
      </w:r>
      <w:r w:rsidR="00657151" w:rsidRPr="0021690E">
        <w:rPr>
          <w:rFonts w:ascii="Arial" w:hAnsi="Arial" w:cs="Arial"/>
          <w:b/>
        </w:rPr>
        <w:t xml:space="preserve"> – Production Facilities</w:t>
      </w:r>
    </w:p>
    <w:tbl>
      <w:tblPr>
        <w:tblStyle w:val="TableGrid"/>
        <w:tblW w:w="0" w:type="auto"/>
        <w:tblLayout w:type="fixed"/>
        <w:tblLook w:val="00A0" w:firstRow="1" w:lastRow="0" w:firstColumn="1" w:lastColumn="0" w:noHBand="0" w:noVBand="0"/>
      </w:tblPr>
      <w:tblGrid>
        <w:gridCol w:w="2369"/>
        <w:gridCol w:w="3087"/>
        <w:gridCol w:w="2369"/>
        <w:gridCol w:w="3499"/>
        <w:gridCol w:w="3414"/>
        <w:gridCol w:w="3786"/>
        <w:gridCol w:w="3786"/>
      </w:tblGrid>
      <w:tr w:rsidR="0021690E" w:rsidRPr="0021690E" w14:paraId="6E54F5CE" w14:textId="2BE5A72A" w:rsidTr="00E6773A">
        <w:trPr>
          <w:cantSplit/>
          <w:tblHeader/>
        </w:trPr>
        <w:tc>
          <w:tcPr>
            <w:tcW w:w="2369" w:type="dxa"/>
            <w:vMerge w:val="restart"/>
            <w:shd w:val="clear" w:color="auto" w:fill="000000" w:themeFill="text1"/>
            <w:vAlign w:val="bottom"/>
          </w:tcPr>
          <w:p w14:paraId="768FAFD6" w14:textId="77777777" w:rsidR="00B44706" w:rsidRPr="0021690E" w:rsidRDefault="00B44706" w:rsidP="00C24D46">
            <w:pPr>
              <w:jc w:val="center"/>
              <w:rPr>
                <w:rFonts w:ascii="Arial" w:hAnsi="Arial" w:cs="Arial"/>
                <w:b/>
              </w:rPr>
            </w:pPr>
            <w:r w:rsidRPr="0021690E">
              <w:rPr>
                <w:rFonts w:ascii="Arial" w:hAnsi="Arial" w:cs="Arial"/>
                <w:b/>
              </w:rPr>
              <w:t>Issue/Condition</w:t>
            </w:r>
          </w:p>
        </w:tc>
        <w:tc>
          <w:tcPr>
            <w:tcW w:w="3087" w:type="dxa"/>
            <w:tcBorders>
              <w:bottom w:val="single" w:sz="4" w:space="0" w:color="auto"/>
            </w:tcBorders>
            <w:shd w:val="clear" w:color="auto" w:fill="000000" w:themeFill="text1"/>
            <w:vAlign w:val="bottom"/>
          </w:tcPr>
          <w:p w14:paraId="0159A4F3" w14:textId="5074F6BE" w:rsidR="00B44706" w:rsidRPr="0021690E" w:rsidRDefault="00B44706" w:rsidP="00C24D46">
            <w:pPr>
              <w:jc w:val="center"/>
              <w:rPr>
                <w:rFonts w:ascii="Arial" w:hAnsi="Arial" w:cs="Arial"/>
                <w:b/>
              </w:rPr>
            </w:pPr>
            <w:r w:rsidRPr="0021690E">
              <w:rPr>
                <w:rFonts w:ascii="Arial" w:hAnsi="Arial" w:cs="Arial"/>
                <w:b/>
              </w:rPr>
              <w:t>Former Code</w:t>
            </w:r>
          </w:p>
        </w:tc>
        <w:tc>
          <w:tcPr>
            <w:tcW w:w="2369" w:type="dxa"/>
            <w:tcBorders>
              <w:bottom w:val="single" w:sz="4" w:space="0" w:color="auto"/>
            </w:tcBorders>
            <w:shd w:val="clear" w:color="auto" w:fill="000000" w:themeFill="text1"/>
            <w:vAlign w:val="bottom"/>
          </w:tcPr>
          <w:p w14:paraId="6719A9A9" w14:textId="322AB150" w:rsidR="00B44706" w:rsidRPr="0021690E" w:rsidRDefault="00B44706" w:rsidP="00C24D46">
            <w:pPr>
              <w:jc w:val="center"/>
              <w:rPr>
                <w:rFonts w:ascii="Arial" w:hAnsi="Arial" w:cs="Arial"/>
                <w:b/>
              </w:rPr>
            </w:pPr>
            <w:r w:rsidRPr="0021690E">
              <w:rPr>
                <w:rFonts w:ascii="Arial" w:hAnsi="Arial" w:cs="Arial"/>
                <w:b/>
              </w:rPr>
              <w:t>Former Code</w:t>
            </w:r>
          </w:p>
        </w:tc>
        <w:tc>
          <w:tcPr>
            <w:tcW w:w="6913" w:type="dxa"/>
            <w:gridSpan w:val="2"/>
            <w:shd w:val="clear" w:color="auto" w:fill="D9D9D9" w:themeFill="background1" w:themeFillShade="D9"/>
            <w:vAlign w:val="bottom"/>
          </w:tcPr>
          <w:p w14:paraId="6FAD81AE" w14:textId="313CB4C4" w:rsidR="00B44706" w:rsidRPr="0021690E" w:rsidRDefault="00B44706" w:rsidP="00C24D46">
            <w:pPr>
              <w:jc w:val="center"/>
              <w:rPr>
                <w:rFonts w:ascii="Arial" w:hAnsi="Arial" w:cs="Arial"/>
                <w:b/>
              </w:rPr>
            </w:pPr>
            <w:r w:rsidRPr="0021690E">
              <w:rPr>
                <w:rFonts w:ascii="Arial" w:hAnsi="Arial" w:cs="Arial"/>
                <w:b/>
              </w:rPr>
              <w:t>Ordinance 19030</w:t>
            </w:r>
          </w:p>
        </w:tc>
        <w:tc>
          <w:tcPr>
            <w:tcW w:w="7572" w:type="dxa"/>
            <w:gridSpan w:val="2"/>
          </w:tcPr>
          <w:p w14:paraId="086D58DA" w14:textId="13B9BE6D" w:rsidR="00B44706" w:rsidRPr="0021690E" w:rsidRDefault="005F7414" w:rsidP="00C24D46">
            <w:pPr>
              <w:jc w:val="center"/>
              <w:rPr>
                <w:rFonts w:ascii="Arial" w:hAnsi="Arial" w:cs="Arial"/>
                <w:b/>
              </w:rPr>
            </w:pPr>
            <w:r w:rsidRPr="0021690E">
              <w:rPr>
                <w:rFonts w:ascii="Arial" w:hAnsi="Arial" w:cs="Arial"/>
                <w:b/>
              </w:rPr>
              <w:t>Proposed Ordinance</w:t>
            </w:r>
            <w:r>
              <w:rPr>
                <w:rFonts w:ascii="Arial" w:hAnsi="Arial" w:cs="Arial"/>
                <w:b/>
              </w:rPr>
              <w:t>s</w:t>
            </w:r>
            <w:r w:rsidRPr="0021690E">
              <w:rPr>
                <w:rFonts w:ascii="Arial" w:hAnsi="Arial" w:cs="Arial"/>
                <w:b/>
              </w:rPr>
              <w:t xml:space="preserve"> 2022-0147</w:t>
            </w:r>
            <w:r>
              <w:rPr>
                <w:rFonts w:ascii="Arial" w:hAnsi="Arial" w:cs="Arial"/>
                <w:b/>
              </w:rPr>
              <w:t xml:space="preserve"> and -0148</w:t>
            </w:r>
          </w:p>
        </w:tc>
      </w:tr>
      <w:tr w:rsidR="0021690E" w:rsidRPr="0021690E" w14:paraId="076E759D" w14:textId="604FD81B" w:rsidTr="00E6773A">
        <w:trPr>
          <w:cantSplit/>
          <w:tblHeader/>
        </w:trPr>
        <w:tc>
          <w:tcPr>
            <w:tcW w:w="2369" w:type="dxa"/>
            <w:vMerge/>
            <w:shd w:val="clear" w:color="auto" w:fill="000000" w:themeFill="text1"/>
            <w:vAlign w:val="bottom"/>
          </w:tcPr>
          <w:p w14:paraId="4C66DAF1" w14:textId="77777777" w:rsidR="00716BEC" w:rsidRPr="0021690E" w:rsidRDefault="00716BEC" w:rsidP="00716BEC">
            <w:pPr>
              <w:jc w:val="center"/>
              <w:rPr>
                <w:rFonts w:ascii="Arial" w:hAnsi="Arial" w:cs="Arial"/>
                <w:b/>
              </w:rPr>
            </w:pPr>
          </w:p>
        </w:tc>
        <w:tc>
          <w:tcPr>
            <w:tcW w:w="3087" w:type="dxa"/>
            <w:shd w:val="clear" w:color="auto" w:fill="000000" w:themeFill="text1"/>
            <w:vAlign w:val="bottom"/>
          </w:tcPr>
          <w:p w14:paraId="20EA3A2D" w14:textId="77777777" w:rsidR="00716BEC" w:rsidRPr="0021690E" w:rsidRDefault="00716BEC" w:rsidP="00716BEC">
            <w:pPr>
              <w:jc w:val="center"/>
              <w:rPr>
                <w:rFonts w:ascii="Arial" w:hAnsi="Arial" w:cs="Arial"/>
                <w:b/>
              </w:rPr>
            </w:pPr>
            <w:r w:rsidRPr="0021690E">
              <w:rPr>
                <w:rFonts w:ascii="Arial" w:hAnsi="Arial" w:cs="Arial"/>
                <w:b/>
              </w:rPr>
              <w:t>NB and CB</w:t>
            </w:r>
          </w:p>
        </w:tc>
        <w:tc>
          <w:tcPr>
            <w:tcW w:w="2369" w:type="dxa"/>
            <w:shd w:val="clear" w:color="auto" w:fill="000000" w:themeFill="text1"/>
            <w:vAlign w:val="bottom"/>
          </w:tcPr>
          <w:p w14:paraId="54C69608" w14:textId="77777777" w:rsidR="00716BEC" w:rsidRPr="0021690E" w:rsidRDefault="00716BEC" w:rsidP="00716BEC">
            <w:pPr>
              <w:jc w:val="center"/>
              <w:rPr>
                <w:rFonts w:ascii="Arial" w:hAnsi="Arial" w:cs="Arial"/>
                <w:b/>
              </w:rPr>
            </w:pPr>
            <w:r w:rsidRPr="0021690E">
              <w:rPr>
                <w:rFonts w:ascii="Arial" w:hAnsi="Arial" w:cs="Arial"/>
                <w:b/>
              </w:rPr>
              <w:t>RB and I</w:t>
            </w:r>
          </w:p>
        </w:tc>
        <w:tc>
          <w:tcPr>
            <w:tcW w:w="3499" w:type="dxa"/>
            <w:shd w:val="clear" w:color="auto" w:fill="D9D9D9" w:themeFill="background1" w:themeFillShade="D9"/>
            <w:vAlign w:val="bottom"/>
          </w:tcPr>
          <w:p w14:paraId="1B4857FA" w14:textId="77777777" w:rsidR="00716BEC" w:rsidRPr="0021690E" w:rsidRDefault="00716BEC" w:rsidP="00716BEC">
            <w:pPr>
              <w:jc w:val="center"/>
              <w:rPr>
                <w:rFonts w:ascii="Arial" w:hAnsi="Arial" w:cs="Arial"/>
                <w:b/>
              </w:rPr>
            </w:pPr>
            <w:r w:rsidRPr="0021690E">
              <w:rPr>
                <w:rFonts w:ascii="Arial" w:hAnsi="Arial" w:cs="Arial"/>
                <w:b/>
              </w:rPr>
              <w:t>NB and CB</w:t>
            </w:r>
          </w:p>
        </w:tc>
        <w:tc>
          <w:tcPr>
            <w:tcW w:w="3414" w:type="dxa"/>
            <w:shd w:val="clear" w:color="auto" w:fill="D9D9D9" w:themeFill="background1" w:themeFillShade="D9"/>
            <w:vAlign w:val="bottom"/>
          </w:tcPr>
          <w:p w14:paraId="2BFC41A1" w14:textId="7FF82F80" w:rsidR="00716BEC" w:rsidRPr="0021690E" w:rsidRDefault="00716BEC" w:rsidP="00716BEC">
            <w:pPr>
              <w:jc w:val="center"/>
              <w:rPr>
                <w:rFonts w:ascii="Arial" w:hAnsi="Arial" w:cs="Arial"/>
                <w:b/>
              </w:rPr>
            </w:pPr>
            <w:r w:rsidRPr="0021690E">
              <w:rPr>
                <w:rFonts w:ascii="Arial" w:hAnsi="Arial" w:cs="Arial"/>
                <w:b/>
              </w:rPr>
              <w:t>RB and I</w:t>
            </w:r>
          </w:p>
        </w:tc>
        <w:tc>
          <w:tcPr>
            <w:tcW w:w="3786" w:type="dxa"/>
            <w:vAlign w:val="bottom"/>
          </w:tcPr>
          <w:p w14:paraId="3D34361E" w14:textId="115F4C62" w:rsidR="00716BEC" w:rsidRPr="0021690E" w:rsidRDefault="00716BEC" w:rsidP="00716BEC">
            <w:pPr>
              <w:jc w:val="center"/>
              <w:rPr>
                <w:rFonts w:ascii="Arial" w:hAnsi="Arial" w:cs="Arial"/>
                <w:b/>
              </w:rPr>
            </w:pPr>
            <w:r w:rsidRPr="0021690E">
              <w:rPr>
                <w:rFonts w:ascii="Arial" w:hAnsi="Arial" w:cs="Arial"/>
                <w:b/>
              </w:rPr>
              <w:t>NB and CB</w:t>
            </w:r>
          </w:p>
        </w:tc>
        <w:tc>
          <w:tcPr>
            <w:tcW w:w="3786" w:type="dxa"/>
            <w:vAlign w:val="bottom"/>
          </w:tcPr>
          <w:p w14:paraId="381FA25F" w14:textId="1001F6FD" w:rsidR="00716BEC" w:rsidRPr="0021690E" w:rsidRDefault="00716BEC" w:rsidP="00716BEC">
            <w:pPr>
              <w:jc w:val="center"/>
              <w:rPr>
                <w:rFonts w:ascii="Arial" w:hAnsi="Arial" w:cs="Arial"/>
                <w:b/>
              </w:rPr>
            </w:pPr>
            <w:r w:rsidRPr="0021690E">
              <w:rPr>
                <w:rFonts w:ascii="Arial" w:hAnsi="Arial" w:cs="Arial"/>
                <w:b/>
              </w:rPr>
              <w:t>RB and I</w:t>
            </w:r>
          </w:p>
        </w:tc>
      </w:tr>
      <w:tr w:rsidR="0021690E" w:rsidRPr="0021690E" w14:paraId="65BC2C7D" w14:textId="2B3BBD4E" w:rsidTr="00E6773A">
        <w:trPr>
          <w:cantSplit/>
        </w:trPr>
        <w:tc>
          <w:tcPr>
            <w:tcW w:w="2369" w:type="dxa"/>
            <w:shd w:val="clear" w:color="auto" w:fill="F2F2F2" w:themeFill="background1" w:themeFillShade="F2"/>
          </w:tcPr>
          <w:p w14:paraId="33A2BD63" w14:textId="77777777" w:rsidR="00716BEC" w:rsidRPr="0021690E" w:rsidRDefault="00716BEC" w:rsidP="00716BEC">
            <w:pPr>
              <w:rPr>
                <w:rFonts w:ascii="Arial" w:hAnsi="Arial" w:cs="Arial"/>
                <w:b/>
              </w:rPr>
            </w:pPr>
            <w:r w:rsidRPr="0021690E">
              <w:rPr>
                <w:rFonts w:ascii="Arial" w:hAnsi="Arial" w:cs="Arial"/>
                <w:b/>
              </w:rPr>
              <w:t>Type of Permit</w:t>
            </w:r>
          </w:p>
        </w:tc>
        <w:tc>
          <w:tcPr>
            <w:tcW w:w="3087" w:type="dxa"/>
            <w:shd w:val="clear" w:color="auto" w:fill="auto"/>
          </w:tcPr>
          <w:p w14:paraId="05483F08" w14:textId="77777777" w:rsidR="00716BEC" w:rsidRPr="0021690E" w:rsidRDefault="00716BEC" w:rsidP="00716BEC">
            <w:pPr>
              <w:rPr>
                <w:rFonts w:ascii="Arial" w:hAnsi="Arial" w:cs="Arial"/>
              </w:rPr>
            </w:pPr>
            <w:r w:rsidRPr="0021690E">
              <w:rPr>
                <w:rFonts w:ascii="Arial" w:hAnsi="Arial" w:cs="Arial"/>
              </w:rPr>
              <w:t>Permitted</w:t>
            </w:r>
          </w:p>
        </w:tc>
        <w:tc>
          <w:tcPr>
            <w:tcW w:w="2369" w:type="dxa"/>
            <w:shd w:val="clear" w:color="auto" w:fill="auto"/>
          </w:tcPr>
          <w:p w14:paraId="3FA6D4FF" w14:textId="77777777" w:rsidR="00716BEC" w:rsidRPr="0021690E" w:rsidRDefault="00716BEC" w:rsidP="00716BEC">
            <w:pPr>
              <w:rPr>
                <w:rFonts w:ascii="Arial" w:hAnsi="Arial" w:cs="Arial"/>
              </w:rPr>
            </w:pPr>
            <w:r w:rsidRPr="0021690E">
              <w:rPr>
                <w:rFonts w:ascii="Arial" w:hAnsi="Arial" w:cs="Arial"/>
              </w:rPr>
              <w:t xml:space="preserve">Permitted </w:t>
            </w:r>
          </w:p>
        </w:tc>
        <w:tc>
          <w:tcPr>
            <w:tcW w:w="3499" w:type="dxa"/>
            <w:shd w:val="clear" w:color="auto" w:fill="auto"/>
          </w:tcPr>
          <w:p w14:paraId="43278BE6" w14:textId="77777777" w:rsidR="00716BEC" w:rsidRPr="0021690E" w:rsidRDefault="00716BEC" w:rsidP="00716BEC">
            <w:pPr>
              <w:rPr>
                <w:rFonts w:ascii="Arial" w:hAnsi="Arial" w:cs="Arial"/>
              </w:rPr>
            </w:pPr>
            <w:r w:rsidRPr="0021690E">
              <w:rPr>
                <w:rFonts w:ascii="Arial" w:hAnsi="Arial" w:cs="Arial"/>
              </w:rPr>
              <w:t>WBD I – not permitted</w:t>
            </w:r>
          </w:p>
          <w:p w14:paraId="5F2EDF61" w14:textId="6F79B0C6" w:rsidR="00716BEC" w:rsidRPr="0021690E" w:rsidRDefault="00716BEC" w:rsidP="00716BEC">
            <w:pPr>
              <w:rPr>
                <w:rFonts w:ascii="Arial" w:hAnsi="Arial" w:cs="Arial"/>
              </w:rPr>
            </w:pPr>
            <w:r w:rsidRPr="0021690E">
              <w:rPr>
                <w:rFonts w:ascii="Arial" w:hAnsi="Arial" w:cs="Arial"/>
              </w:rPr>
              <w:t>WBD II – permitted</w:t>
            </w:r>
          </w:p>
          <w:p w14:paraId="243C6A80" w14:textId="2AE11F2F" w:rsidR="00716BEC" w:rsidRPr="0021690E" w:rsidRDefault="00716BEC" w:rsidP="00716BEC">
            <w:pPr>
              <w:rPr>
                <w:rFonts w:ascii="Arial" w:hAnsi="Arial" w:cs="Arial"/>
              </w:rPr>
            </w:pPr>
            <w:r w:rsidRPr="0021690E">
              <w:rPr>
                <w:rFonts w:ascii="Arial" w:hAnsi="Arial" w:cs="Arial"/>
              </w:rPr>
              <w:t xml:space="preserve">WBD III – conditional use </w:t>
            </w:r>
          </w:p>
        </w:tc>
        <w:tc>
          <w:tcPr>
            <w:tcW w:w="3414" w:type="dxa"/>
            <w:shd w:val="clear" w:color="auto" w:fill="auto"/>
          </w:tcPr>
          <w:p w14:paraId="364753CC" w14:textId="77777777" w:rsidR="00716BEC" w:rsidRPr="0021690E" w:rsidRDefault="00716BEC" w:rsidP="00716BEC">
            <w:pPr>
              <w:rPr>
                <w:rFonts w:ascii="Arial" w:hAnsi="Arial" w:cs="Arial"/>
              </w:rPr>
            </w:pPr>
            <w:r w:rsidRPr="0021690E">
              <w:rPr>
                <w:rFonts w:ascii="Arial" w:hAnsi="Arial" w:cs="Arial"/>
              </w:rPr>
              <w:t>WBD I – not permitted</w:t>
            </w:r>
          </w:p>
          <w:p w14:paraId="69669100" w14:textId="79DB1572" w:rsidR="00716BEC" w:rsidRPr="0021690E" w:rsidRDefault="00716BEC" w:rsidP="00716BEC">
            <w:pPr>
              <w:rPr>
                <w:rFonts w:ascii="Arial" w:hAnsi="Arial" w:cs="Arial"/>
              </w:rPr>
            </w:pPr>
            <w:r w:rsidRPr="0021690E">
              <w:rPr>
                <w:rFonts w:ascii="Arial" w:hAnsi="Arial" w:cs="Arial"/>
              </w:rPr>
              <w:t>WBD II – permitted</w:t>
            </w:r>
          </w:p>
          <w:p w14:paraId="1ED58950" w14:textId="77777777" w:rsidR="00716BEC" w:rsidRPr="0021690E" w:rsidRDefault="00716BEC" w:rsidP="00716BEC">
            <w:pPr>
              <w:rPr>
                <w:rFonts w:ascii="Arial" w:hAnsi="Arial" w:cs="Arial"/>
              </w:rPr>
            </w:pPr>
            <w:r w:rsidRPr="0021690E">
              <w:rPr>
                <w:rFonts w:ascii="Arial" w:hAnsi="Arial" w:cs="Arial"/>
              </w:rPr>
              <w:t xml:space="preserve">WBD III – conditional use </w:t>
            </w:r>
          </w:p>
          <w:p w14:paraId="01019384" w14:textId="77777777" w:rsidR="00716BEC" w:rsidRPr="0021690E" w:rsidRDefault="00716BEC" w:rsidP="00716BEC">
            <w:pPr>
              <w:rPr>
                <w:rFonts w:ascii="Arial" w:hAnsi="Arial" w:cs="Arial"/>
              </w:rPr>
            </w:pPr>
          </w:p>
          <w:p w14:paraId="3484CD13" w14:textId="40891797" w:rsidR="00716BEC" w:rsidRPr="0021690E" w:rsidRDefault="00716BEC" w:rsidP="00716BEC">
            <w:pPr>
              <w:rPr>
                <w:rFonts w:ascii="Arial" w:hAnsi="Arial" w:cs="Arial"/>
              </w:rPr>
            </w:pPr>
            <w:r w:rsidRPr="0021690E">
              <w:rPr>
                <w:rFonts w:ascii="Arial" w:hAnsi="Arial" w:cs="Arial"/>
              </w:rPr>
              <w:t>In I zone, limited to breweries and distilleries. No wineries or remote tasting rooms allowed.</w:t>
            </w:r>
          </w:p>
        </w:tc>
        <w:tc>
          <w:tcPr>
            <w:tcW w:w="3786" w:type="dxa"/>
          </w:tcPr>
          <w:p w14:paraId="5804AB58" w14:textId="77777777" w:rsidR="00716BEC" w:rsidRPr="0021690E" w:rsidRDefault="00716BEC" w:rsidP="00716BEC">
            <w:pPr>
              <w:rPr>
                <w:rFonts w:ascii="Arial" w:hAnsi="Arial" w:cs="Arial"/>
              </w:rPr>
            </w:pPr>
            <w:r w:rsidRPr="0021690E">
              <w:rPr>
                <w:rFonts w:ascii="Arial" w:hAnsi="Arial" w:cs="Arial"/>
              </w:rPr>
              <w:t>WBD I – not permitted</w:t>
            </w:r>
          </w:p>
          <w:p w14:paraId="462E4295" w14:textId="033BB725" w:rsidR="00716BEC" w:rsidRPr="0021690E" w:rsidRDefault="00716BEC" w:rsidP="00716BEC">
            <w:pPr>
              <w:rPr>
                <w:rFonts w:ascii="Arial" w:hAnsi="Arial" w:cs="Arial"/>
              </w:rPr>
            </w:pPr>
            <w:r w:rsidRPr="0021690E">
              <w:rPr>
                <w:rFonts w:ascii="Arial" w:hAnsi="Arial" w:cs="Arial"/>
              </w:rPr>
              <w:t>WBD II – permitted</w:t>
            </w:r>
          </w:p>
          <w:p w14:paraId="5F26F794" w14:textId="77BD3261" w:rsidR="00716BEC" w:rsidRPr="0021690E" w:rsidRDefault="00716BEC" w:rsidP="00716BEC">
            <w:pPr>
              <w:rPr>
                <w:rFonts w:ascii="Arial" w:hAnsi="Arial" w:cs="Arial"/>
              </w:rPr>
            </w:pPr>
            <w:r w:rsidRPr="0021690E">
              <w:rPr>
                <w:rFonts w:ascii="Arial" w:hAnsi="Arial" w:cs="Arial"/>
              </w:rPr>
              <w:t>WBD III – conditional use</w:t>
            </w:r>
          </w:p>
        </w:tc>
        <w:tc>
          <w:tcPr>
            <w:tcW w:w="3786" w:type="dxa"/>
            <w:shd w:val="clear" w:color="auto" w:fill="auto"/>
          </w:tcPr>
          <w:p w14:paraId="49B323F8" w14:textId="77777777" w:rsidR="00716BEC" w:rsidRPr="0021690E" w:rsidRDefault="00716BEC" w:rsidP="00716BEC">
            <w:pPr>
              <w:rPr>
                <w:rFonts w:ascii="Arial" w:hAnsi="Arial" w:cs="Arial"/>
              </w:rPr>
            </w:pPr>
            <w:r w:rsidRPr="0021690E">
              <w:rPr>
                <w:rFonts w:ascii="Arial" w:hAnsi="Arial" w:cs="Arial"/>
              </w:rPr>
              <w:t>WBD I – not permitted</w:t>
            </w:r>
          </w:p>
          <w:p w14:paraId="7877AD71" w14:textId="66409FE4" w:rsidR="00716BEC" w:rsidRPr="0021690E" w:rsidRDefault="00716BEC" w:rsidP="00716BEC">
            <w:pPr>
              <w:rPr>
                <w:rFonts w:ascii="Arial" w:hAnsi="Arial" w:cs="Arial"/>
              </w:rPr>
            </w:pPr>
            <w:r w:rsidRPr="0021690E">
              <w:rPr>
                <w:rFonts w:ascii="Arial" w:hAnsi="Arial" w:cs="Arial"/>
              </w:rPr>
              <w:t>WBD II – not permitted</w:t>
            </w:r>
          </w:p>
          <w:p w14:paraId="2245CBC7" w14:textId="38142710" w:rsidR="00716BEC" w:rsidRPr="0021690E" w:rsidRDefault="00716BEC" w:rsidP="00716BEC">
            <w:pPr>
              <w:rPr>
                <w:rFonts w:ascii="Arial" w:hAnsi="Arial" w:cs="Arial"/>
              </w:rPr>
            </w:pPr>
            <w:r w:rsidRPr="0021690E">
              <w:rPr>
                <w:rFonts w:ascii="Arial" w:hAnsi="Arial" w:cs="Arial"/>
              </w:rPr>
              <w:t xml:space="preserve">WBD III – permitted use </w:t>
            </w:r>
          </w:p>
          <w:p w14:paraId="6AA7515B" w14:textId="77777777" w:rsidR="00716BEC" w:rsidRPr="0021690E" w:rsidRDefault="00716BEC" w:rsidP="00716BEC">
            <w:pPr>
              <w:rPr>
                <w:rFonts w:ascii="Arial" w:hAnsi="Arial" w:cs="Arial"/>
              </w:rPr>
            </w:pPr>
          </w:p>
          <w:p w14:paraId="40133BFC" w14:textId="2FE8F583" w:rsidR="00716BEC" w:rsidRPr="00952674" w:rsidRDefault="00716BEC" w:rsidP="00716BEC">
            <w:pPr>
              <w:rPr>
                <w:rFonts w:ascii="Arial" w:hAnsi="Arial" w:cs="Arial"/>
                <w:strike/>
              </w:rPr>
            </w:pPr>
            <w:r w:rsidRPr="00952674">
              <w:rPr>
                <w:rFonts w:ascii="Arial" w:hAnsi="Arial" w:cs="Arial"/>
                <w:strike/>
                <w:color w:val="C00000"/>
              </w:rPr>
              <w:t>In I zone, limited to breweries and distilleries. No wineries or remote tasting rooms allowed.</w:t>
            </w:r>
          </w:p>
        </w:tc>
      </w:tr>
      <w:tr w:rsidR="0021690E" w:rsidRPr="0021690E" w14:paraId="6E21E653" w14:textId="26771C32" w:rsidTr="00E6773A">
        <w:trPr>
          <w:cantSplit/>
        </w:trPr>
        <w:tc>
          <w:tcPr>
            <w:tcW w:w="2369" w:type="dxa"/>
            <w:shd w:val="clear" w:color="auto" w:fill="F2F2F2" w:themeFill="background1" w:themeFillShade="F2"/>
          </w:tcPr>
          <w:p w14:paraId="7F03B3E6" w14:textId="5E0741B0" w:rsidR="00716BEC" w:rsidRPr="0021690E" w:rsidRDefault="00716BEC" w:rsidP="00716BEC">
            <w:pPr>
              <w:rPr>
                <w:rFonts w:ascii="Arial" w:hAnsi="Arial" w:cs="Arial"/>
                <w:b/>
              </w:rPr>
            </w:pPr>
            <w:r w:rsidRPr="0021690E">
              <w:rPr>
                <w:rFonts w:ascii="Arial" w:hAnsi="Arial" w:cs="Arial"/>
                <w:b/>
              </w:rPr>
              <w:t>Minimum Lot Size</w:t>
            </w:r>
          </w:p>
        </w:tc>
        <w:tc>
          <w:tcPr>
            <w:tcW w:w="3087" w:type="dxa"/>
            <w:shd w:val="clear" w:color="auto" w:fill="auto"/>
          </w:tcPr>
          <w:p w14:paraId="4C198A12" w14:textId="71A63690" w:rsidR="00716BEC" w:rsidRPr="0021690E" w:rsidRDefault="00716BEC" w:rsidP="00716BEC">
            <w:pPr>
              <w:rPr>
                <w:rFonts w:ascii="Arial" w:hAnsi="Arial" w:cs="Arial"/>
              </w:rPr>
            </w:pPr>
            <w:r w:rsidRPr="0021690E">
              <w:rPr>
                <w:rFonts w:ascii="Arial" w:hAnsi="Arial" w:cs="Arial"/>
              </w:rPr>
              <w:t>No minimum lot size established</w:t>
            </w:r>
          </w:p>
        </w:tc>
        <w:tc>
          <w:tcPr>
            <w:tcW w:w="2369" w:type="dxa"/>
            <w:shd w:val="clear" w:color="auto" w:fill="auto"/>
          </w:tcPr>
          <w:p w14:paraId="0AD2B6C6" w14:textId="794A74BC" w:rsidR="00716BEC" w:rsidRPr="0021690E" w:rsidRDefault="00716BEC" w:rsidP="00716BEC">
            <w:pPr>
              <w:rPr>
                <w:rFonts w:ascii="Arial" w:hAnsi="Arial" w:cs="Arial"/>
              </w:rPr>
            </w:pPr>
            <w:r w:rsidRPr="0021690E">
              <w:rPr>
                <w:rFonts w:ascii="Arial" w:hAnsi="Arial" w:cs="Arial"/>
              </w:rPr>
              <w:t>No minimum lot size established</w:t>
            </w:r>
          </w:p>
        </w:tc>
        <w:tc>
          <w:tcPr>
            <w:tcW w:w="3499" w:type="dxa"/>
            <w:shd w:val="clear" w:color="auto" w:fill="auto"/>
          </w:tcPr>
          <w:p w14:paraId="1E2A67CA" w14:textId="552ECAD0" w:rsidR="00716BEC" w:rsidRPr="0021690E" w:rsidRDefault="00716BEC" w:rsidP="00716BEC">
            <w:pPr>
              <w:rPr>
                <w:rFonts w:ascii="Arial" w:hAnsi="Arial" w:cs="Arial"/>
              </w:rPr>
            </w:pPr>
            <w:r w:rsidRPr="0021690E">
              <w:rPr>
                <w:rFonts w:ascii="Arial" w:hAnsi="Arial" w:cs="Arial"/>
              </w:rPr>
              <w:t>No minimum lot size established</w:t>
            </w:r>
          </w:p>
        </w:tc>
        <w:tc>
          <w:tcPr>
            <w:tcW w:w="3414" w:type="dxa"/>
            <w:shd w:val="clear" w:color="auto" w:fill="auto"/>
          </w:tcPr>
          <w:p w14:paraId="357BEC38" w14:textId="297F6082" w:rsidR="00716BEC" w:rsidRPr="0021690E" w:rsidRDefault="00716BEC" w:rsidP="00716BEC">
            <w:pPr>
              <w:rPr>
                <w:rFonts w:ascii="Arial" w:hAnsi="Arial" w:cs="Arial"/>
              </w:rPr>
            </w:pPr>
            <w:r w:rsidRPr="0021690E">
              <w:rPr>
                <w:rFonts w:ascii="Arial" w:hAnsi="Arial" w:cs="Arial"/>
              </w:rPr>
              <w:t>No minimum lot size established</w:t>
            </w:r>
          </w:p>
        </w:tc>
        <w:tc>
          <w:tcPr>
            <w:tcW w:w="3786" w:type="dxa"/>
          </w:tcPr>
          <w:p w14:paraId="7189300D" w14:textId="19DE3FC9" w:rsidR="00716BEC" w:rsidRPr="0021690E" w:rsidRDefault="00716BEC" w:rsidP="00716BEC">
            <w:pPr>
              <w:rPr>
                <w:rFonts w:ascii="Arial" w:hAnsi="Arial" w:cs="Arial"/>
              </w:rPr>
            </w:pPr>
            <w:r w:rsidRPr="0021690E">
              <w:rPr>
                <w:rFonts w:ascii="Arial" w:hAnsi="Arial" w:cs="Arial"/>
              </w:rPr>
              <w:t>No minimum lot size established</w:t>
            </w:r>
          </w:p>
        </w:tc>
        <w:tc>
          <w:tcPr>
            <w:tcW w:w="3786" w:type="dxa"/>
            <w:shd w:val="clear" w:color="auto" w:fill="auto"/>
          </w:tcPr>
          <w:p w14:paraId="04167EEE" w14:textId="7E41B2A5" w:rsidR="00716BEC" w:rsidRPr="0021690E" w:rsidRDefault="00716BEC" w:rsidP="00716BEC">
            <w:pPr>
              <w:rPr>
                <w:rFonts w:ascii="Arial" w:hAnsi="Arial" w:cs="Arial"/>
              </w:rPr>
            </w:pPr>
            <w:r w:rsidRPr="0021690E">
              <w:rPr>
                <w:rFonts w:ascii="Arial" w:hAnsi="Arial" w:cs="Arial"/>
              </w:rPr>
              <w:t>No minimum lot size established</w:t>
            </w:r>
          </w:p>
        </w:tc>
      </w:tr>
      <w:tr w:rsidR="0021690E" w:rsidRPr="0021690E" w14:paraId="4AC2A3B6" w14:textId="7995DB5D" w:rsidTr="00E86474">
        <w:trPr>
          <w:cantSplit/>
        </w:trPr>
        <w:tc>
          <w:tcPr>
            <w:tcW w:w="2369" w:type="dxa"/>
            <w:shd w:val="clear" w:color="auto" w:fill="F2F2F2" w:themeFill="background1" w:themeFillShade="F2"/>
          </w:tcPr>
          <w:p w14:paraId="258DF105" w14:textId="576FEB15" w:rsidR="00716BEC" w:rsidRPr="0021690E" w:rsidRDefault="00716BEC" w:rsidP="00716BEC">
            <w:pPr>
              <w:rPr>
                <w:rFonts w:ascii="Arial" w:hAnsi="Arial" w:cs="Arial"/>
                <w:b/>
              </w:rPr>
            </w:pPr>
            <w:r w:rsidRPr="0021690E">
              <w:rPr>
                <w:rFonts w:ascii="Arial" w:hAnsi="Arial" w:cs="Arial"/>
                <w:b/>
              </w:rPr>
              <w:t>Maximum Building Size</w:t>
            </w:r>
          </w:p>
        </w:tc>
        <w:tc>
          <w:tcPr>
            <w:tcW w:w="3087" w:type="dxa"/>
            <w:shd w:val="clear" w:color="auto" w:fill="auto"/>
          </w:tcPr>
          <w:p w14:paraId="516411D3" w14:textId="7B9A5EEA" w:rsidR="00716BEC" w:rsidRPr="0021690E" w:rsidRDefault="00716BEC" w:rsidP="00716BEC">
            <w:pPr>
              <w:rPr>
                <w:rFonts w:ascii="Arial" w:hAnsi="Arial" w:cs="Arial"/>
              </w:rPr>
            </w:pPr>
            <w:r w:rsidRPr="0021690E">
              <w:rPr>
                <w:rFonts w:ascii="Arial" w:hAnsi="Arial" w:cs="Arial"/>
              </w:rPr>
              <w:t xml:space="preserve">3,500 square feet, </w:t>
            </w:r>
            <w:r w:rsidRPr="00E86474">
              <w:rPr>
                <w:rFonts w:ascii="Arial" w:hAnsi="Arial" w:cs="Arial"/>
              </w:rPr>
              <w:t>except historic buildings</w:t>
            </w:r>
          </w:p>
        </w:tc>
        <w:tc>
          <w:tcPr>
            <w:tcW w:w="2369" w:type="dxa"/>
            <w:shd w:val="clear" w:color="auto" w:fill="auto"/>
          </w:tcPr>
          <w:p w14:paraId="070CB0A9" w14:textId="1E10E043" w:rsidR="00716BEC" w:rsidRPr="0021690E" w:rsidRDefault="00716BEC" w:rsidP="00716BEC">
            <w:pPr>
              <w:rPr>
                <w:rFonts w:ascii="Arial" w:hAnsi="Arial" w:cs="Arial"/>
              </w:rPr>
            </w:pPr>
            <w:r w:rsidRPr="0021690E">
              <w:rPr>
                <w:rFonts w:ascii="Arial" w:hAnsi="Arial" w:cs="Arial"/>
              </w:rPr>
              <w:t>No maximum building size established</w:t>
            </w:r>
          </w:p>
        </w:tc>
        <w:tc>
          <w:tcPr>
            <w:tcW w:w="3499" w:type="dxa"/>
            <w:shd w:val="clear" w:color="auto" w:fill="auto"/>
          </w:tcPr>
          <w:p w14:paraId="52EE2483" w14:textId="42F5CC70" w:rsidR="00716BEC" w:rsidRPr="0021690E" w:rsidRDefault="00716BEC" w:rsidP="00716BEC">
            <w:pPr>
              <w:rPr>
                <w:rFonts w:ascii="Arial" w:hAnsi="Arial" w:cs="Arial"/>
              </w:rPr>
            </w:pPr>
            <w:r w:rsidRPr="0021690E">
              <w:rPr>
                <w:rFonts w:ascii="Arial" w:hAnsi="Arial" w:cs="Arial"/>
              </w:rPr>
              <w:t>WBD II – 3,500 square feet, except historic buildings are 5,000 square feet</w:t>
            </w:r>
          </w:p>
        </w:tc>
        <w:tc>
          <w:tcPr>
            <w:tcW w:w="3414" w:type="dxa"/>
            <w:shd w:val="clear" w:color="auto" w:fill="auto"/>
          </w:tcPr>
          <w:p w14:paraId="129A768C" w14:textId="61181EF7" w:rsidR="00716BEC" w:rsidRPr="0021690E" w:rsidRDefault="00716BEC" w:rsidP="00716BEC">
            <w:pPr>
              <w:rPr>
                <w:rFonts w:ascii="Arial" w:hAnsi="Arial" w:cs="Arial"/>
              </w:rPr>
            </w:pPr>
            <w:r w:rsidRPr="0021690E">
              <w:rPr>
                <w:rFonts w:ascii="Arial" w:hAnsi="Arial" w:cs="Arial"/>
              </w:rPr>
              <w:t>No maximum building size established, except tasting size in the I zone to 1,500 square feet</w:t>
            </w:r>
          </w:p>
        </w:tc>
        <w:tc>
          <w:tcPr>
            <w:tcW w:w="3786" w:type="dxa"/>
            <w:shd w:val="clear" w:color="auto" w:fill="auto"/>
          </w:tcPr>
          <w:p w14:paraId="1ADAFF3B" w14:textId="6262B8C2" w:rsidR="00716BEC" w:rsidRPr="0021690E" w:rsidRDefault="00716BEC" w:rsidP="00E86474">
            <w:pPr>
              <w:rPr>
                <w:rFonts w:ascii="Arial" w:hAnsi="Arial" w:cs="Arial"/>
              </w:rPr>
            </w:pPr>
            <w:r w:rsidRPr="0021690E">
              <w:rPr>
                <w:rFonts w:ascii="Arial" w:hAnsi="Arial" w:cs="Arial"/>
              </w:rPr>
              <w:t>WBD II – 3,500 square feet, except historic buildings are 5,000 square feet</w:t>
            </w:r>
            <w:r w:rsidR="00AE590A" w:rsidRPr="00E86474">
              <w:rPr>
                <w:rFonts w:ascii="Arial" w:hAnsi="Arial" w:cs="Arial"/>
              </w:rPr>
              <w:t xml:space="preserve"> if WBD use is wholly within the historic structure</w:t>
            </w:r>
          </w:p>
          <w:p w14:paraId="6010A520" w14:textId="6BCB42E7" w:rsidR="00716BEC" w:rsidRPr="0021690E" w:rsidRDefault="00716BEC" w:rsidP="00E86474">
            <w:pPr>
              <w:rPr>
                <w:rFonts w:ascii="Arial" w:hAnsi="Arial" w:cs="Arial"/>
              </w:rPr>
            </w:pPr>
            <w:r w:rsidRPr="0021690E">
              <w:rPr>
                <w:rFonts w:ascii="Arial" w:hAnsi="Arial" w:cs="Arial"/>
              </w:rPr>
              <w:t>WBD III: No maximum specified</w:t>
            </w:r>
          </w:p>
        </w:tc>
        <w:tc>
          <w:tcPr>
            <w:tcW w:w="3786" w:type="dxa"/>
            <w:shd w:val="clear" w:color="auto" w:fill="auto"/>
          </w:tcPr>
          <w:p w14:paraId="7A42B6BF" w14:textId="518CD8F4" w:rsidR="00716BEC" w:rsidRPr="0021690E" w:rsidRDefault="00716BEC" w:rsidP="00716BEC">
            <w:pPr>
              <w:rPr>
                <w:rFonts w:ascii="Arial" w:hAnsi="Arial" w:cs="Arial"/>
              </w:rPr>
            </w:pPr>
            <w:r w:rsidRPr="0021690E">
              <w:rPr>
                <w:rFonts w:ascii="Arial" w:hAnsi="Arial" w:cs="Arial"/>
              </w:rPr>
              <w:t xml:space="preserve">No maximum building size established, </w:t>
            </w:r>
            <w:r w:rsidRPr="00E86474">
              <w:rPr>
                <w:rFonts w:ascii="Arial" w:hAnsi="Arial" w:cs="Arial"/>
              </w:rPr>
              <w:t>except tasting size in the I zone to 1,500 square feet</w:t>
            </w:r>
          </w:p>
        </w:tc>
      </w:tr>
      <w:tr w:rsidR="0021690E" w:rsidRPr="0021690E" w14:paraId="29B2F73F" w14:textId="738DED7B" w:rsidTr="00E86474">
        <w:trPr>
          <w:cantSplit/>
        </w:trPr>
        <w:tc>
          <w:tcPr>
            <w:tcW w:w="2369" w:type="dxa"/>
            <w:shd w:val="clear" w:color="auto" w:fill="F2F2F2" w:themeFill="background1" w:themeFillShade="F2"/>
          </w:tcPr>
          <w:p w14:paraId="280F6891" w14:textId="77777777" w:rsidR="00716BEC" w:rsidRPr="0021690E" w:rsidRDefault="00716BEC" w:rsidP="00716BEC">
            <w:pPr>
              <w:rPr>
                <w:rFonts w:ascii="Arial" w:hAnsi="Arial" w:cs="Arial"/>
                <w:b/>
              </w:rPr>
            </w:pPr>
            <w:r w:rsidRPr="0021690E">
              <w:rPr>
                <w:rFonts w:ascii="Arial" w:hAnsi="Arial" w:cs="Arial"/>
                <w:b/>
              </w:rPr>
              <w:t>Tastings</w:t>
            </w:r>
          </w:p>
        </w:tc>
        <w:tc>
          <w:tcPr>
            <w:tcW w:w="3087" w:type="dxa"/>
            <w:shd w:val="clear" w:color="auto" w:fill="auto"/>
          </w:tcPr>
          <w:p w14:paraId="722B4848" w14:textId="6AB0B53C" w:rsidR="00716BEC" w:rsidRPr="0021690E" w:rsidRDefault="00716BEC" w:rsidP="00716BEC">
            <w:pPr>
              <w:rPr>
                <w:rFonts w:ascii="Arial" w:hAnsi="Arial" w:cs="Arial"/>
              </w:rPr>
            </w:pPr>
            <w:r w:rsidRPr="0021690E">
              <w:rPr>
                <w:rFonts w:ascii="Arial" w:hAnsi="Arial" w:cs="Arial"/>
              </w:rPr>
              <w:t>Tasting of products produced on site, and no extra floor area allowed for tasting</w:t>
            </w:r>
          </w:p>
        </w:tc>
        <w:tc>
          <w:tcPr>
            <w:tcW w:w="2369" w:type="dxa"/>
            <w:shd w:val="clear" w:color="auto" w:fill="auto"/>
          </w:tcPr>
          <w:p w14:paraId="0180E88C" w14:textId="6594A03E" w:rsidR="00716BEC" w:rsidRPr="0021690E" w:rsidRDefault="000749BD" w:rsidP="00716BEC">
            <w:pPr>
              <w:rPr>
                <w:rFonts w:ascii="Arial" w:hAnsi="Arial" w:cs="Arial"/>
              </w:rPr>
            </w:pPr>
            <w:r w:rsidRPr="0021690E">
              <w:rPr>
                <w:rFonts w:ascii="Arial" w:hAnsi="Arial" w:cs="Arial"/>
              </w:rPr>
              <w:t>Not specified</w:t>
            </w:r>
          </w:p>
        </w:tc>
        <w:tc>
          <w:tcPr>
            <w:tcW w:w="3499" w:type="dxa"/>
            <w:shd w:val="clear" w:color="auto" w:fill="auto"/>
          </w:tcPr>
          <w:p w14:paraId="679C936E" w14:textId="76E1856D" w:rsidR="00716BEC" w:rsidRPr="0021690E" w:rsidRDefault="00716BEC" w:rsidP="00716BEC">
            <w:pPr>
              <w:rPr>
                <w:rFonts w:ascii="Arial" w:hAnsi="Arial" w:cs="Arial"/>
              </w:rPr>
            </w:pPr>
            <w:r w:rsidRPr="0021690E">
              <w:rPr>
                <w:rFonts w:ascii="Arial" w:hAnsi="Arial" w:cs="Arial"/>
              </w:rPr>
              <w:t>WBD II and III – tasting of products produced on site, and no extra floor area allowed for tasting</w:t>
            </w:r>
          </w:p>
        </w:tc>
        <w:tc>
          <w:tcPr>
            <w:tcW w:w="3414" w:type="dxa"/>
            <w:shd w:val="clear" w:color="auto" w:fill="auto"/>
          </w:tcPr>
          <w:p w14:paraId="7306C6AE" w14:textId="7563E0AE" w:rsidR="00716BEC" w:rsidRPr="0021690E" w:rsidRDefault="00716BEC" w:rsidP="00716BEC">
            <w:pPr>
              <w:rPr>
                <w:rFonts w:ascii="Arial" w:hAnsi="Arial" w:cs="Arial"/>
              </w:rPr>
            </w:pPr>
            <w:r w:rsidRPr="0021690E">
              <w:rPr>
                <w:rFonts w:ascii="Arial" w:hAnsi="Arial" w:cs="Arial"/>
              </w:rPr>
              <w:t xml:space="preserve">Tasting of products produced on site </w:t>
            </w:r>
          </w:p>
          <w:p w14:paraId="6600F0C7" w14:textId="77777777" w:rsidR="00716BEC" w:rsidRPr="0021690E" w:rsidRDefault="00716BEC" w:rsidP="00716BEC">
            <w:pPr>
              <w:rPr>
                <w:rFonts w:ascii="Arial" w:hAnsi="Arial" w:cs="Arial"/>
              </w:rPr>
            </w:pPr>
          </w:p>
          <w:p w14:paraId="4D21EDF7" w14:textId="0446860B" w:rsidR="00716BEC" w:rsidRPr="0021690E" w:rsidRDefault="00716BEC" w:rsidP="00716BEC">
            <w:pPr>
              <w:rPr>
                <w:rFonts w:ascii="Arial" w:hAnsi="Arial" w:cs="Arial"/>
              </w:rPr>
            </w:pPr>
          </w:p>
        </w:tc>
        <w:tc>
          <w:tcPr>
            <w:tcW w:w="3786" w:type="dxa"/>
            <w:shd w:val="clear" w:color="auto" w:fill="auto"/>
          </w:tcPr>
          <w:p w14:paraId="635DA894" w14:textId="7AB72BCC" w:rsidR="00716BEC" w:rsidRPr="0021690E" w:rsidRDefault="00716BEC" w:rsidP="00716BEC">
            <w:pPr>
              <w:rPr>
                <w:rFonts w:ascii="Arial" w:hAnsi="Arial" w:cs="Arial"/>
              </w:rPr>
            </w:pPr>
            <w:r w:rsidRPr="0021690E">
              <w:rPr>
                <w:rFonts w:ascii="Arial" w:hAnsi="Arial" w:cs="Arial"/>
              </w:rPr>
              <w:t>No extra floor area allowed for tasting</w:t>
            </w:r>
          </w:p>
        </w:tc>
        <w:tc>
          <w:tcPr>
            <w:tcW w:w="3786" w:type="dxa"/>
            <w:shd w:val="clear" w:color="auto" w:fill="auto"/>
          </w:tcPr>
          <w:p w14:paraId="2FA0DB58" w14:textId="1A153219" w:rsidR="00716BEC" w:rsidRPr="0021690E" w:rsidRDefault="00716BEC" w:rsidP="00716BEC">
            <w:pPr>
              <w:rPr>
                <w:rFonts w:ascii="Arial" w:hAnsi="Arial" w:cs="Arial"/>
              </w:rPr>
            </w:pPr>
            <w:r w:rsidRPr="0021690E">
              <w:rPr>
                <w:rFonts w:ascii="Arial" w:hAnsi="Arial" w:cs="Arial"/>
              </w:rPr>
              <w:t>Not specified.</w:t>
            </w:r>
          </w:p>
        </w:tc>
      </w:tr>
      <w:tr w:rsidR="0021690E" w:rsidRPr="0021690E" w14:paraId="176A7A1E" w14:textId="71F4A836" w:rsidTr="00E86474">
        <w:trPr>
          <w:cantSplit/>
          <w:trHeight w:val="530"/>
        </w:trPr>
        <w:tc>
          <w:tcPr>
            <w:tcW w:w="2369" w:type="dxa"/>
            <w:shd w:val="clear" w:color="auto" w:fill="F2F2F2" w:themeFill="background1" w:themeFillShade="F2"/>
          </w:tcPr>
          <w:p w14:paraId="51C3EF8C" w14:textId="77777777" w:rsidR="00716BEC" w:rsidRPr="0021690E" w:rsidRDefault="00716BEC" w:rsidP="00716BEC">
            <w:pPr>
              <w:rPr>
                <w:rFonts w:ascii="Arial" w:hAnsi="Arial" w:cs="Arial"/>
                <w:b/>
              </w:rPr>
            </w:pPr>
            <w:r w:rsidRPr="0021690E">
              <w:rPr>
                <w:rFonts w:ascii="Arial" w:hAnsi="Arial" w:cs="Arial"/>
                <w:b/>
              </w:rPr>
              <w:t>Water</w:t>
            </w:r>
          </w:p>
        </w:tc>
        <w:tc>
          <w:tcPr>
            <w:tcW w:w="3087" w:type="dxa"/>
            <w:shd w:val="clear" w:color="auto" w:fill="auto"/>
          </w:tcPr>
          <w:p w14:paraId="64C9A885" w14:textId="183021B5" w:rsidR="00716BEC" w:rsidRPr="0021690E" w:rsidRDefault="00716BEC" w:rsidP="00716BEC">
            <w:pPr>
              <w:rPr>
                <w:rFonts w:ascii="Arial" w:hAnsi="Arial" w:cs="Arial"/>
              </w:rPr>
            </w:pPr>
            <w:r w:rsidRPr="0021690E">
              <w:rPr>
                <w:rFonts w:ascii="Arial" w:hAnsi="Arial" w:cs="Arial"/>
              </w:rPr>
              <w:t>Not specified</w:t>
            </w:r>
          </w:p>
        </w:tc>
        <w:tc>
          <w:tcPr>
            <w:tcW w:w="2369" w:type="dxa"/>
            <w:shd w:val="clear" w:color="auto" w:fill="auto"/>
          </w:tcPr>
          <w:p w14:paraId="338BEC37" w14:textId="3134429C" w:rsidR="00716BEC" w:rsidRPr="0021690E" w:rsidRDefault="00716BEC" w:rsidP="00716BEC">
            <w:pPr>
              <w:rPr>
                <w:rFonts w:ascii="Arial" w:hAnsi="Arial" w:cs="Arial"/>
              </w:rPr>
            </w:pPr>
            <w:r w:rsidRPr="0021690E">
              <w:rPr>
                <w:rFonts w:ascii="Arial" w:hAnsi="Arial" w:cs="Arial"/>
              </w:rPr>
              <w:t>Not specified</w:t>
            </w:r>
          </w:p>
        </w:tc>
        <w:tc>
          <w:tcPr>
            <w:tcW w:w="3499" w:type="dxa"/>
            <w:shd w:val="clear" w:color="auto" w:fill="auto"/>
          </w:tcPr>
          <w:p w14:paraId="6C387DE4" w14:textId="4C4B5B66" w:rsidR="00716BEC" w:rsidRPr="0021690E" w:rsidRDefault="00716BEC" w:rsidP="00716BEC">
            <w:pPr>
              <w:rPr>
                <w:rFonts w:ascii="Arial" w:hAnsi="Arial" w:cs="Arial"/>
              </w:rPr>
            </w:pPr>
            <w:r w:rsidRPr="0021690E">
              <w:rPr>
                <w:rFonts w:ascii="Arial" w:hAnsi="Arial" w:cs="Arial"/>
              </w:rPr>
              <w:t>Not specified</w:t>
            </w:r>
          </w:p>
        </w:tc>
        <w:tc>
          <w:tcPr>
            <w:tcW w:w="3414" w:type="dxa"/>
            <w:shd w:val="clear" w:color="auto" w:fill="auto"/>
          </w:tcPr>
          <w:p w14:paraId="69A91A7F" w14:textId="123F93AC" w:rsidR="00716BEC" w:rsidRPr="0021690E" w:rsidRDefault="00716BEC" w:rsidP="00716BEC">
            <w:pPr>
              <w:rPr>
                <w:rFonts w:ascii="Arial" w:hAnsi="Arial" w:cs="Arial"/>
              </w:rPr>
            </w:pPr>
            <w:r w:rsidRPr="0021690E">
              <w:rPr>
                <w:rFonts w:ascii="Arial" w:hAnsi="Arial" w:cs="Arial"/>
              </w:rPr>
              <w:t>Not specified</w:t>
            </w:r>
          </w:p>
        </w:tc>
        <w:tc>
          <w:tcPr>
            <w:tcW w:w="3786" w:type="dxa"/>
            <w:shd w:val="clear" w:color="auto" w:fill="auto"/>
          </w:tcPr>
          <w:p w14:paraId="2E24A034" w14:textId="2C10F6D8" w:rsidR="00716BEC" w:rsidRPr="0021690E" w:rsidRDefault="00716BEC" w:rsidP="00716BEC">
            <w:pPr>
              <w:rPr>
                <w:rFonts w:ascii="Arial" w:hAnsi="Arial" w:cs="Arial"/>
              </w:rPr>
            </w:pPr>
            <w:r w:rsidRPr="0021690E">
              <w:rPr>
                <w:rFonts w:ascii="Arial" w:hAnsi="Arial" w:cs="Arial"/>
              </w:rPr>
              <w:t>Not specified</w:t>
            </w:r>
          </w:p>
        </w:tc>
        <w:tc>
          <w:tcPr>
            <w:tcW w:w="3786" w:type="dxa"/>
            <w:shd w:val="clear" w:color="auto" w:fill="auto"/>
          </w:tcPr>
          <w:p w14:paraId="5CB2D1B7" w14:textId="21DA8048" w:rsidR="00716BEC" w:rsidRPr="0021690E" w:rsidRDefault="00716BEC" w:rsidP="00716BEC">
            <w:pPr>
              <w:rPr>
                <w:rFonts w:ascii="Arial" w:hAnsi="Arial" w:cs="Arial"/>
              </w:rPr>
            </w:pPr>
            <w:r w:rsidRPr="0021690E">
              <w:rPr>
                <w:rFonts w:ascii="Arial" w:hAnsi="Arial" w:cs="Arial"/>
              </w:rPr>
              <w:t>Not specified</w:t>
            </w:r>
          </w:p>
        </w:tc>
      </w:tr>
      <w:tr w:rsidR="0021690E" w:rsidRPr="0021690E" w14:paraId="582FF1A2" w14:textId="0290C1F0" w:rsidTr="00E86474">
        <w:trPr>
          <w:cantSplit/>
        </w:trPr>
        <w:tc>
          <w:tcPr>
            <w:tcW w:w="2369" w:type="dxa"/>
            <w:shd w:val="clear" w:color="auto" w:fill="F2F2F2" w:themeFill="background1" w:themeFillShade="F2"/>
          </w:tcPr>
          <w:p w14:paraId="6ADB8DAA" w14:textId="77777777" w:rsidR="00716BEC" w:rsidRPr="0021690E" w:rsidRDefault="00716BEC" w:rsidP="00716BEC">
            <w:pPr>
              <w:rPr>
                <w:rFonts w:ascii="Arial" w:hAnsi="Arial" w:cs="Arial"/>
                <w:b/>
              </w:rPr>
            </w:pPr>
            <w:r w:rsidRPr="0021690E">
              <w:rPr>
                <w:rFonts w:ascii="Arial" w:hAnsi="Arial" w:cs="Arial"/>
                <w:b/>
              </w:rPr>
              <w:t>Access</w:t>
            </w:r>
          </w:p>
        </w:tc>
        <w:tc>
          <w:tcPr>
            <w:tcW w:w="3087" w:type="dxa"/>
            <w:shd w:val="clear" w:color="auto" w:fill="auto"/>
          </w:tcPr>
          <w:p w14:paraId="03D69884" w14:textId="39C04EBF" w:rsidR="00716BEC" w:rsidRPr="0021690E" w:rsidRDefault="00716BEC" w:rsidP="00716BEC">
            <w:pPr>
              <w:rPr>
                <w:rFonts w:ascii="Arial" w:hAnsi="Arial" w:cs="Arial"/>
              </w:rPr>
            </w:pPr>
            <w:r w:rsidRPr="0021690E">
              <w:rPr>
                <w:rFonts w:ascii="Arial" w:hAnsi="Arial" w:cs="Arial"/>
              </w:rPr>
              <w:t>No special access requirement</w:t>
            </w:r>
          </w:p>
        </w:tc>
        <w:tc>
          <w:tcPr>
            <w:tcW w:w="2369" w:type="dxa"/>
            <w:shd w:val="clear" w:color="auto" w:fill="auto"/>
          </w:tcPr>
          <w:p w14:paraId="5AA5A6D7" w14:textId="679F0379" w:rsidR="00716BEC" w:rsidRPr="0021690E" w:rsidRDefault="00716BEC" w:rsidP="00716BEC">
            <w:pPr>
              <w:rPr>
                <w:rFonts w:ascii="Arial" w:hAnsi="Arial" w:cs="Arial"/>
              </w:rPr>
            </w:pPr>
            <w:r w:rsidRPr="0021690E">
              <w:rPr>
                <w:rFonts w:ascii="Arial" w:hAnsi="Arial" w:cs="Arial"/>
              </w:rPr>
              <w:t>No special access requirement</w:t>
            </w:r>
          </w:p>
        </w:tc>
        <w:tc>
          <w:tcPr>
            <w:tcW w:w="3499" w:type="dxa"/>
            <w:shd w:val="clear" w:color="auto" w:fill="auto"/>
          </w:tcPr>
          <w:p w14:paraId="7E43269B" w14:textId="0FFAC88A" w:rsidR="00716BEC" w:rsidRPr="0021690E" w:rsidRDefault="00716BEC" w:rsidP="00716BEC">
            <w:pPr>
              <w:rPr>
                <w:rFonts w:ascii="Arial" w:hAnsi="Arial" w:cs="Arial"/>
              </w:rPr>
            </w:pPr>
            <w:r w:rsidRPr="0021690E">
              <w:rPr>
                <w:rFonts w:ascii="Arial" w:hAnsi="Arial" w:cs="Arial"/>
              </w:rPr>
              <w:t>No special access requirement</w:t>
            </w:r>
          </w:p>
        </w:tc>
        <w:tc>
          <w:tcPr>
            <w:tcW w:w="3414" w:type="dxa"/>
            <w:shd w:val="clear" w:color="auto" w:fill="auto"/>
          </w:tcPr>
          <w:p w14:paraId="67FFB782" w14:textId="548433FB" w:rsidR="00716BEC" w:rsidRPr="0021690E" w:rsidRDefault="00716BEC" w:rsidP="00716BEC">
            <w:pPr>
              <w:rPr>
                <w:rFonts w:ascii="Arial" w:hAnsi="Arial" w:cs="Arial"/>
              </w:rPr>
            </w:pPr>
            <w:r w:rsidRPr="0021690E">
              <w:rPr>
                <w:rFonts w:ascii="Arial" w:hAnsi="Arial" w:cs="Arial"/>
              </w:rPr>
              <w:t>No special access requirement</w:t>
            </w:r>
          </w:p>
        </w:tc>
        <w:tc>
          <w:tcPr>
            <w:tcW w:w="3786" w:type="dxa"/>
            <w:shd w:val="clear" w:color="auto" w:fill="auto"/>
          </w:tcPr>
          <w:p w14:paraId="238F31E3" w14:textId="016EF9F1" w:rsidR="00716BEC" w:rsidRPr="0021690E" w:rsidRDefault="00716BEC" w:rsidP="00716BEC">
            <w:pPr>
              <w:rPr>
                <w:rFonts w:ascii="Arial" w:hAnsi="Arial" w:cs="Arial"/>
              </w:rPr>
            </w:pPr>
            <w:r w:rsidRPr="0021690E">
              <w:rPr>
                <w:rFonts w:ascii="Arial" w:hAnsi="Arial" w:cs="Arial"/>
              </w:rPr>
              <w:t>No special access requirement</w:t>
            </w:r>
          </w:p>
        </w:tc>
        <w:tc>
          <w:tcPr>
            <w:tcW w:w="3786" w:type="dxa"/>
            <w:shd w:val="clear" w:color="auto" w:fill="auto"/>
          </w:tcPr>
          <w:p w14:paraId="30D70B2F" w14:textId="19774295" w:rsidR="00716BEC" w:rsidRPr="0021690E" w:rsidRDefault="00716BEC" w:rsidP="00716BEC">
            <w:pPr>
              <w:rPr>
                <w:rFonts w:ascii="Arial" w:hAnsi="Arial" w:cs="Arial"/>
              </w:rPr>
            </w:pPr>
            <w:r w:rsidRPr="0021690E">
              <w:rPr>
                <w:rFonts w:ascii="Arial" w:hAnsi="Arial" w:cs="Arial"/>
              </w:rPr>
              <w:t>No special access requirement</w:t>
            </w:r>
          </w:p>
        </w:tc>
      </w:tr>
      <w:tr w:rsidR="0021690E" w:rsidRPr="0021690E" w14:paraId="2EC2B155" w14:textId="142C4DD8" w:rsidTr="00E86474">
        <w:trPr>
          <w:cantSplit/>
        </w:trPr>
        <w:tc>
          <w:tcPr>
            <w:tcW w:w="2369" w:type="dxa"/>
            <w:shd w:val="clear" w:color="auto" w:fill="F2F2F2" w:themeFill="background1" w:themeFillShade="F2"/>
          </w:tcPr>
          <w:p w14:paraId="4255B3E9" w14:textId="77777777" w:rsidR="00716BEC" w:rsidRPr="0021690E" w:rsidRDefault="00716BEC" w:rsidP="00716BEC">
            <w:pPr>
              <w:rPr>
                <w:rFonts w:ascii="Arial" w:hAnsi="Arial" w:cs="Arial"/>
                <w:b/>
              </w:rPr>
            </w:pPr>
            <w:r w:rsidRPr="0021690E">
              <w:rPr>
                <w:rFonts w:ascii="Arial" w:hAnsi="Arial" w:cs="Arial"/>
                <w:b/>
              </w:rPr>
              <w:t>Product Content</w:t>
            </w:r>
          </w:p>
        </w:tc>
        <w:tc>
          <w:tcPr>
            <w:tcW w:w="3087" w:type="dxa"/>
            <w:shd w:val="clear" w:color="auto" w:fill="auto"/>
          </w:tcPr>
          <w:p w14:paraId="7938EEC5" w14:textId="419F6053" w:rsidR="00716BEC" w:rsidRPr="0021690E" w:rsidRDefault="00716BEC" w:rsidP="00716BEC">
            <w:pPr>
              <w:rPr>
                <w:rFonts w:ascii="Arial" w:hAnsi="Arial" w:cs="Arial"/>
              </w:rPr>
            </w:pPr>
            <w:r w:rsidRPr="0021690E">
              <w:rPr>
                <w:rFonts w:ascii="Arial" w:hAnsi="Arial" w:cs="Arial"/>
              </w:rPr>
              <w:t>No product content requirement</w:t>
            </w:r>
          </w:p>
        </w:tc>
        <w:tc>
          <w:tcPr>
            <w:tcW w:w="2369" w:type="dxa"/>
            <w:shd w:val="clear" w:color="auto" w:fill="auto"/>
          </w:tcPr>
          <w:p w14:paraId="182CE8E4" w14:textId="097A3C35" w:rsidR="00716BEC" w:rsidRPr="0021690E" w:rsidRDefault="00716BEC" w:rsidP="00716BEC">
            <w:pPr>
              <w:rPr>
                <w:rFonts w:ascii="Arial" w:hAnsi="Arial" w:cs="Arial"/>
              </w:rPr>
            </w:pPr>
            <w:r w:rsidRPr="0021690E">
              <w:rPr>
                <w:rFonts w:ascii="Arial" w:hAnsi="Arial" w:cs="Arial"/>
              </w:rPr>
              <w:t>No product content requirement</w:t>
            </w:r>
          </w:p>
        </w:tc>
        <w:tc>
          <w:tcPr>
            <w:tcW w:w="3499" w:type="dxa"/>
            <w:shd w:val="clear" w:color="auto" w:fill="auto"/>
          </w:tcPr>
          <w:p w14:paraId="2AB44EFA" w14:textId="399FA284" w:rsidR="00716BEC" w:rsidRPr="0021690E" w:rsidRDefault="00716BEC" w:rsidP="00716BEC">
            <w:pPr>
              <w:rPr>
                <w:rFonts w:ascii="Arial" w:hAnsi="Arial" w:cs="Arial"/>
              </w:rPr>
            </w:pPr>
            <w:r w:rsidRPr="0021690E">
              <w:rPr>
                <w:rFonts w:ascii="Arial" w:hAnsi="Arial" w:cs="Arial"/>
              </w:rPr>
              <w:t>No product content requirement</w:t>
            </w:r>
          </w:p>
        </w:tc>
        <w:tc>
          <w:tcPr>
            <w:tcW w:w="3414" w:type="dxa"/>
            <w:shd w:val="clear" w:color="auto" w:fill="auto"/>
          </w:tcPr>
          <w:p w14:paraId="46726CBF" w14:textId="75497B5A" w:rsidR="00716BEC" w:rsidRPr="0021690E" w:rsidRDefault="00716BEC" w:rsidP="00716BEC">
            <w:pPr>
              <w:rPr>
                <w:rFonts w:ascii="Arial" w:hAnsi="Arial" w:cs="Arial"/>
              </w:rPr>
            </w:pPr>
            <w:r w:rsidRPr="0021690E">
              <w:rPr>
                <w:rFonts w:ascii="Arial" w:hAnsi="Arial" w:cs="Arial"/>
              </w:rPr>
              <w:t>No product content requirement</w:t>
            </w:r>
          </w:p>
        </w:tc>
        <w:tc>
          <w:tcPr>
            <w:tcW w:w="3786" w:type="dxa"/>
            <w:shd w:val="clear" w:color="auto" w:fill="auto"/>
          </w:tcPr>
          <w:p w14:paraId="20716F3C" w14:textId="14433738" w:rsidR="00716BEC" w:rsidRPr="0021690E" w:rsidRDefault="00716BEC" w:rsidP="00716BEC">
            <w:pPr>
              <w:rPr>
                <w:rFonts w:ascii="Arial" w:hAnsi="Arial" w:cs="Arial"/>
              </w:rPr>
            </w:pPr>
            <w:r w:rsidRPr="0021690E">
              <w:rPr>
                <w:rFonts w:ascii="Arial" w:hAnsi="Arial" w:cs="Arial"/>
              </w:rPr>
              <w:t>No product content requirement</w:t>
            </w:r>
          </w:p>
        </w:tc>
        <w:tc>
          <w:tcPr>
            <w:tcW w:w="3786" w:type="dxa"/>
            <w:shd w:val="clear" w:color="auto" w:fill="auto"/>
          </w:tcPr>
          <w:p w14:paraId="3438B0B3" w14:textId="71AA2B9E" w:rsidR="00716BEC" w:rsidRPr="0021690E" w:rsidRDefault="00716BEC" w:rsidP="00716BEC">
            <w:pPr>
              <w:rPr>
                <w:rFonts w:ascii="Arial" w:hAnsi="Arial" w:cs="Arial"/>
              </w:rPr>
            </w:pPr>
            <w:r w:rsidRPr="0021690E">
              <w:rPr>
                <w:rFonts w:ascii="Arial" w:hAnsi="Arial" w:cs="Arial"/>
              </w:rPr>
              <w:t>No product content requirement</w:t>
            </w:r>
          </w:p>
        </w:tc>
      </w:tr>
      <w:tr w:rsidR="0021690E" w:rsidRPr="0021690E" w14:paraId="6A5FAD35" w14:textId="29E5598B" w:rsidTr="00E86474">
        <w:trPr>
          <w:cantSplit/>
        </w:trPr>
        <w:tc>
          <w:tcPr>
            <w:tcW w:w="2369" w:type="dxa"/>
            <w:shd w:val="clear" w:color="auto" w:fill="F2F2F2" w:themeFill="background1" w:themeFillShade="F2"/>
          </w:tcPr>
          <w:p w14:paraId="7E19CA77" w14:textId="77777777" w:rsidR="00716BEC" w:rsidRPr="0021690E" w:rsidRDefault="00716BEC" w:rsidP="00716BEC">
            <w:pPr>
              <w:rPr>
                <w:rFonts w:ascii="Arial" w:hAnsi="Arial" w:cs="Arial"/>
                <w:b/>
              </w:rPr>
            </w:pPr>
            <w:r w:rsidRPr="0021690E">
              <w:rPr>
                <w:rFonts w:ascii="Arial" w:hAnsi="Arial" w:cs="Arial"/>
                <w:b/>
              </w:rPr>
              <w:t>Production/Facility Location</w:t>
            </w:r>
          </w:p>
        </w:tc>
        <w:tc>
          <w:tcPr>
            <w:tcW w:w="3087" w:type="dxa"/>
            <w:shd w:val="clear" w:color="auto" w:fill="auto"/>
          </w:tcPr>
          <w:p w14:paraId="3E792719" w14:textId="77777777" w:rsidR="00716BEC" w:rsidRPr="0021690E" w:rsidRDefault="00716BEC" w:rsidP="00716BEC">
            <w:pPr>
              <w:rPr>
                <w:rFonts w:ascii="Arial" w:hAnsi="Arial" w:cs="Arial"/>
              </w:rPr>
            </w:pPr>
            <w:r w:rsidRPr="0021690E">
              <w:rPr>
                <w:rFonts w:ascii="Arial" w:hAnsi="Arial" w:cs="Arial"/>
              </w:rPr>
              <w:t>Not specified</w:t>
            </w:r>
          </w:p>
        </w:tc>
        <w:tc>
          <w:tcPr>
            <w:tcW w:w="2369" w:type="dxa"/>
            <w:shd w:val="clear" w:color="auto" w:fill="auto"/>
          </w:tcPr>
          <w:p w14:paraId="48DDCB44" w14:textId="77777777" w:rsidR="00716BEC" w:rsidRPr="0021690E" w:rsidRDefault="00716BEC" w:rsidP="00716BEC">
            <w:pPr>
              <w:rPr>
                <w:rFonts w:ascii="Arial" w:hAnsi="Arial" w:cs="Arial"/>
              </w:rPr>
            </w:pPr>
            <w:r w:rsidRPr="0021690E">
              <w:rPr>
                <w:rFonts w:ascii="Arial" w:hAnsi="Arial" w:cs="Arial"/>
              </w:rPr>
              <w:t>Not specified</w:t>
            </w:r>
          </w:p>
        </w:tc>
        <w:tc>
          <w:tcPr>
            <w:tcW w:w="3499" w:type="dxa"/>
            <w:shd w:val="clear" w:color="auto" w:fill="auto"/>
          </w:tcPr>
          <w:p w14:paraId="45A12675" w14:textId="77777777" w:rsidR="00716BEC" w:rsidRPr="0021690E" w:rsidRDefault="00716BEC" w:rsidP="00716BEC">
            <w:pPr>
              <w:rPr>
                <w:rFonts w:ascii="Arial" w:hAnsi="Arial" w:cs="Arial"/>
              </w:rPr>
            </w:pPr>
            <w:r w:rsidRPr="0021690E">
              <w:rPr>
                <w:rFonts w:ascii="Arial" w:hAnsi="Arial" w:cs="Arial"/>
              </w:rPr>
              <w:t>Not specified</w:t>
            </w:r>
          </w:p>
        </w:tc>
        <w:tc>
          <w:tcPr>
            <w:tcW w:w="3414" w:type="dxa"/>
            <w:shd w:val="clear" w:color="auto" w:fill="auto"/>
          </w:tcPr>
          <w:p w14:paraId="744A8866" w14:textId="77777777" w:rsidR="00716BEC" w:rsidRPr="0021690E" w:rsidRDefault="00716BEC" w:rsidP="00716BEC">
            <w:pPr>
              <w:rPr>
                <w:rFonts w:ascii="Arial" w:hAnsi="Arial" w:cs="Arial"/>
              </w:rPr>
            </w:pPr>
            <w:r w:rsidRPr="0021690E">
              <w:rPr>
                <w:rFonts w:ascii="Arial" w:hAnsi="Arial" w:cs="Arial"/>
              </w:rPr>
              <w:t>Not specified</w:t>
            </w:r>
          </w:p>
        </w:tc>
        <w:tc>
          <w:tcPr>
            <w:tcW w:w="3786" w:type="dxa"/>
            <w:shd w:val="clear" w:color="auto" w:fill="auto"/>
          </w:tcPr>
          <w:p w14:paraId="37E20DD2" w14:textId="5C780799" w:rsidR="00716BEC" w:rsidRPr="0021690E" w:rsidRDefault="00716BEC" w:rsidP="00716BEC">
            <w:pPr>
              <w:rPr>
                <w:rFonts w:ascii="Arial" w:hAnsi="Arial" w:cs="Arial"/>
              </w:rPr>
            </w:pPr>
            <w:r w:rsidRPr="0021690E">
              <w:rPr>
                <w:rFonts w:ascii="Arial" w:hAnsi="Arial" w:cs="Arial"/>
              </w:rPr>
              <w:t>Not specified</w:t>
            </w:r>
          </w:p>
        </w:tc>
        <w:tc>
          <w:tcPr>
            <w:tcW w:w="3786" w:type="dxa"/>
            <w:shd w:val="clear" w:color="auto" w:fill="auto"/>
          </w:tcPr>
          <w:p w14:paraId="0732BB15" w14:textId="03C86EAD" w:rsidR="00716BEC" w:rsidRPr="0021690E" w:rsidRDefault="00716BEC" w:rsidP="00716BEC">
            <w:pPr>
              <w:rPr>
                <w:rFonts w:ascii="Arial" w:hAnsi="Arial" w:cs="Arial"/>
              </w:rPr>
            </w:pPr>
            <w:r w:rsidRPr="0021690E">
              <w:rPr>
                <w:rFonts w:ascii="Arial" w:hAnsi="Arial" w:cs="Arial"/>
              </w:rPr>
              <w:t>Not specified</w:t>
            </w:r>
          </w:p>
        </w:tc>
      </w:tr>
      <w:tr w:rsidR="0021690E" w:rsidRPr="0021690E" w14:paraId="2EEC7F3B" w14:textId="383DDC9B" w:rsidTr="00E86474">
        <w:trPr>
          <w:cantSplit/>
        </w:trPr>
        <w:tc>
          <w:tcPr>
            <w:tcW w:w="2369" w:type="dxa"/>
            <w:shd w:val="clear" w:color="auto" w:fill="F2F2F2" w:themeFill="background1" w:themeFillShade="F2"/>
          </w:tcPr>
          <w:p w14:paraId="1095DD69" w14:textId="77777777" w:rsidR="00716BEC" w:rsidRPr="0021690E" w:rsidRDefault="00716BEC" w:rsidP="00716BEC">
            <w:pPr>
              <w:rPr>
                <w:rFonts w:ascii="Arial" w:hAnsi="Arial" w:cs="Arial"/>
                <w:b/>
              </w:rPr>
            </w:pPr>
            <w:r w:rsidRPr="0021690E">
              <w:rPr>
                <w:rFonts w:ascii="Arial" w:hAnsi="Arial" w:cs="Arial"/>
                <w:b/>
              </w:rPr>
              <w:t>Setbacks</w:t>
            </w:r>
          </w:p>
        </w:tc>
        <w:tc>
          <w:tcPr>
            <w:tcW w:w="3087" w:type="dxa"/>
            <w:shd w:val="clear" w:color="auto" w:fill="auto"/>
          </w:tcPr>
          <w:p w14:paraId="605BD132" w14:textId="52642707" w:rsidR="00716BEC" w:rsidRPr="0021690E" w:rsidRDefault="00716BEC" w:rsidP="00716BEC">
            <w:pPr>
              <w:rPr>
                <w:rFonts w:ascii="Arial" w:hAnsi="Arial" w:cs="Arial"/>
              </w:rPr>
            </w:pPr>
            <w:r w:rsidRPr="0021690E">
              <w:rPr>
                <w:rFonts w:ascii="Arial" w:hAnsi="Arial" w:cs="Arial"/>
              </w:rPr>
              <w:t>75 feet from RA and R zones, except historic buildings</w:t>
            </w:r>
          </w:p>
        </w:tc>
        <w:tc>
          <w:tcPr>
            <w:tcW w:w="2369" w:type="dxa"/>
            <w:shd w:val="clear" w:color="auto" w:fill="auto"/>
          </w:tcPr>
          <w:p w14:paraId="3D755304" w14:textId="676BEB03" w:rsidR="00716BEC" w:rsidRPr="0021690E" w:rsidRDefault="00716BEC" w:rsidP="00716BEC">
            <w:pPr>
              <w:rPr>
                <w:rFonts w:ascii="Arial" w:hAnsi="Arial" w:cs="Arial"/>
              </w:rPr>
            </w:pPr>
            <w:r w:rsidRPr="0021690E">
              <w:rPr>
                <w:rFonts w:ascii="Arial" w:hAnsi="Arial" w:cs="Arial"/>
              </w:rPr>
              <w:t xml:space="preserve">No setback requirements established </w:t>
            </w:r>
          </w:p>
        </w:tc>
        <w:tc>
          <w:tcPr>
            <w:tcW w:w="3499" w:type="dxa"/>
            <w:shd w:val="clear" w:color="auto" w:fill="auto"/>
          </w:tcPr>
          <w:p w14:paraId="2918057E" w14:textId="665BDE37" w:rsidR="00716BEC" w:rsidRPr="0021690E" w:rsidRDefault="00716BEC" w:rsidP="00716BEC">
            <w:pPr>
              <w:rPr>
                <w:rFonts w:ascii="Arial" w:hAnsi="Arial" w:cs="Arial"/>
              </w:rPr>
            </w:pPr>
            <w:r w:rsidRPr="0021690E">
              <w:rPr>
                <w:rFonts w:ascii="Arial" w:hAnsi="Arial" w:cs="Arial"/>
              </w:rPr>
              <w:t>75 feet from RA and R zones, except historic buildings</w:t>
            </w:r>
          </w:p>
          <w:p w14:paraId="6D68E335" w14:textId="77777777" w:rsidR="00716BEC" w:rsidRPr="0021690E" w:rsidRDefault="00716BEC" w:rsidP="00716BEC">
            <w:pPr>
              <w:rPr>
                <w:rFonts w:ascii="Arial" w:hAnsi="Arial" w:cs="Arial"/>
              </w:rPr>
            </w:pPr>
          </w:p>
          <w:p w14:paraId="0BF25D85" w14:textId="22E2F326" w:rsidR="00716BEC" w:rsidRPr="0021690E" w:rsidRDefault="00716BEC" w:rsidP="00716BEC">
            <w:pPr>
              <w:rPr>
                <w:rFonts w:ascii="Arial" w:hAnsi="Arial" w:cs="Arial"/>
              </w:rPr>
            </w:pPr>
            <w:r w:rsidRPr="0021690E">
              <w:rPr>
                <w:rFonts w:ascii="Arial" w:hAnsi="Arial" w:cs="Arial"/>
              </w:rPr>
              <w:t>Includes parking areas</w:t>
            </w:r>
          </w:p>
          <w:p w14:paraId="020AB1F9" w14:textId="5B2A8186" w:rsidR="00716BEC" w:rsidRPr="0021690E" w:rsidRDefault="00716BEC" w:rsidP="00716BEC">
            <w:pPr>
              <w:rPr>
                <w:rFonts w:ascii="Arial" w:hAnsi="Arial" w:cs="Arial"/>
              </w:rPr>
            </w:pPr>
            <w:r w:rsidRPr="0021690E">
              <w:rPr>
                <w:rFonts w:ascii="Arial" w:hAnsi="Arial" w:cs="Arial"/>
              </w:rPr>
              <w:t xml:space="preserve"> </w:t>
            </w:r>
          </w:p>
        </w:tc>
        <w:tc>
          <w:tcPr>
            <w:tcW w:w="3414" w:type="dxa"/>
            <w:shd w:val="clear" w:color="auto" w:fill="auto"/>
          </w:tcPr>
          <w:p w14:paraId="4F310DDB" w14:textId="6BE1526D" w:rsidR="00716BEC" w:rsidRPr="0021690E" w:rsidRDefault="00716BEC" w:rsidP="00716BEC">
            <w:pPr>
              <w:rPr>
                <w:rFonts w:ascii="Arial" w:hAnsi="Arial" w:cs="Arial"/>
              </w:rPr>
            </w:pPr>
            <w:r w:rsidRPr="0021690E">
              <w:rPr>
                <w:rFonts w:ascii="Arial" w:hAnsi="Arial" w:cs="Arial"/>
              </w:rPr>
              <w:t xml:space="preserve">75 feet from RA and R zones, except historic buildings </w:t>
            </w:r>
          </w:p>
          <w:p w14:paraId="3E240846" w14:textId="77777777" w:rsidR="00716BEC" w:rsidRPr="0021690E" w:rsidRDefault="00716BEC" w:rsidP="00716BEC">
            <w:pPr>
              <w:rPr>
                <w:rFonts w:ascii="Arial" w:hAnsi="Arial" w:cs="Arial"/>
              </w:rPr>
            </w:pPr>
          </w:p>
          <w:p w14:paraId="5A314337" w14:textId="114079E0" w:rsidR="00716BEC" w:rsidRPr="0021690E" w:rsidRDefault="00716BEC" w:rsidP="00716BEC">
            <w:pPr>
              <w:rPr>
                <w:rFonts w:ascii="Arial" w:hAnsi="Arial" w:cs="Arial"/>
              </w:rPr>
            </w:pPr>
            <w:r w:rsidRPr="0021690E">
              <w:rPr>
                <w:rFonts w:ascii="Arial" w:hAnsi="Arial" w:cs="Arial"/>
              </w:rPr>
              <w:t>Includes parking areas</w:t>
            </w:r>
          </w:p>
        </w:tc>
        <w:tc>
          <w:tcPr>
            <w:tcW w:w="3786" w:type="dxa"/>
            <w:shd w:val="clear" w:color="auto" w:fill="auto"/>
          </w:tcPr>
          <w:p w14:paraId="270BFF44" w14:textId="4D875090" w:rsidR="00716BEC" w:rsidRPr="0021690E" w:rsidRDefault="00716BEC" w:rsidP="00716BEC">
            <w:pPr>
              <w:rPr>
                <w:rFonts w:ascii="Arial" w:hAnsi="Arial" w:cs="Arial"/>
              </w:rPr>
            </w:pPr>
            <w:r w:rsidRPr="0021690E">
              <w:rPr>
                <w:rFonts w:ascii="Arial" w:hAnsi="Arial" w:cs="Arial"/>
              </w:rPr>
              <w:t xml:space="preserve">75 feet from </w:t>
            </w:r>
            <w:r w:rsidRPr="00E86474">
              <w:rPr>
                <w:rFonts w:ascii="Arial" w:hAnsi="Arial" w:cs="Arial"/>
              </w:rPr>
              <w:t>A,</w:t>
            </w:r>
            <w:r w:rsidRPr="0021690E">
              <w:rPr>
                <w:rFonts w:ascii="Arial" w:hAnsi="Arial" w:cs="Arial"/>
              </w:rPr>
              <w:t xml:space="preserve"> RA and R zones, except historic buildings. </w:t>
            </w:r>
            <w:r w:rsidRPr="00E86474">
              <w:rPr>
                <w:rFonts w:ascii="Arial" w:hAnsi="Arial" w:cs="Arial"/>
              </w:rPr>
              <w:t>Includes parking areas and impervious surfaces</w:t>
            </w:r>
          </w:p>
        </w:tc>
        <w:tc>
          <w:tcPr>
            <w:tcW w:w="3786" w:type="dxa"/>
            <w:shd w:val="clear" w:color="auto" w:fill="auto"/>
          </w:tcPr>
          <w:p w14:paraId="766E79B1" w14:textId="79FEE48E" w:rsidR="00716BEC" w:rsidRPr="0021690E" w:rsidRDefault="00716BEC" w:rsidP="00716BEC">
            <w:pPr>
              <w:rPr>
                <w:rFonts w:ascii="Arial" w:hAnsi="Arial" w:cs="Arial"/>
              </w:rPr>
            </w:pPr>
            <w:r w:rsidRPr="0021690E">
              <w:rPr>
                <w:rFonts w:ascii="Arial" w:hAnsi="Arial" w:cs="Arial"/>
              </w:rPr>
              <w:t>75 feet from A, RA and R zones, except historic buildings. Includes parking areas and impervious surfaces</w:t>
            </w:r>
          </w:p>
        </w:tc>
      </w:tr>
    </w:tbl>
    <w:p w14:paraId="41D9C3A4" w14:textId="77777777" w:rsidR="00BC0826" w:rsidRPr="0021690E" w:rsidRDefault="00BC0826">
      <w:pPr>
        <w:rPr>
          <w:rFonts w:ascii="Arial" w:hAnsi="Arial" w:cs="Arial"/>
        </w:rPr>
      </w:pPr>
    </w:p>
    <w:sectPr w:rsidR="00BC0826" w:rsidRPr="0021690E" w:rsidSect="00DE7236">
      <w:headerReference w:type="even" r:id="rId11"/>
      <w:headerReference w:type="default" r:id="rId12"/>
      <w:footerReference w:type="even" r:id="rId13"/>
      <w:footerReference w:type="default" r:id="rId14"/>
      <w:headerReference w:type="first" r:id="rId15"/>
      <w:footerReference w:type="first" r:id="rId16"/>
      <w:pgSz w:w="24480" w:h="15840" w:orient="landscape" w:code="3"/>
      <w:pgMar w:top="1440" w:right="1080" w:bottom="144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EA36" w14:textId="77777777" w:rsidR="001C142C" w:rsidRDefault="001C142C" w:rsidP="00234125">
      <w:pPr>
        <w:spacing w:after="0" w:line="240" w:lineRule="auto"/>
      </w:pPr>
      <w:r>
        <w:separator/>
      </w:r>
    </w:p>
  </w:endnote>
  <w:endnote w:type="continuationSeparator" w:id="0">
    <w:p w14:paraId="363CC698" w14:textId="77777777" w:rsidR="001C142C" w:rsidRDefault="001C142C" w:rsidP="00234125">
      <w:pPr>
        <w:spacing w:after="0" w:line="240" w:lineRule="auto"/>
      </w:pPr>
      <w:r>
        <w:continuationSeparator/>
      </w:r>
    </w:p>
  </w:endnote>
  <w:endnote w:type="continuationNotice" w:id="1">
    <w:p w14:paraId="6AEC50BC" w14:textId="77777777" w:rsidR="001C142C" w:rsidRDefault="001C1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7F58" w14:textId="77777777" w:rsidR="005B4D17" w:rsidRDefault="005B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124297"/>
      <w:docPartObj>
        <w:docPartGallery w:val="Page Numbers (Bottom of Page)"/>
        <w:docPartUnique/>
      </w:docPartObj>
    </w:sdtPr>
    <w:sdtEndPr>
      <w:rPr>
        <w:noProof/>
      </w:rPr>
    </w:sdtEndPr>
    <w:sdtContent>
      <w:p w14:paraId="0FFBC5F1" w14:textId="2DB8FACC" w:rsidR="001C142C" w:rsidRDefault="001C142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48E55BCF" w14:textId="77777777" w:rsidR="001C142C" w:rsidRDefault="001C1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868A" w14:textId="77777777" w:rsidR="005B4D17" w:rsidRDefault="005B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2C01" w14:textId="77777777" w:rsidR="001C142C" w:rsidRDefault="001C142C" w:rsidP="00234125">
      <w:pPr>
        <w:spacing w:after="0" w:line="240" w:lineRule="auto"/>
      </w:pPr>
      <w:r>
        <w:separator/>
      </w:r>
    </w:p>
  </w:footnote>
  <w:footnote w:type="continuationSeparator" w:id="0">
    <w:p w14:paraId="2E3F593F" w14:textId="77777777" w:rsidR="001C142C" w:rsidRDefault="001C142C" w:rsidP="00234125">
      <w:pPr>
        <w:spacing w:after="0" w:line="240" w:lineRule="auto"/>
      </w:pPr>
      <w:r>
        <w:continuationSeparator/>
      </w:r>
    </w:p>
  </w:footnote>
  <w:footnote w:type="continuationNotice" w:id="1">
    <w:p w14:paraId="3BCC5E76" w14:textId="77777777" w:rsidR="001C142C" w:rsidRDefault="001C1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EF57" w14:textId="77777777" w:rsidR="005B4D17" w:rsidRDefault="005B4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017B" w14:textId="62C7726C" w:rsidR="001C142C" w:rsidRDefault="005B4D17" w:rsidP="00234125">
    <w:pPr>
      <w:pStyle w:val="Header"/>
      <w:jc w:val="center"/>
      <w:rPr>
        <w:rFonts w:ascii="Arial" w:hAnsi="Arial" w:cs="Arial"/>
        <w:sz w:val="24"/>
        <w:szCs w:val="24"/>
      </w:rPr>
    </w:pPr>
    <w:sdt>
      <w:sdtPr>
        <w:rPr>
          <w:rFonts w:ascii="Arial" w:hAnsi="Arial" w:cs="Arial"/>
          <w:b/>
          <w:bCs/>
          <w:sz w:val="24"/>
          <w:szCs w:val="24"/>
        </w:rPr>
        <w:id w:val="-1845699020"/>
        <w:docPartObj>
          <w:docPartGallery w:val="Watermarks"/>
          <w:docPartUnique/>
        </w:docPartObj>
      </w:sdtPr>
      <w:sdtEndPr/>
      <w:sdtContent>
        <w:r>
          <w:rPr>
            <w:rFonts w:ascii="Arial" w:hAnsi="Arial" w:cs="Arial"/>
            <w:b/>
            <w:bCs/>
            <w:noProof/>
            <w:sz w:val="24"/>
            <w:szCs w:val="24"/>
          </w:rPr>
          <w:pict w14:anchorId="76387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3FCC" w:rsidRPr="00903FCC">
      <w:rPr>
        <w:rFonts w:ascii="Arial" w:hAnsi="Arial" w:cs="Arial"/>
        <w:b/>
        <w:bCs/>
        <w:sz w:val="24"/>
        <w:szCs w:val="24"/>
      </w:rPr>
      <w:ptab w:relativeTo="margin" w:alignment="center" w:leader="none"/>
    </w:r>
    <w:r w:rsidR="00903FCC" w:rsidRPr="00903FCC">
      <w:rPr>
        <w:rFonts w:ascii="Arial" w:hAnsi="Arial" w:cs="Arial"/>
        <w:b/>
        <w:bCs/>
        <w:sz w:val="24"/>
        <w:szCs w:val="24"/>
      </w:rPr>
      <w:t xml:space="preserve">WBD Comparison summary – updated </w:t>
    </w:r>
    <w:r w:rsidR="005F7414">
      <w:rPr>
        <w:rFonts w:ascii="Arial" w:hAnsi="Arial" w:cs="Arial"/>
        <w:b/>
        <w:bCs/>
        <w:sz w:val="24"/>
        <w:szCs w:val="24"/>
      </w:rPr>
      <w:t>4/2</w:t>
    </w:r>
    <w:r w:rsidR="00E86474">
      <w:rPr>
        <w:rFonts w:ascii="Arial" w:hAnsi="Arial" w:cs="Arial"/>
        <w:b/>
        <w:bCs/>
        <w:sz w:val="24"/>
        <w:szCs w:val="24"/>
      </w:rPr>
      <w:t>8</w:t>
    </w:r>
    <w:r w:rsidR="00903FCC" w:rsidRPr="00903FCC">
      <w:rPr>
        <w:rFonts w:ascii="Arial" w:hAnsi="Arial" w:cs="Arial"/>
        <w:b/>
        <w:bCs/>
        <w:sz w:val="24"/>
        <w:szCs w:val="24"/>
      </w:rPr>
      <w:t>/22</w:t>
    </w:r>
    <w:r w:rsidR="00903FCC" w:rsidRPr="00903FCC">
      <w:rPr>
        <w:rFonts w:ascii="Arial" w:hAnsi="Arial" w:cs="Arial"/>
        <w:sz w:val="24"/>
        <w:szCs w:val="24"/>
      </w:rPr>
      <w:ptab w:relativeTo="margin" w:alignment="right" w:leader="none"/>
    </w:r>
    <w:r>
      <w:rPr>
        <w:rFonts w:ascii="Arial" w:hAnsi="Arial" w:cs="Arial"/>
        <w:sz w:val="24"/>
        <w:szCs w:val="24"/>
      </w:rPr>
      <w:t>Attachment 5</w:t>
    </w:r>
  </w:p>
  <w:p w14:paraId="611AE359" w14:textId="19BBAF6D" w:rsidR="004912ED" w:rsidRPr="004912ED" w:rsidRDefault="004912ED" w:rsidP="00234125">
    <w:pPr>
      <w:pStyle w:val="Header"/>
      <w:jc w:val="center"/>
      <w:rPr>
        <w:rFonts w:ascii="Arial" w:hAnsi="Arial" w:cs="Arial"/>
        <w:color w:val="C00000"/>
        <w:sz w:val="24"/>
        <w:szCs w:val="24"/>
      </w:rPr>
    </w:pPr>
    <w:r w:rsidRPr="004912ED">
      <w:rPr>
        <w:rFonts w:ascii="Arial" w:hAnsi="Arial" w:cs="Arial"/>
        <w:color w:val="C00000"/>
        <w:sz w:val="24"/>
        <w:szCs w:val="24"/>
      </w:rPr>
      <w:t>Striking Amendment changes shown in red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42AB" w14:textId="77777777" w:rsidR="005B4D17" w:rsidRDefault="005B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43"/>
    <w:multiLevelType w:val="hybridMultilevel"/>
    <w:tmpl w:val="5FE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39BF"/>
    <w:multiLevelType w:val="hybridMultilevel"/>
    <w:tmpl w:val="3C88C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BA1816"/>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C2C70"/>
    <w:multiLevelType w:val="hybridMultilevel"/>
    <w:tmpl w:val="BE6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13217"/>
    <w:multiLevelType w:val="hybridMultilevel"/>
    <w:tmpl w:val="CA7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722EC"/>
    <w:multiLevelType w:val="hybridMultilevel"/>
    <w:tmpl w:val="C5FAAA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6719E5"/>
    <w:multiLevelType w:val="hybridMultilevel"/>
    <w:tmpl w:val="A1F857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BD32FB6"/>
    <w:multiLevelType w:val="hybridMultilevel"/>
    <w:tmpl w:val="DC4A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17FEC"/>
    <w:multiLevelType w:val="hybridMultilevel"/>
    <w:tmpl w:val="96E0B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255A29"/>
    <w:multiLevelType w:val="hybridMultilevel"/>
    <w:tmpl w:val="2340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553D3B"/>
    <w:multiLevelType w:val="hybridMultilevel"/>
    <w:tmpl w:val="94C61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B522FF"/>
    <w:multiLevelType w:val="hybridMultilevel"/>
    <w:tmpl w:val="3A04001A"/>
    <w:lvl w:ilvl="0" w:tplc="672A1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C6E25"/>
    <w:multiLevelType w:val="hybridMultilevel"/>
    <w:tmpl w:val="A3D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82FE2"/>
    <w:multiLevelType w:val="hybridMultilevel"/>
    <w:tmpl w:val="D43C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40688"/>
    <w:multiLevelType w:val="hybridMultilevel"/>
    <w:tmpl w:val="79F88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4D56D9"/>
    <w:multiLevelType w:val="hybridMultilevel"/>
    <w:tmpl w:val="9C56122E"/>
    <w:lvl w:ilvl="0" w:tplc="A798FB1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93E39EB"/>
    <w:multiLevelType w:val="hybridMultilevel"/>
    <w:tmpl w:val="C052B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F51FD7"/>
    <w:multiLevelType w:val="hybridMultilevel"/>
    <w:tmpl w:val="658E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2456F"/>
    <w:multiLevelType w:val="hybridMultilevel"/>
    <w:tmpl w:val="541C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062C9"/>
    <w:multiLevelType w:val="hybridMultilevel"/>
    <w:tmpl w:val="79C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C386B"/>
    <w:multiLevelType w:val="hybridMultilevel"/>
    <w:tmpl w:val="076C14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523448"/>
    <w:multiLevelType w:val="hybridMultilevel"/>
    <w:tmpl w:val="DF5A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9476B"/>
    <w:multiLevelType w:val="hybridMultilevel"/>
    <w:tmpl w:val="51D60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285980"/>
    <w:multiLevelType w:val="hybridMultilevel"/>
    <w:tmpl w:val="B1C68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3970C1"/>
    <w:multiLevelType w:val="hybridMultilevel"/>
    <w:tmpl w:val="B4D61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A339F0"/>
    <w:multiLevelType w:val="hybridMultilevel"/>
    <w:tmpl w:val="B1E2D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C9053C"/>
    <w:multiLevelType w:val="hybridMultilevel"/>
    <w:tmpl w:val="E1A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2381C"/>
    <w:multiLevelType w:val="hybridMultilevel"/>
    <w:tmpl w:val="7192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A700E3"/>
    <w:multiLevelType w:val="hybridMultilevel"/>
    <w:tmpl w:val="72B6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00C25"/>
    <w:multiLevelType w:val="hybridMultilevel"/>
    <w:tmpl w:val="14FC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D0615"/>
    <w:multiLevelType w:val="hybridMultilevel"/>
    <w:tmpl w:val="A158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E4657"/>
    <w:multiLevelType w:val="hybridMultilevel"/>
    <w:tmpl w:val="6A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87009"/>
    <w:multiLevelType w:val="hybridMultilevel"/>
    <w:tmpl w:val="0AA8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C8A"/>
    <w:multiLevelType w:val="hybridMultilevel"/>
    <w:tmpl w:val="52AE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30A60"/>
    <w:multiLevelType w:val="hybridMultilevel"/>
    <w:tmpl w:val="DE340B68"/>
    <w:lvl w:ilvl="0" w:tplc="DE40BF2E">
      <w:start w:val="1"/>
      <w:numFmt w:val="decimal"/>
      <w:lvlText w:val="%1."/>
      <w:lvlJc w:val="left"/>
      <w:pPr>
        <w:ind w:left="360" w:hanging="360"/>
      </w:pPr>
      <w:rPr>
        <w:rFonts w:hint="default"/>
        <w:b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4308B4"/>
    <w:multiLevelType w:val="hybridMultilevel"/>
    <w:tmpl w:val="38A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5"/>
  </w:num>
  <w:num w:numId="4">
    <w:abstractNumId w:val="19"/>
  </w:num>
  <w:num w:numId="5">
    <w:abstractNumId w:val="12"/>
  </w:num>
  <w:num w:numId="6">
    <w:abstractNumId w:val="33"/>
  </w:num>
  <w:num w:numId="7">
    <w:abstractNumId w:val="31"/>
  </w:num>
  <w:num w:numId="8">
    <w:abstractNumId w:val="3"/>
  </w:num>
  <w:num w:numId="9">
    <w:abstractNumId w:val="15"/>
  </w:num>
  <w:num w:numId="10">
    <w:abstractNumId w:val="18"/>
  </w:num>
  <w:num w:numId="11">
    <w:abstractNumId w:val="34"/>
  </w:num>
  <w:num w:numId="12">
    <w:abstractNumId w:val="32"/>
  </w:num>
  <w:num w:numId="13">
    <w:abstractNumId w:val="16"/>
  </w:num>
  <w:num w:numId="14">
    <w:abstractNumId w:val="20"/>
  </w:num>
  <w:num w:numId="15">
    <w:abstractNumId w:val="1"/>
  </w:num>
  <w:num w:numId="16">
    <w:abstractNumId w:val="23"/>
  </w:num>
  <w:num w:numId="17">
    <w:abstractNumId w:val="24"/>
  </w:num>
  <w:num w:numId="18">
    <w:abstractNumId w:val="2"/>
  </w:num>
  <w:num w:numId="19">
    <w:abstractNumId w:val="9"/>
  </w:num>
  <w:num w:numId="20">
    <w:abstractNumId w:val="30"/>
  </w:num>
  <w:num w:numId="21">
    <w:abstractNumId w:val="13"/>
  </w:num>
  <w:num w:numId="22">
    <w:abstractNumId w:val="27"/>
  </w:num>
  <w:num w:numId="23">
    <w:abstractNumId w:val="8"/>
  </w:num>
  <w:num w:numId="24">
    <w:abstractNumId w:val="28"/>
  </w:num>
  <w:num w:numId="25">
    <w:abstractNumId w:val="17"/>
  </w:num>
  <w:num w:numId="26">
    <w:abstractNumId w:val="14"/>
  </w:num>
  <w:num w:numId="27">
    <w:abstractNumId w:val="22"/>
  </w:num>
  <w:num w:numId="28">
    <w:abstractNumId w:val="25"/>
  </w:num>
  <w:num w:numId="29">
    <w:abstractNumId w:val="5"/>
  </w:num>
  <w:num w:numId="30">
    <w:abstractNumId w:val="21"/>
  </w:num>
  <w:num w:numId="31">
    <w:abstractNumId w:val="7"/>
  </w:num>
  <w:num w:numId="32">
    <w:abstractNumId w:val="6"/>
  </w:num>
  <w:num w:numId="33">
    <w:abstractNumId w:val="29"/>
  </w:num>
  <w:num w:numId="34">
    <w:abstractNumId w:val="10"/>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9154"/>
    <o:shapelayout v:ext="edit">
      <o:idmap v:ext="edit" data="4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8D"/>
    <w:rsid w:val="0000337D"/>
    <w:rsid w:val="000047B3"/>
    <w:rsid w:val="00004D72"/>
    <w:rsid w:val="0000519B"/>
    <w:rsid w:val="00007DC5"/>
    <w:rsid w:val="000113F6"/>
    <w:rsid w:val="00011641"/>
    <w:rsid w:val="00011668"/>
    <w:rsid w:val="00011B78"/>
    <w:rsid w:val="0001297D"/>
    <w:rsid w:val="000133F6"/>
    <w:rsid w:val="0001442B"/>
    <w:rsid w:val="00014660"/>
    <w:rsid w:val="00014747"/>
    <w:rsid w:val="000158C8"/>
    <w:rsid w:val="00020787"/>
    <w:rsid w:val="00020A1B"/>
    <w:rsid w:val="00022331"/>
    <w:rsid w:val="00022B5C"/>
    <w:rsid w:val="000250C6"/>
    <w:rsid w:val="00026EE6"/>
    <w:rsid w:val="00026F77"/>
    <w:rsid w:val="0003081C"/>
    <w:rsid w:val="00031F05"/>
    <w:rsid w:val="00032704"/>
    <w:rsid w:val="000327E1"/>
    <w:rsid w:val="00034BAC"/>
    <w:rsid w:val="00036427"/>
    <w:rsid w:val="000365E2"/>
    <w:rsid w:val="000366E7"/>
    <w:rsid w:val="00036D33"/>
    <w:rsid w:val="00036F13"/>
    <w:rsid w:val="000418F8"/>
    <w:rsid w:val="00041D42"/>
    <w:rsid w:val="000424B9"/>
    <w:rsid w:val="00042D53"/>
    <w:rsid w:val="00044C6D"/>
    <w:rsid w:val="00045A5C"/>
    <w:rsid w:val="0004730D"/>
    <w:rsid w:val="0005183C"/>
    <w:rsid w:val="000523CE"/>
    <w:rsid w:val="000530AC"/>
    <w:rsid w:val="000547B8"/>
    <w:rsid w:val="00054A40"/>
    <w:rsid w:val="00056C17"/>
    <w:rsid w:val="0005774B"/>
    <w:rsid w:val="00060482"/>
    <w:rsid w:val="0006078D"/>
    <w:rsid w:val="00061C82"/>
    <w:rsid w:val="0006227B"/>
    <w:rsid w:val="000630DF"/>
    <w:rsid w:val="0006368F"/>
    <w:rsid w:val="000644AE"/>
    <w:rsid w:val="000652EF"/>
    <w:rsid w:val="000664F3"/>
    <w:rsid w:val="000703C9"/>
    <w:rsid w:val="0007093B"/>
    <w:rsid w:val="000712E4"/>
    <w:rsid w:val="0007182A"/>
    <w:rsid w:val="000749BD"/>
    <w:rsid w:val="00074ADB"/>
    <w:rsid w:val="00075080"/>
    <w:rsid w:val="00075953"/>
    <w:rsid w:val="0007597D"/>
    <w:rsid w:val="00075E1E"/>
    <w:rsid w:val="000774E5"/>
    <w:rsid w:val="000777B6"/>
    <w:rsid w:val="00080C00"/>
    <w:rsid w:val="00080DDA"/>
    <w:rsid w:val="00081DEC"/>
    <w:rsid w:val="00084B51"/>
    <w:rsid w:val="00084F98"/>
    <w:rsid w:val="00085B35"/>
    <w:rsid w:val="00085F4F"/>
    <w:rsid w:val="0008672F"/>
    <w:rsid w:val="000901B3"/>
    <w:rsid w:val="00091F32"/>
    <w:rsid w:val="00092927"/>
    <w:rsid w:val="00092A82"/>
    <w:rsid w:val="00094526"/>
    <w:rsid w:val="000953AD"/>
    <w:rsid w:val="000964CF"/>
    <w:rsid w:val="00097065"/>
    <w:rsid w:val="00097750"/>
    <w:rsid w:val="000A02E2"/>
    <w:rsid w:val="000A041D"/>
    <w:rsid w:val="000A0C27"/>
    <w:rsid w:val="000A2A25"/>
    <w:rsid w:val="000A4B83"/>
    <w:rsid w:val="000A5068"/>
    <w:rsid w:val="000A664C"/>
    <w:rsid w:val="000A73A7"/>
    <w:rsid w:val="000A74DD"/>
    <w:rsid w:val="000B0754"/>
    <w:rsid w:val="000B111A"/>
    <w:rsid w:val="000B2C8F"/>
    <w:rsid w:val="000B613A"/>
    <w:rsid w:val="000B6D19"/>
    <w:rsid w:val="000B7542"/>
    <w:rsid w:val="000B77CC"/>
    <w:rsid w:val="000C0392"/>
    <w:rsid w:val="000C1007"/>
    <w:rsid w:val="000C2874"/>
    <w:rsid w:val="000C305A"/>
    <w:rsid w:val="000D055B"/>
    <w:rsid w:val="000D0F44"/>
    <w:rsid w:val="000D268C"/>
    <w:rsid w:val="000D3D20"/>
    <w:rsid w:val="000D4BEE"/>
    <w:rsid w:val="000D573C"/>
    <w:rsid w:val="000D768C"/>
    <w:rsid w:val="000E1D6C"/>
    <w:rsid w:val="000E291F"/>
    <w:rsid w:val="000E30B9"/>
    <w:rsid w:val="000E32C8"/>
    <w:rsid w:val="000E48AA"/>
    <w:rsid w:val="000E49DE"/>
    <w:rsid w:val="000E4CD0"/>
    <w:rsid w:val="000E4CF0"/>
    <w:rsid w:val="000E5706"/>
    <w:rsid w:val="000E67BC"/>
    <w:rsid w:val="000F0584"/>
    <w:rsid w:val="000F0ECA"/>
    <w:rsid w:val="000F17CC"/>
    <w:rsid w:val="000F2FB0"/>
    <w:rsid w:val="000F6C39"/>
    <w:rsid w:val="000F6DB4"/>
    <w:rsid w:val="000F7943"/>
    <w:rsid w:val="00100915"/>
    <w:rsid w:val="001009C2"/>
    <w:rsid w:val="001021D6"/>
    <w:rsid w:val="00102384"/>
    <w:rsid w:val="00104303"/>
    <w:rsid w:val="00105B55"/>
    <w:rsid w:val="00106FA2"/>
    <w:rsid w:val="0011055B"/>
    <w:rsid w:val="001106BE"/>
    <w:rsid w:val="00110CDE"/>
    <w:rsid w:val="00113E29"/>
    <w:rsid w:val="0011584E"/>
    <w:rsid w:val="00117268"/>
    <w:rsid w:val="00117663"/>
    <w:rsid w:val="00120185"/>
    <w:rsid w:val="00120921"/>
    <w:rsid w:val="00121BE2"/>
    <w:rsid w:val="0012288C"/>
    <w:rsid w:val="00122D7E"/>
    <w:rsid w:val="00123636"/>
    <w:rsid w:val="00124C31"/>
    <w:rsid w:val="0012515D"/>
    <w:rsid w:val="00125274"/>
    <w:rsid w:val="0012637A"/>
    <w:rsid w:val="00126D68"/>
    <w:rsid w:val="00126D6C"/>
    <w:rsid w:val="00130051"/>
    <w:rsid w:val="001302EA"/>
    <w:rsid w:val="00130B6D"/>
    <w:rsid w:val="00132254"/>
    <w:rsid w:val="00132C0C"/>
    <w:rsid w:val="00132DCB"/>
    <w:rsid w:val="00134A14"/>
    <w:rsid w:val="0013536D"/>
    <w:rsid w:val="001406C5"/>
    <w:rsid w:val="001411BF"/>
    <w:rsid w:val="001422CA"/>
    <w:rsid w:val="001431C1"/>
    <w:rsid w:val="00143714"/>
    <w:rsid w:val="00144DC2"/>
    <w:rsid w:val="00145946"/>
    <w:rsid w:val="00145D5E"/>
    <w:rsid w:val="001464B5"/>
    <w:rsid w:val="00147272"/>
    <w:rsid w:val="00150B55"/>
    <w:rsid w:val="001512F6"/>
    <w:rsid w:val="00153D8C"/>
    <w:rsid w:val="001553E2"/>
    <w:rsid w:val="00155FA7"/>
    <w:rsid w:val="00156773"/>
    <w:rsid w:val="00156ED7"/>
    <w:rsid w:val="00157B36"/>
    <w:rsid w:val="00157E6C"/>
    <w:rsid w:val="00161D4F"/>
    <w:rsid w:val="0017092E"/>
    <w:rsid w:val="001714DA"/>
    <w:rsid w:val="00175DAB"/>
    <w:rsid w:val="00175E22"/>
    <w:rsid w:val="00175E75"/>
    <w:rsid w:val="00177257"/>
    <w:rsid w:val="00183C29"/>
    <w:rsid w:val="001858DF"/>
    <w:rsid w:val="00186124"/>
    <w:rsid w:val="00190A39"/>
    <w:rsid w:val="00191AE4"/>
    <w:rsid w:val="0019200E"/>
    <w:rsid w:val="00193BA2"/>
    <w:rsid w:val="001956F7"/>
    <w:rsid w:val="00195CFB"/>
    <w:rsid w:val="001961EC"/>
    <w:rsid w:val="00196FA3"/>
    <w:rsid w:val="001A0457"/>
    <w:rsid w:val="001A1D1A"/>
    <w:rsid w:val="001A1F77"/>
    <w:rsid w:val="001A20EC"/>
    <w:rsid w:val="001A3017"/>
    <w:rsid w:val="001A33F6"/>
    <w:rsid w:val="001A3F74"/>
    <w:rsid w:val="001A4561"/>
    <w:rsid w:val="001A4836"/>
    <w:rsid w:val="001A5EBE"/>
    <w:rsid w:val="001A69A5"/>
    <w:rsid w:val="001A6A2D"/>
    <w:rsid w:val="001A6D25"/>
    <w:rsid w:val="001A76F9"/>
    <w:rsid w:val="001A7775"/>
    <w:rsid w:val="001B3B94"/>
    <w:rsid w:val="001B4E48"/>
    <w:rsid w:val="001B5B5C"/>
    <w:rsid w:val="001B602B"/>
    <w:rsid w:val="001C142C"/>
    <w:rsid w:val="001C4188"/>
    <w:rsid w:val="001C4AD4"/>
    <w:rsid w:val="001C7A6A"/>
    <w:rsid w:val="001D0BFA"/>
    <w:rsid w:val="001D0D62"/>
    <w:rsid w:val="001D1158"/>
    <w:rsid w:val="001D22E0"/>
    <w:rsid w:val="001D273D"/>
    <w:rsid w:val="001D33D5"/>
    <w:rsid w:val="001D3B15"/>
    <w:rsid w:val="001D4AB7"/>
    <w:rsid w:val="001D6560"/>
    <w:rsid w:val="001E1181"/>
    <w:rsid w:val="001E25B0"/>
    <w:rsid w:val="001E3428"/>
    <w:rsid w:val="001E6269"/>
    <w:rsid w:val="001F0448"/>
    <w:rsid w:val="001F1792"/>
    <w:rsid w:val="001F1CD4"/>
    <w:rsid w:val="001F2C32"/>
    <w:rsid w:val="001F2FC4"/>
    <w:rsid w:val="001F4870"/>
    <w:rsid w:val="001F48D0"/>
    <w:rsid w:val="00201361"/>
    <w:rsid w:val="00201B62"/>
    <w:rsid w:val="00202A4E"/>
    <w:rsid w:val="00202E60"/>
    <w:rsid w:val="00204E3B"/>
    <w:rsid w:val="002059F5"/>
    <w:rsid w:val="00207BCD"/>
    <w:rsid w:val="00210C9B"/>
    <w:rsid w:val="0021267A"/>
    <w:rsid w:val="0021386E"/>
    <w:rsid w:val="00213C72"/>
    <w:rsid w:val="00214432"/>
    <w:rsid w:val="00215D6A"/>
    <w:rsid w:val="0021690E"/>
    <w:rsid w:val="00216D95"/>
    <w:rsid w:val="00216EAB"/>
    <w:rsid w:val="00217879"/>
    <w:rsid w:val="00220782"/>
    <w:rsid w:val="00220B31"/>
    <w:rsid w:val="00220E27"/>
    <w:rsid w:val="00221E21"/>
    <w:rsid w:val="00223AB2"/>
    <w:rsid w:val="00223FF1"/>
    <w:rsid w:val="0022704B"/>
    <w:rsid w:val="00227301"/>
    <w:rsid w:val="002275B9"/>
    <w:rsid w:val="00230853"/>
    <w:rsid w:val="0023276A"/>
    <w:rsid w:val="00234125"/>
    <w:rsid w:val="0023583F"/>
    <w:rsid w:val="00236347"/>
    <w:rsid w:val="00236421"/>
    <w:rsid w:val="00240588"/>
    <w:rsid w:val="00241001"/>
    <w:rsid w:val="00241262"/>
    <w:rsid w:val="002413CA"/>
    <w:rsid w:val="00241BB0"/>
    <w:rsid w:val="00242AC2"/>
    <w:rsid w:val="0024317B"/>
    <w:rsid w:val="00243492"/>
    <w:rsid w:val="002435BF"/>
    <w:rsid w:val="00244230"/>
    <w:rsid w:val="002464E4"/>
    <w:rsid w:val="00246845"/>
    <w:rsid w:val="0024737C"/>
    <w:rsid w:val="00247C8A"/>
    <w:rsid w:val="00247E20"/>
    <w:rsid w:val="002502A0"/>
    <w:rsid w:val="00250962"/>
    <w:rsid w:val="00251934"/>
    <w:rsid w:val="0025203C"/>
    <w:rsid w:val="002529E1"/>
    <w:rsid w:val="00253308"/>
    <w:rsid w:val="00253831"/>
    <w:rsid w:val="00254012"/>
    <w:rsid w:val="002552CF"/>
    <w:rsid w:val="00255AC1"/>
    <w:rsid w:val="002565C3"/>
    <w:rsid w:val="002571B5"/>
    <w:rsid w:val="00260FF4"/>
    <w:rsid w:val="00264CDC"/>
    <w:rsid w:val="00265C3C"/>
    <w:rsid w:val="00265CA5"/>
    <w:rsid w:val="00265F2E"/>
    <w:rsid w:val="002667F1"/>
    <w:rsid w:val="00270C21"/>
    <w:rsid w:val="00271361"/>
    <w:rsid w:val="00273887"/>
    <w:rsid w:val="00273A80"/>
    <w:rsid w:val="002740C1"/>
    <w:rsid w:val="00277E41"/>
    <w:rsid w:val="00277E4B"/>
    <w:rsid w:val="0028244C"/>
    <w:rsid w:val="00283B00"/>
    <w:rsid w:val="00284CA1"/>
    <w:rsid w:val="002861A0"/>
    <w:rsid w:val="00286D49"/>
    <w:rsid w:val="002878CC"/>
    <w:rsid w:val="00291536"/>
    <w:rsid w:val="002924A7"/>
    <w:rsid w:val="00292631"/>
    <w:rsid w:val="002937D7"/>
    <w:rsid w:val="00296100"/>
    <w:rsid w:val="00297DEF"/>
    <w:rsid w:val="002A069D"/>
    <w:rsid w:val="002A160D"/>
    <w:rsid w:val="002A186F"/>
    <w:rsid w:val="002A5EC6"/>
    <w:rsid w:val="002A6933"/>
    <w:rsid w:val="002B1409"/>
    <w:rsid w:val="002B25E4"/>
    <w:rsid w:val="002B2A84"/>
    <w:rsid w:val="002B3344"/>
    <w:rsid w:val="002B4489"/>
    <w:rsid w:val="002B5658"/>
    <w:rsid w:val="002B5E00"/>
    <w:rsid w:val="002B6554"/>
    <w:rsid w:val="002B6DA5"/>
    <w:rsid w:val="002B7403"/>
    <w:rsid w:val="002B7FB9"/>
    <w:rsid w:val="002C0E22"/>
    <w:rsid w:val="002C2558"/>
    <w:rsid w:val="002C2891"/>
    <w:rsid w:val="002C354D"/>
    <w:rsid w:val="002C4BEB"/>
    <w:rsid w:val="002C567C"/>
    <w:rsid w:val="002C5EE6"/>
    <w:rsid w:val="002C6226"/>
    <w:rsid w:val="002D090E"/>
    <w:rsid w:val="002D0EF0"/>
    <w:rsid w:val="002D22B8"/>
    <w:rsid w:val="002D278F"/>
    <w:rsid w:val="002D286C"/>
    <w:rsid w:val="002D2A28"/>
    <w:rsid w:val="002D2C4F"/>
    <w:rsid w:val="002D3E88"/>
    <w:rsid w:val="002D4A91"/>
    <w:rsid w:val="002D605D"/>
    <w:rsid w:val="002D765C"/>
    <w:rsid w:val="002E0D21"/>
    <w:rsid w:val="002E3041"/>
    <w:rsid w:val="002E44E4"/>
    <w:rsid w:val="002E5477"/>
    <w:rsid w:val="002E5800"/>
    <w:rsid w:val="002E59DE"/>
    <w:rsid w:val="002E73E3"/>
    <w:rsid w:val="002E772E"/>
    <w:rsid w:val="002F0AFB"/>
    <w:rsid w:val="002F165A"/>
    <w:rsid w:val="002F1CC8"/>
    <w:rsid w:val="002F3E29"/>
    <w:rsid w:val="002F537B"/>
    <w:rsid w:val="002F58CC"/>
    <w:rsid w:val="002F5F11"/>
    <w:rsid w:val="002F65D6"/>
    <w:rsid w:val="0030014D"/>
    <w:rsid w:val="00302EFA"/>
    <w:rsid w:val="00305A91"/>
    <w:rsid w:val="00305E41"/>
    <w:rsid w:val="00306159"/>
    <w:rsid w:val="00306430"/>
    <w:rsid w:val="0030646E"/>
    <w:rsid w:val="0030660A"/>
    <w:rsid w:val="00307956"/>
    <w:rsid w:val="00310D8E"/>
    <w:rsid w:val="003111C2"/>
    <w:rsid w:val="00311364"/>
    <w:rsid w:val="003139B7"/>
    <w:rsid w:val="003140FB"/>
    <w:rsid w:val="003150F9"/>
    <w:rsid w:val="003161B3"/>
    <w:rsid w:val="00317A89"/>
    <w:rsid w:val="00317CF2"/>
    <w:rsid w:val="003227BB"/>
    <w:rsid w:val="0032476E"/>
    <w:rsid w:val="0032672A"/>
    <w:rsid w:val="00326BB3"/>
    <w:rsid w:val="00327436"/>
    <w:rsid w:val="00327814"/>
    <w:rsid w:val="003319B6"/>
    <w:rsid w:val="0033345C"/>
    <w:rsid w:val="00333547"/>
    <w:rsid w:val="00333DB3"/>
    <w:rsid w:val="00333FBF"/>
    <w:rsid w:val="00335D1C"/>
    <w:rsid w:val="00337077"/>
    <w:rsid w:val="00340309"/>
    <w:rsid w:val="003439C9"/>
    <w:rsid w:val="003441AE"/>
    <w:rsid w:val="003442D9"/>
    <w:rsid w:val="003455EB"/>
    <w:rsid w:val="0034565D"/>
    <w:rsid w:val="00345B26"/>
    <w:rsid w:val="00346031"/>
    <w:rsid w:val="0034611A"/>
    <w:rsid w:val="00347C8A"/>
    <w:rsid w:val="0035047B"/>
    <w:rsid w:val="00350F5C"/>
    <w:rsid w:val="00352722"/>
    <w:rsid w:val="003537A6"/>
    <w:rsid w:val="00355381"/>
    <w:rsid w:val="00355386"/>
    <w:rsid w:val="003557FA"/>
    <w:rsid w:val="00357364"/>
    <w:rsid w:val="00360EE3"/>
    <w:rsid w:val="00361C17"/>
    <w:rsid w:val="00363285"/>
    <w:rsid w:val="00363CEB"/>
    <w:rsid w:val="00363DDC"/>
    <w:rsid w:val="003656CE"/>
    <w:rsid w:val="00365E03"/>
    <w:rsid w:val="00370EE1"/>
    <w:rsid w:val="003723D3"/>
    <w:rsid w:val="00372B39"/>
    <w:rsid w:val="00372E41"/>
    <w:rsid w:val="00375456"/>
    <w:rsid w:val="00377298"/>
    <w:rsid w:val="00377556"/>
    <w:rsid w:val="00381F65"/>
    <w:rsid w:val="00383337"/>
    <w:rsid w:val="003843E1"/>
    <w:rsid w:val="003849C4"/>
    <w:rsid w:val="00390A09"/>
    <w:rsid w:val="00392C83"/>
    <w:rsid w:val="0039313D"/>
    <w:rsid w:val="00393447"/>
    <w:rsid w:val="003957DC"/>
    <w:rsid w:val="0039630B"/>
    <w:rsid w:val="003A0E24"/>
    <w:rsid w:val="003A258D"/>
    <w:rsid w:val="003A274E"/>
    <w:rsid w:val="003A3FB3"/>
    <w:rsid w:val="003A67C9"/>
    <w:rsid w:val="003A68EA"/>
    <w:rsid w:val="003A6A2F"/>
    <w:rsid w:val="003A6CF6"/>
    <w:rsid w:val="003B020D"/>
    <w:rsid w:val="003B0506"/>
    <w:rsid w:val="003B0BA7"/>
    <w:rsid w:val="003B1C3D"/>
    <w:rsid w:val="003B20B2"/>
    <w:rsid w:val="003B2E52"/>
    <w:rsid w:val="003B420C"/>
    <w:rsid w:val="003B5289"/>
    <w:rsid w:val="003B539F"/>
    <w:rsid w:val="003B57D6"/>
    <w:rsid w:val="003B595D"/>
    <w:rsid w:val="003B7D15"/>
    <w:rsid w:val="003B7EFC"/>
    <w:rsid w:val="003C1104"/>
    <w:rsid w:val="003C21D6"/>
    <w:rsid w:val="003C279C"/>
    <w:rsid w:val="003C2CD9"/>
    <w:rsid w:val="003C50BF"/>
    <w:rsid w:val="003C7110"/>
    <w:rsid w:val="003C7232"/>
    <w:rsid w:val="003C788D"/>
    <w:rsid w:val="003D1661"/>
    <w:rsid w:val="003D16A0"/>
    <w:rsid w:val="003D1D16"/>
    <w:rsid w:val="003D1E6F"/>
    <w:rsid w:val="003D247C"/>
    <w:rsid w:val="003D4A4A"/>
    <w:rsid w:val="003D5B4B"/>
    <w:rsid w:val="003D5C82"/>
    <w:rsid w:val="003E014E"/>
    <w:rsid w:val="003E03FD"/>
    <w:rsid w:val="003E0C86"/>
    <w:rsid w:val="003E30CF"/>
    <w:rsid w:val="003E6313"/>
    <w:rsid w:val="003E6661"/>
    <w:rsid w:val="003E668A"/>
    <w:rsid w:val="003E66B0"/>
    <w:rsid w:val="003E6913"/>
    <w:rsid w:val="003E6EAB"/>
    <w:rsid w:val="003F0825"/>
    <w:rsid w:val="003F10B9"/>
    <w:rsid w:val="003F1950"/>
    <w:rsid w:val="003F1AD9"/>
    <w:rsid w:val="003F209B"/>
    <w:rsid w:val="003F3F17"/>
    <w:rsid w:val="003F41E8"/>
    <w:rsid w:val="003F4C21"/>
    <w:rsid w:val="003F514D"/>
    <w:rsid w:val="00400202"/>
    <w:rsid w:val="00400801"/>
    <w:rsid w:val="00400965"/>
    <w:rsid w:val="0040107D"/>
    <w:rsid w:val="00401191"/>
    <w:rsid w:val="00401370"/>
    <w:rsid w:val="00401520"/>
    <w:rsid w:val="0040367E"/>
    <w:rsid w:val="00403BF9"/>
    <w:rsid w:val="00404348"/>
    <w:rsid w:val="00404CD5"/>
    <w:rsid w:val="00406796"/>
    <w:rsid w:val="00406F73"/>
    <w:rsid w:val="004106AB"/>
    <w:rsid w:val="00412036"/>
    <w:rsid w:val="00413B1E"/>
    <w:rsid w:val="00413CD3"/>
    <w:rsid w:val="004159E8"/>
    <w:rsid w:val="00417459"/>
    <w:rsid w:val="00421121"/>
    <w:rsid w:val="0042163E"/>
    <w:rsid w:val="00421719"/>
    <w:rsid w:val="00422103"/>
    <w:rsid w:val="00422471"/>
    <w:rsid w:val="00422DAB"/>
    <w:rsid w:val="00423192"/>
    <w:rsid w:val="00423525"/>
    <w:rsid w:val="00424C87"/>
    <w:rsid w:val="00425EBF"/>
    <w:rsid w:val="00426DD8"/>
    <w:rsid w:val="00427482"/>
    <w:rsid w:val="004276CD"/>
    <w:rsid w:val="00431B0A"/>
    <w:rsid w:val="004328C8"/>
    <w:rsid w:val="00433643"/>
    <w:rsid w:val="004341A7"/>
    <w:rsid w:val="0043432A"/>
    <w:rsid w:val="00434CA9"/>
    <w:rsid w:val="004362EB"/>
    <w:rsid w:val="00440620"/>
    <w:rsid w:val="004420A5"/>
    <w:rsid w:val="00442DD0"/>
    <w:rsid w:val="00444B88"/>
    <w:rsid w:val="00450CFC"/>
    <w:rsid w:val="00452709"/>
    <w:rsid w:val="004534F3"/>
    <w:rsid w:val="00456C14"/>
    <w:rsid w:val="004605EC"/>
    <w:rsid w:val="00461C46"/>
    <w:rsid w:val="004634CA"/>
    <w:rsid w:val="00463C24"/>
    <w:rsid w:val="004649C2"/>
    <w:rsid w:val="004656AE"/>
    <w:rsid w:val="00465EF8"/>
    <w:rsid w:val="004668A7"/>
    <w:rsid w:val="00471922"/>
    <w:rsid w:val="00472E35"/>
    <w:rsid w:val="00473721"/>
    <w:rsid w:val="00473CD1"/>
    <w:rsid w:val="0047573A"/>
    <w:rsid w:val="00476292"/>
    <w:rsid w:val="004762F0"/>
    <w:rsid w:val="004808A7"/>
    <w:rsid w:val="0048182F"/>
    <w:rsid w:val="00481E9E"/>
    <w:rsid w:val="00482AC0"/>
    <w:rsid w:val="00483AD7"/>
    <w:rsid w:val="00483B4F"/>
    <w:rsid w:val="00484750"/>
    <w:rsid w:val="004865E0"/>
    <w:rsid w:val="00490909"/>
    <w:rsid w:val="004912ED"/>
    <w:rsid w:val="00496606"/>
    <w:rsid w:val="004A11CC"/>
    <w:rsid w:val="004A2EF0"/>
    <w:rsid w:val="004A331F"/>
    <w:rsid w:val="004A3AB1"/>
    <w:rsid w:val="004A40CB"/>
    <w:rsid w:val="004A4CBC"/>
    <w:rsid w:val="004A4FDF"/>
    <w:rsid w:val="004A5697"/>
    <w:rsid w:val="004A5FA9"/>
    <w:rsid w:val="004A7598"/>
    <w:rsid w:val="004A7B66"/>
    <w:rsid w:val="004B3636"/>
    <w:rsid w:val="004B4559"/>
    <w:rsid w:val="004B4683"/>
    <w:rsid w:val="004B4985"/>
    <w:rsid w:val="004B6CBE"/>
    <w:rsid w:val="004B714A"/>
    <w:rsid w:val="004C42A7"/>
    <w:rsid w:val="004C4808"/>
    <w:rsid w:val="004C6D13"/>
    <w:rsid w:val="004D0075"/>
    <w:rsid w:val="004D0BB9"/>
    <w:rsid w:val="004D2B4D"/>
    <w:rsid w:val="004D4B59"/>
    <w:rsid w:val="004D536B"/>
    <w:rsid w:val="004D5398"/>
    <w:rsid w:val="004D54E3"/>
    <w:rsid w:val="004D5AFF"/>
    <w:rsid w:val="004D69EC"/>
    <w:rsid w:val="004D6BD4"/>
    <w:rsid w:val="004E1E32"/>
    <w:rsid w:val="004E1E7E"/>
    <w:rsid w:val="004E28F5"/>
    <w:rsid w:val="004E65BC"/>
    <w:rsid w:val="004F0A5D"/>
    <w:rsid w:val="004F3656"/>
    <w:rsid w:val="004F41C4"/>
    <w:rsid w:val="004F6624"/>
    <w:rsid w:val="00500A7E"/>
    <w:rsid w:val="00502A67"/>
    <w:rsid w:val="00502FD3"/>
    <w:rsid w:val="00502FFE"/>
    <w:rsid w:val="0050596F"/>
    <w:rsid w:val="0050660B"/>
    <w:rsid w:val="005070FB"/>
    <w:rsid w:val="0051255B"/>
    <w:rsid w:val="00513045"/>
    <w:rsid w:val="0051304D"/>
    <w:rsid w:val="00514819"/>
    <w:rsid w:val="00515099"/>
    <w:rsid w:val="00515573"/>
    <w:rsid w:val="00516A82"/>
    <w:rsid w:val="00517BD8"/>
    <w:rsid w:val="0052114B"/>
    <w:rsid w:val="00522E9A"/>
    <w:rsid w:val="0052437B"/>
    <w:rsid w:val="005251AA"/>
    <w:rsid w:val="00525A2D"/>
    <w:rsid w:val="00526565"/>
    <w:rsid w:val="00526952"/>
    <w:rsid w:val="00527188"/>
    <w:rsid w:val="00527F86"/>
    <w:rsid w:val="005303EF"/>
    <w:rsid w:val="00530E3F"/>
    <w:rsid w:val="005320BF"/>
    <w:rsid w:val="00534349"/>
    <w:rsid w:val="00535609"/>
    <w:rsid w:val="00535A4E"/>
    <w:rsid w:val="0053607A"/>
    <w:rsid w:val="00537F75"/>
    <w:rsid w:val="005410D6"/>
    <w:rsid w:val="005419F6"/>
    <w:rsid w:val="00541A27"/>
    <w:rsid w:val="00542C80"/>
    <w:rsid w:val="00546071"/>
    <w:rsid w:val="005469B1"/>
    <w:rsid w:val="00547120"/>
    <w:rsid w:val="005512E7"/>
    <w:rsid w:val="005573D1"/>
    <w:rsid w:val="00560D7D"/>
    <w:rsid w:val="005610D2"/>
    <w:rsid w:val="005625E2"/>
    <w:rsid w:val="00564657"/>
    <w:rsid w:val="00566955"/>
    <w:rsid w:val="00570859"/>
    <w:rsid w:val="00571403"/>
    <w:rsid w:val="00572CCD"/>
    <w:rsid w:val="005743A6"/>
    <w:rsid w:val="0057528B"/>
    <w:rsid w:val="0057603C"/>
    <w:rsid w:val="00577858"/>
    <w:rsid w:val="0058022F"/>
    <w:rsid w:val="0058029D"/>
    <w:rsid w:val="00580BA0"/>
    <w:rsid w:val="005825E7"/>
    <w:rsid w:val="00582A7C"/>
    <w:rsid w:val="005845CD"/>
    <w:rsid w:val="00586091"/>
    <w:rsid w:val="0059077D"/>
    <w:rsid w:val="00591295"/>
    <w:rsid w:val="00591539"/>
    <w:rsid w:val="00592675"/>
    <w:rsid w:val="00592E47"/>
    <w:rsid w:val="00594589"/>
    <w:rsid w:val="00594AC9"/>
    <w:rsid w:val="00595D64"/>
    <w:rsid w:val="00596F79"/>
    <w:rsid w:val="00597290"/>
    <w:rsid w:val="005A05D9"/>
    <w:rsid w:val="005A0BC5"/>
    <w:rsid w:val="005A2704"/>
    <w:rsid w:val="005A2B81"/>
    <w:rsid w:val="005A3074"/>
    <w:rsid w:val="005A37E3"/>
    <w:rsid w:val="005A385F"/>
    <w:rsid w:val="005A4E82"/>
    <w:rsid w:val="005A4F87"/>
    <w:rsid w:val="005A5060"/>
    <w:rsid w:val="005A6144"/>
    <w:rsid w:val="005A6FFA"/>
    <w:rsid w:val="005B1851"/>
    <w:rsid w:val="005B1BFB"/>
    <w:rsid w:val="005B1E9A"/>
    <w:rsid w:val="005B266E"/>
    <w:rsid w:val="005B2C37"/>
    <w:rsid w:val="005B374E"/>
    <w:rsid w:val="005B4D17"/>
    <w:rsid w:val="005B59F2"/>
    <w:rsid w:val="005B5FB5"/>
    <w:rsid w:val="005B6166"/>
    <w:rsid w:val="005C0772"/>
    <w:rsid w:val="005C07D3"/>
    <w:rsid w:val="005C1D49"/>
    <w:rsid w:val="005C2D61"/>
    <w:rsid w:val="005C4592"/>
    <w:rsid w:val="005C524B"/>
    <w:rsid w:val="005C6D21"/>
    <w:rsid w:val="005C705B"/>
    <w:rsid w:val="005D19BB"/>
    <w:rsid w:val="005D1CA4"/>
    <w:rsid w:val="005D2539"/>
    <w:rsid w:val="005D2672"/>
    <w:rsid w:val="005D2A57"/>
    <w:rsid w:val="005D4925"/>
    <w:rsid w:val="005D49EA"/>
    <w:rsid w:val="005D51AD"/>
    <w:rsid w:val="005D5A26"/>
    <w:rsid w:val="005D64BA"/>
    <w:rsid w:val="005D6806"/>
    <w:rsid w:val="005D701F"/>
    <w:rsid w:val="005D7948"/>
    <w:rsid w:val="005D7D45"/>
    <w:rsid w:val="005D7F24"/>
    <w:rsid w:val="005E00E9"/>
    <w:rsid w:val="005E12E4"/>
    <w:rsid w:val="005E1D6A"/>
    <w:rsid w:val="005E23CF"/>
    <w:rsid w:val="005E461D"/>
    <w:rsid w:val="005E4892"/>
    <w:rsid w:val="005E4968"/>
    <w:rsid w:val="005E53D7"/>
    <w:rsid w:val="005E6BDC"/>
    <w:rsid w:val="005F0137"/>
    <w:rsid w:val="005F02CE"/>
    <w:rsid w:val="005F06BA"/>
    <w:rsid w:val="005F1B56"/>
    <w:rsid w:val="005F34EB"/>
    <w:rsid w:val="005F37ED"/>
    <w:rsid w:val="005F4484"/>
    <w:rsid w:val="005F484C"/>
    <w:rsid w:val="005F6EFD"/>
    <w:rsid w:val="005F7414"/>
    <w:rsid w:val="005F7F88"/>
    <w:rsid w:val="00602AAC"/>
    <w:rsid w:val="00603AB2"/>
    <w:rsid w:val="006052CB"/>
    <w:rsid w:val="0060546C"/>
    <w:rsid w:val="00607FA8"/>
    <w:rsid w:val="006102E0"/>
    <w:rsid w:val="0061291F"/>
    <w:rsid w:val="0061359F"/>
    <w:rsid w:val="00614C3C"/>
    <w:rsid w:val="0061656D"/>
    <w:rsid w:val="00616D3B"/>
    <w:rsid w:val="006243DA"/>
    <w:rsid w:val="006259E9"/>
    <w:rsid w:val="0062665A"/>
    <w:rsid w:val="00627522"/>
    <w:rsid w:val="006306D0"/>
    <w:rsid w:val="00630B90"/>
    <w:rsid w:val="00630BE3"/>
    <w:rsid w:val="0063289B"/>
    <w:rsid w:val="006335F6"/>
    <w:rsid w:val="0063443B"/>
    <w:rsid w:val="00634621"/>
    <w:rsid w:val="0063505F"/>
    <w:rsid w:val="00635CB2"/>
    <w:rsid w:val="00635FB3"/>
    <w:rsid w:val="006416D2"/>
    <w:rsid w:val="00642995"/>
    <w:rsid w:val="00646DA5"/>
    <w:rsid w:val="00647727"/>
    <w:rsid w:val="00650CAF"/>
    <w:rsid w:val="00652426"/>
    <w:rsid w:val="0065275F"/>
    <w:rsid w:val="006537E1"/>
    <w:rsid w:val="00656218"/>
    <w:rsid w:val="00657151"/>
    <w:rsid w:val="00657958"/>
    <w:rsid w:val="00657E08"/>
    <w:rsid w:val="00657FFC"/>
    <w:rsid w:val="006600AB"/>
    <w:rsid w:val="00660576"/>
    <w:rsid w:val="00661B44"/>
    <w:rsid w:val="00665A74"/>
    <w:rsid w:val="00665C8D"/>
    <w:rsid w:val="00665F0E"/>
    <w:rsid w:val="00666295"/>
    <w:rsid w:val="00670CFE"/>
    <w:rsid w:val="006723C6"/>
    <w:rsid w:val="0067286F"/>
    <w:rsid w:val="006743BD"/>
    <w:rsid w:val="00674418"/>
    <w:rsid w:val="0067655B"/>
    <w:rsid w:val="00677560"/>
    <w:rsid w:val="00677CA3"/>
    <w:rsid w:val="00682332"/>
    <w:rsid w:val="0068279D"/>
    <w:rsid w:val="0068333D"/>
    <w:rsid w:val="00683B14"/>
    <w:rsid w:val="00684422"/>
    <w:rsid w:val="006848B8"/>
    <w:rsid w:val="00684C68"/>
    <w:rsid w:val="00687B00"/>
    <w:rsid w:val="00687BB2"/>
    <w:rsid w:val="006924C3"/>
    <w:rsid w:val="006926C8"/>
    <w:rsid w:val="00694892"/>
    <w:rsid w:val="006969C3"/>
    <w:rsid w:val="006A24AF"/>
    <w:rsid w:val="006A3158"/>
    <w:rsid w:val="006A3EDA"/>
    <w:rsid w:val="006B106B"/>
    <w:rsid w:val="006B153C"/>
    <w:rsid w:val="006B2AC0"/>
    <w:rsid w:val="006B3EA2"/>
    <w:rsid w:val="006B3EA8"/>
    <w:rsid w:val="006B481D"/>
    <w:rsid w:val="006B5AA7"/>
    <w:rsid w:val="006B7DCF"/>
    <w:rsid w:val="006C0717"/>
    <w:rsid w:val="006C1FA1"/>
    <w:rsid w:val="006C4E09"/>
    <w:rsid w:val="006C5592"/>
    <w:rsid w:val="006C581E"/>
    <w:rsid w:val="006C7CEC"/>
    <w:rsid w:val="006C7DAB"/>
    <w:rsid w:val="006D110B"/>
    <w:rsid w:val="006D12EB"/>
    <w:rsid w:val="006D14C0"/>
    <w:rsid w:val="006D23CD"/>
    <w:rsid w:val="006D3664"/>
    <w:rsid w:val="006D4213"/>
    <w:rsid w:val="006E0282"/>
    <w:rsid w:val="006E0664"/>
    <w:rsid w:val="006E0E6D"/>
    <w:rsid w:val="006E2478"/>
    <w:rsid w:val="006E3D11"/>
    <w:rsid w:val="006E4056"/>
    <w:rsid w:val="006E4145"/>
    <w:rsid w:val="006E7B1D"/>
    <w:rsid w:val="006F05CC"/>
    <w:rsid w:val="006F0C6D"/>
    <w:rsid w:val="006F12FE"/>
    <w:rsid w:val="006F20D2"/>
    <w:rsid w:val="006F331C"/>
    <w:rsid w:val="006F4F59"/>
    <w:rsid w:val="006F5968"/>
    <w:rsid w:val="006F6A1B"/>
    <w:rsid w:val="0070061C"/>
    <w:rsid w:val="007017AA"/>
    <w:rsid w:val="007035D3"/>
    <w:rsid w:val="00703A5A"/>
    <w:rsid w:val="00704FCC"/>
    <w:rsid w:val="00710C81"/>
    <w:rsid w:val="00712CA0"/>
    <w:rsid w:val="00712DA4"/>
    <w:rsid w:val="0071320C"/>
    <w:rsid w:val="00714989"/>
    <w:rsid w:val="007159B7"/>
    <w:rsid w:val="00716380"/>
    <w:rsid w:val="00716BEC"/>
    <w:rsid w:val="00717C8B"/>
    <w:rsid w:val="00720B7D"/>
    <w:rsid w:val="00721C80"/>
    <w:rsid w:val="007221B1"/>
    <w:rsid w:val="007228C8"/>
    <w:rsid w:val="00723666"/>
    <w:rsid w:val="00723C7D"/>
    <w:rsid w:val="00723E6E"/>
    <w:rsid w:val="0072552D"/>
    <w:rsid w:val="00725FBD"/>
    <w:rsid w:val="007308D3"/>
    <w:rsid w:val="007340A0"/>
    <w:rsid w:val="00734260"/>
    <w:rsid w:val="0073497B"/>
    <w:rsid w:val="00735A83"/>
    <w:rsid w:val="00737AAC"/>
    <w:rsid w:val="00737F29"/>
    <w:rsid w:val="00740081"/>
    <w:rsid w:val="0074068D"/>
    <w:rsid w:val="00743A02"/>
    <w:rsid w:val="00743B96"/>
    <w:rsid w:val="00743C91"/>
    <w:rsid w:val="00746039"/>
    <w:rsid w:val="00746CF1"/>
    <w:rsid w:val="00747148"/>
    <w:rsid w:val="007531F0"/>
    <w:rsid w:val="007533E9"/>
    <w:rsid w:val="00753EA1"/>
    <w:rsid w:val="00756114"/>
    <w:rsid w:val="00756E1F"/>
    <w:rsid w:val="007572EB"/>
    <w:rsid w:val="00757BA4"/>
    <w:rsid w:val="00760213"/>
    <w:rsid w:val="00760EDD"/>
    <w:rsid w:val="00761042"/>
    <w:rsid w:val="00761522"/>
    <w:rsid w:val="00761675"/>
    <w:rsid w:val="00762F25"/>
    <w:rsid w:val="0076635E"/>
    <w:rsid w:val="00767E32"/>
    <w:rsid w:val="00770D24"/>
    <w:rsid w:val="00772EEC"/>
    <w:rsid w:val="00774017"/>
    <w:rsid w:val="007744FC"/>
    <w:rsid w:val="00774574"/>
    <w:rsid w:val="007748D0"/>
    <w:rsid w:val="00775DFB"/>
    <w:rsid w:val="007763DF"/>
    <w:rsid w:val="00776548"/>
    <w:rsid w:val="00776834"/>
    <w:rsid w:val="0077758A"/>
    <w:rsid w:val="00780677"/>
    <w:rsid w:val="007828E9"/>
    <w:rsid w:val="00782F90"/>
    <w:rsid w:val="00785BC3"/>
    <w:rsid w:val="00786010"/>
    <w:rsid w:val="00786FD1"/>
    <w:rsid w:val="00787188"/>
    <w:rsid w:val="007879A6"/>
    <w:rsid w:val="00787A28"/>
    <w:rsid w:val="00790897"/>
    <w:rsid w:val="00791149"/>
    <w:rsid w:val="0079358F"/>
    <w:rsid w:val="00793E25"/>
    <w:rsid w:val="007942BD"/>
    <w:rsid w:val="00794D75"/>
    <w:rsid w:val="00797132"/>
    <w:rsid w:val="007A0890"/>
    <w:rsid w:val="007A14A2"/>
    <w:rsid w:val="007A2C97"/>
    <w:rsid w:val="007A46BE"/>
    <w:rsid w:val="007A47DE"/>
    <w:rsid w:val="007A60B2"/>
    <w:rsid w:val="007A70EF"/>
    <w:rsid w:val="007A78DF"/>
    <w:rsid w:val="007B00A1"/>
    <w:rsid w:val="007B08E5"/>
    <w:rsid w:val="007B2161"/>
    <w:rsid w:val="007B2DA4"/>
    <w:rsid w:val="007B353C"/>
    <w:rsid w:val="007B4A6B"/>
    <w:rsid w:val="007B6609"/>
    <w:rsid w:val="007B7017"/>
    <w:rsid w:val="007B7254"/>
    <w:rsid w:val="007B7AA5"/>
    <w:rsid w:val="007C433E"/>
    <w:rsid w:val="007C5ECF"/>
    <w:rsid w:val="007C6D6D"/>
    <w:rsid w:val="007C78DE"/>
    <w:rsid w:val="007D082E"/>
    <w:rsid w:val="007D0A1A"/>
    <w:rsid w:val="007D1608"/>
    <w:rsid w:val="007D2906"/>
    <w:rsid w:val="007D2E3B"/>
    <w:rsid w:val="007D4601"/>
    <w:rsid w:val="007D53E7"/>
    <w:rsid w:val="007D5BDB"/>
    <w:rsid w:val="007D7B82"/>
    <w:rsid w:val="007E035A"/>
    <w:rsid w:val="007E0969"/>
    <w:rsid w:val="007E1ED8"/>
    <w:rsid w:val="007E1F9C"/>
    <w:rsid w:val="007E2AD2"/>
    <w:rsid w:val="007E2D27"/>
    <w:rsid w:val="007E2D66"/>
    <w:rsid w:val="007E346B"/>
    <w:rsid w:val="007E35F8"/>
    <w:rsid w:val="007E3843"/>
    <w:rsid w:val="007E458B"/>
    <w:rsid w:val="007E56B0"/>
    <w:rsid w:val="007E6D3D"/>
    <w:rsid w:val="007E77C3"/>
    <w:rsid w:val="007E7E4E"/>
    <w:rsid w:val="007F07B1"/>
    <w:rsid w:val="007F330F"/>
    <w:rsid w:val="007F36F7"/>
    <w:rsid w:val="007F3C19"/>
    <w:rsid w:val="007F44E4"/>
    <w:rsid w:val="007F485B"/>
    <w:rsid w:val="007F4DE0"/>
    <w:rsid w:val="007F50EE"/>
    <w:rsid w:val="007F67E4"/>
    <w:rsid w:val="008053B8"/>
    <w:rsid w:val="00806A98"/>
    <w:rsid w:val="00806C81"/>
    <w:rsid w:val="0080768E"/>
    <w:rsid w:val="0081162E"/>
    <w:rsid w:val="008147F6"/>
    <w:rsid w:val="00815CD8"/>
    <w:rsid w:val="00815FC8"/>
    <w:rsid w:val="00817E93"/>
    <w:rsid w:val="00820A0C"/>
    <w:rsid w:val="00822491"/>
    <w:rsid w:val="00823AC4"/>
    <w:rsid w:val="00823AD0"/>
    <w:rsid w:val="00823BBF"/>
    <w:rsid w:val="00824D7B"/>
    <w:rsid w:val="00827BB1"/>
    <w:rsid w:val="00830C1E"/>
    <w:rsid w:val="008314B9"/>
    <w:rsid w:val="00831F85"/>
    <w:rsid w:val="00831FF0"/>
    <w:rsid w:val="008326EF"/>
    <w:rsid w:val="00833A9E"/>
    <w:rsid w:val="00835529"/>
    <w:rsid w:val="008356DE"/>
    <w:rsid w:val="0083595D"/>
    <w:rsid w:val="00836012"/>
    <w:rsid w:val="00836526"/>
    <w:rsid w:val="0083772E"/>
    <w:rsid w:val="00840920"/>
    <w:rsid w:val="00841178"/>
    <w:rsid w:val="008425A4"/>
    <w:rsid w:val="00843DC5"/>
    <w:rsid w:val="008459EE"/>
    <w:rsid w:val="00847FD3"/>
    <w:rsid w:val="00847FDA"/>
    <w:rsid w:val="008503CF"/>
    <w:rsid w:val="0085117E"/>
    <w:rsid w:val="00852633"/>
    <w:rsid w:val="00853B72"/>
    <w:rsid w:val="0085422B"/>
    <w:rsid w:val="00854FE9"/>
    <w:rsid w:val="008554B7"/>
    <w:rsid w:val="00855B3E"/>
    <w:rsid w:val="00855EA4"/>
    <w:rsid w:val="008563F0"/>
    <w:rsid w:val="008579A1"/>
    <w:rsid w:val="00857EA7"/>
    <w:rsid w:val="00857FD8"/>
    <w:rsid w:val="008645C0"/>
    <w:rsid w:val="00865834"/>
    <w:rsid w:val="00867881"/>
    <w:rsid w:val="008702D5"/>
    <w:rsid w:val="00871814"/>
    <w:rsid w:val="00872265"/>
    <w:rsid w:val="00873BAD"/>
    <w:rsid w:val="00874ACA"/>
    <w:rsid w:val="008759C5"/>
    <w:rsid w:val="00876024"/>
    <w:rsid w:val="0087678C"/>
    <w:rsid w:val="00876FC2"/>
    <w:rsid w:val="00877DBE"/>
    <w:rsid w:val="00882838"/>
    <w:rsid w:val="008855FD"/>
    <w:rsid w:val="00885C0D"/>
    <w:rsid w:val="0088611A"/>
    <w:rsid w:val="008863A0"/>
    <w:rsid w:val="00887014"/>
    <w:rsid w:val="0088783B"/>
    <w:rsid w:val="00890BDD"/>
    <w:rsid w:val="00891608"/>
    <w:rsid w:val="00891F3E"/>
    <w:rsid w:val="008926C4"/>
    <w:rsid w:val="00893A60"/>
    <w:rsid w:val="00897577"/>
    <w:rsid w:val="008A08AB"/>
    <w:rsid w:val="008A0FE1"/>
    <w:rsid w:val="008A11D6"/>
    <w:rsid w:val="008A21EB"/>
    <w:rsid w:val="008A3B57"/>
    <w:rsid w:val="008A4100"/>
    <w:rsid w:val="008A512F"/>
    <w:rsid w:val="008A6744"/>
    <w:rsid w:val="008A6D0E"/>
    <w:rsid w:val="008A6D18"/>
    <w:rsid w:val="008A742F"/>
    <w:rsid w:val="008B0889"/>
    <w:rsid w:val="008B122B"/>
    <w:rsid w:val="008B4181"/>
    <w:rsid w:val="008B570B"/>
    <w:rsid w:val="008C01D0"/>
    <w:rsid w:val="008C0F86"/>
    <w:rsid w:val="008C1AFD"/>
    <w:rsid w:val="008C2265"/>
    <w:rsid w:val="008C3EE1"/>
    <w:rsid w:val="008C4464"/>
    <w:rsid w:val="008C5271"/>
    <w:rsid w:val="008D045B"/>
    <w:rsid w:val="008D1221"/>
    <w:rsid w:val="008D2AB7"/>
    <w:rsid w:val="008D681F"/>
    <w:rsid w:val="008D7FA8"/>
    <w:rsid w:val="008E0656"/>
    <w:rsid w:val="008E0E3F"/>
    <w:rsid w:val="008E183C"/>
    <w:rsid w:val="008E2240"/>
    <w:rsid w:val="008E29BA"/>
    <w:rsid w:val="008E3AA7"/>
    <w:rsid w:val="008E50C1"/>
    <w:rsid w:val="008E7B29"/>
    <w:rsid w:val="008F271A"/>
    <w:rsid w:val="008F3296"/>
    <w:rsid w:val="008F397A"/>
    <w:rsid w:val="008F4153"/>
    <w:rsid w:val="008F423E"/>
    <w:rsid w:val="008F52B4"/>
    <w:rsid w:val="008F5C01"/>
    <w:rsid w:val="008F7861"/>
    <w:rsid w:val="00901FCC"/>
    <w:rsid w:val="009022C4"/>
    <w:rsid w:val="0090270F"/>
    <w:rsid w:val="00903FCC"/>
    <w:rsid w:val="00904662"/>
    <w:rsid w:val="00905E3F"/>
    <w:rsid w:val="0090622B"/>
    <w:rsid w:val="0091092A"/>
    <w:rsid w:val="00912FB6"/>
    <w:rsid w:val="00914D07"/>
    <w:rsid w:val="00920453"/>
    <w:rsid w:val="00920AC9"/>
    <w:rsid w:val="009213C3"/>
    <w:rsid w:val="0092147B"/>
    <w:rsid w:val="00921F00"/>
    <w:rsid w:val="00922283"/>
    <w:rsid w:val="00922C4F"/>
    <w:rsid w:val="0092380F"/>
    <w:rsid w:val="00924E73"/>
    <w:rsid w:val="009253AE"/>
    <w:rsid w:val="00925B14"/>
    <w:rsid w:val="00925DB8"/>
    <w:rsid w:val="0092746E"/>
    <w:rsid w:val="009277DF"/>
    <w:rsid w:val="0092787A"/>
    <w:rsid w:val="00927DDC"/>
    <w:rsid w:val="0093196E"/>
    <w:rsid w:val="00932D81"/>
    <w:rsid w:val="00933B3E"/>
    <w:rsid w:val="00934A32"/>
    <w:rsid w:val="00934ED8"/>
    <w:rsid w:val="009356C4"/>
    <w:rsid w:val="00936294"/>
    <w:rsid w:val="00941112"/>
    <w:rsid w:val="00941BA0"/>
    <w:rsid w:val="00941D30"/>
    <w:rsid w:val="00942E5C"/>
    <w:rsid w:val="00943134"/>
    <w:rsid w:val="00944005"/>
    <w:rsid w:val="0094596B"/>
    <w:rsid w:val="009471BE"/>
    <w:rsid w:val="0095033F"/>
    <w:rsid w:val="0095088A"/>
    <w:rsid w:val="0095221F"/>
    <w:rsid w:val="00952674"/>
    <w:rsid w:val="00962191"/>
    <w:rsid w:val="00962229"/>
    <w:rsid w:val="009622B8"/>
    <w:rsid w:val="0096432E"/>
    <w:rsid w:val="00964868"/>
    <w:rsid w:val="009648A3"/>
    <w:rsid w:val="00967650"/>
    <w:rsid w:val="00967AC7"/>
    <w:rsid w:val="00967CCB"/>
    <w:rsid w:val="00971AFE"/>
    <w:rsid w:val="0097224C"/>
    <w:rsid w:val="009759F4"/>
    <w:rsid w:val="009812F2"/>
    <w:rsid w:val="00981C8B"/>
    <w:rsid w:val="00984C30"/>
    <w:rsid w:val="0098572F"/>
    <w:rsid w:val="00985BB3"/>
    <w:rsid w:val="00986182"/>
    <w:rsid w:val="00986C8D"/>
    <w:rsid w:val="00987B2E"/>
    <w:rsid w:val="009904AC"/>
    <w:rsid w:val="00991049"/>
    <w:rsid w:val="00991309"/>
    <w:rsid w:val="00994280"/>
    <w:rsid w:val="00995559"/>
    <w:rsid w:val="00995C3D"/>
    <w:rsid w:val="009977E2"/>
    <w:rsid w:val="00997853"/>
    <w:rsid w:val="009A16BE"/>
    <w:rsid w:val="009A2A71"/>
    <w:rsid w:val="009A2AD8"/>
    <w:rsid w:val="009A35FE"/>
    <w:rsid w:val="009A3AA0"/>
    <w:rsid w:val="009A7059"/>
    <w:rsid w:val="009B03E2"/>
    <w:rsid w:val="009B04CF"/>
    <w:rsid w:val="009B1812"/>
    <w:rsid w:val="009B33BA"/>
    <w:rsid w:val="009B4AFF"/>
    <w:rsid w:val="009B5271"/>
    <w:rsid w:val="009B637C"/>
    <w:rsid w:val="009B6E27"/>
    <w:rsid w:val="009C179B"/>
    <w:rsid w:val="009C248F"/>
    <w:rsid w:val="009C3007"/>
    <w:rsid w:val="009C41A8"/>
    <w:rsid w:val="009C4392"/>
    <w:rsid w:val="009C4C80"/>
    <w:rsid w:val="009C5823"/>
    <w:rsid w:val="009C7C83"/>
    <w:rsid w:val="009D124A"/>
    <w:rsid w:val="009D38E0"/>
    <w:rsid w:val="009D3E84"/>
    <w:rsid w:val="009D5582"/>
    <w:rsid w:val="009D6930"/>
    <w:rsid w:val="009D74E2"/>
    <w:rsid w:val="009E0473"/>
    <w:rsid w:val="009E428A"/>
    <w:rsid w:val="009E60F7"/>
    <w:rsid w:val="009E75A8"/>
    <w:rsid w:val="009F0762"/>
    <w:rsid w:val="009F0C1C"/>
    <w:rsid w:val="009F118E"/>
    <w:rsid w:val="009F1637"/>
    <w:rsid w:val="009F1C00"/>
    <w:rsid w:val="009F34A4"/>
    <w:rsid w:val="009F4DDD"/>
    <w:rsid w:val="009F653D"/>
    <w:rsid w:val="009F6749"/>
    <w:rsid w:val="00A000C8"/>
    <w:rsid w:val="00A03EE5"/>
    <w:rsid w:val="00A0505E"/>
    <w:rsid w:val="00A064AC"/>
    <w:rsid w:val="00A06CE7"/>
    <w:rsid w:val="00A1253A"/>
    <w:rsid w:val="00A12882"/>
    <w:rsid w:val="00A12981"/>
    <w:rsid w:val="00A154F6"/>
    <w:rsid w:val="00A1609F"/>
    <w:rsid w:val="00A17977"/>
    <w:rsid w:val="00A17A9F"/>
    <w:rsid w:val="00A213A0"/>
    <w:rsid w:val="00A21AD5"/>
    <w:rsid w:val="00A224A0"/>
    <w:rsid w:val="00A231B9"/>
    <w:rsid w:val="00A23561"/>
    <w:rsid w:val="00A2550C"/>
    <w:rsid w:val="00A25A5F"/>
    <w:rsid w:val="00A26F2F"/>
    <w:rsid w:val="00A271EE"/>
    <w:rsid w:val="00A278B1"/>
    <w:rsid w:val="00A27B2C"/>
    <w:rsid w:val="00A30611"/>
    <w:rsid w:val="00A316BA"/>
    <w:rsid w:val="00A3373F"/>
    <w:rsid w:val="00A3440A"/>
    <w:rsid w:val="00A41069"/>
    <w:rsid w:val="00A47CB2"/>
    <w:rsid w:val="00A5063E"/>
    <w:rsid w:val="00A51E84"/>
    <w:rsid w:val="00A5311D"/>
    <w:rsid w:val="00A538B9"/>
    <w:rsid w:val="00A539E7"/>
    <w:rsid w:val="00A55059"/>
    <w:rsid w:val="00A55556"/>
    <w:rsid w:val="00A6034D"/>
    <w:rsid w:val="00A6069B"/>
    <w:rsid w:val="00A615F8"/>
    <w:rsid w:val="00A61DC9"/>
    <w:rsid w:val="00A61EB8"/>
    <w:rsid w:val="00A63EE3"/>
    <w:rsid w:val="00A65CE3"/>
    <w:rsid w:val="00A72964"/>
    <w:rsid w:val="00A72EF5"/>
    <w:rsid w:val="00A7327D"/>
    <w:rsid w:val="00A7650F"/>
    <w:rsid w:val="00A777FD"/>
    <w:rsid w:val="00A778C7"/>
    <w:rsid w:val="00A77E62"/>
    <w:rsid w:val="00A834F8"/>
    <w:rsid w:val="00A837FF"/>
    <w:rsid w:val="00A83B4D"/>
    <w:rsid w:val="00A84357"/>
    <w:rsid w:val="00A86913"/>
    <w:rsid w:val="00A87002"/>
    <w:rsid w:val="00A87C8D"/>
    <w:rsid w:val="00A87E85"/>
    <w:rsid w:val="00A91A5E"/>
    <w:rsid w:val="00A921CB"/>
    <w:rsid w:val="00A94380"/>
    <w:rsid w:val="00A947B5"/>
    <w:rsid w:val="00A950DC"/>
    <w:rsid w:val="00A9591E"/>
    <w:rsid w:val="00A95A84"/>
    <w:rsid w:val="00A96B29"/>
    <w:rsid w:val="00A97589"/>
    <w:rsid w:val="00AA01F1"/>
    <w:rsid w:val="00AA106C"/>
    <w:rsid w:val="00AA35C2"/>
    <w:rsid w:val="00AA481E"/>
    <w:rsid w:val="00AA5402"/>
    <w:rsid w:val="00AA5ABB"/>
    <w:rsid w:val="00AA6D92"/>
    <w:rsid w:val="00AA6F33"/>
    <w:rsid w:val="00AA6FE7"/>
    <w:rsid w:val="00AB1E8C"/>
    <w:rsid w:val="00AB2102"/>
    <w:rsid w:val="00AB2E69"/>
    <w:rsid w:val="00AB3067"/>
    <w:rsid w:val="00AB3C34"/>
    <w:rsid w:val="00AB56D4"/>
    <w:rsid w:val="00AB6507"/>
    <w:rsid w:val="00AB7D78"/>
    <w:rsid w:val="00AC0FDD"/>
    <w:rsid w:val="00AC3858"/>
    <w:rsid w:val="00AC451C"/>
    <w:rsid w:val="00AC643B"/>
    <w:rsid w:val="00AC67F9"/>
    <w:rsid w:val="00AC6C44"/>
    <w:rsid w:val="00AD1DB4"/>
    <w:rsid w:val="00AD2396"/>
    <w:rsid w:val="00AD2D89"/>
    <w:rsid w:val="00AD3977"/>
    <w:rsid w:val="00AD593A"/>
    <w:rsid w:val="00AD6521"/>
    <w:rsid w:val="00AD662E"/>
    <w:rsid w:val="00AE1B03"/>
    <w:rsid w:val="00AE3E12"/>
    <w:rsid w:val="00AE4B27"/>
    <w:rsid w:val="00AE590A"/>
    <w:rsid w:val="00AE5A87"/>
    <w:rsid w:val="00AE7311"/>
    <w:rsid w:val="00AF19DA"/>
    <w:rsid w:val="00AF1A9D"/>
    <w:rsid w:val="00AF3A53"/>
    <w:rsid w:val="00AF4958"/>
    <w:rsid w:val="00AF53A0"/>
    <w:rsid w:val="00AF594E"/>
    <w:rsid w:val="00AF7290"/>
    <w:rsid w:val="00AF745A"/>
    <w:rsid w:val="00AF764B"/>
    <w:rsid w:val="00AF7848"/>
    <w:rsid w:val="00B000FB"/>
    <w:rsid w:val="00B00581"/>
    <w:rsid w:val="00B01C83"/>
    <w:rsid w:val="00B02256"/>
    <w:rsid w:val="00B02938"/>
    <w:rsid w:val="00B02AD4"/>
    <w:rsid w:val="00B02F67"/>
    <w:rsid w:val="00B04817"/>
    <w:rsid w:val="00B049A9"/>
    <w:rsid w:val="00B05E99"/>
    <w:rsid w:val="00B0631F"/>
    <w:rsid w:val="00B065EB"/>
    <w:rsid w:val="00B074FF"/>
    <w:rsid w:val="00B07FCB"/>
    <w:rsid w:val="00B10B72"/>
    <w:rsid w:val="00B1128E"/>
    <w:rsid w:val="00B1362C"/>
    <w:rsid w:val="00B1393A"/>
    <w:rsid w:val="00B14469"/>
    <w:rsid w:val="00B20BB9"/>
    <w:rsid w:val="00B20C84"/>
    <w:rsid w:val="00B21589"/>
    <w:rsid w:val="00B21ECA"/>
    <w:rsid w:val="00B22A07"/>
    <w:rsid w:val="00B2468C"/>
    <w:rsid w:val="00B24CB2"/>
    <w:rsid w:val="00B25B5C"/>
    <w:rsid w:val="00B3064C"/>
    <w:rsid w:val="00B321DE"/>
    <w:rsid w:val="00B32424"/>
    <w:rsid w:val="00B32DB3"/>
    <w:rsid w:val="00B3329F"/>
    <w:rsid w:val="00B34BC6"/>
    <w:rsid w:val="00B34F2C"/>
    <w:rsid w:val="00B37111"/>
    <w:rsid w:val="00B37E47"/>
    <w:rsid w:val="00B41333"/>
    <w:rsid w:val="00B42788"/>
    <w:rsid w:val="00B42923"/>
    <w:rsid w:val="00B44706"/>
    <w:rsid w:val="00B44FD0"/>
    <w:rsid w:val="00B45246"/>
    <w:rsid w:val="00B45B1B"/>
    <w:rsid w:val="00B461C1"/>
    <w:rsid w:val="00B46215"/>
    <w:rsid w:val="00B477A0"/>
    <w:rsid w:val="00B52133"/>
    <w:rsid w:val="00B533E3"/>
    <w:rsid w:val="00B540D5"/>
    <w:rsid w:val="00B548A9"/>
    <w:rsid w:val="00B56918"/>
    <w:rsid w:val="00B56DB8"/>
    <w:rsid w:val="00B57F85"/>
    <w:rsid w:val="00B64908"/>
    <w:rsid w:val="00B65568"/>
    <w:rsid w:val="00B65B3F"/>
    <w:rsid w:val="00B668D3"/>
    <w:rsid w:val="00B70654"/>
    <w:rsid w:val="00B715FA"/>
    <w:rsid w:val="00B727B8"/>
    <w:rsid w:val="00B72B58"/>
    <w:rsid w:val="00B73771"/>
    <w:rsid w:val="00B73BD5"/>
    <w:rsid w:val="00B74EF4"/>
    <w:rsid w:val="00B76A4D"/>
    <w:rsid w:val="00B77366"/>
    <w:rsid w:val="00B77C17"/>
    <w:rsid w:val="00B806AA"/>
    <w:rsid w:val="00B80939"/>
    <w:rsid w:val="00B821C3"/>
    <w:rsid w:val="00B82F27"/>
    <w:rsid w:val="00B849B5"/>
    <w:rsid w:val="00B856BF"/>
    <w:rsid w:val="00B87516"/>
    <w:rsid w:val="00B9112F"/>
    <w:rsid w:val="00B92234"/>
    <w:rsid w:val="00B9319F"/>
    <w:rsid w:val="00B93E54"/>
    <w:rsid w:val="00B942AE"/>
    <w:rsid w:val="00B9478F"/>
    <w:rsid w:val="00B94816"/>
    <w:rsid w:val="00BA0E6E"/>
    <w:rsid w:val="00BA1180"/>
    <w:rsid w:val="00BA14B0"/>
    <w:rsid w:val="00BA57A5"/>
    <w:rsid w:val="00BB0861"/>
    <w:rsid w:val="00BB0F3E"/>
    <w:rsid w:val="00BB16E5"/>
    <w:rsid w:val="00BB1B24"/>
    <w:rsid w:val="00BB21EE"/>
    <w:rsid w:val="00BB4DD1"/>
    <w:rsid w:val="00BB5BBF"/>
    <w:rsid w:val="00BB744E"/>
    <w:rsid w:val="00BC0826"/>
    <w:rsid w:val="00BC210A"/>
    <w:rsid w:val="00BC2C3B"/>
    <w:rsid w:val="00BC2D65"/>
    <w:rsid w:val="00BC40CA"/>
    <w:rsid w:val="00BC55A1"/>
    <w:rsid w:val="00BC5D11"/>
    <w:rsid w:val="00BC6F04"/>
    <w:rsid w:val="00BD04C3"/>
    <w:rsid w:val="00BD1825"/>
    <w:rsid w:val="00BD3F50"/>
    <w:rsid w:val="00BD5C3E"/>
    <w:rsid w:val="00BD63DA"/>
    <w:rsid w:val="00BD7F40"/>
    <w:rsid w:val="00BE025B"/>
    <w:rsid w:val="00BE0DE7"/>
    <w:rsid w:val="00BE1607"/>
    <w:rsid w:val="00BE41D7"/>
    <w:rsid w:val="00BF204A"/>
    <w:rsid w:val="00BF29C5"/>
    <w:rsid w:val="00BF4554"/>
    <w:rsid w:val="00BF4A49"/>
    <w:rsid w:val="00BF6464"/>
    <w:rsid w:val="00BF7B6C"/>
    <w:rsid w:val="00C01CA9"/>
    <w:rsid w:val="00C01CDE"/>
    <w:rsid w:val="00C02C12"/>
    <w:rsid w:val="00C02FB9"/>
    <w:rsid w:val="00C05013"/>
    <w:rsid w:val="00C058DF"/>
    <w:rsid w:val="00C0671D"/>
    <w:rsid w:val="00C07575"/>
    <w:rsid w:val="00C1125A"/>
    <w:rsid w:val="00C1219A"/>
    <w:rsid w:val="00C14E8E"/>
    <w:rsid w:val="00C1502C"/>
    <w:rsid w:val="00C16412"/>
    <w:rsid w:val="00C16B33"/>
    <w:rsid w:val="00C1715F"/>
    <w:rsid w:val="00C17EF3"/>
    <w:rsid w:val="00C20022"/>
    <w:rsid w:val="00C20169"/>
    <w:rsid w:val="00C21629"/>
    <w:rsid w:val="00C21644"/>
    <w:rsid w:val="00C23D84"/>
    <w:rsid w:val="00C24D46"/>
    <w:rsid w:val="00C24D4A"/>
    <w:rsid w:val="00C24FC4"/>
    <w:rsid w:val="00C251EF"/>
    <w:rsid w:val="00C25313"/>
    <w:rsid w:val="00C257B2"/>
    <w:rsid w:val="00C30DFC"/>
    <w:rsid w:val="00C312FA"/>
    <w:rsid w:val="00C31B5F"/>
    <w:rsid w:val="00C35D53"/>
    <w:rsid w:val="00C418C9"/>
    <w:rsid w:val="00C4332F"/>
    <w:rsid w:val="00C44CEF"/>
    <w:rsid w:val="00C4520F"/>
    <w:rsid w:val="00C45921"/>
    <w:rsid w:val="00C45BEF"/>
    <w:rsid w:val="00C45FA8"/>
    <w:rsid w:val="00C465C0"/>
    <w:rsid w:val="00C46726"/>
    <w:rsid w:val="00C46F26"/>
    <w:rsid w:val="00C50F3F"/>
    <w:rsid w:val="00C50F92"/>
    <w:rsid w:val="00C518A3"/>
    <w:rsid w:val="00C51977"/>
    <w:rsid w:val="00C53D26"/>
    <w:rsid w:val="00C54181"/>
    <w:rsid w:val="00C576AA"/>
    <w:rsid w:val="00C602F3"/>
    <w:rsid w:val="00C60E55"/>
    <w:rsid w:val="00C6101E"/>
    <w:rsid w:val="00C62B8F"/>
    <w:rsid w:val="00C63690"/>
    <w:rsid w:val="00C64007"/>
    <w:rsid w:val="00C663DC"/>
    <w:rsid w:val="00C66F0E"/>
    <w:rsid w:val="00C70F8B"/>
    <w:rsid w:val="00C717B2"/>
    <w:rsid w:val="00C7186E"/>
    <w:rsid w:val="00C726A4"/>
    <w:rsid w:val="00C731CA"/>
    <w:rsid w:val="00C734CC"/>
    <w:rsid w:val="00C75BF0"/>
    <w:rsid w:val="00C75E0A"/>
    <w:rsid w:val="00C76972"/>
    <w:rsid w:val="00C76DCA"/>
    <w:rsid w:val="00C77063"/>
    <w:rsid w:val="00C770EE"/>
    <w:rsid w:val="00C772F3"/>
    <w:rsid w:val="00C77448"/>
    <w:rsid w:val="00C81272"/>
    <w:rsid w:val="00C813DB"/>
    <w:rsid w:val="00C81750"/>
    <w:rsid w:val="00C83211"/>
    <w:rsid w:val="00C86CDB"/>
    <w:rsid w:val="00C86E34"/>
    <w:rsid w:val="00C87697"/>
    <w:rsid w:val="00C90445"/>
    <w:rsid w:val="00C92434"/>
    <w:rsid w:val="00C928EA"/>
    <w:rsid w:val="00C945FC"/>
    <w:rsid w:val="00C949EA"/>
    <w:rsid w:val="00C94B3B"/>
    <w:rsid w:val="00C9581D"/>
    <w:rsid w:val="00C96208"/>
    <w:rsid w:val="00C96430"/>
    <w:rsid w:val="00C969CC"/>
    <w:rsid w:val="00C9730C"/>
    <w:rsid w:val="00CA29DC"/>
    <w:rsid w:val="00CA5650"/>
    <w:rsid w:val="00CB54BA"/>
    <w:rsid w:val="00CB62FA"/>
    <w:rsid w:val="00CB63DE"/>
    <w:rsid w:val="00CB700E"/>
    <w:rsid w:val="00CB7730"/>
    <w:rsid w:val="00CC07F1"/>
    <w:rsid w:val="00CC212A"/>
    <w:rsid w:val="00CC2C16"/>
    <w:rsid w:val="00CC304B"/>
    <w:rsid w:val="00CC3993"/>
    <w:rsid w:val="00CC6C5B"/>
    <w:rsid w:val="00CC721A"/>
    <w:rsid w:val="00CC7948"/>
    <w:rsid w:val="00CD0020"/>
    <w:rsid w:val="00CD44D9"/>
    <w:rsid w:val="00CD4A53"/>
    <w:rsid w:val="00CD6D7F"/>
    <w:rsid w:val="00CE09E0"/>
    <w:rsid w:val="00CE221E"/>
    <w:rsid w:val="00CE2B77"/>
    <w:rsid w:val="00CE2E02"/>
    <w:rsid w:val="00CE4BFE"/>
    <w:rsid w:val="00CE5201"/>
    <w:rsid w:val="00CE6D96"/>
    <w:rsid w:val="00CE7BFF"/>
    <w:rsid w:val="00CE7E9E"/>
    <w:rsid w:val="00CF18EF"/>
    <w:rsid w:val="00CF20C7"/>
    <w:rsid w:val="00CF2DAC"/>
    <w:rsid w:val="00CF3D66"/>
    <w:rsid w:val="00CF41F0"/>
    <w:rsid w:val="00CF43F6"/>
    <w:rsid w:val="00CF67D5"/>
    <w:rsid w:val="00CF7217"/>
    <w:rsid w:val="00D00F20"/>
    <w:rsid w:val="00D01018"/>
    <w:rsid w:val="00D011F9"/>
    <w:rsid w:val="00D02B77"/>
    <w:rsid w:val="00D03848"/>
    <w:rsid w:val="00D04C7C"/>
    <w:rsid w:val="00D05C28"/>
    <w:rsid w:val="00D05C31"/>
    <w:rsid w:val="00D05E23"/>
    <w:rsid w:val="00D0636D"/>
    <w:rsid w:val="00D07EA6"/>
    <w:rsid w:val="00D1022A"/>
    <w:rsid w:val="00D13409"/>
    <w:rsid w:val="00D148CA"/>
    <w:rsid w:val="00D14BC8"/>
    <w:rsid w:val="00D168FF"/>
    <w:rsid w:val="00D16989"/>
    <w:rsid w:val="00D170C9"/>
    <w:rsid w:val="00D17A2E"/>
    <w:rsid w:val="00D21397"/>
    <w:rsid w:val="00D23DCB"/>
    <w:rsid w:val="00D24207"/>
    <w:rsid w:val="00D244FB"/>
    <w:rsid w:val="00D247F1"/>
    <w:rsid w:val="00D24C1D"/>
    <w:rsid w:val="00D26987"/>
    <w:rsid w:val="00D26B01"/>
    <w:rsid w:val="00D26B74"/>
    <w:rsid w:val="00D30CAD"/>
    <w:rsid w:val="00D310B6"/>
    <w:rsid w:val="00D312AD"/>
    <w:rsid w:val="00D315AA"/>
    <w:rsid w:val="00D31733"/>
    <w:rsid w:val="00D336C0"/>
    <w:rsid w:val="00D34C5A"/>
    <w:rsid w:val="00D34F15"/>
    <w:rsid w:val="00D35CD5"/>
    <w:rsid w:val="00D364BF"/>
    <w:rsid w:val="00D40173"/>
    <w:rsid w:val="00D402CA"/>
    <w:rsid w:val="00D40348"/>
    <w:rsid w:val="00D40388"/>
    <w:rsid w:val="00D4084E"/>
    <w:rsid w:val="00D4097F"/>
    <w:rsid w:val="00D4209A"/>
    <w:rsid w:val="00D43B31"/>
    <w:rsid w:val="00D44E25"/>
    <w:rsid w:val="00D458FD"/>
    <w:rsid w:val="00D47263"/>
    <w:rsid w:val="00D47E88"/>
    <w:rsid w:val="00D5196A"/>
    <w:rsid w:val="00D52AB8"/>
    <w:rsid w:val="00D534BB"/>
    <w:rsid w:val="00D55193"/>
    <w:rsid w:val="00D55ADF"/>
    <w:rsid w:val="00D562F3"/>
    <w:rsid w:val="00D60B94"/>
    <w:rsid w:val="00D628DD"/>
    <w:rsid w:val="00D630B3"/>
    <w:rsid w:val="00D6396A"/>
    <w:rsid w:val="00D65019"/>
    <w:rsid w:val="00D658E0"/>
    <w:rsid w:val="00D65A12"/>
    <w:rsid w:val="00D66461"/>
    <w:rsid w:val="00D6651F"/>
    <w:rsid w:val="00D66CC3"/>
    <w:rsid w:val="00D67A5E"/>
    <w:rsid w:val="00D70353"/>
    <w:rsid w:val="00D70670"/>
    <w:rsid w:val="00D7302B"/>
    <w:rsid w:val="00D73EA9"/>
    <w:rsid w:val="00D764CF"/>
    <w:rsid w:val="00D76D05"/>
    <w:rsid w:val="00D81CA1"/>
    <w:rsid w:val="00D81EB1"/>
    <w:rsid w:val="00D83092"/>
    <w:rsid w:val="00D83C17"/>
    <w:rsid w:val="00D84851"/>
    <w:rsid w:val="00D8596A"/>
    <w:rsid w:val="00D85CD1"/>
    <w:rsid w:val="00D86244"/>
    <w:rsid w:val="00D8639C"/>
    <w:rsid w:val="00D908F6"/>
    <w:rsid w:val="00D90B43"/>
    <w:rsid w:val="00D92723"/>
    <w:rsid w:val="00D93C90"/>
    <w:rsid w:val="00D94583"/>
    <w:rsid w:val="00D97EB2"/>
    <w:rsid w:val="00DA0635"/>
    <w:rsid w:val="00DA0EDF"/>
    <w:rsid w:val="00DA2537"/>
    <w:rsid w:val="00DA2A32"/>
    <w:rsid w:val="00DA3C09"/>
    <w:rsid w:val="00DA55BA"/>
    <w:rsid w:val="00DA606F"/>
    <w:rsid w:val="00DA7983"/>
    <w:rsid w:val="00DB016B"/>
    <w:rsid w:val="00DB08E0"/>
    <w:rsid w:val="00DB0F1A"/>
    <w:rsid w:val="00DB1BC0"/>
    <w:rsid w:val="00DB22BD"/>
    <w:rsid w:val="00DB450D"/>
    <w:rsid w:val="00DB46FA"/>
    <w:rsid w:val="00DB5D79"/>
    <w:rsid w:val="00DB652A"/>
    <w:rsid w:val="00DB67AA"/>
    <w:rsid w:val="00DB6F15"/>
    <w:rsid w:val="00DB742F"/>
    <w:rsid w:val="00DC1560"/>
    <w:rsid w:val="00DC1E2B"/>
    <w:rsid w:val="00DC4675"/>
    <w:rsid w:val="00DC51B7"/>
    <w:rsid w:val="00DC6505"/>
    <w:rsid w:val="00DC6EBE"/>
    <w:rsid w:val="00DC72E0"/>
    <w:rsid w:val="00DC762E"/>
    <w:rsid w:val="00DD0A00"/>
    <w:rsid w:val="00DD1139"/>
    <w:rsid w:val="00DD1487"/>
    <w:rsid w:val="00DD4417"/>
    <w:rsid w:val="00DD4E22"/>
    <w:rsid w:val="00DD52F1"/>
    <w:rsid w:val="00DD549B"/>
    <w:rsid w:val="00DD592C"/>
    <w:rsid w:val="00DD68D4"/>
    <w:rsid w:val="00DD7048"/>
    <w:rsid w:val="00DE4DF1"/>
    <w:rsid w:val="00DE5981"/>
    <w:rsid w:val="00DE7236"/>
    <w:rsid w:val="00DE73FD"/>
    <w:rsid w:val="00DE79BE"/>
    <w:rsid w:val="00DF0AB3"/>
    <w:rsid w:val="00DF13F2"/>
    <w:rsid w:val="00DF4767"/>
    <w:rsid w:val="00DF580C"/>
    <w:rsid w:val="00E002BC"/>
    <w:rsid w:val="00E02CEE"/>
    <w:rsid w:val="00E034F8"/>
    <w:rsid w:val="00E03F8A"/>
    <w:rsid w:val="00E04253"/>
    <w:rsid w:val="00E047FC"/>
    <w:rsid w:val="00E07B03"/>
    <w:rsid w:val="00E07ED7"/>
    <w:rsid w:val="00E10865"/>
    <w:rsid w:val="00E108FD"/>
    <w:rsid w:val="00E12439"/>
    <w:rsid w:val="00E14A67"/>
    <w:rsid w:val="00E15724"/>
    <w:rsid w:val="00E2003C"/>
    <w:rsid w:val="00E20DC2"/>
    <w:rsid w:val="00E21737"/>
    <w:rsid w:val="00E221AC"/>
    <w:rsid w:val="00E231E3"/>
    <w:rsid w:val="00E23337"/>
    <w:rsid w:val="00E25BB3"/>
    <w:rsid w:val="00E25D33"/>
    <w:rsid w:val="00E27756"/>
    <w:rsid w:val="00E279EF"/>
    <w:rsid w:val="00E344A6"/>
    <w:rsid w:val="00E34E82"/>
    <w:rsid w:val="00E37DA1"/>
    <w:rsid w:val="00E4070E"/>
    <w:rsid w:val="00E416A1"/>
    <w:rsid w:val="00E42791"/>
    <w:rsid w:val="00E5174E"/>
    <w:rsid w:val="00E51A63"/>
    <w:rsid w:val="00E51C9B"/>
    <w:rsid w:val="00E5214C"/>
    <w:rsid w:val="00E5578A"/>
    <w:rsid w:val="00E56B49"/>
    <w:rsid w:val="00E60D60"/>
    <w:rsid w:val="00E60DF1"/>
    <w:rsid w:val="00E65131"/>
    <w:rsid w:val="00E65A33"/>
    <w:rsid w:val="00E6773A"/>
    <w:rsid w:val="00E67E83"/>
    <w:rsid w:val="00E724E5"/>
    <w:rsid w:val="00E72D1F"/>
    <w:rsid w:val="00E73D16"/>
    <w:rsid w:val="00E74A0D"/>
    <w:rsid w:val="00E761C3"/>
    <w:rsid w:val="00E763BB"/>
    <w:rsid w:val="00E768D0"/>
    <w:rsid w:val="00E76A41"/>
    <w:rsid w:val="00E846CA"/>
    <w:rsid w:val="00E85500"/>
    <w:rsid w:val="00E85E01"/>
    <w:rsid w:val="00E86474"/>
    <w:rsid w:val="00E92181"/>
    <w:rsid w:val="00E926D1"/>
    <w:rsid w:val="00E9326C"/>
    <w:rsid w:val="00E94807"/>
    <w:rsid w:val="00E9583C"/>
    <w:rsid w:val="00E9599B"/>
    <w:rsid w:val="00E9747E"/>
    <w:rsid w:val="00EA00B0"/>
    <w:rsid w:val="00EA14FB"/>
    <w:rsid w:val="00EA43D2"/>
    <w:rsid w:val="00EB034D"/>
    <w:rsid w:val="00EB2EF0"/>
    <w:rsid w:val="00EB52B2"/>
    <w:rsid w:val="00EB5743"/>
    <w:rsid w:val="00EB5F47"/>
    <w:rsid w:val="00EB7700"/>
    <w:rsid w:val="00EB77E8"/>
    <w:rsid w:val="00EB7B4F"/>
    <w:rsid w:val="00EC0D02"/>
    <w:rsid w:val="00EC12F4"/>
    <w:rsid w:val="00EC1360"/>
    <w:rsid w:val="00EC1A5C"/>
    <w:rsid w:val="00EC26F5"/>
    <w:rsid w:val="00EC2B44"/>
    <w:rsid w:val="00EC37E9"/>
    <w:rsid w:val="00EC4000"/>
    <w:rsid w:val="00EC4194"/>
    <w:rsid w:val="00EC52E7"/>
    <w:rsid w:val="00EC5BA7"/>
    <w:rsid w:val="00EC6718"/>
    <w:rsid w:val="00ED0AAF"/>
    <w:rsid w:val="00ED0D91"/>
    <w:rsid w:val="00ED16D9"/>
    <w:rsid w:val="00ED1ACA"/>
    <w:rsid w:val="00ED24E2"/>
    <w:rsid w:val="00ED2FF8"/>
    <w:rsid w:val="00ED3E1C"/>
    <w:rsid w:val="00ED42EA"/>
    <w:rsid w:val="00ED515D"/>
    <w:rsid w:val="00EE09EE"/>
    <w:rsid w:val="00EE1364"/>
    <w:rsid w:val="00EE2D51"/>
    <w:rsid w:val="00EE63C9"/>
    <w:rsid w:val="00EF0228"/>
    <w:rsid w:val="00EF0603"/>
    <w:rsid w:val="00EF4AC9"/>
    <w:rsid w:val="00EF509E"/>
    <w:rsid w:val="00EF5275"/>
    <w:rsid w:val="00EF571C"/>
    <w:rsid w:val="00EF5DE4"/>
    <w:rsid w:val="00EF5E8A"/>
    <w:rsid w:val="00EF5F9C"/>
    <w:rsid w:val="00EF6235"/>
    <w:rsid w:val="00EF6D21"/>
    <w:rsid w:val="00EF7662"/>
    <w:rsid w:val="00F000B3"/>
    <w:rsid w:val="00F0167E"/>
    <w:rsid w:val="00F0451B"/>
    <w:rsid w:val="00F055EC"/>
    <w:rsid w:val="00F05E59"/>
    <w:rsid w:val="00F062EC"/>
    <w:rsid w:val="00F06746"/>
    <w:rsid w:val="00F071FD"/>
    <w:rsid w:val="00F074B5"/>
    <w:rsid w:val="00F1070B"/>
    <w:rsid w:val="00F12724"/>
    <w:rsid w:val="00F130C3"/>
    <w:rsid w:val="00F137CB"/>
    <w:rsid w:val="00F14E0A"/>
    <w:rsid w:val="00F166A3"/>
    <w:rsid w:val="00F16980"/>
    <w:rsid w:val="00F17310"/>
    <w:rsid w:val="00F17FED"/>
    <w:rsid w:val="00F208BE"/>
    <w:rsid w:val="00F21B46"/>
    <w:rsid w:val="00F22E36"/>
    <w:rsid w:val="00F25FAB"/>
    <w:rsid w:val="00F26081"/>
    <w:rsid w:val="00F26701"/>
    <w:rsid w:val="00F26EB1"/>
    <w:rsid w:val="00F27424"/>
    <w:rsid w:val="00F27755"/>
    <w:rsid w:val="00F30100"/>
    <w:rsid w:val="00F30700"/>
    <w:rsid w:val="00F31851"/>
    <w:rsid w:val="00F31A81"/>
    <w:rsid w:val="00F35C13"/>
    <w:rsid w:val="00F35C9E"/>
    <w:rsid w:val="00F35D9A"/>
    <w:rsid w:val="00F369E1"/>
    <w:rsid w:val="00F378E4"/>
    <w:rsid w:val="00F40BB1"/>
    <w:rsid w:val="00F41DD1"/>
    <w:rsid w:val="00F42556"/>
    <w:rsid w:val="00F4304F"/>
    <w:rsid w:val="00F43A0A"/>
    <w:rsid w:val="00F4463F"/>
    <w:rsid w:val="00F450FC"/>
    <w:rsid w:val="00F47A43"/>
    <w:rsid w:val="00F505BB"/>
    <w:rsid w:val="00F528A6"/>
    <w:rsid w:val="00F52BF3"/>
    <w:rsid w:val="00F52F3B"/>
    <w:rsid w:val="00F54333"/>
    <w:rsid w:val="00F5508F"/>
    <w:rsid w:val="00F56565"/>
    <w:rsid w:val="00F56D8A"/>
    <w:rsid w:val="00F57742"/>
    <w:rsid w:val="00F57CF9"/>
    <w:rsid w:val="00F61223"/>
    <w:rsid w:val="00F61897"/>
    <w:rsid w:val="00F6345F"/>
    <w:rsid w:val="00F63870"/>
    <w:rsid w:val="00F6469F"/>
    <w:rsid w:val="00F708DE"/>
    <w:rsid w:val="00F71112"/>
    <w:rsid w:val="00F7138B"/>
    <w:rsid w:val="00F72881"/>
    <w:rsid w:val="00F72CBD"/>
    <w:rsid w:val="00F73007"/>
    <w:rsid w:val="00F754BE"/>
    <w:rsid w:val="00F75EAE"/>
    <w:rsid w:val="00F77234"/>
    <w:rsid w:val="00F77C0E"/>
    <w:rsid w:val="00F802AC"/>
    <w:rsid w:val="00F828AA"/>
    <w:rsid w:val="00F84EBA"/>
    <w:rsid w:val="00F85B6C"/>
    <w:rsid w:val="00F86A2B"/>
    <w:rsid w:val="00F873DF"/>
    <w:rsid w:val="00F87AD1"/>
    <w:rsid w:val="00F87D01"/>
    <w:rsid w:val="00F87FAD"/>
    <w:rsid w:val="00F92ECC"/>
    <w:rsid w:val="00F94343"/>
    <w:rsid w:val="00F94B06"/>
    <w:rsid w:val="00F96433"/>
    <w:rsid w:val="00FA05C3"/>
    <w:rsid w:val="00FA230F"/>
    <w:rsid w:val="00FA4553"/>
    <w:rsid w:val="00FA55F5"/>
    <w:rsid w:val="00FA5734"/>
    <w:rsid w:val="00FA611B"/>
    <w:rsid w:val="00FA6728"/>
    <w:rsid w:val="00FA7096"/>
    <w:rsid w:val="00FA7E3B"/>
    <w:rsid w:val="00FB0FD4"/>
    <w:rsid w:val="00FB37BE"/>
    <w:rsid w:val="00FB3FD4"/>
    <w:rsid w:val="00FB478A"/>
    <w:rsid w:val="00FB5BE6"/>
    <w:rsid w:val="00FB5F08"/>
    <w:rsid w:val="00FB6220"/>
    <w:rsid w:val="00FB63BD"/>
    <w:rsid w:val="00FB7BCD"/>
    <w:rsid w:val="00FB7EE1"/>
    <w:rsid w:val="00FC012F"/>
    <w:rsid w:val="00FC0A92"/>
    <w:rsid w:val="00FC0E9E"/>
    <w:rsid w:val="00FC0FBE"/>
    <w:rsid w:val="00FC366F"/>
    <w:rsid w:val="00FC6021"/>
    <w:rsid w:val="00FC62B3"/>
    <w:rsid w:val="00FD028D"/>
    <w:rsid w:val="00FD0A8F"/>
    <w:rsid w:val="00FD1636"/>
    <w:rsid w:val="00FD2B4E"/>
    <w:rsid w:val="00FD2ECB"/>
    <w:rsid w:val="00FD56D8"/>
    <w:rsid w:val="00FD5B71"/>
    <w:rsid w:val="00FD60CF"/>
    <w:rsid w:val="00FD6A8F"/>
    <w:rsid w:val="00FE18F5"/>
    <w:rsid w:val="00FE1C38"/>
    <w:rsid w:val="00FE56B6"/>
    <w:rsid w:val="00FE7634"/>
    <w:rsid w:val="00FE7748"/>
    <w:rsid w:val="00FE7C41"/>
    <w:rsid w:val="00FF0DB0"/>
    <w:rsid w:val="00FF11EC"/>
    <w:rsid w:val="00FF1CEB"/>
    <w:rsid w:val="00FF1CFE"/>
    <w:rsid w:val="00FF28BF"/>
    <w:rsid w:val="00FF29ED"/>
    <w:rsid w:val="00FF3BD3"/>
    <w:rsid w:val="00FF641D"/>
    <w:rsid w:val="00FF7471"/>
    <w:rsid w:val="00FF7A9A"/>
    <w:rsid w:val="016CA625"/>
    <w:rsid w:val="024EAD82"/>
    <w:rsid w:val="045C83FC"/>
    <w:rsid w:val="053ABF99"/>
    <w:rsid w:val="092D0D6E"/>
    <w:rsid w:val="0A41BE4D"/>
    <w:rsid w:val="10EB469B"/>
    <w:rsid w:val="10F4957F"/>
    <w:rsid w:val="110451BC"/>
    <w:rsid w:val="14DBB096"/>
    <w:rsid w:val="15F65EE8"/>
    <w:rsid w:val="16107A02"/>
    <w:rsid w:val="16A121BC"/>
    <w:rsid w:val="1795C31E"/>
    <w:rsid w:val="17CF81E5"/>
    <w:rsid w:val="1ADD4921"/>
    <w:rsid w:val="1D104003"/>
    <w:rsid w:val="1E2F33E9"/>
    <w:rsid w:val="204E9348"/>
    <w:rsid w:val="22019501"/>
    <w:rsid w:val="22129460"/>
    <w:rsid w:val="22A01D8B"/>
    <w:rsid w:val="2583C882"/>
    <w:rsid w:val="26570FDA"/>
    <w:rsid w:val="26E9751F"/>
    <w:rsid w:val="285C9851"/>
    <w:rsid w:val="29C29CF8"/>
    <w:rsid w:val="2C9445C9"/>
    <w:rsid w:val="2F3B5672"/>
    <w:rsid w:val="2FC6412A"/>
    <w:rsid w:val="30968C64"/>
    <w:rsid w:val="30B8DDEB"/>
    <w:rsid w:val="33CF465E"/>
    <w:rsid w:val="35A3DD49"/>
    <w:rsid w:val="3777AC02"/>
    <w:rsid w:val="38ACF1EA"/>
    <w:rsid w:val="391E1248"/>
    <w:rsid w:val="3AFDD8FF"/>
    <w:rsid w:val="3B5E98A3"/>
    <w:rsid w:val="3E248646"/>
    <w:rsid w:val="400C3F62"/>
    <w:rsid w:val="40631A30"/>
    <w:rsid w:val="414EB79C"/>
    <w:rsid w:val="41B8DAB3"/>
    <w:rsid w:val="423B08AA"/>
    <w:rsid w:val="43762558"/>
    <w:rsid w:val="456DFE06"/>
    <w:rsid w:val="4697E3C5"/>
    <w:rsid w:val="48640351"/>
    <w:rsid w:val="4994428D"/>
    <w:rsid w:val="49D8E9F1"/>
    <w:rsid w:val="4A23923F"/>
    <w:rsid w:val="4A6C4A98"/>
    <w:rsid w:val="4ACAD115"/>
    <w:rsid w:val="4CA2FFFD"/>
    <w:rsid w:val="50341194"/>
    <w:rsid w:val="5165398A"/>
    <w:rsid w:val="527F1F1E"/>
    <w:rsid w:val="55B5D8C5"/>
    <w:rsid w:val="57B62C73"/>
    <w:rsid w:val="58E2A616"/>
    <w:rsid w:val="6717B802"/>
    <w:rsid w:val="67FB0CAA"/>
    <w:rsid w:val="689496B7"/>
    <w:rsid w:val="6DF6F7BA"/>
    <w:rsid w:val="6FFE7C51"/>
    <w:rsid w:val="701B0D1F"/>
    <w:rsid w:val="702A30E0"/>
    <w:rsid w:val="7171431A"/>
    <w:rsid w:val="719DEFDF"/>
    <w:rsid w:val="72B29EAF"/>
    <w:rsid w:val="733B3479"/>
    <w:rsid w:val="73436D75"/>
    <w:rsid w:val="738C9495"/>
    <w:rsid w:val="752521A8"/>
    <w:rsid w:val="7639926C"/>
    <w:rsid w:val="76929562"/>
    <w:rsid w:val="78CEE0F0"/>
    <w:rsid w:val="7AC24E4F"/>
    <w:rsid w:val="7D782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6DB8A090"/>
  <w15:chartTrackingRefBased/>
  <w15:docId w15:val="{DE62AEB3-B1D5-4CA8-A94B-FFC7260F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64"/>
    <w:pPr>
      <w:ind w:left="720"/>
      <w:contextualSpacing/>
    </w:pPr>
  </w:style>
  <w:style w:type="character" w:styleId="CommentReference">
    <w:name w:val="annotation reference"/>
    <w:basedOn w:val="DefaultParagraphFont"/>
    <w:uiPriority w:val="99"/>
    <w:semiHidden/>
    <w:unhideWhenUsed/>
    <w:rsid w:val="003111C2"/>
    <w:rPr>
      <w:sz w:val="16"/>
      <w:szCs w:val="16"/>
    </w:rPr>
  </w:style>
  <w:style w:type="paragraph" w:styleId="CommentText">
    <w:name w:val="annotation text"/>
    <w:basedOn w:val="Normal"/>
    <w:link w:val="CommentTextChar"/>
    <w:uiPriority w:val="99"/>
    <w:unhideWhenUsed/>
    <w:rsid w:val="003111C2"/>
    <w:pPr>
      <w:spacing w:line="240" w:lineRule="auto"/>
    </w:pPr>
    <w:rPr>
      <w:sz w:val="20"/>
      <w:szCs w:val="20"/>
    </w:rPr>
  </w:style>
  <w:style w:type="character" w:customStyle="1" w:styleId="CommentTextChar">
    <w:name w:val="Comment Text Char"/>
    <w:basedOn w:val="DefaultParagraphFont"/>
    <w:link w:val="CommentText"/>
    <w:uiPriority w:val="99"/>
    <w:rsid w:val="003111C2"/>
    <w:rPr>
      <w:sz w:val="20"/>
      <w:szCs w:val="20"/>
    </w:rPr>
  </w:style>
  <w:style w:type="paragraph" w:styleId="CommentSubject">
    <w:name w:val="annotation subject"/>
    <w:basedOn w:val="CommentText"/>
    <w:next w:val="CommentText"/>
    <w:link w:val="CommentSubjectChar"/>
    <w:uiPriority w:val="99"/>
    <w:semiHidden/>
    <w:unhideWhenUsed/>
    <w:rsid w:val="003111C2"/>
    <w:rPr>
      <w:b/>
      <w:bCs/>
    </w:rPr>
  </w:style>
  <w:style w:type="character" w:customStyle="1" w:styleId="CommentSubjectChar">
    <w:name w:val="Comment Subject Char"/>
    <w:basedOn w:val="CommentTextChar"/>
    <w:link w:val="CommentSubject"/>
    <w:uiPriority w:val="99"/>
    <w:semiHidden/>
    <w:rsid w:val="003111C2"/>
    <w:rPr>
      <w:b/>
      <w:bCs/>
      <w:sz w:val="20"/>
      <w:szCs w:val="20"/>
    </w:rPr>
  </w:style>
  <w:style w:type="paragraph" w:styleId="BalloonText">
    <w:name w:val="Balloon Text"/>
    <w:basedOn w:val="Normal"/>
    <w:link w:val="BalloonTextChar"/>
    <w:uiPriority w:val="99"/>
    <w:semiHidden/>
    <w:unhideWhenUsed/>
    <w:rsid w:val="0031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C2"/>
    <w:rPr>
      <w:rFonts w:ascii="Segoe UI" w:hAnsi="Segoe UI" w:cs="Segoe UI"/>
      <w:sz w:val="18"/>
      <w:szCs w:val="18"/>
    </w:rPr>
  </w:style>
  <w:style w:type="paragraph" w:customStyle="1" w:styleId="tx">
    <w:name w:val="tx"/>
    <w:basedOn w:val="Normal"/>
    <w:next w:val="Normal"/>
    <w:rsid w:val="003455EB"/>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23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25"/>
  </w:style>
  <w:style w:type="paragraph" w:styleId="Footer">
    <w:name w:val="footer"/>
    <w:basedOn w:val="Normal"/>
    <w:link w:val="FooterChar"/>
    <w:uiPriority w:val="99"/>
    <w:unhideWhenUsed/>
    <w:rsid w:val="0023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25"/>
  </w:style>
  <w:style w:type="paragraph" w:styleId="Revision">
    <w:name w:val="Revision"/>
    <w:hidden/>
    <w:uiPriority w:val="99"/>
    <w:semiHidden/>
    <w:rsid w:val="00D658E0"/>
    <w:pPr>
      <w:spacing w:after="0" w:line="240" w:lineRule="auto"/>
    </w:pPr>
  </w:style>
  <w:style w:type="character" w:styleId="PlaceholderText">
    <w:name w:val="Placeholder Text"/>
    <w:basedOn w:val="DefaultParagraphFont"/>
    <w:uiPriority w:val="99"/>
    <w:semiHidden/>
    <w:rsid w:val="00903F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2703">
      <w:bodyDiv w:val="1"/>
      <w:marLeft w:val="0"/>
      <w:marRight w:val="0"/>
      <w:marTop w:val="0"/>
      <w:marBottom w:val="0"/>
      <w:divBdr>
        <w:top w:val="none" w:sz="0" w:space="0" w:color="auto"/>
        <w:left w:val="none" w:sz="0" w:space="0" w:color="auto"/>
        <w:bottom w:val="none" w:sz="0" w:space="0" w:color="auto"/>
        <w:right w:val="none" w:sz="0" w:space="0" w:color="auto"/>
      </w:divBdr>
    </w:div>
    <w:div w:id="521675757">
      <w:bodyDiv w:val="1"/>
      <w:marLeft w:val="0"/>
      <w:marRight w:val="0"/>
      <w:marTop w:val="0"/>
      <w:marBottom w:val="0"/>
      <w:divBdr>
        <w:top w:val="none" w:sz="0" w:space="0" w:color="auto"/>
        <w:left w:val="none" w:sz="0" w:space="0" w:color="auto"/>
        <w:bottom w:val="none" w:sz="0" w:space="0" w:color="auto"/>
        <w:right w:val="none" w:sz="0" w:space="0" w:color="auto"/>
      </w:divBdr>
    </w:div>
    <w:div w:id="774330796">
      <w:bodyDiv w:val="1"/>
      <w:marLeft w:val="0"/>
      <w:marRight w:val="0"/>
      <w:marTop w:val="0"/>
      <w:marBottom w:val="0"/>
      <w:divBdr>
        <w:top w:val="none" w:sz="0" w:space="0" w:color="auto"/>
        <w:left w:val="none" w:sz="0" w:space="0" w:color="auto"/>
        <w:bottom w:val="none" w:sz="0" w:space="0" w:color="auto"/>
        <w:right w:val="none" w:sz="0" w:space="0" w:color="auto"/>
      </w:divBdr>
    </w:div>
    <w:div w:id="840971310">
      <w:bodyDiv w:val="1"/>
      <w:marLeft w:val="0"/>
      <w:marRight w:val="0"/>
      <w:marTop w:val="0"/>
      <w:marBottom w:val="0"/>
      <w:divBdr>
        <w:top w:val="none" w:sz="0" w:space="0" w:color="auto"/>
        <w:left w:val="none" w:sz="0" w:space="0" w:color="auto"/>
        <w:bottom w:val="none" w:sz="0" w:space="0" w:color="auto"/>
        <w:right w:val="none" w:sz="0" w:space="0" w:color="auto"/>
      </w:divBdr>
    </w:div>
    <w:div w:id="906764128">
      <w:bodyDiv w:val="1"/>
      <w:marLeft w:val="0"/>
      <w:marRight w:val="0"/>
      <w:marTop w:val="0"/>
      <w:marBottom w:val="0"/>
      <w:divBdr>
        <w:top w:val="none" w:sz="0" w:space="0" w:color="auto"/>
        <w:left w:val="none" w:sz="0" w:space="0" w:color="auto"/>
        <w:bottom w:val="none" w:sz="0" w:space="0" w:color="auto"/>
        <w:right w:val="none" w:sz="0" w:space="0" w:color="auto"/>
      </w:divBdr>
    </w:div>
    <w:div w:id="919028139">
      <w:bodyDiv w:val="1"/>
      <w:marLeft w:val="0"/>
      <w:marRight w:val="0"/>
      <w:marTop w:val="0"/>
      <w:marBottom w:val="0"/>
      <w:divBdr>
        <w:top w:val="none" w:sz="0" w:space="0" w:color="auto"/>
        <w:left w:val="none" w:sz="0" w:space="0" w:color="auto"/>
        <w:bottom w:val="none" w:sz="0" w:space="0" w:color="auto"/>
        <w:right w:val="none" w:sz="0" w:space="0" w:color="auto"/>
      </w:divBdr>
    </w:div>
    <w:div w:id="964310685">
      <w:bodyDiv w:val="1"/>
      <w:marLeft w:val="0"/>
      <w:marRight w:val="0"/>
      <w:marTop w:val="0"/>
      <w:marBottom w:val="0"/>
      <w:divBdr>
        <w:top w:val="none" w:sz="0" w:space="0" w:color="auto"/>
        <w:left w:val="none" w:sz="0" w:space="0" w:color="auto"/>
        <w:bottom w:val="none" w:sz="0" w:space="0" w:color="auto"/>
        <w:right w:val="none" w:sz="0" w:space="0" w:color="auto"/>
      </w:divBdr>
    </w:div>
    <w:div w:id="1006400609">
      <w:bodyDiv w:val="1"/>
      <w:marLeft w:val="0"/>
      <w:marRight w:val="0"/>
      <w:marTop w:val="0"/>
      <w:marBottom w:val="0"/>
      <w:divBdr>
        <w:top w:val="none" w:sz="0" w:space="0" w:color="auto"/>
        <w:left w:val="none" w:sz="0" w:space="0" w:color="auto"/>
        <w:bottom w:val="none" w:sz="0" w:space="0" w:color="auto"/>
        <w:right w:val="none" w:sz="0" w:space="0" w:color="auto"/>
      </w:divBdr>
    </w:div>
    <w:div w:id="1007250839">
      <w:bodyDiv w:val="1"/>
      <w:marLeft w:val="0"/>
      <w:marRight w:val="0"/>
      <w:marTop w:val="0"/>
      <w:marBottom w:val="0"/>
      <w:divBdr>
        <w:top w:val="none" w:sz="0" w:space="0" w:color="auto"/>
        <w:left w:val="none" w:sz="0" w:space="0" w:color="auto"/>
        <w:bottom w:val="none" w:sz="0" w:space="0" w:color="auto"/>
        <w:right w:val="none" w:sz="0" w:space="0" w:color="auto"/>
      </w:divBdr>
    </w:div>
    <w:div w:id="1087120411">
      <w:bodyDiv w:val="1"/>
      <w:marLeft w:val="0"/>
      <w:marRight w:val="0"/>
      <w:marTop w:val="0"/>
      <w:marBottom w:val="0"/>
      <w:divBdr>
        <w:top w:val="none" w:sz="0" w:space="0" w:color="auto"/>
        <w:left w:val="none" w:sz="0" w:space="0" w:color="auto"/>
        <w:bottom w:val="none" w:sz="0" w:space="0" w:color="auto"/>
        <w:right w:val="none" w:sz="0" w:space="0" w:color="auto"/>
      </w:divBdr>
    </w:div>
    <w:div w:id="1166284627">
      <w:bodyDiv w:val="1"/>
      <w:marLeft w:val="0"/>
      <w:marRight w:val="0"/>
      <w:marTop w:val="0"/>
      <w:marBottom w:val="0"/>
      <w:divBdr>
        <w:top w:val="none" w:sz="0" w:space="0" w:color="auto"/>
        <w:left w:val="none" w:sz="0" w:space="0" w:color="auto"/>
        <w:bottom w:val="none" w:sz="0" w:space="0" w:color="auto"/>
        <w:right w:val="none" w:sz="0" w:space="0" w:color="auto"/>
      </w:divBdr>
    </w:div>
    <w:div w:id="1360933359">
      <w:bodyDiv w:val="1"/>
      <w:marLeft w:val="0"/>
      <w:marRight w:val="0"/>
      <w:marTop w:val="0"/>
      <w:marBottom w:val="0"/>
      <w:divBdr>
        <w:top w:val="none" w:sz="0" w:space="0" w:color="auto"/>
        <w:left w:val="none" w:sz="0" w:space="0" w:color="auto"/>
        <w:bottom w:val="none" w:sz="0" w:space="0" w:color="auto"/>
        <w:right w:val="none" w:sz="0" w:space="0" w:color="auto"/>
      </w:divBdr>
    </w:div>
    <w:div w:id="1692100352">
      <w:bodyDiv w:val="1"/>
      <w:marLeft w:val="0"/>
      <w:marRight w:val="0"/>
      <w:marTop w:val="0"/>
      <w:marBottom w:val="0"/>
      <w:divBdr>
        <w:top w:val="none" w:sz="0" w:space="0" w:color="auto"/>
        <w:left w:val="none" w:sz="0" w:space="0" w:color="auto"/>
        <w:bottom w:val="none" w:sz="0" w:space="0" w:color="auto"/>
        <w:right w:val="none" w:sz="0" w:space="0" w:color="auto"/>
      </w:divBdr>
    </w:div>
    <w:div w:id="1703440101">
      <w:bodyDiv w:val="1"/>
      <w:marLeft w:val="0"/>
      <w:marRight w:val="0"/>
      <w:marTop w:val="0"/>
      <w:marBottom w:val="0"/>
      <w:divBdr>
        <w:top w:val="none" w:sz="0" w:space="0" w:color="auto"/>
        <w:left w:val="none" w:sz="0" w:space="0" w:color="auto"/>
        <w:bottom w:val="none" w:sz="0" w:space="0" w:color="auto"/>
        <w:right w:val="none" w:sz="0" w:space="0" w:color="auto"/>
      </w:divBdr>
    </w:div>
    <w:div w:id="1737166571">
      <w:bodyDiv w:val="1"/>
      <w:marLeft w:val="0"/>
      <w:marRight w:val="0"/>
      <w:marTop w:val="0"/>
      <w:marBottom w:val="0"/>
      <w:divBdr>
        <w:top w:val="none" w:sz="0" w:space="0" w:color="auto"/>
        <w:left w:val="none" w:sz="0" w:space="0" w:color="auto"/>
        <w:bottom w:val="none" w:sz="0" w:space="0" w:color="auto"/>
        <w:right w:val="none" w:sz="0" w:space="0" w:color="auto"/>
      </w:divBdr>
    </w:div>
    <w:div w:id="1948926516">
      <w:bodyDiv w:val="1"/>
      <w:marLeft w:val="0"/>
      <w:marRight w:val="0"/>
      <w:marTop w:val="0"/>
      <w:marBottom w:val="0"/>
      <w:divBdr>
        <w:top w:val="none" w:sz="0" w:space="0" w:color="auto"/>
        <w:left w:val="none" w:sz="0" w:space="0" w:color="auto"/>
        <w:bottom w:val="none" w:sz="0" w:space="0" w:color="auto"/>
        <w:right w:val="none" w:sz="0" w:space="0" w:color="auto"/>
      </w:divBdr>
    </w:div>
    <w:div w:id="19860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1834A6B3514F46A9D820EDE3DF72E7" ma:contentTypeVersion="10" ma:contentTypeDescription="Create a new document." ma:contentTypeScope="" ma:versionID="5d2f868c7095024e7b42632b1d053fbe">
  <xsd:schema xmlns:xsd="http://www.w3.org/2001/XMLSchema" xmlns:xs="http://www.w3.org/2001/XMLSchema" xmlns:p="http://schemas.microsoft.com/office/2006/metadata/properties" xmlns:ns2="4f95bd55-aee7-462c-b269-997764c8e4ed" xmlns:ns3="41dab3f9-cf8e-4f71-ba67-671b3f00250f" targetNamespace="http://schemas.microsoft.com/office/2006/metadata/properties" ma:root="true" ma:fieldsID="795aed2c1814e5db3a1b01bae49b0c64" ns2:_="" ns3:_="">
    <xsd:import namespace="4f95bd55-aee7-462c-b269-997764c8e4ed"/>
    <xsd:import namespace="41dab3f9-cf8e-4f71-ba67-671b3f002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5bd55-aee7-462c-b269-997764c8e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ab3f9-cf8e-4f71-ba67-671b3f0025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0BCE4-34AC-420C-9F36-2FD6651AC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954C2-F6FD-4129-ADAF-46FB195D56E7}">
  <ds:schemaRefs>
    <ds:schemaRef ds:uri="http://schemas.openxmlformats.org/officeDocument/2006/bibliography"/>
  </ds:schemaRefs>
</ds:datastoreItem>
</file>

<file path=customXml/itemProps3.xml><?xml version="1.0" encoding="utf-8"?>
<ds:datastoreItem xmlns:ds="http://schemas.openxmlformats.org/officeDocument/2006/customXml" ds:itemID="{C78ABFB8-261A-4902-9FFD-640059AB41AE}">
  <ds:schemaRefs>
    <ds:schemaRef ds:uri="http://schemas.microsoft.com/sharepoint/v3/contenttype/forms"/>
  </ds:schemaRefs>
</ds:datastoreItem>
</file>

<file path=customXml/itemProps4.xml><?xml version="1.0" encoding="utf-8"?>
<ds:datastoreItem xmlns:ds="http://schemas.openxmlformats.org/officeDocument/2006/customXml" ds:itemID="{2A61128A-47E8-4F30-A955-98FD8E9D9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5bd55-aee7-462c-b269-997764c8e4ed"/>
    <ds:schemaRef ds:uri="41dab3f9-cf8e-4f71-ba67-671b3f002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6101</Words>
  <Characters>34780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Attachment A</dc:creator>
  <cp:keywords/>
  <dc:description/>
  <cp:lastModifiedBy>Auzins, Erin</cp:lastModifiedBy>
  <cp:revision>4</cp:revision>
  <cp:lastPrinted>2019-12-30T17:03:00Z</cp:lastPrinted>
  <dcterms:created xsi:type="dcterms:W3CDTF">2022-04-28T22:14:00Z</dcterms:created>
  <dcterms:modified xsi:type="dcterms:W3CDTF">2022-05-05T22:05:00Z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0x010100281834A6B3514F46A9D820EDE3DF72E7</vt:lpwstr>
  </property>
</Properties>
</file>