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5A47" w14:textId="77777777" w:rsidR="00EB5A13" w:rsidRPr="00A46A5D" w:rsidRDefault="00EB5A13" w:rsidP="00EB5A13">
      <w:pPr>
        <w:pStyle w:val="Heading2"/>
        <w:rPr>
          <w:b w:val="0"/>
          <w:sz w:val="24"/>
          <w:u w:val="none"/>
        </w:rPr>
      </w:pPr>
    </w:p>
    <w:p w14:paraId="2C1B4DE8"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E88775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D7DD05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788C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D26B592" w14:textId="6D727437" w:rsidR="00EB5A13" w:rsidRPr="009349D6" w:rsidRDefault="00017279"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0110913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3A0738D" w14:textId="7A941ABA" w:rsidR="00EB5A13" w:rsidRPr="009349D6" w:rsidRDefault="004D31A9" w:rsidP="00074A56">
            <w:pPr>
              <w:spacing w:before="40" w:after="40"/>
              <w:rPr>
                <w:rFonts w:ascii="Arial" w:hAnsi="Arial" w:cs="Arial"/>
              </w:rPr>
            </w:pPr>
            <w:r>
              <w:rPr>
                <w:rFonts w:ascii="Arial" w:hAnsi="Arial" w:cs="Arial"/>
              </w:rPr>
              <w:t>Andy Micklow</w:t>
            </w:r>
          </w:p>
        </w:tc>
      </w:tr>
      <w:tr w:rsidR="00EB5A13" w:rsidRPr="009349D6" w14:paraId="108627F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EAFC45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80B68B7" w14:textId="71258A78" w:rsidR="00EB5A13" w:rsidRPr="009349D6" w:rsidRDefault="004D31A9" w:rsidP="00074A56">
            <w:pPr>
              <w:spacing w:before="40" w:after="40"/>
              <w:rPr>
                <w:rFonts w:ascii="Arial" w:hAnsi="Arial" w:cs="Arial"/>
              </w:rPr>
            </w:pPr>
            <w:r>
              <w:rPr>
                <w:rFonts w:ascii="Arial" w:hAnsi="Arial" w:cs="Arial"/>
              </w:rPr>
              <w:t>2021-025</w:t>
            </w:r>
            <w:r w:rsidR="00C57E1D">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38BCEFAD"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343865B" w14:textId="36A346CC" w:rsidR="00EB5A13" w:rsidRPr="009349D6" w:rsidRDefault="00CA446E" w:rsidP="00074A56">
            <w:pPr>
              <w:spacing w:before="40" w:after="40"/>
              <w:rPr>
                <w:rFonts w:ascii="Arial" w:hAnsi="Arial" w:cs="Arial"/>
              </w:rPr>
            </w:pPr>
            <w:r>
              <w:rPr>
                <w:rFonts w:ascii="Arial" w:hAnsi="Arial" w:cs="Arial"/>
              </w:rPr>
              <w:t>November 30</w:t>
            </w:r>
            <w:r w:rsidR="004D31A9">
              <w:rPr>
                <w:rFonts w:ascii="Arial" w:hAnsi="Arial" w:cs="Arial"/>
              </w:rPr>
              <w:t>, 2021</w:t>
            </w:r>
          </w:p>
        </w:tc>
      </w:tr>
    </w:tbl>
    <w:p w14:paraId="05B87046" w14:textId="77777777" w:rsidR="0096684D" w:rsidRDefault="0096684D" w:rsidP="0026669B">
      <w:pPr>
        <w:rPr>
          <w:rFonts w:ascii="Arial" w:hAnsi="Arial" w:cs="Arial"/>
          <w:b/>
          <w:smallCaps/>
          <w:szCs w:val="24"/>
          <w:u w:val="single"/>
        </w:rPr>
      </w:pPr>
    </w:p>
    <w:p w14:paraId="0FB7E7BA"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D418A30" w14:textId="77777777" w:rsidR="0026669B" w:rsidRDefault="0026669B" w:rsidP="0026669B">
      <w:pPr>
        <w:jc w:val="both"/>
        <w:rPr>
          <w:rFonts w:ascii="Arial" w:hAnsi="Arial" w:cs="Arial"/>
        </w:rPr>
      </w:pPr>
    </w:p>
    <w:p w14:paraId="765F0F14" w14:textId="3316A03A" w:rsidR="0096684D" w:rsidRPr="00C75025" w:rsidRDefault="004D31A9" w:rsidP="0096684D">
      <w:pPr>
        <w:jc w:val="both"/>
        <w:rPr>
          <w:rFonts w:ascii="Arial" w:hAnsi="Arial" w:cs="Arial"/>
          <w:b/>
          <w:u w:val="single"/>
        </w:rPr>
      </w:pPr>
      <w:r w:rsidRPr="004D31A9">
        <w:rPr>
          <w:rFonts w:ascii="Arial" w:hAnsi="Arial" w:cs="Arial"/>
        </w:rPr>
        <w:t xml:space="preserve">A proposed ordinance adopting and ratifying Growth Management Planning Council Motion </w:t>
      </w:r>
      <w:r>
        <w:rPr>
          <w:rFonts w:ascii="Arial" w:hAnsi="Arial" w:cs="Arial"/>
        </w:rPr>
        <w:t>21-</w:t>
      </w:r>
      <w:r w:rsidR="0083306D">
        <w:rPr>
          <w:rFonts w:ascii="Arial" w:hAnsi="Arial" w:cs="Arial"/>
        </w:rPr>
        <w:t>1</w:t>
      </w:r>
      <w:r w:rsidRPr="004D31A9">
        <w:rPr>
          <w:rFonts w:ascii="Arial" w:hAnsi="Arial" w:cs="Arial"/>
        </w:rPr>
        <w:t>.</w:t>
      </w:r>
    </w:p>
    <w:p w14:paraId="37D26295" w14:textId="77777777" w:rsidR="0026669B" w:rsidRDefault="0026669B" w:rsidP="0026669B">
      <w:pPr>
        <w:jc w:val="both"/>
        <w:rPr>
          <w:rFonts w:ascii="Arial" w:hAnsi="Arial" w:cs="Arial"/>
          <w:b/>
          <w:smallCaps/>
          <w:szCs w:val="24"/>
          <w:u w:val="single"/>
        </w:rPr>
      </w:pPr>
    </w:p>
    <w:p w14:paraId="1D1CD2C3"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5CE3424" w14:textId="77777777" w:rsidR="0026669B" w:rsidRDefault="0026669B" w:rsidP="0026669B">
      <w:pPr>
        <w:jc w:val="both"/>
        <w:rPr>
          <w:rFonts w:ascii="Arial" w:hAnsi="Arial" w:cs="Arial"/>
        </w:rPr>
      </w:pPr>
    </w:p>
    <w:p w14:paraId="7E375904" w14:textId="57C43227" w:rsidR="0026669B" w:rsidRDefault="004D31A9" w:rsidP="0026669B">
      <w:pPr>
        <w:jc w:val="both"/>
        <w:rPr>
          <w:rFonts w:ascii="Arial" w:hAnsi="Arial" w:cs="Arial"/>
        </w:rPr>
      </w:pPr>
      <w:r w:rsidRPr="004D31A9">
        <w:rPr>
          <w:rFonts w:ascii="Arial" w:hAnsi="Arial" w:cs="Arial"/>
        </w:rPr>
        <w:t>Proposed Ordinance 20</w:t>
      </w:r>
      <w:r>
        <w:rPr>
          <w:rFonts w:ascii="Arial" w:hAnsi="Arial" w:cs="Arial"/>
        </w:rPr>
        <w:t>21-025</w:t>
      </w:r>
      <w:r w:rsidR="006B0882">
        <w:rPr>
          <w:rFonts w:ascii="Arial" w:hAnsi="Arial" w:cs="Arial"/>
        </w:rPr>
        <w:t>4</w:t>
      </w:r>
      <w:r w:rsidRPr="004D31A9">
        <w:rPr>
          <w:rFonts w:ascii="Arial" w:hAnsi="Arial" w:cs="Arial"/>
        </w:rPr>
        <w:t xml:space="preserve"> would approve</w:t>
      </w:r>
      <w:r w:rsidR="007E3E19">
        <w:rPr>
          <w:rFonts w:ascii="Arial" w:hAnsi="Arial" w:cs="Arial"/>
        </w:rPr>
        <w:t xml:space="preserve"> amendments to the King County Countywide Planning Policies</w:t>
      </w:r>
      <w:r w:rsidRPr="007830D3">
        <w:rPr>
          <w:rFonts w:ascii="Arial" w:hAnsi="Arial" w:cs="Arial"/>
        </w:rPr>
        <w:t xml:space="preserve">, as recommended by the Growth Management Planning Council, and ratify </w:t>
      </w:r>
      <w:r w:rsidR="007E3E19" w:rsidRPr="007830D3">
        <w:rPr>
          <w:rFonts w:ascii="Arial" w:hAnsi="Arial" w:cs="Arial"/>
        </w:rPr>
        <w:t>them</w:t>
      </w:r>
      <w:r w:rsidRPr="007830D3">
        <w:rPr>
          <w:rFonts w:ascii="Arial" w:hAnsi="Arial" w:cs="Arial"/>
        </w:rPr>
        <w:t xml:space="preserve"> on behalf of the population of unincorporated King County.</w:t>
      </w:r>
      <w:r w:rsidR="007E3E19">
        <w:rPr>
          <w:rFonts w:ascii="Arial" w:hAnsi="Arial" w:cs="Arial"/>
        </w:rPr>
        <w:t xml:space="preserve"> </w:t>
      </w:r>
    </w:p>
    <w:p w14:paraId="2C6AEA1F" w14:textId="77777777" w:rsidR="008A2A18" w:rsidRDefault="008A2A18" w:rsidP="0026669B">
      <w:pPr>
        <w:jc w:val="both"/>
        <w:rPr>
          <w:rFonts w:ascii="Arial" w:hAnsi="Arial" w:cs="Arial"/>
        </w:rPr>
      </w:pPr>
    </w:p>
    <w:p w14:paraId="2C5EEE5B"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B3D0B80" w14:textId="1D1E5968" w:rsidR="008C1DE5" w:rsidRDefault="008C1DE5" w:rsidP="0026669B">
      <w:pPr>
        <w:jc w:val="both"/>
        <w:rPr>
          <w:rFonts w:ascii="Arial" w:hAnsi="Arial" w:cs="Arial"/>
        </w:rPr>
      </w:pPr>
    </w:p>
    <w:p w14:paraId="49DA825D" w14:textId="0A238361" w:rsidR="00C92051" w:rsidRPr="00ED71BC" w:rsidRDefault="00C92051" w:rsidP="0026669B">
      <w:pPr>
        <w:jc w:val="both"/>
        <w:rPr>
          <w:rFonts w:ascii="Arial" w:hAnsi="Arial" w:cs="Arial"/>
          <w:i/>
          <w:iCs/>
        </w:rPr>
      </w:pPr>
      <w:r w:rsidRPr="00ED71BC">
        <w:rPr>
          <w:rFonts w:ascii="Arial" w:hAnsi="Arial" w:cs="Arial"/>
          <w:b/>
          <w:bCs/>
        </w:rPr>
        <w:t>Growth Management Planning Council (GMPC)</w:t>
      </w:r>
      <w:r w:rsidR="00ED71BC" w:rsidRPr="00ED71BC">
        <w:rPr>
          <w:rFonts w:ascii="Arial" w:hAnsi="Arial" w:cs="Arial"/>
          <w:b/>
          <w:bCs/>
        </w:rPr>
        <w:t>.</w:t>
      </w:r>
      <w:r w:rsidR="00ED71BC">
        <w:rPr>
          <w:rFonts w:ascii="Arial" w:hAnsi="Arial" w:cs="Arial"/>
          <w:i/>
          <w:iCs/>
        </w:rPr>
        <w:t xml:space="preserve"> </w:t>
      </w:r>
      <w:r w:rsidR="008C1DE5" w:rsidRPr="008C1DE5">
        <w:rPr>
          <w:rFonts w:ascii="Arial" w:hAnsi="Arial" w:cs="Arial"/>
        </w:rPr>
        <w:t xml:space="preserve">The GMPC is a formal body comprised of elected officials from King County, Seattle, Bellevue, other cities and towns in King County, and special purpose districts. The GMPC was created in 1992 by an interlocal agreement in response to a provision in the Washington State Growth Management Act (GMA) requiring cities and counties to work together to adopt </w:t>
      </w:r>
      <w:r w:rsidR="008C1DE5">
        <w:rPr>
          <w:rFonts w:ascii="Arial" w:hAnsi="Arial" w:cs="Arial"/>
        </w:rPr>
        <w:t>Countywide Planning Policies (CPPs)</w:t>
      </w:r>
      <w:r w:rsidR="008C1DE5" w:rsidRPr="008C1DE5">
        <w:rPr>
          <w:rFonts w:ascii="Arial" w:hAnsi="Arial" w:cs="Arial"/>
        </w:rPr>
        <w:t>.</w:t>
      </w:r>
      <w:r w:rsidR="00A44CFD">
        <w:rPr>
          <w:rFonts w:ascii="Arial" w:hAnsi="Arial" w:cs="Arial"/>
        </w:rPr>
        <w:t xml:space="preserve"> </w:t>
      </w:r>
    </w:p>
    <w:p w14:paraId="3B14993A" w14:textId="77777777" w:rsidR="00C92051" w:rsidRDefault="00C92051" w:rsidP="0026669B">
      <w:pPr>
        <w:jc w:val="both"/>
        <w:rPr>
          <w:rFonts w:ascii="Arial" w:hAnsi="Arial" w:cs="Arial"/>
        </w:rPr>
      </w:pPr>
    </w:p>
    <w:p w14:paraId="3058B962" w14:textId="2992E5A1" w:rsidR="008C1DE5" w:rsidRDefault="0083306D" w:rsidP="0026669B">
      <w:pPr>
        <w:jc w:val="both"/>
        <w:rPr>
          <w:rFonts w:ascii="Arial" w:hAnsi="Arial" w:cs="Arial"/>
        </w:rPr>
      </w:pPr>
      <w:r w:rsidRPr="0083306D">
        <w:rPr>
          <w:rFonts w:ascii="Arial" w:hAnsi="Arial" w:cs="Arial"/>
        </w:rPr>
        <w:t>The CPPs are a series of policies that address growth management issues in King County. The CPPs present the shared vision of King County and the 39 cities within King County to guide jurisdictions as they develop and amend their comprehensive plans. For King County specifically, the CPPs relate to the King County Comprehensive Plan (KCCP) and its implementing development regulations</w:t>
      </w:r>
      <w:r w:rsidR="00C92051">
        <w:rPr>
          <w:rFonts w:ascii="Arial" w:hAnsi="Arial" w:cs="Arial"/>
        </w:rPr>
        <w:t>.</w:t>
      </w:r>
    </w:p>
    <w:p w14:paraId="7672F484" w14:textId="331B6B2F" w:rsidR="008C1DE5" w:rsidRDefault="008C1DE5" w:rsidP="0026669B">
      <w:pPr>
        <w:jc w:val="both"/>
        <w:rPr>
          <w:rFonts w:ascii="Arial" w:hAnsi="Arial" w:cs="Arial"/>
        </w:rPr>
      </w:pPr>
    </w:p>
    <w:p w14:paraId="00BB5ACF" w14:textId="3FE1E9C9" w:rsidR="00240327" w:rsidRDefault="008C1DE5" w:rsidP="0026669B">
      <w:pPr>
        <w:jc w:val="both"/>
        <w:rPr>
          <w:rFonts w:ascii="Arial" w:hAnsi="Arial" w:cs="Arial"/>
        </w:rPr>
      </w:pPr>
      <w:r w:rsidRPr="008C1DE5">
        <w:rPr>
          <w:rFonts w:ascii="Arial" w:hAnsi="Arial" w:cs="Arial"/>
        </w:rPr>
        <w:t>As provided for in the</w:t>
      </w:r>
      <w:r w:rsidR="0083306D">
        <w:rPr>
          <w:rFonts w:ascii="Arial" w:hAnsi="Arial" w:cs="Arial"/>
        </w:rPr>
        <w:t xml:space="preserve"> GMPC</w:t>
      </w:r>
      <w:r w:rsidRPr="008C1DE5">
        <w:rPr>
          <w:rFonts w:ascii="Arial" w:hAnsi="Arial" w:cs="Arial"/>
        </w:rPr>
        <w:t xml:space="preserve"> interlocal agreement, the GMPC developed and recommended the original CPPs, which were adopted by the King County Council and ratified by the cities in 1992. Subsequent amendments to the CPPs follow the same adoption process, which is outlined in CPP G-1 and includes: recommendation by the GMPC, adoption and ratification by the King County Council, and ratification by the cities. Amendments to the CPPs become effective when ratified by at least 30</w:t>
      </w:r>
      <w:r w:rsidR="002464BC">
        <w:rPr>
          <w:rFonts w:ascii="Arial" w:hAnsi="Arial" w:cs="Arial"/>
        </w:rPr>
        <w:t xml:space="preserve"> percent</w:t>
      </w:r>
      <w:r w:rsidRPr="008C1DE5">
        <w:rPr>
          <w:rFonts w:ascii="Arial" w:hAnsi="Arial" w:cs="Arial"/>
        </w:rPr>
        <w:t xml:space="preserve"> of the city and county governments representing at least 70</w:t>
      </w:r>
      <w:r w:rsidR="002464BC">
        <w:rPr>
          <w:rFonts w:ascii="Arial" w:hAnsi="Arial" w:cs="Arial"/>
        </w:rPr>
        <w:t xml:space="preserve"> percent</w:t>
      </w:r>
      <w:r w:rsidRPr="008C1DE5">
        <w:rPr>
          <w:rFonts w:ascii="Arial" w:hAnsi="Arial" w:cs="Arial"/>
        </w:rPr>
        <w:t xml:space="preserve"> of the population of King County. A city shall be deemed to have ratified an amendment to the CPPs unless the city disapproves it by legislative action within 90 days of adoption by King County.</w:t>
      </w:r>
    </w:p>
    <w:p w14:paraId="01C05863" w14:textId="4B0B8064" w:rsidR="006B0882" w:rsidRDefault="006B0882" w:rsidP="0026669B">
      <w:pPr>
        <w:jc w:val="both"/>
        <w:rPr>
          <w:rFonts w:ascii="Arial" w:hAnsi="Arial" w:cs="Arial"/>
        </w:rPr>
      </w:pPr>
    </w:p>
    <w:p w14:paraId="122F8550" w14:textId="12268752" w:rsidR="008B3B3C" w:rsidRPr="008B3B3C" w:rsidRDefault="00C92051" w:rsidP="0026669B">
      <w:pPr>
        <w:jc w:val="both"/>
        <w:rPr>
          <w:rFonts w:ascii="Arial" w:hAnsi="Arial" w:cs="Arial"/>
        </w:rPr>
      </w:pPr>
      <w:r w:rsidRPr="000D072D">
        <w:rPr>
          <w:rFonts w:ascii="Arial" w:hAnsi="Arial" w:cs="Arial"/>
          <w:b/>
          <w:bCs/>
        </w:rPr>
        <w:lastRenderedPageBreak/>
        <w:t xml:space="preserve">2021 </w:t>
      </w:r>
      <w:r w:rsidR="00E04EE0" w:rsidRPr="000D072D">
        <w:rPr>
          <w:rFonts w:ascii="Arial" w:hAnsi="Arial" w:cs="Arial"/>
          <w:b/>
          <w:bCs/>
        </w:rPr>
        <w:t xml:space="preserve">Countywide Planning Policy </w:t>
      </w:r>
      <w:r w:rsidRPr="000D072D">
        <w:rPr>
          <w:rFonts w:ascii="Arial" w:hAnsi="Arial" w:cs="Arial"/>
          <w:b/>
          <w:bCs/>
        </w:rPr>
        <w:t>Update</w:t>
      </w:r>
      <w:r w:rsidR="000D072D">
        <w:rPr>
          <w:rFonts w:ascii="Arial" w:hAnsi="Arial" w:cs="Arial"/>
          <w:b/>
          <w:bCs/>
        </w:rPr>
        <w:t xml:space="preserve">. </w:t>
      </w:r>
      <w:r w:rsidR="002C41BD" w:rsidRPr="002C41BD">
        <w:rPr>
          <w:rFonts w:ascii="Arial" w:hAnsi="Arial" w:cs="Arial"/>
        </w:rPr>
        <w:t>The CPPs create a shared and consistent framework for growth management planning for all jurisdictions in King County in accordance with RCW 36.70A.210.</w:t>
      </w:r>
      <w:r w:rsidR="002C41BD" w:rsidRPr="002C41BD">
        <w:rPr>
          <w:rFonts w:ascii="Arial" w:hAnsi="Arial" w:cs="Arial"/>
          <w:b/>
          <w:bCs/>
        </w:rPr>
        <w:t xml:space="preserve"> </w:t>
      </w:r>
      <w:r w:rsidR="006B0882" w:rsidRPr="006B0882">
        <w:rPr>
          <w:rFonts w:ascii="Arial" w:hAnsi="Arial" w:cs="Arial"/>
        </w:rPr>
        <w:t>The CPPs were last comprehensively reviewed and updated in 2012.</w:t>
      </w:r>
      <w:r w:rsidR="006B0882">
        <w:rPr>
          <w:rFonts w:ascii="Arial" w:hAnsi="Arial" w:cs="Arial"/>
        </w:rPr>
        <w:t xml:space="preserve"> </w:t>
      </w:r>
      <w:r w:rsidR="006B0882" w:rsidRPr="006B0882">
        <w:rPr>
          <w:rFonts w:ascii="Arial" w:hAnsi="Arial" w:cs="Arial"/>
        </w:rPr>
        <w:t xml:space="preserve">The CPPs are </w:t>
      </w:r>
      <w:r w:rsidR="00D70ED2">
        <w:rPr>
          <w:rFonts w:ascii="Arial" w:hAnsi="Arial" w:cs="Arial"/>
        </w:rPr>
        <w:t xml:space="preserve">being </w:t>
      </w:r>
      <w:r w:rsidR="006B0882" w:rsidRPr="006B0882">
        <w:rPr>
          <w:rFonts w:ascii="Arial" w:hAnsi="Arial" w:cs="Arial"/>
        </w:rPr>
        <w:t>updated in 2021 to be consistent with</w:t>
      </w:r>
      <w:r w:rsidR="00D70ED2">
        <w:rPr>
          <w:rFonts w:ascii="Arial" w:hAnsi="Arial" w:cs="Arial"/>
        </w:rPr>
        <w:t xml:space="preserve"> t</w:t>
      </w:r>
      <w:r w:rsidR="00D70ED2" w:rsidRPr="00D70ED2">
        <w:rPr>
          <w:rFonts w:ascii="Arial" w:hAnsi="Arial" w:cs="Arial"/>
        </w:rPr>
        <w:t>he Multicounty Planning Policies (MPPs)</w:t>
      </w:r>
      <w:r w:rsidR="00D70ED2">
        <w:rPr>
          <w:rFonts w:ascii="Arial" w:hAnsi="Arial" w:cs="Arial"/>
        </w:rPr>
        <w:t xml:space="preserve"> and Regional Growth Strategy (RGS)</w:t>
      </w:r>
      <w:r w:rsidR="00D70ED2" w:rsidRPr="00D70ED2">
        <w:rPr>
          <w:rFonts w:ascii="Arial" w:hAnsi="Arial" w:cs="Arial"/>
        </w:rPr>
        <w:t xml:space="preserve"> contained in the </w:t>
      </w:r>
      <w:r w:rsidR="00D70ED2">
        <w:rPr>
          <w:rFonts w:ascii="Arial" w:hAnsi="Arial" w:cs="Arial"/>
        </w:rPr>
        <w:t xml:space="preserve">Puget Sound Regional Council's (PSRC) </w:t>
      </w:r>
      <w:r w:rsidR="00D70ED2" w:rsidRPr="00D70ED2">
        <w:rPr>
          <w:rFonts w:ascii="Arial" w:hAnsi="Arial" w:cs="Arial"/>
        </w:rPr>
        <w:t>VISION 2050</w:t>
      </w:r>
      <w:r w:rsidR="000152B0">
        <w:rPr>
          <w:rFonts w:ascii="Arial" w:hAnsi="Arial" w:cs="Arial"/>
        </w:rPr>
        <w:t>.</w:t>
      </w:r>
      <w:r w:rsidR="008719C0">
        <w:rPr>
          <w:rStyle w:val="FootnoteReference"/>
          <w:rFonts w:ascii="Arial" w:hAnsi="Arial" w:cs="Arial"/>
        </w:rPr>
        <w:footnoteReference w:id="1"/>
      </w:r>
    </w:p>
    <w:p w14:paraId="36E4A3D8" w14:textId="77777777" w:rsidR="008B3B3C" w:rsidRDefault="008B3B3C" w:rsidP="0026669B">
      <w:pPr>
        <w:jc w:val="both"/>
        <w:rPr>
          <w:rFonts w:ascii="Arial" w:hAnsi="Arial" w:cs="Arial"/>
          <w:b/>
          <w:bCs/>
        </w:rPr>
      </w:pPr>
    </w:p>
    <w:p w14:paraId="63EA048E" w14:textId="2CD5756A" w:rsidR="00D70ED2" w:rsidRDefault="00D70ED2" w:rsidP="0026669B">
      <w:pPr>
        <w:jc w:val="both"/>
        <w:rPr>
          <w:rFonts w:ascii="Arial" w:hAnsi="Arial" w:cs="Arial"/>
        </w:rPr>
      </w:pPr>
      <w:r w:rsidRPr="00D70ED2">
        <w:rPr>
          <w:rFonts w:ascii="Arial" w:hAnsi="Arial" w:cs="Arial"/>
        </w:rPr>
        <w:t>The guiding principles for the</w:t>
      </w:r>
      <w:r>
        <w:rPr>
          <w:rFonts w:ascii="Arial" w:hAnsi="Arial" w:cs="Arial"/>
        </w:rPr>
        <w:t xml:space="preserve"> 2021</w:t>
      </w:r>
      <w:r w:rsidRPr="00D70ED2">
        <w:rPr>
          <w:rFonts w:ascii="Arial" w:hAnsi="Arial" w:cs="Arial"/>
        </w:rPr>
        <w:t xml:space="preserve"> CPP update include centering social equity and health outcomes, integrating regional policy and legislative changes, implementing the </w:t>
      </w:r>
      <w:r w:rsidR="004B5F36" w:rsidRPr="00D70ED2">
        <w:rPr>
          <w:rFonts w:ascii="Arial" w:hAnsi="Arial" w:cs="Arial"/>
        </w:rPr>
        <w:t>Regional Growth Strategy</w:t>
      </w:r>
      <w:r w:rsidRPr="00D70ED2">
        <w:rPr>
          <w:rFonts w:ascii="Arial" w:hAnsi="Arial" w:cs="Arial"/>
        </w:rPr>
        <w:t>, and providing clear, actionable direction for comprehensive plan updates.</w:t>
      </w:r>
      <w:r w:rsidR="002C1A4F">
        <w:rPr>
          <w:rFonts w:ascii="Arial" w:hAnsi="Arial" w:cs="Arial"/>
        </w:rPr>
        <w:t xml:space="preserve"> The guiding principles were approved by the GMPC in June 2020. </w:t>
      </w:r>
    </w:p>
    <w:p w14:paraId="140636AE" w14:textId="4D6C7C83" w:rsidR="002C1A4F" w:rsidRDefault="002C1A4F" w:rsidP="0026669B">
      <w:pPr>
        <w:jc w:val="both"/>
        <w:rPr>
          <w:rFonts w:ascii="Arial" w:hAnsi="Arial" w:cs="Arial"/>
        </w:rPr>
      </w:pPr>
    </w:p>
    <w:p w14:paraId="0A733793" w14:textId="651924E3" w:rsidR="00CA7F33" w:rsidRDefault="002C1A4F" w:rsidP="0026669B">
      <w:pPr>
        <w:jc w:val="both"/>
        <w:rPr>
          <w:rFonts w:ascii="Arial" w:hAnsi="Arial" w:cs="Arial"/>
        </w:rPr>
      </w:pPr>
      <w:r>
        <w:rPr>
          <w:rFonts w:ascii="Arial" w:hAnsi="Arial" w:cs="Arial"/>
        </w:rPr>
        <w:t xml:space="preserve">Following approval of the guiding principles, </w:t>
      </w:r>
      <w:r w:rsidR="002464BC">
        <w:rPr>
          <w:rFonts w:ascii="Arial" w:hAnsi="Arial" w:cs="Arial"/>
        </w:rPr>
        <w:t>Interjurisdictional Team (</w:t>
      </w:r>
      <w:r>
        <w:rPr>
          <w:rFonts w:ascii="Arial" w:hAnsi="Arial" w:cs="Arial"/>
        </w:rPr>
        <w:t>IJT</w:t>
      </w:r>
      <w:r w:rsidR="002464BC">
        <w:rPr>
          <w:rFonts w:ascii="Arial" w:hAnsi="Arial" w:cs="Arial"/>
        </w:rPr>
        <w:t>)</w:t>
      </w:r>
      <w:r>
        <w:rPr>
          <w:rFonts w:ascii="Arial" w:hAnsi="Arial" w:cs="Arial"/>
        </w:rPr>
        <w:t xml:space="preserve"> staff </w:t>
      </w:r>
      <w:r w:rsidR="00EE29F6">
        <w:rPr>
          <w:rFonts w:ascii="Arial" w:hAnsi="Arial" w:cs="Arial"/>
        </w:rPr>
        <w:t>working groups drafted changes to the individual chapters. The chapters were workshopped with the full IJT before being combined into a policy matrix for GMPC review. The GMPC received the draft Countywide Planning Policy matrix during a work session in January 2021.</w:t>
      </w:r>
      <w:r w:rsidR="00CA7F33">
        <w:rPr>
          <w:rFonts w:ascii="Arial" w:hAnsi="Arial" w:cs="Arial"/>
        </w:rPr>
        <w:t xml:space="preserve"> </w:t>
      </w:r>
    </w:p>
    <w:p w14:paraId="6B3CED20" w14:textId="77777777" w:rsidR="00CA7F33" w:rsidRDefault="00CA7F33" w:rsidP="0026669B">
      <w:pPr>
        <w:jc w:val="both"/>
        <w:rPr>
          <w:rFonts w:ascii="Arial" w:hAnsi="Arial" w:cs="Arial"/>
        </w:rPr>
      </w:pPr>
    </w:p>
    <w:p w14:paraId="55F19C7C" w14:textId="01D44545" w:rsidR="002C1A4F" w:rsidRDefault="00CA7F33" w:rsidP="0026669B">
      <w:pPr>
        <w:jc w:val="both"/>
        <w:rPr>
          <w:rFonts w:ascii="Arial" w:hAnsi="Arial" w:cs="Arial"/>
        </w:rPr>
      </w:pPr>
      <w:r>
        <w:rPr>
          <w:rFonts w:ascii="Arial" w:hAnsi="Arial" w:cs="Arial"/>
        </w:rPr>
        <w:t>According to Executive staff, w</w:t>
      </w:r>
      <w:r w:rsidRPr="00CA7F33">
        <w:rPr>
          <w:rFonts w:ascii="Arial" w:hAnsi="Arial" w:cs="Arial"/>
        </w:rPr>
        <w:t xml:space="preserve">ork on the Housing </w:t>
      </w:r>
      <w:r>
        <w:rPr>
          <w:rFonts w:ascii="Arial" w:hAnsi="Arial" w:cs="Arial"/>
        </w:rPr>
        <w:t>c</w:t>
      </w:r>
      <w:r w:rsidRPr="00CA7F33">
        <w:rPr>
          <w:rFonts w:ascii="Arial" w:hAnsi="Arial" w:cs="Arial"/>
        </w:rPr>
        <w:t>hapter was different than the other</w:t>
      </w:r>
      <w:r>
        <w:rPr>
          <w:rFonts w:ascii="Arial" w:hAnsi="Arial" w:cs="Arial"/>
        </w:rPr>
        <w:t xml:space="preserve"> chapters</w:t>
      </w:r>
      <w:r w:rsidRPr="00CA7F33">
        <w:rPr>
          <w:rFonts w:ascii="Arial" w:hAnsi="Arial" w:cs="Arial"/>
        </w:rPr>
        <w:t xml:space="preserve"> </w:t>
      </w:r>
      <w:r>
        <w:rPr>
          <w:rFonts w:ascii="Arial" w:hAnsi="Arial" w:cs="Arial"/>
        </w:rPr>
        <w:t>because</w:t>
      </w:r>
      <w:r w:rsidRPr="00CA7F33">
        <w:rPr>
          <w:rFonts w:ascii="Arial" w:hAnsi="Arial" w:cs="Arial"/>
        </w:rPr>
        <w:t xml:space="preserve"> the </w:t>
      </w:r>
      <w:r w:rsidR="002464BC">
        <w:rPr>
          <w:rFonts w:ascii="Arial" w:hAnsi="Arial" w:cs="Arial"/>
        </w:rPr>
        <w:t>Affordable Housing Committee (</w:t>
      </w:r>
      <w:r w:rsidRPr="00CA7F33">
        <w:rPr>
          <w:rFonts w:ascii="Arial" w:hAnsi="Arial" w:cs="Arial"/>
        </w:rPr>
        <w:t>AHC</w:t>
      </w:r>
      <w:r w:rsidR="002464BC">
        <w:rPr>
          <w:rFonts w:ascii="Arial" w:hAnsi="Arial" w:cs="Arial"/>
        </w:rPr>
        <w:t>)</w:t>
      </w:r>
      <w:r w:rsidRPr="00CA7F33">
        <w:rPr>
          <w:rFonts w:ascii="Arial" w:hAnsi="Arial" w:cs="Arial"/>
        </w:rPr>
        <w:t xml:space="preserve"> led the update process and started earlier</w:t>
      </w:r>
      <w:r>
        <w:rPr>
          <w:rFonts w:ascii="Arial" w:hAnsi="Arial" w:cs="Arial"/>
        </w:rPr>
        <w:t xml:space="preserve"> (November 2019). </w:t>
      </w:r>
      <w:r w:rsidRPr="00CA7F33">
        <w:rPr>
          <w:rFonts w:ascii="Arial" w:hAnsi="Arial" w:cs="Arial"/>
        </w:rPr>
        <w:t xml:space="preserve">During the development of the AHC’s recommended Housing </w:t>
      </w:r>
      <w:r>
        <w:rPr>
          <w:rFonts w:ascii="Arial" w:hAnsi="Arial" w:cs="Arial"/>
        </w:rPr>
        <w:t>c</w:t>
      </w:r>
      <w:r w:rsidRPr="00CA7F33">
        <w:rPr>
          <w:rFonts w:ascii="Arial" w:hAnsi="Arial" w:cs="Arial"/>
        </w:rPr>
        <w:t>hapter update, stakeholders were engaged</w:t>
      </w:r>
      <w:r w:rsidR="006E2F36">
        <w:rPr>
          <w:rFonts w:ascii="Arial" w:hAnsi="Arial" w:cs="Arial"/>
        </w:rPr>
        <w:t xml:space="preserve"> </w:t>
      </w:r>
      <w:r w:rsidRPr="00CA7F33">
        <w:rPr>
          <w:rFonts w:ascii="Arial" w:hAnsi="Arial" w:cs="Arial"/>
        </w:rPr>
        <w:t>primarily through in-person or virtual meetings.</w:t>
      </w:r>
      <w:r>
        <w:rPr>
          <w:rFonts w:ascii="Arial" w:hAnsi="Arial" w:cs="Arial"/>
        </w:rPr>
        <w:t xml:space="preserve"> The next section details outreach for the CPP Update. </w:t>
      </w:r>
    </w:p>
    <w:p w14:paraId="1E716317" w14:textId="7EF334BB" w:rsidR="008B3B3C" w:rsidRDefault="008B3B3C" w:rsidP="0026669B">
      <w:pPr>
        <w:jc w:val="both"/>
        <w:rPr>
          <w:rFonts w:ascii="Arial" w:hAnsi="Arial" w:cs="Arial"/>
        </w:rPr>
      </w:pPr>
    </w:p>
    <w:p w14:paraId="02199E15" w14:textId="77777777" w:rsidR="00070472" w:rsidRDefault="00070472" w:rsidP="00070472">
      <w:pPr>
        <w:jc w:val="both"/>
        <w:rPr>
          <w:rFonts w:ascii="Arial" w:hAnsi="Arial" w:cs="Arial"/>
        </w:rPr>
      </w:pPr>
      <w:r w:rsidRPr="00070472">
        <w:rPr>
          <w:rFonts w:ascii="Arial" w:hAnsi="Arial" w:cs="Arial"/>
          <w:b/>
          <w:bCs/>
          <w:iCs/>
          <w:spacing w:val="4"/>
          <w:szCs w:val="24"/>
        </w:rPr>
        <w:t>Growth Targets.</w:t>
      </w:r>
      <w:r>
        <w:rPr>
          <w:rFonts w:ascii="Arial" w:hAnsi="Arial" w:cs="Arial"/>
          <w:b/>
          <w:bCs/>
          <w:iCs/>
          <w:spacing w:val="4"/>
          <w:szCs w:val="24"/>
        </w:rPr>
        <w:t xml:space="preserve"> </w:t>
      </w:r>
      <w:r w:rsidRPr="005C34C1">
        <w:rPr>
          <w:rFonts w:ascii="Arial" w:hAnsi="Arial" w:cs="Arial"/>
        </w:rPr>
        <w:t xml:space="preserve">As a part of the </w:t>
      </w:r>
      <w:r>
        <w:rPr>
          <w:rFonts w:ascii="Arial" w:hAnsi="Arial" w:cs="Arial"/>
        </w:rPr>
        <w:t>CPP</w:t>
      </w:r>
      <w:r w:rsidRPr="005C34C1">
        <w:rPr>
          <w:rFonts w:ascii="Arial" w:hAnsi="Arial" w:cs="Arial"/>
        </w:rPr>
        <w:t xml:space="preserve"> </w:t>
      </w:r>
      <w:r>
        <w:rPr>
          <w:rFonts w:ascii="Arial" w:hAnsi="Arial" w:cs="Arial"/>
        </w:rPr>
        <w:t>U</w:t>
      </w:r>
      <w:r w:rsidRPr="005C34C1">
        <w:rPr>
          <w:rFonts w:ascii="Arial" w:hAnsi="Arial" w:cs="Arial"/>
        </w:rPr>
        <w:t>pdate, new growth targets</w:t>
      </w:r>
      <w:r>
        <w:rPr>
          <w:rFonts w:ascii="Arial" w:hAnsi="Arial" w:cs="Arial"/>
        </w:rPr>
        <w:t xml:space="preserve"> are recommended</w:t>
      </w:r>
      <w:r w:rsidRPr="005C34C1">
        <w:rPr>
          <w:rFonts w:ascii="Arial" w:hAnsi="Arial" w:cs="Arial"/>
        </w:rPr>
        <w:t xml:space="preserve"> for the 2024-2044 planning period.</w:t>
      </w:r>
      <w:r>
        <w:rPr>
          <w:rFonts w:ascii="Arial" w:hAnsi="Arial" w:cs="Arial"/>
          <w:b/>
          <w:bCs/>
        </w:rPr>
        <w:t xml:space="preserve"> </w:t>
      </w:r>
      <w:r>
        <w:rPr>
          <w:rFonts w:ascii="Arial" w:hAnsi="Arial" w:cs="Arial"/>
        </w:rPr>
        <w:t>Growth targets are p</w:t>
      </w:r>
      <w:r w:rsidRPr="00762F0B">
        <w:rPr>
          <w:rFonts w:ascii="Arial" w:hAnsi="Arial" w:cs="Arial"/>
        </w:rPr>
        <w:t>olicy statement</w:t>
      </w:r>
      <w:r>
        <w:rPr>
          <w:rFonts w:ascii="Arial" w:hAnsi="Arial" w:cs="Arial"/>
        </w:rPr>
        <w:t>s</w:t>
      </w:r>
      <w:r w:rsidRPr="00762F0B">
        <w:rPr>
          <w:rFonts w:ascii="Arial" w:hAnsi="Arial" w:cs="Arial"/>
        </w:rPr>
        <w:t xml:space="preserve"> about the amount of housing and jobs each jurisdiction will plan for in </w:t>
      </w:r>
      <w:r>
        <w:rPr>
          <w:rFonts w:ascii="Arial" w:hAnsi="Arial" w:cs="Arial"/>
        </w:rPr>
        <w:t xml:space="preserve">the </w:t>
      </w:r>
      <w:r w:rsidRPr="00762F0B">
        <w:rPr>
          <w:rFonts w:ascii="Arial" w:hAnsi="Arial" w:cs="Arial"/>
        </w:rPr>
        <w:t>2024 comprehensive plan</w:t>
      </w:r>
      <w:r>
        <w:rPr>
          <w:rFonts w:ascii="Arial" w:hAnsi="Arial" w:cs="Arial"/>
        </w:rPr>
        <w:t xml:space="preserve"> update</w:t>
      </w:r>
      <w:r w:rsidRPr="00762F0B">
        <w:rPr>
          <w:rFonts w:ascii="Arial" w:hAnsi="Arial" w:cs="Arial"/>
        </w:rPr>
        <w:t>.</w:t>
      </w:r>
      <w:r>
        <w:rPr>
          <w:rFonts w:ascii="Arial" w:hAnsi="Arial" w:cs="Arial"/>
        </w:rPr>
        <w:t xml:space="preserve"> Growth targets are created collaboratively by all cities and King County to implement the Regional Growth Strategy in VISION 2050 by providing land use assumptions for </w:t>
      </w:r>
      <w:r w:rsidRPr="00762F0B">
        <w:rPr>
          <w:rFonts w:ascii="Arial" w:hAnsi="Arial" w:cs="Arial"/>
        </w:rPr>
        <w:t>periodic comprehensive plan updates</w:t>
      </w:r>
      <w:r>
        <w:rPr>
          <w:rFonts w:ascii="Arial" w:hAnsi="Arial" w:cs="Arial"/>
        </w:rPr>
        <w:t xml:space="preserve">. </w:t>
      </w:r>
      <w:r w:rsidRPr="005C34C1">
        <w:rPr>
          <w:rFonts w:ascii="Arial" w:hAnsi="Arial" w:cs="Arial"/>
        </w:rPr>
        <w:t>King County facilitates the development of growth targets by convening staff representatives from each city and unincorporated King County to determine a set of draft growth targets as a component of the draft Countywide Planning Policies.</w:t>
      </w:r>
    </w:p>
    <w:p w14:paraId="2BD22F72" w14:textId="77777777" w:rsidR="00070472" w:rsidRDefault="00070472" w:rsidP="00070472">
      <w:pPr>
        <w:jc w:val="both"/>
        <w:rPr>
          <w:rFonts w:ascii="Arial" w:hAnsi="Arial" w:cs="Arial"/>
        </w:rPr>
      </w:pPr>
    </w:p>
    <w:p w14:paraId="3972FB83" w14:textId="77777777" w:rsidR="00070472" w:rsidRDefault="00070472" w:rsidP="00070472">
      <w:pPr>
        <w:jc w:val="both"/>
        <w:rPr>
          <w:rFonts w:ascii="Arial" w:hAnsi="Arial" w:cs="Arial"/>
        </w:rPr>
      </w:pPr>
      <w:r>
        <w:rPr>
          <w:rFonts w:ascii="Arial" w:hAnsi="Arial" w:cs="Arial"/>
        </w:rPr>
        <w:t>The growth target process begins with PSRC's Regional Forecast. The Regional Forecast</w:t>
      </w:r>
      <w:r w:rsidRPr="005C34C1">
        <w:rPr>
          <w:rFonts w:ascii="Arial" w:hAnsi="Arial" w:cs="Arial"/>
        </w:rPr>
        <w:t xml:space="preserve"> provides the level of growth anticipated in </w:t>
      </w:r>
      <w:r>
        <w:rPr>
          <w:rFonts w:ascii="Arial" w:hAnsi="Arial" w:cs="Arial"/>
        </w:rPr>
        <w:t xml:space="preserve">the </w:t>
      </w:r>
      <w:r w:rsidRPr="005C34C1">
        <w:rPr>
          <w:rFonts w:ascii="Arial" w:hAnsi="Arial" w:cs="Arial"/>
        </w:rPr>
        <w:t xml:space="preserve">VISION </w:t>
      </w:r>
      <w:r>
        <w:rPr>
          <w:rFonts w:ascii="Arial" w:hAnsi="Arial" w:cs="Arial"/>
        </w:rPr>
        <w:t>2050 planning period. C</w:t>
      </w:r>
      <w:r w:rsidRPr="005C34C1">
        <w:rPr>
          <w:rFonts w:ascii="Arial" w:hAnsi="Arial" w:cs="Arial"/>
        </w:rPr>
        <w:t xml:space="preserve">ounty shares of growth in </w:t>
      </w:r>
      <w:r>
        <w:rPr>
          <w:rFonts w:ascii="Arial" w:hAnsi="Arial" w:cs="Arial"/>
        </w:rPr>
        <w:t>the</w:t>
      </w:r>
      <w:r w:rsidRPr="005C34C1">
        <w:rPr>
          <w:rFonts w:ascii="Arial" w:hAnsi="Arial" w:cs="Arial"/>
        </w:rPr>
        <w:t xml:space="preserve"> Regional Growth Strategy are applied to the regional population and employment forecasts to create a countywide projection of growth between the base year and 2044.</w:t>
      </w:r>
    </w:p>
    <w:p w14:paraId="0B27ABEE" w14:textId="77777777" w:rsidR="00070472" w:rsidRDefault="00070472" w:rsidP="00070472">
      <w:pPr>
        <w:jc w:val="both"/>
        <w:rPr>
          <w:rFonts w:ascii="Arial" w:hAnsi="Arial" w:cs="Arial"/>
        </w:rPr>
      </w:pPr>
    </w:p>
    <w:p w14:paraId="0BFB8D0D" w14:textId="77777777" w:rsidR="00070472" w:rsidRDefault="00070472" w:rsidP="00070472">
      <w:pPr>
        <w:jc w:val="both"/>
        <w:rPr>
          <w:rFonts w:ascii="Arial" w:hAnsi="Arial" w:cs="Arial"/>
        </w:rPr>
      </w:pPr>
      <w:r w:rsidRPr="005C34C1">
        <w:rPr>
          <w:rFonts w:ascii="Arial" w:hAnsi="Arial" w:cs="Arial"/>
        </w:rPr>
        <w:t>The regional geography shares from the Regional Growth Strategy are applied to the countywide growth projections of employment and population to create regional geography growth allocations for groups of cities.</w:t>
      </w:r>
      <w:r>
        <w:rPr>
          <w:rFonts w:ascii="Arial" w:hAnsi="Arial" w:cs="Arial"/>
        </w:rPr>
        <w:t xml:space="preserve"> </w:t>
      </w:r>
      <w:r w:rsidRPr="00D02274">
        <w:rPr>
          <w:rFonts w:ascii="Arial" w:hAnsi="Arial" w:cs="Arial"/>
        </w:rPr>
        <w:t xml:space="preserve">Regional </w:t>
      </w:r>
      <w:r>
        <w:rPr>
          <w:rFonts w:ascii="Arial" w:hAnsi="Arial" w:cs="Arial"/>
        </w:rPr>
        <w:t>g</w:t>
      </w:r>
      <w:r w:rsidRPr="00D02274">
        <w:rPr>
          <w:rFonts w:ascii="Arial" w:hAnsi="Arial" w:cs="Arial"/>
        </w:rPr>
        <w:t xml:space="preserve">eographies include Metro Cities, Core Cities, </w:t>
      </w:r>
      <w:proofErr w:type="gramStart"/>
      <w:r w:rsidRPr="00D02274">
        <w:rPr>
          <w:rFonts w:ascii="Arial" w:hAnsi="Arial" w:cs="Arial"/>
        </w:rPr>
        <w:t>High</w:t>
      </w:r>
      <w:r>
        <w:rPr>
          <w:rFonts w:ascii="Arial" w:hAnsi="Arial" w:cs="Arial"/>
        </w:rPr>
        <w:t xml:space="preserve"> </w:t>
      </w:r>
      <w:r w:rsidRPr="00D02274">
        <w:rPr>
          <w:rFonts w:ascii="Arial" w:hAnsi="Arial" w:cs="Arial"/>
        </w:rPr>
        <w:t>Capacity</w:t>
      </w:r>
      <w:proofErr w:type="gramEnd"/>
      <w:r w:rsidRPr="00D02274">
        <w:rPr>
          <w:rFonts w:ascii="Arial" w:hAnsi="Arial" w:cs="Arial"/>
        </w:rPr>
        <w:t xml:space="preserve"> Transit Communities, Cities and Towns, Urban </w:t>
      </w:r>
      <w:r w:rsidRPr="00D02274">
        <w:rPr>
          <w:rFonts w:ascii="Arial" w:hAnsi="Arial" w:cs="Arial"/>
        </w:rPr>
        <w:lastRenderedPageBreak/>
        <w:t>Unincorporated, and Rural.</w:t>
      </w:r>
      <w:r>
        <w:rPr>
          <w:rStyle w:val="FootnoteReference"/>
          <w:rFonts w:ascii="Arial" w:hAnsi="Arial" w:cs="Arial"/>
        </w:rPr>
        <w:footnoteReference w:id="2"/>
      </w:r>
      <w:r w:rsidRPr="00D02274">
        <w:rPr>
          <w:rFonts w:ascii="Arial" w:hAnsi="Arial" w:cs="Arial"/>
        </w:rPr>
        <w:t xml:space="preserve"> Population is converted to housing units using household size assumptions.</w:t>
      </w:r>
    </w:p>
    <w:p w14:paraId="4C5ED90E" w14:textId="77777777" w:rsidR="00070472" w:rsidRDefault="00070472" w:rsidP="00070472">
      <w:pPr>
        <w:jc w:val="both"/>
        <w:rPr>
          <w:rFonts w:ascii="Arial" w:hAnsi="Arial" w:cs="Arial"/>
        </w:rPr>
      </w:pPr>
    </w:p>
    <w:p w14:paraId="28DB5A08" w14:textId="17DCB49B" w:rsidR="00070472" w:rsidRDefault="00070472" w:rsidP="00070472">
      <w:pPr>
        <w:jc w:val="both"/>
        <w:rPr>
          <w:rFonts w:ascii="Arial" w:hAnsi="Arial" w:cs="Arial"/>
          <w:b/>
          <w:bCs/>
        </w:rPr>
      </w:pPr>
      <w:r w:rsidRPr="005C34C1">
        <w:rPr>
          <w:rFonts w:ascii="Arial" w:hAnsi="Arial" w:cs="Arial"/>
        </w:rPr>
        <w:t xml:space="preserve">In the next step, regional geography allocations are translated into a range for cities and </w:t>
      </w:r>
      <w:r>
        <w:rPr>
          <w:rFonts w:ascii="Arial" w:hAnsi="Arial" w:cs="Arial"/>
        </w:rPr>
        <w:t>Potential Annexation Areas</w:t>
      </w:r>
      <w:r w:rsidRPr="005C34C1">
        <w:rPr>
          <w:rFonts w:ascii="Arial" w:hAnsi="Arial" w:cs="Arial"/>
        </w:rPr>
        <w:t xml:space="preserve"> using several data-based factors, including existing capacity from the Urban Growth Capacity Report, number of regional growth centers, number of transit station areas, and recent growth.</w:t>
      </w:r>
      <w:r>
        <w:rPr>
          <w:rFonts w:ascii="Arial" w:hAnsi="Arial" w:cs="Arial"/>
        </w:rPr>
        <w:t xml:space="preserve"> S</w:t>
      </w:r>
      <w:r w:rsidRPr="005C34C1">
        <w:rPr>
          <w:rFonts w:ascii="Arial" w:hAnsi="Arial" w:cs="Arial"/>
        </w:rPr>
        <w:t xml:space="preserve">taff representing the 39 cities and unincorporated King County </w:t>
      </w:r>
      <w:r>
        <w:rPr>
          <w:rFonts w:ascii="Arial" w:hAnsi="Arial" w:cs="Arial"/>
        </w:rPr>
        <w:t>were</w:t>
      </w:r>
      <w:r w:rsidRPr="005C34C1">
        <w:rPr>
          <w:rFonts w:ascii="Arial" w:hAnsi="Arial" w:cs="Arial"/>
        </w:rPr>
        <w:t xml:space="preserve"> </w:t>
      </w:r>
      <w:r>
        <w:rPr>
          <w:rFonts w:ascii="Arial" w:hAnsi="Arial" w:cs="Arial"/>
        </w:rPr>
        <w:t xml:space="preserve">then </w:t>
      </w:r>
      <w:r w:rsidRPr="005C34C1">
        <w:rPr>
          <w:rFonts w:ascii="Arial" w:hAnsi="Arial" w:cs="Arial"/>
        </w:rPr>
        <w:t xml:space="preserve">convened by their VISION 2050 Regional Geography to negotiate the set of draft growth targets. </w:t>
      </w:r>
      <w:r>
        <w:rPr>
          <w:rFonts w:ascii="Arial" w:hAnsi="Arial" w:cs="Arial"/>
        </w:rPr>
        <w:t>According to Executive staff, e</w:t>
      </w:r>
      <w:r w:rsidRPr="005C34C1">
        <w:rPr>
          <w:rFonts w:ascii="Arial" w:hAnsi="Arial" w:cs="Arial"/>
        </w:rPr>
        <w:t xml:space="preserve">ach Regional Geography group met approximately </w:t>
      </w:r>
      <w:r w:rsidR="002464BC">
        <w:rPr>
          <w:rFonts w:ascii="Arial" w:hAnsi="Arial" w:cs="Arial"/>
        </w:rPr>
        <w:t>five</w:t>
      </w:r>
      <w:r w:rsidRPr="005C34C1">
        <w:rPr>
          <w:rFonts w:ascii="Arial" w:hAnsi="Arial" w:cs="Arial"/>
        </w:rPr>
        <w:t xml:space="preserve"> time</w:t>
      </w:r>
      <w:r>
        <w:rPr>
          <w:rFonts w:ascii="Arial" w:hAnsi="Arial" w:cs="Arial"/>
        </w:rPr>
        <w:t>s to discuss the</w:t>
      </w:r>
      <w:r w:rsidRPr="005C34C1">
        <w:rPr>
          <w:rFonts w:ascii="Arial" w:hAnsi="Arial" w:cs="Arial"/>
        </w:rPr>
        <w:t xml:space="preserve"> preliminary target ranges created in the previous step</w:t>
      </w:r>
      <w:r>
        <w:rPr>
          <w:rFonts w:ascii="Arial" w:hAnsi="Arial" w:cs="Arial"/>
        </w:rPr>
        <w:t>. Jurisdictional staff and elected officials developed a jurisdictional position on the baseline growth targets. Following this process, draft growth targets were brought to the GMPC for consideration.</w:t>
      </w:r>
    </w:p>
    <w:p w14:paraId="4DF3EFF2" w14:textId="77777777" w:rsidR="00070472" w:rsidRDefault="00070472" w:rsidP="0026669B">
      <w:pPr>
        <w:jc w:val="both"/>
        <w:rPr>
          <w:rFonts w:ascii="Arial" w:hAnsi="Arial" w:cs="Arial"/>
          <w:b/>
          <w:bCs/>
        </w:rPr>
      </w:pPr>
    </w:p>
    <w:p w14:paraId="5DF82957" w14:textId="23AC8BB3" w:rsidR="000152B0" w:rsidRDefault="000152B0" w:rsidP="0026669B">
      <w:pPr>
        <w:jc w:val="both"/>
        <w:rPr>
          <w:rFonts w:ascii="Arial" w:hAnsi="Arial" w:cs="Arial"/>
        </w:rPr>
      </w:pPr>
      <w:r>
        <w:rPr>
          <w:rFonts w:ascii="Arial" w:hAnsi="Arial" w:cs="Arial"/>
          <w:b/>
          <w:bCs/>
        </w:rPr>
        <w:t xml:space="preserve">Outreach. </w:t>
      </w:r>
      <w:r w:rsidR="00C738E8" w:rsidRPr="00C738E8">
        <w:rPr>
          <w:rFonts w:ascii="Arial" w:hAnsi="Arial" w:cs="Arial"/>
        </w:rPr>
        <w:t>King County</w:t>
      </w:r>
      <w:r w:rsidR="00823A59">
        <w:rPr>
          <w:rFonts w:ascii="Arial" w:hAnsi="Arial" w:cs="Arial"/>
        </w:rPr>
        <w:t xml:space="preserve"> Executive</w:t>
      </w:r>
      <w:r w:rsidR="00C738E8" w:rsidRPr="00C738E8">
        <w:rPr>
          <w:rFonts w:ascii="Arial" w:hAnsi="Arial" w:cs="Arial"/>
        </w:rPr>
        <w:t xml:space="preserve"> staff</w:t>
      </w:r>
      <w:r w:rsidRPr="000152B0">
        <w:rPr>
          <w:rFonts w:ascii="Arial" w:hAnsi="Arial" w:cs="Arial"/>
        </w:rPr>
        <w:t xml:space="preserve"> began</w:t>
      </w:r>
      <w:r w:rsidR="00962121">
        <w:rPr>
          <w:rFonts w:ascii="Arial" w:hAnsi="Arial" w:cs="Arial"/>
        </w:rPr>
        <w:t xml:space="preserve"> outreach for the Countywide Planning Policy Update</w:t>
      </w:r>
      <w:r w:rsidRPr="000152B0">
        <w:rPr>
          <w:rFonts w:ascii="Arial" w:hAnsi="Arial" w:cs="Arial"/>
        </w:rPr>
        <w:t xml:space="preserve"> in October 2020 and continued through May 2021. </w:t>
      </w:r>
      <w:r w:rsidR="00C738E8">
        <w:rPr>
          <w:rFonts w:ascii="Arial" w:hAnsi="Arial" w:cs="Arial"/>
        </w:rPr>
        <w:t>Executive staff state, "e</w:t>
      </w:r>
      <w:r w:rsidRPr="000152B0">
        <w:rPr>
          <w:rFonts w:ascii="Arial" w:hAnsi="Arial" w:cs="Arial"/>
        </w:rPr>
        <w:t>arly engagement focused on the role and importance of the Countywide Planning Policies (CPPs) while later outreach, especially during the comment period (April 5 – May 5), focused on the Public Review Draft.</w:t>
      </w:r>
      <w:r w:rsidR="00C738E8">
        <w:rPr>
          <w:rFonts w:ascii="Arial" w:hAnsi="Arial" w:cs="Arial"/>
        </w:rPr>
        <w:t>"</w:t>
      </w:r>
      <w:r w:rsidR="00604F01">
        <w:rPr>
          <w:rFonts w:ascii="Arial" w:hAnsi="Arial" w:cs="Arial"/>
        </w:rPr>
        <w:t xml:space="preserve"> </w:t>
      </w:r>
      <w:r w:rsidRPr="000152B0">
        <w:rPr>
          <w:rFonts w:ascii="Arial" w:hAnsi="Arial" w:cs="Arial"/>
        </w:rPr>
        <w:t>King County staff attended or hosted a total of 32 events - 19 were meetings with city councils, 11 were with community organizations, and 2 were with planning commissions.</w:t>
      </w:r>
      <w:r w:rsidR="00C738E8">
        <w:rPr>
          <w:rFonts w:ascii="Arial" w:hAnsi="Arial" w:cs="Arial"/>
        </w:rPr>
        <w:t xml:space="preserve"> The briefings did not include the King County Council.</w:t>
      </w:r>
    </w:p>
    <w:p w14:paraId="6528E3F8" w14:textId="77777777" w:rsidR="009A17F5" w:rsidRDefault="009A17F5" w:rsidP="0026669B">
      <w:pPr>
        <w:jc w:val="both"/>
        <w:rPr>
          <w:rFonts w:ascii="Arial" w:hAnsi="Arial" w:cs="Arial"/>
        </w:rPr>
      </w:pPr>
    </w:p>
    <w:p w14:paraId="3FDCFE40" w14:textId="722DE14B" w:rsidR="00604F01" w:rsidRDefault="00604F01" w:rsidP="0026669B">
      <w:pPr>
        <w:jc w:val="both"/>
        <w:rPr>
          <w:rFonts w:ascii="Arial" w:hAnsi="Arial" w:cs="Arial"/>
        </w:rPr>
      </w:pPr>
      <w:r>
        <w:rPr>
          <w:rFonts w:ascii="Arial" w:hAnsi="Arial" w:cs="Arial"/>
        </w:rPr>
        <w:t xml:space="preserve">Outreach for the Housing Chapter of the CPPs was led by </w:t>
      </w:r>
      <w:r w:rsidRPr="00604F01">
        <w:rPr>
          <w:rFonts w:ascii="Arial" w:hAnsi="Arial" w:cs="Arial"/>
        </w:rPr>
        <w:t>the King County Department of Community and Human Services (DCHS) and the Housing Interjurisdictional Team staff</w:t>
      </w:r>
      <w:r>
        <w:rPr>
          <w:rFonts w:ascii="Arial" w:hAnsi="Arial" w:cs="Arial"/>
        </w:rPr>
        <w:t xml:space="preserve"> (HIJT)</w:t>
      </w:r>
      <w:r w:rsidRPr="00604F01">
        <w:rPr>
          <w:rFonts w:ascii="Arial" w:hAnsi="Arial" w:cs="Arial"/>
        </w:rPr>
        <w:t>.</w:t>
      </w:r>
      <w:r>
        <w:rPr>
          <w:rFonts w:ascii="Arial" w:hAnsi="Arial" w:cs="Arial"/>
        </w:rPr>
        <w:t xml:space="preserve"> DCHS and HIJT staff support the </w:t>
      </w:r>
      <w:r w:rsidRPr="00604F01">
        <w:rPr>
          <w:rFonts w:ascii="Arial" w:hAnsi="Arial" w:cs="Arial"/>
        </w:rPr>
        <w:t>Affordable Housing Committee (AHC) of the Growth Management Planning Council (GMPC)</w:t>
      </w:r>
      <w:r>
        <w:rPr>
          <w:rFonts w:ascii="Arial" w:hAnsi="Arial" w:cs="Arial"/>
        </w:rPr>
        <w:t xml:space="preserve">. The AHC led the review of the Housing Chapter of the CPPs. </w:t>
      </w:r>
      <w:r w:rsidRPr="00604F01">
        <w:rPr>
          <w:rFonts w:ascii="Arial" w:hAnsi="Arial" w:cs="Arial"/>
        </w:rPr>
        <w:t>The AHC</w:t>
      </w:r>
      <w:r>
        <w:rPr>
          <w:rFonts w:ascii="Arial" w:hAnsi="Arial" w:cs="Arial"/>
        </w:rPr>
        <w:t xml:space="preserve"> worked on the Housing Chapter</w:t>
      </w:r>
      <w:r w:rsidRPr="00604F01">
        <w:rPr>
          <w:rFonts w:ascii="Arial" w:hAnsi="Arial" w:cs="Arial"/>
        </w:rPr>
        <w:t xml:space="preserve"> from November 2019 until January 2021 when </w:t>
      </w:r>
      <w:r>
        <w:rPr>
          <w:rFonts w:ascii="Arial" w:hAnsi="Arial" w:cs="Arial"/>
        </w:rPr>
        <w:t>the</w:t>
      </w:r>
      <w:r w:rsidRPr="00604F01">
        <w:rPr>
          <w:rFonts w:ascii="Arial" w:hAnsi="Arial" w:cs="Arial"/>
        </w:rPr>
        <w:t xml:space="preserve"> recommended amendments</w:t>
      </w:r>
      <w:r>
        <w:rPr>
          <w:rFonts w:ascii="Arial" w:hAnsi="Arial" w:cs="Arial"/>
        </w:rPr>
        <w:t xml:space="preserve"> were transmitted</w:t>
      </w:r>
      <w:r w:rsidRPr="00604F01">
        <w:rPr>
          <w:rFonts w:ascii="Arial" w:hAnsi="Arial" w:cs="Arial"/>
        </w:rPr>
        <w:t xml:space="preserve"> to the GMPC for consideration</w:t>
      </w:r>
      <w:r>
        <w:rPr>
          <w:rFonts w:ascii="Arial" w:hAnsi="Arial" w:cs="Arial"/>
        </w:rPr>
        <w:t xml:space="preserve"> as part of the CPP Update</w:t>
      </w:r>
      <w:r w:rsidRPr="00604F01">
        <w:rPr>
          <w:rFonts w:ascii="Arial" w:hAnsi="Arial" w:cs="Arial"/>
        </w:rPr>
        <w:t xml:space="preserve">. </w:t>
      </w:r>
      <w:r>
        <w:rPr>
          <w:rFonts w:ascii="Arial" w:hAnsi="Arial" w:cs="Arial"/>
        </w:rPr>
        <w:t xml:space="preserve">According to Executive staff, </w:t>
      </w:r>
      <w:r w:rsidRPr="00604F01">
        <w:rPr>
          <w:rFonts w:ascii="Arial" w:hAnsi="Arial" w:cs="Arial"/>
        </w:rPr>
        <w:t xml:space="preserve">DCHS staff and the </w:t>
      </w:r>
      <w:r>
        <w:rPr>
          <w:rFonts w:ascii="Arial" w:hAnsi="Arial" w:cs="Arial"/>
        </w:rPr>
        <w:t>HIJT</w:t>
      </w:r>
      <w:r w:rsidRPr="00604F01">
        <w:rPr>
          <w:rFonts w:ascii="Arial" w:hAnsi="Arial" w:cs="Arial"/>
        </w:rPr>
        <w:t xml:space="preserve"> held more than 65 meetings with stakeholders, elected officials, and advocates to build awareness and solicit input</w:t>
      </w:r>
      <w:r w:rsidR="009A17F5">
        <w:rPr>
          <w:rFonts w:ascii="Arial" w:hAnsi="Arial" w:cs="Arial"/>
        </w:rPr>
        <w:t xml:space="preserve"> on the Housing Chapter.</w:t>
      </w:r>
    </w:p>
    <w:p w14:paraId="567C795E" w14:textId="0048E60A" w:rsidR="009A17F5" w:rsidRDefault="009A17F5" w:rsidP="0026669B">
      <w:pPr>
        <w:jc w:val="both"/>
        <w:rPr>
          <w:rFonts w:ascii="Arial" w:hAnsi="Arial" w:cs="Arial"/>
        </w:rPr>
      </w:pPr>
    </w:p>
    <w:p w14:paraId="63A7966B" w14:textId="113846CD" w:rsidR="009A17F5" w:rsidRPr="000152B0" w:rsidRDefault="00990514" w:rsidP="00EA5612">
      <w:pPr>
        <w:jc w:val="both"/>
        <w:rPr>
          <w:rFonts w:ascii="Arial" w:hAnsi="Arial" w:cs="Arial"/>
        </w:rPr>
      </w:pPr>
      <w:r>
        <w:rPr>
          <w:rFonts w:ascii="Arial" w:hAnsi="Arial" w:cs="Arial"/>
        </w:rPr>
        <w:t>The Public Review Draft comment period extended from April 5 to May 5. Executive staff posted the</w:t>
      </w:r>
      <w:r w:rsidRPr="00990514">
        <w:rPr>
          <w:rFonts w:ascii="Arial" w:hAnsi="Arial" w:cs="Arial"/>
        </w:rPr>
        <w:t xml:space="preserve"> Policy Matrix </w:t>
      </w:r>
      <w:r>
        <w:rPr>
          <w:rFonts w:ascii="Arial" w:hAnsi="Arial" w:cs="Arial"/>
        </w:rPr>
        <w:t>on</w:t>
      </w:r>
      <w:r w:rsidRPr="00990514">
        <w:rPr>
          <w:rFonts w:ascii="Arial" w:hAnsi="Arial" w:cs="Arial"/>
        </w:rPr>
        <w:t xml:space="preserve"> the</w:t>
      </w:r>
      <w:r>
        <w:rPr>
          <w:rFonts w:ascii="Arial" w:hAnsi="Arial" w:cs="Arial"/>
        </w:rPr>
        <w:t xml:space="preserve"> GMPC</w:t>
      </w:r>
      <w:r w:rsidRPr="00990514">
        <w:rPr>
          <w:rFonts w:ascii="Arial" w:hAnsi="Arial" w:cs="Arial"/>
        </w:rPr>
        <w:t xml:space="preserve"> websit</w:t>
      </w:r>
      <w:r>
        <w:rPr>
          <w:rFonts w:ascii="Arial" w:hAnsi="Arial" w:cs="Arial"/>
        </w:rPr>
        <w:t xml:space="preserve">e. Summaries of each chapter were also made available in multiple languages. </w:t>
      </w:r>
      <w:r w:rsidR="00AF5285">
        <w:rPr>
          <w:rFonts w:ascii="Arial" w:hAnsi="Arial" w:cs="Arial"/>
        </w:rPr>
        <w:t>Executive staff received 33 comments or comment letters</w:t>
      </w:r>
      <w:r>
        <w:rPr>
          <w:rFonts w:ascii="Arial" w:hAnsi="Arial" w:cs="Arial"/>
        </w:rPr>
        <w:t xml:space="preserve"> during the comment period. The IJT reviewed the comments and categorized them as minor/technical or substantial change</w:t>
      </w:r>
      <w:r w:rsidR="006E2F36">
        <w:rPr>
          <w:rFonts w:ascii="Arial" w:hAnsi="Arial" w:cs="Arial"/>
        </w:rPr>
        <w:t>s</w:t>
      </w:r>
      <w:r>
        <w:rPr>
          <w:rFonts w:ascii="Arial" w:hAnsi="Arial" w:cs="Arial"/>
        </w:rPr>
        <w:t>. Substantial changes were brought to the GMPC for consideration during the May 2021 meeting</w:t>
      </w:r>
      <w:r w:rsidR="00EA5612">
        <w:rPr>
          <w:rFonts w:ascii="Arial" w:hAnsi="Arial" w:cs="Arial"/>
        </w:rPr>
        <w:t>.</w:t>
      </w:r>
    </w:p>
    <w:p w14:paraId="68F5A0C8" w14:textId="77777777" w:rsidR="005967F8" w:rsidRDefault="005967F8" w:rsidP="0026669B">
      <w:pPr>
        <w:jc w:val="both"/>
        <w:rPr>
          <w:rFonts w:ascii="Arial" w:hAnsi="Arial" w:cs="Arial"/>
          <w:b/>
          <w:smallCaps/>
          <w:szCs w:val="24"/>
          <w:u w:val="single"/>
        </w:rPr>
      </w:pPr>
    </w:p>
    <w:p w14:paraId="5DA3B094" w14:textId="720C9D26"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6BBA1247" w14:textId="77777777" w:rsidR="0026669B" w:rsidRPr="009931DF" w:rsidRDefault="0026669B" w:rsidP="0026669B">
      <w:pPr>
        <w:jc w:val="both"/>
        <w:rPr>
          <w:rFonts w:ascii="Arial" w:hAnsi="Arial" w:cs="Arial"/>
          <w:color w:val="FF0000"/>
        </w:rPr>
      </w:pPr>
    </w:p>
    <w:p w14:paraId="7F7EC3A4" w14:textId="7697A306" w:rsidR="006B0882" w:rsidRDefault="00CD520B" w:rsidP="006A3C95">
      <w:pPr>
        <w:jc w:val="both"/>
        <w:rPr>
          <w:rFonts w:ascii="Arial" w:hAnsi="Arial" w:cs="Arial"/>
          <w:spacing w:val="4"/>
          <w:szCs w:val="24"/>
        </w:rPr>
      </w:pPr>
      <w:r w:rsidRPr="00CD520B">
        <w:rPr>
          <w:rFonts w:ascii="Arial" w:hAnsi="Arial" w:cs="Arial"/>
          <w:spacing w:val="4"/>
          <w:szCs w:val="24"/>
        </w:rPr>
        <w:t xml:space="preserve">Proposed </w:t>
      </w:r>
      <w:r>
        <w:rPr>
          <w:rFonts w:ascii="Arial" w:hAnsi="Arial" w:cs="Arial"/>
          <w:spacing w:val="4"/>
          <w:szCs w:val="24"/>
        </w:rPr>
        <w:t>O</w:t>
      </w:r>
      <w:r w:rsidRPr="00CD520B">
        <w:rPr>
          <w:rFonts w:ascii="Arial" w:hAnsi="Arial" w:cs="Arial"/>
          <w:spacing w:val="4"/>
          <w:szCs w:val="24"/>
        </w:rPr>
        <w:t xml:space="preserve">rdinance </w:t>
      </w:r>
      <w:r>
        <w:rPr>
          <w:rFonts w:ascii="Arial" w:hAnsi="Arial" w:cs="Arial"/>
          <w:spacing w:val="4"/>
          <w:szCs w:val="24"/>
        </w:rPr>
        <w:t>2021-025</w:t>
      </w:r>
      <w:r w:rsidR="002C41BD">
        <w:rPr>
          <w:rFonts w:ascii="Arial" w:hAnsi="Arial" w:cs="Arial"/>
          <w:spacing w:val="4"/>
          <w:szCs w:val="24"/>
        </w:rPr>
        <w:t>4</w:t>
      </w:r>
      <w:r w:rsidRPr="00CD520B">
        <w:rPr>
          <w:rFonts w:ascii="Arial" w:hAnsi="Arial" w:cs="Arial"/>
          <w:spacing w:val="4"/>
          <w:szCs w:val="24"/>
        </w:rPr>
        <w:t xml:space="preserve"> would </w:t>
      </w:r>
      <w:r w:rsidR="002C41BD">
        <w:rPr>
          <w:rFonts w:ascii="Arial" w:hAnsi="Arial" w:cs="Arial"/>
          <w:spacing w:val="4"/>
          <w:szCs w:val="24"/>
        </w:rPr>
        <w:t>approve amendments to the King County Countywide Planning Policies (CPPs)</w:t>
      </w:r>
      <w:r w:rsidRPr="00CD520B">
        <w:rPr>
          <w:rFonts w:ascii="Arial" w:hAnsi="Arial" w:cs="Arial"/>
          <w:spacing w:val="4"/>
          <w:szCs w:val="24"/>
        </w:rPr>
        <w:t>.</w:t>
      </w:r>
      <w:r w:rsidR="00DF5BFD">
        <w:rPr>
          <w:rFonts w:ascii="Arial" w:hAnsi="Arial" w:cs="Arial"/>
          <w:spacing w:val="4"/>
          <w:szCs w:val="24"/>
        </w:rPr>
        <w:t xml:space="preserve"> The following sections summarize </w:t>
      </w:r>
      <w:r w:rsidR="00FB3894">
        <w:rPr>
          <w:rFonts w:ascii="Arial" w:hAnsi="Arial" w:cs="Arial"/>
          <w:spacing w:val="4"/>
          <w:szCs w:val="24"/>
        </w:rPr>
        <w:t>the changes</w:t>
      </w:r>
      <w:r w:rsidR="00DF5BFD">
        <w:rPr>
          <w:rFonts w:ascii="Arial" w:hAnsi="Arial" w:cs="Arial"/>
          <w:spacing w:val="4"/>
          <w:szCs w:val="24"/>
        </w:rPr>
        <w:t xml:space="preserve"> by chapter and identify major changes and key issues.</w:t>
      </w:r>
      <w:r w:rsidR="00377E62">
        <w:rPr>
          <w:rFonts w:ascii="Arial" w:hAnsi="Arial" w:cs="Arial"/>
          <w:spacing w:val="4"/>
          <w:szCs w:val="24"/>
        </w:rPr>
        <w:t xml:space="preserve"> </w:t>
      </w:r>
    </w:p>
    <w:p w14:paraId="3256088E" w14:textId="77777777" w:rsidR="00CA446E" w:rsidRDefault="00CA446E" w:rsidP="006A3C95">
      <w:pPr>
        <w:jc w:val="both"/>
        <w:rPr>
          <w:rFonts w:ascii="Arial" w:hAnsi="Arial" w:cs="Arial"/>
          <w:spacing w:val="4"/>
          <w:szCs w:val="24"/>
        </w:rPr>
      </w:pPr>
    </w:p>
    <w:p w14:paraId="38A2D218" w14:textId="016EC5B9" w:rsidR="006B0882" w:rsidRDefault="000F1242" w:rsidP="006A3C95">
      <w:pPr>
        <w:jc w:val="both"/>
        <w:rPr>
          <w:rFonts w:ascii="Arial" w:hAnsi="Arial" w:cs="Arial"/>
          <w:iCs/>
          <w:spacing w:val="4"/>
          <w:szCs w:val="24"/>
        </w:rPr>
      </w:pPr>
      <w:r w:rsidRPr="00675FEC">
        <w:rPr>
          <w:rFonts w:ascii="Arial" w:hAnsi="Arial" w:cs="Arial"/>
          <w:b/>
          <w:bCs/>
          <w:iCs/>
          <w:spacing w:val="4"/>
          <w:szCs w:val="24"/>
        </w:rPr>
        <w:lastRenderedPageBreak/>
        <w:t>Chapters.</w:t>
      </w:r>
      <w:r>
        <w:rPr>
          <w:rFonts w:ascii="Arial" w:hAnsi="Arial" w:cs="Arial"/>
          <w:b/>
          <w:bCs/>
          <w:iCs/>
          <w:spacing w:val="4"/>
          <w:szCs w:val="24"/>
        </w:rPr>
        <w:t xml:space="preserve"> </w:t>
      </w:r>
      <w:r w:rsidR="002C41BD">
        <w:rPr>
          <w:rFonts w:ascii="Arial" w:hAnsi="Arial" w:cs="Arial"/>
          <w:iCs/>
          <w:spacing w:val="4"/>
          <w:szCs w:val="24"/>
        </w:rPr>
        <w:t xml:space="preserve">The 2021 King County Countywide Planning Policies are divided into </w:t>
      </w:r>
      <w:r w:rsidR="00424D5F">
        <w:rPr>
          <w:rFonts w:ascii="Arial" w:hAnsi="Arial" w:cs="Arial"/>
          <w:iCs/>
          <w:spacing w:val="4"/>
          <w:szCs w:val="24"/>
        </w:rPr>
        <w:t xml:space="preserve">the following chapters with an introduction. </w:t>
      </w:r>
      <w:r w:rsidR="00F6367A">
        <w:rPr>
          <w:rFonts w:ascii="Arial" w:hAnsi="Arial" w:cs="Arial"/>
          <w:iCs/>
          <w:spacing w:val="4"/>
          <w:szCs w:val="24"/>
        </w:rPr>
        <w:t xml:space="preserve">Overall, the number of policies increased from </w:t>
      </w:r>
      <w:r w:rsidR="003D6037">
        <w:rPr>
          <w:rFonts w:ascii="Arial" w:hAnsi="Arial" w:cs="Arial"/>
          <w:iCs/>
          <w:spacing w:val="4"/>
          <w:szCs w:val="24"/>
        </w:rPr>
        <w:t>172</w:t>
      </w:r>
      <w:r w:rsidR="00F6367A">
        <w:rPr>
          <w:rFonts w:ascii="Arial" w:hAnsi="Arial" w:cs="Arial"/>
          <w:iCs/>
          <w:spacing w:val="4"/>
          <w:szCs w:val="24"/>
        </w:rPr>
        <w:t xml:space="preserve"> </w:t>
      </w:r>
      <w:r w:rsidR="003D6037">
        <w:rPr>
          <w:rFonts w:ascii="Arial" w:hAnsi="Arial" w:cs="Arial"/>
          <w:iCs/>
          <w:spacing w:val="4"/>
          <w:szCs w:val="24"/>
        </w:rPr>
        <w:t>in 2012 to 222 in the 2021 Update.</w:t>
      </w:r>
    </w:p>
    <w:p w14:paraId="11A3EE7A" w14:textId="77777777" w:rsidR="003D6037" w:rsidRDefault="003D6037" w:rsidP="006A3C95">
      <w:pPr>
        <w:jc w:val="both"/>
        <w:rPr>
          <w:rFonts w:ascii="Arial" w:hAnsi="Arial" w:cs="Arial"/>
          <w:iCs/>
          <w:spacing w:val="4"/>
          <w:szCs w:val="24"/>
        </w:rPr>
      </w:pPr>
    </w:p>
    <w:tbl>
      <w:tblPr>
        <w:tblStyle w:val="TableGrid"/>
        <w:tblW w:w="0" w:type="auto"/>
        <w:jc w:val="center"/>
        <w:tblLook w:val="04A0" w:firstRow="1" w:lastRow="0" w:firstColumn="1" w:lastColumn="0" w:noHBand="0" w:noVBand="1"/>
      </w:tblPr>
      <w:tblGrid>
        <w:gridCol w:w="3192"/>
        <w:gridCol w:w="722"/>
        <w:gridCol w:w="722"/>
        <w:gridCol w:w="1047"/>
      </w:tblGrid>
      <w:tr w:rsidR="006F0B92" w:rsidRPr="006F0B92" w14:paraId="4EBA0F47" w14:textId="77777777" w:rsidTr="008910C0">
        <w:trPr>
          <w:jc w:val="center"/>
        </w:trPr>
        <w:tc>
          <w:tcPr>
            <w:tcW w:w="3192" w:type="dxa"/>
            <w:shd w:val="clear" w:color="auto" w:fill="000000" w:themeFill="text1"/>
          </w:tcPr>
          <w:p w14:paraId="065779CF" w14:textId="416964D4" w:rsidR="006F0B92" w:rsidRPr="006F0B92" w:rsidRDefault="006F0B92" w:rsidP="006F0B92">
            <w:pPr>
              <w:jc w:val="both"/>
              <w:rPr>
                <w:rFonts w:ascii="Arial" w:hAnsi="Arial" w:cs="Arial"/>
                <w:b/>
                <w:bCs/>
                <w:iCs/>
                <w:color w:val="FFFFFF" w:themeColor="background1"/>
                <w:spacing w:val="4"/>
                <w:sz w:val="22"/>
                <w:szCs w:val="22"/>
              </w:rPr>
            </w:pPr>
            <w:r>
              <w:rPr>
                <w:rFonts w:ascii="Arial" w:hAnsi="Arial" w:cs="Arial"/>
                <w:b/>
                <w:bCs/>
                <w:iCs/>
                <w:color w:val="FFFFFF" w:themeColor="background1"/>
                <w:spacing w:val="4"/>
                <w:sz w:val="22"/>
                <w:szCs w:val="22"/>
              </w:rPr>
              <w:t>Chapter</w:t>
            </w:r>
          </w:p>
        </w:tc>
        <w:tc>
          <w:tcPr>
            <w:tcW w:w="722" w:type="dxa"/>
            <w:shd w:val="clear" w:color="auto" w:fill="000000" w:themeFill="text1"/>
          </w:tcPr>
          <w:p w14:paraId="64E8B05F" w14:textId="62F19B43" w:rsidR="006F0B92" w:rsidRPr="006F0B92" w:rsidRDefault="006F0B92" w:rsidP="006F0B92">
            <w:pPr>
              <w:rPr>
                <w:rFonts w:ascii="Arial" w:hAnsi="Arial" w:cs="Arial"/>
                <w:b/>
                <w:bCs/>
                <w:iCs/>
                <w:color w:val="FFFFFF" w:themeColor="background1"/>
                <w:spacing w:val="4"/>
                <w:sz w:val="22"/>
                <w:szCs w:val="22"/>
              </w:rPr>
            </w:pPr>
            <w:r w:rsidRPr="006F0B92">
              <w:rPr>
                <w:rFonts w:ascii="Arial" w:hAnsi="Arial" w:cs="Arial"/>
                <w:b/>
                <w:bCs/>
                <w:iCs/>
                <w:color w:val="FFFFFF" w:themeColor="background1"/>
                <w:spacing w:val="4"/>
                <w:sz w:val="22"/>
                <w:szCs w:val="22"/>
              </w:rPr>
              <w:t>2012</w:t>
            </w:r>
          </w:p>
        </w:tc>
        <w:tc>
          <w:tcPr>
            <w:tcW w:w="722" w:type="dxa"/>
            <w:shd w:val="clear" w:color="auto" w:fill="000000" w:themeFill="text1"/>
          </w:tcPr>
          <w:p w14:paraId="4DC312DD" w14:textId="6A08D40D" w:rsidR="006F0B92" w:rsidRPr="006F0B92" w:rsidRDefault="006F0B92" w:rsidP="006F0B92">
            <w:pPr>
              <w:rPr>
                <w:rFonts w:ascii="Arial" w:hAnsi="Arial" w:cs="Arial"/>
                <w:b/>
                <w:bCs/>
                <w:iCs/>
                <w:color w:val="FFFFFF" w:themeColor="background1"/>
                <w:spacing w:val="4"/>
                <w:sz w:val="22"/>
                <w:szCs w:val="22"/>
              </w:rPr>
            </w:pPr>
            <w:r w:rsidRPr="006F0B92">
              <w:rPr>
                <w:rFonts w:ascii="Arial" w:hAnsi="Arial" w:cs="Arial"/>
                <w:b/>
                <w:bCs/>
                <w:iCs/>
                <w:color w:val="FFFFFF" w:themeColor="background1"/>
                <w:spacing w:val="4"/>
                <w:sz w:val="22"/>
                <w:szCs w:val="22"/>
              </w:rPr>
              <w:t>2021</w:t>
            </w:r>
          </w:p>
        </w:tc>
        <w:tc>
          <w:tcPr>
            <w:tcW w:w="1047" w:type="dxa"/>
            <w:shd w:val="clear" w:color="auto" w:fill="000000" w:themeFill="text1"/>
          </w:tcPr>
          <w:p w14:paraId="4FB786C5" w14:textId="70D55D53" w:rsidR="006F0B92" w:rsidRPr="006F0B92" w:rsidRDefault="006F0B92" w:rsidP="006F0B92">
            <w:pPr>
              <w:rPr>
                <w:rFonts w:ascii="Arial" w:hAnsi="Arial" w:cs="Arial"/>
                <w:b/>
                <w:bCs/>
                <w:iCs/>
                <w:color w:val="FFFFFF" w:themeColor="background1"/>
                <w:spacing w:val="4"/>
                <w:sz w:val="22"/>
                <w:szCs w:val="22"/>
              </w:rPr>
            </w:pPr>
            <w:r w:rsidRPr="006F0B92">
              <w:rPr>
                <w:rFonts w:ascii="Arial" w:hAnsi="Arial" w:cs="Arial"/>
                <w:b/>
                <w:bCs/>
                <w:iCs/>
                <w:color w:val="FFFFFF" w:themeColor="background1"/>
                <w:spacing w:val="4"/>
                <w:sz w:val="22"/>
                <w:szCs w:val="22"/>
              </w:rPr>
              <w:t>Change</w:t>
            </w:r>
          </w:p>
        </w:tc>
      </w:tr>
      <w:tr w:rsidR="006F0B92" w:rsidRPr="006F0B92" w14:paraId="3B43789D" w14:textId="4E5ECD62" w:rsidTr="008910C0">
        <w:trPr>
          <w:jc w:val="center"/>
        </w:trPr>
        <w:tc>
          <w:tcPr>
            <w:tcW w:w="3192" w:type="dxa"/>
          </w:tcPr>
          <w:p w14:paraId="248C4E10" w14:textId="3E03E5F7"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Vision &amp; Framework</w:t>
            </w:r>
            <w:r>
              <w:rPr>
                <w:rStyle w:val="FootnoteReference"/>
                <w:rFonts w:ascii="Arial" w:hAnsi="Arial" w:cs="Arial"/>
                <w:iCs/>
                <w:spacing w:val="4"/>
                <w:sz w:val="22"/>
                <w:szCs w:val="22"/>
              </w:rPr>
              <w:footnoteReference w:id="3"/>
            </w:r>
          </w:p>
        </w:tc>
        <w:tc>
          <w:tcPr>
            <w:tcW w:w="722" w:type="dxa"/>
          </w:tcPr>
          <w:p w14:paraId="2B140D00" w14:textId="0C129615"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4</w:t>
            </w:r>
          </w:p>
        </w:tc>
        <w:tc>
          <w:tcPr>
            <w:tcW w:w="722" w:type="dxa"/>
          </w:tcPr>
          <w:p w14:paraId="08AE2D61" w14:textId="5B86193C"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8</w:t>
            </w:r>
          </w:p>
        </w:tc>
        <w:tc>
          <w:tcPr>
            <w:tcW w:w="1047" w:type="dxa"/>
          </w:tcPr>
          <w:p w14:paraId="25F9F6D4" w14:textId="14CF63E2"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+4</w:t>
            </w:r>
          </w:p>
        </w:tc>
      </w:tr>
      <w:tr w:rsidR="006F0B92" w:rsidRPr="006F0B92" w14:paraId="110D3E14" w14:textId="35E60061" w:rsidTr="008910C0">
        <w:trPr>
          <w:jc w:val="center"/>
        </w:trPr>
        <w:tc>
          <w:tcPr>
            <w:tcW w:w="3192" w:type="dxa"/>
          </w:tcPr>
          <w:p w14:paraId="2677010B" w14:textId="50D52129"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Environment</w:t>
            </w:r>
          </w:p>
        </w:tc>
        <w:tc>
          <w:tcPr>
            <w:tcW w:w="722" w:type="dxa"/>
          </w:tcPr>
          <w:p w14:paraId="62166AD4" w14:textId="42BB2EE5"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22</w:t>
            </w:r>
          </w:p>
        </w:tc>
        <w:tc>
          <w:tcPr>
            <w:tcW w:w="722" w:type="dxa"/>
          </w:tcPr>
          <w:p w14:paraId="7BBDAED8" w14:textId="4282F913"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37</w:t>
            </w:r>
          </w:p>
        </w:tc>
        <w:tc>
          <w:tcPr>
            <w:tcW w:w="1047" w:type="dxa"/>
          </w:tcPr>
          <w:p w14:paraId="53A9695F" w14:textId="40161FDA"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+15</w:t>
            </w:r>
          </w:p>
        </w:tc>
      </w:tr>
      <w:tr w:rsidR="006F0B92" w:rsidRPr="006F0B92" w14:paraId="7E2C5865" w14:textId="7C6A1C05" w:rsidTr="008910C0">
        <w:trPr>
          <w:jc w:val="center"/>
        </w:trPr>
        <w:tc>
          <w:tcPr>
            <w:tcW w:w="3192" w:type="dxa"/>
          </w:tcPr>
          <w:p w14:paraId="441350CB" w14:textId="1516EEB6"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Development Patterns</w:t>
            </w:r>
          </w:p>
        </w:tc>
        <w:tc>
          <w:tcPr>
            <w:tcW w:w="722" w:type="dxa"/>
          </w:tcPr>
          <w:p w14:paraId="4BDD26F5" w14:textId="60E1FFB6"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62</w:t>
            </w:r>
          </w:p>
        </w:tc>
        <w:tc>
          <w:tcPr>
            <w:tcW w:w="722" w:type="dxa"/>
          </w:tcPr>
          <w:p w14:paraId="4A872258" w14:textId="359A256B"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64</w:t>
            </w:r>
          </w:p>
        </w:tc>
        <w:tc>
          <w:tcPr>
            <w:tcW w:w="1047" w:type="dxa"/>
          </w:tcPr>
          <w:p w14:paraId="0DC1E906" w14:textId="0296FE75"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w:t>
            </w:r>
          </w:p>
        </w:tc>
      </w:tr>
      <w:tr w:rsidR="006F0B92" w:rsidRPr="006F0B92" w14:paraId="49AE4B4F" w14:textId="49D3A17A" w:rsidTr="008910C0">
        <w:trPr>
          <w:jc w:val="center"/>
        </w:trPr>
        <w:tc>
          <w:tcPr>
            <w:tcW w:w="3192" w:type="dxa"/>
          </w:tcPr>
          <w:p w14:paraId="06482144" w14:textId="56ADEF65"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Housing</w:t>
            </w:r>
          </w:p>
        </w:tc>
        <w:tc>
          <w:tcPr>
            <w:tcW w:w="722" w:type="dxa"/>
          </w:tcPr>
          <w:p w14:paraId="2788E462" w14:textId="192CE184"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18</w:t>
            </w:r>
          </w:p>
        </w:tc>
        <w:tc>
          <w:tcPr>
            <w:tcW w:w="722" w:type="dxa"/>
          </w:tcPr>
          <w:p w14:paraId="618CCD84" w14:textId="759A59B4"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27</w:t>
            </w:r>
          </w:p>
        </w:tc>
        <w:tc>
          <w:tcPr>
            <w:tcW w:w="1047" w:type="dxa"/>
          </w:tcPr>
          <w:p w14:paraId="56E6AB39" w14:textId="736B49BB"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+9</w:t>
            </w:r>
          </w:p>
        </w:tc>
      </w:tr>
      <w:tr w:rsidR="006F0B92" w:rsidRPr="006F0B92" w14:paraId="29DB77A8" w14:textId="62CFD00B" w:rsidTr="008910C0">
        <w:trPr>
          <w:jc w:val="center"/>
        </w:trPr>
        <w:tc>
          <w:tcPr>
            <w:tcW w:w="3192" w:type="dxa"/>
          </w:tcPr>
          <w:p w14:paraId="3E8BE905" w14:textId="36B03559"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Economy</w:t>
            </w:r>
          </w:p>
        </w:tc>
        <w:tc>
          <w:tcPr>
            <w:tcW w:w="722" w:type="dxa"/>
          </w:tcPr>
          <w:p w14:paraId="319485BD" w14:textId="0DA54437"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21</w:t>
            </w:r>
          </w:p>
        </w:tc>
        <w:tc>
          <w:tcPr>
            <w:tcW w:w="722" w:type="dxa"/>
          </w:tcPr>
          <w:p w14:paraId="2E87B8B8" w14:textId="3D703472"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26</w:t>
            </w:r>
          </w:p>
        </w:tc>
        <w:tc>
          <w:tcPr>
            <w:tcW w:w="1047" w:type="dxa"/>
          </w:tcPr>
          <w:p w14:paraId="596D3094" w14:textId="578EF709"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+5</w:t>
            </w:r>
          </w:p>
        </w:tc>
      </w:tr>
      <w:tr w:rsidR="006F0B92" w:rsidRPr="006F0B92" w14:paraId="510E5361" w14:textId="0054A365" w:rsidTr="008910C0">
        <w:trPr>
          <w:jc w:val="center"/>
        </w:trPr>
        <w:tc>
          <w:tcPr>
            <w:tcW w:w="3192" w:type="dxa"/>
          </w:tcPr>
          <w:p w14:paraId="14986EA0" w14:textId="322060F4"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Transportation</w:t>
            </w:r>
          </w:p>
        </w:tc>
        <w:tc>
          <w:tcPr>
            <w:tcW w:w="722" w:type="dxa"/>
          </w:tcPr>
          <w:p w14:paraId="2F90620D" w14:textId="0259B7FC"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24</w:t>
            </w:r>
          </w:p>
        </w:tc>
        <w:tc>
          <w:tcPr>
            <w:tcW w:w="722" w:type="dxa"/>
          </w:tcPr>
          <w:p w14:paraId="66E764F9" w14:textId="1498BC2E"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34</w:t>
            </w:r>
          </w:p>
        </w:tc>
        <w:tc>
          <w:tcPr>
            <w:tcW w:w="1047" w:type="dxa"/>
          </w:tcPr>
          <w:p w14:paraId="4A0CFAA9" w14:textId="336A4674"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+10</w:t>
            </w:r>
          </w:p>
        </w:tc>
      </w:tr>
      <w:tr w:rsidR="006F0B92" w:rsidRPr="006F0B92" w14:paraId="3A181AE8" w14:textId="2CAF9AAD" w:rsidTr="008910C0">
        <w:trPr>
          <w:jc w:val="center"/>
        </w:trPr>
        <w:tc>
          <w:tcPr>
            <w:tcW w:w="3192" w:type="dxa"/>
          </w:tcPr>
          <w:p w14:paraId="11829BCD" w14:textId="61876F7D"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Public Facilities</w:t>
            </w:r>
          </w:p>
        </w:tc>
        <w:tc>
          <w:tcPr>
            <w:tcW w:w="722" w:type="dxa"/>
          </w:tcPr>
          <w:p w14:paraId="3D9FE4C4" w14:textId="156DDAD1"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21</w:t>
            </w:r>
          </w:p>
        </w:tc>
        <w:tc>
          <w:tcPr>
            <w:tcW w:w="722" w:type="dxa"/>
          </w:tcPr>
          <w:p w14:paraId="1203AA97" w14:textId="4277DE1E"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26</w:t>
            </w:r>
          </w:p>
        </w:tc>
        <w:tc>
          <w:tcPr>
            <w:tcW w:w="1047" w:type="dxa"/>
          </w:tcPr>
          <w:p w14:paraId="67CDBA68" w14:textId="7F8D79AC"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+5</w:t>
            </w:r>
          </w:p>
        </w:tc>
      </w:tr>
      <w:tr w:rsidR="006F0B92" w:rsidRPr="006F0B92" w14:paraId="2C5C40D8" w14:textId="77777777" w:rsidTr="008910C0">
        <w:trPr>
          <w:jc w:val="center"/>
        </w:trPr>
        <w:tc>
          <w:tcPr>
            <w:tcW w:w="3192" w:type="dxa"/>
          </w:tcPr>
          <w:p w14:paraId="5EDC34B2" w14:textId="3DC0D074" w:rsidR="006F0B92" w:rsidRPr="006F0B92" w:rsidRDefault="006F0B92" w:rsidP="006F0B92">
            <w:pPr>
              <w:jc w:val="right"/>
              <w:rPr>
                <w:rFonts w:ascii="Arial" w:hAnsi="Arial" w:cs="Arial"/>
                <w:iCs/>
                <w:spacing w:val="4"/>
                <w:sz w:val="22"/>
                <w:szCs w:val="22"/>
              </w:rPr>
            </w:pPr>
            <w:r>
              <w:rPr>
                <w:rFonts w:ascii="Arial" w:hAnsi="Arial" w:cs="Arial"/>
                <w:iCs/>
                <w:spacing w:val="4"/>
                <w:sz w:val="22"/>
                <w:szCs w:val="22"/>
              </w:rPr>
              <w:t>Total</w:t>
            </w:r>
          </w:p>
        </w:tc>
        <w:tc>
          <w:tcPr>
            <w:tcW w:w="722" w:type="dxa"/>
          </w:tcPr>
          <w:p w14:paraId="40DE8A29" w14:textId="78F2EB9B" w:rsidR="006F0B92" w:rsidRPr="006F0B92" w:rsidRDefault="006F0B92" w:rsidP="006F0B92">
            <w:pPr>
              <w:jc w:val="center"/>
              <w:rPr>
                <w:rFonts w:ascii="Arial" w:hAnsi="Arial" w:cs="Arial"/>
                <w:i/>
                <w:spacing w:val="4"/>
                <w:sz w:val="22"/>
                <w:szCs w:val="22"/>
              </w:rPr>
            </w:pPr>
            <w:r w:rsidRPr="006F0B92">
              <w:rPr>
                <w:rFonts w:ascii="Arial" w:hAnsi="Arial" w:cs="Arial"/>
                <w:i/>
                <w:spacing w:val="4"/>
                <w:sz w:val="22"/>
                <w:szCs w:val="22"/>
              </w:rPr>
              <w:t>172</w:t>
            </w:r>
          </w:p>
        </w:tc>
        <w:tc>
          <w:tcPr>
            <w:tcW w:w="722" w:type="dxa"/>
          </w:tcPr>
          <w:p w14:paraId="346721DC" w14:textId="68B5E121" w:rsidR="006F0B92" w:rsidRPr="006F0B92" w:rsidRDefault="006F0B92" w:rsidP="006F0B92">
            <w:pPr>
              <w:jc w:val="center"/>
              <w:rPr>
                <w:rFonts w:ascii="Arial" w:hAnsi="Arial" w:cs="Arial"/>
                <w:i/>
                <w:spacing w:val="4"/>
                <w:sz w:val="22"/>
                <w:szCs w:val="22"/>
              </w:rPr>
            </w:pPr>
            <w:r w:rsidRPr="006F0B92">
              <w:rPr>
                <w:rFonts w:ascii="Arial" w:hAnsi="Arial" w:cs="Arial"/>
                <w:i/>
                <w:spacing w:val="4"/>
                <w:sz w:val="22"/>
                <w:szCs w:val="22"/>
              </w:rPr>
              <w:t>222</w:t>
            </w:r>
          </w:p>
        </w:tc>
        <w:tc>
          <w:tcPr>
            <w:tcW w:w="1047" w:type="dxa"/>
          </w:tcPr>
          <w:p w14:paraId="738ABC07" w14:textId="779A75F5" w:rsidR="006F0B92" w:rsidRPr="006F0B92" w:rsidRDefault="006F0B92" w:rsidP="006F0B92">
            <w:pPr>
              <w:jc w:val="center"/>
              <w:rPr>
                <w:rFonts w:ascii="Arial" w:hAnsi="Arial" w:cs="Arial"/>
                <w:i/>
                <w:spacing w:val="4"/>
                <w:sz w:val="22"/>
                <w:szCs w:val="22"/>
              </w:rPr>
            </w:pPr>
            <w:r w:rsidRPr="006F0B92">
              <w:rPr>
                <w:rFonts w:ascii="Arial" w:hAnsi="Arial" w:cs="Arial"/>
                <w:i/>
                <w:spacing w:val="4"/>
                <w:sz w:val="22"/>
                <w:szCs w:val="22"/>
              </w:rPr>
              <w:t>+50</w:t>
            </w:r>
          </w:p>
        </w:tc>
      </w:tr>
    </w:tbl>
    <w:p w14:paraId="5BD32A36" w14:textId="2292B41F" w:rsidR="002C41BD" w:rsidRDefault="002C41BD" w:rsidP="006A3C95">
      <w:pPr>
        <w:jc w:val="both"/>
        <w:rPr>
          <w:rFonts w:ascii="Arial" w:hAnsi="Arial" w:cs="Arial"/>
          <w:iCs/>
          <w:spacing w:val="4"/>
          <w:szCs w:val="24"/>
        </w:rPr>
      </w:pPr>
    </w:p>
    <w:p w14:paraId="4273EDCA" w14:textId="44ADC362" w:rsidR="008F594D" w:rsidRDefault="002603C4" w:rsidP="006A3C95">
      <w:pPr>
        <w:jc w:val="both"/>
        <w:rPr>
          <w:rFonts w:ascii="Arial" w:hAnsi="Arial" w:cs="Arial"/>
          <w:iCs/>
          <w:spacing w:val="4"/>
          <w:szCs w:val="24"/>
        </w:rPr>
      </w:pPr>
      <w:r w:rsidRPr="00AA1C5D">
        <w:rPr>
          <w:rFonts w:ascii="Arial" w:hAnsi="Arial" w:cs="Arial"/>
          <w:b/>
          <w:bCs/>
          <w:iCs/>
          <w:spacing w:val="4"/>
          <w:szCs w:val="24"/>
        </w:rPr>
        <w:t>Vision and Framework.</w:t>
      </w:r>
      <w:r>
        <w:rPr>
          <w:rFonts w:ascii="Arial" w:hAnsi="Arial" w:cs="Arial"/>
          <w:iCs/>
          <w:spacing w:val="4"/>
          <w:szCs w:val="24"/>
        </w:rPr>
        <w:t xml:space="preserve"> </w:t>
      </w:r>
      <w:r w:rsidR="003D6037">
        <w:rPr>
          <w:rFonts w:ascii="Arial" w:hAnsi="Arial" w:cs="Arial"/>
          <w:iCs/>
          <w:spacing w:val="4"/>
          <w:szCs w:val="24"/>
        </w:rPr>
        <w:t xml:space="preserve">The Vision and Framework chapter </w:t>
      </w:r>
      <w:r w:rsidR="008F594D">
        <w:rPr>
          <w:rFonts w:ascii="Arial" w:hAnsi="Arial" w:cs="Arial"/>
          <w:iCs/>
          <w:spacing w:val="4"/>
          <w:szCs w:val="24"/>
        </w:rPr>
        <w:t xml:space="preserve">provides general procedural or administrative guidance on how to implement the subject matter policies in the other chapters. </w:t>
      </w:r>
      <w:r w:rsidR="00DF2915">
        <w:rPr>
          <w:rFonts w:ascii="Arial" w:hAnsi="Arial" w:cs="Arial"/>
          <w:iCs/>
          <w:spacing w:val="4"/>
          <w:szCs w:val="24"/>
        </w:rPr>
        <w:t xml:space="preserve">Three new policies are added to the Framework section that relate to equity in planning </w:t>
      </w:r>
      <w:r w:rsidR="000E6CE8">
        <w:rPr>
          <w:rFonts w:ascii="Arial" w:hAnsi="Arial" w:cs="Arial"/>
          <w:iCs/>
          <w:spacing w:val="4"/>
          <w:szCs w:val="24"/>
        </w:rPr>
        <w:t>processes</w:t>
      </w:r>
      <w:r w:rsidR="00DF2915">
        <w:rPr>
          <w:rFonts w:ascii="Arial" w:hAnsi="Arial" w:cs="Arial"/>
          <w:iCs/>
          <w:spacing w:val="4"/>
          <w:szCs w:val="24"/>
        </w:rPr>
        <w:t xml:space="preserve"> and outcomes. </w:t>
      </w:r>
    </w:p>
    <w:p w14:paraId="3B395C32" w14:textId="77777777" w:rsidR="002603C4" w:rsidRDefault="002603C4" w:rsidP="002C41BD">
      <w:pPr>
        <w:jc w:val="both"/>
        <w:rPr>
          <w:rFonts w:ascii="Arial" w:hAnsi="Arial" w:cs="Arial"/>
          <w:iCs/>
          <w:spacing w:val="4"/>
          <w:szCs w:val="24"/>
          <w:u w:val="single"/>
        </w:rPr>
      </w:pPr>
    </w:p>
    <w:p w14:paraId="6D8961F8" w14:textId="703C8AC5" w:rsidR="00751833" w:rsidRDefault="002C41BD" w:rsidP="002C41BD">
      <w:pPr>
        <w:jc w:val="both"/>
        <w:rPr>
          <w:rFonts w:ascii="Arial" w:hAnsi="Arial" w:cs="Arial"/>
          <w:iCs/>
          <w:spacing w:val="4"/>
          <w:szCs w:val="24"/>
        </w:rPr>
      </w:pPr>
      <w:r w:rsidRPr="00AA1C5D">
        <w:rPr>
          <w:rFonts w:ascii="Arial" w:hAnsi="Arial" w:cs="Arial"/>
          <w:b/>
          <w:bCs/>
          <w:iCs/>
          <w:spacing w:val="4"/>
          <w:szCs w:val="24"/>
        </w:rPr>
        <w:t>Environment.</w:t>
      </w:r>
      <w:r>
        <w:rPr>
          <w:rFonts w:ascii="Arial" w:hAnsi="Arial" w:cs="Arial"/>
          <w:iCs/>
          <w:spacing w:val="4"/>
          <w:szCs w:val="24"/>
        </w:rPr>
        <w:t xml:space="preserve"> </w:t>
      </w:r>
      <w:r w:rsidRPr="002C41BD">
        <w:rPr>
          <w:rFonts w:ascii="Arial" w:hAnsi="Arial" w:cs="Arial"/>
          <w:iCs/>
          <w:spacing w:val="4"/>
          <w:szCs w:val="24"/>
        </w:rPr>
        <w:t>The Environment chapter guides cities and King County in assessing and updating their comprehensive plans to protect the natural environment and mitigate existing and future climate change and other environmental impacts.</w:t>
      </w:r>
      <w:r w:rsidR="00751833">
        <w:rPr>
          <w:rFonts w:ascii="Arial" w:hAnsi="Arial" w:cs="Arial"/>
          <w:iCs/>
          <w:spacing w:val="4"/>
          <w:szCs w:val="24"/>
        </w:rPr>
        <w:t xml:space="preserve"> </w:t>
      </w:r>
      <w:r w:rsidR="00751833" w:rsidRPr="00751833">
        <w:rPr>
          <w:rFonts w:ascii="Arial" w:hAnsi="Arial" w:cs="Arial"/>
          <w:iCs/>
          <w:spacing w:val="4"/>
          <w:szCs w:val="24"/>
        </w:rPr>
        <w:t>The changes</w:t>
      </w:r>
      <w:r w:rsidR="008F594D">
        <w:rPr>
          <w:rFonts w:ascii="Arial" w:hAnsi="Arial" w:cs="Arial"/>
          <w:iCs/>
          <w:spacing w:val="4"/>
          <w:szCs w:val="24"/>
        </w:rPr>
        <w:t xml:space="preserve"> in</w:t>
      </w:r>
      <w:r w:rsidR="00751833" w:rsidRPr="00751833">
        <w:rPr>
          <w:rFonts w:ascii="Arial" w:hAnsi="Arial" w:cs="Arial"/>
          <w:iCs/>
          <w:spacing w:val="4"/>
          <w:szCs w:val="24"/>
        </w:rPr>
        <w:t xml:space="preserve"> the Environment Chapter relate to climate change, access to parks and open space for urban residents, and environmental justice.</w:t>
      </w:r>
      <w:r w:rsidR="00C87DD6">
        <w:rPr>
          <w:rFonts w:ascii="Arial" w:hAnsi="Arial" w:cs="Arial"/>
          <w:iCs/>
          <w:spacing w:val="4"/>
          <w:szCs w:val="24"/>
        </w:rPr>
        <w:t xml:space="preserve"> </w:t>
      </w:r>
    </w:p>
    <w:p w14:paraId="0BE72732" w14:textId="77777777" w:rsidR="002374EA" w:rsidRDefault="002374EA" w:rsidP="002C41BD">
      <w:pPr>
        <w:jc w:val="both"/>
        <w:rPr>
          <w:rFonts w:ascii="Arial" w:hAnsi="Arial" w:cs="Arial"/>
          <w:iCs/>
          <w:spacing w:val="4"/>
          <w:szCs w:val="24"/>
          <w:u w:val="single"/>
        </w:rPr>
      </w:pPr>
    </w:p>
    <w:p w14:paraId="3A3C11E2" w14:textId="15F24FAC" w:rsidR="00070D48" w:rsidRDefault="00070D48" w:rsidP="002C41BD">
      <w:pPr>
        <w:jc w:val="both"/>
        <w:rPr>
          <w:rFonts w:ascii="Arial" w:hAnsi="Arial" w:cs="Arial"/>
          <w:iCs/>
          <w:spacing w:val="4"/>
          <w:szCs w:val="24"/>
        </w:rPr>
      </w:pPr>
      <w:r w:rsidRPr="00070D48">
        <w:rPr>
          <w:rFonts w:ascii="Arial" w:hAnsi="Arial" w:cs="Arial"/>
          <w:iCs/>
          <w:spacing w:val="4"/>
          <w:szCs w:val="24"/>
          <w:u w:val="single"/>
        </w:rPr>
        <w:t>Policy EN-28.</w:t>
      </w:r>
      <w:r w:rsidRPr="00070D48">
        <w:rPr>
          <w:rFonts w:ascii="Arial" w:hAnsi="Arial" w:cs="Arial"/>
          <w:iCs/>
          <w:spacing w:val="4"/>
          <w:szCs w:val="24"/>
        </w:rPr>
        <w:t xml:space="preserve">  This is a new policy related to fossil fuel facility policies, regulations, and processes. King County added policies and regulations related to fossil fuels and fossil fuel facilities in the 2020 </w:t>
      </w:r>
      <w:r>
        <w:rPr>
          <w:rFonts w:ascii="Arial" w:hAnsi="Arial" w:cs="Arial"/>
          <w:iCs/>
          <w:spacing w:val="4"/>
          <w:szCs w:val="24"/>
        </w:rPr>
        <w:t xml:space="preserve">King County </w:t>
      </w:r>
      <w:r w:rsidRPr="00070D48">
        <w:rPr>
          <w:rFonts w:ascii="Arial" w:hAnsi="Arial" w:cs="Arial"/>
          <w:iCs/>
          <w:spacing w:val="4"/>
          <w:szCs w:val="24"/>
        </w:rPr>
        <w:t>Comprehensive Plan</w:t>
      </w:r>
      <w:r>
        <w:rPr>
          <w:rFonts w:ascii="Arial" w:hAnsi="Arial" w:cs="Arial"/>
          <w:iCs/>
          <w:spacing w:val="4"/>
          <w:szCs w:val="24"/>
        </w:rPr>
        <w:t xml:space="preserve"> (KCCP)</w:t>
      </w:r>
      <w:r w:rsidRPr="00070D48">
        <w:rPr>
          <w:rFonts w:ascii="Arial" w:hAnsi="Arial" w:cs="Arial"/>
          <w:iCs/>
          <w:spacing w:val="4"/>
          <w:szCs w:val="24"/>
        </w:rPr>
        <w:t xml:space="preserve"> </w:t>
      </w:r>
      <w:r w:rsidR="00201E98">
        <w:rPr>
          <w:rFonts w:ascii="Arial" w:hAnsi="Arial" w:cs="Arial"/>
          <w:iCs/>
          <w:spacing w:val="4"/>
          <w:szCs w:val="24"/>
        </w:rPr>
        <w:t>The</w:t>
      </w:r>
      <w:r w:rsidRPr="00070D48">
        <w:rPr>
          <w:rFonts w:ascii="Arial" w:hAnsi="Arial" w:cs="Arial"/>
          <w:iCs/>
          <w:spacing w:val="4"/>
          <w:szCs w:val="24"/>
        </w:rPr>
        <w:t xml:space="preserve"> </w:t>
      </w:r>
      <w:r w:rsidR="00201E98">
        <w:rPr>
          <w:rFonts w:ascii="Arial" w:hAnsi="Arial" w:cs="Arial"/>
          <w:iCs/>
          <w:spacing w:val="4"/>
          <w:szCs w:val="24"/>
        </w:rPr>
        <w:t xml:space="preserve">policies and </w:t>
      </w:r>
      <w:r w:rsidRPr="00070D48">
        <w:rPr>
          <w:rFonts w:ascii="Arial" w:hAnsi="Arial" w:cs="Arial"/>
          <w:iCs/>
          <w:spacing w:val="4"/>
          <w:szCs w:val="24"/>
        </w:rPr>
        <w:t>definition</w:t>
      </w:r>
      <w:r w:rsidR="00201E98">
        <w:rPr>
          <w:rFonts w:ascii="Arial" w:hAnsi="Arial" w:cs="Arial"/>
          <w:iCs/>
          <w:spacing w:val="4"/>
          <w:szCs w:val="24"/>
        </w:rPr>
        <w:t>s</w:t>
      </w:r>
      <w:r w:rsidRPr="00070D48">
        <w:rPr>
          <w:rFonts w:ascii="Arial" w:hAnsi="Arial" w:cs="Arial"/>
          <w:iCs/>
          <w:spacing w:val="4"/>
          <w:szCs w:val="24"/>
        </w:rPr>
        <w:t xml:space="preserve"> of fossil fuels and fossil fuel facility included in the CPP update is consistent with the definitions in the</w:t>
      </w:r>
      <w:r>
        <w:rPr>
          <w:rFonts w:ascii="Arial" w:hAnsi="Arial" w:cs="Arial"/>
          <w:iCs/>
          <w:spacing w:val="4"/>
          <w:szCs w:val="24"/>
        </w:rPr>
        <w:t xml:space="preserve"> KCCP</w:t>
      </w:r>
      <w:r w:rsidRPr="00070D48">
        <w:rPr>
          <w:rFonts w:ascii="Arial" w:hAnsi="Arial" w:cs="Arial"/>
          <w:iCs/>
          <w:spacing w:val="4"/>
          <w:szCs w:val="24"/>
        </w:rPr>
        <w:t xml:space="preserve"> and </w:t>
      </w:r>
      <w:r>
        <w:rPr>
          <w:rFonts w:ascii="Arial" w:hAnsi="Arial" w:cs="Arial"/>
          <w:iCs/>
          <w:spacing w:val="4"/>
          <w:szCs w:val="24"/>
        </w:rPr>
        <w:t>King County Code (</w:t>
      </w:r>
      <w:r w:rsidRPr="00070D48">
        <w:rPr>
          <w:rFonts w:ascii="Arial" w:hAnsi="Arial" w:cs="Arial"/>
          <w:iCs/>
          <w:spacing w:val="4"/>
          <w:szCs w:val="24"/>
        </w:rPr>
        <w:t>KCC</w:t>
      </w:r>
      <w:r>
        <w:rPr>
          <w:rFonts w:ascii="Arial" w:hAnsi="Arial" w:cs="Arial"/>
          <w:iCs/>
          <w:spacing w:val="4"/>
          <w:szCs w:val="24"/>
        </w:rPr>
        <w:t>)</w:t>
      </w:r>
      <w:r w:rsidRPr="00070D48">
        <w:rPr>
          <w:rFonts w:ascii="Arial" w:hAnsi="Arial" w:cs="Arial"/>
          <w:iCs/>
          <w:spacing w:val="4"/>
          <w:szCs w:val="24"/>
        </w:rPr>
        <w:t>.</w:t>
      </w:r>
    </w:p>
    <w:p w14:paraId="569EAF4A" w14:textId="20B788D2" w:rsidR="00751833" w:rsidRDefault="00751833" w:rsidP="002C41BD">
      <w:pPr>
        <w:jc w:val="both"/>
        <w:rPr>
          <w:rFonts w:ascii="Arial" w:hAnsi="Arial" w:cs="Arial"/>
          <w:iCs/>
          <w:spacing w:val="4"/>
          <w:szCs w:val="24"/>
        </w:rPr>
      </w:pPr>
    </w:p>
    <w:p w14:paraId="3C089916" w14:textId="2288FF4A" w:rsidR="00751833" w:rsidRDefault="00751833" w:rsidP="00B1363E">
      <w:pPr>
        <w:jc w:val="both"/>
        <w:rPr>
          <w:rFonts w:ascii="Arial" w:hAnsi="Arial" w:cs="Arial"/>
          <w:iCs/>
          <w:spacing w:val="4"/>
          <w:szCs w:val="24"/>
        </w:rPr>
      </w:pPr>
      <w:r w:rsidRPr="00AA1C5D">
        <w:rPr>
          <w:rFonts w:ascii="Arial" w:hAnsi="Arial" w:cs="Arial"/>
          <w:b/>
          <w:bCs/>
          <w:iCs/>
          <w:spacing w:val="4"/>
          <w:szCs w:val="24"/>
        </w:rPr>
        <w:t>Development Patterns.</w:t>
      </w:r>
      <w:r>
        <w:rPr>
          <w:rFonts w:ascii="Arial" w:hAnsi="Arial" w:cs="Arial"/>
          <w:iCs/>
          <w:spacing w:val="4"/>
          <w:szCs w:val="24"/>
        </w:rPr>
        <w:t xml:space="preserve"> </w:t>
      </w:r>
      <w:r w:rsidR="00B1363E" w:rsidRPr="00B1363E">
        <w:rPr>
          <w:rFonts w:ascii="Arial" w:hAnsi="Arial" w:cs="Arial"/>
          <w:iCs/>
          <w:spacing w:val="4"/>
          <w:szCs w:val="24"/>
        </w:rPr>
        <w:t>The Development Patterns chapter guides the development of population and job growth in jurisdictions throughout King County by addressing the location, types, design, and intensity of land uses.</w:t>
      </w:r>
      <w:r w:rsidR="00B1363E">
        <w:rPr>
          <w:rFonts w:ascii="Arial" w:hAnsi="Arial" w:cs="Arial"/>
          <w:iCs/>
          <w:spacing w:val="4"/>
          <w:szCs w:val="24"/>
        </w:rPr>
        <w:t xml:space="preserve"> </w:t>
      </w:r>
      <w:r w:rsidR="00B1363E" w:rsidRPr="00B1363E">
        <w:rPr>
          <w:rFonts w:ascii="Arial" w:hAnsi="Arial" w:cs="Arial"/>
          <w:iCs/>
          <w:spacing w:val="4"/>
          <w:szCs w:val="24"/>
        </w:rPr>
        <w:t>The chapter includes policies establishing urban growth areas, focusing growth into cities and centers, promoting urban design strategies to create healthy and sustainable communities, and protecting rural and resource lands.</w:t>
      </w:r>
      <w:r w:rsidR="00B1363E">
        <w:rPr>
          <w:rFonts w:ascii="Arial" w:hAnsi="Arial" w:cs="Arial"/>
          <w:iCs/>
          <w:spacing w:val="4"/>
          <w:szCs w:val="24"/>
        </w:rPr>
        <w:t xml:space="preserve"> </w:t>
      </w:r>
      <w:r w:rsidR="00B1363E" w:rsidRPr="00B1363E">
        <w:rPr>
          <w:rFonts w:ascii="Arial" w:hAnsi="Arial" w:cs="Arial"/>
          <w:iCs/>
          <w:spacing w:val="4"/>
          <w:szCs w:val="24"/>
        </w:rPr>
        <w:t xml:space="preserve">The major changes in the Development Patterns </w:t>
      </w:r>
      <w:r w:rsidR="00B1363E">
        <w:rPr>
          <w:rFonts w:ascii="Arial" w:hAnsi="Arial" w:cs="Arial"/>
          <w:iCs/>
          <w:spacing w:val="4"/>
          <w:szCs w:val="24"/>
        </w:rPr>
        <w:t>c</w:t>
      </w:r>
      <w:r w:rsidR="00B1363E" w:rsidRPr="00B1363E">
        <w:rPr>
          <w:rFonts w:ascii="Arial" w:hAnsi="Arial" w:cs="Arial"/>
          <w:iCs/>
          <w:spacing w:val="4"/>
          <w:szCs w:val="24"/>
        </w:rPr>
        <w:t>hapter include new growth targets with a planning horizon to 2044, creation of a new Centers Designation Framework, updating Four-to-One policies</w:t>
      </w:r>
      <w:r w:rsidR="006C0F4F">
        <w:rPr>
          <w:rFonts w:ascii="Arial" w:hAnsi="Arial" w:cs="Arial"/>
          <w:iCs/>
          <w:spacing w:val="4"/>
          <w:szCs w:val="24"/>
        </w:rPr>
        <w:t xml:space="preserve">, </w:t>
      </w:r>
      <w:r w:rsidR="006C0F4F" w:rsidRPr="00B1363E">
        <w:rPr>
          <w:rFonts w:ascii="Arial" w:hAnsi="Arial" w:cs="Arial"/>
          <w:iCs/>
          <w:spacing w:val="4"/>
          <w:szCs w:val="24"/>
        </w:rPr>
        <w:t>clarifying processes related to annexation</w:t>
      </w:r>
      <w:r w:rsidR="006C0F4F">
        <w:rPr>
          <w:rFonts w:ascii="Arial" w:hAnsi="Arial" w:cs="Arial"/>
          <w:iCs/>
          <w:spacing w:val="4"/>
          <w:szCs w:val="24"/>
        </w:rPr>
        <w:t xml:space="preserve">, and </w:t>
      </w:r>
      <w:r w:rsidR="006C0F4F" w:rsidRPr="00B1363E">
        <w:rPr>
          <w:rFonts w:ascii="Arial" w:hAnsi="Arial" w:cs="Arial"/>
          <w:iCs/>
          <w:spacing w:val="4"/>
          <w:szCs w:val="24"/>
        </w:rPr>
        <w:t>further integrating social equity into the policies</w:t>
      </w:r>
      <w:r w:rsidR="006C0F4F">
        <w:rPr>
          <w:rFonts w:ascii="Arial" w:hAnsi="Arial" w:cs="Arial"/>
          <w:iCs/>
          <w:spacing w:val="4"/>
          <w:szCs w:val="24"/>
        </w:rPr>
        <w:t>.</w:t>
      </w:r>
    </w:p>
    <w:p w14:paraId="43394DD4" w14:textId="086BA20C" w:rsidR="003F1831" w:rsidRDefault="003F1831" w:rsidP="00B1363E">
      <w:pPr>
        <w:jc w:val="both"/>
        <w:rPr>
          <w:rFonts w:ascii="Arial" w:hAnsi="Arial" w:cs="Arial"/>
          <w:iCs/>
          <w:spacing w:val="4"/>
          <w:szCs w:val="24"/>
        </w:rPr>
      </w:pPr>
    </w:p>
    <w:p w14:paraId="126E0227" w14:textId="3D264206" w:rsidR="006E76F6" w:rsidRDefault="00680E4C" w:rsidP="00AA1C5D">
      <w:pPr>
        <w:jc w:val="both"/>
        <w:rPr>
          <w:rFonts w:ascii="Arial" w:hAnsi="Arial" w:cs="Arial"/>
          <w:iCs/>
          <w:spacing w:val="4"/>
          <w:szCs w:val="24"/>
        </w:rPr>
      </w:pPr>
      <w:r w:rsidRPr="00680E4C">
        <w:rPr>
          <w:rFonts w:ascii="Arial" w:hAnsi="Arial" w:cs="Arial"/>
          <w:iCs/>
          <w:spacing w:val="4"/>
          <w:szCs w:val="24"/>
          <w:u w:val="single"/>
        </w:rPr>
        <w:t xml:space="preserve">Fully Contained Communities (FCCs). </w:t>
      </w:r>
      <w:r w:rsidR="006E76F6" w:rsidRPr="006E76F6">
        <w:rPr>
          <w:rFonts w:ascii="Arial" w:hAnsi="Arial" w:cs="Arial"/>
          <w:iCs/>
          <w:spacing w:val="4"/>
          <w:szCs w:val="24"/>
        </w:rPr>
        <w:t>DP-10</w:t>
      </w:r>
      <w:r w:rsidR="006E76F6">
        <w:rPr>
          <w:rFonts w:ascii="Arial" w:hAnsi="Arial" w:cs="Arial"/>
          <w:iCs/>
          <w:spacing w:val="4"/>
          <w:szCs w:val="24"/>
        </w:rPr>
        <w:t xml:space="preserve"> is a new policy that would</w:t>
      </w:r>
      <w:r w:rsidR="006E76F6" w:rsidRPr="006E76F6">
        <w:rPr>
          <w:rFonts w:ascii="Arial" w:hAnsi="Arial" w:cs="Arial"/>
          <w:iCs/>
          <w:spacing w:val="4"/>
          <w:szCs w:val="24"/>
        </w:rPr>
        <w:t xml:space="preserve"> prohibit the creation of new fully contained communities</w:t>
      </w:r>
      <w:r w:rsidR="006E76F6">
        <w:rPr>
          <w:rFonts w:ascii="Arial" w:hAnsi="Arial" w:cs="Arial"/>
          <w:iCs/>
          <w:spacing w:val="4"/>
          <w:szCs w:val="24"/>
        </w:rPr>
        <w:t xml:space="preserve"> </w:t>
      </w:r>
      <w:r w:rsidR="006E76F6" w:rsidRPr="006E76F6">
        <w:rPr>
          <w:rFonts w:ascii="Arial" w:hAnsi="Arial" w:cs="Arial"/>
          <w:iCs/>
          <w:spacing w:val="4"/>
          <w:szCs w:val="24"/>
        </w:rPr>
        <w:t>in King County</w:t>
      </w:r>
      <w:r w:rsidR="006E76F6">
        <w:rPr>
          <w:rFonts w:ascii="Arial" w:hAnsi="Arial" w:cs="Arial"/>
          <w:iCs/>
          <w:spacing w:val="4"/>
          <w:szCs w:val="24"/>
        </w:rPr>
        <w:t xml:space="preserve">. </w:t>
      </w:r>
      <w:r w:rsidR="006E76F6" w:rsidRPr="00995470">
        <w:rPr>
          <w:rFonts w:ascii="Arial" w:hAnsi="Arial" w:cs="Arial"/>
          <w:iCs/>
          <w:spacing w:val="4"/>
          <w:szCs w:val="24"/>
        </w:rPr>
        <w:t xml:space="preserve">This is consistent with adopted regional and county </w:t>
      </w:r>
      <w:r w:rsidR="00995470" w:rsidRPr="00995470">
        <w:rPr>
          <w:rFonts w:ascii="Arial" w:hAnsi="Arial" w:cs="Arial"/>
          <w:iCs/>
          <w:spacing w:val="4"/>
          <w:szCs w:val="24"/>
        </w:rPr>
        <w:t>policies but</w:t>
      </w:r>
      <w:r w:rsidR="006E76F6" w:rsidRPr="00995470">
        <w:rPr>
          <w:rFonts w:ascii="Arial" w:hAnsi="Arial" w:cs="Arial"/>
          <w:iCs/>
          <w:spacing w:val="4"/>
          <w:szCs w:val="24"/>
        </w:rPr>
        <w:t xml:space="preserve"> </w:t>
      </w:r>
      <w:r w:rsidR="00995470" w:rsidRPr="00995470">
        <w:rPr>
          <w:rFonts w:ascii="Arial" w:hAnsi="Arial" w:cs="Arial"/>
          <w:iCs/>
          <w:spacing w:val="4"/>
          <w:szCs w:val="24"/>
        </w:rPr>
        <w:t>is a new policy with the 2021 update.</w:t>
      </w:r>
    </w:p>
    <w:p w14:paraId="0586E657" w14:textId="233F4BFC" w:rsidR="006E76F6" w:rsidRDefault="006E76F6" w:rsidP="00AA1C5D">
      <w:pPr>
        <w:jc w:val="both"/>
        <w:rPr>
          <w:rFonts w:ascii="Arial" w:hAnsi="Arial" w:cs="Arial"/>
          <w:iCs/>
          <w:spacing w:val="4"/>
          <w:szCs w:val="24"/>
        </w:rPr>
      </w:pPr>
    </w:p>
    <w:p w14:paraId="19A67275" w14:textId="48608D30" w:rsidR="006E76F6" w:rsidRPr="007C4386" w:rsidRDefault="006E76F6" w:rsidP="006E76F6">
      <w:pPr>
        <w:ind w:left="720"/>
        <w:rPr>
          <w:rFonts w:ascii="Arial" w:hAnsi="Arial" w:cs="Arial"/>
        </w:rPr>
      </w:pPr>
      <w:r w:rsidRPr="007C4386">
        <w:rPr>
          <w:rFonts w:ascii="Arial" w:hAnsi="Arial" w:cs="Arial"/>
          <w:b/>
        </w:rPr>
        <w:t>Multicounty Planning Policy-DP-34:</w:t>
      </w:r>
      <w:r w:rsidRPr="007C4386">
        <w:rPr>
          <w:rFonts w:ascii="Arial" w:hAnsi="Arial" w:cs="Arial"/>
        </w:rPr>
        <w:t xml:space="preserve"> Avoid new fully contained communities outside of the designated urban growth area because of their potential to create sprawl and undermine state and regional growth management goals.  </w:t>
      </w:r>
    </w:p>
    <w:p w14:paraId="0F88F58E" w14:textId="77777777" w:rsidR="006E76F6" w:rsidRPr="007C4386" w:rsidRDefault="006E76F6" w:rsidP="006E76F6">
      <w:pPr>
        <w:ind w:left="720"/>
        <w:rPr>
          <w:rFonts w:ascii="Arial" w:hAnsi="Arial" w:cs="Arial"/>
          <w:b/>
        </w:rPr>
      </w:pPr>
    </w:p>
    <w:p w14:paraId="70F8A2AD" w14:textId="5009BD93" w:rsidR="006E76F6" w:rsidRPr="007C4386" w:rsidRDefault="006E76F6" w:rsidP="006E76F6">
      <w:pPr>
        <w:ind w:left="720"/>
        <w:rPr>
          <w:rFonts w:ascii="Arial" w:hAnsi="Arial" w:cs="Arial"/>
        </w:rPr>
      </w:pPr>
      <w:r w:rsidRPr="007C4386">
        <w:rPr>
          <w:rFonts w:ascii="Arial" w:hAnsi="Arial" w:cs="Arial"/>
          <w:b/>
        </w:rPr>
        <w:t>Multicounty Planning Policy-DP-35:</w:t>
      </w:r>
      <w:r w:rsidRPr="007C4386">
        <w:rPr>
          <w:rFonts w:ascii="Arial" w:hAnsi="Arial" w:cs="Arial"/>
        </w:rPr>
        <w:t xml:space="preserve"> In the event that a proposal is made for creating a new fully contained community, the county shall make the proposal available to other counties and to the Regional Council for advance review and comment on regional impacts.</w:t>
      </w:r>
    </w:p>
    <w:p w14:paraId="589A7692" w14:textId="77777777" w:rsidR="006E76F6" w:rsidRDefault="006E76F6" w:rsidP="006E76F6">
      <w:pPr>
        <w:ind w:left="720"/>
        <w:jc w:val="both"/>
        <w:rPr>
          <w:b/>
          <w:bCs/>
          <w:iCs/>
          <w:spacing w:val="4"/>
          <w:szCs w:val="24"/>
        </w:rPr>
      </w:pPr>
    </w:p>
    <w:p w14:paraId="4E52B4C0" w14:textId="01B0041D" w:rsidR="006E76F6" w:rsidRPr="007C4386" w:rsidRDefault="006E76F6" w:rsidP="006E76F6">
      <w:pPr>
        <w:ind w:left="720"/>
        <w:jc w:val="both"/>
        <w:rPr>
          <w:rFonts w:ascii="Arial" w:hAnsi="Arial" w:cs="Arial"/>
          <w:iCs/>
          <w:spacing w:val="4"/>
          <w:szCs w:val="24"/>
        </w:rPr>
      </w:pPr>
      <w:r w:rsidRPr="007C4386">
        <w:rPr>
          <w:rFonts w:ascii="Arial" w:hAnsi="Arial" w:cs="Arial"/>
          <w:b/>
          <w:bCs/>
          <w:iCs/>
          <w:spacing w:val="4"/>
          <w:szCs w:val="24"/>
        </w:rPr>
        <w:t>King County Comprehensive Plan Policy U-181:</w:t>
      </w:r>
      <w:r w:rsidRPr="007C4386">
        <w:rPr>
          <w:rFonts w:ascii="Arial" w:hAnsi="Arial" w:cs="Arial"/>
          <w:iCs/>
          <w:spacing w:val="4"/>
          <w:szCs w:val="24"/>
        </w:rPr>
        <w:t xml:space="preserve"> Except for existing Fully Contained Community designations, no new Fully Contained Communities shall be approved in King County.</w:t>
      </w:r>
    </w:p>
    <w:p w14:paraId="099DAA2A" w14:textId="0095BCB1" w:rsidR="00680E4C" w:rsidRDefault="00680E4C" w:rsidP="00AA1C5D">
      <w:pPr>
        <w:jc w:val="both"/>
        <w:rPr>
          <w:rFonts w:ascii="Arial" w:hAnsi="Arial" w:cs="Arial"/>
          <w:iCs/>
          <w:spacing w:val="4"/>
          <w:szCs w:val="24"/>
        </w:rPr>
      </w:pPr>
    </w:p>
    <w:p w14:paraId="3DFE02CE" w14:textId="61E75B11" w:rsidR="00935402" w:rsidRPr="00F92F46" w:rsidRDefault="00935402" w:rsidP="00AA1C5D">
      <w:pPr>
        <w:jc w:val="both"/>
        <w:rPr>
          <w:rFonts w:ascii="Arial" w:hAnsi="Arial" w:cs="Arial"/>
          <w:iCs/>
          <w:spacing w:val="4"/>
          <w:szCs w:val="24"/>
        </w:rPr>
      </w:pPr>
      <w:r>
        <w:rPr>
          <w:rFonts w:ascii="Arial" w:hAnsi="Arial" w:cs="Arial"/>
          <w:iCs/>
          <w:spacing w:val="4"/>
          <w:szCs w:val="24"/>
          <w:u w:val="single"/>
        </w:rPr>
        <w:t>Policy DP-11.</w:t>
      </w:r>
      <w:r w:rsidRPr="00CA446E">
        <w:rPr>
          <w:rFonts w:ascii="Arial" w:hAnsi="Arial" w:cs="Arial"/>
          <w:iCs/>
          <w:spacing w:val="4"/>
          <w:szCs w:val="24"/>
        </w:rPr>
        <w:t xml:space="preserve"> </w:t>
      </w:r>
      <w:r>
        <w:rPr>
          <w:rFonts w:ascii="Arial" w:hAnsi="Arial" w:cs="Arial"/>
          <w:iCs/>
          <w:spacing w:val="4"/>
          <w:szCs w:val="24"/>
        </w:rPr>
        <w:t xml:space="preserve">This is a new policy </w:t>
      </w:r>
      <w:r w:rsidR="001666B2">
        <w:rPr>
          <w:rFonts w:ascii="Arial" w:hAnsi="Arial" w:cs="Arial"/>
          <w:iCs/>
          <w:spacing w:val="4"/>
          <w:szCs w:val="24"/>
        </w:rPr>
        <w:t>that requires</w:t>
      </w:r>
      <w:r>
        <w:rPr>
          <w:rFonts w:ascii="Arial" w:hAnsi="Arial" w:cs="Arial"/>
          <w:iCs/>
          <w:spacing w:val="4"/>
          <w:szCs w:val="24"/>
        </w:rPr>
        <w:t xml:space="preserve"> collaboration between cities permitting large mixed-use developments adjacent to the Rural Area</w:t>
      </w:r>
      <w:r w:rsidR="009B1D0A">
        <w:rPr>
          <w:rFonts w:ascii="Arial" w:hAnsi="Arial" w:cs="Arial"/>
          <w:iCs/>
          <w:spacing w:val="4"/>
          <w:szCs w:val="24"/>
        </w:rPr>
        <w:t xml:space="preserve"> and King County</w:t>
      </w:r>
      <w:r w:rsidR="00F92F46">
        <w:rPr>
          <w:rFonts w:ascii="Arial" w:hAnsi="Arial" w:cs="Arial"/>
          <w:iCs/>
          <w:spacing w:val="4"/>
          <w:szCs w:val="24"/>
        </w:rPr>
        <w:t>.</w:t>
      </w:r>
      <w:r w:rsidR="009A58E3">
        <w:rPr>
          <w:rFonts w:ascii="Arial" w:hAnsi="Arial" w:cs="Arial"/>
          <w:iCs/>
          <w:spacing w:val="4"/>
          <w:szCs w:val="24"/>
        </w:rPr>
        <w:t xml:space="preserve"> </w:t>
      </w:r>
    </w:p>
    <w:p w14:paraId="2B55F099" w14:textId="77777777" w:rsidR="00935402" w:rsidRDefault="00935402" w:rsidP="00AA1C5D">
      <w:pPr>
        <w:jc w:val="both"/>
        <w:rPr>
          <w:rFonts w:ascii="Arial" w:hAnsi="Arial" w:cs="Arial"/>
          <w:iCs/>
          <w:spacing w:val="4"/>
          <w:szCs w:val="24"/>
          <w:u w:val="single"/>
        </w:rPr>
      </w:pPr>
    </w:p>
    <w:p w14:paraId="74D86274" w14:textId="77777777" w:rsidR="00142B16" w:rsidRDefault="009674A9" w:rsidP="00142B16">
      <w:pPr>
        <w:jc w:val="both"/>
        <w:rPr>
          <w:rFonts w:ascii="Arial" w:hAnsi="Arial" w:cs="Arial"/>
        </w:rPr>
      </w:pPr>
      <w:r w:rsidRPr="000A086C">
        <w:rPr>
          <w:rFonts w:ascii="Arial" w:hAnsi="Arial" w:cs="Arial"/>
          <w:iCs/>
          <w:spacing w:val="4"/>
          <w:szCs w:val="24"/>
          <w:u w:val="single"/>
        </w:rPr>
        <w:t>Growth Targets.</w:t>
      </w:r>
      <w:r>
        <w:rPr>
          <w:rFonts w:ascii="Arial" w:hAnsi="Arial" w:cs="Arial"/>
          <w:b/>
          <w:bCs/>
          <w:iCs/>
          <w:spacing w:val="4"/>
          <w:szCs w:val="24"/>
        </w:rPr>
        <w:t xml:space="preserve"> </w:t>
      </w:r>
      <w:r w:rsidR="00AA1C5D">
        <w:rPr>
          <w:rFonts w:ascii="Arial" w:hAnsi="Arial" w:cs="Arial"/>
        </w:rPr>
        <w:t>The</w:t>
      </w:r>
      <w:r w:rsidR="00EC2D7F">
        <w:rPr>
          <w:rFonts w:ascii="Arial" w:hAnsi="Arial" w:cs="Arial"/>
        </w:rPr>
        <w:t xml:space="preserve"> housing and employment</w:t>
      </w:r>
      <w:r w:rsidR="00AA1C5D">
        <w:rPr>
          <w:rFonts w:ascii="Arial" w:hAnsi="Arial" w:cs="Arial"/>
        </w:rPr>
        <w:t xml:space="preserve"> growth targets for the 20</w:t>
      </w:r>
      <w:r w:rsidR="009A5986">
        <w:rPr>
          <w:rFonts w:ascii="Arial" w:hAnsi="Arial" w:cs="Arial"/>
        </w:rPr>
        <w:t xml:space="preserve">19 </w:t>
      </w:r>
      <w:r w:rsidR="00AA1C5D">
        <w:rPr>
          <w:rFonts w:ascii="Arial" w:hAnsi="Arial" w:cs="Arial"/>
        </w:rPr>
        <w:t>to 2044 planning period are provided in Table DP-1 on page 29 of the Countywide Planning Policy document.</w:t>
      </w:r>
      <w:r w:rsidR="006B4FC2">
        <w:rPr>
          <w:rFonts w:ascii="Arial" w:hAnsi="Arial" w:cs="Arial"/>
        </w:rPr>
        <w:t xml:space="preserve"> </w:t>
      </w:r>
    </w:p>
    <w:p w14:paraId="0FEC5BF7" w14:textId="77777777" w:rsidR="00142B16" w:rsidRDefault="00142B16" w:rsidP="00142B16">
      <w:pPr>
        <w:jc w:val="both"/>
        <w:rPr>
          <w:rFonts w:ascii="Arial" w:hAnsi="Arial" w:cs="Arial"/>
        </w:rPr>
      </w:pPr>
    </w:p>
    <w:p w14:paraId="637DB067" w14:textId="09A54439" w:rsidR="00142B16" w:rsidRDefault="00142B16" w:rsidP="00142B16">
      <w:pPr>
        <w:jc w:val="both"/>
        <w:rPr>
          <w:rFonts w:ascii="Arial" w:hAnsi="Arial" w:cs="Arial"/>
        </w:rPr>
      </w:pPr>
      <w:r w:rsidRPr="00142B16">
        <w:rPr>
          <w:rFonts w:ascii="Arial" w:hAnsi="Arial" w:cs="Arial"/>
        </w:rPr>
        <w:t xml:space="preserve">In the 2012 </w:t>
      </w:r>
      <w:r>
        <w:rPr>
          <w:rFonts w:ascii="Arial" w:hAnsi="Arial" w:cs="Arial"/>
        </w:rPr>
        <w:t>g</w:t>
      </w:r>
      <w:r w:rsidRPr="00142B16">
        <w:rPr>
          <w:rFonts w:ascii="Arial" w:hAnsi="Arial" w:cs="Arial"/>
        </w:rPr>
        <w:t xml:space="preserve">rowth </w:t>
      </w:r>
      <w:r>
        <w:rPr>
          <w:rFonts w:ascii="Arial" w:hAnsi="Arial" w:cs="Arial"/>
        </w:rPr>
        <w:t>t</w:t>
      </w:r>
      <w:r w:rsidRPr="00142B16">
        <w:rPr>
          <w:rFonts w:ascii="Arial" w:hAnsi="Arial" w:cs="Arial"/>
        </w:rPr>
        <w:t xml:space="preserve">argets, all of the PAAs-except North Highline-were grouped under the Urban Unincorporated Regional Geography. </w:t>
      </w:r>
      <w:r w:rsidR="006B4FC2">
        <w:rPr>
          <w:rFonts w:ascii="Arial" w:hAnsi="Arial" w:cs="Arial"/>
        </w:rPr>
        <w:t xml:space="preserve">In the 2021 update, Potential Annexation Areas receive growth targets as part of either the </w:t>
      </w:r>
      <w:proofErr w:type="gramStart"/>
      <w:r w:rsidR="006B4FC2">
        <w:rPr>
          <w:rFonts w:ascii="Arial" w:hAnsi="Arial" w:cs="Arial"/>
        </w:rPr>
        <w:t>High Capacity</w:t>
      </w:r>
      <w:proofErr w:type="gramEnd"/>
      <w:r w:rsidR="006B4FC2">
        <w:rPr>
          <w:rFonts w:ascii="Arial" w:hAnsi="Arial" w:cs="Arial"/>
        </w:rPr>
        <w:t xml:space="preserve"> Transit Communities or Urban Unincorporated regional geographies. The North Highline PAA and the Renton - Skyway/West Hill PAA are categorized as </w:t>
      </w:r>
      <w:proofErr w:type="gramStart"/>
      <w:r w:rsidR="006B4FC2">
        <w:rPr>
          <w:rFonts w:ascii="Arial" w:hAnsi="Arial" w:cs="Arial"/>
        </w:rPr>
        <w:t>High Capacity</w:t>
      </w:r>
      <w:proofErr w:type="gramEnd"/>
      <w:r w:rsidR="006B4FC2">
        <w:rPr>
          <w:rFonts w:ascii="Arial" w:hAnsi="Arial" w:cs="Arial"/>
        </w:rPr>
        <w:t xml:space="preserve"> Transit Communities</w:t>
      </w:r>
      <w:r>
        <w:rPr>
          <w:rFonts w:ascii="Arial" w:hAnsi="Arial" w:cs="Arial"/>
        </w:rPr>
        <w:t xml:space="preserve">. </w:t>
      </w:r>
      <w:r w:rsidRPr="00142B16">
        <w:rPr>
          <w:rFonts w:ascii="Arial" w:hAnsi="Arial" w:cs="Arial"/>
        </w:rPr>
        <w:t xml:space="preserve">The following </w:t>
      </w:r>
      <w:r>
        <w:rPr>
          <w:rFonts w:ascii="Arial" w:hAnsi="Arial" w:cs="Arial"/>
        </w:rPr>
        <w:t>g</w:t>
      </w:r>
      <w:r w:rsidRPr="00142B16">
        <w:rPr>
          <w:rFonts w:ascii="Arial" w:hAnsi="Arial" w:cs="Arial"/>
        </w:rPr>
        <w:t xml:space="preserve">rowth </w:t>
      </w:r>
      <w:r>
        <w:rPr>
          <w:rFonts w:ascii="Arial" w:hAnsi="Arial" w:cs="Arial"/>
        </w:rPr>
        <w:t>t</w:t>
      </w:r>
      <w:r w:rsidRPr="00142B16">
        <w:rPr>
          <w:rFonts w:ascii="Arial" w:hAnsi="Arial" w:cs="Arial"/>
        </w:rPr>
        <w:t xml:space="preserve">argets are allocated for these </w:t>
      </w:r>
      <w:r>
        <w:rPr>
          <w:rFonts w:ascii="Arial" w:hAnsi="Arial" w:cs="Arial"/>
        </w:rPr>
        <w:t>areas</w:t>
      </w:r>
      <w:r w:rsidRPr="00142B16">
        <w:rPr>
          <w:rFonts w:ascii="Arial" w:hAnsi="Arial" w:cs="Arial"/>
        </w:rPr>
        <w:t>:</w:t>
      </w:r>
    </w:p>
    <w:p w14:paraId="1372804F" w14:textId="77777777" w:rsidR="00142B16" w:rsidRPr="00142B16" w:rsidRDefault="00142B16" w:rsidP="00142B16">
      <w:pPr>
        <w:jc w:val="both"/>
        <w:rPr>
          <w:rFonts w:ascii="Arial" w:hAnsi="Arial" w:cs="Arial"/>
        </w:rPr>
      </w:pPr>
    </w:p>
    <w:tbl>
      <w:tblPr>
        <w:tblStyle w:val="TableGrid"/>
        <w:tblW w:w="0" w:type="auto"/>
        <w:jc w:val="center"/>
        <w:tblLook w:val="04A0" w:firstRow="1" w:lastRow="0" w:firstColumn="1" w:lastColumn="0" w:noHBand="0" w:noVBand="1"/>
      </w:tblPr>
      <w:tblGrid>
        <w:gridCol w:w="2178"/>
        <w:gridCol w:w="3590"/>
        <w:gridCol w:w="2862"/>
      </w:tblGrid>
      <w:tr w:rsidR="00142B16" w:rsidRPr="00142B16" w14:paraId="7CC884B5" w14:textId="77777777" w:rsidTr="00142B16">
        <w:trPr>
          <w:jc w:val="center"/>
        </w:trPr>
        <w:tc>
          <w:tcPr>
            <w:tcW w:w="2178" w:type="dxa"/>
            <w:shd w:val="clear" w:color="auto" w:fill="000000" w:themeFill="text1"/>
            <w:vAlign w:val="center"/>
          </w:tcPr>
          <w:p w14:paraId="67E554E7" w14:textId="77777777" w:rsidR="00142B16" w:rsidRPr="00142B16" w:rsidRDefault="00142B16" w:rsidP="00142B16">
            <w:pPr>
              <w:jc w:val="center"/>
              <w:rPr>
                <w:rFonts w:ascii="Arial" w:hAnsi="Arial" w:cs="Arial"/>
                <w:b/>
                <w:bCs/>
                <w:sz w:val="22"/>
                <w:szCs w:val="18"/>
              </w:rPr>
            </w:pPr>
          </w:p>
        </w:tc>
        <w:tc>
          <w:tcPr>
            <w:tcW w:w="3590" w:type="dxa"/>
            <w:shd w:val="clear" w:color="auto" w:fill="000000" w:themeFill="text1"/>
            <w:vAlign w:val="center"/>
          </w:tcPr>
          <w:p w14:paraId="63F71AED" w14:textId="06A63ACC" w:rsidR="00142B16" w:rsidRPr="00142B16" w:rsidRDefault="00142B16" w:rsidP="00142B16">
            <w:pPr>
              <w:jc w:val="center"/>
              <w:rPr>
                <w:rFonts w:ascii="Arial" w:hAnsi="Arial" w:cs="Arial"/>
                <w:b/>
                <w:bCs/>
                <w:sz w:val="22"/>
                <w:szCs w:val="18"/>
              </w:rPr>
            </w:pPr>
            <w:r w:rsidRPr="00142B16">
              <w:rPr>
                <w:rFonts w:ascii="Arial" w:hAnsi="Arial" w:cs="Arial"/>
                <w:b/>
                <w:bCs/>
                <w:sz w:val="22"/>
                <w:szCs w:val="18"/>
              </w:rPr>
              <w:t>2019-2044 Housing Target</w:t>
            </w:r>
          </w:p>
        </w:tc>
        <w:tc>
          <w:tcPr>
            <w:tcW w:w="2862" w:type="dxa"/>
            <w:shd w:val="clear" w:color="auto" w:fill="000000" w:themeFill="text1"/>
            <w:vAlign w:val="center"/>
          </w:tcPr>
          <w:p w14:paraId="19D0DD5A" w14:textId="77777777" w:rsidR="00142B16" w:rsidRPr="00142B16" w:rsidRDefault="00142B16" w:rsidP="00142B16">
            <w:pPr>
              <w:jc w:val="center"/>
              <w:rPr>
                <w:rFonts w:ascii="Arial" w:hAnsi="Arial" w:cs="Arial"/>
                <w:b/>
                <w:bCs/>
                <w:sz w:val="22"/>
                <w:szCs w:val="18"/>
              </w:rPr>
            </w:pPr>
            <w:r w:rsidRPr="00142B16">
              <w:rPr>
                <w:rFonts w:ascii="Arial" w:hAnsi="Arial" w:cs="Arial"/>
                <w:b/>
                <w:bCs/>
                <w:sz w:val="22"/>
                <w:szCs w:val="18"/>
              </w:rPr>
              <w:t>2019-2044 Jobs Target</w:t>
            </w:r>
          </w:p>
        </w:tc>
      </w:tr>
      <w:tr w:rsidR="00142B16" w:rsidRPr="00142B16" w14:paraId="01017E99" w14:textId="77777777" w:rsidTr="00142B16">
        <w:trPr>
          <w:jc w:val="center"/>
        </w:trPr>
        <w:tc>
          <w:tcPr>
            <w:tcW w:w="2178" w:type="dxa"/>
            <w:vAlign w:val="center"/>
          </w:tcPr>
          <w:p w14:paraId="33980ABE" w14:textId="48F56C8E" w:rsidR="00142B16" w:rsidRPr="00142B16" w:rsidRDefault="00142B16" w:rsidP="00142B16">
            <w:pPr>
              <w:rPr>
                <w:rFonts w:ascii="Arial" w:hAnsi="Arial" w:cs="Arial"/>
                <w:sz w:val="22"/>
                <w:szCs w:val="18"/>
              </w:rPr>
            </w:pPr>
            <w:r w:rsidRPr="00142B16">
              <w:rPr>
                <w:rFonts w:ascii="Arial" w:hAnsi="Arial" w:cs="Arial"/>
                <w:sz w:val="22"/>
                <w:szCs w:val="18"/>
              </w:rPr>
              <w:t>North Highline PAA</w:t>
            </w:r>
          </w:p>
        </w:tc>
        <w:tc>
          <w:tcPr>
            <w:tcW w:w="3590" w:type="dxa"/>
            <w:vAlign w:val="center"/>
          </w:tcPr>
          <w:p w14:paraId="6AE0DF95" w14:textId="77777777" w:rsidR="00142B16" w:rsidRPr="00142B16" w:rsidRDefault="00142B16" w:rsidP="00142B16">
            <w:pPr>
              <w:jc w:val="center"/>
              <w:rPr>
                <w:rFonts w:ascii="Arial" w:hAnsi="Arial" w:cs="Arial"/>
                <w:sz w:val="22"/>
                <w:szCs w:val="18"/>
              </w:rPr>
            </w:pPr>
            <w:r w:rsidRPr="00142B16">
              <w:rPr>
                <w:rFonts w:ascii="Arial" w:hAnsi="Arial" w:cs="Arial"/>
                <w:sz w:val="22"/>
                <w:szCs w:val="18"/>
              </w:rPr>
              <w:t>1,420</w:t>
            </w:r>
          </w:p>
        </w:tc>
        <w:tc>
          <w:tcPr>
            <w:tcW w:w="2862" w:type="dxa"/>
            <w:vAlign w:val="center"/>
          </w:tcPr>
          <w:p w14:paraId="4FEE38AF" w14:textId="77777777" w:rsidR="00142B16" w:rsidRPr="00142B16" w:rsidRDefault="00142B16" w:rsidP="00142B16">
            <w:pPr>
              <w:jc w:val="center"/>
              <w:rPr>
                <w:rFonts w:ascii="Arial" w:hAnsi="Arial" w:cs="Arial"/>
                <w:sz w:val="22"/>
                <w:szCs w:val="18"/>
              </w:rPr>
            </w:pPr>
            <w:r w:rsidRPr="00142B16">
              <w:rPr>
                <w:rFonts w:ascii="Arial" w:hAnsi="Arial" w:cs="Arial"/>
                <w:sz w:val="22"/>
                <w:szCs w:val="18"/>
              </w:rPr>
              <w:t>1,220</w:t>
            </w:r>
          </w:p>
        </w:tc>
      </w:tr>
      <w:tr w:rsidR="00142B16" w:rsidRPr="00142B16" w14:paraId="398540D9" w14:textId="77777777" w:rsidTr="00142B16">
        <w:trPr>
          <w:jc w:val="center"/>
        </w:trPr>
        <w:tc>
          <w:tcPr>
            <w:tcW w:w="2178" w:type="dxa"/>
            <w:vAlign w:val="center"/>
          </w:tcPr>
          <w:p w14:paraId="31627213" w14:textId="77777777" w:rsidR="00142B16" w:rsidRPr="00142B16" w:rsidRDefault="00142B16" w:rsidP="00142B16">
            <w:pPr>
              <w:rPr>
                <w:rFonts w:ascii="Arial" w:hAnsi="Arial" w:cs="Arial"/>
                <w:sz w:val="22"/>
                <w:szCs w:val="18"/>
              </w:rPr>
            </w:pPr>
            <w:r w:rsidRPr="00142B16">
              <w:rPr>
                <w:rFonts w:ascii="Arial" w:hAnsi="Arial" w:cs="Arial"/>
                <w:sz w:val="22"/>
                <w:szCs w:val="18"/>
              </w:rPr>
              <w:t>Renton PAA</w:t>
            </w:r>
          </w:p>
        </w:tc>
        <w:tc>
          <w:tcPr>
            <w:tcW w:w="3590" w:type="dxa"/>
            <w:vAlign w:val="center"/>
          </w:tcPr>
          <w:p w14:paraId="28BF091D" w14:textId="3297466F" w:rsidR="00142B16" w:rsidRPr="00142B16" w:rsidRDefault="00142B16" w:rsidP="00142B16">
            <w:pPr>
              <w:jc w:val="center"/>
              <w:rPr>
                <w:rFonts w:ascii="Arial" w:hAnsi="Arial" w:cs="Arial"/>
                <w:sz w:val="22"/>
                <w:szCs w:val="18"/>
              </w:rPr>
            </w:pPr>
            <w:r w:rsidRPr="00142B16">
              <w:rPr>
                <w:rFonts w:ascii="Arial" w:hAnsi="Arial" w:cs="Arial"/>
                <w:sz w:val="22"/>
                <w:szCs w:val="18"/>
              </w:rPr>
              <w:t>670</w:t>
            </w:r>
          </w:p>
        </w:tc>
        <w:tc>
          <w:tcPr>
            <w:tcW w:w="2862" w:type="dxa"/>
            <w:vAlign w:val="center"/>
          </w:tcPr>
          <w:p w14:paraId="43CD6415" w14:textId="2ABFBF6B" w:rsidR="00142B16" w:rsidRPr="00142B16" w:rsidRDefault="00142B16" w:rsidP="00142B16">
            <w:pPr>
              <w:jc w:val="center"/>
              <w:rPr>
                <w:rFonts w:ascii="Arial" w:hAnsi="Arial" w:cs="Arial"/>
                <w:sz w:val="22"/>
                <w:szCs w:val="18"/>
              </w:rPr>
            </w:pPr>
            <w:r w:rsidRPr="00142B16">
              <w:rPr>
                <w:rFonts w:ascii="Arial" w:hAnsi="Arial" w:cs="Arial"/>
                <w:sz w:val="22"/>
                <w:szCs w:val="18"/>
              </w:rPr>
              <w:t>670</w:t>
            </w:r>
          </w:p>
        </w:tc>
      </w:tr>
    </w:tbl>
    <w:p w14:paraId="24346CA5" w14:textId="76B2DFFE" w:rsidR="003F1831" w:rsidRDefault="003F1831" w:rsidP="00B1363E">
      <w:pPr>
        <w:jc w:val="both"/>
        <w:rPr>
          <w:rFonts w:ascii="Arial" w:hAnsi="Arial" w:cs="Arial"/>
        </w:rPr>
      </w:pPr>
    </w:p>
    <w:p w14:paraId="7EBF1801" w14:textId="24370178" w:rsidR="00C47021" w:rsidRDefault="00253E34" w:rsidP="00B1363E">
      <w:pPr>
        <w:jc w:val="both"/>
        <w:rPr>
          <w:rFonts w:ascii="Arial" w:hAnsi="Arial" w:cs="Arial"/>
          <w:iCs/>
          <w:spacing w:val="4"/>
          <w:szCs w:val="24"/>
        </w:rPr>
      </w:pPr>
      <w:r>
        <w:rPr>
          <w:rFonts w:ascii="Arial" w:hAnsi="Arial" w:cs="Arial"/>
          <w:iCs/>
          <w:spacing w:val="4"/>
          <w:szCs w:val="24"/>
          <w:u w:val="single"/>
        </w:rPr>
        <w:t>Centers and Station Areas</w:t>
      </w:r>
      <w:r w:rsidR="009674A9" w:rsidRPr="000A086C">
        <w:rPr>
          <w:rFonts w:ascii="Arial" w:hAnsi="Arial" w:cs="Arial"/>
          <w:iCs/>
          <w:spacing w:val="4"/>
          <w:szCs w:val="24"/>
          <w:u w:val="single"/>
        </w:rPr>
        <w:t>.</w:t>
      </w:r>
      <w:r w:rsidR="009674A9">
        <w:rPr>
          <w:rFonts w:ascii="Arial" w:hAnsi="Arial" w:cs="Arial"/>
          <w:b/>
          <w:bCs/>
          <w:iCs/>
          <w:spacing w:val="4"/>
          <w:szCs w:val="24"/>
        </w:rPr>
        <w:t xml:space="preserve"> </w:t>
      </w:r>
      <w:r w:rsidR="0041644C">
        <w:rPr>
          <w:rFonts w:ascii="Arial" w:hAnsi="Arial" w:cs="Arial"/>
          <w:iCs/>
          <w:spacing w:val="4"/>
          <w:szCs w:val="24"/>
        </w:rPr>
        <w:t>Policies DP-31 through DP-38 relate to centers and transit station areas. Consistent with the Regional Growth Strategy, King County uses a centers approach to growth management.</w:t>
      </w:r>
      <w:r w:rsidR="008F0A9D">
        <w:rPr>
          <w:rFonts w:ascii="Arial" w:hAnsi="Arial" w:cs="Arial"/>
          <w:iCs/>
          <w:spacing w:val="4"/>
          <w:szCs w:val="24"/>
        </w:rPr>
        <w:t xml:space="preserve"> </w:t>
      </w:r>
      <w:r w:rsidR="009A5986" w:rsidRPr="009A5986">
        <w:rPr>
          <w:rFonts w:ascii="Arial" w:hAnsi="Arial" w:cs="Arial"/>
          <w:iCs/>
          <w:spacing w:val="4"/>
          <w:szCs w:val="24"/>
        </w:rPr>
        <w:t>The updated Centers Framework expands the types of designated centers</w:t>
      </w:r>
      <w:r w:rsidR="00C47021">
        <w:rPr>
          <w:rFonts w:ascii="Arial" w:hAnsi="Arial" w:cs="Arial"/>
          <w:iCs/>
          <w:spacing w:val="4"/>
          <w:szCs w:val="24"/>
        </w:rPr>
        <w:t xml:space="preserve"> in the CPPs</w:t>
      </w:r>
      <w:r w:rsidR="009A5986" w:rsidRPr="009A5986">
        <w:rPr>
          <w:rFonts w:ascii="Arial" w:hAnsi="Arial" w:cs="Arial"/>
          <w:iCs/>
          <w:spacing w:val="4"/>
          <w:szCs w:val="24"/>
        </w:rPr>
        <w:t xml:space="preserve"> from two (Urban Centers &amp; Manufacturing/Industrial) to six (Metro Growth Centers, Urban Growth Centers, Countywide Growth Centers, Industrial Employment Centers, Industrial Growth Centers, Countywide Industrial Centers)</w:t>
      </w:r>
      <w:r w:rsidR="00C47021">
        <w:rPr>
          <w:rFonts w:ascii="Arial" w:hAnsi="Arial" w:cs="Arial"/>
          <w:iCs/>
          <w:spacing w:val="4"/>
          <w:szCs w:val="24"/>
        </w:rPr>
        <w:t>. The designation of countywide centers is new with the 2021 CPP update</w:t>
      </w:r>
      <w:r w:rsidR="008F0A9D">
        <w:rPr>
          <w:rFonts w:ascii="Arial" w:hAnsi="Arial" w:cs="Arial"/>
          <w:iCs/>
          <w:spacing w:val="4"/>
          <w:szCs w:val="24"/>
        </w:rPr>
        <w:t xml:space="preserve"> and consistent with the updated Regional Centers Framework</w:t>
      </w:r>
      <w:r w:rsidR="008F0A9D">
        <w:rPr>
          <w:rStyle w:val="FootnoteReference"/>
          <w:rFonts w:ascii="Arial" w:hAnsi="Arial" w:cs="Arial"/>
          <w:iCs/>
          <w:spacing w:val="4"/>
          <w:szCs w:val="24"/>
        </w:rPr>
        <w:footnoteReference w:id="4"/>
      </w:r>
      <w:r w:rsidR="008F0A9D">
        <w:rPr>
          <w:rFonts w:ascii="Arial" w:hAnsi="Arial" w:cs="Arial"/>
          <w:iCs/>
          <w:spacing w:val="4"/>
          <w:szCs w:val="24"/>
        </w:rPr>
        <w:t xml:space="preserve"> and VISION 2050.</w:t>
      </w:r>
    </w:p>
    <w:p w14:paraId="365B6B13" w14:textId="024B14E5" w:rsidR="00435DB2" w:rsidRDefault="00435DB2" w:rsidP="00B1363E">
      <w:pPr>
        <w:jc w:val="both"/>
        <w:rPr>
          <w:rFonts w:ascii="Arial" w:hAnsi="Arial" w:cs="Arial"/>
          <w:iCs/>
          <w:spacing w:val="4"/>
          <w:szCs w:val="24"/>
        </w:rPr>
      </w:pPr>
    </w:p>
    <w:p w14:paraId="069FAB8B" w14:textId="317C5C25" w:rsidR="009674A9" w:rsidRDefault="00435DB2" w:rsidP="00B1363E">
      <w:pPr>
        <w:jc w:val="both"/>
        <w:rPr>
          <w:rFonts w:ascii="Arial" w:hAnsi="Arial" w:cs="Arial"/>
          <w:iCs/>
          <w:spacing w:val="4"/>
          <w:szCs w:val="24"/>
        </w:rPr>
      </w:pPr>
      <w:r>
        <w:rPr>
          <w:rFonts w:ascii="Arial" w:hAnsi="Arial" w:cs="Arial"/>
          <w:iCs/>
          <w:spacing w:val="4"/>
          <w:szCs w:val="24"/>
        </w:rPr>
        <w:t>Policy DP-34 requires that jurisdictions establish subarea plans for designated regional and countywide centers that align with the criteria established in the King County Centers Framework (Appendix 6 of the 2021 Countywide Planning Policies).</w:t>
      </w:r>
      <w:r w:rsidR="006973C9">
        <w:rPr>
          <w:rFonts w:ascii="Arial" w:hAnsi="Arial" w:cs="Arial"/>
          <w:iCs/>
          <w:spacing w:val="4"/>
          <w:szCs w:val="24"/>
        </w:rPr>
        <w:t xml:space="preserve"> </w:t>
      </w:r>
      <w:r w:rsidR="00142B16">
        <w:rPr>
          <w:rFonts w:ascii="Arial" w:hAnsi="Arial" w:cs="Arial"/>
          <w:iCs/>
          <w:spacing w:val="4"/>
          <w:szCs w:val="24"/>
        </w:rPr>
        <w:t xml:space="preserve">King County submitted two applications for candidate countywide growth centers for </w:t>
      </w:r>
      <w:r w:rsidR="00142B16" w:rsidRPr="001F32D0">
        <w:rPr>
          <w:rFonts w:ascii="Arial" w:hAnsi="Arial" w:cs="Arial"/>
          <w:iCs/>
          <w:spacing w:val="4"/>
          <w:szCs w:val="24"/>
        </w:rPr>
        <w:lastRenderedPageBreak/>
        <w:t xml:space="preserve">the </w:t>
      </w:r>
      <w:r w:rsidR="007D0294">
        <w:rPr>
          <w:rFonts w:ascii="Arial" w:hAnsi="Arial" w:cs="Arial"/>
          <w:iCs/>
          <w:spacing w:val="4"/>
          <w:szCs w:val="24"/>
        </w:rPr>
        <w:t>White Center Unincorporated Activity Center and Skyway Community Business Center.</w:t>
      </w:r>
    </w:p>
    <w:p w14:paraId="4ADB4401" w14:textId="77777777" w:rsidR="00435DB2" w:rsidRDefault="00435DB2" w:rsidP="00B1363E">
      <w:pPr>
        <w:jc w:val="both"/>
        <w:rPr>
          <w:rFonts w:ascii="Arial" w:hAnsi="Arial" w:cs="Arial"/>
          <w:iCs/>
          <w:spacing w:val="4"/>
          <w:szCs w:val="24"/>
        </w:rPr>
      </w:pPr>
    </w:p>
    <w:p w14:paraId="38CB93AB" w14:textId="433C65CB" w:rsidR="00E67614" w:rsidRDefault="009674A9" w:rsidP="00B1363E">
      <w:pPr>
        <w:jc w:val="both"/>
        <w:rPr>
          <w:rFonts w:ascii="Arial" w:hAnsi="Arial" w:cs="Arial"/>
          <w:iCs/>
          <w:spacing w:val="4"/>
          <w:szCs w:val="24"/>
        </w:rPr>
      </w:pPr>
      <w:r w:rsidRPr="00D158EF">
        <w:rPr>
          <w:rFonts w:ascii="Arial" w:hAnsi="Arial" w:cs="Arial"/>
          <w:iCs/>
          <w:spacing w:val="4"/>
          <w:szCs w:val="24"/>
          <w:u w:val="single"/>
        </w:rPr>
        <w:t>Four to One Program.</w:t>
      </w:r>
      <w:r>
        <w:rPr>
          <w:rFonts w:ascii="Arial" w:hAnsi="Arial" w:cs="Arial"/>
          <w:b/>
          <w:bCs/>
          <w:iCs/>
          <w:spacing w:val="4"/>
          <w:szCs w:val="24"/>
        </w:rPr>
        <w:t xml:space="preserve"> </w:t>
      </w:r>
      <w:r w:rsidR="00D1184D">
        <w:rPr>
          <w:rFonts w:ascii="Arial" w:hAnsi="Arial" w:cs="Arial"/>
          <w:iCs/>
          <w:spacing w:val="4"/>
          <w:szCs w:val="24"/>
        </w:rPr>
        <w:t>Changes to</w:t>
      </w:r>
      <w:r w:rsidR="00D1184D" w:rsidRPr="00D1184D">
        <w:rPr>
          <w:rFonts w:ascii="Arial" w:hAnsi="Arial" w:cs="Arial"/>
          <w:iCs/>
          <w:spacing w:val="4"/>
          <w:szCs w:val="24"/>
        </w:rPr>
        <w:t xml:space="preserve"> </w:t>
      </w:r>
      <w:r w:rsidR="00D1184D">
        <w:rPr>
          <w:rFonts w:ascii="Arial" w:hAnsi="Arial" w:cs="Arial"/>
          <w:iCs/>
          <w:spacing w:val="4"/>
          <w:szCs w:val="24"/>
        </w:rPr>
        <w:t>P</w:t>
      </w:r>
      <w:r w:rsidR="00D1184D" w:rsidRPr="00D1184D">
        <w:rPr>
          <w:rFonts w:ascii="Arial" w:hAnsi="Arial" w:cs="Arial"/>
          <w:iCs/>
          <w:spacing w:val="4"/>
          <w:szCs w:val="24"/>
        </w:rPr>
        <w:t>olicies DP-17 and DP-18 relate to the County's Four-to-One program.</w:t>
      </w:r>
      <w:r w:rsidR="00543DAB">
        <w:rPr>
          <w:rFonts w:ascii="Arial" w:hAnsi="Arial" w:cs="Arial"/>
          <w:iCs/>
          <w:spacing w:val="4"/>
          <w:szCs w:val="24"/>
        </w:rPr>
        <w:t xml:space="preserve"> Policy DP-17 is revised to require that a proposed expansion of the Urban Growth Area be contiguous with the original 1994 boundary. The current policy specifies contiguity with the Urban Growth Area. The revisions also require the open space to be onsite and a minimum of four times the acreage of land added to the UGA. </w:t>
      </w:r>
      <w:r w:rsidR="00E67614">
        <w:rPr>
          <w:rFonts w:ascii="Arial" w:hAnsi="Arial" w:cs="Arial"/>
          <w:iCs/>
          <w:spacing w:val="4"/>
          <w:szCs w:val="24"/>
        </w:rPr>
        <w:t>Policy DP-17, as recommended, reads:</w:t>
      </w:r>
    </w:p>
    <w:p w14:paraId="3C1D2F0D" w14:textId="46A2E542" w:rsidR="00543DAB" w:rsidRDefault="00543DAB" w:rsidP="00B1363E">
      <w:pPr>
        <w:jc w:val="both"/>
        <w:rPr>
          <w:rFonts w:ascii="Arial" w:hAnsi="Arial" w:cs="Arial"/>
          <w:iCs/>
          <w:spacing w:val="4"/>
          <w:szCs w:val="24"/>
        </w:rPr>
      </w:pPr>
    </w:p>
    <w:p w14:paraId="3F8F8618" w14:textId="594226FB" w:rsidR="00543DAB" w:rsidRPr="00543DAB" w:rsidRDefault="00E67614" w:rsidP="004D53F9">
      <w:pPr>
        <w:ind w:left="360"/>
        <w:jc w:val="both"/>
        <w:rPr>
          <w:rFonts w:ascii="Arial" w:hAnsi="Arial" w:cs="Arial"/>
          <w:iCs/>
          <w:spacing w:val="4"/>
          <w:szCs w:val="24"/>
        </w:rPr>
      </w:pPr>
      <w:r w:rsidRPr="004D53F9">
        <w:rPr>
          <w:rFonts w:ascii="Arial" w:hAnsi="Arial" w:cs="Arial"/>
          <w:b/>
          <w:bCs/>
          <w:iCs/>
          <w:spacing w:val="4"/>
          <w:szCs w:val="24"/>
        </w:rPr>
        <w:t>D</w:t>
      </w:r>
      <w:r w:rsidR="00543DAB" w:rsidRPr="004D53F9">
        <w:rPr>
          <w:rFonts w:ascii="Arial" w:hAnsi="Arial" w:cs="Arial"/>
          <w:b/>
          <w:bCs/>
          <w:iCs/>
          <w:spacing w:val="4"/>
          <w:szCs w:val="24"/>
        </w:rPr>
        <w:t>-17</w:t>
      </w:r>
      <w:r w:rsidR="00543DAB" w:rsidRPr="00543DAB">
        <w:rPr>
          <w:rFonts w:ascii="Arial" w:hAnsi="Arial" w:cs="Arial"/>
          <w:iCs/>
          <w:spacing w:val="4"/>
          <w:szCs w:val="24"/>
        </w:rPr>
        <w:t xml:space="preserve"> Allow expansion of the Urban Growth Area only if at least one of the following criteria is met:</w:t>
      </w:r>
    </w:p>
    <w:p w14:paraId="00181D57" w14:textId="3962838E" w:rsidR="00543DAB" w:rsidRPr="003342F2" w:rsidRDefault="00543DAB" w:rsidP="004D53F9">
      <w:pPr>
        <w:pStyle w:val="ListParagraph0"/>
        <w:numPr>
          <w:ilvl w:val="0"/>
          <w:numId w:val="9"/>
        </w:numPr>
        <w:ind w:left="1080"/>
        <w:jc w:val="both"/>
        <w:rPr>
          <w:rFonts w:ascii="Arial" w:hAnsi="Arial" w:cs="Arial"/>
          <w:iCs/>
          <w:spacing w:val="4"/>
        </w:rPr>
      </w:pPr>
      <w:r w:rsidRPr="003342F2">
        <w:rPr>
          <w:rFonts w:ascii="Arial" w:hAnsi="Arial" w:cs="Arial"/>
          <w:iCs/>
          <w:spacing w:val="4"/>
        </w:rPr>
        <w:t>A countywide analysis determines that the current Urban Growth Area is insufficient in size and additional land is needed to accommodate the housing and employment growth targets, including institutional and other non-residential uses, and there are no other reasonable measures, such as increasing density or rezoning existing urban land, that would avoid the need to expand the Urban Growth Area; or</w:t>
      </w:r>
    </w:p>
    <w:p w14:paraId="382A452F" w14:textId="4BF5B08E" w:rsidR="00543DAB" w:rsidRPr="003342F2" w:rsidRDefault="00543DAB" w:rsidP="004D53F9">
      <w:pPr>
        <w:pStyle w:val="ListParagraph0"/>
        <w:numPr>
          <w:ilvl w:val="0"/>
          <w:numId w:val="9"/>
        </w:numPr>
        <w:ind w:left="1080"/>
        <w:jc w:val="both"/>
        <w:rPr>
          <w:rFonts w:ascii="Arial" w:hAnsi="Arial" w:cs="Arial"/>
          <w:iCs/>
          <w:spacing w:val="4"/>
        </w:rPr>
      </w:pPr>
      <w:r w:rsidRPr="003342F2">
        <w:rPr>
          <w:rFonts w:ascii="Arial" w:hAnsi="Arial" w:cs="Arial"/>
          <w:iCs/>
          <w:spacing w:val="4"/>
        </w:rPr>
        <w:t xml:space="preserve">A proposed expansion of the </w:t>
      </w:r>
      <w:r w:rsidRPr="003342F2">
        <w:rPr>
          <w:rFonts w:ascii="Arial" w:hAnsi="Arial" w:cs="Arial"/>
          <w:iCs/>
          <w:spacing w:val="4"/>
          <w:u w:val="single"/>
        </w:rPr>
        <w:t>contiguous</w:t>
      </w:r>
      <w:r w:rsidRPr="003342F2">
        <w:rPr>
          <w:rFonts w:ascii="Arial" w:hAnsi="Arial" w:cs="Arial"/>
          <w:iCs/>
          <w:spacing w:val="4"/>
        </w:rPr>
        <w:t xml:space="preserve"> Urban Growth Area is accompanied by dedication of permanent open space to the King County Open Space System, where the acreage of the proposed open space:</w:t>
      </w:r>
    </w:p>
    <w:p w14:paraId="48ACE6DB" w14:textId="33A7C603" w:rsidR="00543DAB" w:rsidRPr="003342F2" w:rsidRDefault="00543DAB" w:rsidP="004D53F9">
      <w:pPr>
        <w:pStyle w:val="ListParagraph0"/>
        <w:numPr>
          <w:ilvl w:val="1"/>
          <w:numId w:val="10"/>
        </w:numPr>
        <w:ind w:left="1800"/>
        <w:jc w:val="both"/>
        <w:rPr>
          <w:rFonts w:ascii="Arial" w:hAnsi="Arial" w:cs="Arial"/>
          <w:iCs/>
          <w:spacing w:val="4"/>
        </w:rPr>
      </w:pPr>
      <w:r w:rsidRPr="003342F2">
        <w:rPr>
          <w:rFonts w:ascii="Arial" w:hAnsi="Arial" w:cs="Arial"/>
          <w:iCs/>
          <w:spacing w:val="4"/>
        </w:rPr>
        <w:t xml:space="preserve">is at least </w:t>
      </w:r>
      <w:r w:rsidRPr="003342F2">
        <w:rPr>
          <w:rFonts w:ascii="Arial" w:hAnsi="Arial" w:cs="Arial"/>
          <w:iCs/>
          <w:spacing w:val="4"/>
          <w:u w:val="single"/>
        </w:rPr>
        <w:t>a minimum</w:t>
      </w:r>
      <w:r w:rsidRPr="003342F2">
        <w:rPr>
          <w:rFonts w:ascii="Arial" w:hAnsi="Arial" w:cs="Arial"/>
          <w:iCs/>
          <w:spacing w:val="4"/>
        </w:rPr>
        <w:t xml:space="preserve"> of four times the acreage of the land added to the Urban Growth Area; </w:t>
      </w:r>
      <w:r w:rsidRPr="003342F2">
        <w:rPr>
          <w:rFonts w:ascii="Arial" w:hAnsi="Arial" w:cs="Arial"/>
          <w:iCs/>
          <w:spacing w:val="4"/>
          <w:u w:val="single"/>
        </w:rPr>
        <w:t>and</w:t>
      </w:r>
    </w:p>
    <w:p w14:paraId="2C212B50" w14:textId="676AC663" w:rsidR="00543DAB" w:rsidRPr="003342F2" w:rsidRDefault="00543DAB" w:rsidP="004D53F9">
      <w:pPr>
        <w:pStyle w:val="ListParagraph0"/>
        <w:numPr>
          <w:ilvl w:val="1"/>
          <w:numId w:val="10"/>
        </w:numPr>
        <w:ind w:left="1800"/>
        <w:jc w:val="both"/>
        <w:rPr>
          <w:rFonts w:ascii="Arial" w:hAnsi="Arial" w:cs="Arial"/>
          <w:iCs/>
          <w:spacing w:val="4"/>
        </w:rPr>
      </w:pPr>
      <w:r w:rsidRPr="003342F2">
        <w:rPr>
          <w:rFonts w:ascii="Arial" w:hAnsi="Arial" w:cs="Arial"/>
          <w:iCs/>
          <w:spacing w:val="4"/>
        </w:rPr>
        <w:t xml:space="preserve">is contiguous with the </w:t>
      </w:r>
      <w:r w:rsidRPr="003342F2">
        <w:rPr>
          <w:rFonts w:ascii="Arial" w:hAnsi="Arial" w:cs="Arial"/>
          <w:iCs/>
          <w:spacing w:val="4"/>
          <w:u w:val="single"/>
        </w:rPr>
        <w:t>original 1994</w:t>
      </w:r>
      <w:r w:rsidRPr="003342F2">
        <w:rPr>
          <w:rFonts w:ascii="Arial" w:hAnsi="Arial" w:cs="Arial"/>
          <w:iCs/>
          <w:spacing w:val="4"/>
        </w:rPr>
        <w:t xml:space="preserve"> Urban Growth Area with at least a portion of the dedicated open space surrounding the proposed Urban Growth Area expansion; and</w:t>
      </w:r>
    </w:p>
    <w:p w14:paraId="0F87680B" w14:textId="0F7FCEA6" w:rsidR="00543DAB" w:rsidRPr="003342F2" w:rsidRDefault="00543DAB" w:rsidP="004D53F9">
      <w:pPr>
        <w:pStyle w:val="ListParagraph0"/>
        <w:numPr>
          <w:ilvl w:val="1"/>
          <w:numId w:val="10"/>
        </w:numPr>
        <w:ind w:left="1800"/>
        <w:jc w:val="both"/>
        <w:rPr>
          <w:rFonts w:ascii="Arial" w:hAnsi="Arial" w:cs="Arial"/>
          <w:iCs/>
          <w:spacing w:val="4"/>
        </w:rPr>
      </w:pPr>
      <w:r w:rsidRPr="003342F2">
        <w:rPr>
          <w:rFonts w:ascii="Arial" w:hAnsi="Arial" w:cs="Arial"/>
          <w:iCs/>
          <w:spacing w:val="4"/>
        </w:rPr>
        <w:t xml:space="preserve">is </w:t>
      </w:r>
      <w:r w:rsidRPr="003342F2">
        <w:rPr>
          <w:rFonts w:ascii="Arial" w:hAnsi="Arial" w:cs="Arial"/>
          <w:iCs/>
          <w:spacing w:val="4"/>
          <w:u w:val="single"/>
        </w:rPr>
        <w:t>onsite and preserves</w:t>
      </w:r>
      <w:r w:rsidRPr="003342F2">
        <w:rPr>
          <w:rFonts w:ascii="Arial" w:hAnsi="Arial" w:cs="Arial"/>
          <w:iCs/>
          <w:spacing w:val="4"/>
        </w:rPr>
        <w:t xml:space="preserve"> high quality habitat, critical areas, or unique features that contribute to the band of permanent open space along the edge of the Urban Growth Area; or</w:t>
      </w:r>
    </w:p>
    <w:p w14:paraId="7241DF27" w14:textId="2DC0260A" w:rsidR="00543DAB" w:rsidRPr="003342F2" w:rsidRDefault="00543DAB" w:rsidP="004D53F9">
      <w:pPr>
        <w:pStyle w:val="ListParagraph0"/>
        <w:numPr>
          <w:ilvl w:val="0"/>
          <w:numId w:val="9"/>
        </w:numPr>
        <w:ind w:left="1080"/>
        <w:jc w:val="both"/>
        <w:rPr>
          <w:rFonts w:ascii="Arial" w:hAnsi="Arial" w:cs="Arial"/>
          <w:iCs/>
          <w:spacing w:val="4"/>
        </w:rPr>
      </w:pPr>
      <w:r w:rsidRPr="003342F2">
        <w:rPr>
          <w:rFonts w:ascii="Arial" w:hAnsi="Arial" w:cs="Arial"/>
          <w:iCs/>
          <w:spacing w:val="4"/>
        </w:rPr>
        <w:t>The area is currently a King County park being transferred to a city to be maintained as a park in perpetuity or is park land that has been owned by a city since 1994 and is less than thirty acres in size.</w:t>
      </w:r>
    </w:p>
    <w:p w14:paraId="643A48DC" w14:textId="77777777" w:rsidR="004D53F9" w:rsidRDefault="004D53F9" w:rsidP="00B1363E">
      <w:pPr>
        <w:jc w:val="both"/>
        <w:rPr>
          <w:rFonts w:ascii="Arial" w:hAnsi="Arial" w:cs="Arial"/>
          <w:iCs/>
          <w:spacing w:val="4"/>
          <w:szCs w:val="24"/>
        </w:rPr>
      </w:pPr>
    </w:p>
    <w:p w14:paraId="17A09244" w14:textId="3CCD2FF2" w:rsidR="00216540" w:rsidRDefault="008F3972" w:rsidP="00AE284E">
      <w:pPr>
        <w:jc w:val="both"/>
        <w:rPr>
          <w:rFonts w:ascii="Arial" w:hAnsi="Arial" w:cs="Arial"/>
          <w:iCs/>
          <w:spacing w:val="4"/>
          <w:szCs w:val="24"/>
        </w:rPr>
      </w:pPr>
      <w:bookmarkStart w:id="0" w:name="_Hlk85643807"/>
      <w:r>
        <w:rPr>
          <w:rFonts w:ascii="Arial" w:hAnsi="Arial" w:cs="Arial"/>
          <w:iCs/>
          <w:spacing w:val="4"/>
          <w:szCs w:val="24"/>
        </w:rPr>
        <w:t>Adopted County</w:t>
      </w:r>
      <w:r w:rsidR="00586765">
        <w:rPr>
          <w:rFonts w:ascii="Arial" w:hAnsi="Arial" w:cs="Arial"/>
          <w:iCs/>
          <w:spacing w:val="4"/>
          <w:szCs w:val="24"/>
        </w:rPr>
        <w:t xml:space="preserve"> policy regarding </w:t>
      </w:r>
      <w:r w:rsidR="00F47A35">
        <w:rPr>
          <w:rFonts w:ascii="Arial" w:hAnsi="Arial" w:cs="Arial"/>
          <w:iCs/>
          <w:spacing w:val="4"/>
          <w:szCs w:val="24"/>
        </w:rPr>
        <w:t>the role of the Urban Growth Area</w:t>
      </w:r>
      <w:r>
        <w:rPr>
          <w:rFonts w:ascii="Arial" w:hAnsi="Arial" w:cs="Arial"/>
          <w:iCs/>
          <w:spacing w:val="4"/>
          <w:szCs w:val="24"/>
        </w:rPr>
        <w:t xml:space="preserve"> in Four to One proposals</w:t>
      </w:r>
      <w:r w:rsidR="00586765">
        <w:rPr>
          <w:rFonts w:ascii="Arial" w:hAnsi="Arial" w:cs="Arial"/>
          <w:iCs/>
          <w:spacing w:val="4"/>
          <w:szCs w:val="24"/>
        </w:rPr>
        <w:t xml:space="preserve"> varies. </w:t>
      </w:r>
      <w:bookmarkEnd w:id="0"/>
      <w:r w:rsidR="00BE0B73">
        <w:rPr>
          <w:rFonts w:ascii="Arial" w:hAnsi="Arial" w:cs="Arial"/>
          <w:iCs/>
          <w:spacing w:val="4"/>
          <w:szCs w:val="24"/>
        </w:rPr>
        <w:t>King County Code 20.18.180.A.3.a requires that the land added to the urban growth area b</w:t>
      </w:r>
      <w:r w:rsidR="00365C3B">
        <w:rPr>
          <w:rFonts w:ascii="Arial" w:hAnsi="Arial" w:cs="Arial"/>
          <w:iCs/>
          <w:spacing w:val="4"/>
          <w:szCs w:val="24"/>
        </w:rPr>
        <w:t>e</w:t>
      </w:r>
      <w:r w:rsidR="00BE0B73">
        <w:rPr>
          <w:rFonts w:ascii="Arial" w:hAnsi="Arial" w:cs="Arial"/>
          <w:iCs/>
          <w:spacing w:val="4"/>
          <w:szCs w:val="24"/>
        </w:rPr>
        <w:t xml:space="preserve"> physically contiguous to the </w:t>
      </w:r>
      <w:r w:rsidR="00365C3B">
        <w:rPr>
          <w:rFonts w:ascii="Arial" w:hAnsi="Arial" w:cs="Arial"/>
          <w:iCs/>
          <w:spacing w:val="4"/>
          <w:szCs w:val="24"/>
        </w:rPr>
        <w:t>UGA</w:t>
      </w:r>
      <w:r w:rsidR="00BE0B73">
        <w:rPr>
          <w:rFonts w:ascii="Arial" w:hAnsi="Arial" w:cs="Arial"/>
          <w:iCs/>
          <w:spacing w:val="4"/>
          <w:szCs w:val="24"/>
        </w:rPr>
        <w:t xml:space="preserve"> as adopted in 1994. </w:t>
      </w:r>
      <w:r w:rsidR="008473E7">
        <w:rPr>
          <w:rFonts w:ascii="Arial" w:hAnsi="Arial" w:cs="Arial"/>
          <w:iCs/>
          <w:spacing w:val="4"/>
          <w:szCs w:val="24"/>
        </w:rPr>
        <w:t>King County Comprehensive Plan Policy U-185 uses the language, "</w:t>
      </w:r>
      <w:r w:rsidR="008473E7" w:rsidRPr="008473E7">
        <w:rPr>
          <w:rFonts w:ascii="Arial" w:hAnsi="Arial" w:cs="Arial"/>
          <w:iCs/>
          <w:spacing w:val="4"/>
          <w:szCs w:val="24"/>
        </w:rPr>
        <w:t>shall actively pursue dedication</w:t>
      </w:r>
      <w:r w:rsidR="008473E7">
        <w:rPr>
          <w:rFonts w:ascii="Arial" w:hAnsi="Arial" w:cs="Arial"/>
          <w:iCs/>
          <w:spacing w:val="4"/>
          <w:szCs w:val="24"/>
        </w:rPr>
        <w:t xml:space="preserve"> </w:t>
      </w:r>
      <w:r w:rsidR="008473E7" w:rsidRPr="008473E7">
        <w:rPr>
          <w:rFonts w:ascii="Arial" w:hAnsi="Arial" w:cs="Arial"/>
          <w:iCs/>
          <w:spacing w:val="4"/>
          <w:szCs w:val="24"/>
        </w:rPr>
        <w:t>of open space along the original Urban Growth Area line adopted in the 1994</w:t>
      </w:r>
      <w:r w:rsidR="008473E7">
        <w:rPr>
          <w:rFonts w:ascii="Arial" w:hAnsi="Arial" w:cs="Arial"/>
          <w:iCs/>
          <w:spacing w:val="4"/>
          <w:szCs w:val="24"/>
        </w:rPr>
        <w:t xml:space="preserve"> </w:t>
      </w:r>
      <w:r w:rsidR="008473E7" w:rsidRPr="008473E7">
        <w:rPr>
          <w:rFonts w:ascii="Arial" w:hAnsi="Arial" w:cs="Arial"/>
          <w:iCs/>
          <w:spacing w:val="4"/>
          <w:szCs w:val="24"/>
        </w:rPr>
        <w:t>King County Comprehensive Plan.</w:t>
      </w:r>
      <w:r w:rsidR="008473E7">
        <w:rPr>
          <w:rFonts w:ascii="Arial" w:hAnsi="Arial" w:cs="Arial"/>
          <w:iCs/>
          <w:spacing w:val="4"/>
          <w:szCs w:val="24"/>
        </w:rPr>
        <w:t xml:space="preserve">" </w:t>
      </w:r>
      <w:r w:rsidR="00BE0B73">
        <w:rPr>
          <w:rFonts w:ascii="Arial" w:hAnsi="Arial" w:cs="Arial"/>
          <w:iCs/>
          <w:spacing w:val="4"/>
          <w:szCs w:val="24"/>
        </w:rPr>
        <w:t xml:space="preserve">The revisions to the CPPs would require both the open space (DP-17) and the land added </w:t>
      </w:r>
      <w:r w:rsidR="00365C3B">
        <w:rPr>
          <w:rFonts w:ascii="Arial" w:hAnsi="Arial" w:cs="Arial"/>
          <w:iCs/>
          <w:spacing w:val="4"/>
          <w:szCs w:val="24"/>
        </w:rPr>
        <w:t xml:space="preserve">to </w:t>
      </w:r>
      <w:r w:rsidR="00BE0B73">
        <w:rPr>
          <w:rFonts w:ascii="Arial" w:hAnsi="Arial" w:cs="Arial"/>
          <w:iCs/>
          <w:spacing w:val="4"/>
          <w:szCs w:val="24"/>
        </w:rPr>
        <w:t>the urban area to be contiguous with the 1994 boundary (DP-18).</w:t>
      </w:r>
      <w:r w:rsidR="00216540">
        <w:rPr>
          <w:rFonts w:ascii="Arial" w:hAnsi="Arial" w:cs="Arial"/>
          <w:iCs/>
          <w:spacing w:val="4"/>
          <w:szCs w:val="24"/>
        </w:rPr>
        <w:t xml:space="preserve"> </w:t>
      </w:r>
    </w:p>
    <w:p w14:paraId="45BB88E6" w14:textId="77777777" w:rsidR="00BE0B73" w:rsidRDefault="00BE0B73" w:rsidP="00AE284E">
      <w:pPr>
        <w:jc w:val="both"/>
        <w:rPr>
          <w:rFonts w:ascii="Arial" w:hAnsi="Arial" w:cs="Arial"/>
          <w:iCs/>
          <w:spacing w:val="4"/>
          <w:szCs w:val="24"/>
        </w:rPr>
      </w:pPr>
    </w:p>
    <w:p w14:paraId="6383B324" w14:textId="0D3F2EC4" w:rsidR="00216540" w:rsidRDefault="008F3972" w:rsidP="00216540">
      <w:pPr>
        <w:jc w:val="both"/>
        <w:rPr>
          <w:rFonts w:ascii="Arial" w:hAnsi="Arial" w:cs="Arial"/>
          <w:iCs/>
          <w:spacing w:val="4"/>
          <w:szCs w:val="24"/>
        </w:rPr>
      </w:pPr>
      <w:r>
        <w:rPr>
          <w:rFonts w:ascii="Arial" w:hAnsi="Arial" w:cs="Arial"/>
          <w:iCs/>
          <w:spacing w:val="4"/>
          <w:szCs w:val="24"/>
        </w:rPr>
        <w:t>Revisions to Policy DP-18 would</w:t>
      </w:r>
      <w:r w:rsidR="00216540">
        <w:rPr>
          <w:rFonts w:ascii="Arial" w:hAnsi="Arial" w:cs="Arial"/>
          <w:iCs/>
          <w:spacing w:val="4"/>
          <w:szCs w:val="24"/>
        </w:rPr>
        <w:t xml:space="preserve"> </w:t>
      </w:r>
      <w:r>
        <w:rPr>
          <w:rFonts w:ascii="Arial" w:hAnsi="Arial" w:cs="Arial"/>
          <w:iCs/>
          <w:spacing w:val="4"/>
          <w:szCs w:val="24"/>
        </w:rPr>
        <w:t xml:space="preserve">allow </w:t>
      </w:r>
      <w:r w:rsidR="00216540">
        <w:rPr>
          <w:rFonts w:ascii="Arial" w:hAnsi="Arial" w:cs="Arial"/>
          <w:iCs/>
          <w:spacing w:val="4"/>
          <w:szCs w:val="24"/>
        </w:rPr>
        <w:t xml:space="preserve">only residential development on the new urban land and permit development only after annexation. </w:t>
      </w:r>
      <w:r>
        <w:rPr>
          <w:rFonts w:ascii="Arial" w:hAnsi="Arial" w:cs="Arial"/>
          <w:iCs/>
          <w:spacing w:val="4"/>
          <w:szCs w:val="24"/>
        </w:rPr>
        <w:t xml:space="preserve">This is consistent with </w:t>
      </w:r>
      <w:r w:rsidRPr="008F3972">
        <w:rPr>
          <w:rFonts w:ascii="Arial" w:hAnsi="Arial" w:cs="Arial"/>
          <w:iCs/>
          <w:spacing w:val="4"/>
          <w:szCs w:val="24"/>
        </w:rPr>
        <w:t xml:space="preserve">King County Code 20.18.180.10 </w:t>
      </w:r>
      <w:r>
        <w:rPr>
          <w:rFonts w:ascii="Arial" w:hAnsi="Arial" w:cs="Arial"/>
          <w:iCs/>
          <w:spacing w:val="4"/>
          <w:szCs w:val="24"/>
        </w:rPr>
        <w:t xml:space="preserve">that </w:t>
      </w:r>
      <w:r w:rsidRPr="008F3972">
        <w:rPr>
          <w:rFonts w:ascii="Arial" w:hAnsi="Arial" w:cs="Arial"/>
          <w:iCs/>
          <w:spacing w:val="4"/>
          <w:szCs w:val="24"/>
        </w:rPr>
        <w:t>specifies that urban development</w:t>
      </w:r>
      <w:r>
        <w:rPr>
          <w:rFonts w:ascii="Arial" w:hAnsi="Arial" w:cs="Arial"/>
          <w:iCs/>
          <w:spacing w:val="4"/>
          <w:szCs w:val="24"/>
        </w:rPr>
        <w:t xml:space="preserve"> in Four to One </w:t>
      </w:r>
      <w:proofErr w:type="gramStart"/>
      <w:r>
        <w:rPr>
          <w:rFonts w:ascii="Arial" w:hAnsi="Arial" w:cs="Arial"/>
          <w:iCs/>
          <w:spacing w:val="4"/>
          <w:szCs w:val="24"/>
        </w:rPr>
        <w:t>expansions</w:t>
      </w:r>
      <w:proofErr w:type="gramEnd"/>
      <w:r w:rsidRPr="008F3972">
        <w:rPr>
          <w:rFonts w:ascii="Arial" w:hAnsi="Arial" w:cs="Arial"/>
          <w:iCs/>
          <w:spacing w:val="4"/>
          <w:szCs w:val="24"/>
        </w:rPr>
        <w:t xml:space="preserve"> is limited to residential development</w:t>
      </w:r>
      <w:r w:rsidR="00755FA8">
        <w:rPr>
          <w:rFonts w:ascii="Arial" w:hAnsi="Arial" w:cs="Arial"/>
          <w:iCs/>
          <w:spacing w:val="4"/>
          <w:szCs w:val="24"/>
        </w:rPr>
        <w:t xml:space="preserve"> at a minimum density of four dwelling units per acre</w:t>
      </w:r>
      <w:r>
        <w:rPr>
          <w:rFonts w:ascii="Arial" w:hAnsi="Arial" w:cs="Arial"/>
          <w:iCs/>
          <w:spacing w:val="4"/>
          <w:szCs w:val="24"/>
        </w:rPr>
        <w:t xml:space="preserve">. A requirement for annexation prior to development is also </w:t>
      </w:r>
      <w:r>
        <w:rPr>
          <w:rFonts w:ascii="Arial" w:hAnsi="Arial" w:cs="Arial"/>
          <w:iCs/>
          <w:spacing w:val="4"/>
          <w:szCs w:val="24"/>
        </w:rPr>
        <w:lastRenderedPageBreak/>
        <w:t xml:space="preserve">added to the </w:t>
      </w:r>
      <w:r w:rsidR="00755FA8">
        <w:rPr>
          <w:rFonts w:ascii="Arial" w:hAnsi="Arial" w:cs="Arial"/>
          <w:iCs/>
          <w:spacing w:val="4"/>
          <w:szCs w:val="24"/>
        </w:rPr>
        <w:t xml:space="preserve">DP-18. </w:t>
      </w:r>
      <w:r>
        <w:rPr>
          <w:rFonts w:ascii="Arial" w:hAnsi="Arial" w:cs="Arial"/>
          <w:iCs/>
          <w:spacing w:val="4"/>
          <w:szCs w:val="24"/>
        </w:rPr>
        <w:t xml:space="preserve"> </w:t>
      </w:r>
      <w:r w:rsidR="00B2505A">
        <w:rPr>
          <w:rFonts w:ascii="Arial" w:hAnsi="Arial" w:cs="Arial"/>
          <w:iCs/>
          <w:spacing w:val="4"/>
          <w:szCs w:val="24"/>
        </w:rPr>
        <w:t xml:space="preserve">This would be a new requirement. </w:t>
      </w:r>
      <w:r>
        <w:rPr>
          <w:rFonts w:ascii="Arial" w:hAnsi="Arial" w:cs="Arial"/>
          <w:iCs/>
          <w:spacing w:val="4"/>
          <w:szCs w:val="24"/>
        </w:rPr>
        <w:t xml:space="preserve">Countywide Planning </w:t>
      </w:r>
      <w:r w:rsidR="00216540">
        <w:rPr>
          <w:rFonts w:ascii="Arial" w:hAnsi="Arial" w:cs="Arial"/>
          <w:iCs/>
          <w:spacing w:val="4"/>
          <w:szCs w:val="24"/>
        </w:rPr>
        <w:t>Policy DP-18, as recommended, reads:</w:t>
      </w:r>
    </w:p>
    <w:p w14:paraId="4031B8F3" w14:textId="5E00EB47" w:rsidR="00316CE8" w:rsidRDefault="00316CE8" w:rsidP="00B1363E">
      <w:pPr>
        <w:jc w:val="both"/>
        <w:rPr>
          <w:rFonts w:ascii="Arial" w:hAnsi="Arial" w:cs="Arial"/>
          <w:iCs/>
          <w:spacing w:val="4"/>
          <w:szCs w:val="24"/>
        </w:rPr>
      </w:pPr>
    </w:p>
    <w:p w14:paraId="13680521" w14:textId="77777777" w:rsidR="00316CE8" w:rsidRDefault="00316CE8" w:rsidP="00AE284E">
      <w:pPr>
        <w:ind w:left="360"/>
        <w:rPr>
          <w:rFonts w:ascii="Arial" w:eastAsia="Arial" w:hAnsi="Arial" w:cs="Arial"/>
          <w:szCs w:val="24"/>
        </w:rPr>
      </w:pPr>
      <w:r w:rsidRPr="00316CE8">
        <w:rPr>
          <w:rFonts w:ascii="Arial" w:eastAsia="Arial" w:hAnsi="Arial" w:cs="Arial"/>
          <w:b/>
          <w:bCs/>
          <w:szCs w:val="24"/>
        </w:rPr>
        <w:t>DP-</w:t>
      </w:r>
      <w:proofErr w:type="gramStart"/>
      <w:r w:rsidRPr="00316CE8">
        <w:rPr>
          <w:rFonts w:ascii="Arial" w:eastAsia="Arial" w:hAnsi="Arial" w:cs="Arial"/>
          <w:b/>
          <w:bCs/>
          <w:szCs w:val="24"/>
        </w:rPr>
        <w:t xml:space="preserve">18  </w:t>
      </w:r>
      <w:r w:rsidRPr="00316CE8">
        <w:rPr>
          <w:rFonts w:ascii="Arial" w:eastAsia="Arial" w:hAnsi="Arial" w:cs="Arial"/>
          <w:szCs w:val="24"/>
        </w:rPr>
        <w:t>Add</w:t>
      </w:r>
      <w:proofErr w:type="gramEnd"/>
      <w:r w:rsidRPr="00316CE8">
        <w:rPr>
          <w:rFonts w:ascii="Arial" w:eastAsia="Arial" w:hAnsi="Arial" w:cs="Arial"/>
          <w:szCs w:val="24"/>
        </w:rPr>
        <w:t xml:space="preserve"> land to the Urban Growth Area only if expansion of the Urban Growth Area is warranted based on the criteria in DP-17(a) or DP-17(b), and it meets all of the following criteria:</w:t>
      </w:r>
    </w:p>
    <w:p w14:paraId="734141AA"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For expansions based on DP-17(a) only, is no larger than necessary to promote compact development that accommodates anticipated growth needs and </w:t>
      </w:r>
      <w:r w:rsidRPr="00316CE8">
        <w:rPr>
          <w:rFonts w:ascii="Arial" w:hAnsi="Arial" w:cs="Arial"/>
          <w:u w:val="single"/>
        </w:rPr>
        <w:t xml:space="preserve">is adjacent to the existing Urban Growth </w:t>
      </w:r>
      <w:proofErr w:type="gramStart"/>
      <w:r w:rsidRPr="00316CE8">
        <w:rPr>
          <w:rFonts w:ascii="Arial" w:hAnsi="Arial" w:cs="Arial"/>
          <w:u w:val="single"/>
        </w:rPr>
        <w:t>Area</w:t>
      </w:r>
      <w:r w:rsidRPr="00316CE8">
        <w:rPr>
          <w:rFonts w:ascii="Arial" w:hAnsi="Arial" w:cs="Arial"/>
        </w:rPr>
        <w:t>;</w:t>
      </w:r>
      <w:proofErr w:type="gramEnd"/>
    </w:p>
    <w:p w14:paraId="07510A62"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u w:val="single"/>
        </w:rPr>
        <w:t>For expansions based on DP-17(b), is:</w:t>
      </w:r>
    </w:p>
    <w:p w14:paraId="17130E3F" w14:textId="77777777" w:rsidR="00316CE8" w:rsidRPr="00316CE8" w:rsidRDefault="00316CE8" w:rsidP="00AE284E">
      <w:pPr>
        <w:pStyle w:val="ListParagraph0"/>
        <w:numPr>
          <w:ilvl w:val="1"/>
          <w:numId w:val="12"/>
        </w:numPr>
        <w:ind w:left="1800"/>
        <w:rPr>
          <w:rFonts w:ascii="Arial" w:eastAsia="Arial" w:hAnsi="Arial" w:cs="Arial"/>
        </w:rPr>
      </w:pPr>
      <w:r w:rsidRPr="00316CE8">
        <w:rPr>
          <w:rFonts w:ascii="Arial" w:hAnsi="Arial" w:cs="Arial"/>
          <w:u w:val="single"/>
        </w:rPr>
        <w:t xml:space="preserve">adjacent to the original 1994 contiguous Urban Growth </w:t>
      </w:r>
      <w:proofErr w:type="gramStart"/>
      <w:r w:rsidRPr="00316CE8">
        <w:rPr>
          <w:rFonts w:ascii="Arial" w:hAnsi="Arial" w:cs="Arial"/>
          <w:u w:val="single"/>
        </w:rPr>
        <w:t>Area;</w:t>
      </w:r>
      <w:proofErr w:type="gramEnd"/>
    </w:p>
    <w:p w14:paraId="69125607" w14:textId="77777777" w:rsidR="00316CE8" w:rsidRPr="00316CE8" w:rsidRDefault="00316CE8" w:rsidP="00AE284E">
      <w:pPr>
        <w:pStyle w:val="ListParagraph0"/>
        <w:numPr>
          <w:ilvl w:val="1"/>
          <w:numId w:val="12"/>
        </w:numPr>
        <w:ind w:left="1800"/>
        <w:rPr>
          <w:rFonts w:ascii="Arial" w:eastAsia="Arial" w:hAnsi="Arial" w:cs="Arial"/>
        </w:rPr>
      </w:pPr>
      <w:r w:rsidRPr="00316CE8">
        <w:rPr>
          <w:rFonts w:ascii="Arial" w:hAnsi="Arial" w:cs="Arial"/>
          <w:u w:val="single"/>
        </w:rPr>
        <w:t xml:space="preserve">only residential development is allowed on the new urban </w:t>
      </w:r>
      <w:proofErr w:type="gramStart"/>
      <w:r w:rsidRPr="00316CE8">
        <w:rPr>
          <w:rFonts w:ascii="Arial" w:hAnsi="Arial" w:cs="Arial"/>
          <w:u w:val="single"/>
        </w:rPr>
        <w:t>lands;</w:t>
      </w:r>
      <w:proofErr w:type="gramEnd"/>
      <w:r w:rsidRPr="00316CE8">
        <w:rPr>
          <w:rFonts w:ascii="Arial" w:hAnsi="Arial" w:cs="Arial"/>
          <w:u w:val="single"/>
        </w:rPr>
        <w:t xml:space="preserve"> </w:t>
      </w:r>
    </w:p>
    <w:p w14:paraId="1D124105" w14:textId="77777777" w:rsidR="00316CE8" w:rsidRPr="00316CE8" w:rsidRDefault="00316CE8" w:rsidP="00AE284E">
      <w:pPr>
        <w:pStyle w:val="ListParagraph0"/>
        <w:numPr>
          <w:ilvl w:val="1"/>
          <w:numId w:val="12"/>
        </w:numPr>
        <w:ind w:left="1800"/>
        <w:rPr>
          <w:rFonts w:ascii="Arial" w:eastAsia="Arial" w:hAnsi="Arial" w:cs="Arial"/>
        </w:rPr>
      </w:pPr>
      <w:r w:rsidRPr="00316CE8">
        <w:rPr>
          <w:rFonts w:ascii="Arial" w:hAnsi="Arial" w:cs="Arial"/>
          <w:u w:val="single"/>
        </w:rPr>
        <w:t>no</w:t>
      </w:r>
      <w:r w:rsidRPr="00316CE8">
        <w:rPr>
          <w:rFonts w:ascii="Arial" w:eastAsia="Arial" w:hAnsi="Arial" w:cs="Arial"/>
          <w:u w:val="single"/>
        </w:rPr>
        <w:t xml:space="preserve"> development on the property shall occur until the property is annexed by the city.  These Urban Growth Area expansions require an agreement between the property owner, the annexing city, and the </w:t>
      </w:r>
      <w:proofErr w:type="gramStart"/>
      <w:r w:rsidRPr="00316CE8">
        <w:rPr>
          <w:rFonts w:ascii="Arial" w:eastAsia="Arial" w:hAnsi="Arial" w:cs="Arial"/>
          <w:u w:val="single"/>
        </w:rPr>
        <w:t>County</w:t>
      </w:r>
      <w:r w:rsidRPr="00316CE8">
        <w:rPr>
          <w:rFonts w:ascii="Arial" w:eastAsia="Arial" w:hAnsi="Arial" w:cs="Arial"/>
        </w:rPr>
        <w:t>;</w:t>
      </w:r>
      <w:proofErr w:type="gramEnd"/>
    </w:p>
    <w:p w14:paraId="4D9A611C"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eastAsia="Arial" w:hAnsi="Arial" w:cs="Arial"/>
        </w:rPr>
        <w:t xml:space="preserve">Can be efficiently provided with urban services and does not require any supportive facilities, </w:t>
      </w:r>
      <w:r w:rsidRPr="00316CE8">
        <w:rPr>
          <w:rFonts w:ascii="Arial" w:eastAsia="Arial" w:hAnsi="Arial" w:cs="Arial"/>
          <w:u w:val="single"/>
        </w:rPr>
        <w:t xml:space="preserve">services, roads, or any infrastructure to cross or be located in the Rural Area, Resource Lands, or new open space area, and does not overly burden King County road networks in the Rural </w:t>
      </w:r>
      <w:proofErr w:type="gramStart"/>
      <w:r w:rsidRPr="00316CE8">
        <w:rPr>
          <w:rFonts w:ascii="Arial" w:eastAsia="Arial" w:hAnsi="Arial" w:cs="Arial"/>
          <w:u w:val="single"/>
        </w:rPr>
        <w:t>Area</w:t>
      </w:r>
      <w:r w:rsidRPr="00316CE8">
        <w:rPr>
          <w:rFonts w:ascii="Arial" w:eastAsia="Arial" w:hAnsi="Arial" w:cs="Arial"/>
        </w:rPr>
        <w:t>;</w:t>
      </w:r>
      <w:proofErr w:type="gramEnd"/>
    </w:p>
    <w:p w14:paraId="6A249FE4"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Follows topographical features that form natural boundaries, such as rivers and ridge lines and does not extend beyond natural boundaries, such as watersheds, that impede the provision of urban </w:t>
      </w:r>
      <w:proofErr w:type="gramStart"/>
      <w:r w:rsidRPr="00316CE8">
        <w:rPr>
          <w:rFonts w:ascii="Arial" w:hAnsi="Arial" w:cs="Arial"/>
        </w:rPr>
        <w:t>services;</w:t>
      </w:r>
      <w:proofErr w:type="gramEnd"/>
      <w:r w:rsidRPr="00316CE8">
        <w:rPr>
          <w:rFonts w:ascii="Arial" w:hAnsi="Arial" w:cs="Arial"/>
        </w:rPr>
        <w:t xml:space="preserve"> </w:t>
      </w:r>
    </w:p>
    <w:p w14:paraId="004260AD"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Is not currently designated as Resource </w:t>
      </w:r>
      <w:proofErr w:type="gramStart"/>
      <w:r w:rsidRPr="00316CE8">
        <w:rPr>
          <w:rFonts w:ascii="Arial" w:hAnsi="Arial" w:cs="Arial"/>
        </w:rPr>
        <w:t>Land;</w:t>
      </w:r>
      <w:proofErr w:type="gramEnd"/>
      <w:r w:rsidRPr="00316CE8">
        <w:rPr>
          <w:rFonts w:ascii="Arial" w:hAnsi="Arial" w:cs="Arial"/>
        </w:rPr>
        <w:t xml:space="preserve"> </w:t>
      </w:r>
    </w:p>
    <w:p w14:paraId="23135EE0" w14:textId="77B545C4"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Is sufficiently free of environmental constraints to be able to support urban development without significant adverse environmental impacts, unless the area is designated as an Urban Separator by interlocal agreement between King County and the annexing city; and </w:t>
      </w:r>
    </w:p>
    <w:p w14:paraId="644EE399" w14:textId="78CE72B4" w:rsidR="00316CE8" w:rsidRPr="00316CE8" w:rsidRDefault="00316CE8" w:rsidP="00AE284E">
      <w:pPr>
        <w:pStyle w:val="ListParagraph0"/>
        <w:numPr>
          <w:ilvl w:val="0"/>
          <w:numId w:val="11"/>
        </w:numPr>
        <w:ind w:left="1080"/>
        <w:rPr>
          <w:rFonts w:ascii="Arial" w:eastAsia="Arial" w:hAnsi="Arial" w:cs="Arial"/>
        </w:rPr>
      </w:pPr>
      <w:r w:rsidRPr="00316CE8">
        <w:rPr>
          <w:rFonts w:ascii="Arial" w:eastAsiaTheme="minorHAnsi" w:hAnsi="Arial" w:cs="Arial"/>
        </w:rPr>
        <w:t>Is subject to an agreement between King County and the city or town adjacent to the area that the area will be added to the city’s Potential Annexation Area. Upon ratification of the amendment, the Countywide Planning Policies will reflect both the Urban Growth Area change and Potential Annexation Area change.</w:t>
      </w:r>
    </w:p>
    <w:p w14:paraId="07C0C9E5" w14:textId="77777777" w:rsidR="00216540" w:rsidRDefault="00216540" w:rsidP="00B1363E">
      <w:pPr>
        <w:jc w:val="both"/>
        <w:rPr>
          <w:rFonts w:ascii="Arial" w:hAnsi="Arial" w:cs="Arial"/>
          <w:iCs/>
          <w:spacing w:val="4"/>
          <w:szCs w:val="24"/>
          <w:u w:val="single"/>
        </w:rPr>
      </w:pPr>
    </w:p>
    <w:p w14:paraId="7D65F5E7" w14:textId="368E2F7E" w:rsidR="006C0F4F" w:rsidRPr="00F92F46" w:rsidRDefault="00F92F46" w:rsidP="00B1363E">
      <w:pPr>
        <w:jc w:val="both"/>
        <w:rPr>
          <w:rFonts w:ascii="Arial" w:hAnsi="Arial" w:cs="Arial"/>
          <w:iCs/>
          <w:spacing w:val="4"/>
          <w:szCs w:val="24"/>
        </w:rPr>
      </w:pPr>
      <w:r>
        <w:rPr>
          <w:rFonts w:ascii="Arial" w:hAnsi="Arial" w:cs="Arial"/>
          <w:iCs/>
          <w:spacing w:val="4"/>
          <w:szCs w:val="24"/>
          <w:u w:val="single"/>
        </w:rPr>
        <w:t>Buildable Lands.</w:t>
      </w:r>
      <w:r>
        <w:rPr>
          <w:rFonts w:ascii="Arial" w:hAnsi="Arial" w:cs="Arial"/>
          <w:iCs/>
          <w:spacing w:val="4"/>
          <w:szCs w:val="24"/>
        </w:rPr>
        <w:t xml:space="preserve"> </w:t>
      </w:r>
      <w:r w:rsidRPr="00F92F46">
        <w:rPr>
          <w:rFonts w:ascii="Arial" w:hAnsi="Arial" w:cs="Arial"/>
          <w:iCs/>
          <w:spacing w:val="4"/>
          <w:szCs w:val="24"/>
        </w:rPr>
        <w:t>Changes to existing Policies DP-20, DP-21, and DP-22 concern the buildable lands program (</w:t>
      </w:r>
      <w:proofErr w:type="gramStart"/>
      <w:r w:rsidRPr="00F92F46">
        <w:rPr>
          <w:rFonts w:ascii="Arial" w:hAnsi="Arial" w:cs="Arial"/>
          <w:iCs/>
          <w:spacing w:val="4"/>
          <w:szCs w:val="24"/>
        </w:rPr>
        <w:t>i.e.</w:t>
      </w:r>
      <w:proofErr w:type="gramEnd"/>
      <w:r w:rsidRPr="00F92F46">
        <w:rPr>
          <w:rFonts w:ascii="Arial" w:hAnsi="Arial" w:cs="Arial"/>
          <w:iCs/>
          <w:spacing w:val="4"/>
          <w:szCs w:val="24"/>
        </w:rPr>
        <w:t xml:space="preserve"> urban growth capacity) and the role of the GMPC in mediating UGA capacity through buildable lands report and local comprehensive plans.</w:t>
      </w:r>
    </w:p>
    <w:p w14:paraId="79C0615A" w14:textId="77777777" w:rsidR="00F92F46" w:rsidRPr="00F92F46" w:rsidRDefault="00F92F46" w:rsidP="00B1363E">
      <w:pPr>
        <w:jc w:val="both"/>
        <w:rPr>
          <w:rFonts w:ascii="Arial" w:hAnsi="Arial" w:cs="Arial"/>
          <w:iCs/>
          <w:spacing w:val="4"/>
          <w:szCs w:val="24"/>
        </w:rPr>
      </w:pPr>
    </w:p>
    <w:p w14:paraId="0FD4DBA3" w14:textId="17483C2C" w:rsidR="006C0F4F" w:rsidRDefault="006C0F4F" w:rsidP="00B1363E">
      <w:pPr>
        <w:jc w:val="both"/>
        <w:rPr>
          <w:rFonts w:ascii="Arial" w:hAnsi="Arial" w:cs="Arial"/>
          <w:iCs/>
          <w:spacing w:val="4"/>
          <w:szCs w:val="24"/>
        </w:rPr>
      </w:pPr>
      <w:r w:rsidRPr="00680E4C">
        <w:rPr>
          <w:rFonts w:ascii="Arial" w:hAnsi="Arial" w:cs="Arial"/>
          <w:iCs/>
          <w:spacing w:val="4"/>
          <w:szCs w:val="24"/>
          <w:u w:val="single"/>
        </w:rPr>
        <w:t>Annexation.</w:t>
      </w:r>
      <w:r>
        <w:rPr>
          <w:rFonts w:ascii="Arial" w:hAnsi="Arial" w:cs="Arial"/>
          <w:b/>
          <w:bCs/>
          <w:iCs/>
          <w:spacing w:val="4"/>
          <w:szCs w:val="24"/>
        </w:rPr>
        <w:t xml:space="preserve"> </w:t>
      </w:r>
      <w:r w:rsidR="00365C3B">
        <w:rPr>
          <w:rFonts w:ascii="Arial" w:hAnsi="Arial" w:cs="Arial"/>
          <w:iCs/>
          <w:spacing w:val="4"/>
          <w:szCs w:val="24"/>
        </w:rPr>
        <w:t>E</w:t>
      </w:r>
      <w:r w:rsidR="00F46FAB" w:rsidRPr="00F46FAB">
        <w:rPr>
          <w:rFonts w:ascii="Arial" w:hAnsi="Arial" w:cs="Arial"/>
          <w:iCs/>
          <w:spacing w:val="4"/>
          <w:szCs w:val="24"/>
        </w:rPr>
        <w:t>ight policies related to Joint Planning and Annexation (DP-23 through DP-30) are proposed to be amended. The policies call for strengthened city-county collaboration around annexation area planning and identify strategies to move PAAs toward annexation.</w:t>
      </w:r>
    </w:p>
    <w:p w14:paraId="71EB29A3" w14:textId="65A95530" w:rsidR="00F55A7C" w:rsidRDefault="00F55A7C" w:rsidP="00B1363E">
      <w:pPr>
        <w:jc w:val="both"/>
        <w:rPr>
          <w:rFonts w:ascii="Arial" w:hAnsi="Arial" w:cs="Arial"/>
          <w:iCs/>
          <w:spacing w:val="4"/>
          <w:szCs w:val="24"/>
        </w:rPr>
      </w:pPr>
    </w:p>
    <w:p w14:paraId="2C35FFC2" w14:textId="60C8745C" w:rsidR="00F55A7C" w:rsidRPr="006C0F4F" w:rsidRDefault="00F55A7C" w:rsidP="00B1363E">
      <w:pPr>
        <w:jc w:val="both"/>
        <w:rPr>
          <w:rFonts w:ascii="Arial" w:hAnsi="Arial" w:cs="Arial"/>
          <w:iCs/>
          <w:spacing w:val="4"/>
          <w:szCs w:val="24"/>
        </w:rPr>
      </w:pPr>
      <w:r>
        <w:rPr>
          <w:rFonts w:ascii="Arial" w:hAnsi="Arial" w:cs="Arial"/>
          <w:iCs/>
          <w:spacing w:val="4"/>
          <w:szCs w:val="24"/>
          <w:u w:val="single"/>
        </w:rPr>
        <w:t>Displacement.</w:t>
      </w:r>
      <w:r>
        <w:rPr>
          <w:rFonts w:ascii="Arial" w:hAnsi="Arial" w:cs="Arial"/>
          <w:iCs/>
          <w:spacing w:val="4"/>
          <w:szCs w:val="24"/>
        </w:rPr>
        <w:t xml:space="preserve"> </w:t>
      </w:r>
      <w:r w:rsidRPr="00F55A7C">
        <w:rPr>
          <w:rFonts w:ascii="Arial" w:hAnsi="Arial" w:cs="Arial"/>
          <w:iCs/>
          <w:spacing w:val="4"/>
          <w:szCs w:val="24"/>
        </w:rPr>
        <w:t>New Policy DP-35 calls for evaluating and mitigating the potential physical, economic, and cultural displacement of residents and businesses in regional growth centers and high-capacity transit station areas.</w:t>
      </w:r>
    </w:p>
    <w:p w14:paraId="55CA172C" w14:textId="44E7E9AC" w:rsidR="00632A8E" w:rsidRDefault="00632A8E" w:rsidP="00B1363E">
      <w:pPr>
        <w:jc w:val="both"/>
        <w:rPr>
          <w:rFonts w:ascii="Arial" w:hAnsi="Arial" w:cs="Arial"/>
          <w:iCs/>
          <w:spacing w:val="4"/>
          <w:szCs w:val="24"/>
        </w:rPr>
      </w:pPr>
    </w:p>
    <w:p w14:paraId="0FFC3A89" w14:textId="0C909019" w:rsidR="00632A8E" w:rsidRDefault="00BE0E94" w:rsidP="00B1363E">
      <w:pPr>
        <w:jc w:val="both"/>
        <w:rPr>
          <w:rFonts w:ascii="Arial" w:hAnsi="Arial" w:cs="Arial"/>
          <w:iCs/>
          <w:spacing w:val="4"/>
          <w:szCs w:val="24"/>
        </w:rPr>
      </w:pPr>
      <w:r w:rsidRPr="002374EA">
        <w:rPr>
          <w:rFonts w:ascii="Arial" w:hAnsi="Arial" w:cs="Arial"/>
          <w:b/>
          <w:bCs/>
          <w:iCs/>
          <w:spacing w:val="4"/>
          <w:szCs w:val="24"/>
        </w:rPr>
        <w:t>Housing.</w:t>
      </w:r>
      <w:r w:rsidRPr="00C67DDE">
        <w:rPr>
          <w:rFonts w:ascii="Arial" w:hAnsi="Arial" w:cs="Arial"/>
          <w:iCs/>
          <w:spacing w:val="4"/>
          <w:szCs w:val="24"/>
        </w:rPr>
        <w:t xml:space="preserve"> </w:t>
      </w:r>
      <w:r w:rsidR="00C67DDE" w:rsidRPr="00C67DDE">
        <w:rPr>
          <w:rFonts w:ascii="Arial" w:hAnsi="Arial" w:cs="Arial"/>
          <w:iCs/>
          <w:spacing w:val="4"/>
          <w:szCs w:val="24"/>
        </w:rPr>
        <w:t xml:space="preserve">The Housing </w:t>
      </w:r>
      <w:r w:rsidR="00C67DDE">
        <w:rPr>
          <w:rFonts w:ascii="Arial" w:hAnsi="Arial" w:cs="Arial"/>
          <w:iCs/>
          <w:spacing w:val="4"/>
          <w:szCs w:val="24"/>
        </w:rPr>
        <w:t xml:space="preserve">chapter </w:t>
      </w:r>
      <w:r w:rsidR="00C67DDE" w:rsidRPr="00C67DDE">
        <w:rPr>
          <w:rFonts w:ascii="Arial" w:hAnsi="Arial" w:cs="Arial"/>
          <w:iCs/>
          <w:spacing w:val="4"/>
          <w:szCs w:val="24"/>
        </w:rPr>
        <w:t xml:space="preserve">was updated by the Affordable Housing Committee of the GMPC. The proposed changes to the Housing </w:t>
      </w:r>
      <w:r w:rsidR="00C67DDE">
        <w:rPr>
          <w:rFonts w:ascii="Arial" w:hAnsi="Arial" w:cs="Arial"/>
          <w:iCs/>
          <w:spacing w:val="4"/>
          <w:szCs w:val="24"/>
        </w:rPr>
        <w:t>c</w:t>
      </w:r>
      <w:r w:rsidR="00C67DDE" w:rsidRPr="00C67DDE">
        <w:rPr>
          <w:rFonts w:ascii="Arial" w:hAnsi="Arial" w:cs="Arial"/>
          <w:iCs/>
          <w:spacing w:val="4"/>
          <w:szCs w:val="24"/>
        </w:rPr>
        <w:t xml:space="preserve">hapter are intended to align the chapter with existing plans including VISION 2050 and the Regional Affordable Housing Task Force (RAHTF) Final Report, </w:t>
      </w:r>
      <w:r w:rsidR="00C67DDE">
        <w:rPr>
          <w:rFonts w:ascii="Arial" w:hAnsi="Arial" w:cs="Arial"/>
          <w:iCs/>
          <w:spacing w:val="4"/>
          <w:szCs w:val="24"/>
        </w:rPr>
        <w:t xml:space="preserve">redefine Countywide Need, </w:t>
      </w:r>
      <w:r w:rsidR="00C67DDE" w:rsidRPr="00C67DDE">
        <w:rPr>
          <w:rFonts w:ascii="Arial" w:hAnsi="Arial" w:cs="Arial"/>
          <w:iCs/>
          <w:spacing w:val="4"/>
          <w:szCs w:val="24"/>
        </w:rPr>
        <w:t>strengthen methods of local and regional accountability, and achieve health and equity outcomes.</w:t>
      </w:r>
    </w:p>
    <w:p w14:paraId="20F4BA8B" w14:textId="67A52775" w:rsidR="003075BD" w:rsidRDefault="003075BD" w:rsidP="00B1363E">
      <w:pPr>
        <w:jc w:val="both"/>
        <w:rPr>
          <w:rFonts w:ascii="Arial" w:hAnsi="Arial" w:cs="Arial"/>
          <w:iCs/>
          <w:spacing w:val="4"/>
          <w:szCs w:val="24"/>
        </w:rPr>
      </w:pPr>
    </w:p>
    <w:p w14:paraId="778C459B" w14:textId="31BB33B5" w:rsidR="003075BD" w:rsidRPr="003075BD" w:rsidRDefault="0026651E" w:rsidP="003075BD">
      <w:pPr>
        <w:jc w:val="both"/>
        <w:rPr>
          <w:rFonts w:ascii="Arial" w:hAnsi="Arial" w:cs="Arial"/>
          <w:iCs/>
          <w:spacing w:val="4"/>
          <w:szCs w:val="24"/>
        </w:rPr>
      </w:pPr>
      <w:r w:rsidRPr="0026651E">
        <w:rPr>
          <w:rFonts w:ascii="Arial" w:hAnsi="Arial" w:cs="Arial"/>
          <w:iCs/>
          <w:spacing w:val="4"/>
          <w:szCs w:val="24"/>
          <w:u w:val="single"/>
        </w:rPr>
        <w:t>Countywide Need.</w:t>
      </w:r>
      <w:r>
        <w:rPr>
          <w:rFonts w:ascii="Arial" w:hAnsi="Arial" w:cs="Arial"/>
          <w:iCs/>
          <w:spacing w:val="4"/>
          <w:szCs w:val="24"/>
        </w:rPr>
        <w:t xml:space="preserve"> </w:t>
      </w:r>
      <w:r w:rsidR="003075BD" w:rsidRPr="003075BD">
        <w:rPr>
          <w:rFonts w:ascii="Arial" w:hAnsi="Arial" w:cs="Arial"/>
          <w:iCs/>
          <w:spacing w:val="4"/>
          <w:szCs w:val="24"/>
        </w:rPr>
        <w:t>Policy H-1</w:t>
      </w:r>
      <w:r w:rsidR="003075BD">
        <w:rPr>
          <w:rFonts w:ascii="Arial" w:hAnsi="Arial" w:cs="Arial"/>
          <w:iCs/>
          <w:spacing w:val="4"/>
          <w:szCs w:val="24"/>
        </w:rPr>
        <w:t xml:space="preserve"> is revised to</w:t>
      </w:r>
      <w:r w:rsidR="003075BD" w:rsidRPr="003075BD">
        <w:rPr>
          <w:rFonts w:ascii="Arial" w:hAnsi="Arial" w:cs="Arial"/>
          <w:iCs/>
          <w:spacing w:val="4"/>
          <w:szCs w:val="24"/>
        </w:rPr>
        <w:t xml:space="preserve"> redefine "countywide need" as the number of homes needed today and, in the future, to ensure that no</w:t>
      </w:r>
      <w:r w:rsidR="003075BD">
        <w:rPr>
          <w:rFonts w:ascii="Arial" w:hAnsi="Arial" w:cs="Arial"/>
          <w:iCs/>
          <w:spacing w:val="4"/>
          <w:szCs w:val="24"/>
        </w:rPr>
        <w:t xml:space="preserve"> </w:t>
      </w:r>
      <w:r w:rsidR="003075BD" w:rsidRPr="003075BD">
        <w:rPr>
          <w:rFonts w:ascii="Arial" w:hAnsi="Arial" w:cs="Arial"/>
          <w:iCs/>
          <w:spacing w:val="4"/>
          <w:szCs w:val="24"/>
        </w:rPr>
        <w:t>low-income household is cost</w:t>
      </w:r>
      <w:r w:rsidR="00365C3B">
        <w:rPr>
          <w:rFonts w:ascii="Arial" w:hAnsi="Arial" w:cs="Arial"/>
          <w:iCs/>
          <w:spacing w:val="4"/>
          <w:szCs w:val="24"/>
        </w:rPr>
        <w:t>-</w:t>
      </w:r>
      <w:r w:rsidR="003075BD" w:rsidRPr="003075BD">
        <w:rPr>
          <w:rFonts w:ascii="Arial" w:hAnsi="Arial" w:cs="Arial"/>
          <w:iCs/>
          <w:spacing w:val="4"/>
          <w:szCs w:val="24"/>
        </w:rPr>
        <w:t xml:space="preserve">burdened. This revision is based on a RAHTF approach to defining countywide need. </w:t>
      </w:r>
    </w:p>
    <w:p w14:paraId="69FAB40B" w14:textId="77777777" w:rsidR="001332A1" w:rsidRDefault="001332A1" w:rsidP="003075BD">
      <w:pPr>
        <w:jc w:val="both"/>
        <w:rPr>
          <w:rFonts w:ascii="Arial" w:hAnsi="Arial" w:cs="Arial"/>
          <w:iCs/>
          <w:spacing w:val="4"/>
          <w:szCs w:val="24"/>
        </w:rPr>
      </w:pPr>
    </w:p>
    <w:p w14:paraId="5B574E0F" w14:textId="44821603" w:rsidR="003075BD" w:rsidRPr="003075BD" w:rsidRDefault="001332A1" w:rsidP="003075BD">
      <w:pPr>
        <w:jc w:val="both"/>
        <w:rPr>
          <w:rFonts w:ascii="Arial" w:hAnsi="Arial" w:cs="Arial"/>
          <w:iCs/>
          <w:spacing w:val="4"/>
          <w:szCs w:val="24"/>
        </w:rPr>
      </w:pPr>
      <w:r>
        <w:rPr>
          <w:rFonts w:ascii="Arial" w:hAnsi="Arial" w:cs="Arial"/>
          <w:iCs/>
          <w:spacing w:val="4"/>
          <w:szCs w:val="24"/>
          <w:u w:val="single"/>
        </w:rPr>
        <w:t xml:space="preserve">Housing </w:t>
      </w:r>
      <w:r w:rsidR="00D01099">
        <w:rPr>
          <w:rFonts w:ascii="Arial" w:hAnsi="Arial" w:cs="Arial"/>
          <w:iCs/>
          <w:spacing w:val="4"/>
          <w:szCs w:val="24"/>
          <w:u w:val="single"/>
        </w:rPr>
        <w:t>Inventory</w:t>
      </w:r>
      <w:r>
        <w:rPr>
          <w:rFonts w:ascii="Arial" w:hAnsi="Arial" w:cs="Arial"/>
          <w:iCs/>
          <w:spacing w:val="4"/>
          <w:szCs w:val="24"/>
          <w:u w:val="single"/>
        </w:rPr>
        <w:t xml:space="preserve"> and Analysis.</w:t>
      </w:r>
      <w:r>
        <w:rPr>
          <w:rFonts w:ascii="Arial" w:hAnsi="Arial" w:cs="Arial"/>
          <w:iCs/>
          <w:spacing w:val="4"/>
          <w:szCs w:val="24"/>
        </w:rPr>
        <w:t xml:space="preserve"> </w:t>
      </w:r>
      <w:r w:rsidR="003075BD">
        <w:rPr>
          <w:rFonts w:ascii="Arial" w:hAnsi="Arial" w:cs="Arial"/>
          <w:iCs/>
          <w:spacing w:val="4"/>
          <w:szCs w:val="24"/>
        </w:rPr>
        <w:t xml:space="preserve">Revised </w:t>
      </w:r>
      <w:r w:rsidR="003075BD" w:rsidRPr="003075BD">
        <w:rPr>
          <w:rFonts w:ascii="Arial" w:hAnsi="Arial" w:cs="Arial"/>
          <w:iCs/>
          <w:spacing w:val="4"/>
          <w:szCs w:val="24"/>
        </w:rPr>
        <w:t xml:space="preserve">Policy H-4 </w:t>
      </w:r>
      <w:r w:rsidR="003075BD">
        <w:rPr>
          <w:rFonts w:ascii="Arial" w:hAnsi="Arial" w:cs="Arial"/>
          <w:iCs/>
          <w:spacing w:val="4"/>
          <w:szCs w:val="24"/>
        </w:rPr>
        <w:t>requires</w:t>
      </w:r>
      <w:r w:rsidR="003075BD" w:rsidRPr="003075BD">
        <w:rPr>
          <w:rFonts w:ascii="Arial" w:hAnsi="Arial" w:cs="Arial"/>
          <w:iCs/>
          <w:spacing w:val="4"/>
          <w:szCs w:val="24"/>
        </w:rPr>
        <w:t xml:space="preserve"> each jurisdiction to conduct an inventory and analysis of housing needs to be included in the housing element of the jurisdiction's comprehensive plan. The revisions </w:t>
      </w:r>
      <w:r w:rsidR="00D92EB1">
        <w:rPr>
          <w:rFonts w:ascii="Arial" w:hAnsi="Arial" w:cs="Arial"/>
          <w:iCs/>
          <w:spacing w:val="4"/>
          <w:szCs w:val="24"/>
        </w:rPr>
        <w:t xml:space="preserve">provide more detailed guidance about </w:t>
      </w:r>
      <w:r w:rsidR="003075BD" w:rsidRPr="003075BD">
        <w:rPr>
          <w:rFonts w:ascii="Arial" w:hAnsi="Arial" w:cs="Arial"/>
          <w:iCs/>
          <w:spacing w:val="4"/>
          <w:szCs w:val="24"/>
        </w:rPr>
        <w:t xml:space="preserve">the </w:t>
      </w:r>
      <w:proofErr w:type="gramStart"/>
      <w:r w:rsidR="003075BD" w:rsidRPr="003075BD">
        <w:rPr>
          <w:rFonts w:ascii="Arial" w:hAnsi="Arial" w:cs="Arial"/>
          <w:iCs/>
          <w:spacing w:val="4"/>
          <w:szCs w:val="24"/>
        </w:rPr>
        <w:t>needs</w:t>
      </w:r>
      <w:proofErr w:type="gramEnd"/>
      <w:r w:rsidR="003075BD" w:rsidRPr="003075BD">
        <w:rPr>
          <w:rFonts w:ascii="Arial" w:hAnsi="Arial" w:cs="Arial"/>
          <w:iCs/>
          <w:spacing w:val="4"/>
          <w:szCs w:val="24"/>
        </w:rPr>
        <w:t xml:space="preserve"> analysis. </w:t>
      </w:r>
      <w:r w:rsidR="00D92EB1">
        <w:rPr>
          <w:rFonts w:ascii="Arial" w:hAnsi="Arial" w:cs="Arial"/>
          <w:iCs/>
          <w:spacing w:val="4"/>
          <w:szCs w:val="24"/>
        </w:rPr>
        <w:t>For example, including</w:t>
      </w:r>
      <w:r w:rsidR="003075BD" w:rsidRPr="003075BD">
        <w:rPr>
          <w:rFonts w:ascii="Arial" w:hAnsi="Arial" w:cs="Arial"/>
          <w:iCs/>
          <w:spacing w:val="4"/>
          <w:szCs w:val="24"/>
        </w:rPr>
        <w:t xml:space="preserve"> a calculation of a jurisdiction's affordability gap, </w:t>
      </w:r>
      <w:r w:rsidR="00D92EB1" w:rsidRPr="003075BD">
        <w:rPr>
          <w:rFonts w:ascii="Arial" w:hAnsi="Arial" w:cs="Arial"/>
          <w:iCs/>
          <w:spacing w:val="4"/>
          <w:szCs w:val="24"/>
        </w:rPr>
        <w:t>i.e.,</w:t>
      </w:r>
      <w:r w:rsidR="003075BD" w:rsidRPr="003075BD">
        <w:rPr>
          <w:rFonts w:ascii="Arial" w:hAnsi="Arial" w:cs="Arial"/>
          <w:iCs/>
          <w:spacing w:val="4"/>
          <w:szCs w:val="24"/>
        </w:rPr>
        <w:t xml:space="preserve"> how a jurisdiction's housing supply compares to the countywide need percentages in Policy H-1. </w:t>
      </w:r>
    </w:p>
    <w:p w14:paraId="63E7BE6C" w14:textId="77777777" w:rsidR="003075BD" w:rsidRDefault="003075BD" w:rsidP="003075BD">
      <w:pPr>
        <w:jc w:val="both"/>
        <w:rPr>
          <w:rFonts w:ascii="Arial" w:hAnsi="Arial" w:cs="Arial"/>
          <w:iCs/>
          <w:spacing w:val="4"/>
          <w:szCs w:val="24"/>
        </w:rPr>
      </w:pPr>
    </w:p>
    <w:p w14:paraId="3F5A6DF1" w14:textId="0CAD0CF0" w:rsidR="003075BD" w:rsidRPr="003075BD" w:rsidRDefault="00D01099" w:rsidP="003075BD">
      <w:pPr>
        <w:jc w:val="both"/>
        <w:rPr>
          <w:rFonts w:ascii="Arial" w:hAnsi="Arial" w:cs="Arial"/>
          <w:iCs/>
          <w:spacing w:val="4"/>
          <w:szCs w:val="24"/>
        </w:rPr>
      </w:pPr>
      <w:r w:rsidRPr="00D01099">
        <w:rPr>
          <w:rFonts w:ascii="Arial" w:hAnsi="Arial" w:cs="Arial"/>
          <w:iCs/>
          <w:spacing w:val="4"/>
          <w:szCs w:val="24"/>
          <w:u w:val="single"/>
        </w:rPr>
        <w:t>Equity.</w:t>
      </w:r>
      <w:r>
        <w:rPr>
          <w:rFonts w:ascii="Arial" w:hAnsi="Arial" w:cs="Arial"/>
          <w:iCs/>
          <w:spacing w:val="4"/>
          <w:szCs w:val="24"/>
        </w:rPr>
        <w:t xml:space="preserve"> </w:t>
      </w:r>
      <w:r w:rsidR="000D6065">
        <w:rPr>
          <w:rFonts w:ascii="Arial" w:hAnsi="Arial" w:cs="Arial"/>
          <w:iCs/>
          <w:spacing w:val="4"/>
          <w:szCs w:val="24"/>
        </w:rPr>
        <w:t>S</w:t>
      </w:r>
      <w:r w:rsidR="003075BD" w:rsidRPr="003075BD">
        <w:rPr>
          <w:rFonts w:ascii="Arial" w:hAnsi="Arial" w:cs="Arial"/>
          <w:iCs/>
          <w:spacing w:val="4"/>
          <w:szCs w:val="24"/>
        </w:rPr>
        <w:t xml:space="preserve">everal new policies and text updates </w:t>
      </w:r>
      <w:r w:rsidR="000D6065">
        <w:rPr>
          <w:rFonts w:ascii="Arial" w:hAnsi="Arial" w:cs="Arial"/>
          <w:iCs/>
          <w:spacing w:val="4"/>
          <w:szCs w:val="24"/>
        </w:rPr>
        <w:t>are included relating</w:t>
      </w:r>
      <w:r w:rsidR="003075BD" w:rsidRPr="003075BD">
        <w:rPr>
          <w:rFonts w:ascii="Arial" w:hAnsi="Arial" w:cs="Arial"/>
          <w:iCs/>
          <w:spacing w:val="4"/>
          <w:szCs w:val="24"/>
        </w:rPr>
        <w:t xml:space="preserve"> to achieving health and equity outcomes. There are policies related to:</w:t>
      </w:r>
    </w:p>
    <w:p w14:paraId="0B387DE3" w14:textId="10BB8017"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Equitable processes and outcomes (New Policy H-9, New Policy H-10, H-14</w:t>
      </w:r>
      <w:proofErr w:type="gramStart"/>
      <w:r w:rsidRPr="003075BD">
        <w:rPr>
          <w:rFonts w:ascii="Arial" w:hAnsi="Arial" w:cs="Arial"/>
          <w:iCs/>
          <w:spacing w:val="4"/>
        </w:rPr>
        <w:t>);</w:t>
      </w:r>
      <w:proofErr w:type="gramEnd"/>
    </w:p>
    <w:p w14:paraId="11421DF2" w14:textId="6919CD33"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Increased housing supply, particularly for households with the greatest needs (H-11, H-19, New Policy H-20</w:t>
      </w:r>
      <w:proofErr w:type="gramStart"/>
      <w:r w:rsidRPr="003075BD">
        <w:rPr>
          <w:rFonts w:ascii="Arial" w:hAnsi="Arial" w:cs="Arial"/>
          <w:iCs/>
          <w:spacing w:val="4"/>
        </w:rPr>
        <w:t>);</w:t>
      </w:r>
      <w:proofErr w:type="gramEnd"/>
      <w:r w:rsidRPr="003075BD">
        <w:rPr>
          <w:rFonts w:ascii="Arial" w:hAnsi="Arial" w:cs="Arial"/>
          <w:iCs/>
          <w:spacing w:val="4"/>
        </w:rPr>
        <w:t xml:space="preserve"> </w:t>
      </w:r>
    </w:p>
    <w:p w14:paraId="30839466" w14:textId="04E67444"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Expanded housing options and increased affordability in areas accessible to jobs and transit (New Policy H-15, H-16, H-17); and,</w:t>
      </w:r>
    </w:p>
    <w:p w14:paraId="42E0CB78" w14:textId="62A3496E"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Expanded housing and neighborhood choice for all residents (H-16, H-18, H-19).</w:t>
      </w:r>
    </w:p>
    <w:p w14:paraId="3820F827" w14:textId="77777777" w:rsidR="000D6065" w:rsidRDefault="000D6065" w:rsidP="003075BD">
      <w:pPr>
        <w:jc w:val="both"/>
        <w:rPr>
          <w:rFonts w:ascii="Arial" w:hAnsi="Arial" w:cs="Arial"/>
          <w:iCs/>
          <w:spacing w:val="4"/>
          <w:szCs w:val="24"/>
        </w:rPr>
      </w:pPr>
    </w:p>
    <w:p w14:paraId="4113A7F7" w14:textId="6AE18EE0" w:rsidR="00EA5612" w:rsidRPr="00EA5612" w:rsidRDefault="00CF0867" w:rsidP="003823D5">
      <w:pPr>
        <w:jc w:val="both"/>
        <w:rPr>
          <w:rFonts w:ascii="Arial" w:hAnsi="Arial" w:cs="Arial"/>
          <w:iCs/>
          <w:spacing w:val="4"/>
          <w:szCs w:val="24"/>
        </w:rPr>
      </w:pPr>
      <w:r>
        <w:rPr>
          <w:rFonts w:ascii="Arial" w:hAnsi="Arial" w:cs="Arial"/>
          <w:iCs/>
          <w:spacing w:val="4"/>
          <w:szCs w:val="24"/>
          <w:u w:val="single"/>
        </w:rPr>
        <w:t xml:space="preserve">Monitoring and </w:t>
      </w:r>
      <w:r w:rsidR="0012233C">
        <w:rPr>
          <w:rFonts w:ascii="Arial" w:hAnsi="Arial" w:cs="Arial"/>
          <w:iCs/>
          <w:spacing w:val="4"/>
          <w:szCs w:val="24"/>
          <w:u w:val="single"/>
        </w:rPr>
        <w:t>Accountability</w:t>
      </w:r>
      <w:r>
        <w:rPr>
          <w:rFonts w:ascii="Arial" w:hAnsi="Arial" w:cs="Arial"/>
          <w:iCs/>
          <w:spacing w:val="4"/>
          <w:szCs w:val="24"/>
          <w:u w:val="single"/>
        </w:rPr>
        <w:t>.</w:t>
      </w:r>
      <w:r w:rsidR="00A609D7">
        <w:rPr>
          <w:rFonts w:ascii="Arial" w:hAnsi="Arial" w:cs="Arial"/>
          <w:iCs/>
          <w:spacing w:val="4"/>
          <w:szCs w:val="24"/>
        </w:rPr>
        <w:t xml:space="preserve"> </w:t>
      </w:r>
      <w:r w:rsidR="000D6065">
        <w:rPr>
          <w:rFonts w:ascii="Arial" w:hAnsi="Arial" w:cs="Arial"/>
          <w:iCs/>
          <w:spacing w:val="4"/>
          <w:szCs w:val="24"/>
        </w:rPr>
        <w:t>New Policies</w:t>
      </w:r>
      <w:r w:rsidR="00A609D7">
        <w:rPr>
          <w:rFonts w:ascii="Arial" w:hAnsi="Arial" w:cs="Arial"/>
          <w:iCs/>
          <w:spacing w:val="4"/>
          <w:szCs w:val="24"/>
        </w:rPr>
        <w:t xml:space="preserve"> </w:t>
      </w:r>
      <w:r w:rsidR="000D6065">
        <w:rPr>
          <w:rFonts w:ascii="Arial" w:hAnsi="Arial" w:cs="Arial"/>
          <w:iCs/>
          <w:spacing w:val="4"/>
          <w:szCs w:val="24"/>
        </w:rPr>
        <w:t xml:space="preserve">H-25 and H-26 establish </w:t>
      </w:r>
      <w:r w:rsidR="003075BD" w:rsidRPr="003075BD">
        <w:rPr>
          <w:rFonts w:ascii="Arial" w:hAnsi="Arial" w:cs="Arial"/>
          <w:iCs/>
          <w:spacing w:val="4"/>
          <w:szCs w:val="24"/>
        </w:rPr>
        <w:t>regular monitoring of regional and jurisdictional progress through the Affordable Housing Dashboard and leverage new centralized data infrastructure created by King County staff</w:t>
      </w:r>
      <w:r w:rsidR="00CD456A">
        <w:rPr>
          <w:rFonts w:ascii="Arial" w:hAnsi="Arial" w:cs="Arial"/>
          <w:iCs/>
          <w:spacing w:val="4"/>
          <w:szCs w:val="24"/>
        </w:rPr>
        <w:t xml:space="preserve"> in the </w:t>
      </w:r>
      <w:r w:rsidR="00CD456A" w:rsidRPr="008611E7">
        <w:rPr>
          <w:rFonts w:ascii="Arial" w:hAnsi="Arial" w:cs="Arial"/>
          <w:iCs/>
          <w:spacing w:val="4"/>
          <w:szCs w:val="24"/>
        </w:rPr>
        <w:t>Department of Community and Human Services</w:t>
      </w:r>
      <w:r w:rsidR="000D6065">
        <w:rPr>
          <w:rFonts w:ascii="Arial" w:hAnsi="Arial" w:cs="Arial"/>
          <w:iCs/>
          <w:spacing w:val="4"/>
          <w:szCs w:val="24"/>
        </w:rPr>
        <w:t>.</w:t>
      </w:r>
      <w:r w:rsidR="008B3296">
        <w:rPr>
          <w:rFonts w:ascii="Arial" w:hAnsi="Arial" w:cs="Arial"/>
          <w:iCs/>
          <w:spacing w:val="4"/>
          <w:szCs w:val="24"/>
        </w:rPr>
        <w:t xml:space="preserve"> </w:t>
      </w:r>
      <w:r w:rsidR="008B3296" w:rsidRPr="00636EA3">
        <w:rPr>
          <w:rFonts w:ascii="Arial" w:hAnsi="Arial" w:cs="Arial"/>
          <w:iCs/>
          <w:spacing w:val="4"/>
          <w:szCs w:val="24"/>
        </w:rPr>
        <w:t>New Policy H-27</w:t>
      </w:r>
      <w:r w:rsidR="008B3296">
        <w:rPr>
          <w:rFonts w:ascii="Arial" w:hAnsi="Arial" w:cs="Arial"/>
          <w:iCs/>
          <w:spacing w:val="4"/>
          <w:szCs w:val="24"/>
        </w:rPr>
        <w:t xml:space="preserve"> </w:t>
      </w:r>
      <w:r w:rsidR="0016435F">
        <w:rPr>
          <w:rFonts w:ascii="Arial" w:hAnsi="Arial" w:cs="Arial"/>
          <w:iCs/>
          <w:spacing w:val="4"/>
          <w:szCs w:val="24"/>
        </w:rPr>
        <w:t>provides guidance for reviewing and amending countywide and local housing strategies when monitoring from Policies H-25 and H-26 indicate that adopted strategies are not meeting countywide need.</w:t>
      </w:r>
    </w:p>
    <w:p w14:paraId="1500EF26" w14:textId="77777777" w:rsidR="00EA5612" w:rsidRDefault="00EA5612" w:rsidP="003823D5">
      <w:pPr>
        <w:jc w:val="both"/>
        <w:rPr>
          <w:rFonts w:ascii="Arial" w:hAnsi="Arial" w:cs="Arial"/>
          <w:b/>
          <w:bCs/>
          <w:iCs/>
          <w:spacing w:val="4"/>
          <w:szCs w:val="24"/>
        </w:rPr>
      </w:pPr>
    </w:p>
    <w:p w14:paraId="2017D7AE" w14:textId="75BB7CD8" w:rsidR="004F6E4D" w:rsidRDefault="004F6E4D" w:rsidP="003823D5">
      <w:pPr>
        <w:jc w:val="both"/>
        <w:rPr>
          <w:rFonts w:ascii="Arial" w:hAnsi="Arial" w:cs="Arial"/>
          <w:iCs/>
          <w:spacing w:val="4"/>
          <w:szCs w:val="24"/>
        </w:rPr>
      </w:pPr>
      <w:r w:rsidRPr="00394596">
        <w:rPr>
          <w:rFonts w:ascii="Arial" w:hAnsi="Arial" w:cs="Arial"/>
          <w:b/>
          <w:bCs/>
          <w:iCs/>
          <w:spacing w:val="4"/>
          <w:szCs w:val="24"/>
        </w:rPr>
        <w:t>Economy.</w:t>
      </w:r>
      <w:r w:rsidR="00EE29F6">
        <w:rPr>
          <w:rFonts w:ascii="Arial" w:hAnsi="Arial" w:cs="Arial"/>
          <w:iCs/>
          <w:spacing w:val="4"/>
          <w:szCs w:val="24"/>
        </w:rPr>
        <w:t xml:space="preserve"> </w:t>
      </w:r>
      <w:r w:rsidR="003823D5" w:rsidRPr="003823D5">
        <w:rPr>
          <w:rFonts w:ascii="Arial" w:hAnsi="Arial" w:cs="Arial"/>
          <w:iCs/>
          <w:spacing w:val="4"/>
          <w:szCs w:val="24"/>
        </w:rPr>
        <w:t>The Economy chapter policies support and implement the Regional Economic Strategy</w:t>
      </w:r>
      <w:r w:rsidR="003823D5">
        <w:rPr>
          <w:rFonts w:ascii="Arial" w:hAnsi="Arial" w:cs="Arial"/>
          <w:iCs/>
          <w:spacing w:val="4"/>
          <w:szCs w:val="24"/>
        </w:rPr>
        <w:t xml:space="preserve"> - Amazing Place. Policies in this chapter</w:t>
      </w:r>
      <w:r w:rsidR="003823D5" w:rsidRPr="003823D5">
        <w:rPr>
          <w:rFonts w:ascii="Arial" w:hAnsi="Arial" w:cs="Arial"/>
          <w:iCs/>
          <w:spacing w:val="4"/>
          <w:szCs w:val="24"/>
        </w:rPr>
        <w:t xml:space="preserve"> address local government’s roles and responsibilities supporting business formation, retention, and expansion. The</w:t>
      </w:r>
      <w:r w:rsidR="003823D5">
        <w:rPr>
          <w:rFonts w:ascii="Arial" w:hAnsi="Arial" w:cs="Arial"/>
          <w:iCs/>
          <w:spacing w:val="4"/>
          <w:szCs w:val="24"/>
        </w:rPr>
        <w:t xml:space="preserve"> Economy</w:t>
      </w:r>
      <w:r w:rsidR="003823D5" w:rsidRPr="003823D5">
        <w:rPr>
          <w:rFonts w:ascii="Arial" w:hAnsi="Arial" w:cs="Arial"/>
          <w:iCs/>
          <w:spacing w:val="4"/>
          <w:szCs w:val="24"/>
        </w:rPr>
        <w:t xml:space="preserve"> CPPs also encourage actions to reduce and mitigate economic inequities and ensure that the economy provides fair opportunities for all</w:t>
      </w:r>
      <w:r w:rsidR="003823D5">
        <w:rPr>
          <w:rFonts w:ascii="Arial" w:hAnsi="Arial" w:cs="Arial"/>
          <w:iCs/>
          <w:spacing w:val="4"/>
          <w:szCs w:val="24"/>
        </w:rPr>
        <w:t xml:space="preserve">. Changes to the Economy chapter </w:t>
      </w:r>
      <w:r w:rsidR="00773588" w:rsidRPr="00773588">
        <w:rPr>
          <w:rFonts w:ascii="Arial" w:hAnsi="Arial" w:cs="Arial"/>
          <w:iCs/>
          <w:spacing w:val="4"/>
          <w:szCs w:val="24"/>
        </w:rPr>
        <w:t>address updates to regional policy, state law, and equity in the countywide economy.</w:t>
      </w:r>
      <w:r w:rsidR="00773588">
        <w:rPr>
          <w:rFonts w:ascii="Arial" w:hAnsi="Arial" w:cs="Arial"/>
          <w:iCs/>
          <w:spacing w:val="4"/>
          <w:szCs w:val="24"/>
        </w:rPr>
        <w:t xml:space="preserve"> </w:t>
      </w:r>
      <w:r w:rsidR="00773588" w:rsidRPr="00773588">
        <w:rPr>
          <w:rFonts w:ascii="Arial" w:hAnsi="Arial" w:cs="Arial"/>
          <w:iCs/>
          <w:spacing w:val="4"/>
          <w:szCs w:val="24"/>
        </w:rPr>
        <w:t>Amendments to policies support middle-wage job creation/retention</w:t>
      </w:r>
      <w:r w:rsidR="00496A06">
        <w:rPr>
          <w:rFonts w:ascii="Arial" w:hAnsi="Arial" w:cs="Arial"/>
          <w:iCs/>
          <w:spacing w:val="4"/>
          <w:szCs w:val="24"/>
        </w:rPr>
        <w:t xml:space="preserve"> (Policy </w:t>
      </w:r>
      <w:r w:rsidR="00496A06" w:rsidRPr="00496A06">
        <w:rPr>
          <w:rFonts w:ascii="Arial" w:hAnsi="Arial" w:cs="Arial"/>
          <w:iCs/>
          <w:spacing w:val="4"/>
          <w:szCs w:val="24"/>
        </w:rPr>
        <w:t xml:space="preserve">EC-2, </w:t>
      </w:r>
      <w:r w:rsidR="00496A06">
        <w:rPr>
          <w:rFonts w:ascii="Arial" w:hAnsi="Arial" w:cs="Arial"/>
          <w:iCs/>
          <w:spacing w:val="4"/>
          <w:szCs w:val="24"/>
        </w:rPr>
        <w:t xml:space="preserve">Policy </w:t>
      </w:r>
      <w:r w:rsidR="00496A06" w:rsidRPr="00496A06">
        <w:rPr>
          <w:rFonts w:ascii="Arial" w:hAnsi="Arial" w:cs="Arial"/>
          <w:iCs/>
          <w:spacing w:val="4"/>
          <w:szCs w:val="24"/>
        </w:rPr>
        <w:t xml:space="preserve">EC-3, </w:t>
      </w:r>
      <w:r w:rsidR="00496A06">
        <w:rPr>
          <w:rFonts w:ascii="Arial" w:hAnsi="Arial" w:cs="Arial"/>
          <w:iCs/>
          <w:spacing w:val="4"/>
          <w:szCs w:val="24"/>
        </w:rPr>
        <w:t xml:space="preserve">Policy </w:t>
      </w:r>
      <w:r w:rsidR="00496A06" w:rsidRPr="00496A06">
        <w:rPr>
          <w:rFonts w:ascii="Arial" w:hAnsi="Arial" w:cs="Arial"/>
          <w:iCs/>
          <w:spacing w:val="4"/>
          <w:szCs w:val="24"/>
        </w:rPr>
        <w:t>EC-4</w:t>
      </w:r>
      <w:r w:rsidR="00496A06">
        <w:rPr>
          <w:rFonts w:ascii="Arial" w:hAnsi="Arial" w:cs="Arial"/>
          <w:iCs/>
          <w:spacing w:val="4"/>
          <w:szCs w:val="24"/>
        </w:rPr>
        <w:t>)</w:t>
      </w:r>
      <w:r w:rsidR="00365C3B">
        <w:rPr>
          <w:rFonts w:ascii="Arial" w:hAnsi="Arial" w:cs="Arial"/>
          <w:iCs/>
          <w:spacing w:val="4"/>
          <w:szCs w:val="24"/>
        </w:rPr>
        <w:t>,</w:t>
      </w:r>
      <w:r w:rsidR="00773588" w:rsidRPr="00773588">
        <w:rPr>
          <w:rFonts w:ascii="Arial" w:hAnsi="Arial" w:cs="Arial"/>
          <w:iCs/>
          <w:spacing w:val="4"/>
          <w:szCs w:val="24"/>
        </w:rPr>
        <w:t xml:space="preserve"> and preventing and mitigating against economic displacement, especially in Black, Indigenous, and other communities of color</w:t>
      </w:r>
      <w:r w:rsidR="00561C4A">
        <w:rPr>
          <w:rFonts w:ascii="Arial" w:hAnsi="Arial" w:cs="Arial"/>
          <w:iCs/>
          <w:spacing w:val="4"/>
          <w:szCs w:val="24"/>
        </w:rPr>
        <w:t xml:space="preserve"> </w:t>
      </w:r>
      <w:r w:rsidR="00561C4A" w:rsidRPr="00496A06">
        <w:rPr>
          <w:rFonts w:ascii="Arial" w:hAnsi="Arial" w:cs="Arial"/>
          <w:iCs/>
          <w:spacing w:val="4"/>
          <w:szCs w:val="24"/>
        </w:rPr>
        <w:t>(</w:t>
      </w:r>
      <w:r w:rsidR="00561C4A">
        <w:rPr>
          <w:rFonts w:ascii="Arial" w:hAnsi="Arial" w:cs="Arial"/>
          <w:iCs/>
          <w:spacing w:val="4"/>
          <w:szCs w:val="24"/>
        </w:rPr>
        <w:t xml:space="preserve">Policy </w:t>
      </w:r>
      <w:r w:rsidR="00561C4A" w:rsidRPr="00496A06">
        <w:rPr>
          <w:rFonts w:ascii="Arial" w:hAnsi="Arial" w:cs="Arial"/>
          <w:iCs/>
          <w:spacing w:val="4"/>
          <w:szCs w:val="24"/>
        </w:rPr>
        <w:t xml:space="preserve">EC-7, </w:t>
      </w:r>
      <w:r w:rsidR="00561C4A">
        <w:rPr>
          <w:rFonts w:ascii="Arial" w:hAnsi="Arial" w:cs="Arial"/>
          <w:iCs/>
          <w:spacing w:val="4"/>
          <w:szCs w:val="24"/>
        </w:rPr>
        <w:t xml:space="preserve">Policy </w:t>
      </w:r>
      <w:r w:rsidR="00561C4A" w:rsidRPr="00496A06">
        <w:rPr>
          <w:rFonts w:ascii="Arial" w:hAnsi="Arial" w:cs="Arial"/>
          <w:iCs/>
          <w:spacing w:val="4"/>
          <w:szCs w:val="24"/>
        </w:rPr>
        <w:t xml:space="preserve">EC-11, &amp; </w:t>
      </w:r>
      <w:r w:rsidR="00561C4A">
        <w:rPr>
          <w:rFonts w:ascii="Arial" w:hAnsi="Arial" w:cs="Arial"/>
          <w:iCs/>
          <w:spacing w:val="4"/>
          <w:szCs w:val="24"/>
        </w:rPr>
        <w:t xml:space="preserve">Policy </w:t>
      </w:r>
      <w:r w:rsidR="00561C4A" w:rsidRPr="00496A06">
        <w:rPr>
          <w:rFonts w:ascii="Arial" w:hAnsi="Arial" w:cs="Arial"/>
          <w:iCs/>
          <w:spacing w:val="4"/>
          <w:szCs w:val="24"/>
        </w:rPr>
        <w:t>EC-13).</w:t>
      </w:r>
    </w:p>
    <w:p w14:paraId="414C2F0D" w14:textId="22B5DD77" w:rsidR="00496A06" w:rsidRDefault="00496A06" w:rsidP="003823D5">
      <w:pPr>
        <w:jc w:val="both"/>
        <w:rPr>
          <w:rFonts w:ascii="Arial" w:hAnsi="Arial" w:cs="Arial"/>
          <w:iCs/>
          <w:spacing w:val="4"/>
          <w:szCs w:val="24"/>
        </w:rPr>
      </w:pPr>
    </w:p>
    <w:p w14:paraId="4009CC16" w14:textId="13A40DB0" w:rsidR="00496A06" w:rsidRPr="003823D5" w:rsidRDefault="00496A06" w:rsidP="00496A06">
      <w:pPr>
        <w:jc w:val="both"/>
        <w:rPr>
          <w:rFonts w:ascii="Arial" w:hAnsi="Arial" w:cs="Arial"/>
          <w:iCs/>
          <w:spacing w:val="4"/>
          <w:szCs w:val="24"/>
        </w:rPr>
      </w:pPr>
      <w:r>
        <w:rPr>
          <w:rFonts w:ascii="Arial" w:hAnsi="Arial" w:cs="Arial"/>
          <w:iCs/>
          <w:spacing w:val="4"/>
          <w:szCs w:val="24"/>
        </w:rPr>
        <w:lastRenderedPageBreak/>
        <w:t>Two new policies are added</w:t>
      </w:r>
      <w:r w:rsidRPr="00496A06">
        <w:rPr>
          <w:rFonts w:ascii="Arial" w:hAnsi="Arial" w:cs="Arial"/>
          <w:iCs/>
          <w:spacing w:val="4"/>
          <w:szCs w:val="24"/>
        </w:rPr>
        <w:t xml:space="preserve"> that call for the protection of culturally significant economic assets in public investment decision</w:t>
      </w:r>
      <w:r w:rsidR="00365C3B">
        <w:rPr>
          <w:rFonts w:ascii="Arial" w:hAnsi="Arial" w:cs="Arial"/>
          <w:iCs/>
          <w:spacing w:val="4"/>
          <w:szCs w:val="24"/>
        </w:rPr>
        <w:t>-</w:t>
      </w:r>
      <w:r w:rsidRPr="00496A06">
        <w:rPr>
          <w:rFonts w:ascii="Arial" w:hAnsi="Arial" w:cs="Arial"/>
          <w:iCs/>
          <w:spacing w:val="4"/>
          <w:szCs w:val="24"/>
        </w:rPr>
        <w:t>making processes (New Policy EC-25) and stabilization of culturally relevant businesses and business clusters during periods of economic change (New Policy EC-26).</w:t>
      </w:r>
    </w:p>
    <w:p w14:paraId="70A0C9A4" w14:textId="63648F90" w:rsidR="004F6E4D" w:rsidRDefault="004F6E4D" w:rsidP="00B1363E">
      <w:pPr>
        <w:jc w:val="both"/>
        <w:rPr>
          <w:rFonts w:ascii="Arial" w:hAnsi="Arial" w:cs="Arial"/>
          <w:iCs/>
          <w:spacing w:val="4"/>
          <w:szCs w:val="24"/>
          <w:u w:val="single"/>
        </w:rPr>
      </w:pPr>
    </w:p>
    <w:p w14:paraId="6BEF5BBA" w14:textId="09E140B6" w:rsidR="007C6096" w:rsidRPr="007C6096" w:rsidRDefault="004F6E4D" w:rsidP="007C6096">
      <w:pPr>
        <w:jc w:val="both"/>
        <w:rPr>
          <w:rFonts w:ascii="Arial" w:hAnsi="Arial" w:cs="Arial"/>
          <w:iCs/>
          <w:spacing w:val="4"/>
        </w:rPr>
      </w:pPr>
      <w:r w:rsidRPr="00EF2D24">
        <w:rPr>
          <w:rFonts w:ascii="Arial" w:hAnsi="Arial" w:cs="Arial"/>
          <w:b/>
          <w:bCs/>
          <w:iCs/>
          <w:spacing w:val="4"/>
          <w:szCs w:val="24"/>
        </w:rPr>
        <w:t>Transportation.</w:t>
      </w:r>
      <w:r w:rsidR="00C67DDE">
        <w:rPr>
          <w:rFonts w:ascii="Arial" w:hAnsi="Arial" w:cs="Arial"/>
          <w:iCs/>
          <w:spacing w:val="4"/>
          <w:szCs w:val="24"/>
        </w:rPr>
        <w:t xml:space="preserve"> </w:t>
      </w:r>
      <w:r w:rsidR="00852F12">
        <w:rPr>
          <w:rFonts w:ascii="Arial" w:hAnsi="Arial" w:cs="Arial"/>
          <w:iCs/>
          <w:spacing w:val="4"/>
          <w:szCs w:val="24"/>
        </w:rPr>
        <w:t>The Transportation chapter polic</w:t>
      </w:r>
      <w:r w:rsidR="006E2F36">
        <w:rPr>
          <w:rFonts w:ascii="Arial" w:hAnsi="Arial" w:cs="Arial"/>
          <w:iCs/>
          <w:spacing w:val="4"/>
          <w:szCs w:val="24"/>
        </w:rPr>
        <w:t>i</w:t>
      </w:r>
      <w:r w:rsidR="00852F12">
        <w:rPr>
          <w:rFonts w:ascii="Arial" w:hAnsi="Arial" w:cs="Arial"/>
          <w:iCs/>
          <w:spacing w:val="4"/>
          <w:szCs w:val="24"/>
        </w:rPr>
        <w:t xml:space="preserve">es focus on supporting growth, mobility, and system operations. </w:t>
      </w:r>
      <w:r w:rsidR="00195AB0" w:rsidRPr="00195AB0">
        <w:rPr>
          <w:rFonts w:ascii="Arial" w:hAnsi="Arial" w:cs="Arial"/>
          <w:iCs/>
          <w:spacing w:val="4"/>
        </w:rPr>
        <w:t xml:space="preserve">Five new policies </w:t>
      </w:r>
      <w:r w:rsidR="00301E5C">
        <w:rPr>
          <w:rFonts w:ascii="Arial" w:hAnsi="Arial" w:cs="Arial"/>
          <w:iCs/>
          <w:spacing w:val="4"/>
        </w:rPr>
        <w:t xml:space="preserve">are added that </w:t>
      </w:r>
      <w:r w:rsidR="00195AB0" w:rsidRPr="00195AB0">
        <w:rPr>
          <w:rFonts w:ascii="Arial" w:hAnsi="Arial" w:cs="Arial"/>
          <w:iCs/>
          <w:spacing w:val="4"/>
        </w:rPr>
        <w:t>focus on creating an equitable transportation system (</w:t>
      </w:r>
      <w:r w:rsidR="00301E5C">
        <w:rPr>
          <w:rFonts w:ascii="Arial" w:hAnsi="Arial" w:cs="Arial"/>
          <w:iCs/>
          <w:spacing w:val="4"/>
        </w:rPr>
        <w:t xml:space="preserve">New Policies </w:t>
      </w:r>
      <w:r w:rsidR="00195AB0" w:rsidRPr="00195AB0">
        <w:rPr>
          <w:rFonts w:ascii="Arial" w:hAnsi="Arial" w:cs="Arial"/>
          <w:iCs/>
          <w:spacing w:val="4"/>
        </w:rPr>
        <w:t xml:space="preserve">T-4, T-5, T-8, T-9, T-15). Several existing policies are also updated including T-1, T-11, T-13, T-19, T-20, T-30, </w:t>
      </w:r>
      <w:r w:rsidR="00C2270F">
        <w:rPr>
          <w:rFonts w:ascii="Arial" w:hAnsi="Arial" w:cs="Arial"/>
          <w:iCs/>
          <w:spacing w:val="4"/>
        </w:rPr>
        <w:t xml:space="preserve">and </w:t>
      </w:r>
      <w:r w:rsidR="00195AB0" w:rsidRPr="00195AB0">
        <w:rPr>
          <w:rFonts w:ascii="Arial" w:hAnsi="Arial" w:cs="Arial"/>
          <w:iCs/>
          <w:spacing w:val="4"/>
        </w:rPr>
        <w:t>T-31</w:t>
      </w:r>
      <w:r w:rsidR="00C2270F">
        <w:rPr>
          <w:rFonts w:ascii="Arial" w:hAnsi="Arial" w:cs="Arial"/>
          <w:iCs/>
          <w:spacing w:val="4"/>
        </w:rPr>
        <w:t>.</w:t>
      </w:r>
      <w:r w:rsidR="00195AB0">
        <w:rPr>
          <w:rFonts w:ascii="Arial" w:hAnsi="Arial" w:cs="Arial"/>
          <w:iCs/>
          <w:spacing w:val="4"/>
        </w:rPr>
        <w:t xml:space="preserve"> </w:t>
      </w:r>
      <w:r w:rsidR="00737BDD">
        <w:rPr>
          <w:rFonts w:ascii="Arial" w:hAnsi="Arial" w:cs="Arial"/>
          <w:iCs/>
          <w:spacing w:val="4"/>
        </w:rPr>
        <w:t xml:space="preserve">Policy T-6 is </w:t>
      </w:r>
      <w:r w:rsidR="007C6096">
        <w:rPr>
          <w:rFonts w:ascii="Arial" w:hAnsi="Arial" w:cs="Arial"/>
          <w:iCs/>
          <w:spacing w:val="4"/>
        </w:rPr>
        <w:t>revised,</w:t>
      </w:r>
      <w:r w:rsidR="00737BDD">
        <w:rPr>
          <w:rFonts w:ascii="Arial" w:hAnsi="Arial" w:cs="Arial"/>
          <w:iCs/>
          <w:spacing w:val="4"/>
        </w:rPr>
        <w:t xml:space="preserve"> and New Policy T-9 is </w:t>
      </w:r>
      <w:r w:rsidR="00195AB0" w:rsidRPr="00195AB0">
        <w:rPr>
          <w:rFonts w:ascii="Arial" w:hAnsi="Arial" w:cs="Arial"/>
          <w:iCs/>
          <w:spacing w:val="4"/>
        </w:rPr>
        <w:t>added to acknowledge displacement related to transportation investment</w:t>
      </w:r>
      <w:r w:rsidR="00737BDD">
        <w:rPr>
          <w:rFonts w:ascii="Arial" w:hAnsi="Arial" w:cs="Arial"/>
          <w:iCs/>
          <w:spacing w:val="4"/>
        </w:rPr>
        <w:t>s.</w:t>
      </w:r>
      <w:r w:rsidR="007C6096">
        <w:rPr>
          <w:rFonts w:ascii="Arial" w:hAnsi="Arial" w:cs="Arial"/>
          <w:iCs/>
          <w:spacing w:val="4"/>
        </w:rPr>
        <w:t xml:space="preserve"> Policies are also updated</w:t>
      </w:r>
      <w:r w:rsidR="00195AB0" w:rsidRPr="00195AB0">
        <w:rPr>
          <w:rFonts w:ascii="Arial" w:hAnsi="Arial" w:cs="Arial"/>
          <w:iCs/>
          <w:spacing w:val="4"/>
        </w:rPr>
        <w:t xml:space="preserve"> related to transit use, active transportation, alternative fuels, and alternatives to single-occupancy vehicle travel</w:t>
      </w:r>
      <w:r w:rsidR="007C6096">
        <w:rPr>
          <w:rFonts w:ascii="Arial" w:hAnsi="Arial" w:cs="Arial"/>
          <w:iCs/>
          <w:spacing w:val="4"/>
        </w:rPr>
        <w:t>. New Policy T-17 is added to promote coordinated planning and effective management of the region's aviation system.</w:t>
      </w:r>
    </w:p>
    <w:p w14:paraId="2836DD0D" w14:textId="5BCB132A" w:rsidR="004F6E4D" w:rsidRDefault="004F6E4D" w:rsidP="00B1363E">
      <w:pPr>
        <w:jc w:val="both"/>
        <w:rPr>
          <w:rFonts w:ascii="Arial" w:hAnsi="Arial" w:cs="Arial"/>
          <w:iCs/>
          <w:spacing w:val="4"/>
          <w:szCs w:val="24"/>
          <w:u w:val="single"/>
        </w:rPr>
      </w:pPr>
    </w:p>
    <w:p w14:paraId="30976E81" w14:textId="06D8ECCF" w:rsidR="00CB5A84" w:rsidRDefault="004F6E4D" w:rsidP="00B1363E">
      <w:pPr>
        <w:jc w:val="both"/>
        <w:rPr>
          <w:rFonts w:ascii="Arial" w:hAnsi="Arial" w:cs="Arial"/>
          <w:iCs/>
          <w:spacing w:val="4"/>
          <w:szCs w:val="24"/>
        </w:rPr>
      </w:pPr>
      <w:r w:rsidRPr="00EF2D24">
        <w:rPr>
          <w:rFonts w:ascii="Arial" w:hAnsi="Arial" w:cs="Arial"/>
          <w:b/>
          <w:bCs/>
          <w:iCs/>
          <w:spacing w:val="4"/>
          <w:szCs w:val="24"/>
        </w:rPr>
        <w:t>Public Facilities and Services.</w:t>
      </w:r>
      <w:r w:rsidR="003823D5" w:rsidRPr="00773588">
        <w:rPr>
          <w:rFonts w:ascii="Arial" w:hAnsi="Arial" w:cs="Arial"/>
          <w:iCs/>
          <w:spacing w:val="4"/>
          <w:szCs w:val="24"/>
        </w:rPr>
        <w:t xml:space="preserve"> </w:t>
      </w:r>
      <w:r w:rsidR="00773588" w:rsidRPr="00773588">
        <w:rPr>
          <w:rFonts w:ascii="Arial" w:hAnsi="Arial" w:cs="Arial"/>
          <w:iCs/>
          <w:spacing w:val="4"/>
          <w:szCs w:val="24"/>
        </w:rPr>
        <w:t xml:space="preserve">The Public Facilities and Services </w:t>
      </w:r>
      <w:r w:rsidR="0098158A">
        <w:rPr>
          <w:rFonts w:ascii="Arial" w:hAnsi="Arial" w:cs="Arial"/>
          <w:iCs/>
          <w:spacing w:val="4"/>
          <w:szCs w:val="24"/>
        </w:rPr>
        <w:t xml:space="preserve">chapter includes policies that relate to </w:t>
      </w:r>
      <w:r w:rsidR="00773588" w:rsidRPr="00773588">
        <w:rPr>
          <w:rFonts w:ascii="Arial" w:hAnsi="Arial" w:cs="Arial"/>
          <w:iCs/>
          <w:spacing w:val="4"/>
          <w:szCs w:val="24"/>
        </w:rPr>
        <w:t>public services such as water, sewer, telecommunications, and schools</w:t>
      </w:r>
      <w:r w:rsidR="0098158A">
        <w:rPr>
          <w:rFonts w:ascii="Arial" w:hAnsi="Arial" w:cs="Arial"/>
          <w:iCs/>
          <w:spacing w:val="4"/>
          <w:szCs w:val="24"/>
        </w:rPr>
        <w:t xml:space="preserve">. Changes to </w:t>
      </w:r>
      <w:r w:rsidR="006E2F36">
        <w:rPr>
          <w:rFonts w:ascii="Arial" w:hAnsi="Arial" w:cs="Arial"/>
          <w:iCs/>
          <w:spacing w:val="4"/>
          <w:szCs w:val="24"/>
        </w:rPr>
        <w:t>the</w:t>
      </w:r>
      <w:r w:rsidR="0098158A" w:rsidRPr="0098158A">
        <w:rPr>
          <w:rFonts w:ascii="Arial" w:hAnsi="Arial" w:cs="Arial"/>
          <w:iCs/>
          <w:spacing w:val="4"/>
          <w:szCs w:val="24"/>
        </w:rPr>
        <w:t xml:space="preserve"> Public Facilities and Services chapter are focused on responding to changes in regional policy and state law, and centering equity in public service provision across King County</w:t>
      </w:r>
      <w:r w:rsidR="00B013A6">
        <w:rPr>
          <w:rFonts w:ascii="Arial" w:hAnsi="Arial" w:cs="Arial"/>
          <w:iCs/>
          <w:spacing w:val="4"/>
          <w:szCs w:val="24"/>
        </w:rPr>
        <w:t xml:space="preserve"> (</w:t>
      </w:r>
      <w:r w:rsidR="00B013A6" w:rsidRPr="00B013A6">
        <w:rPr>
          <w:rFonts w:ascii="Arial" w:hAnsi="Arial" w:cs="Arial"/>
          <w:iCs/>
          <w:spacing w:val="4"/>
          <w:szCs w:val="24"/>
        </w:rPr>
        <w:t xml:space="preserve">New Policy PF-2, </w:t>
      </w:r>
      <w:r w:rsidR="00107B8E">
        <w:rPr>
          <w:rFonts w:ascii="Arial" w:hAnsi="Arial" w:cs="Arial"/>
          <w:iCs/>
          <w:spacing w:val="4"/>
          <w:szCs w:val="24"/>
        </w:rPr>
        <w:t xml:space="preserve">Policy </w:t>
      </w:r>
      <w:r w:rsidR="00B013A6" w:rsidRPr="00B013A6">
        <w:rPr>
          <w:rFonts w:ascii="Arial" w:hAnsi="Arial" w:cs="Arial"/>
          <w:iCs/>
          <w:spacing w:val="4"/>
          <w:szCs w:val="24"/>
        </w:rPr>
        <w:t>PF-23, New Policy PF-24)</w:t>
      </w:r>
      <w:r w:rsidR="00432884">
        <w:rPr>
          <w:rFonts w:ascii="Arial" w:hAnsi="Arial" w:cs="Arial"/>
          <w:iCs/>
          <w:spacing w:val="4"/>
          <w:szCs w:val="24"/>
        </w:rPr>
        <w:t xml:space="preserve"> </w:t>
      </w:r>
      <w:r w:rsidR="00432884" w:rsidRPr="00432884">
        <w:rPr>
          <w:rFonts w:ascii="Arial" w:hAnsi="Arial" w:cs="Arial"/>
          <w:iCs/>
          <w:spacing w:val="4"/>
          <w:szCs w:val="24"/>
        </w:rPr>
        <w:t>including the provision of telecommunication infrastructure (broadband) in Policy PF-17.</w:t>
      </w:r>
    </w:p>
    <w:p w14:paraId="58DE9E66" w14:textId="37E4D618" w:rsidR="00835E9B" w:rsidRDefault="00835E9B" w:rsidP="00B1363E">
      <w:pPr>
        <w:jc w:val="both"/>
        <w:rPr>
          <w:rFonts w:ascii="Arial" w:hAnsi="Arial" w:cs="Arial"/>
          <w:iCs/>
          <w:spacing w:val="4"/>
          <w:szCs w:val="24"/>
        </w:rPr>
      </w:pPr>
    </w:p>
    <w:p w14:paraId="51E08634" w14:textId="0F116F0C" w:rsidR="00835E9B" w:rsidRDefault="00432884" w:rsidP="00B1363E">
      <w:pPr>
        <w:jc w:val="both"/>
        <w:rPr>
          <w:rFonts w:ascii="Arial" w:hAnsi="Arial" w:cs="Arial"/>
          <w:iCs/>
          <w:spacing w:val="4"/>
          <w:szCs w:val="24"/>
        </w:rPr>
      </w:pPr>
      <w:r w:rsidRPr="00432884">
        <w:rPr>
          <w:rFonts w:ascii="Arial" w:hAnsi="Arial" w:cs="Arial"/>
          <w:iCs/>
          <w:spacing w:val="4"/>
          <w:szCs w:val="24"/>
          <w:u w:val="single"/>
        </w:rPr>
        <w:t>Sewer Service.</w:t>
      </w:r>
      <w:r>
        <w:rPr>
          <w:rFonts w:ascii="Arial" w:hAnsi="Arial" w:cs="Arial"/>
          <w:iCs/>
          <w:spacing w:val="4"/>
          <w:szCs w:val="24"/>
        </w:rPr>
        <w:t xml:space="preserve"> </w:t>
      </w:r>
      <w:r w:rsidR="00835E9B">
        <w:rPr>
          <w:rFonts w:ascii="Arial" w:hAnsi="Arial" w:cs="Arial"/>
          <w:iCs/>
          <w:spacing w:val="4"/>
          <w:szCs w:val="24"/>
        </w:rPr>
        <w:t xml:space="preserve">Policy PF-12 is an existing policy that </w:t>
      </w:r>
      <w:r w:rsidR="00835E9B" w:rsidRPr="00835E9B">
        <w:rPr>
          <w:rFonts w:ascii="Arial" w:hAnsi="Arial" w:cs="Arial"/>
          <w:iCs/>
          <w:spacing w:val="4"/>
          <w:szCs w:val="24"/>
        </w:rPr>
        <w:t>requires all development in the UGA to be served by a public sewer system, with some exceptions for alternative technologies and provision for interim septic.</w:t>
      </w:r>
      <w:r w:rsidR="00835E9B">
        <w:rPr>
          <w:rFonts w:ascii="Arial" w:hAnsi="Arial" w:cs="Arial"/>
          <w:iCs/>
          <w:spacing w:val="4"/>
          <w:szCs w:val="24"/>
        </w:rPr>
        <w:t xml:space="preserve"> There are some areas in urban unincorporated King County that have </w:t>
      </w:r>
      <w:r w:rsidR="00835E9B" w:rsidRPr="00835E9B">
        <w:rPr>
          <w:rFonts w:ascii="Arial" w:hAnsi="Arial" w:cs="Arial"/>
          <w:iCs/>
          <w:spacing w:val="4"/>
          <w:szCs w:val="24"/>
        </w:rPr>
        <w:t>topography issues or historic inequities in service provisio</w:t>
      </w:r>
      <w:r>
        <w:rPr>
          <w:rFonts w:ascii="Arial" w:hAnsi="Arial" w:cs="Arial"/>
          <w:iCs/>
          <w:spacing w:val="4"/>
          <w:szCs w:val="24"/>
        </w:rPr>
        <w:t>n that continue to be impacted by this requirement.</w:t>
      </w:r>
    </w:p>
    <w:p w14:paraId="7E7AFEDC" w14:textId="4F902F23" w:rsidR="00F57B05" w:rsidRDefault="00F57B05" w:rsidP="00B1363E">
      <w:pPr>
        <w:jc w:val="both"/>
        <w:rPr>
          <w:rFonts w:ascii="Arial" w:hAnsi="Arial" w:cs="Arial"/>
          <w:iCs/>
          <w:spacing w:val="4"/>
          <w:szCs w:val="24"/>
        </w:rPr>
      </w:pPr>
    </w:p>
    <w:p w14:paraId="696D3D3C" w14:textId="0AC4BE11" w:rsidR="00F57B05" w:rsidRDefault="00872FC9" w:rsidP="00B1363E">
      <w:pPr>
        <w:jc w:val="both"/>
        <w:rPr>
          <w:rFonts w:ascii="Arial" w:hAnsi="Arial" w:cs="Arial"/>
          <w:iCs/>
          <w:spacing w:val="4"/>
          <w:szCs w:val="24"/>
        </w:rPr>
      </w:pPr>
      <w:r>
        <w:rPr>
          <w:rFonts w:ascii="Arial" w:hAnsi="Arial" w:cs="Arial"/>
          <w:iCs/>
          <w:spacing w:val="4"/>
          <w:szCs w:val="24"/>
          <w:u w:val="single"/>
        </w:rPr>
        <w:t>Energy.</w:t>
      </w:r>
      <w:r>
        <w:rPr>
          <w:rFonts w:ascii="Arial" w:hAnsi="Arial" w:cs="Arial"/>
          <w:iCs/>
          <w:spacing w:val="4"/>
          <w:szCs w:val="24"/>
        </w:rPr>
        <w:t xml:space="preserve"> Two</w:t>
      </w:r>
      <w:r w:rsidR="00F57B05">
        <w:rPr>
          <w:rFonts w:ascii="Arial" w:hAnsi="Arial" w:cs="Arial"/>
          <w:iCs/>
          <w:spacing w:val="4"/>
          <w:szCs w:val="24"/>
        </w:rPr>
        <w:t xml:space="preserve"> e</w:t>
      </w:r>
      <w:r w:rsidR="00F57B05" w:rsidRPr="00F57B05">
        <w:rPr>
          <w:rFonts w:ascii="Arial" w:hAnsi="Arial" w:cs="Arial"/>
          <w:iCs/>
          <w:spacing w:val="4"/>
          <w:szCs w:val="24"/>
        </w:rPr>
        <w:t>xisting policies are updated to reflect a continued emphasis on climate change and investing in renewable and alternative energy resources (PF-15</w:t>
      </w:r>
      <w:r>
        <w:rPr>
          <w:rFonts w:ascii="Arial" w:hAnsi="Arial" w:cs="Arial"/>
          <w:iCs/>
          <w:spacing w:val="4"/>
          <w:szCs w:val="24"/>
        </w:rPr>
        <w:t>, PF-16</w:t>
      </w:r>
      <w:r w:rsidR="00F57B05" w:rsidRPr="00F57B05">
        <w:rPr>
          <w:rFonts w:ascii="Arial" w:hAnsi="Arial" w:cs="Arial"/>
          <w:iCs/>
          <w:spacing w:val="4"/>
          <w:szCs w:val="24"/>
        </w:rPr>
        <w:t>). A new policy is proposed that calls for considering climate change, economic, and health impacts when siting and building essential public facilities (New Policy PF-24).</w:t>
      </w:r>
    </w:p>
    <w:p w14:paraId="38BC53E3" w14:textId="2BEB10C5" w:rsidR="001A4AB0" w:rsidRDefault="001A4AB0" w:rsidP="00B1363E">
      <w:pPr>
        <w:jc w:val="both"/>
        <w:rPr>
          <w:rFonts w:ascii="Arial" w:hAnsi="Arial" w:cs="Arial"/>
          <w:iCs/>
          <w:spacing w:val="4"/>
          <w:szCs w:val="24"/>
        </w:rPr>
      </w:pPr>
    </w:p>
    <w:p w14:paraId="73EF1F38" w14:textId="35994A92" w:rsidR="001A4AB0" w:rsidRPr="00285040" w:rsidRDefault="001A4AB0" w:rsidP="00B1363E">
      <w:pPr>
        <w:jc w:val="both"/>
      </w:pPr>
      <w:r>
        <w:rPr>
          <w:rFonts w:ascii="Arial" w:hAnsi="Arial" w:cs="Arial"/>
          <w:iCs/>
          <w:spacing w:val="4"/>
          <w:szCs w:val="24"/>
          <w:u w:val="single"/>
        </w:rPr>
        <w:t>School Siting.</w:t>
      </w:r>
      <w:r w:rsidR="00285040">
        <w:rPr>
          <w:rFonts w:ascii="Arial" w:hAnsi="Arial" w:cs="Arial"/>
          <w:iCs/>
          <w:spacing w:val="4"/>
          <w:szCs w:val="24"/>
        </w:rPr>
        <w:t xml:space="preserve">  New Policy</w:t>
      </w:r>
      <w:r w:rsidR="00285040" w:rsidRPr="00285040">
        <w:rPr>
          <w:rFonts w:ascii="Arial" w:hAnsi="Arial" w:cs="Arial"/>
          <w:iCs/>
          <w:spacing w:val="4"/>
          <w:szCs w:val="24"/>
        </w:rPr>
        <w:t xml:space="preserve"> PF-22 encourages coordination between jurisdictions and school districts to site schools within the UGA.</w:t>
      </w:r>
      <w:r w:rsidR="00285040">
        <w:rPr>
          <w:rFonts w:ascii="Arial" w:hAnsi="Arial" w:cs="Arial"/>
          <w:iCs/>
          <w:spacing w:val="4"/>
          <w:szCs w:val="24"/>
        </w:rPr>
        <w:t xml:space="preserve"> This policy is based on GMPC Motion 18-1</w:t>
      </w:r>
      <w:r w:rsidR="00285040">
        <w:rPr>
          <w:rStyle w:val="FootnoteReference"/>
          <w:rFonts w:ascii="Arial" w:hAnsi="Arial" w:cs="Arial"/>
          <w:iCs/>
          <w:spacing w:val="4"/>
          <w:szCs w:val="24"/>
        </w:rPr>
        <w:footnoteReference w:id="5"/>
      </w:r>
      <w:r w:rsidR="00285040">
        <w:rPr>
          <w:rFonts w:ascii="Arial" w:hAnsi="Arial" w:cs="Arial"/>
          <w:iCs/>
          <w:spacing w:val="4"/>
          <w:szCs w:val="24"/>
        </w:rPr>
        <w:t xml:space="preserve"> that </w:t>
      </w:r>
      <w:r w:rsidR="00285040" w:rsidRPr="00285040">
        <w:rPr>
          <w:rFonts w:ascii="Arial" w:hAnsi="Arial" w:cs="Arial"/>
          <w:iCs/>
          <w:spacing w:val="4"/>
          <w:szCs w:val="24"/>
        </w:rPr>
        <w:t>outline</w:t>
      </w:r>
      <w:r w:rsidR="00285040">
        <w:rPr>
          <w:rFonts w:ascii="Arial" w:hAnsi="Arial" w:cs="Arial"/>
          <w:iCs/>
          <w:spacing w:val="4"/>
          <w:szCs w:val="24"/>
        </w:rPr>
        <w:t>s</w:t>
      </w:r>
      <w:r w:rsidR="00285040" w:rsidRPr="00285040">
        <w:rPr>
          <w:rFonts w:ascii="Arial" w:hAnsi="Arial" w:cs="Arial"/>
          <w:iCs/>
          <w:spacing w:val="4"/>
          <w:szCs w:val="24"/>
        </w:rPr>
        <w:t xml:space="preserve"> best practices jurisdictions can take to facilitate the development and renovation of public schools within the Urban Growth Area.</w:t>
      </w:r>
      <w:r w:rsidR="00285040">
        <w:rPr>
          <w:rFonts w:ascii="Arial" w:hAnsi="Arial" w:cs="Arial"/>
          <w:iCs/>
          <w:spacing w:val="4"/>
          <w:szCs w:val="24"/>
        </w:rPr>
        <w:t xml:space="preserve"> </w:t>
      </w:r>
    </w:p>
    <w:p w14:paraId="0B429E90" w14:textId="77777777" w:rsidR="00835E9B" w:rsidRDefault="00835E9B" w:rsidP="00B1363E">
      <w:pPr>
        <w:jc w:val="both"/>
        <w:rPr>
          <w:rFonts w:ascii="Arial" w:hAnsi="Arial" w:cs="Arial"/>
          <w:iCs/>
          <w:spacing w:val="4"/>
          <w:szCs w:val="24"/>
        </w:rPr>
      </w:pPr>
    </w:p>
    <w:p w14:paraId="1D0F7267" w14:textId="54A93C88" w:rsidR="00380D17" w:rsidRPr="00380D17" w:rsidRDefault="00380D17" w:rsidP="00B1363E">
      <w:pPr>
        <w:jc w:val="both"/>
      </w:pPr>
      <w:r w:rsidRPr="00705F82">
        <w:rPr>
          <w:rFonts w:ascii="Arial" w:hAnsi="Arial" w:cs="Arial"/>
          <w:b/>
          <w:bCs/>
          <w:iCs/>
          <w:spacing w:val="4"/>
          <w:szCs w:val="24"/>
        </w:rPr>
        <w:t>Appendices and Glossary.</w:t>
      </w:r>
      <w:r>
        <w:rPr>
          <w:rFonts w:ascii="Arial" w:hAnsi="Arial" w:cs="Arial"/>
          <w:iCs/>
          <w:spacing w:val="4"/>
          <w:szCs w:val="24"/>
        </w:rPr>
        <w:t xml:space="preserve"> There are </w:t>
      </w:r>
      <w:r w:rsidR="00710705">
        <w:rPr>
          <w:rFonts w:ascii="Arial" w:hAnsi="Arial" w:cs="Arial"/>
          <w:iCs/>
          <w:spacing w:val="4"/>
          <w:szCs w:val="24"/>
        </w:rPr>
        <w:t>seven</w:t>
      </w:r>
      <w:r>
        <w:rPr>
          <w:rFonts w:ascii="Arial" w:hAnsi="Arial" w:cs="Arial"/>
          <w:iCs/>
          <w:spacing w:val="4"/>
          <w:szCs w:val="24"/>
        </w:rPr>
        <w:t xml:space="preserve"> appendices to the CPPs. They include a Generalized Land Use Categories Map, Potential Annexation Areas Map, Urban Separators Map, Housing Technical Appendix, King County School Siting Task Force Report, King County Centers Designation Framework, and CPP Historical Framework.</w:t>
      </w:r>
      <w:r w:rsidR="00710705">
        <w:rPr>
          <w:rFonts w:ascii="Arial" w:hAnsi="Arial" w:cs="Arial"/>
          <w:iCs/>
          <w:spacing w:val="4"/>
          <w:szCs w:val="24"/>
        </w:rPr>
        <w:t xml:space="preserve"> The </w:t>
      </w:r>
      <w:r w:rsidR="00FE00D4">
        <w:rPr>
          <w:rFonts w:ascii="Arial" w:hAnsi="Arial" w:cs="Arial"/>
          <w:iCs/>
          <w:spacing w:val="4"/>
          <w:szCs w:val="24"/>
        </w:rPr>
        <w:t xml:space="preserve">changes to the three maps are technical and incorporate the most recent data. The Housing Technical Appendix is new with the 2021 CPP Update and is intended to provide additional </w:t>
      </w:r>
      <w:r w:rsidR="00FE00D4" w:rsidRPr="00FE00D4">
        <w:rPr>
          <w:rFonts w:ascii="Arial" w:hAnsi="Arial" w:cs="Arial"/>
          <w:iCs/>
          <w:spacing w:val="4"/>
          <w:szCs w:val="24"/>
        </w:rPr>
        <w:t>guidance to local jurisdictions on the subjects to be addressed in their housing analysis.</w:t>
      </w:r>
      <w:r w:rsidR="00FE00D4">
        <w:rPr>
          <w:rFonts w:ascii="Arial" w:hAnsi="Arial" w:cs="Arial"/>
          <w:iCs/>
          <w:spacing w:val="4"/>
          <w:szCs w:val="24"/>
        </w:rPr>
        <w:t xml:space="preserve"> The School Siting Task Force Report remained </w:t>
      </w:r>
      <w:r w:rsidR="00FE00D4">
        <w:rPr>
          <w:rFonts w:ascii="Arial" w:hAnsi="Arial" w:cs="Arial"/>
          <w:iCs/>
          <w:spacing w:val="4"/>
          <w:szCs w:val="24"/>
        </w:rPr>
        <w:lastRenderedPageBreak/>
        <w:t xml:space="preserve">unchanged. The King County Centers Designation Framework is also new with the 2021 CPP Update. The GMPC approved the Framework in </w:t>
      </w:r>
      <w:r w:rsidR="00FB5F0B">
        <w:rPr>
          <w:rFonts w:ascii="Arial" w:hAnsi="Arial" w:cs="Arial"/>
          <w:iCs/>
          <w:spacing w:val="4"/>
          <w:szCs w:val="24"/>
        </w:rPr>
        <w:t xml:space="preserve">2020. </w:t>
      </w:r>
      <w:r w:rsidR="00FB5F0B" w:rsidRPr="00FB5F0B">
        <w:rPr>
          <w:rFonts w:ascii="Arial" w:hAnsi="Arial" w:cs="Arial"/>
          <w:iCs/>
          <w:spacing w:val="4"/>
          <w:szCs w:val="24"/>
        </w:rPr>
        <w:t xml:space="preserve">The updated Centers Framework expands the types of designated centers from two to </w:t>
      </w:r>
      <w:r w:rsidR="00852DF3" w:rsidRPr="00FB5F0B">
        <w:rPr>
          <w:rFonts w:ascii="Arial" w:hAnsi="Arial" w:cs="Arial"/>
          <w:iCs/>
          <w:spacing w:val="4"/>
          <w:szCs w:val="24"/>
        </w:rPr>
        <w:t>si</w:t>
      </w:r>
      <w:r w:rsidR="00852DF3">
        <w:rPr>
          <w:rFonts w:ascii="Arial" w:hAnsi="Arial" w:cs="Arial"/>
          <w:iCs/>
          <w:spacing w:val="4"/>
          <w:szCs w:val="24"/>
        </w:rPr>
        <w:t>x and</w:t>
      </w:r>
      <w:r w:rsidR="00E12428">
        <w:rPr>
          <w:rFonts w:ascii="Arial" w:hAnsi="Arial" w:cs="Arial"/>
          <w:iCs/>
          <w:spacing w:val="4"/>
          <w:szCs w:val="24"/>
        </w:rPr>
        <w:t xml:space="preserve"> establishes criteria for designation</w:t>
      </w:r>
      <w:r w:rsidR="00FB5F0B" w:rsidRPr="00FB5F0B">
        <w:rPr>
          <w:rFonts w:ascii="Arial" w:hAnsi="Arial" w:cs="Arial"/>
          <w:iCs/>
          <w:spacing w:val="4"/>
          <w:szCs w:val="24"/>
        </w:rPr>
        <w:t>.</w:t>
      </w:r>
      <w:r w:rsidR="000538BA">
        <w:rPr>
          <w:rFonts w:ascii="Arial" w:hAnsi="Arial" w:cs="Arial"/>
          <w:iCs/>
          <w:spacing w:val="4"/>
          <w:szCs w:val="24"/>
        </w:rPr>
        <w:t xml:space="preserve"> The CPP Historical Framework Appendix is new with this update and includes information that was removed from the Introduction. </w:t>
      </w:r>
    </w:p>
    <w:p w14:paraId="277B07A6" w14:textId="77777777" w:rsidR="006B0882" w:rsidRDefault="006B0882" w:rsidP="006A3C95">
      <w:pPr>
        <w:jc w:val="both"/>
        <w:rPr>
          <w:rFonts w:ascii="Arial" w:hAnsi="Arial" w:cs="Arial"/>
          <w:spacing w:val="4"/>
          <w:szCs w:val="24"/>
        </w:rPr>
      </w:pPr>
    </w:p>
    <w:p w14:paraId="3B20BF68" w14:textId="3AC3C6A4" w:rsidR="00365C3B" w:rsidRDefault="00EA5612" w:rsidP="00365C3B">
      <w:pPr>
        <w:spacing w:after="120"/>
        <w:ind w:right="-14"/>
        <w:jc w:val="both"/>
        <w:rPr>
          <w:rFonts w:ascii="Arial" w:hAnsi="Arial" w:cs="Arial"/>
          <w:iCs/>
        </w:rPr>
      </w:pPr>
      <w:r>
        <w:rPr>
          <w:rFonts w:ascii="Arial" w:hAnsi="Arial" w:cs="Arial"/>
          <w:b/>
          <w:bCs/>
          <w:iCs/>
        </w:rPr>
        <w:t>Affordable Housing Committee Workplan.</w:t>
      </w:r>
      <w:r w:rsidR="00F63421">
        <w:rPr>
          <w:rFonts w:ascii="Arial" w:hAnsi="Arial" w:cs="Arial"/>
          <w:b/>
          <w:bCs/>
          <w:iCs/>
        </w:rPr>
        <w:t xml:space="preserve"> </w:t>
      </w:r>
      <w:r w:rsidR="00C0689A" w:rsidRPr="00C0689A">
        <w:rPr>
          <w:rFonts w:ascii="Arial" w:hAnsi="Arial" w:cs="Arial"/>
          <w:iCs/>
        </w:rPr>
        <w:t>Several housing-related amendments were proposed and considered by the GMPC in</w:t>
      </w:r>
      <w:r w:rsidR="00C0689A">
        <w:rPr>
          <w:rFonts w:ascii="Arial" w:hAnsi="Arial" w:cs="Arial"/>
          <w:iCs/>
        </w:rPr>
        <w:t xml:space="preserve"> June 2021. Amendments passed relating to increasing growth closer to areas of high employment, understanding housing need, including updating housing need data based on forthcoming data from the state Department of Commerce, and clarifying displacement analysis requirements. </w:t>
      </w:r>
      <w:r w:rsidR="00C0689A" w:rsidRPr="00C0689A">
        <w:rPr>
          <w:rFonts w:ascii="Arial" w:hAnsi="Arial" w:cs="Arial"/>
          <w:iCs/>
        </w:rPr>
        <w:t xml:space="preserve">Due to complexity, overlapping nature, and </w:t>
      </w:r>
      <w:r w:rsidR="00C0689A">
        <w:rPr>
          <w:rFonts w:ascii="Arial" w:hAnsi="Arial" w:cs="Arial"/>
          <w:iCs/>
        </w:rPr>
        <w:t xml:space="preserve">GMPC members' </w:t>
      </w:r>
      <w:r w:rsidR="00C0689A" w:rsidRPr="00C0689A">
        <w:rPr>
          <w:rFonts w:ascii="Arial" w:hAnsi="Arial" w:cs="Arial"/>
          <w:iCs/>
        </w:rPr>
        <w:t>desire for further discussion, several amendments</w:t>
      </w:r>
      <w:r w:rsidR="00C0689A">
        <w:rPr>
          <w:rFonts w:ascii="Arial" w:hAnsi="Arial" w:cs="Arial"/>
          <w:iCs/>
        </w:rPr>
        <w:t xml:space="preserve"> </w:t>
      </w:r>
      <w:r w:rsidR="00C0689A" w:rsidRPr="00C0689A">
        <w:rPr>
          <w:rFonts w:ascii="Arial" w:hAnsi="Arial" w:cs="Arial"/>
          <w:iCs/>
        </w:rPr>
        <w:t>regarding understanding and accommodating housing need, holding jurisdictions accountable, and</w:t>
      </w:r>
      <w:r w:rsidR="00C0689A">
        <w:rPr>
          <w:rFonts w:ascii="Arial" w:hAnsi="Arial" w:cs="Arial"/>
          <w:iCs/>
        </w:rPr>
        <w:t xml:space="preserve"> </w:t>
      </w:r>
      <w:r w:rsidR="00C0689A" w:rsidRPr="00C0689A">
        <w:rPr>
          <w:rFonts w:ascii="Arial" w:hAnsi="Arial" w:cs="Arial"/>
          <w:iCs/>
        </w:rPr>
        <w:t>prioritizing where and how resources should be allocated were not presented for a vote</w:t>
      </w:r>
      <w:r w:rsidR="00C0689A">
        <w:rPr>
          <w:rFonts w:ascii="Arial" w:hAnsi="Arial" w:cs="Arial"/>
          <w:iCs/>
        </w:rPr>
        <w:t xml:space="preserve">. GMPC members </w:t>
      </w:r>
      <w:r w:rsidR="00C0689A" w:rsidRPr="00C0689A">
        <w:rPr>
          <w:rFonts w:ascii="Arial" w:hAnsi="Arial" w:cs="Arial"/>
          <w:iCs/>
        </w:rPr>
        <w:t>would benefit from further refinement and development</w:t>
      </w:r>
      <w:r w:rsidR="00C0689A">
        <w:rPr>
          <w:rFonts w:ascii="Arial" w:hAnsi="Arial" w:cs="Arial"/>
          <w:iCs/>
        </w:rPr>
        <w:t xml:space="preserve"> </w:t>
      </w:r>
      <w:r w:rsidR="00C0689A" w:rsidRPr="00C0689A">
        <w:rPr>
          <w:rFonts w:ascii="Arial" w:hAnsi="Arial" w:cs="Arial"/>
          <w:iCs/>
        </w:rPr>
        <w:t>by the AHC and regional stakeholders and should be informed by forthcoming housing needs data</w:t>
      </w:r>
      <w:r w:rsidR="00F41144">
        <w:rPr>
          <w:rFonts w:ascii="Arial" w:hAnsi="Arial" w:cs="Arial"/>
          <w:iCs/>
        </w:rPr>
        <w:t xml:space="preserve"> </w:t>
      </w:r>
      <w:r w:rsidR="00C0689A" w:rsidRPr="00C0689A">
        <w:rPr>
          <w:rFonts w:ascii="Arial" w:hAnsi="Arial" w:cs="Arial"/>
          <w:iCs/>
        </w:rPr>
        <w:t xml:space="preserve">from Commerce. </w:t>
      </w:r>
      <w:r w:rsidR="00C0689A">
        <w:rPr>
          <w:rFonts w:ascii="Arial" w:hAnsi="Arial" w:cs="Arial"/>
          <w:iCs/>
        </w:rPr>
        <w:t xml:space="preserve">The </w:t>
      </w:r>
      <w:r w:rsidR="00C0689A" w:rsidRPr="00C0689A">
        <w:rPr>
          <w:rFonts w:ascii="Arial" w:hAnsi="Arial" w:cs="Arial"/>
          <w:iCs/>
        </w:rPr>
        <w:t xml:space="preserve">GMPC amended </w:t>
      </w:r>
      <w:r w:rsidR="00C0689A">
        <w:rPr>
          <w:rFonts w:ascii="Arial" w:hAnsi="Arial" w:cs="Arial"/>
          <w:iCs/>
        </w:rPr>
        <w:t>Motion 21-1</w:t>
      </w:r>
      <w:r w:rsidR="00C0689A" w:rsidRPr="00C0689A">
        <w:rPr>
          <w:rFonts w:ascii="Arial" w:hAnsi="Arial" w:cs="Arial"/>
          <w:iCs/>
        </w:rPr>
        <w:t xml:space="preserve"> to </w:t>
      </w:r>
      <w:r w:rsidR="00C0689A">
        <w:rPr>
          <w:rFonts w:ascii="Arial" w:hAnsi="Arial" w:cs="Arial"/>
          <w:iCs/>
        </w:rPr>
        <w:t>include</w:t>
      </w:r>
      <w:r w:rsidR="00C0689A" w:rsidRPr="00C0689A">
        <w:rPr>
          <w:rFonts w:ascii="Arial" w:hAnsi="Arial" w:cs="Arial"/>
          <w:iCs/>
        </w:rPr>
        <w:t xml:space="preserve"> a new</w:t>
      </w:r>
      <w:r w:rsidR="00C0689A">
        <w:rPr>
          <w:rFonts w:ascii="Arial" w:hAnsi="Arial" w:cs="Arial"/>
          <w:iCs/>
        </w:rPr>
        <w:t xml:space="preserve"> </w:t>
      </w:r>
      <w:r w:rsidR="00C0689A" w:rsidRPr="00C0689A">
        <w:rPr>
          <w:rFonts w:ascii="Arial" w:hAnsi="Arial" w:cs="Arial"/>
          <w:iCs/>
        </w:rPr>
        <w:t>workplan item for the AHC.</w:t>
      </w:r>
      <w:r w:rsidR="0068427B">
        <w:rPr>
          <w:rFonts w:ascii="Arial" w:hAnsi="Arial" w:cs="Arial"/>
          <w:iCs/>
        </w:rPr>
        <w:t xml:space="preserve"> </w:t>
      </w:r>
      <w:r w:rsidR="0008601D">
        <w:rPr>
          <w:rFonts w:ascii="Arial" w:hAnsi="Arial" w:cs="Arial"/>
          <w:iCs/>
        </w:rPr>
        <w:t>Under this directive, the Affordable Housing Committee will</w:t>
      </w:r>
      <w:r w:rsidR="00FE006A">
        <w:rPr>
          <w:rFonts w:ascii="Arial" w:hAnsi="Arial" w:cs="Arial"/>
          <w:iCs/>
        </w:rPr>
        <w:t>:</w:t>
      </w:r>
    </w:p>
    <w:p w14:paraId="3711CA42" w14:textId="71C9B665" w:rsidR="00C0689A" w:rsidRPr="00C0689A" w:rsidRDefault="00C0689A" w:rsidP="00365C3B">
      <w:pPr>
        <w:pStyle w:val="ListParagraph0"/>
        <w:numPr>
          <w:ilvl w:val="0"/>
          <w:numId w:val="8"/>
        </w:numPr>
        <w:spacing w:line="240" w:lineRule="auto"/>
        <w:ind w:right="-14"/>
        <w:jc w:val="both"/>
        <w:rPr>
          <w:rFonts w:ascii="Arial" w:hAnsi="Arial" w:cs="Arial"/>
          <w:iCs/>
        </w:rPr>
      </w:pPr>
      <w:r w:rsidRPr="00C0689A">
        <w:rPr>
          <w:rFonts w:ascii="Arial" w:hAnsi="Arial" w:cs="Arial"/>
          <w:iCs/>
        </w:rPr>
        <w:t xml:space="preserve">Monitor and report jurisdictional housing supply, housing affordability, housing needs, and income-restricted housing levels, including disparities between subregions and comparisons to established housing goals and targets, through the Regional Affordable Housing Dashboard and </w:t>
      </w:r>
      <w:proofErr w:type="gramStart"/>
      <w:r w:rsidRPr="00C0689A">
        <w:rPr>
          <w:rFonts w:ascii="Arial" w:hAnsi="Arial" w:cs="Arial"/>
          <w:iCs/>
        </w:rPr>
        <w:t>reporting;</w:t>
      </w:r>
      <w:proofErr w:type="gramEnd"/>
    </w:p>
    <w:p w14:paraId="67994677" w14:textId="51894BBB" w:rsidR="00C0689A" w:rsidRPr="00C0689A" w:rsidRDefault="00C0689A" w:rsidP="00365C3B">
      <w:pPr>
        <w:pStyle w:val="ListParagraph0"/>
        <w:numPr>
          <w:ilvl w:val="0"/>
          <w:numId w:val="7"/>
        </w:numPr>
        <w:spacing w:line="240" w:lineRule="auto"/>
        <w:ind w:right="-14"/>
        <w:jc w:val="both"/>
        <w:rPr>
          <w:rFonts w:ascii="Arial" w:hAnsi="Arial" w:cs="Arial"/>
          <w:iCs/>
        </w:rPr>
      </w:pPr>
      <w:r w:rsidRPr="00C0689A">
        <w:rPr>
          <w:rFonts w:ascii="Arial" w:hAnsi="Arial" w:cs="Arial"/>
          <w:iCs/>
        </w:rPr>
        <w:t xml:space="preserve">Establish subregional or jurisdictional affordable housing needs, informed by local data and the data and methodology provided by the Department of </w:t>
      </w:r>
      <w:proofErr w:type="gramStart"/>
      <w:r w:rsidRPr="00C0689A">
        <w:rPr>
          <w:rFonts w:ascii="Arial" w:hAnsi="Arial" w:cs="Arial"/>
          <w:iCs/>
        </w:rPr>
        <w:t>Commerce;</w:t>
      </w:r>
      <w:proofErr w:type="gramEnd"/>
    </w:p>
    <w:p w14:paraId="141D7278" w14:textId="4AF7EECB" w:rsidR="00C0689A" w:rsidRPr="00C0689A" w:rsidRDefault="00C0689A" w:rsidP="00365C3B">
      <w:pPr>
        <w:pStyle w:val="ListParagraph0"/>
        <w:numPr>
          <w:ilvl w:val="0"/>
          <w:numId w:val="7"/>
        </w:numPr>
        <w:spacing w:line="240" w:lineRule="auto"/>
        <w:ind w:right="-14"/>
        <w:jc w:val="both"/>
        <w:rPr>
          <w:rFonts w:ascii="Arial" w:hAnsi="Arial" w:cs="Arial"/>
          <w:iCs/>
        </w:rPr>
      </w:pPr>
      <w:r w:rsidRPr="00C0689A">
        <w:rPr>
          <w:rFonts w:ascii="Arial" w:hAnsi="Arial" w:cs="Arial"/>
          <w:iCs/>
        </w:rPr>
        <w:t>Recommend to the GMPC an accountability and implementation framework for equitably meeting affordable housing needs across the region. The AHC will consider, at a minimum, the range of Development Patterns and Housing Chapter amendments proposed by GMPC members in June 2021 regarding understanding and accommodating housing need, holding jurisdictions accountable, and allocating resources; and</w:t>
      </w:r>
    </w:p>
    <w:p w14:paraId="031BAC9C" w14:textId="78C9E01C" w:rsidR="00C0689A" w:rsidRPr="00C0689A" w:rsidRDefault="00C0689A" w:rsidP="00365C3B">
      <w:pPr>
        <w:pStyle w:val="ListParagraph0"/>
        <w:numPr>
          <w:ilvl w:val="0"/>
          <w:numId w:val="7"/>
        </w:numPr>
        <w:spacing w:line="240" w:lineRule="auto"/>
        <w:ind w:right="-14"/>
        <w:jc w:val="both"/>
        <w:rPr>
          <w:rFonts w:ascii="Arial" w:hAnsi="Arial" w:cs="Arial"/>
          <w:iCs/>
        </w:rPr>
      </w:pPr>
      <w:r w:rsidRPr="00C0689A">
        <w:rPr>
          <w:rFonts w:ascii="Arial" w:hAnsi="Arial" w:cs="Arial"/>
          <w:iCs/>
        </w:rPr>
        <w:t>Recommend to the GMPC any CPP amendments necessary to implement their recommendations.</w:t>
      </w:r>
    </w:p>
    <w:p w14:paraId="1D6842A6" w14:textId="43D1AA07" w:rsidR="00C0689A" w:rsidRDefault="00C0689A" w:rsidP="00365C3B">
      <w:pPr>
        <w:ind w:right="-14"/>
        <w:jc w:val="both"/>
        <w:rPr>
          <w:rFonts w:ascii="Arial" w:hAnsi="Arial" w:cs="Arial"/>
          <w:iCs/>
        </w:rPr>
      </w:pPr>
    </w:p>
    <w:p w14:paraId="5D74B292" w14:textId="6445CCF4" w:rsidR="00C0689A" w:rsidRPr="00F63421" w:rsidRDefault="00C0689A" w:rsidP="00365C3B">
      <w:pPr>
        <w:ind w:right="-14"/>
        <w:jc w:val="both"/>
        <w:rPr>
          <w:rFonts w:ascii="Arial" w:hAnsi="Arial" w:cs="Arial"/>
          <w:iCs/>
        </w:rPr>
      </w:pPr>
      <w:r>
        <w:rPr>
          <w:rFonts w:ascii="Arial" w:hAnsi="Arial" w:cs="Arial"/>
          <w:iCs/>
        </w:rPr>
        <w:t xml:space="preserve">The Affordable Housing Committee is required to complete this work by the end of 2022 and report to the GMPC quarterly on progress. </w:t>
      </w:r>
    </w:p>
    <w:p w14:paraId="710E7B22" w14:textId="77777777" w:rsidR="00EA5612" w:rsidRDefault="00EA5612" w:rsidP="00365C3B">
      <w:pPr>
        <w:ind w:right="-18"/>
        <w:jc w:val="both"/>
        <w:rPr>
          <w:rFonts w:ascii="Arial" w:hAnsi="Arial" w:cs="Arial"/>
          <w:b/>
          <w:bCs/>
          <w:iCs/>
        </w:rPr>
      </w:pPr>
    </w:p>
    <w:p w14:paraId="4D8F2459" w14:textId="00C718C9" w:rsidR="00D15854" w:rsidRPr="00ED71BC" w:rsidRDefault="00D15854" w:rsidP="00365C3B">
      <w:pPr>
        <w:ind w:right="-18"/>
        <w:jc w:val="both"/>
        <w:rPr>
          <w:rFonts w:ascii="Arial" w:hAnsi="Arial" w:cs="Arial"/>
          <w:i/>
        </w:rPr>
      </w:pPr>
      <w:r w:rsidRPr="00ED71BC">
        <w:rPr>
          <w:rFonts w:ascii="Arial" w:hAnsi="Arial" w:cs="Arial"/>
          <w:b/>
          <w:bCs/>
          <w:iCs/>
        </w:rPr>
        <w:t>GMPC Action</w:t>
      </w:r>
      <w:r w:rsidR="00ED71BC" w:rsidRPr="00ED71BC">
        <w:rPr>
          <w:rFonts w:ascii="Arial" w:hAnsi="Arial" w:cs="Arial"/>
          <w:b/>
          <w:bCs/>
          <w:iCs/>
        </w:rPr>
        <w:t>.</w:t>
      </w:r>
      <w:r w:rsidR="00ED71BC">
        <w:rPr>
          <w:rFonts w:ascii="Arial" w:hAnsi="Arial" w:cs="Arial"/>
          <w:i/>
        </w:rPr>
        <w:t xml:space="preserve"> </w:t>
      </w:r>
      <w:r>
        <w:rPr>
          <w:rFonts w:ascii="Arial" w:hAnsi="Arial" w:cs="Arial"/>
        </w:rPr>
        <w:t xml:space="preserve">On June </w:t>
      </w:r>
      <w:r w:rsidR="00BA6F32">
        <w:rPr>
          <w:rFonts w:ascii="Arial" w:hAnsi="Arial" w:cs="Arial"/>
        </w:rPr>
        <w:t>23</w:t>
      </w:r>
      <w:r>
        <w:rPr>
          <w:rFonts w:ascii="Arial" w:hAnsi="Arial" w:cs="Arial"/>
        </w:rPr>
        <w:t xml:space="preserve">, 2021, the </w:t>
      </w:r>
      <w:r w:rsidRPr="00873E92">
        <w:rPr>
          <w:rFonts w:ascii="Arial" w:hAnsi="Arial" w:cs="Arial"/>
        </w:rPr>
        <w:t>GMPC</w:t>
      </w:r>
      <w:r w:rsidRPr="00FD2706">
        <w:rPr>
          <w:rFonts w:ascii="Arial" w:hAnsi="Arial" w:cs="Arial"/>
        </w:rPr>
        <w:t xml:space="preserve"> </w:t>
      </w:r>
      <w:r>
        <w:rPr>
          <w:rFonts w:ascii="Arial" w:hAnsi="Arial" w:cs="Arial"/>
        </w:rPr>
        <w:t>approved Motion 21-</w:t>
      </w:r>
      <w:r w:rsidR="006B0882">
        <w:rPr>
          <w:rFonts w:ascii="Arial" w:hAnsi="Arial" w:cs="Arial"/>
        </w:rPr>
        <w:t>1</w:t>
      </w:r>
      <w:r>
        <w:rPr>
          <w:rFonts w:ascii="Arial" w:hAnsi="Arial" w:cs="Arial"/>
        </w:rPr>
        <w:t xml:space="preserve">, which recommends approval of the 2021 </w:t>
      </w:r>
      <w:r w:rsidR="006B0882">
        <w:rPr>
          <w:rFonts w:ascii="Arial" w:hAnsi="Arial" w:cs="Arial"/>
        </w:rPr>
        <w:t>Countywide Planning Policy Update</w:t>
      </w:r>
      <w:r>
        <w:rPr>
          <w:rFonts w:ascii="Arial" w:hAnsi="Arial" w:cs="Arial"/>
        </w:rPr>
        <w:t>.</w:t>
      </w:r>
      <w:r w:rsidR="004B5F36">
        <w:rPr>
          <w:rFonts w:ascii="Arial" w:hAnsi="Arial" w:cs="Arial"/>
        </w:rPr>
        <w:t xml:space="preserve"> </w:t>
      </w:r>
      <w:r>
        <w:rPr>
          <w:rFonts w:ascii="Arial" w:hAnsi="Arial" w:cs="Arial"/>
        </w:rPr>
        <w:t>The GMPC action is a recommendation to the King County Council and is not binding.</w:t>
      </w:r>
      <w:r w:rsidR="00A44CFD">
        <w:rPr>
          <w:rFonts w:ascii="Arial" w:hAnsi="Arial" w:cs="Arial"/>
        </w:rPr>
        <w:t xml:space="preserve"> </w:t>
      </w:r>
    </w:p>
    <w:p w14:paraId="07723A96" w14:textId="77777777" w:rsidR="00D15854" w:rsidRPr="0062036C" w:rsidRDefault="00D15854" w:rsidP="00365C3B">
      <w:pPr>
        <w:ind w:right="-18"/>
        <w:jc w:val="both"/>
        <w:rPr>
          <w:rFonts w:ascii="Arial" w:hAnsi="Arial" w:cs="Arial"/>
        </w:rPr>
      </w:pPr>
    </w:p>
    <w:p w14:paraId="443E2E36" w14:textId="068BBA62" w:rsidR="00D15854" w:rsidRDefault="00D15854" w:rsidP="00365C3B">
      <w:pPr>
        <w:jc w:val="both"/>
        <w:rPr>
          <w:rFonts w:ascii="Arial" w:hAnsi="Arial" w:cs="Arial"/>
        </w:rPr>
      </w:pPr>
      <w:r>
        <w:rPr>
          <w:rFonts w:ascii="Arial" w:hAnsi="Arial" w:cs="Arial"/>
        </w:rPr>
        <w:t xml:space="preserve">Consistent with </w:t>
      </w:r>
      <w:r w:rsidRPr="00873E92">
        <w:rPr>
          <w:rFonts w:ascii="Arial" w:hAnsi="Arial" w:cs="Arial"/>
        </w:rPr>
        <w:t>CPPs</w:t>
      </w:r>
      <w:r>
        <w:rPr>
          <w:rFonts w:ascii="Arial" w:hAnsi="Arial" w:cs="Arial"/>
        </w:rPr>
        <w:t xml:space="preserve"> adoption requirements, </w:t>
      </w:r>
      <w:r w:rsidRPr="00156A75">
        <w:rPr>
          <w:rFonts w:ascii="Arial" w:hAnsi="Arial" w:cs="Arial"/>
        </w:rPr>
        <w:t xml:space="preserve">Proposed Ordinance </w:t>
      </w:r>
      <w:r>
        <w:rPr>
          <w:rFonts w:ascii="Arial" w:hAnsi="Arial" w:cs="Arial"/>
        </w:rPr>
        <w:t>2021-025</w:t>
      </w:r>
      <w:r w:rsidR="0083306D">
        <w:rPr>
          <w:rFonts w:ascii="Arial" w:hAnsi="Arial" w:cs="Arial"/>
        </w:rPr>
        <w:t>4</w:t>
      </w:r>
      <w:r>
        <w:rPr>
          <w:rFonts w:ascii="Arial" w:hAnsi="Arial" w:cs="Arial"/>
        </w:rPr>
        <w:t xml:space="preserve"> forwards this GMPC recommendation to the King County Council for consideration for possible approval. The </w:t>
      </w:r>
      <w:r w:rsidR="00304107">
        <w:rPr>
          <w:rFonts w:ascii="Arial" w:hAnsi="Arial" w:cs="Arial"/>
        </w:rPr>
        <w:t>P</w:t>
      </w:r>
      <w:r>
        <w:rPr>
          <w:rFonts w:ascii="Arial" w:hAnsi="Arial" w:cs="Arial"/>
        </w:rPr>
        <w:t xml:space="preserve">roposed </w:t>
      </w:r>
      <w:r w:rsidR="00304107">
        <w:rPr>
          <w:rFonts w:ascii="Arial" w:hAnsi="Arial" w:cs="Arial"/>
        </w:rPr>
        <w:t>O</w:t>
      </w:r>
      <w:r>
        <w:rPr>
          <w:rFonts w:ascii="Arial" w:hAnsi="Arial" w:cs="Arial"/>
        </w:rPr>
        <w:t>rdinance would also</w:t>
      </w:r>
      <w:r w:rsidRPr="00156A75">
        <w:rPr>
          <w:rFonts w:ascii="Arial" w:hAnsi="Arial" w:cs="Arial"/>
        </w:rPr>
        <w:t xml:space="preserve"> ratify the change on behalf of the population of unincorporated King </w:t>
      </w:r>
      <w:r w:rsidR="002F1753" w:rsidRPr="00156A75">
        <w:rPr>
          <w:rFonts w:ascii="Arial" w:hAnsi="Arial" w:cs="Arial"/>
        </w:rPr>
        <w:t>County and</w:t>
      </w:r>
      <w:r>
        <w:rPr>
          <w:rFonts w:ascii="Arial" w:hAnsi="Arial" w:cs="Arial"/>
        </w:rPr>
        <w:t xml:space="preserve"> would</w:t>
      </w:r>
      <w:r w:rsidRPr="00156A75">
        <w:rPr>
          <w:rFonts w:ascii="Arial" w:hAnsi="Arial" w:cs="Arial"/>
        </w:rPr>
        <w:t xml:space="preserve"> begin the ratification process by the cities.</w:t>
      </w:r>
    </w:p>
    <w:p w14:paraId="3979F8F9" w14:textId="17514B37" w:rsidR="007C719B" w:rsidRDefault="007C719B" w:rsidP="00365C3B">
      <w:pPr>
        <w:jc w:val="both"/>
        <w:rPr>
          <w:rFonts w:ascii="Arial" w:hAnsi="Arial" w:cs="Arial"/>
        </w:rPr>
      </w:pPr>
    </w:p>
    <w:p w14:paraId="15BCEEF1" w14:textId="007D338B" w:rsidR="00B84C41" w:rsidRDefault="00B84C41" w:rsidP="00365C3B">
      <w:pPr>
        <w:jc w:val="both"/>
        <w:rPr>
          <w:rFonts w:ascii="Arial" w:hAnsi="Arial" w:cs="Arial"/>
        </w:rPr>
      </w:pPr>
      <w:r w:rsidRPr="00A22BE9">
        <w:rPr>
          <w:rFonts w:ascii="Arial" w:hAnsi="Arial" w:cs="Arial"/>
          <w:b/>
          <w:bCs/>
        </w:rPr>
        <w:lastRenderedPageBreak/>
        <w:t xml:space="preserve">Review </w:t>
      </w:r>
      <w:r w:rsidR="007C719B" w:rsidRPr="00A22BE9">
        <w:rPr>
          <w:rFonts w:ascii="Arial" w:hAnsi="Arial" w:cs="Arial"/>
          <w:b/>
          <w:bCs/>
        </w:rPr>
        <w:t>Schedule.</w:t>
      </w:r>
      <w:r w:rsidR="00955093">
        <w:rPr>
          <w:rFonts w:ascii="Arial" w:hAnsi="Arial" w:cs="Arial"/>
          <w:b/>
          <w:bCs/>
        </w:rPr>
        <w:t xml:space="preserve"> </w:t>
      </w:r>
      <w:r w:rsidR="00955093">
        <w:rPr>
          <w:rFonts w:ascii="Arial" w:hAnsi="Arial" w:cs="Arial"/>
        </w:rPr>
        <w:t>The following</w:t>
      </w:r>
      <w:r w:rsidR="00A758C6">
        <w:rPr>
          <w:rFonts w:ascii="Arial" w:hAnsi="Arial" w:cs="Arial"/>
        </w:rPr>
        <w:t xml:space="preserve"> table provides the</w:t>
      </w:r>
      <w:r w:rsidR="001B4ABA">
        <w:rPr>
          <w:rFonts w:ascii="Arial" w:hAnsi="Arial" w:cs="Arial"/>
        </w:rPr>
        <w:t xml:space="preserve"> </w:t>
      </w:r>
      <w:r w:rsidR="005E396E">
        <w:rPr>
          <w:rFonts w:ascii="Arial" w:hAnsi="Arial" w:cs="Arial"/>
        </w:rPr>
        <w:t>Committee and Full Council</w:t>
      </w:r>
      <w:r w:rsidR="00955093">
        <w:rPr>
          <w:rFonts w:ascii="Arial" w:hAnsi="Arial" w:cs="Arial"/>
        </w:rPr>
        <w:t xml:space="preserve"> </w:t>
      </w:r>
      <w:r>
        <w:rPr>
          <w:rFonts w:ascii="Arial" w:hAnsi="Arial" w:cs="Arial"/>
        </w:rPr>
        <w:t>review schedule for the 2021 King County Countywide Planning Policies</w:t>
      </w:r>
      <w:r w:rsidR="00F02E5B">
        <w:rPr>
          <w:rFonts w:ascii="Arial" w:hAnsi="Arial" w:cs="Arial"/>
        </w:rPr>
        <w:t>.</w:t>
      </w:r>
    </w:p>
    <w:p w14:paraId="21C1F2B8" w14:textId="2889526A" w:rsidR="00955093" w:rsidRDefault="00955093" w:rsidP="006A3C95">
      <w:pPr>
        <w:jc w:val="both"/>
        <w:rPr>
          <w:rFonts w:ascii="Arial" w:hAnsi="Arial" w:cs="Arial"/>
        </w:rPr>
      </w:pPr>
    </w:p>
    <w:tbl>
      <w:tblPr>
        <w:tblW w:w="8352" w:type="dxa"/>
        <w:jc w:val="center"/>
        <w:tblCellMar>
          <w:left w:w="0" w:type="dxa"/>
          <w:right w:w="0" w:type="dxa"/>
        </w:tblCellMar>
        <w:tblLook w:val="04A0" w:firstRow="1" w:lastRow="0" w:firstColumn="1" w:lastColumn="0" w:noHBand="0" w:noVBand="1"/>
      </w:tblPr>
      <w:tblGrid>
        <w:gridCol w:w="4032"/>
        <w:gridCol w:w="4320"/>
      </w:tblGrid>
      <w:tr w:rsidR="00B84C41" w:rsidRPr="006F0B92" w14:paraId="15E4888A" w14:textId="77777777" w:rsidTr="002A5979">
        <w:trPr>
          <w:trHeight w:val="171"/>
          <w:jc w:val="center"/>
        </w:trPr>
        <w:tc>
          <w:tcPr>
            <w:tcW w:w="4032" w:type="dxa"/>
            <w:tcBorders>
              <w:top w:val="single" w:sz="4" w:space="0" w:color="auto"/>
              <w:left w:val="single" w:sz="8" w:space="0" w:color="000000"/>
              <w:bottom w:val="single" w:sz="8" w:space="0" w:color="000000"/>
              <w:right w:val="single" w:sz="8" w:space="0" w:color="000000"/>
            </w:tcBorders>
            <w:shd w:val="clear" w:color="auto" w:fill="000000" w:themeFill="text1"/>
          </w:tcPr>
          <w:p w14:paraId="1B462E4C" w14:textId="26FE7B5F" w:rsidR="00B84C41" w:rsidRPr="006F0B92" w:rsidRDefault="00B84C41" w:rsidP="00453751">
            <w:pPr>
              <w:jc w:val="center"/>
              <w:rPr>
                <w:rFonts w:ascii="Arial" w:hAnsi="Arial" w:cs="Arial"/>
                <w:b/>
                <w:bCs/>
                <w:sz w:val="22"/>
                <w:szCs w:val="18"/>
              </w:rPr>
            </w:pPr>
            <w:r w:rsidRPr="006F0B92">
              <w:rPr>
                <w:rFonts w:ascii="Arial" w:hAnsi="Arial" w:cs="Arial"/>
                <w:b/>
                <w:bCs/>
                <w:sz w:val="22"/>
                <w:szCs w:val="18"/>
              </w:rPr>
              <w:t>Date</w:t>
            </w:r>
          </w:p>
        </w:tc>
        <w:tc>
          <w:tcPr>
            <w:tcW w:w="4320" w:type="dxa"/>
            <w:tcBorders>
              <w:top w:val="single" w:sz="4" w:space="0" w:color="auto"/>
              <w:left w:val="single" w:sz="8" w:space="0" w:color="000000"/>
              <w:bottom w:val="single" w:sz="8" w:space="0" w:color="000000"/>
              <w:right w:val="single" w:sz="8" w:space="0" w:color="000000"/>
            </w:tcBorders>
            <w:shd w:val="clear" w:color="auto" w:fill="000000" w:themeFill="text1"/>
            <w:tcMar>
              <w:top w:w="72" w:type="dxa"/>
              <w:left w:w="144" w:type="dxa"/>
              <w:bottom w:w="72" w:type="dxa"/>
              <w:right w:w="144" w:type="dxa"/>
            </w:tcMar>
            <w:hideMark/>
          </w:tcPr>
          <w:p w14:paraId="188C3B83" w14:textId="73E4B6A9" w:rsidR="00B84C41" w:rsidRPr="006F0B92" w:rsidRDefault="00B84C41" w:rsidP="00453751">
            <w:pPr>
              <w:jc w:val="center"/>
              <w:rPr>
                <w:rFonts w:ascii="Arial" w:hAnsi="Arial" w:cs="Arial"/>
                <w:b/>
                <w:bCs/>
                <w:sz w:val="22"/>
                <w:szCs w:val="18"/>
              </w:rPr>
            </w:pPr>
            <w:bookmarkStart w:id="1" w:name="_Hlk79056863"/>
            <w:r w:rsidRPr="006F0B92">
              <w:rPr>
                <w:rFonts w:ascii="Arial" w:hAnsi="Arial" w:cs="Arial"/>
                <w:b/>
                <w:bCs/>
                <w:sz w:val="22"/>
                <w:szCs w:val="18"/>
              </w:rPr>
              <w:t>Meeting</w:t>
            </w:r>
          </w:p>
        </w:tc>
      </w:tr>
      <w:tr w:rsidR="00B84C41" w:rsidRPr="006F0B92" w14:paraId="36F6CA25" w14:textId="77777777" w:rsidTr="002A5979">
        <w:trPr>
          <w:trHeight w:val="171"/>
          <w:jc w:val="center"/>
        </w:trPr>
        <w:tc>
          <w:tcPr>
            <w:tcW w:w="4032" w:type="dxa"/>
            <w:tcBorders>
              <w:top w:val="single" w:sz="4" w:space="0" w:color="auto"/>
              <w:left w:val="single" w:sz="8" w:space="0" w:color="000000"/>
              <w:bottom w:val="single" w:sz="8" w:space="0" w:color="000000"/>
              <w:right w:val="single" w:sz="8" w:space="0" w:color="000000"/>
            </w:tcBorders>
          </w:tcPr>
          <w:p w14:paraId="2D2D77D5" w14:textId="09CA4455" w:rsidR="00B84C41" w:rsidRPr="002A5979" w:rsidRDefault="00B84C41" w:rsidP="006F0B92">
            <w:pPr>
              <w:ind w:left="165"/>
              <w:rPr>
                <w:rFonts w:ascii="Arial" w:hAnsi="Arial" w:cs="Arial"/>
                <w:sz w:val="22"/>
                <w:szCs w:val="18"/>
              </w:rPr>
            </w:pPr>
            <w:r w:rsidRPr="002A5979">
              <w:rPr>
                <w:rFonts w:ascii="Arial" w:hAnsi="Arial" w:cs="Arial"/>
                <w:sz w:val="22"/>
                <w:szCs w:val="18"/>
              </w:rPr>
              <w:t>August 25</w:t>
            </w:r>
          </w:p>
        </w:tc>
        <w:tc>
          <w:tcPr>
            <w:tcW w:w="432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56D359" w14:textId="68446DE5" w:rsidR="000E452D" w:rsidRPr="002A5979" w:rsidRDefault="00B84C41" w:rsidP="00CA446E">
            <w:pPr>
              <w:rPr>
                <w:rFonts w:ascii="Arial" w:hAnsi="Arial" w:cs="Arial"/>
                <w:sz w:val="22"/>
                <w:szCs w:val="18"/>
              </w:rPr>
            </w:pPr>
            <w:r w:rsidRPr="002A5979">
              <w:rPr>
                <w:rFonts w:ascii="Arial" w:hAnsi="Arial" w:cs="Arial"/>
                <w:sz w:val="22"/>
                <w:szCs w:val="18"/>
              </w:rPr>
              <w:t>ME Committee Meeting 1</w:t>
            </w:r>
          </w:p>
        </w:tc>
      </w:tr>
      <w:tr w:rsidR="00B84C41" w:rsidRPr="006F0B92" w14:paraId="30B92444" w14:textId="77777777" w:rsidTr="002A5979">
        <w:trPr>
          <w:trHeight w:val="171"/>
          <w:jc w:val="center"/>
        </w:trPr>
        <w:tc>
          <w:tcPr>
            <w:tcW w:w="4032" w:type="dxa"/>
            <w:tcBorders>
              <w:top w:val="nil"/>
              <w:left w:val="single" w:sz="8" w:space="0" w:color="000000"/>
              <w:bottom w:val="single" w:sz="8" w:space="0" w:color="000000"/>
              <w:right w:val="single" w:sz="8" w:space="0" w:color="000000"/>
            </w:tcBorders>
          </w:tcPr>
          <w:p w14:paraId="62DB2A1D" w14:textId="65E9F8D9" w:rsidR="00B84C41" w:rsidRPr="002A5979" w:rsidRDefault="00B84C41" w:rsidP="006F0B92">
            <w:pPr>
              <w:ind w:left="165"/>
              <w:rPr>
                <w:rFonts w:ascii="Arial" w:hAnsi="Arial" w:cs="Arial"/>
                <w:sz w:val="22"/>
                <w:szCs w:val="18"/>
              </w:rPr>
            </w:pPr>
            <w:r w:rsidRPr="002A5979">
              <w:rPr>
                <w:rFonts w:ascii="Arial" w:hAnsi="Arial" w:cs="Arial"/>
                <w:sz w:val="22"/>
                <w:szCs w:val="18"/>
              </w:rPr>
              <w:t>October 27</w:t>
            </w:r>
          </w:p>
        </w:tc>
        <w:tc>
          <w:tcPr>
            <w:tcW w:w="4320"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4B5C602" w14:textId="68888F5E" w:rsidR="000E452D" w:rsidRPr="002A5979" w:rsidRDefault="00B84C41" w:rsidP="00365C3B">
            <w:pPr>
              <w:rPr>
                <w:rFonts w:ascii="Arial" w:hAnsi="Arial" w:cs="Arial"/>
                <w:sz w:val="22"/>
                <w:szCs w:val="18"/>
              </w:rPr>
            </w:pPr>
            <w:r w:rsidRPr="002A5979">
              <w:rPr>
                <w:rFonts w:ascii="Arial" w:hAnsi="Arial" w:cs="Arial"/>
                <w:sz w:val="22"/>
                <w:szCs w:val="18"/>
              </w:rPr>
              <w:t>ME Committee Meeting 2</w:t>
            </w:r>
          </w:p>
        </w:tc>
      </w:tr>
      <w:tr w:rsidR="00B84C41" w:rsidRPr="006F0B92" w14:paraId="1423E141" w14:textId="77777777" w:rsidTr="002A5979">
        <w:trPr>
          <w:trHeight w:val="171"/>
          <w:jc w:val="center"/>
        </w:trPr>
        <w:tc>
          <w:tcPr>
            <w:tcW w:w="4032" w:type="dxa"/>
            <w:tcBorders>
              <w:top w:val="nil"/>
              <w:left w:val="single" w:sz="8" w:space="0" w:color="000000"/>
              <w:bottom w:val="single" w:sz="8" w:space="0" w:color="000000"/>
              <w:right w:val="single" w:sz="8" w:space="0" w:color="000000"/>
            </w:tcBorders>
          </w:tcPr>
          <w:p w14:paraId="2B772C72" w14:textId="2E1D4A55" w:rsidR="00B84C41" w:rsidRPr="002A5979" w:rsidRDefault="00B84C41" w:rsidP="006F0B92">
            <w:pPr>
              <w:ind w:left="165"/>
              <w:rPr>
                <w:rFonts w:ascii="Arial" w:hAnsi="Arial" w:cs="Arial"/>
                <w:sz w:val="22"/>
                <w:szCs w:val="18"/>
              </w:rPr>
            </w:pPr>
            <w:r w:rsidRPr="002A5979">
              <w:rPr>
                <w:rFonts w:ascii="Arial" w:hAnsi="Arial" w:cs="Arial"/>
                <w:sz w:val="22"/>
                <w:szCs w:val="18"/>
              </w:rPr>
              <w:t>November 30 Special Meeting</w:t>
            </w:r>
          </w:p>
        </w:tc>
        <w:tc>
          <w:tcPr>
            <w:tcW w:w="4320"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9B10C8F" w14:textId="0F03E803" w:rsidR="000E452D" w:rsidRPr="002A5979" w:rsidRDefault="00B84C41" w:rsidP="00CA446E">
            <w:pPr>
              <w:rPr>
                <w:rFonts w:ascii="Arial" w:hAnsi="Arial" w:cs="Arial"/>
                <w:i/>
                <w:iCs/>
                <w:sz w:val="22"/>
                <w:szCs w:val="18"/>
              </w:rPr>
            </w:pPr>
            <w:r w:rsidRPr="002A5979">
              <w:rPr>
                <w:rFonts w:ascii="Arial" w:hAnsi="Arial" w:cs="Arial"/>
                <w:sz w:val="22"/>
                <w:szCs w:val="18"/>
              </w:rPr>
              <w:t>ME Committee Meeting</w:t>
            </w:r>
            <w:r w:rsidR="00CA446E" w:rsidRPr="002A5979">
              <w:rPr>
                <w:rFonts w:ascii="Arial" w:hAnsi="Arial" w:cs="Arial"/>
                <w:sz w:val="22"/>
                <w:szCs w:val="18"/>
              </w:rPr>
              <w:t xml:space="preserve"> 3</w:t>
            </w:r>
          </w:p>
        </w:tc>
      </w:tr>
      <w:tr w:rsidR="00B84C41" w:rsidRPr="006F0B92" w14:paraId="565E9624" w14:textId="77777777" w:rsidTr="002A5979">
        <w:trPr>
          <w:trHeight w:val="171"/>
          <w:jc w:val="center"/>
        </w:trPr>
        <w:tc>
          <w:tcPr>
            <w:tcW w:w="4032" w:type="dxa"/>
            <w:tcBorders>
              <w:top w:val="nil"/>
              <w:left w:val="single" w:sz="8" w:space="0" w:color="000000"/>
              <w:bottom w:val="single" w:sz="8" w:space="0" w:color="000000"/>
              <w:right w:val="single" w:sz="8" w:space="0" w:color="000000"/>
            </w:tcBorders>
          </w:tcPr>
          <w:p w14:paraId="214F300E" w14:textId="66CD2DBF" w:rsidR="00CA446E" w:rsidRPr="002A5979" w:rsidRDefault="00B84C41" w:rsidP="006F0B92">
            <w:pPr>
              <w:ind w:left="165"/>
              <w:rPr>
                <w:rFonts w:ascii="Arial" w:hAnsi="Arial" w:cs="Arial"/>
                <w:sz w:val="22"/>
                <w:szCs w:val="18"/>
              </w:rPr>
            </w:pPr>
            <w:r w:rsidRPr="002A5979">
              <w:rPr>
                <w:rFonts w:ascii="Arial" w:hAnsi="Arial" w:cs="Arial"/>
                <w:sz w:val="22"/>
                <w:szCs w:val="18"/>
              </w:rPr>
              <w:t>December 14</w:t>
            </w:r>
            <w:r w:rsidR="00CA446E" w:rsidRPr="002A5979">
              <w:rPr>
                <w:rFonts w:ascii="Arial" w:hAnsi="Arial" w:cs="Arial"/>
                <w:sz w:val="22"/>
                <w:szCs w:val="18"/>
              </w:rPr>
              <w:t xml:space="preserve"> (Tentative)</w:t>
            </w:r>
          </w:p>
        </w:tc>
        <w:tc>
          <w:tcPr>
            <w:tcW w:w="4320"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853BA7" w14:textId="25073A2A" w:rsidR="00B84C41" w:rsidRPr="002A5979" w:rsidRDefault="00B84C41" w:rsidP="00453751">
            <w:pPr>
              <w:rPr>
                <w:rFonts w:ascii="Arial" w:hAnsi="Arial" w:cs="Arial"/>
                <w:sz w:val="22"/>
                <w:szCs w:val="18"/>
              </w:rPr>
            </w:pPr>
            <w:r w:rsidRPr="002A5979">
              <w:rPr>
                <w:rFonts w:ascii="Arial" w:hAnsi="Arial" w:cs="Arial"/>
                <w:sz w:val="22"/>
                <w:szCs w:val="18"/>
              </w:rPr>
              <w:t>Full Council</w:t>
            </w:r>
          </w:p>
        </w:tc>
      </w:tr>
      <w:bookmarkEnd w:id="1"/>
    </w:tbl>
    <w:p w14:paraId="046C0D89" w14:textId="77777777" w:rsidR="004B51FB" w:rsidRDefault="004B51FB" w:rsidP="0026669B">
      <w:pPr>
        <w:jc w:val="both"/>
        <w:rPr>
          <w:rFonts w:ascii="Arial" w:hAnsi="Arial" w:cs="Arial"/>
          <w:b/>
          <w:szCs w:val="24"/>
          <w:u w:val="single"/>
        </w:rPr>
      </w:pPr>
    </w:p>
    <w:p w14:paraId="03C268DF" w14:textId="36B13FCE" w:rsidR="00227ED6" w:rsidRPr="001C4B19" w:rsidRDefault="00227ED6" w:rsidP="00227ED6">
      <w:pPr>
        <w:jc w:val="both"/>
        <w:rPr>
          <w:rFonts w:ascii="Arial" w:hAnsi="Arial" w:cs="Arial"/>
          <w:b/>
          <w:szCs w:val="24"/>
          <w:u w:val="single"/>
        </w:rPr>
      </w:pPr>
      <w:r>
        <w:rPr>
          <w:rFonts w:ascii="Arial" w:hAnsi="Arial" w:cs="Arial"/>
          <w:b/>
          <w:szCs w:val="24"/>
          <w:u w:val="single"/>
        </w:rPr>
        <w:t>AMENDMENT</w:t>
      </w:r>
    </w:p>
    <w:p w14:paraId="7BA3B67E" w14:textId="77777777" w:rsidR="00227ED6" w:rsidRDefault="00227ED6" w:rsidP="0026669B">
      <w:pPr>
        <w:jc w:val="both"/>
        <w:rPr>
          <w:rFonts w:ascii="Arial" w:hAnsi="Arial" w:cs="Arial"/>
          <w:b/>
          <w:szCs w:val="24"/>
          <w:u w:val="single"/>
        </w:rPr>
      </w:pPr>
    </w:p>
    <w:p w14:paraId="64B05DC7" w14:textId="0B4C413F" w:rsidR="00227ED6" w:rsidRPr="00227ED6" w:rsidRDefault="00227ED6" w:rsidP="00227ED6">
      <w:pPr>
        <w:jc w:val="both"/>
        <w:rPr>
          <w:rFonts w:ascii="Arial" w:hAnsi="Arial" w:cs="Arial"/>
          <w:szCs w:val="24"/>
        </w:rPr>
      </w:pPr>
      <w:r>
        <w:rPr>
          <w:rFonts w:ascii="Arial" w:hAnsi="Arial" w:cs="Arial"/>
          <w:szCs w:val="24"/>
        </w:rPr>
        <w:t xml:space="preserve">There is a striking amendment and a title amendment. </w:t>
      </w:r>
      <w:r w:rsidRPr="00227ED6">
        <w:rPr>
          <w:rFonts w:ascii="Arial" w:hAnsi="Arial" w:cs="Arial"/>
          <w:szCs w:val="24"/>
        </w:rPr>
        <w:t xml:space="preserve">Striking </w:t>
      </w:r>
      <w:r w:rsidR="005F4725">
        <w:rPr>
          <w:rFonts w:ascii="Arial" w:hAnsi="Arial" w:cs="Arial"/>
          <w:szCs w:val="24"/>
        </w:rPr>
        <w:t>a</w:t>
      </w:r>
      <w:r w:rsidRPr="00227ED6">
        <w:rPr>
          <w:rFonts w:ascii="Arial" w:hAnsi="Arial" w:cs="Arial"/>
          <w:szCs w:val="24"/>
        </w:rPr>
        <w:t>mendment S1 would make the following changes:</w:t>
      </w:r>
    </w:p>
    <w:p w14:paraId="65679396" w14:textId="77777777" w:rsidR="00227ED6" w:rsidRDefault="00227ED6" w:rsidP="00227ED6">
      <w:pPr>
        <w:jc w:val="both"/>
        <w:rPr>
          <w:rFonts w:ascii="Arial" w:hAnsi="Arial" w:cs="Arial"/>
          <w:szCs w:val="24"/>
        </w:rPr>
      </w:pPr>
    </w:p>
    <w:p w14:paraId="5D0A8FF4" w14:textId="5E61B4F2" w:rsidR="00227ED6" w:rsidRPr="00227ED6" w:rsidRDefault="00227ED6" w:rsidP="00227ED6">
      <w:pPr>
        <w:jc w:val="both"/>
        <w:rPr>
          <w:rFonts w:ascii="Arial" w:hAnsi="Arial" w:cs="Arial"/>
          <w:szCs w:val="24"/>
        </w:rPr>
      </w:pPr>
      <w:r w:rsidRPr="00227ED6">
        <w:rPr>
          <w:rFonts w:ascii="Arial" w:hAnsi="Arial" w:cs="Arial"/>
          <w:szCs w:val="24"/>
        </w:rPr>
        <w:t>1.  Affordable Housing Committee Workplan Item</w:t>
      </w:r>
    </w:p>
    <w:p w14:paraId="79417CB9" w14:textId="538BBC56" w:rsidR="00227ED6" w:rsidRPr="00227ED6" w:rsidRDefault="00227ED6" w:rsidP="00227ED6">
      <w:pPr>
        <w:pStyle w:val="ListParagraph0"/>
        <w:numPr>
          <w:ilvl w:val="0"/>
          <w:numId w:val="15"/>
        </w:numPr>
        <w:jc w:val="both"/>
        <w:rPr>
          <w:rFonts w:ascii="Arial" w:hAnsi="Arial" w:cs="Arial"/>
        </w:rPr>
      </w:pPr>
      <w:r w:rsidRPr="00227ED6">
        <w:rPr>
          <w:rFonts w:ascii="Arial" w:hAnsi="Arial" w:cs="Arial"/>
        </w:rPr>
        <w:t>Incorporate language from Growth Management Planning Council Motion 21-1.</w:t>
      </w:r>
    </w:p>
    <w:p w14:paraId="605AB36D" w14:textId="77777777" w:rsidR="00227ED6" w:rsidRPr="00227ED6" w:rsidRDefault="00227ED6" w:rsidP="00227ED6">
      <w:pPr>
        <w:jc w:val="both"/>
        <w:rPr>
          <w:rFonts w:ascii="Arial" w:hAnsi="Arial" w:cs="Arial"/>
          <w:szCs w:val="24"/>
        </w:rPr>
      </w:pPr>
    </w:p>
    <w:p w14:paraId="12A23DEF" w14:textId="77777777" w:rsidR="00227ED6" w:rsidRPr="00227ED6" w:rsidRDefault="00227ED6" w:rsidP="00227ED6">
      <w:pPr>
        <w:jc w:val="both"/>
        <w:rPr>
          <w:rFonts w:ascii="Arial" w:hAnsi="Arial" w:cs="Arial"/>
          <w:szCs w:val="24"/>
        </w:rPr>
      </w:pPr>
      <w:r w:rsidRPr="00227ED6">
        <w:rPr>
          <w:rFonts w:ascii="Arial" w:hAnsi="Arial" w:cs="Arial"/>
          <w:szCs w:val="24"/>
        </w:rPr>
        <w:t>2.  Four-to-One Workplan Item</w:t>
      </w:r>
    </w:p>
    <w:p w14:paraId="752EAB6D" w14:textId="161483C3" w:rsidR="00227ED6" w:rsidRPr="00227ED6" w:rsidRDefault="00227ED6" w:rsidP="00227ED6">
      <w:pPr>
        <w:pStyle w:val="ListParagraph0"/>
        <w:numPr>
          <w:ilvl w:val="0"/>
          <w:numId w:val="14"/>
        </w:numPr>
        <w:jc w:val="both"/>
        <w:rPr>
          <w:rFonts w:ascii="Arial" w:hAnsi="Arial" w:cs="Arial"/>
        </w:rPr>
      </w:pPr>
      <w:r w:rsidRPr="00227ED6">
        <w:rPr>
          <w:rFonts w:ascii="Arial" w:hAnsi="Arial" w:cs="Arial"/>
        </w:rPr>
        <w:t xml:space="preserve">Add a requirement for King County </w:t>
      </w:r>
      <w:r w:rsidR="00EA5600">
        <w:rPr>
          <w:rFonts w:ascii="Arial" w:hAnsi="Arial" w:cs="Arial"/>
        </w:rPr>
        <w:t>E</w:t>
      </w:r>
      <w:r w:rsidRPr="00227ED6">
        <w:rPr>
          <w:rFonts w:ascii="Arial" w:hAnsi="Arial" w:cs="Arial"/>
        </w:rPr>
        <w:t xml:space="preserve">xecutive review the Four-to-One Program as part of the 2024 King County Comprehensive Plan Update. </w:t>
      </w:r>
    </w:p>
    <w:p w14:paraId="1A7357E1" w14:textId="77777777" w:rsidR="00227ED6" w:rsidRPr="00227ED6" w:rsidRDefault="00227ED6" w:rsidP="00227ED6">
      <w:pPr>
        <w:jc w:val="both"/>
        <w:rPr>
          <w:rFonts w:ascii="Arial" w:hAnsi="Arial" w:cs="Arial"/>
          <w:szCs w:val="24"/>
        </w:rPr>
      </w:pPr>
    </w:p>
    <w:p w14:paraId="55FF2023" w14:textId="77777777" w:rsidR="00227ED6" w:rsidRPr="00227ED6" w:rsidRDefault="00227ED6" w:rsidP="00227ED6">
      <w:pPr>
        <w:jc w:val="both"/>
        <w:rPr>
          <w:rFonts w:ascii="Arial" w:hAnsi="Arial" w:cs="Arial"/>
          <w:szCs w:val="24"/>
        </w:rPr>
      </w:pPr>
      <w:r w:rsidRPr="00227ED6">
        <w:rPr>
          <w:rFonts w:ascii="Arial" w:hAnsi="Arial" w:cs="Arial"/>
          <w:szCs w:val="24"/>
        </w:rPr>
        <w:t>3.  Attachment A, 2021 King County Countywide Planning Policies</w:t>
      </w:r>
    </w:p>
    <w:p w14:paraId="3780D0E8" w14:textId="14948B09"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Attach engrossed version of document and amends errata identified by IJT staff.</w:t>
      </w:r>
    </w:p>
    <w:p w14:paraId="63DB273A" w14:textId="77777777"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Technical changes to streamline and strengthen policies.</w:t>
      </w:r>
    </w:p>
    <w:p w14:paraId="697CB8D4" w14:textId="77777777"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Formatting and capitalization consistency.</w:t>
      </w:r>
    </w:p>
    <w:p w14:paraId="70CB9845" w14:textId="21A68441"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Update equity-related language for consistency.</w:t>
      </w:r>
    </w:p>
    <w:p w14:paraId="4D9D878D" w14:textId="1CBE47E7"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Remove policies with duplicative language (EN-10, EN-12)</w:t>
      </w:r>
      <w:r w:rsidR="00BF0DD8">
        <w:rPr>
          <w:rFonts w:ascii="Arial" w:hAnsi="Arial" w:cs="Arial"/>
        </w:rPr>
        <w:t>.</w:t>
      </w:r>
    </w:p>
    <w:p w14:paraId="2F66090F" w14:textId="01FD1B94"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Consolidate three policies relating to greenhouse gas reduction targets (EN-29,</w:t>
      </w:r>
      <w:r w:rsidR="00194C6A">
        <w:rPr>
          <w:rFonts w:ascii="Arial" w:hAnsi="Arial" w:cs="Arial"/>
        </w:rPr>
        <w:t xml:space="preserve"> EN-</w:t>
      </w:r>
      <w:r w:rsidRPr="00227ED6">
        <w:rPr>
          <w:rFonts w:ascii="Arial" w:hAnsi="Arial" w:cs="Arial"/>
        </w:rPr>
        <w:t>31</w:t>
      </w:r>
      <w:r w:rsidR="00194C6A">
        <w:rPr>
          <w:rFonts w:ascii="Arial" w:hAnsi="Arial" w:cs="Arial"/>
        </w:rPr>
        <w:t>, EN</w:t>
      </w:r>
      <w:r w:rsidRPr="00227ED6">
        <w:rPr>
          <w:rFonts w:ascii="Arial" w:hAnsi="Arial" w:cs="Arial"/>
        </w:rPr>
        <w:t>-32).</w:t>
      </w:r>
      <w:r>
        <w:rPr>
          <w:rFonts w:ascii="Arial" w:hAnsi="Arial" w:cs="Arial"/>
        </w:rPr>
        <w:t xml:space="preserve"> </w:t>
      </w:r>
      <w:r w:rsidR="00BF0DD8">
        <w:rPr>
          <w:rFonts w:ascii="Arial" w:hAnsi="Arial" w:cs="Arial"/>
        </w:rPr>
        <w:t xml:space="preserve">The consolidated policy language was recommended by King County Strategic Climate Action Plan (SCAP) staff. </w:t>
      </w:r>
    </w:p>
    <w:p w14:paraId="7876604F" w14:textId="7FEB21EE"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Amend DP-13 for internal consistency. </w:t>
      </w:r>
    </w:p>
    <w:p w14:paraId="7059AB0F" w14:textId="48182D36"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Amend DP-21 for consistency with </w:t>
      </w:r>
      <w:r w:rsidR="00E326D8">
        <w:rPr>
          <w:rFonts w:ascii="Arial" w:hAnsi="Arial" w:cs="Arial"/>
        </w:rPr>
        <w:t>the Growth Management Act</w:t>
      </w:r>
      <w:r w:rsidRPr="00227ED6">
        <w:rPr>
          <w:rFonts w:ascii="Arial" w:hAnsi="Arial" w:cs="Arial"/>
        </w:rPr>
        <w:t xml:space="preserve">. </w:t>
      </w:r>
    </w:p>
    <w:p w14:paraId="3B046219" w14:textId="3856896D"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Add new policy relating to displacement in countywide and local centers. </w:t>
      </w:r>
    </w:p>
    <w:p w14:paraId="32343878" w14:textId="30D3DA78"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Split policies EC-8/9, EC-15/16, EC-20/21</w:t>
      </w:r>
      <w:r>
        <w:rPr>
          <w:rStyle w:val="FootnoteReference"/>
          <w:rFonts w:ascii="Arial" w:hAnsi="Arial" w:cs="Arial"/>
        </w:rPr>
        <w:footnoteReference w:id="6"/>
      </w:r>
      <w:r w:rsidRPr="00227ED6">
        <w:rPr>
          <w:rFonts w:ascii="Arial" w:hAnsi="Arial" w:cs="Arial"/>
        </w:rPr>
        <w:t xml:space="preserve">. </w:t>
      </w:r>
    </w:p>
    <w:p w14:paraId="18670FD7" w14:textId="715B459B"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Update General Land Use Categories Map in Appendix 1 to conform to King County Centers Framework.</w:t>
      </w:r>
    </w:p>
    <w:p w14:paraId="44D76014" w14:textId="641982D4"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Remove Appendix 7: CPP Historical Framework. </w:t>
      </w:r>
    </w:p>
    <w:p w14:paraId="158DC938" w14:textId="3885123D"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Add two definitions to the glossary: health disparity and historically underserved communities. </w:t>
      </w:r>
    </w:p>
    <w:p w14:paraId="7B6D16AC" w14:textId="20109043"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Remove proposed changes to Four-to-One Program.</w:t>
      </w:r>
      <w:r w:rsidR="00BF0DD8">
        <w:rPr>
          <w:rFonts w:ascii="Arial" w:hAnsi="Arial" w:cs="Arial"/>
        </w:rPr>
        <w:t xml:space="preserve"> The p</w:t>
      </w:r>
      <w:r w:rsidRPr="00227ED6">
        <w:rPr>
          <w:rFonts w:ascii="Arial" w:hAnsi="Arial" w:cs="Arial"/>
        </w:rPr>
        <w:t>reviously adopted language is retained.</w:t>
      </w:r>
    </w:p>
    <w:p w14:paraId="230BC091" w14:textId="064DCA6C"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Remove growth targets for the City of Sammamish.</w:t>
      </w:r>
      <w:r w:rsidRPr="00BF0DD8">
        <w:rPr>
          <w:rFonts w:ascii="Arial" w:hAnsi="Arial" w:cs="Arial"/>
          <w:vertAlign w:val="superscript"/>
        </w:rPr>
        <w:footnoteReference w:id="7"/>
      </w:r>
    </w:p>
    <w:p w14:paraId="6A62DF05" w14:textId="77777777" w:rsidR="00227ED6" w:rsidRPr="00227ED6" w:rsidRDefault="00227ED6" w:rsidP="0026669B">
      <w:pPr>
        <w:jc w:val="both"/>
        <w:rPr>
          <w:rFonts w:ascii="Arial" w:hAnsi="Arial" w:cs="Arial"/>
          <w:bCs/>
          <w:szCs w:val="24"/>
        </w:rPr>
      </w:pPr>
    </w:p>
    <w:p w14:paraId="5C443CDD" w14:textId="0EB8AAC6" w:rsidR="00227ED6" w:rsidRPr="005F4725" w:rsidRDefault="005F4725" w:rsidP="0026669B">
      <w:pPr>
        <w:jc w:val="both"/>
        <w:rPr>
          <w:rFonts w:ascii="Arial" w:hAnsi="Arial" w:cs="Arial"/>
          <w:bCs/>
          <w:szCs w:val="24"/>
        </w:rPr>
      </w:pPr>
      <w:r>
        <w:rPr>
          <w:rFonts w:ascii="Arial" w:hAnsi="Arial" w:cs="Arial"/>
          <w:bCs/>
          <w:szCs w:val="24"/>
        </w:rPr>
        <w:t>Title amendment 1 would conform the title to Striking amendment S1.</w:t>
      </w:r>
    </w:p>
    <w:p w14:paraId="664DF072" w14:textId="77777777" w:rsidR="00227ED6" w:rsidRDefault="00227ED6" w:rsidP="0026669B">
      <w:pPr>
        <w:jc w:val="both"/>
        <w:rPr>
          <w:rFonts w:ascii="Arial" w:hAnsi="Arial" w:cs="Arial"/>
          <w:b/>
          <w:szCs w:val="24"/>
          <w:u w:val="single"/>
        </w:rPr>
      </w:pPr>
    </w:p>
    <w:p w14:paraId="4826553E" w14:textId="40DFD728"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01A0F675" w14:textId="77777777" w:rsidR="0026669B" w:rsidRPr="001C4B19" w:rsidRDefault="0026669B" w:rsidP="0026669B">
      <w:pPr>
        <w:jc w:val="both"/>
        <w:rPr>
          <w:rFonts w:ascii="Arial" w:hAnsi="Arial" w:cs="Arial"/>
          <w:szCs w:val="24"/>
        </w:rPr>
      </w:pPr>
    </w:p>
    <w:p w14:paraId="171B8C32" w14:textId="4D89B1D9" w:rsidR="0026669B" w:rsidRDefault="0030114D" w:rsidP="00580F20">
      <w:pPr>
        <w:pStyle w:val="ListParagraph0"/>
        <w:numPr>
          <w:ilvl w:val="0"/>
          <w:numId w:val="2"/>
        </w:numPr>
        <w:ind w:left="720"/>
        <w:jc w:val="both"/>
        <w:rPr>
          <w:rFonts w:ascii="Arial" w:hAnsi="Arial" w:cs="Arial"/>
        </w:rPr>
      </w:pPr>
      <w:r>
        <w:rPr>
          <w:rFonts w:ascii="Arial" w:hAnsi="Arial" w:cs="Arial"/>
        </w:rPr>
        <w:t>Lauren Smith</w:t>
      </w:r>
      <w:r w:rsidR="00580F20">
        <w:rPr>
          <w:rFonts w:ascii="Arial" w:hAnsi="Arial" w:cs="Arial"/>
        </w:rPr>
        <w:t xml:space="preserve">, </w:t>
      </w:r>
      <w:r w:rsidR="00580F20" w:rsidRPr="00580F20">
        <w:rPr>
          <w:rFonts w:ascii="Arial" w:hAnsi="Arial" w:cs="Arial"/>
        </w:rPr>
        <w:t>Director, Regional Planning, Office of Performance, Strategy, and</w:t>
      </w:r>
      <w:r w:rsidR="00580F20">
        <w:rPr>
          <w:rFonts w:ascii="Arial" w:hAnsi="Arial" w:cs="Arial"/>
        </w:rPr>
        <w:t xml:space="preserve"> </w:t>
      </w:r>
      <w:r w:rsidR="00580F20" w:rsidRPr="00580F20">
        <w:rPr>
          <w:rFonts w:ascii="Arial" w:hAnsi="Arial" w:cs="Arial"/>
        </w:rPr>
        <w:t>Budget</w:t>
      </w:r>
    </w:p>
    <w:p w14:paraId="3678A6CD" w14:textId="0E54FDC3" w:rsidR="00FD3D27" w:rsidRPr="008D05C4" w:rsidRDefault="00FD3D27" w:rsidP="008D05C4">
      <w:pPr>
        <w:pStyle w:val="ListParagraph0"/>
        <w:numPr>
          <w:ilvl w:val="0"/>
          <w:numId w:val="2"/>
        </w:numPr>
        <w:ind w:left="720"/>
        <w:jc w:val="both"/>
        <w:rPr>
          <w:rFonts w:ascii="Arial" w:hAnsi="Arial" w:cs="Arial"/>
        </w:rPr>
      </w:pPr>
      <w:r>
        <w:rPr>
          <w:rFonts w:ascii="Arial" w:hAnsi="Arial" w:cs="Arial"/>
        </w:rPr>
        <w:t xml:space="preserve">Ivan Miller, </w:t>
      </w:r>
      <w:r w:rsidR="008D05C4" w:rsidRPr="002F18DE">
        <w:rPr>
          <w:rFonts w:ascii="Arial" w:hAnsi="Arial" w:cs="Arial"/>
        </w:rPr>
        <w:t>Comprehensive Planning Manager,</w:t>
      </w:r>
      <w:r w:rsidR="008D05C4">
        <w:rPr>
          <w:rFonts w:ascii="Arial" w:hAnsi="Arial" w:cs="Arial"/>
        </w:rPr>
        <w:t xml:space="preserve"> </w:t>
      </w:r>
      <w:r w:rsidR="008D05C4" w:rsidRPr="00580F20">
        <w:rPr>
          <w:rFonts w:ascii="Arial" w:hAnsi="Arial" w:cs="Arial"/>
        </w:rPr>
        <w:t>Regional Planning, Office of Performance, Strategy, and</w:t>
      </w:r>
      <w:r w:rsidR="008D05C4">
        <w:rPr>
          <w:rFonts w:ascii="Arial" w:hAnsi="Arial" w:cs="Arial"/>
        </w:rPr>
        <w:t xml:space="preserve"> </w:t>
      </w:r>
      <w:r w:rsidR="008D05C4" w:rsidRPr="00580F20">
        <w:rPr>
          <w:rFonts w:ascii="Arial" w:hAnsi="Arial" w:cs="Arial"/>
        </w:rPr>
        <w:t>Budget</w:t>
      </w:r>
    </w:p>
    <w:p w14:paraId="16DE1BA8" w14:textId="77777777" w:rsidR="00ED0A4B" w:rsidRDefault="00ED0A4B" w:rsidP="00ED0A4B">
      <w:pPr>
        <w:pStyle w:val="BodyText"/>
        <w:jc w:val="both"/>
        <w:rPr>
          <w:rFonts w:ascii="Arial" w:hAnsi="Arial" w:cs="Arial"/>
          <w:b/>
          <w:i w:val="0"/>
          <w:szCs w:val="24"/>
          <w:u w:val="single"/>
        </w:rPr>
      </w:pPr>
    </w:p>
    <w:p w14:paraId="61D7B191"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AC3EC58" w14:textId="77777777" w:rsidR="00ED0A4B" w:rsidRDefault="00ED0A4B" w:rsidP="00ED0A4B">
      <w:pPr>
        <w:pStyle w:val="BodyText"/>
        <w:jc w:val="both"/>
        <w:rPr>
          <w:rFonts w:ascii="Arial" w:hAnsi="Arial" w:cs="Arial"/>
          <w:b/>
          <w:i w:val="0"/>
          <w:szCs w:val="24"/>
          <w:u w:val="single"/>
        </w:rPr>
      </w:pPr>
    </w:p>
    <w:p w14:paraId="394EB3E7" w14:textId="284060D1" w:rsidR="00ED0A4B" w:rsidRDefault="00ED0A4B" w:rsidP="00E45CD0">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30114D">
        <w:rPr>
          <w:rFonts w:ascii="Arial" w:hAnsi="Arial" w:cs="Arial"/>
          <w:i w:val="0"/>
          <w:szCs w:val="24"/>
        </w:rPr>
        <w:t xml:space="preserve"> </w:t>
      </w:r>
      <w:r w:rsidRPr="001C4B19">
        <w:rPr>
          <w:rFonts w:ascii="Arial" w:hAnsi="Arial" w:cs="Arial"/>
          <w:i w:val="0"/>
          <w:szCs w:val="24"/>
        </w:rPr>
        <w:t>20</w:t>
      </w:r>
      <w:r w:rsidR="0030114D">
        <w:rPr>
          <w:rFonts w:ascii="Arial" w:hAnsi="Arial" w:cs="Arial"/>
          <w:i w:val="0"/>
          <w:szCs w:val="24"/>
        </w:rPr>
        <w:t>21</w:t>
      </w:r>
      <w:r w:rsidRPr="001C4B19">
        <w:rPr>
          <w:rFonts w:ascii="Arial" w:hAnsi="Arial" w:cs="Arial"/>
          <w:i w:val="0"/>
          <w:szCs w:val="24"/>
        </w:rPr>
        <w:t>-0</w:t>
      </w:r>
      <w:r w:rsidR="0030114D">
        <w:rPr>
          <w:rFonts w:ascii="Arial" w:hAnsi="Arial" w:cs="Arial"/>
          <w:i w:val="0"/>
          <w:szCs w:val="24"/>
        </w:rPr>
        <w:t>25</w:t>
      </w:r>
      <w:r w:rsidR="000E1D27">
        <w:rPr>
          <w:rFonts w:ascii="Arial" w:hAnsi="Arial" w:cs="Arial"/>
          <w:i w:val="0"/>
          <w:szCs w:val="24"/>
        </w:rPr>
        <w:t>4</w:t>
      </w:r>
      <w:r w:rsidRPr="001C4B19">
        <w:rPr>
          <w:rFonts w:ascii="Arial" w:hAnsi="Arial" w:cs="Arial"/>
          <w:i w:val="0"/>
          <w:szCs w:val="24"/>
        </w:rPr>
        <w:t xml:space="preserve"> (and its attachments)</w:t>
      </w:r>
    </w:p>
    <w:p w14:paraId="568A3824" w14:textId="271DE474" w:rsidR="00B61572" w:rsidRDefault="00B61572" w:rsidP="00B61572">
      <w:pPr>
        <w:pStyle w:val="BodyText"/>
        <w:numPr>
          <w:ilvl w:val="0"/>
          <w:numId w:val="1"/>
        </w:numPr>
        <w:jc w:val="both"/>
        <w:rPr>
          <w:rFonts w:ascii="Arial" w:hAnsi="Arial" w:cs="Arial"/>
          <w:i w:val="0"/>
          <w:szCs w:val="24"/>
        </w:rPr>
      </w:pPr>
      <w:r>
        <w:rPr>
          <w:rFonts w:ascii="Arial" w:hAnsi="Arial" w:cs="Arial"/>
          <w:i w:val="0"/>
          <w:szCs w:val="24"/>
        </w:rPr>
        <w:t>Striking Amendment 1</w:t>
      </w:r>
    </w:p>
    <w:p w14:paraId="40D1FCB9" w14:textId="65623535" w:rsidR="00B61572" w:rsidRPr="00B61572" w:rsidRDefault="00B61572" w:rsidP="00B61572">
      <w:pPr>
        <w:pStyle w:val="BodyText"/>
        <w:numPr>
          <w:ilvl w:val="0"/>
          <w:numId w:val="1"/>
        </w:numPr>
        <w:jc w:val="both"/>
        <w:rPr>
          <w:rFonts w:ascii="Arial" w:hAnsi="Arial" w:cs="Arial"/>
          <w:i w:val="0"/>
          <w:szCs w:val="24"/>
        </w:rPr>
      </w:pPr>
      <w:r>
        <w:rPr>
          <w:rFonts w:ascii="Arial" w:hAnsi="Arial" w:cs="Arial"/>
          <w:i w:val="0"/>
          <w:szCs w:val="24"/>
        </w:rPr>
        <w:t>Title Amendment 1</w:t>
      </w:r>
    </w:p>
    <w:p w14:paraId="296BD389" w14:textId="77777777" w:rsidR="00ED0A4B" w:rsidRPr="001C4B19" w:rsidRDefault="00ED0A4B" w:rsidP="00E45CD0">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289EF02F" w14:textId="77777777" w:rsidR="00ED0A4B" w:rsidRPr="001C4B19" w:rsidRDefault="00ED0A4B" w:rsidP="00E45CD0">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2EC6A301" w14:textId="77777777" w:rsidR="004A6FFC" w:rsidRPr="004A6FFC" w:rsidRDefault="004A6FFC" w:rsidP="0026669B">
      <w:pPr>
        <w:jc w:val="both"/>
        <w:rPr>
          <w:rFonts w:ascii="Arial" w:hAnsi="Arial" w:cs="Arial"/>
          <w:snapToGrid w:val="0"/>
        </w:rPr>
      </w:pPr>
    </w:p>
    <w:sectPr w:rsidR="004A6FFC" w:rsidRPr="004A6FF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A8A3" w14:textId="77777777" w:rsidR="00DB50C7" w:rsidRDefault="00DB50C7">
      <w:r>
        <w:separator/>
      </w:r>
    </w:p>
  </w:endnote>
  <w:endnote w:type="continuationSeparator" w:id="0">
    <w:p w14:paraId="51C4862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249F" w14:textId="77777777" w:rsidR="00DB50C7" w:rsidRDefault="00DB50C7">
      <w:r>
        <w:separator/>
      </w:r>
    </w:p>
  </w:footnote>
  <w:footnote w:type="continuationSeparator" w:id="0">
    <w:p w14:paraId="74FEB3D1" w14:textId="77777777" w:rsidR="00DB50C7" w:rsidRDefault="00DB50C7">
      <w:r>
        <w:continuationSeparator/>
      </w:r>
    </w:p>
  </w:footnote>
  <w:footnote w:id="1">
    <w:p w14:paraId="6B2214A0" w14:textId="0F28E188" w:rsidR="008719C0" w:rsidRPr="008719C0" w:rsidRDefault="008719C0">
      <w:pPr>
        <w:pStyle w:val="FootnoteText"/>
        <w:rPr>
          <w:rFonts w:ascii="Arial" w:hAnsi="Arial" w:cs="Arial"/>
        </w:rPr>
      </w:pPr>
      <w:r w:rsidRPr="008719C0">
        <w:rPr>
          <w:rStyle w:val="FootnoteReference"/>
          <w:rFonts w:ascii="Arial" w:hAnsi="Arial" w:cs="Arial"/>
        </w:rPr>
        <w:footnoteRef/>
      </w:r>
      <w:r w:rsidRPr="008719C0">
        <w:rPr>
          <w:rFonts w:ascii="Arial" w:hAnsi="Arial" w:cs="Arial"/>
        </w:rPr>
        <w:t xml:space="preserve"> MPP-RC-13 - Update countywide planning policies, where necessary, prior to December 31, 2021, to address the multicounty planning policies in VISION 2050.</w:t>
      </w:r>
    </w:p>
  </w:footnote>
  <w:footnote w:id="2">
    <w:p w14:paraId="0A9987E3" w14:textId="77777777" w:rsidR="00070472" w:rsidRPr="00D02274" w:rsidRDefault="00070472" w:rsidP="00070472">
      <w:pPr>
        <w:pStyle w:val="FootnoteText"/>
        <w:rPr>
          <w:rFonts w:ascii="Arial" w:hAnsi="Arial" w:cs="Arial"/>
        </w:rPr>
      </w:pPr>
      <w:r w:rsidRPr="00D02274">
        <w:rPr>
          <w:rStyle w:val="FootnoteReference"/>
          <w:rFonts w:ascii="Arial" w:hAnsi="Arial" w:cs="Arial"/>
        </w:rPr>
        <w:footnoteRef/>
      </w:r>
      <w:r w:rsidRPr="00D02274">
        <w:rPr>
          <w:rFonts w:ascii="Arial" w:hAnsi="Arial" w:cs="Arial"/>
        </w:rPr>
        <w:t xml:space="preserve"> Growth Targets are not set for the Rural Area. However, the Regional Growth Strategy includes Rural Area growth of 4,200 Housing Units and 2,150 Jobs in King County.</w:t>
      </w:r>
    </w:p>
  </w:footnote>
  <w:footnote w:id="3">
    <w:p w14:paraId="3699FBB0" w14:textId="49BD64A3" w:rsidR="006F0B92" w:rsidRPr="00A45610" w:rsidRDefault="006F0B92">
      <w:pPr>
        <w:pStyle w:val="FootnoteText"/>
        <w:rPr>
          <w:rFonts w:ascii="Arial" w:hAnsi="Arial" w:cs="Arial"/>
        </w:rPr>
      </w:pPr>
      <w:r w:rsidRPr="00A45610">
        <w:rPr>
          <w:rStyle w:val="FootnoteReference"/>
          <w:rFonts w:ascii="Arial" w:hAnsi="Arial" w:cs="Arial"/>
        </w:rPr>
        <w:footnoteRef/>
      </w:r>
      <w:r w:rsidRPr="00A45610">
        <w:rPr>
          <w:rFonts w:ascii="Arial" w:hAnsi="Arial" w:cs="Arial"/>
        </w:rPr>
        <w:t xml:space="preserve"> The 2021 CPPs change the </w:t>
      </w:r>
      <w:r w:rsidR="00A45610" w:rsidRPr="00A45610">
        <w:rPr>
          <w:rFonts w:ascii="Arial" w:hAnsi="Arial" w:cs="Arial"/>
        </w:rPr>
        <w:t xml:space="preserve">naming convention for policies in this chapter from General to Framework. During its review of the CPPs in 2012, Council changed the naming convention from Framework to General to be consistent with VISION 2040. Framework policies were incorporated into the Regional Collaboration chapter of VISION 2050. </w:t>
      </w:r>
    </w:p>
  </w:footnote>
  <w:footnote w:id="4">
    <w:p w14:paraId="3ED9FC52" w14:textId="1195179B" w:rsidR="008F0A9D" w:rsidRPr="003E0499" w:rsidRDefault="008F0A9D">
      <w:pPr>
        <w:pStyle w:val="FootnoteText"/>
        <w:rPr>
          <w:rFonts w:ascii="Arial" w:hAnsi="Arial" w:cs="Arial"/>
        </w:rPr>
      </w:pPr>
      <w:r w:rsidRPr="003E0499">
        <w:rPr>
          <w:rStyle w:val="FootnoteReference"/>
          <w:rFonts w:ascii="Arial" w:hAnsi="Arial" w:cs="Arial"/>
        </w:rPr>
        <w:footnoteRef/>
      </w:r>
      <w:r w:rsidRPr="003E0499">
        <w:rPr>
          <w:rFonts w:ascii="Arial" w:hAnsi="Arial" w:cs="Arial"/>
        </w:rPr>
        <w:t xml:space="preserve"> https://www.psrc.org/centers</w:t>
      </w:r>
    </w:p>
  </w:footnote>
  <w:footnote w:id="5">
    <w:p w14:paraId="54CE9263" w14:textId="07F7A321" w:rsidR="00285040" w:rsidRPr="00285040" w:rsidRDefault="00285040">
      <w:pPr>
        <w:pStyle w:val="FootnoteText"/>
        <w:rPr>
          <w:rFonts w:ascii="Arial" w:hAnsi="Arial" w:cs="Arial"/>
        </w:rPr>
      </w:pPr>
      <w:r w:rsidRPr="00285040">
        <w:rPr>
          <w:rStyle w:val="FootnoteReference"/>
          <w:rFonts w:ascii="Arial" w:hAnsi="Arial" w:cs="Arial"/>
        </w:rPr>
        <w:footnoteRef/>
      </w:r>
      <w:r>
        <w:rPr>
          <w:rFonts w:ascii="Arial" w:hAnsi="Arial" w:cs="Arial"/>
        </w:rPr>
        <w:t xml:space="preserve"> </w:t>
      </w:r>
      <w:r w:rsidRPr="00285040">
        <w:rPr>
          <w:rFonts w:ascii="Arial" w:hAnsi="Arial" w:cs="Arial"/>
        </w:rPr>
        <w:t xml:space="preserve">The Council adopted GMPC Motion 18-1 as Ordinance 18991 and ratified the changes on behalf of unincorporated King County. </w:t>
      </w:r>
    </w:p>
  </w:footnote>
  <w:footnote w:id="6">
    <w:p w14:paraId="4A71075C" w14:textId="3A913C44" w:rsidR="00227ED6" w:rsidRPr="003D73EC" w:rsidRDefault="00227ED6">
      <w:pPr>
        <w:pStyle w:val="FootnoteText"/>
        <w:rPr>
          <w:rFonts w:ascii="Arial" w:hAnsi="Arial" w:cs="Arial"/>
        </w:rPr>
      </w:pPr>
      <w:r w:rsidRPr="003D73EC">
        <w:rPr>
          <w:rStyle w:val="FootnoteReference"/>
          <w:rFonts w:ascii="Arial" w:hAnsi="Arial" w:cs="Arial"/>
        </w:rPr>
        <w:footnoteRef/>
      </w:r>
      <w:r w:rsidRPr="003D73EC">
        <w:rPr>
          <w:rFonts w:ascii="Arial" w:hAnsi="Arial" w:cs="Arial"/>
        </w:rPr>
        <w:t xml:space="preserve"> Policies renumbered in the Economy Chapter in S1, Attachment A.</w:t>
      </w:r>
    </w:p>
  </w:footnote>
  <w:footnote w:id="7">
    <w:p w14:paraId="08772B14" w14:textId="77777777" w:rsidR="00227ED6" w:rsidRPr="0049084E" w:rsidRDefault="00227ED6" w:rsidP="00227ED6">
      <w:pPr>
        <w:pStyle w:val="FootnoteText"/>
      </w:pPr>
      <w:r w:rsidRPr="003D73EC">
        <w:rPr>
          <w:rStyle w:val="FootnoteReference"/>
          <w:rFonts w:ascii="Arial" w:hAnsi="Arial" w:cs="Arial"/>
        </w:rPr>
        <w:footnoteRef/>
      </w:r>
      <w:r w:rsidRPr="003D73EC">
        <w:rPr>
          <w:rFonts w:ascii="Arial" w:hAnsi="Arial" w:cs="Arial"/>
        </w:rPr>
        <w:t xml:space="preserve"> Growth target pending GMPC recommendation in December 2021.</w:t>
      </w:r>
      <w:r w:rsidRPr="004908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920D" w14:textId="77777777" w:rsidR="00C75025" w:rsidRDefault="00C75025" w:rsidP="00C75025">
    <w:pPr>
      <w:jc w:val="center"/>
    </w:pPr>
    <w:r>
      <w:rPr>
        <w:noProof/>
      </w:rPr>
      <w:drawing>
        <wp:inline distT="0" distB="0" distL="0" distR="0" wp14:anchorId="2E8A4DA9" wp14:editId="0AD2081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6AEB3A6" w14:textId="77777777" w:rsidR="00C75025" w:rsidRPr="003B03EF" w:rsidRDefault="00C75025" w:rsidP="00C75025">
    <w:pPr>
      <w:jc w:val="center"/>
      <w:rPr>
        <w:rFonts w:ascii="Arial" w:hAnsi="Arial"/>
        <w:szCs w:val="22"/>
      </w:rPr>
    </w:pPr>
  </w:p>
  <w:p w14:paraId="172EA04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2C692E2"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8E4"/>
    <w:multiLevelType w:val="hybridMultilevel"/>
    <w:tmpl w:val="A6C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2BF9"/>
    <w:multiLevelType w:val="hybridMultilevel"/>
    <w:tmpl w:val="499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7B14"/>
    <w:multiLevelType w:val="hybridMultilevel"/>
    <w:tmpl w:val="EDD4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21C3"/>
    <w:multiLevelType w:val="hybridMultilevel"/>
    <w:tmpl w:val="E86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6EC"/>
    <w:multiLevelType w:val="hybridMultilevel"/>
    <w:tmpl w:val="A0B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34EEA"/>
    <w:multiLevelType w:val="hybridMultilevel"/>
    <w:tmpl w:val="669628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C6170"/>
    <w:multiLevelType w:val="hybridMultilevel"/>
    <w:tmpl w:val="890878E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53D9"/>
    <w:multiLevelType w:val="hybridMultilevel"/>
    <w:tmpl w:val="0C5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55D11"/>
    <w:multiLevelType w:val="hybridMultilevel"/>
    <w:tmpl w:val="45B23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37A76"/>
    <w:multiLevelType w:val="hybridMultilevel"/>
    <w:tmpl w:val="931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561FF"/>
    <w:multiLevelType w:val="hybridMultilevel"/>
    <w:tmpl w:val="6E5EAB8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67AF1"/>
    <w:multiLevelType w:val="hybridMultilevel"/>
    <w:tmpl w:val="94A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456B"/>
    <w:multiLevelType w:val="hybridMultilevel"/>
    <w:tmpl w:val="AF3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13"/>
  </w:num>
  <w:num w:numId="8">
    <w:abstractNumId w:val="0"/>
  </w:num>
  <w:num w:numId="9">
    <w:abstractNumId w:val="10"/>
  </w:num>
  <w:num w:numId="10">
    <w:abstractNumId w:val="12"/>
  </w:num>
  <w:num w:numId="11">
    <w:abstractNumId w:val="7"/>
  </w:num>
  <w:num w:numId="12">
    <w:abstractNumId w:val="8"/>
  </w:num>
  <w:num w:numId="13">
    <w:abstractNumId w:val="3"/>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zQ1MzY0tLA0MbFU0lEKTi0uzszPAykwrwUAhRv72ywAAAA="/>
  </w:docVars>
  <w:rsids>
    <w:rsidRoot w:val="00E302A8"/>
    <w:rsid w:val="00000F0A"/>
    <w:rsid w:val="00002565"/>
    <w:rsid w:val="00002EFF"/>
    <w:rsid w:val="000038DD"/>
    <w:rsid w:val="000048A8"/>
    <w:rsid w:val="00006AAA"/>
    <w:rsid w:val="00007170"/>
    <w:rsid w:val="000079A1"/>
    <w:rsid w:val="00011320"/>
    <w:rsid w:val="00011563"/>
    <w:rsid w:val="00012770"/>
    <w:rsid w:val="00014584"/>
    <w:rsid w:val="000152B0"/>
    <w:rsid w:val="00016751"/>
    <w:rsid w:val="00017279"/>
    <w:rsid w:val="000172AB"/>
    <w:rsid w:val="0001760A"/>
    <w:rsid w:val="000179BF"/>
    <w:rsid w:val="00020A63"/>
    <w:rsid w:val="00020C96"/>
    <w:rsid w:val="00020FEE"/>
    <w:rsid w:val="000229B1"/>
    <w:rsid w:val="00022EE3"/>
    <w:rsid w:val="00022F70"/>
    <w:rsid w:val="0002302F"/>
    <w:rsid w:val="000231B1"/>
    <w:rsid w:val="00024138"/>
    <w:rsid w:val="00024863"/>
    <w:rsid w:val="0002551E"/>
    <w:rsid w:val="0002555E"/>
    <w:rsid w:val="000311D8"/>
    <w:rsid w:val="000315B2"/>
    <w:rsid w:val="00031E7D"/>
    <w:rsid w:val="0003207F"/>
    <w:rsid w:val="000321D8"/>
    <w:rsid w:val="000333D7"/>
    <w:rsid w:val="000333DA"/>
    <w:rsid w:val="000351B5"/>
    <w:rsid w:val="000374DC"/>
    <w:rsid w:val="00040CCD"/>
    <w:rsid w:val="0004549A"/>
    <w:rsid w:val="00046824"/>
    <w:rsid w:val="000470FF"/>
    <w:rsid w:val="0005201B"/>
    <w:rsid w:val="000533AF"/>
    <w:rsid w:val="000538BA"/>
    <w:rsid w:val="000553F5"/>
    <w:rsid w:val="00055B9A"/>
    <w:rsid w:val="00056C81"/>
    <w:rsid w:val="000577A3"/>
    <w:rsid w:val="00060235"/>
    <w:rsid w:val="00060D99"/>
    <w:rsid w:val="0006124B"/>
    <w:rsid w:val="00061676"/>
    <w:rsid w:val="00062056"/>
    <w:rsid w:val="00063E46"/>
    <w:rsid w:val="00065BF5"/>
    <w:rsid w:val="00066CEA"/>
    <w:rsid w:val="00070472"/>
    <w:rsid w:val="00070D48"/>
    <w:rsid w:val="000722EA"/>
    <w:rsid w:val="00073030"/>
    <w:rsid w:val="000736F6"/>
    <w:rsid w:val="00074A56"/>
    <w:rsid w:val="000766A2"/>
    <w:rsid w:val="00076F58"/>
    <w:rsid w:val="000776F1"/>
    <w:rsid w:val="00080295"/>
    <w:rsid w:val="00081382"/>
    <w:rsid w:val="00082009"/>
    <w:rsid w:val="00082259"/>
    <w:rsid w:val="0008325A"/>
    <w:rsid w:val="0008601D"/>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86C"/>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2D"/>
    <w:rsid w:val="000D077F"/>
    <w:rsid w:val="000D097E"/>
    <w:rsid w:val="000D0F7A"/>
    <w:rsid w:val="000D4A15"/>
    <w:rsid w:val="000D5202"/>
    <w:rsid w:val="000D6065"/>
    <w:rsid w:val="000D6835"/>
    <w:rsid w:val="000D6C72"/>
    <w:rsid w:val="000E0684"/>
    <w:rsid w:val="000E1BAB"/>
    <w:rsid w:val="000E1CD3"/>
    <w:rsid w:val="000E1D27"/>
    <w:rsid w:val="000E452D"/>
    <w:rsid w:val="000E4781"/>
    <w:rsid w:val="000E6CE8"/>
    <w:rsid w:val="000E7EFC"/>
    <w:rsid w:val="000F1242"/>
    <w:rsid w:val="000F29F5"/>
    <w:rsid w:val="000F4DCA"/>
    <w:rsid w:val="000F5766"/>
    <w:rsid w:val="000F5E4A"/>
    <w:rsid w:val="00103094"/>
    <w:rsid w:val="00103D56"/>
    <w:rsid w:val="00105382"/>
    <w:rsid w:val="0010576B"/>
    <w:rsid w:val="00106179"/>
    <w:rsid w:val="001062E7"/>
    <w:rsid w:val="001074C3"/>
    <w:rsid w:val="00107B8E"/>
    <w:rsid w:val="00110AC4"/>
    <w:rsid w:val="00111799"/>
    <w:rsid w:val="00113B09"/>
    <w:rsid w:val="00117D3D"/>
    <w:rsid w:val="00121D0A"/>
    <w:rsid w:val="00122284"/>
    <w:rsid w:val="0012233C"/>
    <w:rsid w:val="0012573D"/>
    <w:rsid w:val="00126322"/>
    <w:rsid w:val="001319EF"/>
    <w:rsid w:val="00131D0E"/>
    <w:rsid w:val="001320CB"/>
    <w:rsid w:val="0013286C"/>
    <w:rsid w:val="00132C16"/>
    <w:rsid w:val="00132C2B"/>
    <w:rsid w:val="00132DFC"/>
    <w:rsid w:val="00132FA5"/>
    <w:rsid w:val="001332A1"/>
    <w:rsid w:val="00133981"/>
    <w:rsid w:val="0013486D"/>
    <w:rsid w:val="0013537B"/>
    <w:rsid w:val="00136122"/>
    <w:rsid w:val="00137469"/>
    <w:rsid w:val="00137B21"/>
    <w:rsid w:val="001404CF"/>
    <w:rsid w:val="00140D86"/>
    <w:rsid w:val="00141B7A"/>
    <w:rsid w:val="001426ED"/>
    <w:rsid w:val="00142B16"/>
    <w:rsid w:val="00142F7E"/>
    <w:rsid w:val="001440C8"/>
    <w:rsid w:val="001440E6"/>
    <w:rsid w:val="001463CF"/>
    <w:rsid w:val="001509B2"/>
    <w:rsid w:val="0015229A"/>
    <w:rsid w:val="00152D09"/>
    <w:rsid w:val="00154E2E"/>
    <w:rsid w:val="00157334"/>
    <w:rsid w:val="00163DEF"/>
    <w:rsid w:val="00163E55"/>
    <w:rsid w:val="0016435F"/>
    <w:rsid w:val="0016552E"/>
    <w:rsid w:val="001666B2"/>
    <w:rsid w:val="00166774"/>
    <w:rsid w:val="001702C8"/>
    <w:rsid w:val="001718C9"/>
    <w:rsid w:val="00171FE0"/>
    <w:rsid w:val="001726E7"/>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4C6A"/>
    <w:rsid w:val="00195414"/>
    <w:rsid w:val="0019583B"/>
    <w:rsid w:val="00195AB0"/>
    <w:rsid w:val="001969F5"/>
    <w:rsid w:val="00196D35"/>
    <w:rsid w:val="00197513"/>
    <w:rsid w:val="001A1721"/>
    <w:rsid w:val="001A1D18"/>
    <w:rsid w:val="001A1F93"/>
    <w:rsid w:val="001A2421"/>
    <w:rsid w:val="001A3BDD"/>
    <w:rsid w:val="001A4AB0"/>
    <w:rsid w:val="001A4D65"/>
    <w:rsid w:val="001A5603"/>
    <w:rsid w:val="001A5669"/>
    <w:rsid w:val="001A69FC"/>
    <w:rsid w:val="001A79D0"/>
    <w:rsid w:val="001B0626"/>
    <w:rsid w:val="001B4ABA"/>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2D0"/>
    <w:rsid w:val="001F3766"/>
    <w:rsid w:val="001F388B"/>
    <w:rsid w:val="001F3996"/>
    <w:rsid w:val="001F447F"/>
    <w:rsid w:val="001F4FC3"/>
    <w:rsid w:val="001F5169"/>
    <w:rsid w:val="001F6119"/>
    <w:rsid w:val="001F624F"/>
    <w:rsid w:val="002005DF"/>
    <w:rsid w:val="00201498"/>
    <w:rsid w:val="00201E98"/>
    <w:rsid w:val="002054F9"/>
    <w:rsid w:val="002072C9"/>
    <w:rsid w:val="0020735A"/>
    <w:rsid w:val="00210E29"/>
    <w:rsid w:val="00212C08"/>
    <w:rsid w:val="00215732"/>
    <w:rsid w:val="00216540"/>
    <w:rsid w:val="00220282"/>
    <w:rsid w:val="00223040"/>
    <w:rsid w:val="00224F9B"/>
    <w:rsid w:val="00227E8A"/>
    <w:rsid w:val="00227ED6"/>
    <w:rsid w:val="00230A23"/>
    <w:rsid w:val="00230AA7"/>
    <w:rsid w:val="00230B3D"/>
    <w:rsid w:val="002327A2"/>
    <w:rsid w:val="00232B86"/>
    <w:rsid w:val="002333E7"/>
    <w:rsid w:val="00234580"/>
    <w:rsid w:val="002345A1"/>
    <w:rsid w:val="00236BA3"/>
    <w:rsid w:val="002374EA"/>
    <w:rsid w:val="00240327"/>
    <w:rsid w:val="002413EE"/>
    <w:rsid w:val="00243C8C"/>
    <w:rsid w:val="00243CB5"/>
    <w:rsid w:val="002443A8"/>
    <w:rsid w:val="00246276"/>
    <w:rsid w:val="002464BC"/>
    <w:rsid w:val="00246DED"/>
    <w:rsid w:val="0024797C"/>
    <w:rsid w:val="00250071"/>
    <w:rsid w:val="00250B96"/>
    <w:rsid w:val="00251853"/>
    <w:rsid w:val="00251FAC"/>
    <w:rsid w:val="00253303"/>
    <w:rsid w:val="00253433"/>
    <w:rsid w:val="00253903"/>
    <w:rsid w:val="00253E34"/>
    <w:rsid w:val="00254100"/>
    <w:rsid w:val="0025456D"/>
    <w:rsid w:val="00256832"/>
    <w:rsid w:val="00257DA8"/>
    <w:rsid w:val="002603C4"/>
    <w:rsid w:val="00261493"/>
    <w:rsid w:val="00261750"/>
    <w:rsid w:val="00261E2C"/>
    <w:rsid w:val="0026334C"/>
    <w:rsid w:val="00264BE1"/>
    <w:rsid w:val="00265D03"/>
    <w:rsid w:val="00265E1D"/>
    <w:rsid w:val="00265EB7"/>
    <w:rsid w:val="0026651E"/>
    <w:rsid w:val="0026669B"/>
    <w:rsid w:val="00270412"/>
    <w:rsid w:val="00270739"/>
    <w:rsid w:val="002720F5"/>
    <w:rsid w:val="00272475"/>
    <w:rsid w:val="00275B58"/>
    <w:rsid w:val="00276EE4"/>
    <w:rsid w:val="00276FDA"/>
    <w:rsid w:val="0028252E"/>
    <w:rsid w:val="00283483"/>
    <w:rsid w:val="00283B58"/>
    <w:rsid w:val="0028491D"/>
    <w:rsid w:val="00285040"/>
    <w:rsid w:val="002859EF"/>
    <w:rsid w:val="00285AF1"/>
    <w:rsid w:val="0029050E"/>
    <w:rsid w:val="00292DEC"/>
    <w:rsid w:val="00293B99"/>
    <w:rsid w:val="00293D02"/>
    <w:rsid w:val="00294222"/>
    <w:rsid w:val="00296690"/>
    <w:rsid w:val="002A1127"/>
    <w:rsid w:val="002A1228"/>
    <w:rsid w:val="002A2420"/>
    <w:rsid w:val="002A5979"/>
    <w:rsid w:val="002A6326"/>
    <w:rsid w:val="002B0E1F"/>
    <w:rsid w:val="002B376D"/>
    <w:rsid w:val="002B76A4"/>
    <w:rsid w:val="002B7D72"/>
    <w:rsid w:val="002C13D3"/>
    <w:rsid w:val="002C1543"/>
    <w:rsid w:val="002C1A4F"/>
    <w:rsid w:val="002C41BD"/>
    <w:rsid w:val="002C42B2"/>
    <w:rsid w:val="002C4D38"/>
    <w:rsid w:val="002D1993"/>
    <w:rsid w:val="002D6D64"/>
    <w:rsid w:val="002E0AD3"/>
    <w:rsid w:val="002E0EBA"/>
    <w:rsid w:val="002E4150"/>
    <w:rsid w:val="002E6164"/>
    <w:rsid w:val="002E61CB"/>
    <w:rsid w:val="002E6554"/>
    <w:rsid w:val="002E6838"/>
    <w:rsid w:val="002E71BD"/>
    <w:rsid w:val="002F1753"/>
    <w:rsid w:val="002F18DE"/>
    <w:rsid w:val="002F3DFD"/>
    <w:rsid w:val="002F6129"/>
    <w:rsid w:val="003002EE"/>
    <w:rsid w:val="0030114D"/>
    <w:rsid w:val="00301E5C"/>
    <w:rsid w:val="00301EF5"/>
    <w:rsid w:val="00302F3E"/>
    <w:rsid w:val="00303D74"/>
    <w:rsid w:val="00304107"/>
    <w:rsid w:val="00304F91"/>
    <w:rsid w:val="0030553B"/>
    <w:rsid w:val="00306680"/>
    <w:rsid w:val="003075BD"/>
    <w:rsid w:val="00307D40"/>
    <w:rsid w:val="003110A1"/>
    <w:rsid w:val="00311CD5"/>
    <w:rsid w:val="003149CE"/>
    <w:rsid w:val="0031514F"/>
    <w:rsid w:val="0031593D"/>
    <w:rsid w:val="00316CE8"/>
    <w:rsid w:val="00321185"/>
    <w:rsid w:val="00321882"/>
    <w:rsid w:val="003218B9"/>
    <w:rsid w:val="00321CDB"/>
    <w:rsid w:val="00322AA8"/>
    <w:rsid w:val="003260D6"/>
    <w:rsid w:val="00327189"/>
    <w:rsid w:val="0032788E"/>
    <w:rsid w:val="00330976"/>
    <w:rsid w:val="00332D92"/>
    <w:rsid w:val="003342F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C3B"/>
    <w:rsid w:val="00365DAD"/>
    <w:rsid w:val="00366F46"/>
    <w:rsid w:val="00367E02"/>
    <w:rsid w:val="00371592"/>
    <w:rsid w:val="00372554"/>
    <w:rsid w:val="00373A3A"/>
    <w:rsid w:val="00375F76"/>
    <w:rsid w:val="003776FF"/>
    <w:rsid w:val="00377E62"/>
    <w:rsid w:val="00380D17"/>
    <w:rsid w:val="003810EA"/>
    <w:rsid w:val="00381E3C"/>
    <w:rsid w:val="003823D5"/>
    <w:rsid w:val="00382A09"/>
    <w:rsid w:val="00382AC7"/>
    <w:rsid w:val="00383EAC"/>
    <w:rsid w:val="00384051"/>
    <w:rsid w:val="00384C61"/>
    <w:rsid w:val="00386DA4"/>
    <w:rsid w:val="003910D8"/>
    <w:rsid w:val="003912A1"/>
    <w:rsid w:val="00391DBB"/>
    <w:rsid w:val="003927EB"/>
    <w:rsid w:val="00392EE9"/>
    <w:rsid w:val="00393627"/>
    <w:rsid w:val="00394596"/>
    <w:rsid w:val="003967B7"/>
    <w:rsid w:val="00397C8A"/>
    <w:rsid w:val="003A0E1D"/>
    <w:rsid w:val="003A12AE"/>
    <w:rsid w:val="003A213C"/>
    <w:rsid w:val="003A2203"/>
    <w:rsid w:val="003A24D6"/>
    <w:rsid w:val="003A2766"/>
    <w:rsid w:val="003A374B"/>
    <w:rsid w:val="003A6408"/>
    <w:rsid w:val="003B0446"/>
    <w:rsid w:val="003B09C1"/>
    <w:rsid w:val="003B1512"/>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6037"/>
    <w:rsid w:val="003D7347"/>
    <w:rsid w:val="003D73EC"/>
    <w:rsid w:val="003E0499"/>
    <w:rsid w:val="003E0A75"/>
    <w:rsid w:val="003E2957"/>
    <w:rsid w:val="003E32E3"/>
    <w:rsid w:val="003E52FC"/>
    <w:rsid w:val="003E54B1"/>
    <w:rsid w:val="003F1831"/>
    <w:rsid w:val="003F252B"/>
    <w:rsid w:val="003F3805"/>
    <w:rsid w:val="003F635B"/>
    <w:rsid w:val="003F7F18"/>
    <w:rsid w:val="004004FE"/>
    <w:rsid w:val="00400A17"/>
    <w:rsid w:val="00400C1C"/>
    <w:rsid w:val="00401E29"/>
    <w:rsid w:val="00402D08"/>
    <w:rsid w:val="00403695"/>
    <w:rsid w:val="00404F31"/>
    <w:rsid w:val="00405402"/>
    <w:rsid w:val="004079CC"/>
    <w:rsid w:val="00412F74"/>
    <w:rsid w:val="004132A8"/>
    <w:rsid w:val="00413BB8"/>
    <w:rsid w:val="0041435C"/>
    <w:rsid w:val="00415029"/>
    <w:rsid w:val="00415C99"/>
    <w:rsid w:val="0041644C"/>
    <w:rsid w:val="004164CB"/>
    <w:rsid w:val="00416641"/>
    <w:rsid w:val="00416EC1"/>
    <w:rsid w:val="00421A90"/>
    <w:rsid w:val="00421B59"/>
    <w:rsid w:val="00421D84"/>
    <w:rsid w:val="00422570"/>
    <w:rsid w:val="00422ED9"/>
    <w:rsid w:val="00423F29"/>
    <w:rsid w:val="00424662"/>
    <w:rsid w:val="00424D5F"/>
    <w:rsid w:val="00426722"/>
    <w:rsid w:val="00427946"/>
    <w:rsid w:val="00431EEF"/>
    <w:rsid w:val="00432884"/>
    <w:rsid w:val="00433E5C"/>
    <w:rsid w:val="004349B7"/>
    <w:rsid w:val="00435DB2"/>
    <w:rsid w:val="00436DD2"/>
    <w:rsid w:val="0043717B"/>
    <w:rsid w:val="00437287"/>
    <w:rsid w:val="004412EB"/>
    <w:rsid w:val="00445D28"/>
    <w:rsid w:val="00447B01"/>
    <w:rsid w:val="00450155"/>
    <w:rsid w:val="0045274D"/>
    <w:rsid w:val="00452DA1"/>
    <w:rsid w:val="00455FE6"/>
    <w:rsid w:val="00456257"/>
    <w:rsid w:val="004611A4"/>
    <w:rsid w:val="00461BF0"/>
    <w:rsid w:val="0046321B"/>
    <w:rsid w:val="004633C9"/>
    <w:rsid w:val="00465E3F"/>
    <w:rsid w:val="0046635A"/>
    <w:rsid w:val="0047090B"/>
    <w:rsid w:val="00471FBF"/>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A06"/>
    <w:rsid w:val="004973DF"/>
    <w:rsid w:val="004A139B"/>
    <w:rsid w:val="004A1529"/>
    <w:rsid w:val="004A16D6"/>
    <w:rsid w:val="004A21A0"/>
    <w:rsid w:val="004A3EEF"/>
    <w:rsid w:val="004A56A4"/>
    <w:rsid w:val="004A59B3"/>
    <w:rsid w:val="004A6FFC"/>
    <w:rsid w:val="004A764A"/>
    <w:rsid w:val="004A7A90"/>
    <w:rsid w:val="004B0159"/>
    <w:rsid w:val="004B0325"/>
    <w:rsid w:val="004B0743"/>
    <w:rsid w:val="004B0F80"/>
    <w:rsid w:val="004B21CD"/>
    <w:rsid w:val="004B2DFB"/>
    <w:rsid w:val="004B51FB"/>
    <w:rsid w:val="004B5826"/>
    <w:rsid w:val="004B5D19"/>
    <w:rsid w:val="004B5F36"/>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A9"/>
    <w:rsid w:val="004D31B6"/>
    <w:rsid w:val="004D3E48"/>
    <w:rsid w:val="004D4AF9"/>
    <w:rsid w:val="004D5297"/>
    <w:rsid w:val="004D53F9"/>
    <w:rsid w:val="004D6102"/>
    <w:rsid w:val="004D6BEE"/>
    <w:rsid w:val="004E03AF"/>
    <w:rsid w:val="004E0E02"/>
    <w:rsid w:val="004E25F6"/>
    <w:rsid w:val="004E48AE"/>
    <w:rsid w:val="004E646C"/>
    <w:rsid w:val="004E6D1D"/>
    <w:rsid w:val="004F0FCB"/>
    <w:rsid w:val="004F400E"/>
    <w:rsid w:val="004F504F"/>
    <w:rsid w:val="004F57F7"/>
    <w:rsid w:val="004F6E4D"/>
    <w:rsid w:val="004F70E1"/>
    <w:rsid w:val="004F750E"/>
    <w:rsid w:val="00500D13"/>
    <w:rsid w:val="00501362"/>
    <w:rsid w:val="00502028"/>
    <w:rsid w:val="0050346B"/>
    <w:rsid w:val="0050458D"/>
    <w:rsid w:val="005059B2"/>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672"/>
    <w:rsid w:val="00527709"/>
    <w:rsid w:val="00527921"/>
    <w:rsid w:val="0053306D"/>
    <w:rsid w:val="00537A1F"/>
    <w:rsid w:val="00537B98"/>
    <w:rsid w:val="00541E71"/>
    <w:rsid w:val="00543DAB"/>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C4A"/>
    <w:rsid w:val="00561E7C"/>
    <w:rsid w:val="005621CF"/>
    <w:rsid w:val="0056311F"/>
    <w:rsid w:val="00564B10"/>
    <w:rsid w:val="00564DEE"/>
    <w:rsid w:val="00565716"/>
    <w:rsid w:val="005670E3"/>
    <w:rsid w:val="005676A9"/>
    <w:rsid w:val="00567752"/>
    <w:rsid w:val="0057198B"/>
    <w:rsid w:val="00571FF0"/>
    <w:rsid w:val="00575B03"/>
    <w:rsid w:val="00575B9C"/>
    <w:rsid w:val="00576BCE"/>
    <w:rsid w:val="00577C86"/>
    <w:rsid w:val="0058031D"/>
    <w:rsid w:val="00580F20"/>
    <w:rsid w:val="00581625"/>
    <w:rsid w:val="00581978"/>
    <w:rsid w:val="00581B47"/>
    <w:rsid w:val="00581C94"/>
    <w:rsid w:val="0058291D"/>
    <w:rsid w:val="00583A0C"/>
    <w:rsid w:val="00586765"/>
    <w:rsid w:val="005878CE"/>
    <w:rsid w:val="00590A54"/>
    <w:rsid w:val="00590C7D"/>
    <w:rsid w:val="00592A33"/>
    <w:rsid w:val="005967F8"/>
    <w:rsid w:val="00596ACA"/>
    <w:rsid w:val="005A1377"/>
    <w:rsid w:val="005A2AE5"/>
    <w:rsid w:val="005A2BC9"/>
    <w:rsid w:val="005A3FD9"/>
    <w:rsid w:val="005A4155"/>
    <w:rsid w:val="005A5CC1"/>
    <w:rsid w:val="005A7B2A"/>
    <w:rsid w:val="005A7E12"/>
    <w:rsid w:val="005B0541"/>
    <w:rsid w:val="005B0FD8"/>
    <w:rsid w:val="005B478C"/>
    <w:rsid w:val="005B7D1A"/>
    <w:rsid w:val="005C34C1"/>
    <w:rsid w:val="005C44C6"/>
    <w:rsid w:val="005C4BCC"/>
    <w:rsid w:val="005C624B"/>
    <w:rsid w:val="005D056C"/>
    <w:rsid w:val="005D2D66"/>
    <w:rsid w:val="005E396E"/>
    <w:rsid w:val="005E440F"/>
    <w:rsid w:val="005E59DE"/>
    <w:rsid w:val="005E611A"/>
    <w:rsid w:val="005E7CF0"/>
    <w:rsid w:val="005F27C6"/>
    <w:rsid w:val="005F2888"/>
    <w:rsid w:val="005F3150"/>
    <w:rsid w:val="005F3567"/>
    <w:rsid w:val="005F4725"/>
    <w:rsid w:val="005F4BDA"/>
    <w:rsid w:val="005F4EAE"/>
    <w:rsid w:val="005F5668"/>
    <w:rsid w:val="005F6FD5"/>
    <w:rsid w:val="005F720B"/>
    <w:rsid w:val="005F7A5A"/>
    <w:rsid w:val="00600CE0"/>
    <w:rsid w:val="006019D3"/>
    <w:rsid w:val="006020BC"/>
    <w:rsid w:val="006024DB"/>
    <w:rsid w:val="00604F01"/>
    <w:rsid w:val="00604FAF"/>
    <w:rsid w:val="00604FCB"/>
    <w:rsid w:val="0060582F"/>
    <w:rsid w:val="006059FB"/>
    <w:rsid w:val="00606970"/>
    <w:rsid w:val="00607026"/>
    <w:rsid w:val="00610EE1"/>
    <w:rsid w:val="006131AB"/>
    <w:rsid w:val="00613AE9"/>
    <w:rsid w:val="00615547"/>
    <w:rsid w:val="00615864"/>
    <w:rsid w:val="006165A0"/>
    <w:rsid w:val="00616C01"/>
    <w:rsid w:val="006201B7"/>
    <w:rsid w:val="0062055D"/>
    <w:rsid w:val="00623245"/>
    <w:rsid w:val="006233C8"/>
    <w:rsid w:val="00623E0D"/>
    <w:rsid w:val="00626066"/>
    <w:rsid w:val="006270DE"/>
    <w:rsid w:val="006315D7"/>
    <w:rsid w:val="006317CD"/>
    <w:rsid w:val="0063186B"/>
    <w:rsid w:val="00632319"/>
    <w:rsid w:val="00632A8E"/>
    <w:rsid w:val="00632ED8"/>
    <w:rsid w:val="00636EA3"/>
    <w:rsid w:val="00641390"/>
    <w:rsid w:val="006425FE"/>
    <w:rsid w:val="00643BA7"/>
    <w:rsid w:val="00643DFB"/>
    <w:rsid w:val="00643E28"/>
    <w:rsid w:val="00645C5A"/>
    <w:rsid w:val="006468E7"/>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D21"/>
    <w:rsid w:val="006664C0"/>
    <w:rsid w:val="0066783A"/>
    <w:rsid w:val="006715A0"/>
    <w:rsid w:val="00671BEF"/>
    <w:rsid w:val="00675900"/>
    <w:rsid w:val="00675FEC"/>
    <w:rsid w:val="006767E7"/>
    <w:rsid w:val="00680E4C"/>
    <w:rsid w:val="00683A2D"/>
    <w:rsid w:val="0068427B"/>
    <w:rsid w:val="00684471"/>
    <w:rsid w:val="00686542"/>
    <w:rsid w:val="00686A7F"/>
    <w:rsid w:val="006878FD"/>
    <w:rsid w:val="00687973"/>
    <w:rsid w:val="0069013F"/>
    <w:rsid w:val="006905B2"/>
    <w:rsid w:val="00692925"/>
    <w:rsid w:val="00692F34"/>
    <w:rsid w:val="00693D75"/>
    <w:rsid w:val="00695212"/>
    <w:rsid w:val="0069583B"/>
    <w:rsid w:val="0069690D"/>
    <w:rsid w:val="006973C9"/>
    <w:rsid w:val="006A047D"/>
    <w:rsid w:val="006A1123"/>
    <w:rsid w:val="006A18DE"/>
    <w:rsid w:val="006A1DFC"/>
    <w:rsid w:val="006A1E5F"/>
    <w:rsid w:val="006A3C95"/>
    <w:rsid w:val="006A4253"/>
    <w:rsid w:val="006A58EF"/>
    <w:rsid w:val="006A5FDA"/>
    <w:rsid w:val="006A60EE"/>
    <w:rsid w:val="006A76F1"/>
    <w:rsid w:val="006A77A8"/>
    <w:rsid w:val="006A7ED5"/>
    <w:rsid w:val="006B0882"/>
    <w:rsid w:val="006B134E"/>
    <w:rsid w:val="006B3473"/>
    <w:rsid w:val="006B42A5"/>
    <w:rsid w:val="006B4615"/>
    <w:rsid w:val="006B4D79"/>
    <w:rsid w:val="006B4E42"/>
    <w:rsid w:val="006B4FC2"/>
    <w:rsid w:val="006B577E"/>
    <w:rsid w:val="006B6B31"/>
    <w:rsid w:val="006B7D68"/>
    <w:rsid w:val="006B7DA0"/>
    <w:rsid w:val="006C0C61"/>
    <w:rsid w:val="006C0F4F"/>
    <w:rsid w:val="006C1861"/>
    <w:rsid w:val="006C7139"/>
    <w:rsid w:val="006C71C9"/>
    <w:rsid w:val="006D1FAB"/>
    <w:rsid w:val="006D3174"/>
    <w:rsid w:val="006D4A90"/>
    <w:rsid w:val="006D5B17"/>
    <w:rsid w:val="006D5BC4"/>
    <w:rsid w:val="006D6BEA"/>
    <w:rsid w:val="006D6C04"/>
    <w:rsid w:val="006D7272"/>
    <w:rsid w:val="006E1DED"/>
    <w:rsid w:val="006E2F36"/>
    <w:rsid w:val="006E3EC7"/>
    <w:rsid w:val="006E76F6"/>
    <w:rsid w:val="006E7771"/>
    <w:rsid w:val="006F0B92"/>
    <w:rsid w:val="006F129F"/>
    <w:rsid w:val="006F4AD3"/>
    <w:rsid w:val="006F5E92"/>
    <w:rsid w:val="006F62F4"/>
    <w:rsid w:val="006F7148"/>
    <w:rsid w:val="006F715B"/>
    <w:rsid w:val="006F74E7"/>
    <w:rsid w:val="007014C3"/>
    <w:rsid w:val="0070235C"/>
    <w:rsid w:val="00702D16"/>
    <w:rsid w:val="00703B2A"/>
    <w:rsid w:val="0070539F"/>
    <w:rsid w:val="00705D32"/>
    <w:rsid w:val="00705F82"/>
    <w:rsid w:val="00706E67"/>
    <w:rsid w:val="007100C0"/>
    <w:rsid w:val="00710705"/>
    <w:rsid w:val="00711A85"/>
    <w:rsid w:val="00711DBF"/>
    <w:rsid w:val="00716FDD"/>
    <w:rsid w:val="007216BF"/>
    <w:rsid w:val="007219D8"/>
    <w:rsid w:val="00722569"/>
    <w:rsid w:val="007244A4"/>
    <w:rsid w:val="007246EF"/>
    <w:rsid w:val="00724D34"/>
    <w:rsid w:val="007260A1"/>
    <w:rsid w:val="0073043C"/>
    <w:rsid w:val="00730621"/>
    <w:rsid w:val="00731CC6"/>
    <w:rsid w:val="007335BD"/>
    <w:rsid w:val="00734103"/>
    <w:rsid w:val="0073475E"/>
    <w:rsid w:val="00734CFE"/>
    <w:rsid w:val="00734F1B"/>
    <w:rsid w:val="00734F2E"/>
    <w:rsid w:val="007356BB"/>
    <w:rsid w:val="007362F4"/>
    <w:rsid w:val="00737BDD"/>
    <w:rsid w:val="007404DF"/>
    <w:rsid w:val="007470ED"/>
    <w:rsid w:val="00750388"/>
    <w:rsid w:val="007506B8"/>
    <w:rsid w:val="00751833"/>
    <w:rsid w:val="007532A9"/>
    <w:rsid w:val="00753E84"/>
    <w:rsid w:val="00755A77"/>
    <w:rsid w:val="00755B13"/>
    <w:rsid w:val="00755C37"/>
    <w:rsid w:val="00755FA8"/>
    <w:rsid w:val="00756DB3"/>
    <w:rsid w:val="007574DF"/>
    <w:rsid w:val="007607D5"/>
    <w:rsid w:val="00762F0B"/>
    <w:rsid w:val="007635B2"/>
    <w:rsid w:val="0076386D"/>
    <w:rsid w:val="00765EB5"/>
    <w:rsid w:val="00767B3E"/>
    <w:rsid w:val="00771486"/>
    <w:rsid w:val="00772135"/>
    <w:rsid w:val="00772261"/>
    <w:rsid w:val="00773139"/>
    <w:rsid w:val="00773149"/>
    <w:rsid w:val="00773588"/>
    <w:rsid w:val="00774989"/>
    <w:rsid w:val="00774CF8"/>
    <w:rsid w:val="007814FF"/>
    <w:rsid w:val="0078206A"/>
    <w:rsid w:val="00782F7C"/>
    <w:rsid w:val="007830D3"/>
    <w:rsid w:val="007836C0"/>
    <w:rsid w:val="00784160"/>
    <w:rsid w:val="00790106"/>
    <w:rsid w:val="00790D5F"/>
    <w:rsid w:val="00791033"/>
    <w:rsid w:val="00791045"/>
    <w:rsid w:val="00795056"/>
    <w:rsid w:val="00797DDB"/>
    <w:rsid w:val="007A0645"/>
    <w:rsid w:val="007A0F27"/>
    <w:rsid w:val="007A2E18"/>
    <w:rsid w:val="007A4C62"/>
    <w:rsid w:val="007B1136"/>
    <w:rsid w:val="007B3A44"/>
    <w:rsid w:val="007B4108"/>
    <w:rsid w:val="007B5ED6"/>
    <w:rsid w:val="007B63B1"/>
    <w:rsid w:val="007B688B"/>
    <w:rsid w:val="007B76B3"/>
    <w:rsid w:val="007C20EE"/>
    <w:rsid w:val="007C4386"/>
    <w:rsid w:val="007C6096"/>
    <w:rsid w:val="007C6843"/>
    <w:rsid w:val="007C719B"/>
    <w:rsid w:val="007C7BDF"/>
    <w:rsid w:val="007D0294"/>
    <w:rsid w:val="007D178B"/>
    <w:rsid w:val="007D17ED"/>
    <w:rsid w:val="007D2C57"/>
    <w:rsid w:val="007D72EC"/>
    <w:rsid w:val="007D78E8"/>
    <w:rsid w:val="007D7D5A"/>
    <w:rsid w:val="007E3231"/>
    <w:rsid w:val="007E3E19"/>
    <w:rsid w:val="007F0F9A"/>
    <w:rsid w:val="007F2EFD"/>
    <w:rsid w:val="007F566F"/>
    <w:rsid w:val="0080188E"/>
    <w:rsid w:val="0080247D"/>
    <w:rsid w:val="008028FF"/>
    <w:rsid w:val="008029E9"/>
    <w:rsid w:val="00803ADB"/>
    <w:rsid w:val="0080466D"/>
    <w:rsid w:val="008054C0"/>
    <w:rsid w:val="00806E8B"/>
    <w:rsid w:val="0081445B"/>
    <w:rsid w:val="00816114"/>
    <w:rsid w:val="00816B49"/>
    <w:rsid w:val="00820136"/>
    <w:rsid w:val="008203C8"/>
    <w:rsid w:val="00820AB9"/>
    <w:rsid w:val="008212BA"/>
    <w:rsid w:val="00821B8A"/>
    <w:rsid w:val="0082285D"/>
    <w:rsid w:val="00822B84"/>
    <w:rsid w:val="00823A59"/>
    <w:rsid w:val="008240CE"/>
    <w:rsid w:val="0082419F"/>
    <w:rsid w:val="00824FBF"/>
    <w:rsid w:val="00826536"/>
    <w:rsid w:val="00826643"/>
    <w:rsid w:val="008276D2"/>
    <w:rsid w:val="00827831"/>
    <w:rsid w:val="00830BB1"/>
    <w:rsid w:val="00831032"/>
    <w:rsid w:val="008327CE"/>
    <w:rsid w:val="0083306D"/>
    <w:rsid w:val="00833D81"/>
    <w:rsid w:val="0083560B"/>
    <w:rsid w:val="00835E9B"/>
    <w:rsid w:val="00836694"/>
    <w:rsid w:val="008376FD"/>
    <w:rsid w:val="00841FA0"/>
    <w:rsid w:val="008444FD"/>
    <w:rsid w:val="008455FA"/>
    <w:rsid w:val="0084565D"/>
    <w:rsid w:val="008462F0"/>
    <w:rsid w:val="00846649"/>
    <w:rsid w:val="008473E7"/>
    <w:rsid w:val="0085012C"/>
    <w:rsid w:val="00852DF3"/>
    <w:rsid w:val="00852F12"/>
    <w:rsid w:val="00853521"/>
    <w:rsid w:val="00854CF4"/>
    <w:rsid w:val="00855067"/>
    <w:rsid w:val="00855EED"/>
    <w:rsid w:val="00860271"/>
    <w:rsid w:val="008611E7"/>
    <w:rsid w:val="00864C8A"/>
    <w:rsid w:val="00867662"/>
    <w:rsid w:val="00867DEB"/>
    <w:rsid w:val="00870396"/>
    <w:rsid w:val="00870615"/>
    <w:rsid w:val="008707CB"/>
    <w:rsid w:val="00870E5A"/>
    <w:rsid w:val="00871392"/>
    <w:rsid w:val="008719C0"/>
    <w:rsid w:val="00871C55"/>
    <w:rsid w:val="00871EF8"/>
    <w:rsid w:val="00871F91"/>
    <w:rsid w:val="0087285C"/>
    <w:rsid w:val="00872B93"/>
    <w:rsid w:val="00872FC9"/>
    <w:rsid w:val="00874FC0"/>
    <w:rsid w:val="00875841"/>
    <w:rsid w:val="00881630"/>
    <w:rsid w:val="00881F37"/>
    <w:rsid w:val="00882407"/>
    <w:rsid w:val="00882B75"/>
    <w:rsid w:val="00882C72"/>
    <w:rsid w:val="00883A48"/>
    <w:rsid w:val="008848DC"/>
    <w:rsid w:val="00885C43"/>
    <w:rsid w:val="00886402"/>
    <w:rsid w:val="00887986"/>
    <w:rsid w:val="008910C0"/>
    <w:rsid w:val="00892075"/>
    <w:rsid w:val="00892A2F"/>
    <w:rsid w:val="0089377A"/>
    <w:rsid w:val="00894CDD"/>
    <w:rsid w:val="00897140"/>
    <w:rsid w:val="008A1766"/>
    <w:rsid w:val="008A2A18"/>
    <w:rsid w:val="008A2B57"/>
    <w:rsid w:val="008A5B27"/>
    <w:rsid w:val="008A6087"/>
    <w:rsid w:val="008A6A5C"/>
    <w:rsid w:val="008A706A"/>
    <w:rsid w:val="008B3296"/>
    <w:rsid w:val="008B35EE"/>
    <w:rsid w:val="008B3B3C"/>
    <w:rsid w:val="008B3E7C"/>
    <w:rsid w:val="008B4033"/>
    <w:rsid w:val="008B405B"/>
    <w:rsid w:val="008B44E8"/>
    <w:rsid w:val="008B49E0"/>
    <w:rsid w:val="008B556D"/>
    <w:rsid w:val="008B7A46"/>
    <w:rsid w:val="008C01D4"/>
    <w:rsid w:val="008C0B85"/>
    <w:rsid w:val="008C18F6"/>
    <w:rsid w:val="008C197F"/>
    <w:rsid w:val="008C1DE5"/>
    <w:rsid w:val="008C33F8"/>
    <w:rsid w:val="008C468E"/>
    <w:rsid w:val="008C6271"/>
    <w:rsid w:val="008C6FBE"/>
    <w:rsid w:val="008C7211"/>
    <w:rsid w:val="008C75D8"/>
    <w:rsid w:val="008D05C4"/>
    <w:rsid w:val="008D07F4"/>
    <w:rsid w:val="008D125C"/>
    <w:rsid w:val="008D2884"/>
    <w:rsid w:val="008D2E17"/>
    <w:rsid w:val="008D460A"/>
    <w:rsid w:val="008D6E9B"/>
    <w:rsid w:val="008D79B2"/>
    <w:rsid w:val="008D7ED0"/>
    <w:rsid w:val="008E2972"/>
    <w:rsid w:val="008E30E9"/>
    <w:rsid w:val="008E5F44"/>
    <w:rsid w:val="008F0A9D"/>
    <w:rsid w:val="008F18D1"/>
    <w:rsid w:val="008F3077"/>
    <w:rsid w:val="008F3972"/>
    <w:rsid w:val="008F4FEE"/>
    <w:rsid w:val="008F5106"/>
    <w:rsid w:val="008F594D"/>
    <w:rsid w:val="008F5B95"/>
    <w:rsid w:val="00900C82"/>
    <w:rsid w:val="0090274A"/>
    <w:rsid w:val="00903C11"/>
    <w:rsid w:val="00904115"/>
    <w:rsid w:val="00904689"/>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AEE"/>
    <w:rsid w:val="00930C01"/>
    <w:rsid w:val="00930CE2"/>
    <w:rsid w:val="00932CEB"/>
    <w:rsid w:val="00932EF0"/>
    <w:rsid w:val="00935402"/>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19F"/>
    <w:rsid w:val="00954BC9"/>
    <w:rsid w:val="00955093"/>
    <w:rsid w:val="00955248"/>
    <w:rsid w:val="00962121"/>
    <w:rsid w:val="0096284C"/>
    <w:rsid w:val="00962CF5"/>
    <w:rsid w:val="0096513A"/>
    <w:rsid w:val="009667CE"/>
    <w:rsid w:val="0096684D"/>
    <w:rsid w:val="00966881"/>
    <w:rsid w:val="009674A9"/>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58A"/>
    <w:rsid w:val="009822E3"/>
    <w:rsid w:val="009864F8"/>
    <w:rsid w:val="00986BAF"/>
    <w:rsid w:val="009879E6"/>
    <w:rsid w:val="009904BB"/>
    <w:rsid w:val="00990514"/>
    <w:rsid w:val="0099098D"/>
    <w:rsid w:val="0099121E"/>
    <w:rsid w:val="00991B8E"/>
    <w:rsid w:val="00994872"/>
    <w:rsid w:val="00995470"/>
    <w:rsid w:val="00995A87"/>
    <w:rsid w:val="00996D0C"/>
    <w:rsid w:val="009A11A6"/>
    <w:rsid w:val="009A17F5"/>
    <w:rsid w:val="009A2222"/>
    <w:rsid w:val="009A391A"/>
    <w:rsid w:val="009A4446"/>
    <w:rsid w:val="009A504B"/>
    <w:rsid w:val="009A52E8"/>
    <w:rsid w:val="009A58E3"/>
    <w:rsid w:val="009A5986"/>
    <w:rsid w:val="009A5B2B"/>
    <w:rsid w:val="009A672D"/>
    <w:rsid w:val="009B0304"/>
    <w:rsid w:val="009B0F66"/>
    <w:rsid w:val="009B17E9"/>
    <w:rsid w:val="009B1D0A"/>
    <w:rsid w:val="009B29D4"/>
    <w:rsid w:val="009B2F8B"/>
    <w:rsid w:val="009B3570"/>
    <w:rsid w:val="009B3672"/>
    <w:rsid w:val="009B4DBC"/>
    <w:rsid w:val="009B50B9"/>
    <w:rsid w:val="009B56EA"/>
    <w:rsid w:val="009B6861"/>
    <w:rsid w:val="009B6A95"/>
    <w:rsid w:val="009C0CBB"/>
    <w:rsid w:val="009C245A"/>
    <w:rsid w:val="009C3B05"/>
    <w:rsid w:val="009C516E"/>
    <w:rsid w:val="009C597F"/>
    <w:rsid w:val="009C69CB"/>
    <w:rsid w:val="009C7DC6"/>
    <w:rsid w:val="009D19AD"/>
    <w:rsid w:val="009D2DE6"/>
    <w:rsid w:val="009D48A1"/>
    <w:rsid w:val="009D48CE"/>
    <w:rsid w:val="009D4FCF"/>
    <w:rsid w:val="009D55BB"/>
    <w:rsid w:val="009E319F"/>
    <w:rsid w:val="009E3F80"/>
    <w:rsid w:val="009E3FF6"/>
    <w:rsid w:val="009E652E"/>
    <w:rsid w:val="009F3280"/>
    <w:rsid w:val="009F356D"/>
    <w:rsid w:val="009F5577"/>
    <w:rsid w:val="00A02216"/>
    <w:rsid w:val="00A0380E"/>
    <w:rsid w:val="00A05285"/>
    <w:rsid w:val="00A06458"/>
    <w:rsid w:val="00A06776"/>
    <w:rsid w:val="00A07959"/>
    <w:rsid w:val="00A124BC"/>
    <w:rsid w:val="00A13877"/>
    <w:rsid w:val="00A15161"/>
    <w:rsid w:val="00A1689C"/>
    <w:rsid w:val="00A20459"/>
    <w:rsid w:val="00A21507"/>
    <w:rsid w:val="00A22BE9"/>
    <w:rsid w:val="00A23355"/>
    <w:rsid w:val="00A25151"/>
    <w:rsid w:val="00A25BEF"/>
    <w:rsid w:val="00A25DEB"/>
    <w:rsid w:val="00A26B99"/>
    <w:rsid w:val="00A27858"/>
    <w:rsid w:val="00A30A51"/>
    <w:rsid w:val="00A3188A"/>
    <w:rsid w:val="00A31CF0"/>
    <w:rsid w:val="00A320D2"/>
    <w:rsid w:val="00A32FF8"/>
    <w:rsid w:val="00A34277"/>
    <w:rsid w:val="00A347A7"/>
    <w:rsid w:val="00A35E0F"/>
    <w:rsid w:val="00A3643F"/>
    <w:rsid w:val="00A40ABB"/>
    <w:rsid w:val="00A40E9F"/>
    <w:rsid w:val="00A415A9"/>
    <w:rsid w:val="00A42F0C"/>
    <w:rsid w:val="00A4406D"/>
    <w:rsid w:val="00A44CFD"/>
    <w:rsid w:val="00A45610"/>
    <w:rsid w:val="00A46752"/>
    <w:rsid w:val="00A5174B"/>
    <w:rsid w:val="00A55AAD"/>
    <w:rsid w:val="00A567DC"/>
    <w:rsid w:val="00A57E80"/>
    <w:rsid w:val="00A602E9"/>
    <w:rsid w:val="00A609D7"/>
    <w:rsid w:val="00A623C2"/>
    <w:rsid w:val="00A62920"/>
    <w:rsid w:val="00A6349A"/>
    <w:rsid w:val="00A64D19"/>
    <w:rsid w:val="00A66C92"/>
    <w:rsid w:val="00A67B23"/>
    <w:rsid w:val="00A70F08"/>
    <w:rsid w:val="00A70F2D"/>
    <w:rsid w:val="00A7120C"/>
    <w:rsid w:val="00A730FE"/>
    <w:rsid w:val="00A7326B"/>
    <w:rsid w:val="00A7463A"/>
    <w:rsid w:val="00A75483"/>
    <w:rsid w:val="00A758C6"/>
    <w:rsid w:val="00A77CB9"/>
    <w:rsid w:val="00A810B0"/>
    <w:rsid w:val="00A81830"/>
    <w:rsid w:val="00A8219B"/>
    <w:rsid w:val="00A8300F"/>
    <w:rsid w:val="00A8690E"/>
    <w:rsid w:val="00A871D1"/>
    <w:rsid w:val="00A90FF6"/>
    <w:rsid w:val="00A914CD"/>
    <w:rsid w:val="00A93095"/>
    <w:rsid w:val="00A94108"/>
    <w:rsid w:val="00A95CCF"/>
    <w:rsid w:val="00AA01C6"/>
    <w:rsid w:val="00AA1C5D"/>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86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284E"/>
    <w:rsid w:val="00AE34D3"/>
    <w:rsid w:val="00AE4AD5"/>
    <w:rsid w:val="00AE6101"/>
    <w:rsid w:val="00AE69C3"/>
    <w:rsid w:val="00AE7C51"/>
    <w:rsid w:val="00AE7DFD"/>
    <w:rsid w:val="00AF1A4A"/>
    <w:rsid w:val="00AF361D"/>
    <w:rsid w:val="00AF3FD8"/>
    <w:rsid w:val="00AF5285"/>
    <w:rsid w:val="00AF61B5"/>
    <w:rsid w:val="00AF705B"/>
    <w:rsid w:val="00B00C8F"/>
    <w:rsid w:val="00B013A6"/>
    <w:rsid w:val="00B0176F"/>
    <w:rsid w:val="00B02F99"/>
    <w:rsid w:val="00B039FE"/>
    <w:rsid w:val="00B03C3D"/>
    <w:rsid w:val="00B03F64"/>
    <w:rsid w:val="00B051C0"/>
    <w:rsid w:val="00B069C6"/>
    <w:rsid w:val="00B07BB9"/>
    <w:rsid w:val="00B10483"/>
    <w:rsid w:val="00B1061E"/>
    <w:rsid w:val="00B12B60"/>
    <w:rsid w:val="00B12F4B"/>
    <w:rsid w:val="00B1363E"/>
    <w:rsid w:val="00B13D04"/>
    <w:rsid w:val="00B15DFA"/>
    <w:rsid w:val="00B16296"/>
    <w:rsid w:val="00B17CEA"/>
    <w:rsid w:val="00B2043E"/>
    <w:rsid w:val="00B21EA6"/>
    <w:rsid w:val="00B23613"/>
    <w:rsid w:val="00B23B35"/>
    <w:rsid w:val="00B23E7A"/>
    <w:rsid w:val="00B2456C"/>
    <w:rsid w:val="00B24961"/>
    <w:rsid w:val="00B2505A"/>
    <w:rsid w:val="00B276F7"/>
    <w:rsid w:val="00B32CF9"/>
    <w:rsid w:val="00B33ED2"/>
    <w:rsid w:val="00B34180"/>
    <w:rsid w:val="00B37B8A"/>
    <w:rsid w:val="00B410AF"/>
    <w:rsid w:val="00B418C2"/>
    <w:rsid w:val="00B424FA"/>
    <w:rsid w:val="00B44383"/>
    <w:rsid w:val="00B44497"/>
    <w:rsid w:val="00B445B5"/>
    <w:rsid w:val="00B46027"/>
    <w:rsid w:val="00B47954"/>
    <w:rsid w:val="00B5059B"/>
    <w:rsid w:val="00B51CA8"/>
    <w:rsid w:val="00B51EFC"/>
    <w:rsid w:val="00B5298C"/>
    <w:rsid w:val="00B61572"/>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C41"/>
    <w:rsid w:val="00B84F08"/>
    <w:rsid w:val="00B850AC"/>
    <w:rsid w:val="00B85BB0"/>
    <w:rsid w:val="00B90238"/>
    <w:rsid w:val="00B92942"/>
    <w:rsid w:val="00B943D8"/>
    <w:rsid w:val="00B94EC0"/>
    <w:rsid w:val="00B954C0"/>
    <w:rsid w:val="00B97541"/>
    <w:rsid w:val="00BA295B"/>
    <w:rsid w:val="00BA42B1"/>
    <w:rsid w:val="00BA4BF0"/>
    <w:rsid w:val="00BA6F32"/>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0B73"/>
    <w:rsid w:val="00BE0E94"/>
    <w:rsid w:val="00BE251E"/>
    <w:rsid w:val="00BE26EF"/>
    <w:rsid w:val="00BE3367"/>
    <w:rsid w:val="00BE4252"/>
    <w:rsid w:val="00BE46A7"/>
    <w:rsid w:val="00BE4A58"/>
    <w:rsid w:val="00BE5F70"/>
    <w:rsid w:val="00BF0A06"/>
    <w:rsid w:val="00BF0DD8"/>
    <w:rsid w:val="00BF14DE"/>
    <w:rsid w:val="00BF201B"/>
    <w:rsid w:val="00BF2F40"/>
    <w:rsid w:val="00BF5A57"/>
    <w:rsid w:val="00BF6682"/>
    <w:rsid w:val="00BF69A0"/>
    <w:rsid w:val="00C00353"/>
    <w:rsid w:val="00C01B37"/>
    <w:rsid w:val="00C02B0D"/>
    <w:rsid w:val="00C039FB"/>
    <w:rsid w:val="00C0689A"/>
    <w:rsid w:val="00C06E23"/>
    <w:rsid w:val="00C11DF4"/>
    <w:rsid w:val="00C12B5B"/>
    <w:rsid w:val="00C133A1"/>
    <w:rsid w:val="00C1438C"/>
    <w:rsid w:val="00C147F0"/>
    <w:rsid w:val="00C14F77"/>
    <w:rsid w:val="00C160A3"/>
    <w:rsid w:val="00C1790C"/>
    <w:rsid w:val="00C2027E"/>
    <w:rsid w:val="00C21D20"/>
    <w:rsid w:val="00C2270F"/>
    <w:rsid w:val="00C22922"/>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021"/>
    <w:rsid w:val="00C475FD"/>
    <w:rsid w:val="00C479C7"/>
    <w:rsid w:val="00C47D08"/>
    <w:rsid w:val="00C50DBA"/>
    <w:rsid w:val="00C5212E"/>
    <w:rsid w:val="00C521D8"/>
    <w:rsid w:val="00C52AA7"/>
    <w:rsid w:val="00C538F7"/>
    <w:rsid w:val="00C54D05"/>
    <w:rsid w:val="00C57065"/>
    <w:rsid w:val="00C574BA"/>
    <w:rsid w:val="00C57C4A"/>
    <w:rsid w:val="00C57E1D"/>
    <w:rsid w:val="00C62C87"/>
    <w:rsid w:val="00C635C0"/>
    <w:rsid w:val="00C64A17"/>
    <w:rsid w:val="00C67DDE"/>
    <w:rsid w:val="00C70D06"/>
    <w:rsid w:val="00C71C5B"/>
    <w:rsid w:val="00C71D66"/>
    <w:rsid w:val="00C72AEF"/>
    <w:rsid w:val="00C731F0"/>
    <w:rsid w:val="00C738E8"/>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DD6"/>
    <w:rsid w:val="00C91632"/>
    <w:rsid w:val="00C9201A"/>
    <w:rsid w:val="00C92051"/>
    <w:rsid w:val="00C953AF"/>
    <w:rsid w:val="00C96E22"/>
    <w:rsid w:val="00C97211"/>
    <w:rsid w:val="00C9726A"/>
    <w:rsid w:val="00C975AC"/>
    <w:rsid w:val="00C976B6"/>
    <w:rsid w:val="00CA0067"/>
    <w:rsid w:val="00CA0929"/>
    <w:rsid w:val="00CA0C81"/>
    <w:rsid w:val="00CA1FE3"/>
    <w:rsid w:val="00CA31AA"/>
    <w:rsid w:val="00CA4211"/>
    <w:rsid w:val="00CA446E"/>
    <w:rsid w:val="00CA4C49"/>
    <w:rsid w:val="00CA585D"/>
    <w:rsid w:val="00CA74BD"/>
    <w:rsid w:val="00CA7835"/>
    <w:rsid w:val="00CA7F33"/>
    <w:rsid w:val="00CB0923"/>
    <w:rsid w:val="00CB1443"/>
    <w:rsid w:val="00CB175C"/>
    <w:rsid w:val="00CB2BF5"/>
    <w:rsid w:val="00CB4508"/>
    <w:rsid w:val="00CB5A84"/>
    <w:rsid w:val="00CB5C22"/>
    <w:rsid w:val="00CC0F0F"/>
    <w:rsid w:val="00CC319A"/>
    <w:rsid w:val="00CC35C9"/>
    <w:rsid w:val="00CC36CE"/>
    <w:rsid w:val="00CC383B"/>
    <w:rsid w:val="00CC3C11"/>
    <w:rsid w:val="00CC3CB7"/>
    <w:rsid w:val="00CC4C3C"/>
    <w:rsid w:val="00CC53FD"/>
    <w:rsid w:val="00CC5878"/>
    <w:rsid w:val="00CD299A"/>
    <w:rsid w:val="00CD2CEA"/>
    <w:rsid w:val="00CD456A"/>
    <w:rsid w:val="00CD520B"/>
    <w:rsid w:val="00CE0613"/>
    <w:rsid w:val="00CE1231"/>
    <w:rsid w:val="00CE1F3A"/>
    <w:rsid w:val="00CE3A29"/>
    <w:rsid w:val="00CE74FD"/>
    <w:rsid w:val="00CE792B"/>
    <w:rsid w:val="00CE7E14"/>
    <w:rsid w:val="00CE7E1D"/>
    <w:rsid w:val="00CF079B"/>
    <w:rsid w:val="00CF0867"/>
    <w:rsid w:val="00CF19F5"/>
    <w:rsid w:val="00CF1D35"/>
    <w:rsid w:val="00CF6A55"/>
    <w:rsid w:val="00CF7E2E"/>
    <w:rsid w:val="00D00BB2"/>
    <w:rsid w:val="00D0107F"/>
    <w:rsid w:val="00D01099"/>
    <w:rsid w:val="00D014BD"/>
    <w:rsid w:val="00D016C8"/>
    <w:rsid w:val="00D01C73"/>
    <w:rsid w:val="00D020C1"/>
    <w:rsid w:val="00D02274"/>
    <w:rsid w:val="00D04B87"/>
    <w:rsid w:val="00D1184D"/>
    <w:rsid w:val="00D12FCB"/>
    <w:rsid w:val="00D13B13"/>
    <w:rsid w:val="00D13DD3"/>
    <w:rsid w:val="00D143D7"/>
    <w:rsid w:val="00D14B09"/>
    <w:rsid w:val="00D15854"/>
    <w:rsid w:val="00D158EF"/>
    <w:rsid w:val="00D16257"/>
    <w:rsid w:val="00D167BB"/>
    <w:rsid w:val="00D16B63"/>
    <w:rsid w:val="00D17A09"/>
    <w:rsid w:val="00D20DDB"/>
    <w:rsid w:val="00D2488B"/>
    <w:rsid w:val="00D24E56"/>
    <w:rsid w:val="00D26358"/>
    <w:rsid w:val="00D278B5"/>
    <w:rsid w:val="00D31BCF"/>
    <w:rsid w:val="00D3323E"/>
    <w:rsid w:val="00D33D9D"/>
    <w:rsid w:val="00D341C4"/>
    <w:rsid w:val="00D361E1"/>
    <w:rsid w:val="00D37B5C"/>
    <w:rsid w:val="00D37BBD"/>
    <w:rsid w:val="00D40474"/>
    <w:rsid w:val="00D41340"/>
    <w:rsid w:val="00D413F7"/>
    <w:rsid w:val="00D4155B"/>
    <w:rsid w:val="00D42B80"/>
    <w:rsid w:val="00D45063"/>
    <w:rsid w:val="00D475C8"/>
    <w:rsid w:val="00D55262"/>
    <w:rsid w:val="00D55501"/>
    <w:rsid w:val="00D6024D"/>
    <w:rsid w:val="00D61327"/>
    <w:rsid w:val="00D6181B"/>
    <w:rsid w:val="00D63329"/>
    <w:rsid w:val="00D63A1D"/>
    <w:rsid w:val="00D64838"/>
    <w:rsid w:val="00D652F6"/>
    <w:rsid w:val="00D65414"/>
    <w:rsid w:val="00D706C7"/>
    <w:rsid w:val="00D70AEC"/>
    <w:rsid w:val="00D70ED2"/>
    <w:rsid w:val="00D72AE4"/>
    <w:rsid w:val="00D742A4"/>
    <w:rsid w:val="00D744E8"/>
    <w:rsid w:val="00D75405"/>
    <w:rsid w:val="00D76D98"/>
    <w:rsid w:val="00D80A14"/>
    <w:rsid w:val="00D80AAF"/>
    <w:rsid w:val="00D81229"/>
    <w:rsid w:val="00D83FC8"/>
    <w:rsid w:val="00D84386"/>
    <w:rsid w:val="00D848AB"/>
    <w:rsid w:val="00D91860"/>
    <w:rsid w:val="00D91AEA"/>
    <w:rsid w:val="00D92EB1"/>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40C"/>
    <w:rsid w:val="00DB6A20"/>
    <w:rsid w:val="00DC0EB7"/>
    <w:rsid w:val="00DC15FF"/>
    <w:rsid w:val="00DC1F18"/>
    <w:rsid w:val="00DC1F8D"/>
    <w:rsid w:val="00DC300A"/>
    <w:rsid w:val="00DC3130"/>
    <w:rsid w:val="00DC4642"/>
    <w:rsid w:val="00DC4F01"/>
    <w:rsid w:val="00DC600C"/>
    <w:rsid w:val="00DC6642"/>
    <w:rsid w:val="00DC6AED"/>
    <w:rsid w:val="00DD0717"/>
    <w:rsid w:val="00DD19E1"/>
    <w:rsid w:val="00DD1D0C"/>
    <w:rsid w:val="00DD1D99"/>
    <w:rsid w:val="00DD1E33"/>
    <w:rsid w:val="00DD3BC4"/>
    <w:rsid w:val="00DD5640"/>
    <w:rsid w:val="00DE33C8"/>
    <w:rsid w:val="00DE47C5"/>
    <w:rsid w:val="00DE4D3C"/>
    <w:rsid w:val="00DE63A4"/>
    <w:rsid w:val="00DE71C2"/>
    <w:rsid w:val="00DE7334"/>
    <w:rsid w:val="00DE7EB8"/>
    <w:rsid w:val="00DF020E"/>
    <w:rsid w:val="00DF132C"/>
    <w:rsid w:val="00DF2915"/>
    <w:rsid w:val="00DF4519"/>
    <w:rsid w:val="00DF5528"/>
    <w:rsid w:val="00DF58D2"/>
    <w:rsid w:val="00DF5BFD"/>
    <w:rsid w:val="00DF747E"/>
    <w:rsid w:val="00E003CD"/>
    <w:rsid w:val="00E03679"/>
    <w:rsid w:val="00E03BED"/>
    <w:rsid w:val="00E04DC5"/>
    <w:rsid w:val="00E04EE0"/>
    <w:rsid w:val="00E05578"/>
    <w:rsid w:val="00E0558F"/>
    <w:rsid w:val="00E07502"/>
    <w:rsid w:val="00E12428"/>
    <w:rsid w:val="00E1337E"/>
    <w:rsid w:val="00E147A2"/>
    <w:rsid w:val="00E15C29"/>
    <w:rsid w:val="00E15DB3"/>
    <w:rsid w:val="00E173D5"/>
    <w:rsid w:val="00E17D34"/>
    <w:rsid w:val="00E17FF3"/>
    <w:rsid w:val="00E21079"/>
    <w:rsid w:val="00E230A5"/>
    <w:rsid w:val="00E23E0E"/>
    <w:rsid w:val="00E244B3"/>
    <w:rsid w:val="00E245DC"/>
    <w:rsid w:val="00E246C7"/>
    <w:rsid w:val="00E25AA2"/>
    <w:rsid w:val="00E272C6"/>
    <w:rsid w:val="00E274FC"/>
    <w:rsid w:val="00E27805"/>
    <w:rsid w:val="00E30001"/>
    <w:rsid w:val="00E302A8"/>
    <w:rsid w:val="00E326D8"/>
    <w:rsid w:val="00E32B17"/>
    <w:rsid w:val="00E3323F"/>
    <w:rsid w:val="00E33347"/>
    <w:rsid w:val="00E33C11"/>
    <w:rsid w:val="00E35009"/>
    <w:rsid w:val="00E350AA"/>
    <w:rsid w:val="00E36017"/>
    <w:rsid w:val="00E36CCF"/>
    <w:rsid w:val="00E4092E"/>
    <w:rsid w:val="00E41F8A"/>
    <w:rsid w:val="00E429B5"/>
    <w:rsid w:val="00E42F19"/>
    <w:rsid w:val="00E45516"/>
    <w:rsid w:val="00E45A95"/>
    <w:rsid w:val="00E45CD0"/>
    <w:rsid w:val="00E46037"/>
    <w:rsid w:val="00E46CE2"/>
    <w:rsid w:val="00E470A6"/>
    <w:rsid w:val="00E50403"/>
    <w:rsid w:val="00E50F48"/>
    <w:rsid w:val="00E515A2"/>
    <w:rsid w:val="00E524AA"/>
    <w:rsid w:val="00E53A87"/>
    <w:rsid w:val="00E5424C"/>
    <w:rsid w:val="00E56250"/>
    <w:rsid w:val="00E60649"/>
    <w:rsid w:val="00E60B01"/>
    <w:rsid w:val="00E60EB8"/>
    <w:rsid w:val="00E61433"/>
    <w:rsid w:val="00E61726"/>
    <w:rsid w:val="00E623AE"/>
    <w:rsid w:val="00E6300F"/>
    <w:rsid w:val="00E63B4A"/>
    <w:rsid w:val="00E64C83"/>
    <w:rsid w:val="00E65A9F"/>
    <w:rsid w:val="00E67614"/>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387F"/>
    <w:rsid w:val="00E9450C"/>
    <w:rsid w:val="00E9591E"/>
    <w:rsid w:val="00E96DDA"/>
    <w:rsid w:val="00EA2581"/>
    <w:rsid w:val="00EA4A24"/>
    <w:rsid w:val="00EA5600"/>
    <w:rsid w:val="00EA5612"/>
    <w:rsid w:val="00EA564A"/>
    <w:rsid w:val="00EB1647"/>
    <w:rsid w:val="00EB1EDE"/>
    <w:rsid w:val="00EB2077"/>
    <w:rsid w:val="00EB2C3E"/>
    <w:rsid w:val="00EB474B"/>
    <w:rsid w:val="00EB5A13"/>
    <w:rsid w:val="00EB705E"/>
    <w:rsid w:val="00EC11DC"/>
    <w:rsid w:val="00EC1332"/>
    <w:rsid w:val="00EC2659"/>
    <w:rsid w:val="00EC29CC"/>
    <w:rsid w:val="00EC2D7F"/>
    <w:rsid w:val="00EC37D5"/>
    <w:rsid w:val="00ED0178"/>
    <w:rsid w:val="00ED0A4B"/>
    <w:rsid w:val="00ED1C6C"/>
    <w:rsid w:val="00ED4C66"/>
    <w:rsid w:val="00ED520F"/>
    <w:rsid w:val="00ED71BC"/>
    <w:rsid w:val="00ED7379"/>
    <w:rsid w:val="00EE00F3"/>
    <w:rsid w:val="00EE1077"/>
    <w:rsid w:val="00EE164A"/>
    <w:rsid w:val="00EE29F6"/>
    <w:rsid w:val="00EE4EFC"/>
    <w:rsid w:val="00EE5722"/>
    <w:rsid w:val="00EE5F51"/>
    <w:rsid w:val="00EF0F70"/>
    <w:rsid w:val="00EF2157"/>
    <w:rsid w:val="00EF2C25"/>
    <w:rsid w:val="00EF2D24"/>
    <w:rsid w:val="00EF340E"/>
    <w:rsid w:val="00EF47FF"/>
    <w:rsid w:val="00EF73AB"/>
    <w:rsid w:val="00EF74E2"/>
    <w:rsid w:val="00F01092"/>
    <w:rsid w:val="00F028A0"/>
    <w:rsid w:val="00F02BC8"/>
    <w:rsid w:val="00F02E5B"/>
    <w:rsid w:val="00F05024"/>
    <w:rsid w:val="00F051CE"/>
    <w:rsid w:val="00F06C8C"/>
    <w:rsid w:val="00F1075B"/>
    <w:rsid w:val="00F14ED2"/>
    <w:rsid w:val="00F20B79"/>
    <w:rsid w:val="00F20BE0"/>
    <w:rsid w:val="00F22F09"/>
    <w:rsid w:val="00F230D6"/>
    <w:rsid w:val="00F275EE"/>
    <w:rsid w:val="00F27CFB"/>
    <w:rsid w:val="00F301F8"/>
    <w:rsid w:val="00F31CDD"/>
    <w:rsid w:val="00F32E77"/>
    <w:rsid w:val="00F3709D"/>
    <w:rsid w:val="00F3763B"/>
    <w:rsid w:val="00F41144"/>
    <w:rsid w:val="00F420E4"/>
    <w:rsid w:val="00F44ED5"/>
    <w:rsid w:val="00F45EB3"/>
    <w:rsid w:val="00F466F4"/>
    <w:rsid w:val="00F46FAB"/>
    <w:rsid w:val="00F47A35"/>
    <w:rsid w:val="00F50181"/>
    <w:rsid w:val="00F51C8A"/>
    <w:rsid w:val="00F53584"/>
    <w:rsid w:val="00F540CB"/>
    <w:rsid w:val="00F54215"/>
    <w:rsid w:val="00F54770"/>
    <w:rsid w:val="00F55A7C"/>
    <w:rsid w:val="00F55BD7"/>
    <w:rsid w:val="00F56EBC"/>
    <w:rsid w:val="00F57996"/>
    <w:rsid w:val="00F57B05"/>
    <w:rsid w:val="00F57E55"/>
    <w:rsid w:val="00F60C80"/>
    <w:rsid w:val="00F628E5"/>
    <w:rsid w:val="00F62D63"/>
    <w:rsid w:val="00F63421"/>
    <w:rsid w:val="00F6367A"/>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46"/>
    <w:rsid w:val="00F92FA0"/>
    <w:rsid w:val="00F94922"/>
    <w:rsid w:val="00F964B6"/>
    <w:rsid w:val="00F968C9"/>
    <w:rsid w:val="00F97CCD"/>
    <w:rsid w:val="00FA09E1"/>
    <w:rsid w:val="00FA594E"/>
    <w:rsid w:val="00FA6487"/>
    <w:rsid w:val="00FA7679"/>
    <w:rsid w:val="00FA7B65"/>
    <w:rsid w:val="00FB2A39"/>
    <w:rsid w:val="00FB3894"/>
    <w:rsid w:val="00FB4D01"/>
    <w:rsid w:val="00FB500C"/>
    <w:rsid w:val="00FB574A"/>
    <w:rsid w:val="00FB5F0B"/>
    <w:rsid w:val="00FB66FD"/>
    <w:rsid w:val="00FB684A"/>
    <w:rsid w:val="00FC02B6"/>
    <w:rsid w:val="00FC09F4"/>
    <w:rsid w:val="00FC3DA6"/>
    <w:rsid w:val="00FC69EC"/>
    <w:rsid w:val="00FC71FB"/>
    <w:rsid w:val="00FC7EFC"/>
    <w:rsid w:val="00FD11CE"/>
    <w:rsid w:val="00FD18E1"/>
    <w:rsid w:val="00FD2280"/>
    <w:rsid w:val="00FD22E8"/>
    <w:rsid w:val="00FD24F5"/>
    <w:rsid w:val="00FD3D27"/>
    <w:rsid w:val="00FD6012"/>
    <w:rsid w:val="00FD69DC"/>
    <w:rsid w:val="00FD7369"/>
    <w:rsid w:val="00FD7938"/>
    <w:rsid w:val="00FE006A"/>
    <w:rsid w:val="00FE00D4"/>
    <w:rsid w:val="00FE1CCE"/>
    <w:rsid w:val="00FE3738"/>
    <w:rsid w:val="00FE54C5"/>
    <w:rsid w:val="00FE58BC"/>
    <w:rsid w:val="00FE6191"/>
    <w:rsid w:val="00FE6821"/>
    <w:rsid w:val="00FE71D3"/>
    <w:rsid w:val="00FE7EB1"/>
    <w:rsid w:val="00FF1221"/>
    <w:rsid w:val="00FF18E0"/>
    <w:rsid w:val="00FF24AF"/>
    <w:rsid w:val="00FF265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95F1"/>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5D"/>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1"/>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8C1DE5"/>
  </w:style>
  <w:style w:type="paragraph" w:styleId="Caption">
    <w:name w:val="caption"/>
    <w:basedOn w:val="Normal"/>
    <w:next w:val="Normal"/>
    <w:uiPriority w:val="35"/>
    <w:unhideWhenUsed/>
    <w:qFormat/>
    <w:rsid w:val="00471F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Krekel-Zoppi, Leah</cp:lastModifiedBy>
  <cp:revision>22</cp:revision>
  <cp:lastPrinted>2015-03-13T15:09:00Z</cp:lastPrinted>
  <dcterms:created xsi:type="dcterms:W3CDTF">2021-11-22T18:52:00Z</dcterms:created>
  <dcterms:modified xsi:type="dcterms:W3CDTF">2021-11-24T17:08:00Z</dcterms:modified>
</cp:coreProperties>
</file>