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25A9" w14:textId="77777777" w:rsidR="00EB5A13" w:rsidRPr="00A46A5D" w:rsidRDefault="00EB5A13" w:rsidP="00EB5A13">
      <w:pPr>
        <w:pStyle w:val="Heading2"/>
        <w:rPr>
          <w:b w:val="0"/>
          <w:sz w:val="24"/>
          <w:u w:val="none"/>
        </w:rPr>
      </w:pPr>
    </w:p>
    <w:p w14:paraId="72F38D5F"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04837292"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34BE30B9"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1CF04A9"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DF29505" w14:textId="70AC6512" w:rsidR="00EB5A13" w:rsidRPr="009349D6" w:rsidRDefault="008F7129" w:rsidP="00074A56">
            <w:pPr>
              <w:spacing w:before="40" w:after="40"/>
              <w:rPr>
                <w:rFonts w:ascii="Arial" w:hAnsi="Arial" w:cs="Arial"/>
              </w:rPr>
            </w:pPr>
            <w:r>
              <w:rPr>
                <w:rFonts w:ascii="Arial" w:hAnsi="Arial" w:cs="Arial"/>
              </w:rPr>
              <w:t>7</w:t>
            </w:r>
          </w:p>
        </w:tc>
        <w:tc>
          <w:tcPr>
            <w:tcW w:w="1170" w:type="dxa"/>
            <w:tcBorders>
              <w:top w:val="single" w:sz="4" w:space="0" w:color="auto"/>
              <w:left w:val="single" w:sz="4" w:space="0" w:color="auto"/>
              <w:bottom w:val="single" w:sz="4" w:space="0" w:color="auto"/>
              <w:right w:val="single" w:sz="4" w:space="0" w:color="auto"/>
            </w:tcBorders>
            <w:vAlign w:val="center"/>
          </w:tcPr>
          <w:p w14:paraId="1E4BC18D" w14:textId="77777777" w:rsidR="00EB5A13" w:rsidRPr="007A0B59" w:rsidRDefault="00EB5A13" w:rsidP="00074A56">
            <w:pPr>
              <w:spacing w:before="40" w:after="40"/>
              <w:rPr>
                <w:rFonts w:ascii="Arial" w:hAnsi="Arial" w:cs="Arial"/>
                <w:b/>
              </w:rPr>
            </w:pPr>
            <w:r w:rsidRPr="007A0B59">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626C5600" w14:textId="77777777" w:rsidR="002C7751" w:rsidRDefault="00D30125" w:rsidP="002C7751">
            <w:pPr>
              <w:spacing w:before="40" w:after="40"/>
              <w:rPr>
                <w:rFonts w:ascii="Arial" w:hAnsi="Arial" w:cs="Arial"/>
              </w:rPr>
            </w:pPr>
            <w:r>
              <w:rPr>
                <w:rFonts w:ascii="Arial" w:hAnsi="Arial" w:cs="Arial"/>
              </w:rPr>
              <w:t>Leah Krekel-Zoppi</w:t>
            </w:r>
          </w:p>
          <w:p w14:paraId="5B4D04CE" w14:textId="712C1B22" w:rsidR="00EB5A13" w:rsidRPr="007A0B59" w:rsidRDefault="002C7751" w:rsidP="00074A56">
            <w:pPr>
              <w:spacing w:before="40" w:after="40"/>
              <w:rPr>
                <w:rFonts w:ascii="Arial" w:hAnsi="Arial" w:cs="Arial"/>
              </w:rPr>
            </w:pPr>
            <w:r>
              <w:rPr>
                <w:rFonts w:ascii="Arial" w:hAnsi="Arial" w:cs="Arial"/>
              </w:rPr>
              <w:t>Melissa Bailey</w:t>
            </w:r>
          </w:p>
        </w:tc>
      </w:tr>
      <w:tr w:rsidR="00EB5A13" w:rsidRPr="009349D6" w14:paraId="58A8E401"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F5FF388" w14:textId="77777777" w:rsidR="00EB5A13" w:rsidRPr="009349D6" w:rsidRDefault="00EB5A13" w:rsidP="00074A56">
            <w:pPr>
              <w:spacing w:before="40" w:after="40"/>
              <w:rPr>
                <w:rFonts w:ascii="Arial" w:hAnsi="Arial" w:cs="Arial"/>
              </w:rPr>
            </w:pPr>
            <w:r w:rsidRPr="009349D6">
              <w:rPr>
                <w:rFonts w:ascii="Arial" w:hAnsi="Arial" w:cs="Arial"/>
                <w:b/>
              </w:rPr>
              <w:t xml:space="preserve">Proposed </w:t>
            </w:r>
            <w:r w:rsidRPr="00834143">
              <w:rPr>
                <w:rFonts w:ascii="Arial" w:hAnsi="Arial" w:cs="Arial"/>
                <w:b/>
              </w:rPr>
              <w:t>No.:</w:t>
            </w:r>
          </w:p>
        </w:tc>
        <w:tc>
          <w:tcPr>
            <w:tcW w:w="2430" w:type="dxa"/>
            <w:tcBorders>
              <w:top w:val="single" w:sz="4" w:space="0" w:color="auto"/>
              <w:left w:val="single" w:sz="4" w:space="0" w:color="auto"/>
              <w:bottom w:val="single" w:sz="4" w:space="0" w:color="auto"/>
              <w:right w:val="single" w:sz="4" w:space="0" w:color="auto"/>
            </w:tcBorders>
            <w:vAlign w:val="center"/>
          </w:tcPr>
          <w:p w14:paraId="1F0EAFCE" w14:textId="3CD2FEB7" w:rsidR="00EB5A13" w:rsidRPr="009349D6" w:rsidRDefault="00E43511" w:rsidP="00074A56">
            <w:pPr>
              <w:spacing w:before="40" w:after="40"/>
              <w:rPr>
                <w:rFonts w:ascii="Arial" w:hAnsi="Arial" w:cs="Arial"/>
              </w:rPr>
            </w:pPr>
            <w:r>
              <w:rPr>
                <w:rFonts w:ascii="Arial" w:hAnsi="Arial" w:cs="Arial"/>
              </w:rPr>
              <w:t>202</w:t>
            </w:r>
            <w:r w:rsidR="000700E7">
              <w:rPr>
                <w:rFonts w:ascii="Arial" w:hAnsi="Arial" w:cs="Arial"/>
              </w:rPr>
              <w:t>6-</w:t>
            </w:r>
            <w:r w:rsidR="00D05B9C">
              <w:rPr>
                <w:rFonts w:ascii="Arial" w:hAnsi="Arial" w:cs="Arial"/>
              </w:rPr>
              <w:t>0040</w:t>
            </w:r>
          </w:p>
        </w:tc>
        <w:tc>
          <w:tcPr>
            <w:tcW w:w="1170" w:type="dxa"/>
            <w:tcBorders>
              <w:top w:val="single" w:sz="4" w:space="0" w:color="auto"/>
              <w:left w:val="single" w:sz="4" w:space="0" w:color="auto"/>
              <w:bottom w:val="single" w:sz="4" w:space="0" w:color="auto"/>
              <w:right w:val="single" w:sz="4" w:space="0" w:color="auto"/>
            </w:tcBorders>
            <w:vAlign w:val="center"/>
          </w:tcPr>
          <w:p w14:paraId="117B2E02" w14:textId="77777777" w:rsidR="00EB5A13" w:rsidRPr="007A0B59" w:rsidRDefault="00EB5A13" w:rsidP="00074A56">
            <w:pPr>
              <w:spacing w:before="40" w:after="40"/>
              <w:ind w:right="-108"/>
              <w:rPr>
                <w:rFonts w:ascii="Arial" w:hAnsi="Arial" w:cs="Arial"/>
              </w:rPr>
            </w:pPr>
            <w:r w:rsidRPr="007A0B59">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DA0B0BC" w14:textId="235FF41C" w:rsidR="008B7CB0" w:rsidRPr="007A0B59" w:rsidRDefault="00725E0F" w:rsidP="00074A56">
            <w:pPr>
              <w:spacing w:before="40" w:after="40"/>
              <w:rPr>
                <w:rFonts w:ascii="Arial" w:hAnsi="Arial" w:cs="Arial"/>
              </w:rPr>
            </w:pPr>
            <w:r>
              <w:rPr>
                <w:rFonts w:ascii="Arial" w:hAnsi="Arial" w:cs="Arial"/>
              </w:rPr>
              <w:t>May 6</w:t>
            </w:r>
            <w:r w:rsidR="000700E7" w:rsidRPr="007A0B59">
              <w:rPr>
                <w:rFonts w:ascii="Arial" w:hAnsi="Arial" w:cs="Arial"/>
              </w:rPr>
              <w:t>, 2026</w:t>
            </w:r>
          </w:p>
        </w:tc>
      </w:tr>
    </w:tbl>
    <w:p w14:paraId="227CC509" w14:textId="77777777" w:rsidR="006D4045" w:rsidRDefault="006D4045" w:rsidP="005B478C">
      <w:pPr>
        <w:jc w:val="both"/>
        <w:rPr>
          <w:rFonts w:ascii="Arial" w:hAnsi="Arial" w:cs="Arial"/>
          <w:b/>
          <w:szCs w:val="24"/>
          <w:u w:val="single"/>
        </w:rPr>
      </w:pPr>
    </w:p>
    <w:p w14:paraId="31E39504" w14:textId="77777777" w:rsidR="00785660" w:rsidRPr="00FC7C75" w:rsidRDefault="00785660" w:rsidP="00DE465F">
      <w:pPr>
        <w:spacing w:line="264" w:lineRule="auto"/>
        <w:jc w:val="both"/>
        <w:rPr>
          <w:rFonts w:ascii="Arial" w:hAnsi="Arial" w:cs="Arial"/>
          <w:b/>
          <w:u w:val="single"/>
        </w:rPr>
      </w:pPr>
      <w:r w:rsidRPr="00FC7C75">
        <w:rPr>
          <w:rFonts w:ascii="Arial" w:hAnsi="Arial" w:cs="Arial"/>
          <w:b/>
          <w:u w:val="single"/>
        </w:rPr>
        <w:t>SUBJECT</w:t>
      </w:r>
    </w:p>
    <w:p w14:paraId="33FCC007" w14:textId="77777777" w:rsidR="006D4045" w:rsidRPr="00FC7C75" w:rsidRDefault="006D4045" w:rsidP="00DE465F">
      <w:pPr>
        <w:spacing w:line="264" w:lineRule="auto"/>
        <w:jc w:val="both"/>
        <w:rPr>
          <w:rFonts w:ascii="Arial" w:hAnsi="Arial" w:cs="Arial"/>
          <w:b/>
        </w:rPr>
      </w:pPr>
    </w:p>
    <w:p w14:paraId="266B5E38" w14:textId="2D00D448" w:rsidR="00785660" w:rsidRDefault="006D4045" w:rsidP="00DE465F">
      <w:pPr>
        <w:spacing w:line="264" w:lineRule="auto"/>
        <w:jc w:val="both"/>
        <w:rPr>
          <w:rFonts w:ascii="Arial" w:hAnsi="Arial" w:cs="Arial"/>
          <w:szCs w:val="24"/>
        </w:rPr>
      </w:pPr>
      <w:r w:rsidRPr="00FC7C75">
        <w:rPr>
          <w:rFonts w:ascii="Arial" w:hAnsi="Arial" w:cs="Arial"/>
        </w:rPr>
        <w:t xml:space="preserve">Proposed Ordinance </w:t>
      </w:r>
      <w:r w:rsidR="007B5612">
        <w:rPr>
          <w:rFonts w:ascii="Arial" w:hAnsi="Arial" w:cs="Arial"/>
        </w:rPr>
        <w:t>2026-</w:t>
      </w:r>
      <w:r w:rsidR="00D05B9C">
        <w:rPr>
          <w:rFonts w:ascii="Arial" w:hAnsi="Arial" w:cs="Arial"/>
        </w:rPr>
        <w:t>0040</w:t>
      </w:r>
      <w:r w:rsidR="008B7CB0" w:rsidRPr="00FC7C75">
        <w:rPr>
          <w:rFonts w:ascii="Arial" w:hAnsi="Arial" w:cs="Arial"/>
        </w:rPr>
        <w:t xml:space="preserve"> </w:t>
      </w:r>
      <w:r w:rsidR="00A958E7" w:rsidRPr="00CB4BF4">
        <w:rPr>
          <w:rFonts w:ascii="Arial" w:hAnsi="Arial" w:cs="Arial"/>
          <w:szCs w:val="24"/>
        </w:rPr>
        <w:t xml:space="preserve">would </w:t>
      </w:r>
      <w:r w:rsidR="002A3B21">
        <w:rPr>
          <w:rFonts w:ascii="Arial" w:hAnsi="Arial" w:cs="Arial"/>
          <w:szCs w:val="24"/>
        </w:rPr>
        <w:t>adopt</w:t>
      </w:r>
      <w:r w:rsidR="002C6B18" w:rsidRPr="00CB4BF4">
        <w:rPr>
          <w:rFonts w:ascii="Arial" w:hAnsi="Arial" w:cs="Arial"/>
          <w:szCs w:val="24"/>
        </w:rPr>
        <w:t xml:space="preserve"> </w:t>
      </w:r>
      <w:r w:rsidR="00421533" w:rsidRPr="0092764D">
        <w:rPr>
          <w:rFonts w:ascii="Arial" w:hAnsi="Arial" w:cs="Arial"/>
          <w:szCs w:val="24"/>
        </w:rPr>
        <w:t xml:space="preserve">standards for </w:t>
      </w:r>
      <w:r w:rsidR="002A3B21">
        <w:rPr>
          <w:rFonts w:ascii="Arial" w:hAnsi="Arial" w:cs="Arial"/>
          <w:szCs w:val="24"/>
        </w:rPr>
        <w:t>King County’s d</w:t>
      </w:r>
      <w:r w:rsidR="00421533" w:rsidRPr="0092764D">
        <w:rPr>
          <w:rFonts w:ascii="Arial" w:hAnsi="Arial" w:cs="Arial"/>
          <w:szCs w:val="24"/>
        </w:rPr>
        <w:t>elivery of public defense services</w:t>
      </w:r>
      <w:r w:rsidR="00CB4BF4">
        <w:rPr>
          <w:rFonts w:ascii="Arial" w:hAnsi="Arial" w:cs="Arial"/>
          <w:szCs w:val="24"/>
        </w:rPr>
        <w:t>.</w:t>
      </w:r>
    </w:p>
    <w:p w14:paraId="56FBE1A6" w14:textId="77777777" w:rsidR="00421533" w:rsidRPr="00FC7C75" w:rsidRDefault="00421533" w:rsidP="00DE465F">
      <w:pPr>
        <w:spacing w:line="264" w:lineRule="auto"/>
        <w:jc w:val="both"/>
        <w:rPr>
          <w:rFonts w:ascii="Arial" w:hAnsi="Arial" w:cs="Arial"/>
          <w:b/>
          <w:smallCaps/>
          <w:szCs w:val="24"/>
          <w:u w:val="single"/>
        </w:rPr>
      </w:pPr>
    </w:p>
    <w:p w14:paraId="300A71CD" w14:textId="77777777" w:rsidR="001476D9" w:rsidRPr="00FC7C75" w:rsidRDefault="00785660" w:rsidP="00DE465F">
      <w:pPr>
        <w:spacing w:line="264" w:lineRule="auto"/>
        <w:jc w:val="both"/>
        <w:rPr>
          <w:rFonts w:ascii="Arial" w:hAnsi="Arial" w:cs="Arial"/>
          <w:b/>
          <w:smallCaps/>
          <w:szCs w:val="24"/>
          <w:u w:val="single"/>
        </w:rPr>
      </w:pPr>
      <w:r w:rsidRPr="00FC7C75">
        <w:rPr>
          <w:rFonts w:ascii="Arial" w:hAnsi="Arial" w:cs="Arial"/>
          <w:b/>
          <w:smallCaps/>
          <w:szCs w:val="24"/>
          <w:u w:val="single"/>
        </w:rPr>
        <w:t>SUMMARY</w:t>
      </w:r>
    </w:p>
    <w:p w14:paraId="2B3BF423" w14:textId="77777777" w:rsidR="001476D9" w:rsidRPr="00FC7C75" w:rsidRDefault="001476D9" w:rsidP="00DE465F">
      <w:pPr>
        <w:spacing w:line="264" w:lineRule="auto"/>
        <w:jc w:val="both"/>
        <w:rPr>
          <w:rFonts w:ascii="Arial" w:hAnsi="Arial" w:cs="Arial"/>
          <w:b/>
          <w:smallCaps/>
          <w:szCs w:val="24"/>
          <w:u w:val="single"/>
        </w:rPr>
      </w:pPr>
    </w:p>
    <w:p w14:paraId="1F69549C" w14:textId="7A760050" w:rsidR="00C7420B" w:rsidRPr="00FC7C75" w:rsidRDefault="00DE017E" w:rsidP="00DE465F">
      <w:pPr>
        <w:spacing w:line="264" w:lineRule="auto"/>
        <w:jc w:val="both"/>
        <w:rPr>
          <w:rFonts w:ascii="Arial" w:hAnsi="Arial" w:cs="Arial"/>
          <w:szCs w:val="24"/>
        </w:rPr>
      </w:pPr>
      <w:r w:rsidRPr="00FC7C75">
        <w:rPr>
          <w:rFonts w:ascii="Arial" w:hAnsi="Arial" w:cs="Arial"/>
          <w:szCs w:val="24"/>
        </w:rPr>
        <w:t>State law requires counties</w:t>
      </w:r>
      <w:r w:rsidR="00940BB3" w:rsidRPr="00FC7C75">
        <w:rPr>
          <w:rFonts w:ascii="Arial" w:hAnsi="Arial" w:cs="Arial"/>
          <w:szCs w:val="24"/>
        </w:rPr>
        <w:t xml:space="preserve"> to adopt standards for the delivery of public defense services</w:t>
      </w:r>
      <w:r w:rsidR="00481585" w:rsidRPr="00FC7C75">
        <w:rPr>
          <w:rFonts w:ascii="Arial" w:hAnsi="Arial" w:cs="Arial"/>
          <w:szCs w:val="24"/>
        </w:rPr>
        <w:t xml:space="preserve"> and </w:t>
      </w:r>
      <w:r w:rsidR="00AE5DF5" w:rsidRPr="00FC7C75">
        <w:rPr>
          <w:rFonts w:ascii="Arial" w:hAnsi="Arial" w:cs="Arial"/>
          <w:szCs w:val="24"/>
        </w:rPr>
        <w:t xml:space="preserve">lists </w:t>
      </w:r>
      <w:r w:rsidR="00481585" w:rsidRPr="00FC7C75">
        <w:rPr>
          <w:rFonts w:ascii="Arial" w:hAnsi="Arial" w:cs="Arial"/>
          <w:szCs w:val="24"/>
        </w:rPr>
        <w:t>16 elements</w:t>
      </w:r>
      <w:r w:rsidR="00AE5DF5" w:rsidRPr="00FC7C75">
        <w:rPr>
          <w:rFonts w:ascii="Arial" w:hAnsi="Arial" w:cs="Arial"/>
          <w:szCs w:val="24"/>
        </w:rPr>
        <w:t xml:space="preserve"> that must be addressed in those standards</w:t>
      </w:r>
      <w:r w:rsidR="00A41669" w:rsidRPr="00FC7C75">
        <w:rPr>
          <w:rFonts w:ascii="Arial" w:hAnsi="Arial" w:cs="Arial"/>
          <w:szCs w:val="24"/>
        </w:rPr>
        <w:t>.</w:t>
      </w:r>
      <w:r w:rsidR="00F77EF9" w:rsidRPr="00FC7C75">
        <w:rPr>
          <w:rFonts w:ascii="Arial" w:hAnsi="Arial" w:cs="Arial"/>
          <w:szCs w:val="24"/>
        </w:rPr>
        <w:t xml:space="preserve"> </w:t>
      </w:r>
      <w:r w:rsidR="00F64EB7" w:rsidRPr="00FC7C75">
        <w:rPr>
          <w:rFonts w:ascii="Arial" w:hAnsi="Arial" w:cs="Arial"/>
          <w:szCs w:val="24"/>
        </w:rPr>
        <w:t>It also notes that the standards endorsed by the W</w:t>
      </w:r>
      <w:r w:rsidR="00432CB4" w:rsidRPr="00FC7C75">
        <w:rPr>
          <w:rFonts w:ascii="Arial" w:hAnsi="Arial" w:cs="Arial"/>
          <w:szCs w:val="24"/>
        </w:rPr>
        <w:t xml:space="preserve">ashington State Bar </w:t>
      </w:r>
      <w:r w:rsidR="00F64EB7" w:rsidRPr="00FC7C75">
        <w:rPr>
          <w:rFonts w:ascii="Arial" w:hAnsi="Arial" w:cs="Arial"/>
          <w:szCs w:val="24"/>
        </w:rPr>
        <w:t>A</w:t>
      </w:r>
      <w:r w:rsidR="00432CB4" w:rsidRPr="00FC7C75">
        <w:rPr>
          <w:rFonts w:ascii="Arial" w:hAnsi="Arial" w:cs="Arial"/>
          <w:szCs w:val="24"/>
        </w:rPr>
        <w:t>ssociation</w:t>
      </w:r>
      <w:r w:rsidR="005F1CBB">
        <w:rPr>
          <w:rFonts w:ascii="Arial" w:hAnsi="Arial" w:cs="Arial"/>
          <w:szCs w:val="24"/>
        </w:rPr>
        <w:t xml:space="preserve"> (WSBA)</w:t>
      </w:r>
      <w:r w:rsidR="00F64EB7" w:rsidRPr="00FC7C75">
        <w:rPr>
          <w:rFonts w:ascii="Arial" w:hAnsi="Arial" w:cs="Arial"/>
          <w:szCs w:val="24"/>
        </w:rPr>
        <w:t xml:space="preserve"> should serve as guidelines</w:t>
      </w:r>
      <w:r w:rsidR="00431A3F">
        <w:rPr>
          <w:rFonts w:ascii="Arial" w:hAnsi="Arial" w:cs="Arial"/>
          <w:szCs w:val="24"/>
        </w:rPr>
        <w:t>.</w:t>
      </w:r>
    </w:p>
    <w:p w14:paraId="6DC5457B" w14:textId="77777777" w:rsidR="00C7420B" w:rsidRPr="00FC7C75" w:rsidRDefault="00C7420B" w:rsidP="00DE465F">
      <w:pPr>
        <w:spacing w:line="264" w:lineRule="auto"/>
        <w:jc w:val="both"/>
        <w:rPr>
          <w:rFonts w:ascii="Arial" w:hAnsi="Arial" w:cs="Arial"/>
          <w:szCs w:val="24"/>
        </w:rPr>
      </w:pPr>
    </w:p>
    <w:p w14:paraId="197FB451" w14:textId="796F798E" w:rsidR="00C430EE" w:rsidRDefault="000355D3" w:rsidP="00DE465F">
      <w:pPr>
        <w:spacing w:line="264" w:lineRule="auto"/>
        <w:jc w:val="both"/>
        <w:rPr>
          <w:rFonts w:ascii="Arial" w:hAnsi="Arial" w:cs="Arial"/>
          <w:szCs w:val="24"/>
        </w:rPr>
      </w:pPr>
      <w:r>
        <w:rPr>
          <w:rFonts w:ascii="Arial" w:hAnsi="Arial" w:cs="Arial"/>
          <w:szCs w:val="24"/>
        </w:rPr>
        <w:t>King</w:t>
      </w:r>
      <w:r w:rsidR="00C7420B" w:rsidRPr="00FC7C75">
        <w:rPr>
          <w:rFonts w:ascii="Arial" w:hAnsi="Arial" w:cs="Arial"/>
          <w:szCs w:val="24"/>
        </w:rPr>
        <w:t xml:space="preserve"> County Code </w:t>
      </w:r>
      <w:r w:rsidR="0060214A">
        <w:rPr>
          <w:rFonts w:ascii="Arial" w:hAnsi="Arial" w:cs="Arial"/>
          <w:szCs w:val="24"/>
        </w:rPr>
        <w:t xml:space="preserve">currently </w:t>
      </w:r>
      <w:r w:rsidR="002659F1">
        <w:rPr>
          <w:rFonts w:ascii="Arial" w:hAnsi="Arial" w:cs="Arial"/>
          <w:color w:val="000000"/>
          <w:szCs w:val="24"/>
        </w:rPr>
        <w:t xml:space="preserve">instructs </w:t>
      </w:r>
      <w:r w:rsidR="002659F1" w:rsidRPr="00FC7C75">
        <w:rPr>
          <w:rFonts w:ascii="Arial" w:hAnsi="Arial" w:cs="Arial"/>
          <w:color w:val="000000"/>
          <w:szCs w:val="24"/>
        </w:rPr>
        <w:t>the Public Defender to follow the "</w:t>
      </w:r>
      <w:r w:rsidR="002659F1" w:rsidRPr="00FC7C75">
        <w:rPr>
          <w:rFonts w:ascii="Arial" w:hAnsi="Arial" w:cs="Arial"/>
          <w:szCs w:val="24"/>
        </w:rPr>
        <w:t xml:space="preserve">Washington State Standards for Indigent Defense Services." It is unclear, however, whether this refers to the WSBA </w:t>
      </w:r>
      <w:r w:rsidR="002659F1">
        <w:rPr>
          <w:rFonts w:ascii="Arial" w:hAnsi="Arial" w:cs="Arial"/>
          <w:szCs w:val="24"/>
        </w:rPr>
        <w:t xml:space="preserve">or </w:t>
      </w:r>
      <w:r w:rsidR="002659F1" w:rsidRPr="00FC7C75">
        <w:rPr>
          <w:rFonts w:ascii="Arial" w:hAnsi="Arial" w:cs="Arial"/>
          <w:szCs w:val="24"/>
        </w:rPr>
        <w:t>the Washington Supreme Court’s standards</w:t>
      </w:r>
      <w:r w:rsidR="002659F1">
        <w:rPr>
          <w:rFonts w:ascii="Arial" w:hAnsi="Arial" w:cs="Arial"/>
          <w:szCs w:val="24"/>
        </w:rPr>
        <w:t xml:space="preserve">. Historically, the two sets of standards have been consistent, but recent revisions have resulted in differences in </w:t>
      </w:r>
      <w:r w:rsidR="002A3B21">
        <w:rPr>
          <w:rFonts w:ascii="Arial" w:hAnsi="Arial" w:cs="Arial"/>
          <w:szCs w:val="24"/>
        </w:rPr>
        <w:t xml:space="preserve">implementation of </w:t>
      </w:r>
      <w:r w:rsidR="002659F1">
        <w:rPr>
          <w:rFonts w:ascii="Arial" w:hAnsi="Arial" w:cs="Arial"/>
          <w:szCs w:val="24"/>
        </w:rPr>
        <w:t>the caseload standard.</w:t>
      </w:r>
      <w:r w:rsidR="002659F1">
        <w:rPr>
          <w:rStyle w:val="FootnoteReference"/>
          <w:rFonts w:ascii="Arial" w:hAnsi="Arial" w:cs="Arial"/>
          <w:szCs w:val="24"/>
        </w:rPr>
        <w:footnoteReference w:id="1"/>
      </w:r>
      <w:r w:rsidR="002A3B21">
        <w:rPr>
          <w:rFonts w:ascii="Arial" w:hAnsi="Arial" w:cs="Arial"/>
          <w:color w:val="000000"/>
          <w:szCs w:val="24"/>
        </w:rPr>
        <w:t xml:space="preserve">  County code </w:t>
      </w:r>
      <w:r w:rsidR="002659F1" w:rsidRPr="00FC7C75">
        <w:rPr>
          <w:rFonts w:ascii="Arial" w:hAnsi="Arial" w:cs="Arial"/>
          <w:color w:val="000000"/>
          <w:szCs w:val="24"/>
        </w:rPr>
        <w:t xml:space="preserve">also </w:t>
      </w:r>
      <w:r w:rsidR="00C7420B" w:rsidRPr="00FC7C75">
        <w:rPr>
          <w:rFonts w:ascii="Arial" w:hAnsi="Arial" w:cs="Arial"/>
          <w:szCs w:val="24"/>
        </w:rPr>
        <w:t>directs the County Public Defender to</w:t>
      </w:r>
      <w:r w:rsidR="00604128" w:rsidRPr="00FC7C75">
        <w:rPr>
          <w:rFonts w:ascii="Arial" w:hAnsi="Arial" w:cs="Arial"/>
          <w:szCs w:val="24"/>
        </w:rPr>
        <w:t xml:space="preserve"> </w:t>
      </w:r>
      <w:r w:rsidR="00292A95" w:rsidRPr="00FC7C75">
        <w:rPr>
          <w:rFonts w:ascii="Arial" w:hAnsi="Arial" w:cs="Arial"/>
          <w:szCs w:val="24"/>
        </w:rPr>
        <w:t xml:space="preserve">rely on the American Bar Association (ABA) Ten Principles for a Public Defense Delivery System </w:t>
      </w:r>
      <w:r w:rsidR="00B126B5">
        <w:rPr>
          <w:rFonts w:ascii="Arial" w:hAnsi="Arial" w:cs="Arial"/>
          <w:szCs w:val="24"/>
        </w:rPr>
        <w:t>(</w:t>
      </w:r>
      <w:r w:rsidR="00292A95" w:rsidRPr="00FC7C75">
        <w:rPr>
          <w:rFonts w:ascii="Arial" w:hAnsi="Arial" w:cs="Arial"/>
          <w:szCs w:val="24"/>
        </w:rPr>
        <w:t xml:space="preserve">approved February 2002) to </w:t>
      </w:r>
      <w:r w:rsidR="00292A95" w:rsidRPr="00FC7C75">
        <w:rPr>
          <w:rFonts w:ascii="Arial" w:hAnsi="Arial" w:cs="Arial"/>
          <w:color w:val="000000"/>
          <w:szCs w:val="24"/>
        </w:rPr>
        <w:t>guide the management of the department and development of department standards for legal defense representation</w:t>
      </w:r>
      <w:r w:rsidR="002D6C00" w:rsidRPr="00FC7C75">
        <w:rPr>
          <w:rFonts w:ascii="Arial" w:hAnsi="Arial" w:cs="Arial"/>
          <w:color w:val="000000"/>
          <w:szCs w:val="24"/>
        </w:rPr>
        <w:t xml:space="preserve">. </w:t>
      </w:r>
    </w:p>
    <w:p w14:paraId="2AF63BF8" w14:textId="77777777" w:rsidR="00203BC8" w:rsidRPr="00FC7C75" w:rsidRDefault="00203BC8" w:rsidP="00DE465F">
      <w:pPr>
        <w:spacing w:line="264" w:lineRule="auto"/>
        <w:jc w:val="both"/>
        <w:rPr>
          <w:rFonts w:ascii="Arial" w:hAnsi="Arial" w:cs="Arial"/>
          <w:szCs w:val="24"/>
        </w:rPr>
      </w:pPr>
    </w:p>
    <w:p w14:paraId="12E5401D" w14:textId="77777777" w:rsidR="0056241A" w:rsidRDefault="009D1A88" w:rsidP="00A933F9">
      <w:pPr>
        <w:spacing w:line="264" w:lineRule="auto"/>
        <w:jc w:val="both"/>
        <w:rPr>
          <w:rFonts w:ascii="Arial" w:hAnsi="Arial" w:cs="Arial"/>
          <w:szCs w:val="24"/>
        </w:rPr>
      </w:pPr>
      <w:r w:rsidRPr="00FC01C2">
        <w:rPr>
          <w:rFonts w:ascii="Arial" w:hAnsi="Arial" w:cs="Arial"/>
          <w:szCs w:val="24"/>
        </w:rPr>
        <w:t>The p</w:t>
      </w:r>
      <w:r w:rsidR="00B13BB8" w:rsidRPr="00FC01C2">
        <w:rPr>
          <w:rFonts w:ascii="Arial" w:hAnsi="Arial" w:cs="Arial"/>
          <w:szCs w:val="24"/>
        </w:rPr>
        <w:t xml:space="preserve">roposed </w:t>
      </w:r>
      <w:r w:rsidR="00A31D01" w:rsidRPr="00FC01C2">
        <w:rPr>
          <w:rFonts w:ascii="Arial" w:hAnsi="Arial" w:cs="Arial"/>
          <w:szCs w:val="24"/>
        </w:rPr>
        <w:t>o</w:t>
      </w:r>
      <w:r w:rsidR="00B13BB8" w:rsidRPr="00FC01C2">
        <w:rPr>
          <w:rFonts w:ascii="Arial" w:hAnsi="Arial" w:cs="Arial"/>
          <w:szCs w:val="24"/>
        </w:rPr>
        <w:t xml:space="preserve">rdinance </w:t>
      </w:r>
      <w:r w:rsidR="00EC0518" w:rsidRPr="00A31D01">
        <w:rPr>
          <w:rFonts w:ascii="Arial" w:hAnsi="Arial" w:cs="Arial"/>
          <w:szCs w:val="24"/>
        </w:rPr>
        <w:t>would</w:t>
      </w:r>
      <w:r w:rsidR="00B13BB8" w:rsidRPr="00FC7C75">
        <w:rPr>
          <w:rFonts w:ascii="Arial" w:hAnsi="Arial" w:cs="Arial"/>
          <w:szCs w:val="24"/>
        </w:rPr>
        <w:t xml:space="preserve"> </w:t>
      </w:r>
      <w:r w:rsidR="006562F7">
        <w:rPr>
          <w:rFonts w:ascii="Arial" w:hAnsi="Arial" w:cs="Arial"/>
          <w:szCs w:val="24"/>
        </w:rPr>
        <w:t xml:space="preserve">update </w:t>
      </w:r>
      <w:r w:rsidR="00DA7115">
        <w:rPr>
          <w:rFonts w:ascii="Arial" w:hAnsi="Arial" w:cs="Arial"/>
          <w:szCs w:val="24"/>
        </w:rPr>
        <w:t xml:space="preserve">the </w:t>
      </w:r>
      <w:r w:rsidR="00962B18">
        <w:rPr>
          <w:rFonts w:ascii="Arial" w:hAnsi="Arial" w:cs="Arial"/>
          <w:szCs w:val="24"/>
        </w:rPr>
        <w:t>c</w:t>
      </w:r>
      <w:r w:rsidR="00DA7115">
        <w:rPr>
          <w:rFonts w:ascii="Arial" w:hAnsi="Arial" w:cs="Arial"/>
          <w:szCs w:val="24"/>
        </w:rPr>
        <w:t xml:space="preserve">ounty </w:t>
      </w:r>
      <w:r w:rsidR="00962B18">
        <w:rPr>
          <w:rFonts w:ascii="Arial" w:hAnsi="Arial" w:cs="Arial"/>
          <w:szCs w:val="24"/>
        </w:rPr>
        <w:t>c</w:t>
      </w:r>
      <w:r w:rsidR="00DA7115">
        <w:rPr>
          <w:rFonts w:ascii="Arial" w:hAnsi="Arial" w:cs="Arial"/>
          <w:szCs w:val="24"/>
        </w:rPr>
        <w:t>ode</w:t>
      </w:r>
      <w:r w:rsidR="00CC08CD">
        <w:rPr>
          <w:rFonts w:ascii="Arial" w:hAnsi="Arial" w:cs="Arial"/>
          <w:szCs w:val="24"/>
        </w:rPr>
        <w:t xml:space="preserve"> to</w:t>
      </w:r>
      <w:r w:rsidR="00DA7115">
        <w:rPr>
          <w:rFonts w:ascii="Arial" w:hAnsi="Arial" w:cs="Arial"/>
          <w:szCs w:val="24"/>
        </w:rPr>
        <w:t xml:space="preserve"> </w:t>
      </w:r>
      <w:r w:rsidR="002659F1">
        <w:rPr>
          <w:rFonts w:ascii="Arial" w:hAnsi="Arial" w:cs="Arial"/>
          <w:szCs w:val="24"/>
        </w:rPr>
        <w:t>specify</w:t>
      </w:r>
      <w:r w:rsidR="002659F1" w:rsidRPr="00CB4BF4">
        <w:rPr>
          <w:rFonts w:ascii="Arial" w:hAnsi="Arial" w:cs="Arial"/>
          <w:szCs w:val="24"/>
        </w:rPr>
        <w:t xml:space="preserve"> the County's adopted </w:t>
      </w:r>
      <w:r w:rsidR="002659F1" w:rsidRPr="0092764D">
        <w:rPr>
          <w:rFonts w:ascii="Arial" w:hAnsi="Arial" w:cs="Arial"/>
          <w:szCs w:val="24"/>
        </w:rPr>
        <w:t>standards for the delivery of public defense services</w:t>
      </w:r>
      <w:r w:rsidR="002659F1">
        <w:rPr>
          <w:rFonts w:ascii="Arial" w:hAnsi="Arial" w:cs="Arial"/>
          <w:szCs w:val="24"/>
        </w:rPr>
        <w:t xml:space="preserve"> by adopting the Supreme Court's Standards for Indigent Defense.  </w:t>
      </w:r>
      <w:r w:rsidR="002659F1" w:rsidRPr="0065261F">
        <w:rPr>
          <w:rFonts w:ascii="Arial" w:hAnsi="Arial" w:cs="Arial"/>
          <w:szCs w:val="24"/>
        </w:rPr>
        <w:t xml:space="preserve">Where the Supreme Court has yet to issue a standard, the </w:t>
      </w:r>
      <w:r w:rsidR="002659F1">
        <w:rPr>
          <w:rFonts w:ascii="Arial" w:hAnsi="Arial" w:cs="Arial"/>
          <w:szCs w:val="24"/>
        </w:rPr>
        <w:t>c</w:t>
      </w:r>
      <w:r w:rsidR="002659F1" w:rsidRPr="0065261F">
        <w:rPr>
          <w:rFonts w:ascii="Arial" w:hAnsi="Arial" w:cs="Arial"/>
          <w:szCs w:val="24"/>
        </w:rPr>
        <w:t xml:space="preserve">ounty would adopt the following from the </w:t>
      </w:r>
      <w:r w:rsidR="002659F1">
        <w:rPr>
          <w:rFonts w:ascii="Arial" w:hAnsi="Arial" w:cs="Arial"/>
          <w:szCs w:val="24"/>
        </w:rPr>
        <w:t>WSBA'</w:t>
      </w:r>
      <w:r w:rsidR="002659F1" w:rsidRPr="0065261F">
        <w:rPr>
          <w:rFonts w:ascii="Arial" w:hAnsi="Arial" w:cs="Arial"/>
          <w:szCs w:val="24"/>
        </w:rPr>
        <w:t xml:space="preserve">s September 2024 Standards: </w:t>
      </w:r>
    </w:p>
    <w:p w14:paraId="1BB65E85" w14:textId="77777777" w:rsidR="0056241A" w:rsidRDefault="002659F1" w:rsidP="0056241A">
      <w:pPr>
        <w:pStyle w:val="ListParagraph0"/>
        <w:numPr>
          <w:ilvl w:val="0"/>
          <w:numId w:val="29"/>
        </w:numPr>
        <w:spacing w:line="264" w:lineRule="auto"/>
        <w:jc w:val="both"/>
        <w:rPr>
          <w:rFonts w:ascii="Arial" w:hAnsi="Arial" w:cs="Arial"/>
        </w:rPr>
      </w:pPr>
      <w:r w:rsidRPr="0056241A">
        <w:rPr>
          <w:rFonts w:ascii="Arial" w:hAnsi="Arial" w:cs="Arial"/>
        </w:rPr>
        <w:t>Standard One</w:t>
      </w:r>
      <w:r w:rsidR="0056241A">
        <w:rPr>
          <w:rFonts w:ascii="Arial" w:hAnsi="Arial" w:cs="Arial"/>
        </w:rPr>
        <w:t xml:space="preserve"> (Compensation</w:t>
      </w:r>
      <w:proofErr w:type="gramStart"/>
      <w:r w:rsidR="0056241A">
        <w:rPr>
          <w:rFonts w:ascii="Arial" w:hAnsi="Arial" w:cs="Arial"/>
        </w:rPr>
        <w:t>)</w:t>
      </w:r>
      <w:r w:rsidRPr="0056241A">
        <w:rPr>
          <w:rFonts w:ascii="Arial" w:hAnsi="Arial" w:cs="Arial"/>
        </w:rPr>
        <w:t>;</w:t>
      </w:r>
      <w:proofErr w:type="gramEnd"/>
    </w:p>
    <w:p w14:paraId="18FD0D33" w14:textId="77777777" w:rsidR="0056241A" w:rsidRDefault="0056241A" w:rsidP="0056241A">
      <w:pPr>
        <w:pStyle w:val="ListParagraph0"/>
        <w:numPr>
          <w:ilvl w:val="0"/>
          <w:numId w:val="29"/>
        </w:numPr>
        <w:spacing w:line="264" w:lineRule="auto"/>
        <w:jc w:val="both"/>
        <w:rPr>
          <w:rFonts w:ascii="Arial" w:hAnsi="Arial" w:cs="Arial"/>
        </w:rPr>
      </w:pPr>
      <w:r>
        <w:rPr>
          <w:rFonts w:ascii="Arial" w:hAnsi="Arial" w:cs="Arial"/>
        </w:rPr>
        <w:t>Standards 4.A. (Expert Witnesses), the first paragraph of 4.B. (Mitigation Specialists, Social Workers) 4.C (Mental Health Professionals for Evaluations)., 4.D. (Interpreters and Translators), and 4.E. (Cost of Expert Services</w:t>
      </w:r>
      <w:proofErr w:type="gramStart"/>
      <w:r>
        <w:rPr>
          <w:rFonts w:ascii="Arial" w:hAnsi="Arial" w:cs="Arial"/>
        </w:rPr>
        <w:t>);</w:t>
      </w:r>
      <w:proofErr w:type="gramEnd"/>
      <w:r>
        <w:rPr>
          <w:rFonts w:ascii="Arial" w:hAnsi="Arial" w:cs="Arial"/>
        </w:rPr>
        <w:t xml:space="preserve"> </w:t>
      </w:r>
    </w:p>
    <w:p w14:paraId="2548A4C7" w14:textId="77777777" w:rsidR="0056241A" w:rsidRDefault="0056241A" w:rsidP="0056241A">
      <w:pPr>
        <w:pStyle w:val="ListParagraph0"/>
        <w:numPr>
          <w:ilvl w:val="0"/>
          <w:numId w:val="29"/>
        </w:numPr>
        <w:spacing w:line="264" w:lineRule="auto"/>
        <w:jc w:val="both"/>
        <w:rPr>
          <w:rFonts w:ascii="Arial" w:hAnsi="Arial" w:cs="Arial"/>
        </w:rPr>
      </w:pPr>
      <w:r>
        <w:rPr>
          <w:rFonts w:ascii="Arial" w:hAnsi="Arial" w:cs="Arial"/>
        </w:rPr>
        <w:lastRenderedPageBreak/>
        <w:t>Standards 7.A (Support Services Necessary for Legal Defense) and 7.B (</w:t>
      </w:r>
      <w:proofErr w:type="gramStart"/>
      <w:r>
        <w:rPr>
          <w:rFonts w:ascii="Arial" w:hAnsi="Arial" w:cs="Arial"/>
        </w:rPr>
        <w:t>Providing for</w:t>
      </w:r>
      <w:proofErr w:type="gramEnd"/>
      <w:r>
        <w:rPr>
          <w:rFonts w:ascii="Arial" w:hAnsi="Arial" w:cs="Arial"/>
        </w:rPr>
        <w:t xml:space="preserve"> Support Services in Contract and Assigned Counsel Compensation</w:t>
      </w:r>
      <w:proofErr w:type="gramStart"/>
      <w:r>
        <w:rPr>
          <w:rFonts w:ascii="Arial" w:hAnsi="Arial" w:cs="Arial"/>
        </w:rPr>
        <w:t>);</w:t>
      </w:r>
      <w:proofErr w:type="gramEnd"/>
      <w:r>
        <w:rPr>
          <w:rFonts w:ascii="Arial" w:hAnsi="Arial" w:cs="Arial"/>
        </w:rPr>
        <w:t xml:space="preserve"> </w:t>
      </w:r>
    </w:p>
    <w:p w14:paraId="151D6764" w14:textId="77777777" w:rsidR="0056241A" w:rsidRDefault="002659F1" w:rsidP="0056241A">
      <w:pPr>
        <w:pStyle w:val="ListParagraph0"/>
        <w:numPr>
          <w:ilvl w:val="0"/>
          <w:numId w:val="29"/>
        </w:numPr>
        <w:spacing w:line="264" w:lineRule="auto"/>
        <w:jc w:val="both"/>
        <w:rPr>
          <w:rFonts w:ascii="Arial" w:hAnsi="Arial" w:cs="Arial"/>
        </w:rPr>
      </w:pPr>
      <w:r w:rsidRPr="0056241A">
        <w:rPr>
          <w:rFonts w:ascii="Arial" w:hAnsi="Arial" w:cs="Arial"/>
        </w:rPr>
        <w:t>Standard Nine</w:t>
      </w:r>
      <w:r w:rsidR="0056241A">
        <w:rPr>
          <w:rFonts w:ascii="Arial" w:hAnsi="Arial" w:cs="Arial"/>
        </w:rPr>
        <w:t xml:space="preserve"> (Training</w:t>
      </w:r>
      <w:proofErr w:type="gramStart"/>
      <w:r w:rsidR="0056241A">
        <w:rPr>
          <w:rFonts w:ascii="Arial" w:hAnsi="Arial" w:cs="Arial"/>
        </w:rPr>
        <w:t>)</w:t>
      </w:r>
      <w:r w:rsidRPr="0056241A">
        <w:rPr>
          <w:rFonts w:ascii="Arial" w:hAnsi="Arial" w:cs="Arial"/>
        </w:rPr>
        <w:t>;</w:t>
      </w:r>
      <w:proofErr w:type="gramEnd"/>
    </w:p>
    <w:p w14:paraId="3D604944" w14:textId="77777777" w:rsidR="0056241A" w:rsidRDefault="002659F1" w:rsidP="0056241A">
      <w:pPr>
        <w:pStyle w:val="ListParagraph0"/>
        <w:numPr>
          <w:ilvl w:val="0"/>
          <w:numId w:val="29"/>
        </w:numPr>
        <w:spacing w:line="264" w:lineRule="auto"/>
        <w:jc w:val="both"/>
        <w:rPr>
          <w:rFonts w:ascii="Arial" w:hAnsi="Arial" w:cs="Arial"/>
        </w:rPr>
      </w:pPr>
      <w:r w:rsidRPr="0056241A">
        <w:rPr>
          <w:rFonts w:ascii="Arial" w:hAnsi="Arial" w:cs="Arial"/>
        </w:rPr>
        <w:t>Standard Ten</w:t>
      </w:r>
      <w:r w:rsidR="0056241A">
        <w:rPr>
          <w:rFonts w:ascii="Arial" w:hAnsi="Arial" w:cs="Arial"/>
        </w:rPr>
        <w:t xml:space="preserve"> (Supervision</w:t>
      </w:r>
      <w:proofErr w:type="gramStart"/>
      <w:r w:rsidR="0056241A">
        <w:rPr>
          <w:rFonts w:ascii="Arial" w:hAnsi="Arial" w:cs="Arial"/>
        </w:rPr>
        <w:t>)</w:t>
      </w:r>
      <w:r w:rsidRPr="0056241A">
        <w:rPr>
          <w:rFonts w:ascii="Arial" w:hAnsi="Arial" w:cs="Arial"/>
        </w:rPr>
        <w:t>;</w:t>
      </w:r>
      <w:proofErr w:type="gramEnd"/>
    </w:p>
    <w:p w14:paraId="6D794521" w14:textId="77777777" w:rsidR="0056241A" w:rsidRDefault="002659F1" w:rsidP="0056241A">
      <w:pPr>
        <w:pStyle w:val="ListParagraph0"/>
        <w:numPr>
          <w:ilvl w:val="0"/>
          <w:numId w:val="29"/>
        </w:numPr>
        <w:spacing w:line="264" w:lineRule="auto"/>
        <w:jc w:val="both"/>
        <w:rPr>
          <w:rFonts w:ascii="Arial" w:hAnsi="Arial" w:cs="Arial"/>
        </w:rPr>
      </w:pPr>
      <w:r w:rsidRPr="0056241A">
        <w:rPr>
          <w:rFonts w:ascii="Arial" w:hAnsi="Arial" w:cs="Arial"/>
        </w:rPr>
        <w:t>Standard Eleven</w:t>
      </w:r>
      <w:r w:rsidR="0056241A">
        <w:rPr>
          <w:rFonts w:ascii="Arial" w:hAnsi="Arial" w:cs="Arial"/>
        </w:rPr>
        <w:t xml:space="preserve"> (Monitoring and Evaluation of Attorneys</w:t>
      </w:r>
      <w:proofErr w:type="gramStart"/>
      <w:r w:rsidR="0056241A">
        <w:rPr>
          <w:rFonts w:ascii="Arial" w:hAnsi="Arial" w:cs="Arial"/>
        </w:rPr>
        <w:t>)</w:t>
      </w:r>
      <w:r w:rsidRPr="0056241A">
        <w:rPr>
          <w:rFonts w:ascii="Arial" w:hAnsi="Arial" w:cs="Arial"/>
        </w:rPr>
        <w:t>;</w:t>
      </w:r>
      <w:proofErr w:type="gramEnd"/>
    </w:p>
    <w:p w14:paraId="33CF7E8E" w14:textId="77777777" w:rsidR="0056241A" w:rsidRDefault="002659F1" w:rsidP="0056241A">
      <w:pPr>
        <w:pStyle w:val="ListParagraph0"/>
        <w:numPr>
          <w:ilvl w:val="0"/>
          <w:numId w:val="29"/>
        </w:numPr>
        <w:spacing w:line="264" w:lineRule="auto"/>
        <w:jc w:val="both"/>
        <w:rPr>
          <w:rFonts w:ascii="Arial" w:hAnsi="Arial" w:cs="Arial"/>
        </w:rPr>
      </w:pPr>
      <w:r w:rsidRPr="0056241A">
        <w:rPr>
          <w:rFonts w:ascii="Arial" w:hAnsi="Arial" w:cs="Arial"/>
        </w:rPr>
        <w:t>Standard Twelve</w:t>
      </w:r>
      <w:r w:rsidR="0056241A">
        <w:rPr>
          <w:rFonts w:ascii="Arial" w:hAnsi="Arial" w:cs="Arial"/>
        </w:rPr>
        <w:t xml:space="preserve"> (Substitution of Counsel)</w:t>
      </w:r>
      <w:r w:rsidRPr="0056241A">
        <w:rPr>
          <w:rFonts w:ascii="Arial" w:hAnsi="Arial" w:cs="Arial"/>
        </w:rPr>
        <w:t>;</w:t>
      </w:r>
      <w:r w:rsidR="0056241A">
        <w:rPr>
          <w:rFonts w:ascii="Arial" w:hAnsi="Arial" w:cs="Arial"/>
        </w:rPr>
        <w:t xml:space="preserve"> </w:t>
      </w:r>
      <w:r w:rsidRPr="0056241A">
        <w:rPr>
          <w:rFonts w:ascii="Arial" w:hAnsi="Arial" w:cs="Arial"/>
        </w:rPr>
        <w:t xml:space="preserve">and </w:t>
      </w:r>
    </w:p>
    <w:p w14:paraId="0410DB41" w14:textId="77777777" w:rsidR="0056241A" w:rsidRDefault="002659F1" w:rsidP="0056241A">
      <w:pPr>
        <w:pStyle w:val="ListParagraph0"/>
        <w:numPr>
          <w:ilvl w:val="0"/>
          <w:numId w:val="29"/>
        </w:numPr>
        <w:spacing w:line="264" w:lineRule="auto"/>
        <w:jc w:val="both"/>
        <w:rPr>
          <w:rFonts w:ascii="Arial" w:hAnsi="Arial" w:cs="Arial"/>
        </w:rPr>
      </w:pPr>
      <w:r w:rsidRPr="0056241A">
        <w:rPr>
          <w:rFonts w:ascii="Arial" w:hAnsi="Arial" w:cs="Arial"/>
        </w:rPr>
        <w:t>Standard Sixteen</w:t>
      </w:r>
      <w:r w:rsidR="0056241A">
        <w:rPr>
          <w:rFonts w:ascii="Arial" w:hAnsi="Arial" w:cs="Arial"/>
        </w:rPr>
        <w:t xml:space="preserve"> </w:t>
      </w:r>
      <w:r w:rsidR="0056241A" w:rsidRPr="0056241A">
        <w:rPr>
          <w:rFonts w:ascii="Arial" w:hAnsi="Arial" w:cs="Arial"/>
        </w:rPr>
        <w:t>(Cause for Termination of Defender Services and Removal of Attorney)</w:t>
      </w:r>
    </w:p>
    <w:p w14:paraId="09A01BE5" w14:textId="77777777" w:rsidR="0056241A" w:rsidRDefault="0056241A" w:rsidP="0056241A">
      <w:pPr>
        <w:spacing w:line="264" w:lineRule="auto"/>
        <w:jc w:val="both"/>
        <w:rPr>
          <w:rFonts w:ascii="Arial" w:hAnsi="Arial" w:cs="Arial"/>
        </w:rPr>
      </w:pPr>
    </w:p>
    <w:p w14:paraId="0A5431BC" w14:textId="078EBAC7" w:rsidR="00A933F9" w:rsidRDefault="002659F1" w:rsidP="0056241A">
      <w:pPr>
        <w:spacing w:line="264" w:lineRule="auto"/>
        <w:jc w:val="both"/>
        <w:rPr>
          <w:rFonts w:ascii="Arial" w:hAnsi="Arial" w:cs="Arial"/>
        </w:rPr>
      </w:pPr>
      <w:r w:rsidRPr="0056241A">
        <w:rPr>
          <w:rFonts w:ascii="Arial" w:hAnsi="Arial" w:cs="Arial"/>
        </w:rPr>
        <w:t>It would also update the code to refer</w:t>
      </w:r>
      <w:r w:rsidR="000B3A53" w:rsidRPr="0056241A">
        <w:rPr>
          <w:rFonts w:ascii="Arial" w:hAnsi="Arial" w:cs="Arial"/>
        </w:rPr>
        <w:t xml:space="preserve"> to</w:t>
      </w:r>
      <w:r w:rsidR="00DA7115" w:rsidRPr="0056241A">
        <w:rPr>
          <w:rFonts w:ascii="Arial" w:hAnsi="Arial" w:cs="Arial"/>
        </w:rPr>
        <w:t xml:space="preserve"> </w:t>
      </w:r>
      <w:r w:rsidR="00D8187C" w:rsidRPr="0056241A">
        <w:rPr>
          <w:rFonts w:ascii="Arial" w:hAnsi="Arial" w:cs="Arial"/>
        </w:rPr>
        <w:t xml:space="preserve">the </w:t>
      </w:r>
      <w:r w:rsidR="00E22D06" w:rsidRPr="0056241A">
        <w:rPr>
          <w:rFonts w:ascii="Arial" w:hAnsi="Arial" w:cs="Arial"/>
        </w:rPr>
        <w:t xml:space="preserve">August </w:t>
      </w:r>
      <w:r w:rsidR="00D8187C" w:rsidRPr="0056241A">
        <w:rPr>
          <w:rFonts w:ascii="Arial" w:hAnsi="Arial" w:cs="Arial"/>
        </w:rPr>
        <w:t xml:space="preserve">2023 version of the </w:t>
      </w:r>
      <w:r w:rsidR="00F81EC3" w:rsidRPr="0056241A">
        <w:rPr>
          <w:rFonts w:ascii="Arial" w:hAnsi="Arial" w:cs="Arial"/>
        </w:rPr>
        <w:t xml:space="preserve">ABA Ten Principles </w:t>
      </w:r>
      <w:r w:rsidR="002321CB" w:rsidRPr="0056241A">
        <w:rPr>
          <w:rFonts w:ascii="Arial" w:hAnsi="Arial" w:cs="Arial"/>
        </w:rPr>
        <w:t>of</w:t>
      </w:r>
      <w:r w:rsidR="00F81EC3" w:rsidRPr="0056241A">
        <w:rPr>
          <w:rFonts w:ascii="Arial" w:hAnsi="Arial" w:cs="Arial"/>
        </w:rPr>
        <w:t xml:space="preserve"> a Defense Delivery System</w:t>
      </w:r>
      <w:r w:rsidRPr="0056241A">
        <w:rPr>
          <w:rFonts w:ascii="Arial" w:hAnsi="Arial" w:cs="Arial"/>
        </w:rPr>
        <w:t>.</w:t>
      </w:r>
    </w:p>
    <w:p w14:paraId="5C2F6789" w14:textId="77777777" w:rsidR="0056241A" w:rsidRPr="0056241A" w:rsidRDefault="0056241A" w:rsidP="0056241A">
      <w:pPr>
        <w:spacing w:line="264" w:lineRule="auto"/>
        <w:jc w:val="both"/>
        <w:rPr>
          <w:rFonts w:ascii="Arial" w:hAnsi="Arial" w:cs="Arial"/>
        </w:rPr>
      </w:pPr>
    </w:p>
    <w:p w14:paraId="0F7A9FA3" w14:textId="497CE0B4" w:rsidR="00F27926" w:rsidRDefault="006D4045" w:rsidP="00720F98">
      <w:pPr>
        <w:keepNext/>
        <w:spacing w:line="264" w:lineRule="auto"/>
        <w:rPr>
          <w:rFonts w:ascii="Arial" w:hAnsi="Arial" w:cs="Arial"/>
          <w:b/>
          <w:smallCaps/>
          <w:szCs w:val="24"/>
          <w:u w:val="single"/>
        </w:rPr>
      </w:pPr>
      <w:r w:rsidRPr="006B3473">
        <w:rPr>
          <w:rFonts w:ascii="Arial" w:hAnsi="Arial" w:cs="Arial"/>
          <w:b/>
          <w:smallCaps/>
          <w:szCs w:val="24"/>
          <w:u w:val="single"/>
        </w:rPr>
        <w:t>BACKGROUND</w:t>
      </w:r>
      <w:r>
        <w:rPr>
          <w:rFonts w:ascii="Arial" w:hAnsi="Arial" w:cs="Arial"/>
          <w:b/>
          <w:smallCaps/>
          <w:szCs w:val="24"/>
          <w:u w:val="single"/>
        </w:rPr>
        <w:t xml:space="preserve"> </w:t>
      </w:r>
    </w:p>
    <w:p w14:paraId="08A5991D" w14:textId="77777777" w:rsidR="00880618" w:rsidRDefault="00880618" w:rsidP="00720F98">
      <w:pPr>
        <w:keepNext/>
        <w:spacing w:line="264" w:lineRule="auto"/>
        <w:rPr>
          <w:rFonts w:ascii="Arial" w:hAnsi="Arial" w:cs="Arial"/>
          <w:b/>
          <w:smallCaps/>
          <w:szCs w:val="24"/>
          <w:u w:val="single"/>
        </w:rPr>
      </w:pPr>
    </w:p>
    <w:p w14:paraId="19469378" w14:textId="7EED9A37" w:rsidR="00880618" w:rsidRDefault="00880618" w:rsidP="00880618">
      <w:pPr>
        <w:autoSpaceDE w:val="0"/>
        <w:autoSpaceDN w:val="0"/>
        <w:adjustRightInd w:val="0"/>
        <w:spacing w:line="264" w:lineRule="auto"/>
        <w:jc w:val="both"/>
        <w:rPr>
          <w:rFonts w:ascii="Arial" w:hAnsi="Arial" w:cs="Arial"/>
          <w:szCs w:val="24"/>
        </w:rPr>
      </w:pPr>
      <w:r w:rsidRPr="0092764D">
        <w:rPr>
          <w:rFonts w:ascii="Arial" w:hAnsi="Arial" w:cs="Arial"/>
          <w:b/>
          <w:bCs/>
          <w:szCs w:val="24"/>
        </w:rPr>
        <w:t xml:space="preserve">Standards for </w:t>
      </w:r>
      <w:r>
        <w:rPr>
          <w:rFonts w:ascii="Arial" w:hAnsi="Arial" w:cs="Arial"/>
          <w:b/>
          <w:bCs/>
          <w:szCs w:val="24"/>
        </w:rPr>
        <w:t xml:space="preserve">Public </w:t>
      </w:r>
      <w:r w:rsidRPr="0092764D">
        <w:rPr>
          <w:rFonts w:ascii="Arial" w:hAnsi="Arial" w:cs="Arial"/>
          <w:b/>
          <w:bCs/>
          <w:szCs w:val="24"/>
        </w:rPr>
        <w:t xml:space="preserve">Defense. </w:t>
      </w:r>
      <w:r w:rsidRPr="00F148B5">
        <w:rPr>
          <w:rFonts w:ascii="Arial" w:hAnsi="Arial" w:cs="Arial"/>
          <w:szCs w:val="24"/>
        </w:rPr>
        <w:t>The</w:t>
      </w:r>
      <w:r>
        <w:rPr>
          <w:rFonts w:ascii="Arial" w:hAnsi="Arial" w:cs="Arial"/>
          <w:szCs w:val="24"/>
        </w:rPr>
        <w:t xml:space="preserve"> </w:t>
      </w:r>
      <w:r w:rsidRPr="001E4D08">
        <w:rPr>
          <w:rFonts w:ascii="Arial" w:hAnsi="Arial" w:cs="Arial"/>
          <w:szCs w:val="24"/>
        </w:rPr>
        <w:t>Washington State Bar Association</w:t>
      </w:r>
      <w:r>
        <w:rPr>
          <w:rFonts w:ascii="Arial" w:hAnsi="Arial" w:cs="Arial"/>
          <w:szCs w:val="24"/>
        </w:rPr>
        <w:t xml:space="preserve"> </w:t>
      </w:r>
      <w:r w:rsidRPr="00F148B5">
        <w:rPr>
          <w:rFonts w:ascii="Arial" w:hAnsi="Arial" w:cs="Arial"/>
          <w:szCs w:val="24"/>
        </w:rPr>
        <w:t>(WSBA) first adopted standards for indigent defense</w:t>
      </w:r>
      <w:r>
        <w:rPr>
          <w:rFonts w:ascii="Arial" w:hAnsi="Arial" w:cs="Arial"/>
          <w:szCs w:val="24"/>
        </w:rPr>
        <w:t xml:space="preserve"> services</w:t>
      </w:r>
      <w:r w:rsidRPr="00F148B5">
        <w:rPr>
          <w:rFonts w:ascii="Arial" w:hAnsi="Arial" w:cs="Arial"/>
          <w:szCs w:val="24"/>
        </w:rPr>
        <w:t xml:space="preserve"> in 1984</w:t>
      </w:r>
      <w:r>
        <w:rPr>
          <w:rFonts w:ascii="Arial" w:hAnsi="Arial" w:cs="Arial"/>
          <w:szCs w:val="24"/>
        </w:rPr>
        <w:t xml:space="preserve"> (WSBA Standards</w:t>
      </w:r>
      <w:r w:rsidR="00725BD8">
        <w:rPr>
          <w:rFonts w:ascii="Arial" w:hAnsi="Arial" w:cs="Arial"/>
          <w:szCs w:val="24"/>
        </w:rPr>
        <w:t>).</w:t>
      </w:r>
      <w:r>
        <w:rPr>
          <w:rStyle w:val="FootnoteReference"/>
          <w:rFonts w:ascii="Arial" w:hAnsi="Arial" w:cs="Arial"/>
          <w:szCs w:val="24"/>
        </w:rPr>
        <w:footnoteReference w:id="2"/>
      </w:r>
      <w:r w:rsidRPr="00F148B5">
        <w:rPr>
          <w:rFonts w:ascii="Arial" w:hAnsi="Arial" w:cs="Arial"/>
          <w:szCs w:val="24"/>
        </w:rPr>
        <w:t xml:space="preserve"> </w:t>
      </w:r>
      <w:r>
        <w:rPr>
          <w:rFonts w:ascii="Arial" w:hAnsi="Arial" w:cs="Arial"/>
          <w:szCs w:val="24"/>
        </w:rPr>
        <w:t xml:space="preserve">In 1989, the state legislature mandated cities and counties to adopt standards for the delivery of public defense services and included </w:t>
      </w:r>
      <w:r w:rsidRPr="006A0353">
        <w:rPr>
          <w:rFonts w:ascii="Arial" w:hAnsi="Arial" w:cs="Arial"/>
          <w:szCs w:val="24"/>
        </w:rPr>
        <w:t>16</w:t>
      </w:r>
      <w:r>
        <w:rPr>
          <w:rFonts w:ascii="Arial" w:hAnsi="Arial" w:cs="Arial"/>
          <w:szCs w:val="24"/>
        </w:rPr>
        <w:t xml:space="preserve"> elements required to be included in local standards.</w:t>
      </w:r>
      <w:r>
        <w:rPr>
          <w:rStyle w:val="FootnoteReference"/>
          <w:rFonts w:ascii="Arial" w:hAnsi="Arial" w:cs="Arial"/>
          <w:szCs w:val="24"/>
        </w:rPr>
        <w:footnoteReference w:id="3"/>
      </w:r>
      <w:r>
        <w:rPr>
          <w:rFonts w:ascii="Arial" w:hAnsi="Arial" w:cs="Arial"/>
          <w:szCs w:val="24"/>
        </w:rPr>
        <w:t xml:space="preserve"> In 2005, this state statute was amended to provide that the WSBA Standards should serve as guidelines to local legislative authorities in adopting standards.</w:t>
      </w:r>
      <w:r>
        <w:rPr>
          <w:rStyle w:val="FootnoteReference"/>
          <w:rFonts w:ascii="Arial" w:hAnsi="Arial" w:cs="Arial"/>
          <w:szCs w:val="24"/>
        </w:rPr>
        <w:footnoteReference w:id="4"/>
      </w:r>
      <w:r>
        <w:rPr>
          <w:rFonts w:ascii="Arial" w:hAnsi="Arial" w:cs="Arial"/>
          <w:szCs w:val="24"/>
        </w:rPr>
        <w:t xml:space="preserve"> </w:t>
      </w:r>
      <w:r w:rsidRPr="003C47DA">
        <w:rPr>
          <w:rFonts w:ascii="Arial" w:hAnsi="Arial" w:cs="Arial"/>
          <w:szCs w:val="24"/>
        </w:rPr>
        <w:t xml:space="preserve">In 2012, the Washington Supreme Court (the </w:t>
      </w:r>
      <w:r w:rsidR="00CC08CD">
        <w:rPr>
          <w:rFonts w:ascii="Arial" w:hAnsi="Arial" w:cs="Arial"/>
          <w:szCs w:val="24"/>
        </w:rPr>
        <w:t xml:space="preserve">Supreme </w:t>
      </w:r>
      <w:r w:rsidRPr="003C47DA">
        <w:rPr>
          <w:rFonts w:ascii="Arial" w:hAnsi="Arial" w:cs="Arial"/>
          <w:szCs w:val="24"/>
        </w:rPr>
        <w:t>Court) adopted aspects of the WSBA Standards into court rules</w:t>
      </w:r>
      <w:r>
        <w:rPr>
          <w:rFonts w:ascii="Arial" w:hAnsi="Arial" w:cs="Arial"/>
          <w:szCs w:val="24"/>
        </w:rPr>
        <w:t xml:space="preserve"> (the Court Rule Standards).</w:t>
      </w:r>
    </w:p>
    <w:p w14:paraId="4394322B" w14:textId="77777777" w:rsidR="00880618" w:rsidRDefault="00880618" w:rsidP="00880618">
      <w:pPr>
        <w:autoSpaceDE w:val="0"/>
        <w:autoSpaceDN w:val="0"/>
        <w:adjustRightInd w:val="0"/>
        <w:spacing w:line="264" w:lineRule="auto"/>
        <w:jc w:val="both"/>
        <w:rPr>
          <w:rFonts w:ascii="Arial" w:hAnsi="Arial" w:cs="Arial"/>
          <w:b/>
          <w:bCs/>
          <w:szCs w:val="24"/>
        </w:rPr>
      </w:pPr>
    </w:p>
    <w:p w14:paraId="275571B7" w14:textId="77777777" w:rsidR="00880618" w:rsidRDefault="00880618" w:rsidP="00880618">
      <w:pPr>
        <w:autoSpaceDE w:val="0"/>
        <w:autoSpaceDN w:val="0"/>
        <w:adjustRightInd w:val="0"/>
        <w:spacing w:line="264" w:lineRule="auto"/>
        <w:jc w:val="both"/>
        <w:rPr>
          <w:rFonts w:ascii="Arial" w:hAnsi="Arial" w:cs="Arial"/>
          <w:szCs w:val="24"/>
        </w:rPr>
      </w:pPr>
      <w:r w:rsidRPr="004850FF">
        <w:rPr>
          <w:rFonts w:ascii="Arial" w:hAnsi="Arial" w:cs="Arial"/>
          <w:i/>
          <w:iCs/>
          <w:szCs w:val="24"/>
        </w:rPr>
        <w:t>State Law</w:t>
      </w:r>
      <w:r w:rsidRPr="004850FF">
        <w:rPr>
          <w:rFonts w:ascii="Arial" w:hAnsi="Arial" w:cs="Arial"/>
          <w:szCs w:val="24"/>
        </w:rPr>
        <w:t xml:space="preserve">. </w:t>
      </w:r>
      <w:r>
        <w:rPr>
          <w:rFonts w:ascii="Arial" w:hAnsi="Arial" w:cs="Arial"/>
          <w:szCs w:val="24"/>
        </w:rPr>
        <w:t>S</w:t>
      </w:r>
      <w:r w:rsidRPr="0092764D">
        <w:rPr>
          <w:rFonts w:ascii="Arial" w:hAnsi="Arial" w:cs="Arial"/>
          <w:szCs w:val="24"/>
        </w:rPr>
        <w:t xml:space="preserve">tate </w:t>
      </w:r>
      <w:r>
        <w:rPr>
          <w:rFonts w:ascii="Arial" w:hAnsi="Arial" w:cs="Arial"/>
          <w:szCs w:val="24"/>
        </w:rPr>
        <w:t>law</w:t>
      </w:r>
      <w:r w:rsidRPr="0092764D">
        <w:rPr>
          <w:rStyle w:val="FootnoteReference"/>
          <w:rFonts w:ascii="Arial" w:hAnsi="Arial" w:cs="Arial"/>
          <w:szCs w:val="24"/>
        </w:rPr>
        <w:footnoteReference w:id="5"/>
      </w:r>
      <w:r>
        <w:rPr>
          <w:rFonts w:ascii="Arial" w:hAnsi="Arial" w:cs="Arial"/>
          <w:szCs w:val="24"/>
        </w:rPr>
        <w:t xml:space="preserve"> requires</w:t>
      </w:r>
      <w:r w:rsidRPr="0092764D">
        <w:rPr>
          <w:rFonts w:ascii="Arial" w:hAnsi="Arial" w:cs="Arial"/>
          <w:szCs w:val="24"/>
        </w:rPr>
        <w:t xml:space="preserve"> </w:t>
      </w:r>
      <w:r>
        <w:rPr>
          <w:rFonts w:ascii="Arial" w:hAnsi="Arial" w:cs="Arial"/>
          <w:szCs w:val="24"/>
        </w:rPr>
        <w:t>counties to adopt</w:t>
      </w:r>
      <w:r w:rsidRPr="0092764D">
        <w:rPr>
          <w:rFonts w:ascii="Arial" w:hAnsi="Arial" w:cs="Arial"/>
          <w:szCs w:val="24"/>
        </w:rPr>
        <w:t xml:space="preserve"> standards for the delivery of public defense services and</w:t>
      </w:r>
      <w:r>
        <w:rPr>
          <w:rFonts w:ascii="Arial" w:hAnsi="Arial" w:cs="Arial"/>
          <w:szCs w:val="24"/>
        </w:rPr>
        <w:t xml:space="preserve"> that the adopted standards include the following 16 elements: </w:t>
      </w:r>
    </w:p>
    <w:p w14:paraId="13F84802" w14:textId="77777777" w:rsidR="00880618" w:rsidRDefault="00880618" w:rsidP="00194381">
      <w:pPr>
        <w:pStyle w:val="ListParagraph0"/>
        <w:numPr>
          <w:ilvl w:val="0"/>
          <w:numId w:val="5"/>
        </w:numPr>
        <w:autoSpaceDE w:val="0"/>
        <w:autoSpaceDN w:val="0"/>
        <w:adjustRightInd w:val="0"/>
        <w:spacing w:before="120" w:line="264" w:lineRule="auto"/>
        <w:rPr>
          <w:rFonts w:ascii="Arial" w:hAnsi="Arial" w:cs="Arial"/>
        </w:rPr>
      </w:pPr>
      <w:r w:rsidRPr="00C31C97">
        <w:rPr>
          <w:rFonts w:ascii="Arial" w:hAnsi="Arial" w:cs="Arial"/>
        </w:rPr>
        <w:t xml:space="preserve">Compensation of </w:t>
      </w:r>
      <w:proofErr w:type="gramStart"/>
      <w:r w:rsidRPr="00C31C97">
        <w:rPr>
          <w:rFonts w:ascii="Arial" w:hAnsi="Arial" w:cs="Arial"/>
        </w:rPr>
        <w:t>counsel</w:t>
      </w:r>
      <w:r>
        <w:rPr>
          <w:rFonts w:ascii="Arial" w:hAnsi="Arial" w:cs="Arial"/>
        </w:rPr>
        <w:t>;</w:t>
      </w:r>
      <w:proofErr w:type="gramEnd"/>
      <w:r>
        <w:rPr>
          <w:rFonts w:ascii="Arial" w:hAnsi="Arial" w:cs="Arial"/>
        </w:rPr>
        <w:t xml:space="preserve"> </w:t>
      </w:r>
    </w:p>
    <w:p w14:paraId="36EF35FD" w14:textId="77777777" w:rsidR="00880618" w:rsidRDefault="00880618" w:rsidP="00194381">
      <w:pPr>
        <w:pStyle w:val="ListParagraph0"/>
        <w:numPr>
          <w:ilvl w:val="0"/>
          <w:numId w:val="5"/>
        </w:numPr>
        <w:autoSpaceDE w:val="0"/>
        <w:autoSpaceDN w:val="0"/>
        <w:adjustRightInd w:val="0"/>
        <w:spacing w:line="264" w:lineRule="auto"/>
        <w:rPr>
          <w:rFonts w:ascii="Arial" w:hAnsi="Arial" w:cs="Arial"/>
        </w:rPr>
      </w:pPr>
      <w:r>
        <w:rPr>
          <w:rFonts w:ascii="Arial" w:hAnsi="Arial" w:cs="Arial"/>
        </w:rPr>
        <w:t>D</w:t>
      </w:r>
      <w:r w:rsidRPr="00C31C97">
        <w:rPr>
          <w:rFonts w:ascii="Arial" w:hAnsi="Arial" w:cs="Arial"/>
        </w:rPr>
        <w:t xml:space="preserve">uties and responsibilities of </w:t>
      </w:r>
      <w:proofErr w:type="gramStart"/>
      <w:r w:rsidRPr="00C31C97">
        <w:rPr>
          <w:rFonts w:ascii="Arial" w:hAnsi="Arial" w:cs="Arial"/>
        </w:rPr>
        <w:t>counsel</w:t>
      </w:r>
      <w:r>
        <w:rPr>
          <w:rFonts w:ascii="Arial" w:hAnsi="Arial" w:cs="Arial"/>
        </w:rPr>
        <w:t>;</w:t>
      </w:r>
      <w:proofErr w:type="gramEnd"/>
      <w:r>
        <w:rPr>
          <w:rFonts w:ascii="Arial" w:hAnsi="Arial" w:cs="Arial"/>
        </w:rPr>
        <w:t xml:space="preserve"> </w:t>
      </w:r>
    </w:p>
    <w:p w14:paraId="11F70CC5" w14:textId="77777777" w:rsidR="00880618" w:rsidRDefault="00880618" w:rsidP="00194381">
      <w:pPr>
        <w:pStyle w:val="ListParagraph0"/>
        <w:numPr>
          <w:ilvl w:val="0"/>
          <w:numId w:val="5"/>
        </w:numPr>
        <w:autoSpaceDE w:val="0"/>
        <w:autoSpaceDN w:val="0"/>
        <w:adjustRightInd w:val="0"/>
        <w:spacing w:line="264" w:lineRule="auto"/>
        <w:rPr>
          <w:rFonts w:ascii="Arial" w:hAnsi="Arial" w:cs="Arial"/>
        </w:rPr>
      </w:pPr>
      <w:r>
        <w:rPr>
          <w:rFonts w:ascii="Arial" w:hAnsi="Arial" w:cs="Arial"/>
        </w:rPr>
        <w:t>C</w:t>
      </w:r>
      <w:r w:rsidRPr="00C31C97">
        <w:rPr>
          <w:rFonts w:ascii="Arial" w:hAnsi="Arial" w:cs="Arial"/>
        </w:rPr>
        <w:t xml:space="preserve">ase load limits and types of </w:t>
      </w:r>
      <w:proofErr w:type="gramStart"/>
      <w:r w:rsidRPr="00C31C97">
        <w:rPr>
          <w:rFonts w:ascii="Arial" w:hAnsi="Arial" w:cs="Arial"/>
        </w:rPr>
        <w:t>cases</w:t>
      </w:r>
      <w:r>
        <w:rPr>
          <w:rFonts w:ascii="Arial" w:hAnsi="Arial" w:cs="Arial"/>
        </w:rPr>
        <w:t>;</w:t>
      </w:r>
      <w:proofErr w:type="gramEnd"/>
      <w:r>
        <w:rPr>
          <w:rFonts w:ascii="Arial" w:hAnsi="Arial" w:cs="Arial"/>
        </w:rPr>
        <w:t xml:space="preserve"> </w:t>
      </w:r>
    </w:p>
    <w:p w14:paraId="4DB19D95" w14:textId="77777777" w:rsidR="00880618" w:rsidRDefault="00880618" w:rsidP="00194381">
      <w:pPr>
        <w:pStyle w:val="ListParagraph0"/>
        <w:numPr>
          <w:ilvl w:val="0"/>
          <w:numId w:val="5"/>
        </w:numPr>
        <w:autoSpaceDE w:val="0"/>
        <w:autoSpaceDN w:val="0"/>
        <w:adjustRightInd w:val="0"/>
        <w:spacing w:line="264" w:lineRule="auto"/>
        <w:rPr>
          <w:rFonts w:ascii="Arial" w:hAnsi="Arial" w:cs="Arial"/>
        </w:rPr>
      </w:pPr>
      <w:r>
        <w:rPr>
          <w:rFonts w:ascii="Arial" w:hAnsi="Arial" w:cs="Arial"/>
        </w:rPr>
        <w:t>R</w:t>
      </w:r>
      <w:r w:rsidRPr="00C31C97">
        <w:rPr>
          <w:rFonts w:ascii="Arial" w:hAnsi="Arial" w:cs="Arial"/>
        </w:rPr>
        <w:t xml:space="preserve">esponsibility for expert witness fees and other costs associated with </w:t>
      </w:r>
      <w:proofErr w:type="gramStart"/>
      <w:r w:rsidRPr="00C31C97">
        <w:rPr>
          <w:rFonts w:ascii="Arial" w:hAnsi="Arial" w:cs="Arial"/>
        </w:rPr>
        <w:t>representation</w:t>
      </w:r>
      <w:r>
        <w:rPr>
          <w:rFonts w:ascii="Arial" w:hAnsi="Arial" w:cs="Arial"/>
        </w:rPr>
        <w:t>;</w:t>
      </w:r>
      <w:proofErr w:type="gramEnd"/>
    </w:p>
    <w:p w14:paraId="31F749ED" w14:textId="77777777" w:rsidR="00880618" w:rsidRDefault="00880618" w:rsidP="00194381">
      <w:pPr>
        <w:pStyle w:val="ListParagraph0"/>
        <w:numPr>
          <w:ilvl w:val="0"/>
          <w:numId w:val="5"/>
        </w:numPr>
        <w:autoSpaceDE w:val="0"/>
        <w:autoSpaceDN w:val="0"/>
        <w:adjustRightInd w:val="0"/>
        <w:spacing w:line="264" w:lineRule="auto"/>
        <w:rPr>
          <w:rFonts w:ascii="Arial" w:hAnsi="Arial" w:cs="Arial"/>
        </w:rPr>
      </w:pPr>
      <w:r>
        <w:rPr>
          <w:rFonts w:ascii="Arial" w:hAnsi="Arial" w:cs="Arial"/>
        </w:rPr>
        <w:t>A</w:t>
      </w:r>
      <w:r w:rsidRPr="00C31C97">
        <w:rPr>
          <w:rFonts w:ascii="Arial" w:hAnsi="Arial" w:cs="Arial"/>
        </w:rPr>
        <w:t xml:space="preserve">dministrative </w:t>
      </w:r>
      <w:proofErr w:type="gramStart"/>
      <w:r w:rsidRPr="00C31C97">
        <w:rPr>
          <w:rFonts w:ascii="Arial" w:hAnsi="Arial" w:cs="Arial"/>
        </w:rPr>
        <w:t>expenses</w:t>
      </w:r>
      <w:r>
        <w:rPr>
          <w:rFonts w:ascii="Arial" w:hAnsi="Arial" w:cs="Arial"/>
        </w:rPr>
        <w:t>;</w:t>
      </w:r>
      <w:proofErr w:type="gramEnd"/>
      <w:r w:rsidRPr="00C31C97">
        <w:rPr>
          <w:rFonts w:ascii="Arial" w:hAnsi="Arial" w:cs="Arial"/>
        </w:rPr>
        <w:t xml:space="preserve"> </w:t>
      </w:r>
    </w:p>
    <w:p w14:paraId="76DBD90B" w14:textId="77777777" w:rsidR="00880618" w:rsidRDefault="00880618" w:rsidP="00194381">
      <w:pPr>
        <w:pStyle w:val="ListParagraph0"/>
        <w:numPr>
          <w:ilvl w:val="0"/>
          <w:numId w:val="5"/>
        </w:numPr>
        <w:autoSpaceDE w:val="0"/>
        <w:autoSpaceDN w:val="0"/>
        <w:adjustRightInd w:val="0"/>
        <w:spacing w:line="264" w:lineRule="auto"/>
        <w:rPr>
          <w:rFonts w:ascii="Arial" w:hAnsi="Arial" w:cs="Arial"/>
        </w:rPr>
      </w:pPr>
      <w:r>
        <w:rPr>
          <w:rFonts w:ascii="Arial" w:hAnsi="Arial" w:cs="Arial"/>
        </w:rPr>
        <w:t>S</w:t>
      </w:r>
      <w:r w:rsidRPr="00C31C97">
        <w:rPr>
          <w:rFonts w:ascii="Arial" w:hAnsi="Arial" w:cs="Arial"/>
        </w:rPr>
        <w:t xml:space="preserve">upport </w:t>
      </w:r>
      <w:proofErr w:type="gramStart"/>
      <w:r w:rsidRPr="00C31C97">
        <w:rPr>
          <w:rFonts w:ascii="Arial" w:hAnsi="Arial" w:cs="Arial"/>
        </w:rPr>
        <w:t>services</w:t>
      </w:r>
      <w:r>
        <w:rPr>
          <w:rFonts w:ascii="Arial" w:hAnsi="Arial" w:cs="Arial"/>
        </w:rPr>
        <w:t>;</w:t>
      </w:r>
      <w:proofErr w:type="gramEnd"/>
    </w:p>
    <w:p w14:paraId="6B2273EE" w14:textId="77777777" w:rsidR="00880618" w:rsidRDefault="00880618" w:rsidP="00194381">
      <w:pPr>
        <w:pStyle w:val="ListParagraph0"/>
        <w:numPr>
          <w:ilvl w:val="0"/>
          <w:numId w:val="5"/>
        </w:numPr>
        <w:autoSpaceDE w:val="0"/>
        <w:autoSpaceDN w:val="0"/>
        <w:adjustRightInd w:val="0"/>
        <w:spacing w:line="264" w:lineRule="auto"/>
        <w:rPr>
          <w:rFonts w:ascii="Arial" w:hAnsi="Arial" w:cs="Arial"/>
        </w:rPr>
      </w:pPr>
      <w:proofErr w:type="gramStart"/>
      <w:r>
        <w:rPr>
          <w:rFonts w:ascii="Arial" w:hAnsi="Arial" w:cs="Arial"/>
        </w:rPr>
        <w:t>R</w:t>
      </w:r>
      <w:r w:rsidRPr="00C31C97">
        <w:rPr>
          <w:rFonts w:ascii="Arial" w:hAnsi="Arial" w:cs="Arial"/>
        </w:rPr>
        <w:t>eports</w:t>
      </w:r>
      <w:proofErr w:type="gramEnd"/>
      <w:r w:rsidRPr="00C31C97">
        <w:rPr>
          <w:rFonts w:ascii="Arial" w:hAnsi="Arial" w:cs="Arial"/>
        </w:rPr>
        <w:t xml:space="preserve"> </w:t>
      </w:r>
      <w:proofErr w:type="gramStart"/>
      <w:r w:rsidRPr="00C31C97">
        <w:rPr>
          <w:rFonts w:ascii="Arial" w:hAnsi="Arial" w:cs="Arial"/>
        </w:rPr>
        <w:t>of</w:t>
      </w:r>
      <w:proofErr w:type="gramEnd"/>
      <w:r w:rsidRPr="00C31C97">
        <w:rPr>
          <w:rFonts w:ascii="Arial" w:hAnsi="Arial" w:cs="Arial"/>
        </w:rPr>
        <w:t xml:space="preserve"> attorney activity and </w:t>
      </w:r>
      <w:proofErr w:type="gramStart"/>
      <w:r w:rsidRPr="00C31C97">
        <w:rPr>
          <w:rFonts w:ascii="Arial" w:hAnsi="Arial" w:cs="Arial"/>
        </w:rPr>
        <w:t>vouchers</w:t>
      </w:r>
      <w:r>
        <w:rPr>
          <w:rFonts w:ascii="Arial" w:hAnsi="Arial" w:cs="Arial"/>
        </w:rPr>
        <w:t>;</w:t>
      </w:r>
      <w:proofErr w:type="gramEnd"/>
      <w:r>
        <w:rPr>
          <w:rFonts w:ascii="Arial" w:hAnsi="Arial" w:cs="Arial"/>
        </w:rPr>
        <w:t xml:space="preserve"> </w:t>
      </w:r>
    </w:p>
    <w:p w14:paraId="23C651E5" w14:textId="77777777" w:rsidR="00880618" w:rsidRDefault="00880618" w:rsidP="00194381">
      <w:pPr>
        <w:pStyle w:val="ListParagraph0"/>
        <w:numPr>
          <w:ilvl w:val="0"/>
          <w:numId w:val="5"/>
        </w:numPr>
        <w:autoSpaceDE w:val="0"/>
        <w:autoSpaceDN w:val="0"/>
        <w:adjustRightInd w:val="0"/>
        <w:spacing w:line="264" w:lineRule="auto"/>
        <w:rPr>
          <w:rFonts w:ascii="Arial" w:hAnsi="Arial" w:cs="Arial"/>
        </w:rPr>
      </w:pPr>
      <w:proofErr w:type="gramStart"/>
      <w:r>
        <w:rPr>
          <w:rFonts w:ascii="Arial" w:hAnsi="Arial" w:cs="Arial"/>
        </w:rPr>
        <w:t>T</w:t>
      </w:r>
      <w:r w:rsidRPr="00C31C97">
        <w:rPr>
          <w:rFonts w:ascii="Arial" w:hAnsi="Arial" w:cs="Arial"/>
        </w:rPr>
        <w:t>raining</w:t>
      </w:r>
      <w:r>
        <w:rPr>
          <w:rFonts w:ascii="Arial" w:hAnsi="Arial" w:cs="Arial"/>
        </w:rPr>
        <w:t>;</w:t>
      </w:r>
      <w:proofErr w:type="gramEnd"/>
      <w:r>
        <w:rPr>
          <w:rFonts w:ascii="Arial" w:hAnsi="Arial" w:cs="Arial"/>
        </w:rPr>
        <w:t xml:space="preserve"> </w:t>
      </w:r>
    </w:p>
    <w:p w14:paraId="0A408F58" w14:textId="77777777" w:rsidR="00880618" w:rsidRDefault="00880618" w:rsidP="00194381">
      <w:pPr>
        <w:pStyle w:val="ListParagraph0"/>
        <w:numPr>
          <w:ilvl w:val="0"/>
          <w:numId w:val="5"/>
        </w:numPr>
        <w:autoSpaceDE w:val="0"/>
        <w:autoSpaceDN w:val="0"/>
        <w:adjustRightInd w:val="0"/>
        <w:spacing w:line="264" w:lineRule="auto"/>
        <w:rPr>
          <w:rFonts w:ascii="Arial" w:hAnsi="Arial" w:cs="Arial"/>
        </w:rPr>
      </w:pPr>
      <w:proofErr w:type="gramStart"/>
      <w:r>
        <w:rPr>
          <w:rFonts w:ascii="Arial" w:hAnsi="Arial" w:cs="Arial"/>
        </w:rPr>
        <w:t>S</w:t>
      </w:r>
      <w:r w:rsidRPr="00C31C97">
        <w:rPr>
          <w:rFonts w:ascii="Arial" w:hAnsi="Arial" w:cs="Arial"/>
        </w:rPr>
        <w:t>upervision</w:t>
      </w:r>
      <w:r>
        <w:rPr>
          <w:rFonts w:ascii="Arial" w:hAnsi="Arial" w:cs="Arial"/>
        </w:rPr>
        <w:t>;</w:t>
      </w:r>
      <w:proofErr w:type="gramEnd"/>
      <w:r>
        <w:rPr>
          <w:rFonts w:ascii="Arial" w:hAnsi="Arial" w:cs="Arial"/>
        </w:rPr>
        <w:t xml:space="preserve"> </w:t>
      </w:r>
    </w:p>
    <w:p w14:paraId="69C7CB94" w14:textId="77777777" w:rsidR="00880618" w:rsidRDefault="00880618" w:rsidP="00194381">
      <w:pPr>
        <w:pStyle w:val="ListParagraph0"/>
        <w:numPr>
          <w:ilvl w:val="0"/>
          <w:numId w:val="5"/>
        </w:numPr>
        <w:autoSpaceDE w:val="0"/>
        <w:autoSpaceDN w:val="0"/>
        <w:adjustRightInd w:val="0"/>
        <w:spacing w:line="264" w:lineRule="auto"/>
        <w:rPr>
          <w:rFonts w:ascii="Arial" w:hAnsi="Arial" w:cs="Arial"/>
        </w:rPr>
      </w:pPr>
      <w:r>
        <w:rPr>
          <w:rFonts w:ascii="Arial" w:hAnsi="Arial" w:cs="Arial"/>
        </w:rPr>
        <w:t>M</w:t>
      </w:r>
      <w:r w:rsidRPr="00C31C97">
        <w:rPr>
          <w:rFonts w:ascii="Arial" w:hAnsi="Arial" w:cs="Arial"/>
        </w:rPr>
        <w:t xml:space="preserve">onitoring and evaluation of </w:t>
      </w:r>
      <w:proofErr w:type="gramStart"/>
      <w:r w:rsidRPr="00C31C97">
        <w:rPr>
          <w:rFonts w:ascii="Arial" w:hAnsi="Arial" w:cs="Arial"/>
        </w:rPr>
        <w:t>attorneys</w:t>
      </w:r>
      <w:r>
        <w:rPr>
          <w:rFonts w:ascii="Arial" w:hAnsi="Arial" w:cs="Arial"/>
        </w:rPr>
        <w:t>;</w:t>
      </w:r>
      <w:proofErr w:type="gramEnd"/>
      <w:r>
        <w:rPr>
          <w:rFonts w:ascii="Arial" w:hAnsi="Arial" w:cs="Arial"/>
        </w:rPr>
        <w:t xml:space="preserve"> </w:t>
      </w:r>
    </w:p>
    <w:p w14:paraId="30D9D7D7" w14:textId="77777777" w:rsidR="00880618" w:rsidRDefault="00880618" w:rsidP="00194381">
      <w:pPr>
        <w:pStyle w:val="ListParagraph0"/>
        <w:numPr>
          <w:ilvl w:val="0"/>
          <w:numId w:val="5"/>
        </w:numPr>
        <w:autoSpaceDE w:val="0"/>
        <w:autoSpaceDN w:val="0"/>
        <w:adjustRightInd w:val="0"/>
        <w:spacing w:line="264" w:lineRule="auto"/>
        <w:rPr>
          <w:rFonts w:ascii="Arial" w:hAnsi="Arial" w:cs="Arial"/>
        </w:rPr>
      </w:pPr>
      <w:r>
        <w:rPr>
          <w:rFonts w:ascii="Arial" w:hAnsi="Arial" w:cs="Arial"/>
        </w:rPr>
        <w:lastRenderedPageBreak/>
        <w:t>S</w:t>
      </w:r>
      <w:r w:rsidRPr="00C31C97">
        <w:rPr>
          <w:rFonts w:ascii="Arial" w:hAnsi="Arial" w:cs="Arial"/>
        </w:rPr>
        <w:t xml:space="preserve">ubstitution of attorneys or assignment of </w:t>
      </w:r>
      <w:proofErr w:type="gramStart"/>
      <w:r w:rsidRPr="00C31C97">
        <w:rPr>
          <w:rFonts w:ascii="Arial" w:hAnsi="Arial" w:cs="Arial"/>
        </w:rPr>
        <w:t>contracts</w:t>
      </w:r>
      <w:r>
        <w:rPr>
          <w:rFonts w:ascii="Arial" w:hAnsi="Arial" w:cs="Arial"/>
        </w:rPr>
        <w:t>;</w:t>
      </w:r>
      <w:proofErr w:type="gramEnd"/>
      <w:r>
        <w:rPr>
          <w:rFonts w:ascii="Arial" w:hAnsi="Arial" w:cs="Arial"/>
        </w:rPr>
        <w:t xml:space="preserve"> </w:t>
      </w:r>
    </w:p>
    <w:p w14:paraId="303A1C3D" w14:textId="77777777" w:rsidR="00880618" w:rsidRDefault="00880618" w:rsidP="00194381">
      <w:pPr>
        <w:pStyle w:val="ListParagraph0"/>
        <w:numPr>
          <w:ilvl w:val="0"/>
          <w:numId w:val="5"/>
        </w:numPr>
        <w:autoSpaceDE w:val="0"/>
        <w:autoSpaceDN w:val="0"/>
        <w:adjustRightInd w:val="0"/>
        <w:spacing w:line="264" w:lineRule="auto"/>
        <w:rPr>
          <w:rFonts w:ascii="Arial" w:hAnsi="Arial" w:cs="Arial"/>
        </w:rPr>
      </w:pPr>
      <w:r>
        <w:rPr>
          <w:rFonts w:ascii="Arial" w:hAnsi="Arial" w:cs="Arial"/>
        </w:rPr>
        <w:t>L</w:t>
      </w:r>
      <w:r w:rsidRPr="00C31C97">
        <w:rPr>
          <w:rFonts w:ascii="Arial" w:hAnsi="Arial" w:cs="Arial"/>
        </w:rPr>
        <w:t xml:space="preserve">imitations on private practice of contract </w:t>
      </w:r>
      <w:proofErr w:type="gramStart"/>
      <w:r w:rsidRPr="00C31C97">
        <w:rPr>
          <w:rFonts w:ascii="Arial" w:hAnsi="Arial" w:cs="Arial"/>
        </w:rPr>
        <w:t>attorneys</w:t>
      </w:r>
      <w:r>
        <w:rPr>
          <w:rFonts w:ascii="Arial" w:hAnsi="Arial" w:cs="Arial"/>
        </w:rPr>
        <w:t>;</w:t>
      </w:r>
      <w:proofErr w:type="gramEnd"/>
      <w:r>
        <w:rPr>
          <w:rFonts w:ascii="Arial" w:hAnsi="Arial" w:cs="Arial"/>
        </w:rPr>
        <w:t xml:space="preserve"> </w:t>
      </w:r>
    </w:p>
    <w:p w14:paraId="405A0E6D" w14:textId="77777777" w:rsidR="00880618" w:rsidRDefault="00880618" w:rsidP="00194381">
      <w:pPr>
        <w:pStyle w:val="ListParagraph0"/>
        <w:numPr>
          <w:ilvl w:val="0"/>
          <w:numId w:val="5"/>
        </w:numPr>
        <w:autoSpaceDE w:val="0"/>
        <w:autoSpaceDN w:val="0"/>
        <w:adjustRightInd w:val="0"/>
        <w:spacing w:line="264" w:lineRule="auto"/>
        <w:rPr>
          <w:rFonts w:ascii="Arial" w:hAnsi="Arial" w:cs="Arial"/>
        </w:rPr>
      </w:pPr>
      <w:r>
        <w:rPr>
          <w:rFonts w:ascii="Arial" w:hAnsi="Arial" w:cs="Arial"/>
        </w:rPr>
        <w:t>Q</w:t>
      </w:r>
      <w:r w:rsidRPr="00C31C97">
        <w:rPr>
          <w:rFonts w:ascii="Arial" w:hAnsi="Arial" w:cs="Arial"/>
        </w:rPr>
        <w:t xml:space="preserve">ualifications of </w:t>
      </w:r>
      <w:proofErr w:type="gramStart"/>
      <w:r w:rsidRPr="00C31C97">
        <w:rPr>
          <w:rFonts w:ascii="Arial" w:hAnsi="Arial" w:cs="Arial"/>
        </w:rPr>
        <w:t>attorneys</w:t>
      </w:r>
      <w:r>
        <w:rPr>
          <w:rFonts w:ascii="Arial" w:hAnsi="Arial" w:cs="Arial"/>
        </w:rPr>
        <w:t>;</w:t>
      </w:r>
      <w:proofErr w:type="gramEnd"/>
      <w:r>
        <w:rPr>
          <w:rFonts w:ascii="Arial" w:hAnsi="Arial" w:cs="Arial"/>
        </w:rPr>
        <w:t xml:space="preserve"> </w:t>
      </w:r>
    </w:p>
    <w:p w14:paraId="59E84343" w14:textId="77777777" w:rsidR="00880618" w:rsidRDefault="00880618" w:rsidP="00194381">
      <w:pPr>
        <w:pStyle w:val="ListParagraph0"/>
        <w:numPr>
          <w:ilvl w:val="0"/>
          <w:numId w:val="5"/>
        </w:numPr>
        <w:autoSpaceDE w:val="0"/>
        <w:autoSpaceDN w:val="0"/>
        <w:adjustRightInd w:val="0"/>
        <w:spacing w:line="264" w:lineRule="auto"/>
        <w:rPr>
          <w:rFonts w:ascii="Arial" w:hAnsi="Arial" w:cs="Arial"/>
        </w:rPr>
      </w:pPr>
      <w:r>
        <w:rPr>
          <w:rFonts w:ascii="Arial" w:hAnsi="Arial" w:cs="Arial"/>
        </w:rPr>
        <w:t>D</w:t>
      </w:r>
      <w:r w:rsidRPr="00C31C97">
        <w:rPr>
          <w:rFonts w:ascii="Arial" w:hAnsi="Arial" w:cs="Arial"/>
        </w:rPr>
        <w:t xml:space="preserve">isposition of client </w:t>
      </w:r>
      <w:proofErr w:type="gramStart"/>
      <w:r w:rsidRPr="00C31C97">
        <w:rPr>
          <w:rFonts w:ascii="Arial" w:hAnsi="Arial" w:cs="Arial"/>
        </w:rPr>
        <w:t>complaints</w:t>
      </w:r>
      <w:r>
        <w:rPr>
          <w:rFonts w:ascii="Arial" w:hAnsi="Arial" w:cs="Arial"/>
        </w:rPr>
        <w:t>;</w:t>
      </w:r>
      <w:proofErr w:type="gramEnd"/>
      <w:r>
        <w:rPr>
          <w:rFonts w:ascii="Arial" w:hAnsi="Arial" w:cs="Arial"/>
        </w:rPr>
        <w:t xml:space="preserve"> </w:t>
      </w:r>
    </w:p>
    <w:p w14:paraId="3E694F1C" w14:textId="77777777" w:rsidR="00880618" w:rsidRDefault="00880618" w:rsidP="00C1064B">
      <w:pPr>
        <w:pStyle w:val="ListParagraph0"/>
        <w:numPr>
          <w:ilvl w:val="0"/>
          <w:numId w:val="5"/>
        </w:numPr>
        <w:autoSpaceDE w:val="0"/>
        <w:autoSpaceDN w:val="0"/>
        <w:adjustRightInd w:val="0"/>
        <w:spacing w:line="264" w:lineRule="auto"/>
        <w:jc w:val="both"/>
        <w:rPr>
          <w:rFonts w:ascii="Arial" w:hAnsi="Arial" w:cs="Arial"/>
        </w:rPr>
      </w:pPr>
      <w:r>
        <w:rPr>
          <w:rFonts w:ascii="Arial" w:hAnsi="Arial" w:cs="Arial"/>
        </w:rPr>
        <w:t>C</w:t>
      </w:r>
      <w:r w:rsidRPr="00C31C97">
        <w:rPr>
          <w:rFonts w:ascii="Arial" w:hAnsi="Arial" w:cs="Arial"/>
        </w:rPr>
        <w:t>ause for termination of contract or removal of attorney</w:t>
      </w:r>
      <w:r>
        <w:rPr>
          <w:rFonts w:ascii="Arial" w:hAnsi="Arial" w:cs="Arial"/>
        </w:rPr>
        <w:t>;</w:t>
      </w:r>
      <w:r w:rsidRPr="00C31C97">
        <w:rPr>
          <w:rFonts w:ascii="Arial" w:hAnsi="Arial" w:cs="Arial"/>
        </w:rPr>
        <w:t xml:space="preserve"> and </w:t>
      </w:r>
    </w:p>
    <w:p w14:paraId="690CC2FB" w14:textId="77777777" w:rsidR="00880618" w:rsidRDefault="00880618" w:rsidP="00C1064B">
      <w:pPr>
        <w:pStyle w:val="ListParagraph0"/>
        <w:numPr>
          <w:ilvl w:val="0"/>
          <w:numId w:val="5"/>
        </w:numPr>
        <w:autoSpaceDE w:val="0"/>
        <w:autoSpaceDN w:val="0"/>
        <w:adjustRightInd w:val="0"/>
        <w:spacing w:line="264" w:lineRule="auto"/>
        <w:jc w:val="both"/>
        <w:rPr>
          <w:rFonts w:ascii="Arial" w:hAnsi="Arial" w:cs="Arial"/>
        </w:rPr>
      </w:pPr>
      <w:r>
        <w:rPr>
          <w:rFonts w:ascii="Arial" w:hAnsi="Arial" w:cs="Arial"/>
        </w:rPr>
        <w:t>N</w:t>
      </w:r>
      <w:r w:rsidRPr="00C31C97">
        <w:rPr>
          <w:rFonts w:ascii="Arial" w:hAnsi="Arial" w:cs="Arial"/>
        </w:rPr>
        <w:t>ondiscrimination.</w:t>
      </w:r>
    </w:p>
    <w:p w14:paraId="33049CD4" w14:textId="77777777" w:rsidR="00C1064B" w:rsidRDefault="00C1064B" w:rsidP="00880618">
      <w:pPr>
        <w:autoSpaceDE w:val="0"/>
        <w:autoSpaceDN w:val="0"/>
        <w:adjustRightInd w:val="0"/>
        <w:spacing w:line="264" w:lineRule="auto"/>
        <w:jc w:val="both"/>
        <w:rPr>
          <w:rFonts w:ascii="Arial" w:hAnsi="Arial" w:cs="Arial"/>
        </w:rPr>
      </w:pPr>
    </w:p>
    <w:p w14:paraId="20ACA970" w14:textId="69D1809E" w:rsidR="00880618" w:rsidRDefault="00880618" w:rsidP="008C713F">
      <w:pPr>
        <w:autoSpaceDE w:val="0"/>
        <w:autoSpaceDN w:val="0"/>
        <w:adjustRightInd w:val="0"/>
        <w:spacing w:line="264" w:lineRule="auto"/>
        <w:jc w:val="both"/>
        <w:rPr>
          <w:rFonts w:ascii="Arial" w:hAnsi="Arial" w:cs="Arial"/>
          <w:szCs w:val="24"/>
        </w:rPr>
      </w:pPr>
      <w:r>
        <w:rPr>
          <w:rFonts w:ascii="Arial" w:hAnsi="Arial" w:cs="Arial"/>
          <w:szCs w:val="24"/>
        </w:rPr>
        <w:t xml:space="preserve">And, as noted, state law also provides that </w:t>
      </w:r>
      <w:r w:rsidRPr="0092764D">
        <w:rPr>
          <w:rFonts w:ascii="Arial" w:hAnsi="Arial" w:cs="Arial"/>
          <w:szCs w:val="24"/>
        </w:rPr>
        <w:t xml:space="preserve">the standards endorsed by the </w:t>
      </w:r>
      <w:r>
        <w:rPr>
          <w:rFonts w:ascii="Arial" w:hAnsi="Arial" w:cs="Arial"/>
          <w:szCs w:val="24"/>
        </w:rPr>
        <w:t xml:space="preserve">WSBA for the provision of public defense services </w:t>
      </w:r>
      <w:r w:rsidRPr="0092764D">
        <w:rPr>
          <w:rFonts w:ascii="Arial" w:hAnsi="Arial" w:cs="Arial"/>
          <w:szCs w:val="24"/>
        </w:rPr>
        <w:t xml:space="preserve">should serve as guidelines </w:t>
      </w:r>
      <w:r>
        <w:rPr>
          <w:rFonts w:ascii="Arial" w:hAnsi="Arial" w:cs="Arial"/>
          <w:szCs w:val="24"/>
        </w:rPr>
        <w:t>for</w:t>
      </w:r>
      <w:r w:rsidRPr="0092764D">
        <w:rPr>
          <w:rFonts w:ascii="Arial" w:hAnsi="Arial" w:cs="Arial"/>
          <w:szCs w:val="24"/>
        </w:rPr>
        <w:t xml:space="preserve"> local legislative authorities.</w:t>
      </w:r>
      <w:r w:rsidRPr="0092764D">
        <w:rPr>
          <w:rStyle w:val="FootnoteReference"/>
          <w:rFonts w:ascii="Arial" w:hAnsi="Arial" w:cs="Arial"/>
          <w:szCs w:val="24"/>
        </w:rPr>
        <w:footnoteReference w:id="6"/>
      </w:r>
      <w:r>
        <w:rPr>
          <w:rFonts w:ascii="Arial" w:hAnsi="Arial" w:cs="Arial"/>
          <w:szCs w:val="24"/>
        </w:rPr>
        <w:t xml:space="preserve"> </w:t>
      </w:r>
      <w:r w:rsidR="00D03604">
        <w:rPr>
          <w:rFonts w:ascii="Arial" w:hAnsi="Arial" w:cs="Arial"/>
          <w:szCs w:val="24"/>
        </w:rPr>
        <w:t xml:space="preserve">The WSBA Standards address all </w:t>
      </w:r>
      <w:r w:rsidR="00D03604" w:rsidRPr="006A0353">
        <w:rPr>
          <w:rFonts w:ascii="Arial" w:hAnsi="Arial" w:cs="Arial"/>
          <w:szCs w:val="24"/>
        </w:rPr>
        <w:t>16</w:t>
      </w:r>
      <w:r w:rsidR="00D03604">
        <w:rPr>
          <w:rFonts w:ascii="Arial" w:hAnsi="Arial" w:cs="Arial"/>
          <w:szCs w:val="24"/>
        </w:rPr>
        <w:t xml:space="preserve"> elements mandated by state </w:t>
      </w:r>
      <w:r w:rsidR="00D03604" w:rsidRPr="00F469AD">
        <w:rPr>
          <w:rFonts w:ascii="Arial" w:hAnsi="Arial" w:cs="Arial"/>
          <w:szCs w:val="24"/>
        </w:rPr>
        <w:t>statute whereas the Cou</w:t>
      </w:r>
      <w:r w:rsidR="00D03604">
        <w:rPr>
          <w:rFonts w:ascii="Arial" w:hAnsi="Arial" w:cs="Arial"/>
          <w:szCs w:val="24"/>
        </w:rPr>
        <w:t>r</w:t>
      </w:r>
      <w:r w:rsidR="00D03604" w:rsidRPr="00F469AD">
        <w:rPr>
          <w:rFonts w:ascii="Arial" w:hAnsi="Arial" w:cs="Arial"/>
          <w:szCs w:val="24"/>
        </w:rPr>
        <w:t>t Rule Standards do not.</w:t>
      </w:r>
    </w:p>
    <w:p w14:paraId="44C8C616" w14:textId="77777777" w:rsidR="0056241A" w:rsidRDefault="0056241A" w:rsidP="00474688">
      <w:pPr>
        <w:autoSpaceDE w:val="0"/>
        <w:autoSpaceDN w:val="0"/>
        <w:adjustRightInd w:val="0"/>
        <w:spacing w:line="264" w:lineRule="auto"/>
        <w:jc w:val="both"/>
        <w:rPr>
          <w:rFonts w:ascii="Arial" w:hAnsi="Arial" w:cs="Arial"/>
          <w:i/>
          <w:iCs/>
          <w:szCs w:val="24"/>
        </w:rPr>
      </w:pPr>
    </w:p>
    <w:p w14:paraId="2248D829" w14:textId="0AA05AD1" w:rsidR="00474688" w:rsidRDefault="00474688" w:rsidP="00474688">
      <w:pPr>
        <w:autoSpaceDE w:val="0"/>
        <w:autoSpaceDN w:val="0"/>
        <w:adjustRightInd w:val="0"/>
        <w:spacing w:line="264" w:lineRule="auto"/>
        <w:jc w:val="both"/>
        <w:rPr>
          <w:rFonts w:ascii="Arial" w:hAnsi="Arial" w:cs="Arial"/>
          <w:szCs w:val="24"/>
        </w:rPr>
      </w:pPr>
      <w:r w:rsidRPr="00D612E1">
        <w:rPr>
          <w:rFonts w:ascii="Arial" w:hAnsi="Arial" w:cs="Arial"/>
          <w:i/>
          <w:iCs/>
          <w:szCs w:val="24"/>
        </w:rPr>
        <w:t>WSBA Standards and Court Rule Standards</w:t>
      </w:r>
      <w:r w:rsidRPr="00D612E1">
        <w:rPr>
          <w:rFonts w:ascii="Arial" w:hAnsi="Arial" w:cs="Arial"/>
          <w:szCs w:val="24"/>
        </w:rPr>
        <w:t xml:space="preserve">. </w:t>
      </w:r>
      <w:r>
        <w:rPr>
          <w:rFonts w:ascii="Arial" w:hAnsi="Arial" w:cs="Arial"/>
          <w:szCs w:val="24"/>
        </w:rPr>
        <w:t>T</w:t>
      </w:r>
      <w:r w:rsidRPr="00776F79">
        <w:rPr>
          <w:rFonts w:ascii="Arial" w:hAnsi="Arial" w:cs="Arial"/>
          <w:szCs w:val="24"/>
        </w:rPr>
        <w:t>he WSBA Standards have historically been consistent with, but more comprehensive than, the Court Rule Standards.</w:t>
      </w:r>
      <w:r>
        <w:rPr>
          <w:rFonts w:ascii="Arial" w:hAnsi="Arial" w:cs="Arial"/>
          <w:szCs w:val="24"/>
        </w:rPr>
        <w:t xml:space="preserve"> However, in 2024, the WSBA Standards </w:t>
      </w:r>
      <w:r w:rsidR="00604F7F">
        <w:rPr>
          <w:rFonts w:ascii="Arial" w:hAnsi="Arial" w:cs="Arial"/>
          <w:szCs w:val="24"/>
        </w:rPr>
        <w:t>underwent a comprehensive revision</w:t>
      </w:r>
      <w:r w:rsidR="00B34CDA">
        <w:rPr>
          <w:rFonts w:ascii="Arial" w:hAnsi="Arial" w:cs="Arial"/>
          <w:szCs w:val="24"/>
        </w:rPr>
        <w:t xml:space="preserve">, and the standard dealing with caseload limits (Standard 3) </w:t>
      </w:r>
      <w:r>
        <w:rPr>
          <w:rFonts w:ascii="Arial" w:hAnsi="Arial" w:cs="Arial"/>
          <w:szCs w:val="24"/>
        </w:rPr>
        <w:t xml:space="preserve">diverged from the Court Rule Standard </w:t>
      </w:r>
      <w:r w:rsidR="004E7B90">
        <w:rPr>
          <w:rFonts w:ascii="Arial" w:hAnsi="Arial" w:cs="Arial"/>
          <w:szCs w:val="24"/>
        </w:rPr>
        <w:t>on</w:t>
      </w:r>
      <w:r>
        <w:rPr>
          <w:rFonts w:ascii="Arial" w:hAnsi="Arial" w:cs="Arial"/>
          <w:szCs w:val="24"/>
        </w:rPr>
        <w:t xml:space="preserve"> caseload limits.</w:t>
      </w:r>
      <w:r w:rsidR="005F1FAC" w:rsidRPr="00856DCE">
        <w:rPr>
          <w:rStyle w:val="FootnoteReference"/>
          <w:rFonts w:ascii="Arial" w:hAnsi="Arial" w:cs="Arial"/>
          <w:szCs w:val="24"/>
        </w:rPr>
        <w:footnoteReference w:id="7"/>
      </w:r>
      <w:r>
        <w:rPr>
          <w:rFonts w:ascii="Arial" w:hAnsi="Arial" w:cs="Arial"/>
          <w:szCs w:val="24"/>
        </w:rPr>
        <w:t xml:space="preserve"> The Supreme Court ultimately issued an order updating the Court Rule Standards – agreeing with the lower caseload limits recommended by the WSBA but not mandating case weighting and providing for a longer timeline</w:t>
      </w:r>
      <w:r w:rsidR="00120D8C">
        <w:rPr>
          <w:rFonts w:ascii="Arial" w:hAnsi="Arial" w:cs="Arial"/>
          <w:szCs w:val="24"/>
        </w:rPr>
        <w:t xml:space="preserve"> of 10 years rather than three years</w:t>
      </w:r>
      <w:r>
        <w:rPr>
          <w:rFonts w:ascii="Arial" w:hAnsi="Arial" w:cs="Arial"/>
          <w:szCs w:val="24"/>
        </w:rPr>
        <w:t xml:space="preserve"> to achieve full implementation.</w:t>
      </w:r>
      <w:r w:rsidR="005F1FAC">
        <w:rPr>
          <w:rStyle w:val="FootnoteReference"/>
          <w:rFonts w:ascii="Arial" w:hAnsi="Arial" w:cs="Arial"/>
          <w:szCs w:val="24"/>
        </w:rPr>
        <w:footnoteReference w:id="8"/>
      </w:r>
      <w:r>
        <w:rPr>
          <w:rFonts w:ascii="Arial" w:hAnsi="Arial" w:cs="Arial"/>
          <w:szCs w:val="24"/>
        </w:rPr>
        <w:t xml:space="preserve"> </w:t>
      </w:r>
    </w:p>
    <w:p w14:paraId="59014F37" w14:textId="77777777" w:rsidR="00474688" w:rsidRDefault="00474688" w:rsidP="008C713F">
      <w:pPr>
        <w:autoSpaceDE w:val="0"/>
        <w:autoSpaceDN w:val="0"/>
        <w:adjustRightInd w:val="0"/>
        <w:spacing w:line="264" w:lineRule="auto"/>
        <w:jc w:val="both"/>
        <w:rPr>
          <w:rFonts w:ascii="Arial" w:hAnsi="Arial" w:cs="Arial"/>
          <w:szCs w:val="24"/>
        </w:rPr>
      </w:pPr>
    </w:p>
    <w:p w14:paraId="381A7225" w14:textId="70DF912A" w:rsidR="003F0FD1" w:rsidRDefault="00B6103D" w:rsidP="00703D48">
      <w:pPr>
        <w:autoSpaceDE w:val="0"/>
        <w:autoSpaceDN w:val="0"/>
        <w:adjustRightInd w:val="0"/>
        <w:spacing w:line="264" w:lineRule="auto"/>
        <w:jc w:val="both"/>
        <w:rPr>
          <w:rFonts w:ascii="Arial" w:hAnsi="Arial" w:cs="Arial"/>
          <w:szCs w:val="24"/>
        </w:rPr>
      </w:pPr>
      <w:r w:rsidRPr="00B6103D">
        <w:rPr>
          <w:rFonts w:ascii="Arial" w:hAnsi="Arial" w:cs="Arial"/>
          <w:b/>
          <w:bCs/>
        </w:rPr>
        <w:t>King County Code.</w:t>
      </w:r>
      <w:r w:rsidR="005A7CF2">
        <w:rPr>
          <w:rFonts w:ascii="Arial" w:hAnsi="Arial" w:cs="Arial"/>
          <w:b/>
          <w:bCs/>
        </w:rPr>
        <w:t xml:space="preserve"> </w:t>
      </w:r>
      <w:r w:rsidR="00703D48" w:rsidRPr="00E9047E">
        <w:rPr>
          <w:rFonts w:ascii="Arial" w:hAnsi="Arial" w:cs="Arial"/>
          <w:szCs w:val="24"/>
        </w:rPr>
        <w:t>In 2013,</w:t>
      </w:r>
      <w:r w:rsidR="00703D48">
        <w:rPr>
          <w:rFonts w:ascii="Arial" w:hAnsi="Arial" w:cs="Arial"/>
          <w:szCs w:val="24"/>
        </w:rPr>
        <w:t xml:space="preserve"> the Department of Public Defense was established in the </w:t>
      </w:r>
      <w:r w:rsidR="002659F1">
        <w:rPr>
          <w:rFonts w:ascii="Arial" w:hAnsi="Arial" w:cs="Arial"/>
          <w:szCs w:val="24"/>
        </w:rPr>
        <w:t xml:space="preserve">King </w:t>
      </w:r>
      <w:r w:rsidR="00703D48">
        <w:rPr>
          <w:rFonts w:ascii="Arial" w:hAnsi="Arial" w:cs="Arial"/>
          <w:szCs w:val="24"/>
        </w:rPr>
        <w:t xml:space="preserve">County Charter and in </w:t>
      </w:r>
      <w:r w:rsidR="002659F1">
        <w:rPr>
          <w:rFonts w:ascii="Arial" w:hAnsi="Arial" w:cs="Arial"/>
          <w:szCs w:val="24"/>
        </w:rPr>
        <w:t>c</w:t>
      </w:r>
      <w:r w:rsidR="00703D48">
        <w:rPr>
          <w:rFonts w:ascii="Arial" w:hAnsi="Arial" w:cs="Arial"/>
          <w:szCs w:val="24"/>
        </w:rPr>
        <w:t xml:space="preserve">ounty </w:t>
      </w:r>
      <w:r w:rsidR="002659F1">
        <w:rPr>
          <w:rFonts w:ascii="Arial" w:hAnsi="Arial" w:cs="Arial"/>
          <w:szCs w:val="24"/>
        </w:rPr>
        <w:t>c</w:t>
      </w:r>
      <w:r w:rsidR="00703D48">
        <w:rPr>
          <w:rFonts w:ascii="Arial" w:hAnsi="Arial" w:cs="Arial"/>
          <w:szCs w:val="24"/>
        </w:rPr>
        <w:t>ode.</w:t>
      </w:r>
      <w:r w:rsidR="00703D48">
        <w:rPr>
          <w:rStyle w:val="FootnoteReference"/>
          <w:rFonts w:ascii="Arial" w:hAnsi="Arial" w:cs="Arial"/>
          <w:szCs w:val="24"/>
        </w:rPr>
        <w:footnoteReference w:id="9"/>
      </w:r>
      <w:r w:rsidR="00703D48">
        <w:rPr>
          <w:rFonts w:ascii="Arial" w:hAnsi="Arial" w:cs="Arial"/>
          <w:szCs w:val="24"/>
        </w:rPr>
        <w:t xml:space="preserve"> At that time, </w:t>
      </w:r>
      <w:r w:rsidR="00703D48" w:rsidRPr="00E9047E">
        <w:rPr>
          <w:rFonts w:ascii="Arial" w:hAnsi="Arial" w:cs="Arial"/>
          <w:szCs w:val="24"/>
        </w:rPr>
        <w:t xml:space="preserve">the </w:t>
      </w:r>
      <w:r w:rsidR="002659F1">
        <w:rPr>
          <w:rFonts w:ascii="Arial" w:hAnsi="Arial" w:cs="Arial"/>
          <w:szCs w:val="24"/>
        </w:rPr>
        <w:t>c</w:t>
      </w:r>
      <w:r w:rsidR="00703D48" w:rsidRPr="00E9047E">
        <w:rPr>
          <w:rFonts w:ascii="Arial" w:hAnsi="Arial" w:cs="Arial"/>
          <w:szCs w:val="24"/>
        </w:rPr>
        <w:t xml:space="preserve">ounty </w:t>
      </w:r>
      <w:r w:rsidR="00703D48">
        <w:rPr>
          <w:rFonts w:ascii="Arial" w:hAnsi="Arial" w:cs="Arial"/>
          <w:szCs w:val="24"/>
        </w:rPr>
        <w:t xml:space="preserve">also </w:t>
      </w:r>
      <w:r w:rsidR="00703D48" w:rsidRPr="00E9047E">
        <w:rPr>
          <w:rFonts w:ascii="Arial" w:hAnsi="Arial" w:cs="Arial"/>
          <w:szCs w:val="24"/>
        </w:rPr>
        <w:t>codified requirements related to standards for the delivery of public defense services.</w:t>
      </w:r>
      <w:r w:rsidR="00703D48" w:rsidRPr="00E9047E">
        <w:rPr>
          <w:rStyle w:val="FootnoteReference"/>
          <w:rFonts w:ascii="Arial" w:hAnsi="Arial" w:cs="Arial"/>
          <w:szCs w:val="24"/>
        </w:rPr>
        <w:footnoteReference w:id="10"/>
      </w:r>
      <w:r w:rsidR="003F0FD1">
        <w:rPr>
          <w:rFonts w:ascii="Arial" w:hAnsi="Arial" w:cs="Arial"/>
          <w:szCs w:val="24"/>
        </w:rPr>
        <w:t xml:space="preserve"> </w:t>
      </w:r>
      <w:r w:rsidR="00703D48" w:rsidRPr="00E9047E">
        <w:rPr>
          <w:rFonts w:ascii="Arial" w:hAnsi="Arial" w:cs="Arial"/>
          <w:szCs w:val="24"/>
        </w:rPr>
        <w:t xml:space="preserve">County </w:t>
      </w:r>
      <w:r w:rsidR="002659F1">
        <w:rPr>
          <w:rFonts w:ascii="Arial" w:hAnsi="Arial" w:cs="Arial"/>
          <w:szCs w:val="24"/>
        </w:rPr>
        <w:t>c</w:t>
      </w:r>
      <w:r w:rsidR="00703D48" w:rsidRPr="00E9047E">
        <w:rPr>
          <w:rFonts w:ascii="Arial" w:hAnsi="Arial" w:cs="Arial"/>
          <w:szCs w:val="24"/>
        </w:rPr>
        <w:t>ode</w:t>
      </w:r>
      <w:r w:rsidR="003F0FD1">
        <w:rPr>
          <w:rFonts w:ascii="Arial" w:hAnsi="Arial" w:cs="Arial"/>
          <w:szCs w:val="24"/>
        </w:rPr>
        <w:t xml:space="preserve"> directs the County Public Defender to: </w:t>
      </w:r>
    </w:p>
    <w:p w14:paraId="1241FEE9" w14:textId="2F447F72" w:rsidR="003F0FD1" w:rsidRPr="003F0FD1" w:rsidRDefault="003F0FD1" w:rsidP="003F0FD1">
      <w:pPr>
        <w:pStyle w:val="ListParagraph0"/>
        <w:numPr>
          <w:ilvl w:val="0"/>
          <w:numId w:val="15"/>
        </w:numPr>
        <w:autoSpaceDE w:val="0"/>
        <w:autoSpaceDN w:val="0"/>
        <w:adjustRightInd w:val="0"/>
        <w:spacing w:before="120" w:line="264" w:lineRule="auto"/>
        <w:jc w:val="both"/>
        <w:rPr>
          <w:rFonts w:ascii="Arial" w:hAnsi="Arial" w:cs="Arial"/>
        </w:rPr>
      </w:pPr>
      <w:r>
        <w:rPr>
          <w:rFonts w:ascii="Arial" w:hAnsi="Arial" w:cs="Arial"/>
        </w:rPr>
        <w:t>R</w:t>
      </w:r>
      <w:r w:rsidR="00703D48" w:rsidRPr="003F0FD1">
        <w:rPr>
          <w:rFonts w:ascii="Arial" w:hAnsi="Arial" w:cs="Arial"/>
        </w:rPr>
        <w:t xml:space="preserve">ely on the American Bar Association (ABA) Ten Principles for a Public Defense Delivery System (as approved by the ABA House of Delegates in February 2002) to </w:t>
      </w:r>
      <w:r w:rsidR="00703D48" w:rsidRPr="003F0FD1">
        <w:rPr>
          <w:rFonts w:ascii="Arial" w:hAnsi="Arial" w:cs="Arial"/>
          <w:color w:val="000000"/>
        </w:rPr>
        <w:t>guide the management of the department and development of department standards for legal defense representation</w:t>
      </w:r>
      <w:r w:rsidR="00703D48" w:rsidRPr="00E9047E">
        <w:rPr>
          <w:rStyle w:val="FootnoteReference"/>
          <w:rFonts w:ascii="Arial" w:hAnsi="Arial" w:cs="Arial"/>
        </w:rPr>
        <w:footnoteReference w:id="11"/>
      </w:r>
      <w:r>
        <w:rPr>
          <w:rFonts w:ascii="Arial" w:hAnsi="Arial" w:cs="Arial"/>
          <w:color w:val="000000"/>
        </w:rPr>
        <w:t xml:space="preserve">; and </w:t>
      </w:r>
    </w:p>
    <w:p w14:paraId="0476AC77" w14:textId="60CD437F" w:rsidR="00703D48" w:rsidRPr="003F0FD1" w:rsidRDefault="003F0FD1" w:rsidP="003F0FD1">
      <w:pPr>
        <w:pStyle w:val="ListParagraph0"/>
        <w:numPr>
          <w:ilvl w:val="0"/>
          <w:numId w:val="15"/>
        </w:numPr>
        <w:autoSpaceDE w:val="0"/>
        <w:autoSpaceDN w:val="0"/>
        <w:adjustRightInd w:val="0"/>
        <w:spacing w:before="120" w:line="264" w:lineRule="auto"/>
        <w:jc w:val="both"/>
        <w:rPr>
          <w:rFonts w:ascii="Arial" w:hAnsi="Arial" w:cs="Arial"/>
        </w:rPr>
      </w:pPr>
      <w:r>
        <w:rPr>
          <w:rFonts w:ascii="Arial" w:hAnsi="Arial" w:cs="Arial"/>
          <w:color w:val="000000"/>
        </w:rPr>
        <w:t>F</w:t>
      </w:r>
      <w:r w:rsidR="00703D48" w:rsidRPr="003F0FD1">
        <w:rPr>
          <w:rFonts w:ascii="Arial" w:hAnsi="Arial" w:cs="Arial"/>
          <w:color w:val="000000"/>
        </w:rPr>
        <w:t>ollow the "</w:t>
      </w:r>
      <w:r w:rsidR="00703D48" w:rsidRPr="003F0FD1">
        <w:rPr>
          <w:rFonts w:ascii="Arial" w:hAnsi="Arial" w:cs="Arial"/>
        </w:rPr>
        <w:t>Washington State Standards for Indigent Defense Services."</w:t>
      </w:r>
      <w:r w:rsidR="00703D48" w:rsidRPr="00E9047E">
        <w:rPr>
          <w:rStyle w:val="FootnoteReference"/>
          <w:rFonts w:ascii="Arial" w:hAnsi="Arial" w:cs="Arial"/>
        </w:rPr>
        <w:footnoteReference w:id="12"/>
      </w:r>
      <w:r w:rsidR="00703D48" w:rsidRPr="003F0FD1">
        <w:rPr>
          <w:rFonts w:ascii="Arial" w:hAnsi="Arial" w:cs="Arial"/>
        </w:rPr>
        <w:t xml:space="preserve"> The County Code is </w:t>
      </w:r>
      <w:r w:rsidR="00120D8C">
        <w:rPr>
          <w:rFonts w:ascii="Arial" w:hAnsi="Arial" w:cs="Arial"/>
        </w:rPr>
        <w:t>unclear</w:t>
      </w:r>
      <w:r w:rsidR="00703D48" w:rsidRPr="003F0FD1">
        <w:rPr>
          <w:rFonts w:ascii="Arial" w:hAnsi="Arial" w:cs="Arial"/>
        </w:rPr>
        <w:t xml:space="preserve"> as to whether this refers to the WSBA Standards or the Court Rule Standards</w:t>
      </w:r>
      <w:r w:rsidR="00120D8C">
        <w:rPr>
          <w:rFonts w:ascii="Arial" w:hAnsi="Arial" w:cs="Arial"/>
        </w:rPr>
        <w:t>.</w:t>
      </w:r>
      <w:r w:rsidR="00703D48" w:rsidRPr="003F0FD1">
        <w:rPr>
          <w:rFonts w:ascii="Arial" w:hAnsi="Arial" w:cs="Arial"/>
        </w:rPr>
        <w:t xml:space="preserve"> </w:t>
      </w:r>
    </w:p>
    <w:p w14:paraId="784DCC12" w14:textId="57C3041B" w:rsidR="005A7CF2" w:rsidRPr="005A7CF2" w:rsidRDefault="005A7CF2" w:rsidP="000B2863">
      <w:pPr>
        <w:autoSpaceDE w:val="0"/>
        <w:autoSpaceDN w:val="0"/>
        <w:adjustRightInd w:val="0"/>
        <w:spacing w:line="264" w:lineRule="auto"/>
        <w:jc w:val="both"/>
        <w:rPr>
          <w:rFonts w:ascii="Arial" w:hAnsi="Arial" w:cs="Arial"/>
        </w:rPr>
      </w:pPr>
    </w:p>
    <w:p w14:paraId="069E836D" w14:textId="7C95280E" w:rsidR="006B646D" w:rsidRPr="00706B04" w:rsidRDefault="001D3675" w:rsidP="004E6073">
      <w:pPr>
        <w:autoSpaceDE w:val="0"/>
        <w:autoSpaceDN w:val="0"/>
        <w:adjustRightInd w:val="0"/>
        <w:spacing w:line="264" w:lineRule="auto"/>
        <w:jc w:val="both"/>
        <w:rPr>
          <w:rFonts w:ascii="Arial" w:hAnsi="Arial" w:cs="Arial"/>
          <w:szCs w:val="24"/>
        </w:rPr>
      </w:pPr>
      <w:r>
        <w:rPr>
          <w:rFonts w:ascii="Arial" w:hAnsi="Arial" w:cs="Arial"/>
        </w:rPr>
        <w:lastRenderedPageBreak/>
        <w:t>As part of the</w:t>
      </w:r>
      <w:r w:rsidR="00694562">
        <w:rPr>
          <w:rFonts w:ascii="Arial" w:hAnsi="Arial" w:cs="Arial"/>
        </w:rPr>
        <w:t xml:space="preserve"> 2026-2027 Biennial Budget</w:t>
      </w:r>
      <w:r>
        <w:rPr>
          <w:rFonts w:ascii="Arial" w:hAnsi="Arial" w:cs="Arial"/>
        </w:rPr>
        <w:t xml:space="preserve"> </w:t>
      </w:r>
      <w:r w:rsidR="002659F1">
        <w:rPr>
          <w:rFonts w:ascii="Arial" w:hAnsi="Arial" w:cs="Arial"/>
        </w:rPr>
        <w:t>adoption process</w:t>
      </w:r>
      <w:r w:rsidR="008B41F9">
        <w:rPr>
          <w:rFonts w:ascii="Arial" w:hAnsi="Arial" w:cs="Arial"/>
        </w:rPr>
        <w:t xml:space="preserve">, </w:t>
      </w:r>
      <w:r w:rsidR="00120D8C">
        <w:rPr>
          <w:rFonts w:ascii="Arial" w:hAnsi="Arial" w:cs="Arial"/>
        </w:rPr>
        <w:t xml:space="preserve">then-County </w:t>
      </w:r>
      <w:r>
        <w:rPr>
          <w:rFonts w:ascii="Arial" w:hAnsi="Arial" w:cs="Arial"/>
        </w:rPr>
        <w:t xml:space="preserve">Executive </w:t>
      </w:r>
      <w:r w:rsidR="004E6073">
        <w:rPr>
          <w:rFonts w:ascii="Arial" w:hAnsi="Arial" w:cs="Arial"/>
        </w:rPr>
        <w:t xml:space="preserve">Shannon </w:t>
      </w:r>
      <w:r w:rsidR="00120D8C">
        <w:rPr>
          <w:rFonts w:ascii="Arial" w:hAnsi="Arial" w:cs="Arial"/>
        </w:rPr>
        <w:t xml:space="preserve">Braddock </w:t>
      </w:r>
      <w:r w:rsidR="00205498">
        <w:rPr>
          <w:rFonts w:ascii="Arial" w:hAnsi="Arial" w:cs="Arial"/>
        </w:rPr>
        <w:t>transmitted an</w:t>
      </w:r>
      <w:r w:rsidR="00694562">
        <w:rPr>
          <w:rFonts w:ascii="Arial" w:hAnsi="Arial" w:cs="Arial"/>
        </w:rPr>
        <w:t xml:space="preserve"> ordinance </w:t>
      </w:r>
      <w:r w:rsidR="00D14A30">
        <w:rPr>
          <w:rFonts w:ascii="Arial" w:hAnsi="Arial" w:cs="Arial"/>
        </w:rPr>
        <w:t>t</w:t>
      </w:r>
      <w:r w:rsidR="009F519F">
        <w:rPr>
          <w:rFonts w:ascii="Arial" w:hAnsi="Arial" w:cs="Arial"/>
        </w:rPr>
        <w:t xml:space="preserve">o </w:t>
      </w:r>
      <w:r w:rsidR="009F519F" w:rsidRPr="00FC7C75">
        <w:rPr>
          <w:rFonts w:ascii="Arial" w:hAnsi="Arial" w:cs="Arial"/>
          <w:szCs w:val="24"/>
        </w:rPr>
        <w:t>clarify</w:t>
      </w:r>
      <w:r w:rsidR="00C01311">
        <w:rPr>
          <w:rFonts w:ascii="Arial" w:hAnsi="Arial" w:cs="Arial"/>
          <w:szCs w:val="24"/>
        </w:rPr>
        <w:t xml:space="preserve"> </w:t>
      </w:r>
      <w:r w:rsidR="00205498">
        <w:rPr>
          <w:rFonts w:ascii="Arial" w:hAnsi="Arial" w:cs="Arial"/>
          <w:szCs w:val="24"/>
        </w:rPr>
        <w:t>that i</w:t>
      </w:r>
      <w:r w:rsidR="00373906">
        <w:rPr>
          <w:rFonts w:ascii="Arial" w:hAnsi="Arial" w:cs="Arial"/>
          <w:szCs w:val="24"/>
        </w:rPr>
        <w:t xml:space="preserve">t was </w:t>
      </w:r>
      <w:r w:rsidR="002747F9">
        <w:rPr>
          <w:rFonts w:ascii="Arial" w:hAnsi="Arial" w:cs="Arial"/>
          <w:szCs w:val="24"/>
        </w:rPr>
        <w:t xml:space="preserve">the County's intent </w:t>
      </w:r>
      <w:r w:rsidR="009F519F" w:rsidRPr="00FC7C75">
        <w:rPr>
          <w:rFonts w:ascii="Arial" w:hAnsi="Arial" w:cs="Arial"/>
          <w:szCs w:val="24"/>
        </w:rPr>
        <w:t xml:space="preserve">to follow the </w:t>
      </w:r>
      <w:r w:rsidR="00AA551B">
        <w:rPr>
          <w:rFonts w:ascii="Arial" w:hAnsi="Arial" w:cs="Arial"/>
          <w:szCs w:val="24"/>
        </w:rPr>
        <w:t xml:space="preserve">Washington </w:t>
      </w:r>
      <w:r w:rsidR="009F519F" w:rsidRPr="00FC7C75">
        <w:rPr>
          <w:rFonts w:ascii="Arial" w:hAnsi="Arial" w:cs="Arial"/>
          <w:szCs w:val="24"/>
        </w:rPr>
        <w:t>Supreme Court Standards for Indigent Defense</w:t>
      </w:r>
      <w:r w:rsidR="000268C5">
        <w:rPr>
          <w:rFonts w:ascii="Arial" w:hAnsi="Arial" w:cs="Arial"/>
          <w:szCs w:val="24"/>
        </w:rPr>
        <w:t xml:space="preserve"> </w:t>
      </w:r>
      <w:r w:rsidR="006019E5">
        <w:rPr>
          <w:rFonts w:ascii="Arial" w:hAnsi="Arial" w:cs="Arial"/>
          <w:szCs w:val="24"/>
        </w:rPr>
        <w:t>(the Court Rule Standards</w:t>
      </w:r>
      <w:r w:rsidR="00FF5E94">
        <w:rPr>
          <w:rFonts w:ascii="Arial" w:hAnsi="Arial" w:cs="Arial"/>
          <w:szCs w:val="24"/>
        </w:rPr>
        <w:t>)</w:t>
      </w:r>
      <w:r w:rsidR="003A7D49">
        <w:rPr>
          <w:rFonts w:ascii="Arial" w:hAnsi="Arial" w:cs="Arial"/>
          <w:szCs w:val="24"/>
        </w:rPr>
        <w:t>.</w:t>
      </w:r>
      <w:r w:rsidR="00D91D81">
        <w:rPr>
          <w:rStyle w:val="FootnoteReference"/>
          <w:rFonts w:ascii="Arial" w:hAnsi="Arial" w:cs="Arial"/>
          <w:szCs w:val="24"/>
        </w:rPr>
        <w:footnoteReference w:id="13"/>
      </w:r>
      <w:r w:rsidR="006C50E5">
        <w:rPr>
          <w:rFonts w:ascii="Arial" w:hAnsi="Arial" w:cs="Arial"/>
          <w:vertAlign w:val="superscript"/>
        </w:rPr>
        <w:t>,</w:t>
      </w:r>
      <w:r w:rsidR="006C50E5">
        <w:rPr>
          <w:rStyle w:val="FootnoteReference"/>
          <w:rFonts w:ascii="Arial" w:hAnsi="Arial" w:cs="Arial"/>
        </w:rPr>
        <w:footnoteReference w:id="14"/>
      </w:r>
      <w:r w:rsidR="006C50E5" w:rsidRPr="007767F0">
        <w:rPr>
          <w:rFonts w:ascii="Arial" w:hAnsi="Arial" w:cs="Arial"/>
        </w:rPr>
        <w:t xml:space="preserve"> </w:t>
      </w:r>
      <w:r w:rsidR="000E1CED">
        <w:rPr>
          <w:rFonts w:ascii="Arial" w:hAnsi="Arial" w:cs="Arial"/>
          <w:szCs w:val="24"/>
        </w:rPr>
        <w:t xml:space="preserve">The proposed ordinance was briefed in </w:t>
      </w:r>
      <w:r w:rsidR="004D7D01">
        <w:rPr>
          <w:rFonts w:ascii="Arial" w:hAnsi="Arial" w:cs="Arial"/>
          <w:szCs w:val="24"/>
        </w:rPr>
        <w:t xml:space="preserve">the </w:t>
      </w:r>
      <w:r w:rsidR="005E330F">
        <w:rPr>
          <w:rFonts w:ascii="Arial" w:hAnsi="Arial" w:cs="Arial"/>
          <w:szCs w:val="24"/>
        </w:rPr>
        <w:t xml:space="preserve">Budget and Fiscal Management </w:t>
      </w:r>
      <w:r w:rsidR="007C267F">
        <w:rPr>
          <w:rFonts w:ascii="Arial" w:hAnsi="Arial" w:cs="Arial"/>
          <w:szCs w:val="24"/>
        </w:rPr>
        <w:t xml:space="preserve">(BFM) </w:t>
      </w:r>
      <w:r w:rsidR="005E330F">
        <w:rPr>
          <w:rFonts w:ascii="Arial" w:hAnsi="Arial" w:cs="Arial"/>
          <w:szCs w:val="24"/>
        </w:rPr>
        <w:t xml:space="preserve">Committee </w:t>
      </w:r>
      <w:r w:rsidR="00DB0559">
        <w:rPr>
          <w:rFonts w:ascii="Arial" w:hAnsi="Arial" w:cs="Arial"/>
          <w:szCs w:val="24"/>
        </w:rPr>
        <w:t>on</w:t>
      </w:r>
      <w:r w:rsidR="00085234">
        <w:rPr>
          <w:rFonts w:ascii="Arial" w:hAnsi="Arial" w:cs="Arial"/>
          <w:szCs w:val="24"/>
        </w:rPr>
        <w:t xml:space="preserve"> </w:t>
      </w:r>
      <w:r w:rsidR="00451B80">
        <w:rPr>
          <w:rFonts w:ascii="Arial" w:hAnsi="Arial" w:cs="Arial"/>
          <w:szCs w:val="24"/>
        </w:rPr>
        <w:t>October 28, 202</w:t>
      </w:r>
      <w:r w:rsidR="00DB0559">
        <w:rPr>
          <w:rFonts w:ascii="Arial" w:hAnsi="Arial" w:cs="Arial"/>
          <w:szCs w:val="24"/>
        </w:rPr>
        <w:t>5</w:t>
      </w:r>
      <w:r w:rsidR="004E6073">
        <w:rPr>
          <w:rFonts w:ascii="Arial" w:hAnsi="Arial" w:cs="Arial"/>
          <w:szCs w:val="24"/>
        </w:rPr>
        <w:t xml:space="preserve">, however the </w:t>
      </w:r>
      <w:r w:rsidR="007C267F">
        <w:rPr>
          <w:rFonts w:ascii="Arial" w:hAnsi="Arial" w:cs="Arial"/>
        </w:rPr>
        <w:t>BFM</w:t>
      </w:r>
      <w:r w:rsidR="00AE262E">
        <w:rPr>
          <w:rFonts w:ascii="Arial" w:hAnsi="Arial" w:cs="Arial"/>
        </w:rPr>
        <w:t xml:space="preserve"> </w:t>
      </w:r>
      <w:r w:rsidR="005B589C">
        <w:rPr>
          <w:rFonts w:ascii="Arial" w:hAnsi="Arial" w:cs="Arial"/>
        </w:rPr>
        <w:t>C</w:t>
      </w:r>
      <w:r w:rsidR="007C267F">
        <w:rPr>
          <w:rFonts w:ascii="Arial" w:hAnsi="Arial" w:cs="Arial"/>
        </w:rPr>
        <w:t xml:space="preserve">ommittee </w:t>
      </w:r>
      <w:r w:rsidR="00AE262E">
        <w:rPr>
          <w:rFonts w:ascii="Arial" w:hAnsi="Arial" w:cs="Arial"/>
        </w:rPr>
        <w:t xml:space="preserve">decided </w:t>
      </w:r>
      <w:r w:rsidR="002F30C1">
        <w:rPr>
          <w:rFonts w:ascii="Arial" w:hAnsi="Arial" w:cs="Arial"/>
        </w:rPr>
        <w:t>not</w:t>
      </w:r>
      <w:r w:rsidR="009960C9">
        <w:rPr>
          <w:rFonts w:ascii="Arial" w:hAnsi="Arial" w:cs="Arial"/>
        </w:rPr>
        <w:t xml:space="preserve"> to</w:t>
      </w:r>
      <w:r w:rsidR="002F30C1">
        <w:rPr>
          <w:rFonts w:ascii="Arial" w:hAnsi="Arial" w:cs="Arial"/>
        </w:rPr>
        <w:t xml:space="preserve"> </w:t>
      </w:r>
      <w:r w:rsidR="009960C9">
        <w:rPr>
          <w:rFonts w:ascii="Arial" w:hAnsi="Arial" w:cs="Arial"/>
        </w:rPr>
        <w:t>act on</w:t>
      </w:r>
      <w:r w:rsidR="002F30C1">
        <w:rPr>
          <w:rFonts w:ascii="Arial" w:hAnsi="Arial" w:cs="Arial"/>
        </w:rPr>
        <w:t xml:space="preserve"> </w:t>
      </w:r>
      <w:r w:rsidR="00FF5E94">
        <w:rPr>
          <w:rFonts w:ascii="Arial" w:hAnsi="Arial" w:cs="Arial"/>
        </w:rPr>
        <w:t>the proposed ordinance</w:t>
      </w:r>
      <w:r w:rsidR="002F30C1">
        <w:rPr>
          <w:rFonts w:ascii="Arial" w:hAnsi="Arial" w:cs="Arial"/>
        </w:rPr>
        <w:t xml:space="preserve"> and </w:t>
      </w:r>
      <w:r w:rsidR="009960C9">
        <w:rPr>
          <w:rFonts w:ascii="Arial" w:hAnsi="Arial" w:cs="Arial"/>
        </w:rPr>
        <w:t xml:space="preserve">to </w:t>
      </w:r>
      <w:r w:rsidR="002F30C1">
        <w:rPr>
          <w:rFonts w:ascii="Arial" w:hAnsi="Arial" w:cs="Arial"/>
        </w:rPr>
        <w:t xml:space="preserve">wait for a final </w:t>
      </w:r>
      <w:r w:rsidR="00503463">
        <w:rPr>
          <w:rFonts w:ascii="Arial" w:hAnsi="Arial" w:cs="Arial"/>
        </w:rPr>
        <w:t>order</w:t>
      </w:r>
      <w:r w:rsidR="00707C6F">
        <w:rPr>
          <w:rFonts w:ascii="Arial" w:hAnsi="Arial" w:cs="Arial"/>
        </w:rPr>
        <w:t xml:space="preserve"> from the </w:t>
      </w:r>
      <w:r w:rsidR="00893F23">
        <w:rPr>
          <w:rFonts w:ascii="Arial" w:hAnsi="Arial" w:cs="Arial"/>
        </w:rPr>
        <w:t xml:space="preserve">Supreme </w:t>
      </w:r>
      <w:r w:rsidR="00707C6F">
        <w:rPr>
          <w:rFonts w:ascii="Arial" w:hAnsi="Arial" w:cs="Arial"/>
        </w:rPr>
        <w:t>Court</w:t>
      </w:r>
      <w:r w:rsidR="007233F4">
        <w:rPr>
          <w:rFonts w:ascii="Arial" w:hAnsi="Arial" w:cs="Arial"/>
        </w:rPr>
        <w:t xml:space="preserve"> before amending the </w:t>
      </w:r>
      <w:r w:rsidR="009960C9">
        <w:rPr>
          <w:rFonts w:ascii="Arial" w:hAnsi="Arial" w:cs="Arial"/>
        </w:rPr>
        <w:t>c</w:t>
      </w:r>
      <w:r w:rsidR="007233F4">
        <w:rPr>
          <w:rFonts w:ascii="Arial" w:hAnsi="Arial" w:cs="Arial"/>
        </w:rPr>
        <w:t xml:space="preserve">ounty </w:t>
      </w:r>
      <w:r w:rsidR="009960C9">
        <w:rPr>
          <w:rFonts w:ascii="Arial" w:hAnsi="Arial" w:cs="Arial"/>
        </w:rPr>
        <w:t>c</w:t>
      </w:r>
      <w:r w:rsidR="007233F4">
        <w:rPr>
          <w:rFonts w:ascii="Arial" w:hAnsi="Arial" w:cs="Arial"/>
        </w:rPr>
        <w:t>ode.</w:t>
      </w:r>
      <w:r w:rsidR="001341EF">
        <w:rPr>
          <w:rFonts w:ascii="Arial" w:hAnsi="Arial" w:cs="Arial"/>
        </w:rPr>
        <w:t xml:space="preserve"> </w:t>
      </w:r>
      <w:r w:rsidR="009960C9">
        <w:rPr>
          <w:rFonts w:ascii="Arial" w:hAnsi="Arial" w:cs="Arial"/>
        </w:rPr>
        <w:t xml:space="preserve"> </w:t>
      </w:r>
      <w:r w:rsidR="00495CDB">
        <w:rPr>
          <w:rFonts w:ascii="Arial" w:hAnsi="Arial" w:cs="Arial"/>
        </w:rPr>
        <w:t>Additionally,</w:t>
      </w:r>
      <w:r w:rsidR="003C413F">
        <w:rPr>
          <w:rFonts w:ascii="Arial" w:hAnsi="Arial" w:cs="Arial"/>
        </w:rPr>
        <w:t xml:space="preserve"> t</w:t>
      </w:r>
      <w:r w:rsidR="000A6290">
        <w:rPr>
          <w:rFonts w:ascii="Arial" w:hAnsi="Arial" w:cs="Arial"/>
        </w:rPr>
        <w:t xml:space="preserve">he </w:t>
      </w:r>
      <w:r w:rsidR="00142599">
        <w:rPr>
          <w:rFonts w:ascii="Arial" w:hAnsi="Arial" w:cs="Arial"/>
        </w:rPr>
        <w:t xml:space="preserve">2026-2027 Biennial Budget </w:t>
      </w:r>
      <w:r w:rsidR="00652323">
        <w:rPr>
          <w:rFonts w:ascii="Arial" w:hAnsi="Arial" w:cs="Arial"/>
        </w:rPr>
        <w:t>Or</w:t>
      </w:r>
      <w:r w:rsidR="00142599">
        <w:rPr>
          <w:rFonts w:ascii="Arial" w:hAnsi="Arial" w:cs="Arial"/>
        </w:rPr>
        <w:t>dinance</w:t>
      </w:r>
      <w:r w:rsidR="00261433">
        <w:rPr>
          <w:rFonts w:ascii="Arial" w:hAnsi="Arial" w:cs="Arial"/>
        </w:rPr>
        <w:t xml:space="preserve">, </w:t>
      </w:r>
      <w:r w:rsidR="005939DF">
        <w:rPr>
          <w:rFonts w:ascii="Arial" w:hAnsi="Arial" w:cs="Arial"/>
        </w:rPr>
        <w:t xml:space="preserve">adopted </w:t>
      </w:r>
      <w:r w:rsidR="0058457C">
        <w:rPr>
          <w:rFonts w:ascii="Arial" w:hAnsi="Arial" w:cs="Arial"/>
        </w:rPr>
        <w:t xml:space="preserve">on </w:t>
      </w:r>
      <w:r w:rsidR="006D3EE7">
        <w:rPr>
          <w:rFonts w:ascii="Arial" w:hAnsi="Arial" w:cs="Arial"/>
        </w:rPr>
        <w:t>November 18, 2025,</w:t>
      </w:r>
      <w:r w:rsidR="00261433">
        <w:rPr>
          <w:rFonts w:ascii="Arial" w:hAnsi="Arial" w:cs="Arial"/>
        </w:rPr>
        <w:t xml:space="preserve"> included</w:t>
      </w:r>
      <w:r w:rsidR="000A6290">
        <w:rPr>
          <w:rFonts w:ascii="Arial" w:hAnsi="Arial" w:cs="Arial"/>
        </w:rPr>
        <w:t xml:space="preserve"> the following statement of facts</w:t>
      </w:r>
      <w:r w:rsidR="009C0FA1">
        <w:rPr>
          <w:rStyle w:val="FootnoteReference"/>
          <w:rFonts w:ascii="Arial" w:hAnsi="Arial" w:cs="Arial"/>
        </w:rPr>
        <w:footnoteReference w:id="15"/>
      </w:r>
      <w:r w:rsidR="000A6290">
        <w:rPr>
          <w:rFonts w:ascii="Arial" w:hAnsi="Arial" w:cs="Arial"/>
        </w:rPr>
        <w:t>:</w:t>
      </w:r>
    </w:p>
    <w:p w14:paraId="157F3C32" w14:textId="1276147C" w:rsidR="00885F2E" w:rsidRPr="00E53407" w:rsidRDefault="006B646D" w:rsidP="00E53407">
      <w:pPr>
        <w:pStyle w:val="ListParagraph0"/>
        <w:numPr>
          <w:ilvl w:val="0"/>
          <w:numId w:val="14"/>
        </w:numPr>
        <w:spacing w:before="120" w:line="264" w:lineRule="auto"/>
        <w:ind w:right="360"/>
        <w:jc w:val="both"/>
        <w:rPr>
          <w:rFonts w:ascii="Arial" w:hAnsi="Arial" w:cs="Arial"/>
          <w:i/>
          <w:iCs/>
        </w:rPr>
      </w:pPr>
      <w:r w:rsidRPr="00E53407">
        <w:rPr>
          <w:rFonts w:ascii="Arial" w:hAnsi="Arial" w:cs="Arial"/>
          <w:i/>
          <w:iCs/>
        </w:rPr>
        <w:t xml:space="preserve">In 2024, the Washington State Bar Association ("the WSBA") Board of Governors adopted revised standards for indigent defense services ("the WSBA Revised Standards") and recommended that the Washington state Supreme Court ("the Supreme Court") incorporate the WSBA Revised Standards into </w:t>
      </w:r>
      <w:proofErr w:type="gramStart"/>
      <w:r w:rsidRPr="00E53407">
        <w:rPr>
          <w:rFonts w:ascii="Arial" w:hAnsi="Arial" w:cs="Arial"/>
          <w:i/>
          <w:iCs/>
        </w:rPr>
        <w:t>the court</w:t>
      </w:r>
      <w:proofErr w:type="gramEnd"/>
      <w:r w:rsidRPr="00E53407">
        <w:rPr>
          <w:rFonts w:ascii="Arial" w:hAnsi="Arial" w:cs="Arial"/>
          <w:i/>
          <w:iCs/>
        </w:rPr>
        <w:t xml:space="preserve"> rules governing indigent defense standards. On June 9, 2025, the Supreme Court issued interim order </w:t>
      </w:r>
      <w:proofErr w:type="gramStart"/>
      <w:r w:rsidRPr="00E53407">
        <w:rPr>
          <w:rFonts w:ascii="Arial" w:hAnsi="Arial" w:cs="Arial"/>
          <w:i/>
          <w:iCs/>
        </w:rPr>
        <w:t>In</w:t>
      </w:r>
      <w:proofErr w:type="gramEnd"/>
      <w:r w:rsidRPr="00E53407">
        <w:rPr>
          <w:rFonts w:ascii="Arial" w:hAnsi="Arial" w:cs="Arial"/>
          <w:i/>
          <w:iCs/>
        </w:rPr>
        <w:t xml:space="preserve"> re Standards for Indigent Defense Implementation of </w:t>
      </w:r>
      <w:proofErr w:type="spellStart"/>
      <w:r w:rsidRPr="00E53407">
        <w:rPr>
          <w:rFonts w:ascii="Arial" w:hAnsi="Arial" w:cs="Arial"/>
          <w:i/>
          <w:iCs/>
        </w:rPr>
        <w:t>CrR</w:t>
      </w:r>
      <w:proofErr w:type="spellEnd"/>
      <w:r w:rsidRPr="00E53407">
        <w:rPr>
          <w:rFonts w:ascii="Arial" w:hAnsi="Arial" w:cs="Arial"/>
          <w:i/>
          <w:iCs/>
        </w:rPr>
        <w:t xml:space="preserve"> 3.1, </w:t>
      </w:r>
      <w:proofErr w:type="spellStart"/>
      <w:r w:rsidRPr="00E53407">
        <w:rPr>
          <w:rFonts w:ascii="Arial" w:hAnsi="Arial" w:cs="Arial"/>
          <w:i/>
          <w:iCs/>
        </w:rPr>
        <w:t>CrRLJ</w:t>
      </w:r>
      <w:proofErr w:type="spellEnd"/>
      <w:r w:rsidRPr="00E53407">
        <w:rPr>
          <w:rFonts w:ascii="Arial" w:hAnsi="Arial" w:cs="Arial"/>
          <w:i/>
          <w:iCs/>
        </w:rPr>
        <w:t xml:space="preserve"> 3.1, and </w:t>
      </w:r>
      <w:proofErr w:type="spellStart"/>
      <w:r w:rsidRPr="00E53407">
        <w:rPr>
          <w:rFonts w:ascii="Arial" w:hAnsi="Arial" w:cs="Arial"/>
          <w:i/>
          <w:iCs/>
        </w:rPr>
        <w:t>JuCR</w:t>
      </w:r>
      <w:proofErr w:type="spellEnd"/>
      <w:r w:rsidRPr="00E53407">
        <w:rPr>
          <w:rFonts w:ascii="Arial" w:hAnsi="Arial" w:cs="Arial"/>
          <w:i/>
          <w:iCs/>
        </w:rPr>
        <w:t xml:space="preserve"> 9.2, Ord. No. 25700-A-1644, adopting new attorney caseload standards for indigent defense effective January 1, 2026, and requiring full implementation no later than January 1, 2036, upon meeting certain conditions. RCW 10.101.030 requires a county to adopt standards for the delivery of public defense services and states that the standards endorsed by the WSBA for the provision of public defense services should serve as guidelines to local legislative authorities in adopting standards.</w:t>
      </w:r>
    </w:p>
    <w:p w14:paraId="6B9578B8" w14:textId="77777777" w:rsidR="00885F2E" w:rsidRPr="00E53407" w:rsidRDefault="001733D2" w:rsidP="00E53407">
      <w:pPr>
        <w:pStyle w:val="ListParagraph0"/>
        <w:numPr>
          <w:ilvl w:val="0"/>
          <w:numId w:val="14"/>
        </w:numPr>
        <w:spacing w:before="120" w:line="264" w:lineRule="auto"/>
        <w:ind w:right="360"/>
        <w:jc w:val="both"/>
        <w:rPr>
          <w:rFonts w:ascii="Arial" w:hAnsi="Arial" w:cs="Arial"/>
          <w:i/>
          <w:iCs/>
        </w:rPr>
      </w:pPr>
      <w:r w:rsidRPr="00E53407">
        <w:rPr>
          <w:rFonts w:ascii="Arial" w:hAnsi="Arial" w:cs="Arial"/>
          <w:i/>
          <w:iCs/>
        </w:rPr>
        <w:t>The 2026-2027 biennial budget is predicated on implementing the Supreme Court's interim order regarding attorney caseload standards and to achieve the caseload standards in accordance with the conditions and timeline set forth in the interim order, continuing to use a case-weight credit policy, and following Phase 1 of Standard 3.O. in the WSBA Revised Standards</w:t>
      </w:r>
      <w:r w:rsidR="00205A24" w:rsidRPr="00E53407">
        <w:rPr>
          <w:rFonts w:ascii="Arial" w:hAnsi="Arial" w:cs="Arial"/>
          <w:i/>
          <w:iCs/>
        </w:rPr>
        <w:t xml:space="preserve">; </w:t>
      </w:r>
      <w:r w:rsidR="00B427C4" w:rsidRPr="00E53407">
        <w:rPr>
          <w:rFonts w:ascii="Arial" w:hAnsi="Arial" w:cs="Arial"/>
        </w:rPr>
        <w:t>and</w:t>
      </w:r>
    </w:p>
    <w:p w14:paraId="734B16C6" w14:textId="77777777" w:rsidR="00885F2E" w:rsidRPr="00E53407" w:rsidRDefault="00B427C4" w:rsidP="00E53407">
      <w:pPr>
        <w:pStyle w:val="ListParagraph0"/>
        <w:numPr>
          <w:ilvl w:val="0"/>
          <w:numId w:val="14"/>
        </w:numPr>
        <w:spacing w:before="120" w:line="264" w:lineRule="auto"/>
        <w:ind w:right="360"/>
        <w:jc w:val="both"/>
        <w:rPr>
          <w:rFonts w:ascii="Arial" w:hAnsi="Arial" w:cs="Arial"/>
          <w:i/>
          <w:iCs/>
        </w:rPr>
      </w:pPr>
      <w:r w:rsidRPr="00E53407">
        <w:rPr>
          <w:rFonts w:ascii="Arial" w:hAnsi="Arial" w:cs="Arial"/>
          <w:i/>
          <w:iCs/>
        </w:rPr>
        <w:t>I</w:t>
      </w:r>
      <w:r w:rsidR="001733D2" w:rsidRPr="00E53407">
        <w:rPr>
          <w:rFonts w:ascii="Arial" w:hAnsi="Arial" w:cs="Arial"/>
          <w:i/>
          <w:iCs/>
        </w:rPr>
        <w:t>t is the council's intent to review the county's standards for the delivery of public defense services. It is also the council's intent for the county to work with the state to address the adequacy of state funding for public defense services.</w:t>
      </w:r>
    </w:p>
    <w:p w14:paraId="03DE5A13" w14:textId="77777777" w:rsidR="00EA17F0" w:rsidRDefault="00EA17F0" w:rsidP="00EA17F0">
      <w:pPr>
        <w:spacing w:line="264" w:lineRule="auto"/>
        <w:jc w:val="both"/>
        <w:rPr>
          <w:rFonts w:ascii="Arial" w:hAnsi="Arial" w:cs="Arial"/>
        </w:rPr>
      </w:pPr>
    </w:p>
    <w:p w14:paraId="084AC901" w14:textId="06DB6407" w:rsidR="0066079E" w:rsidRDefault="00263D12" w:rsidP="004E6073">
      <w:pPr>
        <w:spacing w:line="264" w:lineRule="auto"/>
        <w:jc w:val="both"/>
        <w:rPr>
          <w:rFonts w:ascii="Arial" w:hAnsi="Arial" w:cs="Arial"/>
          <w:szCs w:val="24"/>
        </w:rPr>
      </w:pPr>
      <w:r w:rsidRPr="00885F2E">
        <w:rPr>
          <w:rFonts w:ascii="Arial" w:hAnsi="Arial" w:cs="Arial"/>
        </w:rPr>
        <w:t xml:space="preserve">On December 15, 2025, the Supreme Court issued Order </w:t>
      </w:r>
      <w:r w:rsidR="00894B48" w:rsidRPr="00885F2E">
        <w:rPr>
          <w:rFonts w:ascii="Arial" w:hAnsi="Arial" w:cs="Arial"/>
        </w:rPr>
        <w:t>No.</w:t>
      </w:r>
      <w:r w:rsidR="0052785A" w:rsidRPr="00885F2E">
        <w:rPr>
          <w:rFonts w:ascii="Arial" w:hAnsi="Arial" w:cs="Arial"/>
        </w:rPr>
        <w:t xml:space="preserve"> 276500-A-1681</w:t>
      </w:r>
      <w:r w:rsidR="00554153" w:rsidRPr="00885F2E">
        <w:rPr>
          <w:rFonts w:ascii="Arial" w:hAnsi="Arial" w:cs="Arial"/>
        </w:rPr>
        <w:t xml:space="preserve"> </w:t>
      </w:r>
      <w:r w:rsidR="00FB5721" w:rsidRPr="00885F2E">
        <w:rPr>
          <w:rFonts w:ascii="Arial" w:hAnsi="Arial" w:cs="Arial"/>
        </w:rPr>
        <w:t>finalizing</w:t>
      </w:r>
      <w:r w:rsidR="00A456B3" w:rsidRPr="00885F2E">
        <w:rPr>
          <w:rFonts w:ascii="Arial" w:hAnsi="Arial" w:cs="Arial"/>
        </w:rPr>
        <w:t xml:space="preserve"> </w:t>
      </w:r>
      <w:r w:rsidR="00D91D81" w:rsidRPr="00885F2E">
        <w:rPr>
          <w:rFonts w:ascii="Arial" w:hAnsi="Arial" w:cs="Arial"/>
        </w:rPr>
        <w:t xml:space="preserve">the Court </w:t>
      </w:r>
      <w:r w:rsidR="00F801A6" w:rsidRPr="00885F2E">
        <w:rPr>
          <w:rFonts w:ascii="Arial" w:hAnsi="Arial" w:cs="Arial"/>
          <w:szCs w:val="24"/>
        </w:rPr>
        <w:t>Standards for Indigent Defense.</w:t>
      </w:r>
      <w:r w:rsidR="003E4851">
        <w:rPr>
          <w:rStyle w:val="FootnoteReference"/>
          <w:rFonts w:ascii="Arial" w:hAnsi="Arial" w:cs="Arial"/>
          <w:szCs w:val="24"/>
        </w:rPr>
        <w:footnoteReference w:id="16"/>
      </w:r>
      <w:r w:rsidR="00B90E14">
        <w:rPr>
          <w:rFonts w:ascii="Arial" w:hAnsi="Arial" w:cs="Arial"/>
          <w:szCs w:val="24"/>
        </w:rPr>
        <w:t xml:space="preserve"> </w:t>
      </w:r>
    </w:p>
    <w:p w14:paraId="0055BAE9" w14:textId="77777777" w:rsidR="00A47585" w:rsidRDefault="00A47585" w:rsidP="004E6073">
      <w:pPr>
        <w:spacing w:line="264" w:lineRule="auto"/>
        <w:jc w:val="both"/>
        <w:rPr>
          <w:rFonts w:ascii="Arial" w:hAnsi="Arial" w:cs="Arial"/>
          <w:szCs w:val="24"/>
        </w:rPr>
      </w:pPr>
    </w:p>
    <w:p w14:paraId="611C7F4E" w14:textId="014F2E42" w:rsidR="00A47585" w:rsidRPr="004B3336" w:rsidRDefault="00A47585" w:rsidP="004E6073">
      <w:pPr>
        <w:spacing w:line="264" w:lineRule="auto"/>
        <w:jc w:val="both"/>
        <w:rPr>
          <w:rFonts w:ascii="Arial" w:hAnsi="Arial" w:cs="Arial"/>
          <w:szCs w:val="24"/>
        </w:rPr>
      </w:pPr>
      <w:r>
        <w:rPr>
          <w:rFonts w:ascii="Arial" w:hAnsi="Arial" w:cs="Arial"/>
          <w:b/>
          <w:bCs/>
          <w:szCs w:val="24"/>
        </w:rPr>
        <w:t>Public Defense Standards Implementation in Other Jurisdictions.</w:t>
      </w:r>
      <w:r w:rsidR="004B3336">
        <w:rPr>
          <w:rFonts w:ascii="Arial" w:hAnsi="Arial" w:cs="Arial"/>
          <w:b/>
          <w:bCs/>
          <w:szCs w:val="24"/>
        </w:rPr>
        <w:t xml:space="preserve"> </w:t>
      </w:r>
      <w:r w:rsidR="004B3336">
        <w:rPr>
          <w:rFonts w:ascii="Arial" w:hAnsi="Arial" w:cs="Arial"/>
          <w:szCs w:val="24"/>
        </w:rPr>
        <w:t xml:space="preserve">A review of </w:t>
      </w:r>
      <w:r w:rsidR="005911C8">
        <w:rPr>
          <w:rFonts w:ascii="Arial" w:hAnsi="Arial" w:cs="Arial"/>
          <w:szCs w:val="24"/>
        </w:rPr>
        <w:t>a sample of other</w:t>
      </w:r>
      <w:r w:rsidR="00F43FD3">
        <w:rPr>
          <w:rFonts w:ascii="Arial" w:hAnsi="Arial" w:cs="Arial"/>
          <w:szCs w:val="24"/>
        </w:rPr>
        <w:t xml:space="preserve"> Washington</w:t>
      </w:r>
      <w:r w:rsidR="005911C8">
        <w:rPr>
          <w:rFonts w:ascii="Arial" w:hAnsi="Arial" w:cs="Arial"/>
          <w:szCs w:val="24"/>
        </w:rPr>
        <w:t xml:space="preserve"> local </w:t>
      </w:r>
      <w:r w:rsidR="0045783B">
        <w:rPr>
          <w:rFonts w:ascii="Arial" w:hAnsi="Arial" w:cs="Arial"/>
          <w:szCs w:val="24"/>
        </w:rPr>
        <w:t xml:space="preserve">legislative authorities </w:t>
      </w:r>
      <w:r w:rsidR="00DE06C0">
        <w:rPr>
          <w:rFonts w:ascii="Arial" w:hAnsi="Arial" w:cs="Arial"/>
          <w:szCs w:val="24"/>
        </w:rPr>
        <w:t xml:space="preserve">reveals that other </w:t>
      </w:r>
      <w:r w:rsidR="00F43FD3">
        <w:rPr>
          <w:rFonts w:ascii="Arial" w:hAnsi="Arial" w:cs="Arial"/>
          <w:szCs w:val="24"/>
        </w:rPr>
        <w:t xml:space="preserve">jurisdictions such as the City of Spokane and Snohomish County have </w:t>
      </w:r>
      <w:r w:rsidR="00D37D37">
        <w:rPr>
          <w:rFonts w:ascii="Arial" w:hAnsi="Arial" w:cs="Arial"/>
          <w:szCs w:val="24"/>
        </w:rPr>
        <w:t>adopted public defense standards but have</w:t>
      </w:r>
      <w:r w:rsidR="00A12D27">
        <w:rPr>
          <w:rFonts w:ascii="Arial" w:hAnsi="Arial" w:cs="Arial"/>
          <w:szCs w:val="24"/>
        </w:rPr>
        <w:t xml:space="preserve"> </w:t>
      </w:r>
      <w:r w:rsidR="00F43FD3">
        <w:rPr>
          <w:rFonts w:ascii="Arial" w:hAnsi="Arial" w:cs="Arial"/>
          <w:szCs w:val="24"/>
        </w:rPr>
        <w:t xml:space="preserve">not yet updated </w:t>
      </w:r>
      <w:r w:rsidR="00A12D27">
        <w:rPr>
          <w:rFonts w:ascii="Arial" w:hAnsi="Arial" w:cs="Arial"/>
          <w:szCs w:val="24"/>
        </w:rPr>
        <w:t>them in response to the</w:t>
      </w:r>
      <w:r w:rsidR="00211479">
        <w:rPr>
          <w:rFonts w:ascii="Arial" w:hAnsi="Arial" w:cs="Arial"/>
          <w:szCs w:val="24"/>
        </w:rPr>
        <w:t xml:space="preserve"> updated WSBA and </w:t>
      </w:r>
      <w:r w:rsidR="00211479">
        <w:rPr>
          <w:rFonts w:ascii="Arial" w:hAnsi="Arial" w:cs="Arial"/>
          <w:szCs w:val="24"/>
        </w:rPr>
        <w:lastRenderedPageBreak/>
        <w:t xml:space="preserve">Supreme Court standards. </w:t>
      </w:r>
      <w:r w:rsidR="002446BA">
        <w:rPr>
          <w:rFonts w:ascii="Arial" w:hAnsi="Arial" w:cs="Arial"/>
          <w:szCs w:val="24"/>
        </w:rPr>
        <w:t xml:space="preserve"> </w:t>
      </w:r>
      <w:r w:rsidR="00211479">
        <w:rPr>
          <w:rFonts w:ascii="Arial" w:hAnsi="Arial" w:cs="Arial"/>
          <w:szCs w:val="24"/>
        </w:rPr>
        <w:t>A</w:t>
      </w:r>
      <w:r w:rsidR="00003A48">
        <w:rPr>
          <w:rFonts w:ascii="Arial" w:hAnsi="Arial" w:cs="Arial"/>
          <w:szCs w:val="24"/>
        </w:rPr>
        <w:t xml:space="preserve">dopted standards </w:t>
      </w:r>
      <w:r w:rsidR="00211479">
        <w:rPr>
          <w:rFonts w:ascii="Arial" w:hAnsi="Arial" w:cs="Arial"/>
          <w:szCs w:val="24"/>
        </w:rPr>
        <w:t xml:space="preserve">in these jurisdictions </w:t>
      </w:r>
      <w:r w:rsidR="00003A48">
        <w:rPr>
          <w:rFonts w:ascii="Arial" w:hAnsi="Arial" w:cs="Arial"/>
          <w:szCs w:val="24"/>
        </w:rPr>
        <w:t xml:space="preserve">reference </w:t>
      </w:r>
      <w:r w:rsidR="002244F2">
        <w:rPr>
          <w:rFonts w:ascii="Arial" w:hAnsi="Arial" w:cs="Arial"/>
          <w:szCs w:val="24"/>
        </w:rPr>
        <w:t xml:space="preserve">previous versions of the Washington </w:t>
      </w:r>
      <w:r w:rsidR="00675CEE">
        <w:rPr>
          <w:rFonts w:ascii="Arial" w:hAnsi="Arial" w:cs="Arial"/>
          <w:szCs w:val="24"/>
        </w:rPr>
        <w:t>State Bar Association</w:t>
      </w:r>
      <w:r w:rsidR="004E3F15">
        <w:rPr>
          <w:rFonts w:ascii="Arial" w:hAnsi="Arial" w:cs="Arial"/>
          <w:szCs w:val="24"/>
        </w:rPr>
        <w:t xml:space="preserve"> Standards.</w:t>
      </w:r>
    </w:p>
    <w:p w14:paraId="6EB64B9A" w14:textId="77777777" w:rsidR="004E6073" w:rsidRDefault="004E6073" w:rsidP="004E6073">
      <w:pPr>
        <w:spacing w:line="264" w:lineRule="auto"/>
        <w:jc w:val="both"/>
        <w:rPr>
          <w:rFonts w:ascii="Arial" w:hAnsi="Arial" w:cs="Arial"/>
          <w:b/>
          <w:smallCaps/>
          <w:szCs w:val="24"/>
          <w:u w:val="single"/>
        </w:rPr>
      </w:pPr>
    </w:p>
    <w:p w14:paraId="36504755" w14:textId="7D83DE35" w:rsidR="002C7751" w:rsidRPr="002C7751" w:rsidRDefault="002C7751" w:rsidP="002C7751">
      <w:pPr>
        <w:spacing w:line="264" w:lineRule="auto"/>
        <w:jc w:val="both"/>
        <w:rPr>
          <w:rFonts w:ascii="Arial" w:hAnsi="Arial" w:cs="Arial"/>
          <w:b/>
          <w:smallCaps/>
          <w:szCs w:val="24"/>
          <w:u w:val="single"/>
        </w:rPr>
      </w:pPr>
      <w:r w:rsidRPr="002C7751">
        <w:rPr>
          <w:rFonts w:ascii="Arial" w:hAnsi="Arial" w:cs="Arial"/>
          <w:b/>
          <w:bCs/>
          <w:smallCaps/>
          <w:szCs w:val="24"/>
          <w:u w:val="single"/>
        </w:rPr>
        <w:t xml:space="preserve">ADDITIONAL </w:t>
      </w:r>
      <w:r w:rsidRPr="002C7751">
        <w:rPr>
          <w:rFonts w:ascii="Arial" w:hAnsi="Arial" w:cs="Arial"/>
          <w:b/>
          <w:smallCaps/>
          <w:szCs w:val="24"/>
          <w:u w:val="single"/>
        </w:rPr>
        <w:t xml:space="preserve">ANALYSIS FOR </w:t>
      </w:r>
      <w:r w:rsidR="0053776E">
        <w:rPr>
          <w:rFonts w:ascii="Arial" w:hAnsi="Arial" w:cs="Arial"/>
          <w:b/>
          <w:bCs/>
          <w:smallCaps/>
          <w:szCs w:val="24"/>
          <w:u w:val="single"/>
        </w:rPr>
        <w:t>MAY 6TH</w:t>
      </w:r>
      <w:r>
        <w:rPr>
          <w:rFonts w:ascii="Arial" w:hAnsi="Arial" w:cs="Arial"/>
          <w:b/>
          <w:bCs/>
          <w:smallCaps/>
          <w:szCs w:val="24"/>
          <w:u w:val="single"/>
        </w:rPr>
        <w:t xml:space="preserve"> DISCUSSION</w:t>
      </w:r>
    </w:p>
    <w:p w14:paraId="0C170146" w14:textId="77777777" w:rsidR="002C7751" w:rsidRDefault="002C7751" w:rsidP="00EA17F0">
      <w:pPr>
        <w:spacing w:line="264" w:lineRule="auto"/>
        <w:jc w:val="both"/>
        <w:rPr>
          <w:rFonts w:ascii="Arial" w:hAnsi="Arial" w:cs="Arial"/>
          <w:b/>
          <w:smallCaps/>
          <w:szCs w:val="24"/>
          <w:u w:val="single"/>
        </w:rPr>
      </w:pPr>
    </w:p>
    <w:p w14:paraId="0460A8E4" w14:textId="7A81797E" w:rsidR="000D5FD5" w:rsidRDefault="00553987" w:rsidP="00EA17F0">
      <w:pPr>
        <w:spacing w:line="264" w:lineRule="auto"/>
        <w:jc w:val="both"/>
        <w:rPr>
          <w:rFonts w:ascii="Arial" w:hAnsi="Arial" w:cs="Arial"/>
          <w:bCs/>
          <w:szCs w:val="24"/>
        </w:rPr>
      </w:pPr>
      <w:r>
        <w:rPr>
          <w:rFonts w:ascii="Arial" w:hAnsi="Arial" w:cs="Arial"/>
          <w:b/>
          <w:szCs w:val="24"/>
        </w:rPr>
        <w:t xml:space="preserve">Comparison of </w:t>
      </w:r>
      <w:r w:rsidR="00DF5A04">
        <w:rPr>
          <w:rFonts w:ascii="Arial" w:hAnsi="Arial" w:cs="Arial"/>
          <w:b/>
          <w:szCs w:val="24"/>
        </w:rPr>
        <w:t xml:space="preserve">Implementing the </w:t>
      </w:r>
      <w:r>
        <w:rPr>
          <w:rFonts w:ascii="Arial" w:hAnsi="Arial" w:cs="Arial"/>
          <w:b/>
          <w:szCs w:val="24"/>
        </w:rPr>
        <w:t xml:space="preserve">WSBA </w:t>
      </w:r>
      <w:r w:rsidR="00DF5A04">
        <w:rPr>
          <w:rFonts w:ascii="Arial" w:hAnsi="Arial" w:cs="Arial"/>
          <w:b/>
          <w:szCs w:val="24"/>
        </w:rPr>
        <w:t>Versus</w:t>
      </w:r>
      <w:r>
        <w:rPr>
          <w:rFonts w:ascii="Arial" w:hAnsi="Arial" w:cs="Arial"/>
          <w:b/>
          <w:szCs w:val="24"/>
        </w:rPr>
        <w:t xml:space="preserve"> Court Rule Standards.</w:t>
      </w:r>
      <w:r w:rsidR="001B3EE7">
        <w:rPr>
          <w:rFonts w:ascii="Arial" w:hAnsi="Arial" w:cs="Arial"/>
          <w:b/>
          <w:szCs w:val="24"/>
        </w:rPr>
        <w:t xml:space="preserve"> </w:t>
      </w:r>
      <w:r w:rsidR="000D5FD5">
        <w:rPr>
          <w:rFonts w:ascii="Arial" w:hAnsi="Arial" w:cs="Arial"/>
          <w:bCs/>
          <w:szCs w:val="24"/>
        </w:rPr>
        <w:t xml:space="preserve">The most consequential differences between the </w:t>
      </w:r>
      <w:r w:rsidR="002865B7">
        <w:rPr>
          <w:rFonts w:ascii="Arial" w:hAnsi="Arial" w:cs="Arial"/>
          <w:bCs/>
          <w:szCs w:val="24"/>
        </w:rPr>
        <w:t xml:space="preserve">updated </w:t>
      </w:r>
      <w:r w:rsidR="000D5FD5">
        <w:rPr>
          <w:rFonts w:ascii="Arial" w:hAnsi="Arial" w:cs="Arial"/>
          <w:bCs/>
          <w:szCs w:val="24"/>
        </w:rPr>
        <w:t>WSBA Standards and Court Rule Standards are:</w:t>
      </w:r>
    </w:p>
    <w:p w14:paraId="31016721" w14:textId="547BE3A1" w:rsidR="000D5FD5" w:rsidRDefault="000D5FD5" w:rsidP="000D5FD5">
      <w:pPr>
        <w:pStyle w:val="ListParagraph0"/>
        <w:numPr>
          <w:ilvl w:val="0"/>
          <w:numId w:val="26"/>
        </w:numPr>
        <w:spacing w:line="264" w:lineRule="auto"/>
        <w:jc w:val="both"/>
        <w:rPr>
          <w:rFonts w:ascii="Arial" w:hAnsi="Arial" w:cs="Arial"/>
          <w:bCs/>
        </w:rPr>
      </w:pPr>
      <w:r>
        <w:rPr>
          <w:rFonts w:ascii="Arial" w:hAnsi="Arial" w:cs="Arial"/>
          <w:bCs/>
        </w:rPr>
        <w:t>T</w:t>
      </w:r>
      <w:r w:rsidRPr="000D5FD5">
        <w:rPr>
          <w:rFonts w:ascii="Arial" w:hAnsi="Arial" w:cs="Arial"/>
          <w:bCs/>
        </w:rPr>
        <w:t>he timeline for implementing the updated caseload standards for felon</w:t>
      </w:r>
      <w:r w:rsidR="00D42746">
        <w:rPr>
          <w:rFonts w:ascii="Arial" w:hAnsi="Arial" w:cs="Arial"/>
          <w:bCs/>
        </w:rPr>
        <w:t>y</w:t>
      </w:r>
      <w:r w:rsidRPr="000D5FD5">
        <w:rPr>
          <w:rFonts w:ascii="Arial" w:hAnsi="Arial" w:cs="Arial"/>
          <w:bCs/>
        </w:rPr>
        <w:t xml:space="preserve"> and misdemeanor case credits, and</w:t>
      </w:r>
    </w:p>
    <w:p w14:paraId="74F4BE67" w14:textId="5D132FBC" w:rsidR="000D5FD5" w:rsidRDefault="000D5FD5" w:rsidP="000D5FD5">
      <w:pPr>
        <w:pStyle w:val="ListParagraph0"/>
        <w:numPr>
          <w:ilvl w:val="0"/>
          <w:numId w:val="26"/>
        </w:numPr>
        <w:spacing w:line="264" w:lineRule="auto"/>
        <w:jc w:val="both"/>
        <w:rPr>
          <w:rFonts w:ascii="Arial" w:hAnsi="Arial" w:cs="Arial"/>
          <w:bCs/>
        </w:rPr>
      </w:pPr>
      <w:r>
        <w:rPr>
          <w:rFonts w:ascii="Arial" w:hAnsi="Arial" w:cs="Arial"/>
          <w:bCs/>
        </w:rPr>
        <w:t>W</w:t>
      </w:r>
      <w:r w:rsidRPr="000D5FD5">
        <w:rPr>
          <w:rFonts w:ascii="Arial" w:hAnsi="Arial" w:cs="Arial"/>
          <w:bCs/>
        </w:rPr>
        <w:t>hether the WSBA professional staff ratios are required.</w:t>
      </w:r>
    </w:p>
    <w:p w14:paraId="1C2E2A3C" w14:textId="77777777" w:rsidR="00647E3A" w:rsidRDefault="00647E3A" w:rsidP="00BE5DD4">
      <w:pPr>
        <w:spacing w:line="264" w:lineRule="auto"/>
        <w:jc w:val="both"/>
        <w:rPr>
          <w:rFonts w:ascii="Arial" w:hAnsi="Arial" w:cs="Arial"/>
          <w:bCs/>
        </w:rPr>
      </w:pPr>
    </w:p>
    <w:p w14:paraId="4597B1D3" w14:textId="778DF648" w:rsidR="00BE5DD4" w:rsidRDefault="00BE5DD4" w:rsidP="00BE5DD4">
      <w:pPr>
        <w:spacing w:line="264" w:lineRule="auto"/>
        <w:jc w:val="both"/>
        <w:rPr>
          <w:rFonts w:ascii="Arial" w:hAnsi="Arial" w:cs="Arial"/>
          <w:bCs/>
        </w:rPr>
      </w:pPr>
      <w:r>
        <w:rPr>
          <w:rFonts w:ascii="Arial" w:hAnsi="Arial" w:cs="Arial"/>
          <w:bCs/>
        </w:rPr>
        <w:t xml:space="preserve">In those two areas of distinction, the proposed ordinance </w:t>
      </w:r>
      <w:r w:rsidR="00CC19EB">
        <w:rPr>
          <w:rFonts w:ascii="Arial" w:hAnsi="Arial" w:cs="Arial"/>
          <w:bCs/>
        </w:rPr>
        <w:t>would follow the Court Rule Standards.</w:t>
      </w:r>
    </w:p>
    <w:p w14:paraId="669DF857" w14:textId="77777777" w:rsidR="00E87112" w:rsidRDefault="00E87112" w:rsidP="00BE5DD4">
      <w:pPr>
        <w:spacing w:line="264" w:lineRule="auto"/>
        <w:jc w:val="both"/>
        <w:rPr>
          <w:rFonts w:ascii="Arial" w:hAnsi="Arial" w:cs="Arial"/>
          <w:bCs/>
        </w:rPr>
      </w:pPr>
    </w:p>
    <w:p w14:paraId="567A9173" w14:textId="77777777" w:rsidR="001131A6" w:rsidRDefault="00E87112" w:rsidP="00BE5DD4">
      <w:pPr>
        <w:spacing w:line="264" w:lineRule="auto"/>
        <w:jc w:val="both"/>
        <w:rPr>
          <w:rFonts w:ascii="Arial" w:hAnsi="Arial" w:cs="Arial"/>
          <w:bCs/>
        </w:rPr>
      </w:pPr>
      <w:r w:rsidRPr="00E8410C">
        <w:rPr>
          <w:rFonts w:ascii="Arial" w:hAnsi="Arial" w:cs="Arial"/>
          <w:b/>
        </w:rPr>
        <w:t xml:space="preserve">Implementation </w:t>
      </w:r>
      <w:r w:rsidR="00620D3B" w:rsidRPr="00E8410C">
        <w:rPr>
          <w:rFonts w:ascii="Arial" w:hAnsi="Arial" w:cs="Arial"/>
          <w:b/>
        </w:rPr>
        <w:t>Timeline.</w:t>
      </w:r>
      <w:r w:rsidR="009E62BF" w:rsidRPr="009E62BF">
        <w:rPr>
          <w:rFonts w:ascii="Arial" w:hAnsi="Arial" w:cs="Arial"/>
          <w:b/>
          <w:i/>
          <w:iCs/>
        </w:rPr>
        <w:t xml:space="preserve"> </w:t>
      </w:r>
      <w:r w:rsidR="00BE1CEE">
        <w:rPr>
          <w:rFonts w:ascii="Arial" w:hAnsi="Arial" w:cs="Arial"/>
          <w:bCs/>
        </w:rPr>
        <w:t xml:space="preserve">The </w:t>
      </w:r>
      <w:r w:rsidR="0086072E">
        <w:rPr>
          <w:rFonts w:ascii="Arial" w:hAnsi="Arial" w:cs="Arial"/>
          <w:bCs/>
        </w:rPr>
        <w:t xml:space="preserve">WSBA and Court Rule Standards provide different timelines for reaching the </w:t>
      </w:r>
      <w:r w:rsidR="00F649DB">
        <w:rPr>
          <w:rFonts w:ascii="Arial" w:hAnsi="Arial" w:cs="Arial"/>
          <w:bCs/>
        </w:rPr>
        <w:t xml:space="preserve">new </w:t>
      </w:r>
      <w:r w:rsidR="0056241A">
        <w:rPr>
          <w:rFonts w:ascii="Arial" w:hAnsi="Arial" w:cs="Arial"/>
          <w:bCs/>
        </w:rPr>
        <w:t xml:space="preserve">attorney </w:t>
      </w:r>
      <w:r w:rsidR="00F649DB">
        <w:rPr>
          <w:rFonts w:ascii="Arial" w:hAnsi="Arial" w:cs="Arial"/>
          <w:bCs/>
        </w:rPr>
        <w:t xml:space="preserve">case load limits of 47 </w:t>
      </w:r>
      <w:r w:rsidR="009430D7">
        <w:rPr>
          <w:rFonts w:ascii="Arial" w:hAnsi="Arial" w:cs="Arial"/>
          <w:bCs/>
        </w:rPr>
        <w:t>felony c</w:t>
      </w:r>
      <w:r w:rsidR="00FD7F11">
        <w:rPr>
          <w:rFonts w:ascii="Arial" w:hAnsi="Arial" w:cs="Arial"/>
          <w:bCs/>
        </w:rPr>
        <w:t>redits</w:t>
      </w:r>
      <w:r w:rsidR="009430D7">
        <w:rPr>
          <w:rFonts w:ascii="Arial" w:hAnsi="Arial" w:cs="Arial"/>
          <w:bCs/>
        </w:rPr>
        <w:t xml:space="preserve"> and </w:t>
      </w:r>
      <w:r w:rsidR="0062093D">
        <w:rPr>
          <w:rFonts w:ascii="Arial" w:hAnsi="Arial" w:cs="Arial"/>
          <w:bCs/>
        </w:rPr>
        <w:t xml:space="preserve">120 misdemeanor </w:t>
      </w:r>
      <w:r w:rsidR="00FD7F11">
        <w:rPr>
          <w:rFonts w:ascii="Arial" w:hAnsi="Arial" w:cs="Arial"/>
          <w:bCs/>
        </w:rPr>
        <w:t>credits</w:t>
      </w:r>
      <w:r w:rsidR="0062093D">
        <w:rPr>
          <w:rFonts w:ascii="Arial" w:hAnsi="Arial" w:cs="Arial"/>
          <w:bCs/>
        </w:rPr>
        <w:t>.</w:t>
      </w:r>
      <w:r w:rsidR="00A26CA4">
        <w:rPr>
          <w:rFonts w:ascii="Arial" w:hAnsi="Arial" w:cs="Arial"/>
          <w:bCs/>
        </w:rPr>
        <w:t xml:space="preserve">  </w:t>
      </w:r>
      <w:r w:rsidR="001131A6">
        <w:rPr>
          <w:rFonts w:ascii="Arial" w:hAnsi="Arial" w:cs="Arial"/>
          <w:bCs/>
        </w:rPr>
        <w:t>The proposed ordinance would adopt the Court Rule standard, applying the longer timeline for implementation.</w:t>
      </w:r>
    </w:p>
    <w:p w14:paraId="007B81ED" w14:textId="77777777" w:rsidR="001131A6" w:rsidRDefault="001131A6" w:rsidP="00BE5DD4">
      <w:pPr>
        <w:spacing w:line="264" w:lineRule="auto"/>
        <w:jc w:val="both"/>
        <w:rPr>
          <w:rFonts w:ascii="Arial" w:hAnsi="Arial" w:cs="Arial"/>
          <w:bCs/>
        </w:rPr>
      </w:pPr>
    </w:p>
    <w:p w14:paraId="5D335A19" w14:textId="4EBABAEA" w:rsidR="00403713" w:rsidRDefault="00A26CA4" w:rsidP="00BE5DD4">
      <w:pPr>
        <w:spacing w:line="264" w:lineRule="auto"/>
        <w:jc w:val="both"/>
        <w:rPr>
          <w:rFonts w:ascii="Arial" w:hAnsi="Arial" w:cs="Arial"/>
          <w:bCs/>
        </w:rPr>
      </w:pPr>
      <w:r>
        <w:rPr>
          <w:rFonts w:ascii="Arial" w:hAnsi="Arial" w:cs="Arial"/>
          <w:bCs/>
        </w:rPr>
        <w:t>T</w:t>
      </w:r>
      <w:r w:rsidR="00CC746F">
        <w:rPr>
          <w:rFonts w:ascii="Arial" w:hAnsi="Arial" w:cs="Arial"/>
          <w:bCs/>
        </w:rPr>
        <w:t>he</w:t>
      </w:r>
      <w:r w:rsidR="007A4916">
        <w:rPr>
          <w:rFonts w:ascii="Arial" w:hAnsi="Arial" w:cs="Arial"/>
          <w:bCs/>
        </w:rPr>
        <w:t xml:space="preserve"> Supreme Court of </w:t>
      </w:r>
      <w:r w:rsidR="00DF7B3C">
        <w:rPr>
          <w:rFonts w:ascii="Arial" w:hAnsi="Arial" w:cs="Arial"/>
          <w:bCs/>
        </w:rPr>
        <w:t>Washington caseload</w:t>
      </w:r>
      <w:r w:rsidR="009A19E5">
        <w:rPr>
          <w:rFonts w:ascii="Arial" w:hAnsi="Arial" w:cs="Arial"/>
          <w:bCs/>
        </w:rPr>
        <w:t xml:space="preserve"> standard</w:t>
      </w:r>
      <w:r w:rsidR="00DF7B3C">
        <w:rPr>
          <w:rFonts w:ascii="Arial" w:hAnsi="Arial" w:cs="Arial"/>
          <w:bCs/>
        </w:rPr>
        <w:t>s</w:t>
      </w:r>
      <w:r w:rsidR="009A19E5">
        <w:rPr>
          <w:rFonts w:ascii="Arial" w:hAnsi="Arial" w:cs="Arial"/>
          <w:bCs/>
        </w:rPr>
        <w:t xml:space="preserve"> in effect at the time of the </w:t>
      </w:r>
      <w:r w:rsidR="00637D0F">
        <w:rPr>
          <w:rFonts w:ascii="Arial" w:hAnsi="Arial" w:cs="Arial"/>
          <w:bCs/>
        </w:rPr>
        <w:t xml:space="preserve">Supreme Court ruling </w:t>
      </w:r>
      <w:r w:rsidR="00CE57BA">
        <w:rPr>
          <w:rFonts w:ascii="Arial" w:hAnsi="Arial" w:cs="Arial"/>
          <w:bCs/>
        </w:rPr>
        <w:t>were</w:t>
      </w:r>
      <w:r w:rsidR="00637D0F">
        <w:rPr>
          <w:rFonts w:ascii="Arial" w:hAnsi="Arial" w:cs="Arial"/>
          <w:bCs/>
        </w:rPr>
        <w:t xml:space="preserve"> 150 felony </w:t>
      </w:r>
      <w:r w:rsidR="009E5EDD">
        <w:rPr>
          <w:rFonts w:ascii="Arial" w:hAnsi="Arial" w:cs="Arial"/>
          <w:bCs/>
        </w:rPr>
        <w:t>cases</w:t>
      </w:r>
      <w:r w:rsidR="00637D0F">
        <w:rPr>
          <w:rFonts w:ascii="Arial" w:hAnsi="Arial" w:cs="Arial"/>
          <w:bCs/>
        </w:rPr>
        <w:t xml:space="preserve"> and </w:t>
      </w:r>
      <w:r w:rsidR="009E5EDD">
        <w:rPr>
          <w:rFonts w:ascii="Arial" w:hAnsi="Arial" w:cs="Arial"/>
          <w:bCs/>
        </w:rPr>
        <w:t>300 misdemeanor cases.</w:t>
      </w:r>
      <w:r w:rsidR="00F7052C">
        <w:rPr>
          <w:rFonts w:ascii="Arial" w:hAnsi="Arial" w:cs="Arial"/>
          <w:bCs/>
        </w:rPr>
        <w:t xml:space="preserve">  The </w:t>
      </w:r>
      <w:r w:rsidR="00DD5E7B">
        <w:rPr>
          <w:rFonts w:ascii="Arial" w:hAnsi="Arial" w:cs="Arial"/>
          <w:bCs/>
        </w:rPr>
        <w:t xml:space="preserve">WSBA Standards, adopted in 2024, </w:t>
      </w:r>
      <w:r w:rsidR="000A20B1">
        <w:rPr>
          <w:rFonts w:ascii="Arial" w:hAnsi="Arial" w:cs="Arial"/>
          <w:bCs/>
        </w:rPr>
        <w:t>established</w:t>
      </w:r>
      <w:r w:rsidR="001131A6">
        <w:rPr>
          <w:rFonts w:ascii="Arial" w:hAnsi="Arial" w:cs="Arial"/>
          <w:bCs/>
        </w:rPr>
        <w:t xml:space="preserve"> a</w:t>
      </w:r>
      <w:r w:rsidR="000A20B1">
        <w:rPr>
          <w:rFonts w:ascii="Arial" w:hAnsi="Arial" w:cs="Arial"/>
          <w:bCs/>
        </w:rPr>
        <w:t xml:space="preserve"> phase 1 </w:t>
      </w:r>
      <w:r w:rsidR="001131A6">
        <w:rPr>
          <w:rFonts w:ascii="Arial" w:hAnsi="Arial" w:cs="Arial"/>
          <w:bCs/>
        </w:rPr>
        <w:t>reduction to take effect on</w:t>
      </w:r>
      <w:r w:rsidR="001131A6">
        <w:rPr>
          <w:rFonts w:ascii="Arial" w:hAnsi="Arial" w:cs="Arial"/>
          <w:bCs/>
        </w:rPr>
        <w:t xml:space="preserve"> July 2, </w:t>
      </w:r>
      <w:r w:rsidR="00641072">
        <w:rPr>
          <w:rFonts w:ascii="Arial" w:hAnsi="Arial" w:cs="Arial"/>
          <w:bCs/>
        </w:rPr>
        <w:t>2025,</w:t>
      </w:r>
      <w:r w:rsidR="001131A6">
        <w:rPr>
          <w:rFonts w:ascii="Arial" w:hAnsi="Arial" w:cs="Arial"/>
          <w:bCs/>
        </w:rPr>
        <w:t xml:space="preserve"> of</w:t>
      </w:r>
      <w:r w:rsidR="005B555A">
        <w:rPr>
          <w:rFonts w:ascii="Arial" w:hAnsi="Arial" w:cs="Arial"/>
          <w:bCs/>
        </w:rPr>
        <w:t xml:space="preserve"> 110 </w:t>
      </w:r>
      <w:r w:rsidR="00436467">
        <w:rPr>
          <w:rFonts w:ascii="Arial" w:hAnsi="Arial" w:cs="Arial"/>
          <w:bCs/>
        </w:rPr>
        <w:t>felony case credits and 280 misdemeanor case credits</w:t>
      </w:r>
      <w:r w:rsidR="00F8484F">
        <w:rPr>
          <w:rFonts w:ascii="Arial" w:hAnsi="Arial" w:cs="Arial"/>
          <w:bCs/>
        </w:rPr>
        <w:t>.  K</w:t>
      </w:r>
      <w:r w:rsidR="000538D8">
        <w:rPr>
          <w:rFonts w:ascii="Arial" w:hAnsi="Arial" w:cs="Arial"/>
          <w:bCs/>
        </w:rPr>
        <w:t xml:space="preserve">ing County, in anticipation of the Supreme Court order, </w:t>
      </w:r>
      <w:r w:rsidR="00DA0D95">
        <w:rPr>
          <w:rFonts w:ascii="Arial" w:hAnsi="Arial" w:cs="Arial"/>
          <w:bCs/>
        </w:rPr>
        <w:t xml:space="preserve">appropriated resources such that the case load standard </w:t>
      </w:r>
      <w:r w:rsidR="00D7798F">
        <w:rPr>
          <w:rFonts w:ascii="Arial" w:hAnsi="Arial" w:cs="Arial"/>
          <w:bCs/>
        </w:rPr>
        <w:t>in</w:t>
      </w:r>
      <w:r w:rsidR="00DA0D95">
        <w:rPr>
          <w:rFonts w:ascii="Arial" w:hAnsi="Arial" w:cs="Arial"/>
          <w:bCs/>
        </w:rPr>
        <w:t xml:space="preserve"> King County a</w:t>
      </w:r>
      <w:r w:rsidR="006308C1">
        <w:rPr>
          <w:rFonts w:ascii="Arial" w:hAnsi="Arial" w:cs="Arial"/>
          <w:bCs/>
        </w:rPr>
        <w:t xml:space="preserve">s of </w:t>
      </w:r>
      <w:r w:rsidR="00D7798F">
        <w:rPr>
          <w:rFonts w:ascii="Arial" w:hAnsi="Arial" w:cs="Arial"/>
          <w:bCs/>
        </w:rPr>
        <w:t>December 2025</w:t>
      </w:r>
      <w:r w:rsidR="00274808">
        <w:rPr>
          <w:rFonts w:ascii="Arial" w:hAnsi="Arial" w:cs="Arial"/>
          <w:bCs/>
        </w:rPr>
        <w:t xml:space="preserve"> </w:t>
      </w:r>
      <w:r w:rsidR="002A391F">
        <w:rPr>
          <w:rFonts w:ascii="Arial" w:hAnsi="Arial" w:cs="Arial"/>
          <w:bCs/>
        </w:rPr>
        <w:t xml:space="preserve">matched phase 1 of the WSBA </w:t>
      </w:r>
      <w:r w:rsidR="005C1DD6">
        <w:rPr>
          <w:rFonts w:ascii="Arial" w:hAnsi="Arial" w:cs="Arial"/>
          <w:bCs/>
        </w:rPr>
        <w:t>timeline</w:t>
      </w:r>
      <w:r w:rsidR="00274808">
        <w:rPr>
          <w:rFonts w:ascii="Arial" w:hAnsi="Arial" w:cs="Arial"/>
          <w:bCs/>
        </w:rPr>
        <w:t>.</w:t>
      </w:r>
      <w:r w:rsidR="00403713">
        <w:rPr>
          <w:rFonts w:ascii="Arial" w:hAnsi="Arial" w:cs="Arial"/>
          <w:bCs/>
        </w:rPr>
        <w:t xml:space="preserve">  This is the baseline from which King County must make annual reductions towards the new case load standards.</w:t>
      </w:r>
    </w:p>
    <w:p w14:paraId="23FE0C3C" w14:textId="77777777" w:rsidR="00403713" w:rsidRDefault="00403713" w:rsidP="00BE5DD4">
      <w:pPr>
        <w:spacing w:line="264" w:lineRule="auto"/>
        <w:jc w:val="both"/>
        <w:rPr>
          <w:rFonts w:ascii="Arial" w:hAnsi="Arial" w:cs="Arial"/>
          <w:bCs/>
        </w:rPr>
      </w:pPr>
    </w:p>
    <w:p w14:paraId="0A61BC06" w14:textId="456E24BE" w:rsidR="00E87112" w:rsidRDefault="0056241A" w:rsidP="00BE5DD4">
      <w:pPr>
        <w:spacing w:line="264" w:lineRule="auto"/>
        <w:jc w:val="both"/>
        <w:rPr>
          <w:rFonts w:ascii="Arial" w:hAnsi="Arial" w:cs="Arial"/>
          <w:bCs/>
        </w:rPr>
      </w:pPr>
      <w:r>
        <w:rPr>
          <w:rFonts w:ascii="Arial" w:hAnsi="Arial" w:cs="Arial"/>
          <w:bCs/>
        </w:rPr>
        <w:t xml:space="preserve">Currently under analysis is the </w:t>
      </w:r>
      <w:r w:rsidR="00DA17F7">
        <w:rPr>
          <w:rFonts w:ascii="Arial" w:hAnsi="Arial" w:cs="Arial"/>
          <w:bCs/>
        </w:rPr>
        <w:t xml:space="preserve">rate of reduction </w:t>
      </w:r>
      <w:r w:rsidR="00217461">
        <w:rPr>
          <w:rFonts w:ascii="Arial" w:hAnsi="Arial" w:cs="Arial"/>
          <w:bCs/>
        </w:rPr>
        <w:t xml:space="preserve">required by the </w:t>
      </w:r>
      <w:r w:rsidR="00384250">
        <w:rPr>
          <w:rFonts w:ascii="Arial" w:hAnsi="Arial" w:cs="Arial"/>
          <w:bCs/>
        </w:rPr>
        <w:t>Supreme Court</w:t>
      </w:r>
      <w:r w:rsidR="00217461">
        <w:rPr>
          <w:rFonts w:ascii="Arial" w:hAnsi="Arial" w:cs="Arial"/>
          <w:bCs/>
        </w:rPr>
        <w:t xml:space="preserve"> </w:t>
      </w:r>
      <w:r w:rsidR="000F161E">
        <w:rPr>
          <w:rFonts w:ascii="Arial" w:hAnsi="Arial" w:cs="Arial"/>
          <w:bCs/>
        </w:rPr>
        <w:t xml:space="preserve">for counties </w:t>
      </w:r>
      <w:r w:rsidR="00995AF3">
        <w:rPr>
          <w:rFonts w:ascii="Arial" w:hAnsi="Arial" w:cs="Arial"/>
          <w:bCs/>
        </w:rPr>
        <w:t xml:space="preserve">with case load standards </w:t>
      </w:r>
      <w:r w:rsidR="00384250">
        <w:rPr>
          <w:rFonts w:ascii="Arial" w:hAnsi="Arial" w:cs="Arial"/>
          <w:bCs/>
        </w:rPr>
        <w:t xml:space="preserve">that were </w:t>
      </w:r>
      <w:r w:rsidR="00995AF3">
        <w:rPr>
          <w:rFonts w:ascii="Arial" w:hAnsi="Arial" w:cs="Arial"/>
          <w:bCs/>
        </w:rPr>
        <w:t>below 150</w:t>
      </w:r>
      <w:r w:rsidR="00384250">
        <w:rPr>
          <w:rFonts w:ascii="Arial" w:hAnsi="Arial" w:cs="Arial"/>
          <w:bCs/>
        </w:rPr>
        <w:t xml:space="preserve"> </w:t>
      </w:r>
      <w:r w:rsidR="00A40B73">
        <w:rPr>
          <w:rFonts w:ascii="Arial" w:hAnsi="Arial" w:cs="Arial"/>
          <w:bCs/>
        </w:rPr>
        <w:t xml:space="preserve">felony case credits </w:t>
      </w:r>
      <w:r w:rsidR="00384250">
        <w:rPr>
          <w:rFonts w:ascii="Arial" w:hAnsi="Arial" w:cs="Arial"/>
          <w:bCs/>
        </w:rPr>
        <w:t xml:space="preserve">and </w:t>
      </w:r>
      <w:r w:rsidR="0014739E">
        <w:rPr>
          <w:rFonts w:ascii="Arial" w:hAnsi="Arial" w:cs="Arial"/>
          <w:bCs/>
        </w:rPr>
        <w:t>300</w:t>
      </w:r>
      <w:r w:rsidR="00995AF3">
        <w:rPr>
          <w:rFonts w:ascii="Arial" w:hAnsi="Arial" w:cs="Arial"/>
          <w:bCs/>
        </w:rPr>
        <w:t xml:space="preserve"> </w:t>
      </w:r>
      <w:r w:rsidR="00A40B73">
        <w:rPr>
          <w:rFonts w:ascii="Arial" w:hAnsi="Arial" w:cs="Arial"/>
          <w:bCs/>
        </w:rPr>
        <w:t xml:space="preserve">misdemeanor case credits </w:t>
      </w:r>
      <w:r w:rsidR="00F0761B">
        <w:rPr>
          <w:rFonts w:ascii="Arial" w:hAnsi="Arial" w:cs="Arial"/>
          <w:bCs/>
        </w:rPr>
        <w:t>immediately prior to</w:t>
      </w:r>
      <w:r w:rsidR="00297666">
        <w:rPr>
          <w:rFonts w:ascii="Arial" w:hAnsi="Arial" w:cs="Arial"/>
          <w:bCs/>
        </w:rPr>
        <w:t xml:space="preserve"> the new </w:t>
      </w:r>
      <w:r>
        <w:rPr>
          <w:rFonts w:ascii="Arial" w:hAnsi="Arial" w:cs="Arial"/>
          <w:bCs/>
        </w:rPr>
        <w:t xml:space="preserve">Supreme Court </w:t>
      </w:r>
      <w:r w:rsidR="00297666">
        <w:rPr>
          <w:rFonts w:ascii="Arial" w:hAnsi="Arial" w:cs="Arial"/>
          <w:bCs/>
        </w:rPr>
        <w:t>standards</w:t>
      </w:r>
      <w:r w:rsidR="009228A9">
        <w:rPr>
          <w:rFonts w:ascii="Arial" w:hAnsi="Arial" w:cs="Arial"/>
          <w:bCs/>
        </w:rPr>
        <w:t xml:space="preserve"> (now codified in the Court Rules)</w:t>
      </w:r>
      <w:r w:rsidR="00297666">
        <w:rPr>
          <w:rFonts w:ascii="Arial" w:hAnsi="Arial" w:cs="Arial"/>
          <w:bCs/>
        </w:rPr>
        <w:t xml:space="preserve"> t</w:t>
      </w:r>
      <w:r w:rsidR="00A24506">
        <w:rPr>
          <w:rFonts w:ascii="Arial" w:hAnsi="Arial" w:cs="Arial"/>
          <w:bCs/>
        </w:rPr>
        <w:t>aking</w:t>
      </w:r>
      <w:r w:rsidR="00297666">
        <w:rPr>
          <w:rFonts w:ascii="Arial" w:hAnsi="Arial" w:cs="Arial"/>
          <w:bCs/>
        </w:rPr>
        <w:t xml:space="preserve"> effect</w:t>
      </w:r>
      <w:r w:rsidR="00A24506">
        <w:rPr>
          <w:rFonts w:ascii="Arial" w:hAnsi="Arial" w:cs="Arial"/>
          <w:bCs/>
        </w:rPr>
        <w:t xml:space="preserve"> on January 1,</w:t>
      </w:r>
      <w:r w:rsidR="0014739E">
        <w:rPr>
          <w:rFonts w:ascii="Arial" w:hAnsi="Arial" w:cs="Arial"/>
          <w:bCs/>
        </w:rPr>
        <w:t xml:space="preserve"> </w:t>
      </w:r>
      <w:r w:rsidR="00A24506">
        <w:rPr>
          <w:rFonts w:ascii="Arial" w:hAnsi="Arial" w:cs="Arial"/>
          <w:bCs/>
        </w:rPr>
        <w:t>2026</w:t>
      </w:r>
      <w:r w:rsidR="00297666">
        <w:rPr>
          <w:rFonts w:ascii="Arial" w:hAnsi="Arial" w:cs="Arial"/>
          <w:bCs/>
        </w:rPr>
        <w:t>.</w:t>
      </w:r>
      <w:r w:rsidR="00406F79">
        <w:rPr>
          <w:rFonts w:ascii="Arial" w:hAnsi="Arial" w:cs="Arial"/>
          <w:bCs/>
        </w:rPr>
        <w:t xml:space="preserve">  </w:t>
      </w:r>
      <w:r w:rsidR="009228A9">
        <w:rPr>
          <w:rFonts w:ascii="Arial" w:hAnsi="Arial" w:cs="Arial"/>
          <w:bCs/>
        </w:rPr>
        <w:t xml:space="preserve">As noted above, as of December 31, 2025, DPD’s case load limit was 110 felony case credits. </w:t>
      </w:r>
      <w:r w:rsidR="00406F79">
        <w:rPr>
          <w:rFonts w:ascii="Arial" w:hAnsi="Arial" w:cs="Arial"/>
          <w:bCs/>
        </w:rPr>
        <w:t>Table 1 shows the more conservati</w:t>
      </w:r>
      <w:r w:rsidR="00930BED">
        <w:rPr>
          <w:rFonts w:ascii="Arial" w:hAnsi="Arial" w:cs="Arial"/>
          <w:bCs/>
        </w:rPr>
        <w:t>ve</w:t>
      </w:r>
      <w:r w:rsidR="00406F79">
        <w:rPr>
          <w:rFonts w:ascii="Arial" w:hAnsi="Arial" w:cs="Arial"/>
          <w:bCs/>
        </w:rPr>
        <w:t xml:space="preserve"> interpretation of the </w:t>
      </w:r>
      <w:r w:rsidR="009228A9">
        <w:rPr>
          <w:rFonts w:ascii="Arial" w:hAnsi="Arial" w:cs="Arial"/>
          <w:bCs/>
        </w:rPr>
        <w:t>Court Rules</w:t>
      </w:r>
      <w:r w:rsidR="00C109F9">
        <w:rPr>
          <w:rFonts w:ascii="Arial" w:hAnsi="Arial" w:cs="Arial"/>
          <w:bCs/>
        </w:rPr>
        <w:t xml:space="preserve">, </w:t>
      </w:r>
      <w:r w:rsidR="00141A9C">
        <w:rPr>
          <w:rFonts w:ascii="Arial" w:hAnsi="Arial" w:cs="Arial"/>
          <w:bCs/>
        </w:rPr>
        <w:t>making</w:t>
      </w:r>
      <w:r w:rsidR="009D3AA7">
        <w:rPr>
          <w:rFonts w:ascii="Arial" w:hAnsi="Arial" w:cs="Arial"/>
          <w:bCs/>
        </w:rPr>
        <w:t xml:space="preserve"> annual reductions of 10.3</w:t>
      </w:r>
      <w:r w:rsidR="009228A9">
        <w:rPr>
          <w:rFonts w:ascii="Arial" w:hAnsi="Arial" w:cs="Arial"/>
          <w:bCs/>
        </w:rPr>
        <w:t xml:space="preserve"> case credits per year, based on a starting point of 150 felony case credits. </w:t>
      </w:r>
      <w:r w:rsidR="009D3AA7">
        <w:rPr>
          <w:rFonts w:ascii="Arial" w:hAnsi="Arial" w:cs="Arial"/>
          <w:bCs/>
        </w:rPr>
        <w:t xml:space="preserve"> </w:t>
      </w:r>
      <w:r w:rsidR="009228A9">
        <w:rPr>
          <w:rFonts w:ascii="Arial" w:hAnsi="Arial" w:cs="Arial"/>
          <w:bCs/>
        </w:rPr>
        <w:t>This is compared to</w:t>
      </w:r>
      <w:r w:rsidR="00C109F9">
        <w:rPr>
          <w:rFonts w:ascii="Arial" w:hAnsi="Arial" w:cs="Arial"/>
          <w:bCs/>
        </w:rPr>
        <w:t xml:space="preserve"> an alternative interpretation</w:t>
      </w:r>
      <w:r w:rsidR="009D3AA7">
        <w:rPr>
          <w:rFonts w:ascii="Arial" w:hAnsi="Arial" w:cs="Arial"/>
          <w:bCs/>
        </w:rPr>
        <w:t xml:space="preserve"> </w:t>
      </w:r>
      <w:r w:rsidR="00141A9C">
        <w:rPr>
          <w:rFonts w:ascii="Arial" w:hAnsi="Arial" w:cs="Arial"/>
          <w:bCs/>
        </w:rPr>
        <w:t xml:space="preserve">reducing by 6.3 </w:t>
      </w:r>
      <w:r w:rsidR="009228A9">
        <w:rPr>
          <w:rFonts w:ascii="Arial" w:hAnsi="Arial" w:cs="Arial"/>
          <w:bCs/>
        </w:rPr>
        <w:t xml:space="preserve">felony case credits </w:t>
      </w:r>
      <w:r w:rsidR="00141A9C">
        <w:rPr>
          <w:rFonts w:ascii="Arial" w:hAnsi="Arial" w:cs="Arial"/>
          <w:bCs/>
        </w:rPr>
        <w:t>annually</w:t>
      </w:r>
      <w:r w:rsidR="009228A9">
        <w:rPr>
          <w:rFonts w:ascii="Arial" w:hAnsi="Arial" w:cs="Arial"/>
          <w:bCs/>
        </w:rPr>
        <w:t>, which reflects a 10 percent reduction from a starting point of 110 felony case credits</w:t>
      </w:r>
      <w:r w:rsidR="00C109F9">
        <w:rPr>
          <w:rFonts w:ascii="Arial" w:hAnsi="Arial" w:cs="Arial"/>
          <w:bCs/>
        </w:rPr>
        <w:t>.</w:t>
      </w:r>
      <w:r w:rsidR="009228A9">
        <w:rPr>
          <w:rFonts w:ascii="Arial" w:hAnsi="Arial" w:cs="Arial"/>
          <w:bCs/>
        </w:rPr>
        <w:t xml:space="preserve">  There is agreement that the</w:t>
      </w:r>
      <w:r w:rsidR="00815DD6">
        <w:rPr>
          <w:rFonts w:ascii="Arial" w:hAnsi="Arial" w:cs="Arial"/>
          <w:bCs/>
        </w:rPr>
        <w:t xml:space="preserve"> “conservative” </w:t>
      </w:r>
      <w:r w:rsidR="009228A9">
        <w:rPr>
          <w:rFonts w:ascii="Arial" w:hAnsi="Arial" w:cs="Arial"/>
          <w:bCs/>
        </w:rPr>
        <w:t>approach would clearly satisfy the Court Rules</w:t>
      </w:r>
      <w:r w:rsidR="00930BED">
        <w:rPr>
          <w:rFonts w:ascii="Arial" w:hAnsi="Arial" w:cs="Arial"/>
          <w:bCs/>
        </w:rPr>
        <w:t>.</w:t>
      </w:r>
      <w:r w:rsidR="009228A9">
        <w:rPr>
          <w:rFonts w:ascii="Arial" w:hAnsi="Arial" w:cs="Arial"/>
          <w:bCs/>
        </w:rPr>
        <w:t xml:space="preserve">  Whether a reduction based on a starting point of 110 felony case credits is a viable interpretation is still being analyzed. </w:t>
      </w:r>
    </w:p>
    <w:p w14:paraId="7EC012A2" w14:textId="77777777" w:rsidR="001D331D" w:rsidRDefault="001D331D" w:rsidP="00BE5DD4">
      <w:pPr>
        <w:spacing w:line="264" w:lineRule="auto"/>
        <w:jc w:val="both"/>
        <w:rPr>
          <w:rFonts w:ascii="Arial" w:hAnsi="Arial" w:cs="Arial"/>
          <w:bCs/>
        </w:rPr>
      </w:pPr>
    </w:p>
    <w:p w14:paraId="403AC20D" w14:textId="77777777" w:rsidR="001131A6" w:rsidRDefault="001131A6" w:rsidP="00BE5DD4">
      <w:pPr>
        <w:spacing w:line="264" w:lineRule="auto"/>
        <w:jc w:val="both"/>
        <w:rPr>
          <w:rFonts w:ascii="Arial" w:hAnsi="Arial" w:cs="Arial"/>
          <w:bCs/>
        </w:rPr>
      </w:pPr>
    </w:p>
    <w:p w14:paraId="307444FC" w14:textId="77777777" w:rsidR="001131A6" w:rsidRDefault="001131A6" w:rsidP="00BE5DD4">
      <w:pPr>
        <w:spacing w:line="264" w:lineRule="auto"/>
        <w:jc w:val="both"/>
        <w:rPr>
          <w:rFonts w:ascii="Arial" w:hAnsi="Arial" w:cs="Arial"/>
          <w:bCs/>
        </w:rPr>
      </w:pPr>
    </w:p>
    <w:p w14:paraId="1A9273F0" w14:textId="77777777" w:rsidR="001131A6" w:rsidRDefault="001131A6" w:rsidP="00BE5DD4">
      <w:pPr>
        <w:spacing w:line="264" w:lineRule="auto"/>
        <w:jc w:val="both"/>
        <w:rPr>
          <w:rFonts w:ascii="Arial" w:hAnsi="Arial" w:cs="Arial"/>
          <w:bCs/>
        </w:rPr>
      </w:pPr>
    </w:p>
    <w:p w14:paraId="38BE18C0" w14:textId="77777777" w:rsidR="00822FC3" w:rsidRDefault="00822FC3" w:rsidP="00822FC3">
      <w:pPr>
        <w:spacing w:line="264" w:lineRule="auto"/>
        <w:jc w:val="both"/>
        <w:rPr>
          <w:rFonts w:ascii="Arial" w:hAnsi="Arial" w:cs="Arial"/>
          <w:b/>
        </w:rPr>
      </w:pPr>
      <w:r>
        <w:rPr>
          <w:rFonts w:ascii="Arial" w:hAnsi="Arial" w:cs="Arial"/>
          <w:b/>
        </w:rPr>
        <w:lastRenderedPageBreak/>
        <w:t>Table 1. Case Load Standards Implementation Timeline</w:t>
      </w:r>
    </w:p>
    <w:tbl>
      <w:tblPr>
        <w:tblStyle w:val="ListTable3"/>
        <w:tblW w:w="5000" w:type="pct"/>
        <w:tblLook w:val="00A0" w:firstRow="1" w:lastRow="0" w:firstColumn="1" w:lastColumn="0" w:noHBand="0" w:noVBand="0"/>
      </w:tblPr>
      <w:tblGrid>
        <w:gridCol w:w="2600"/>
        <w:gridCol w:w="2356"/>
        <w:gridCol w:w="2356"/>
        <w:gridCol w:w="2264"/>
      </w:tblGrid>
      <w:tr w:rsidR="00786C70" w14:paraId="48E1A367" w14:textId="77777777" w:rsidTr="0016342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58" w:type="pct"/>
            <w:vAlign w:val="center"/>
          </w:tcPr>
          <w:p w14:paraId="7DDFC2AC" w14:textId="4BB3FA38" w:rsidR="00786C70" w:rsidRDefault="00786C70" w:rsidP="00DC074D">
            <w:pPr>
              <w:spacing w:line="264" w:lineRule="auto"/>
              <w:rPr>
                <w:rFonts w:ascii="Arial" w:hAnsi="Arial" w:cs="Arial"/>
                <w:bCs w:val="0"/>
              </w:rPr>
            </w:pPr>
            <w:r>
              <w:rPr>
                <w:rFonts w:ascii="Arial" w:hAnsi="Arial" w:cs="Arial"/>
                <w:bCs w:val="0"/>
              </w:rPr>
              <w:t>Effective Date</w:t>
            </w:r>
            <w:r w:rsidR="00902E56">
              <w:rPr>
                <w:rStyle w:val="FootnoteReference"/>
                <w:rFonts w:ascii="Arial" w:hAnsi="Arial" w:cs="Arial"/>
                <w:bCs w:val="0"/>
              </w:rPr>
              <w:footnoteReference w:id="17"/>
            </w:r>
          </w:p>
        </w:tc>
        <w:tc>
          <w:tcPr>
            <w:cnfStyle w:val="000010000000" w:firstRow="0" w:lastRow="0" w:firstColumn="0" w:lastColumn="0" w:oddVBand="1" w:evenVBand="0" w:oddHBand="0" w:evenHBand="0" w:firstRowFirstColumn="0" w:firstRowLastColumn="0" w:lastRowFirstColumn="0" w:lastRowLastColumn="0"/>
            <w:tcW w:w="1230" w:type="pct"/>
            <w:vAlign w:val="center"/>
          </w:tcPr>
          <w:p w14:paraId="0ED1F8D4" w14:textId="0700C66B" w:rsidR="00786C70" w:rsidRDefault="00786C70" w:rsidP="00DC074D">
            <w:pPr>
              <w:spacing w:line="264" w:lineRule="auto"/>
              <w:rPr>
                <w:rFonts w:ascii="Arial" w:hAnsi="Arial" w:cs="Arial"/>
                <w:bCs w:val="0"/>
              </w:rPr>
            </w:pPr>
            <w:r>
              <w:rPr>
                <w:rFonts w:ascii="Arial" w:hAnsi="Arial" w:cs="Arial"/>
                <w:bCs w:val="0"/>
              </w:rPr>
              <w:t>WSBA Felony Standard</w:t>
            </w:r>
          </w:p>
        </w:tc>
        <w:tc>
          <w:tcPr>
            <w:tcW w:w="1230" w:type="pct"/>
            <w:vAlign w:val="center"/>
          </w:tcPr>
          <w:p w14:paraId="0AD0B64C" w14:textId="06F20BEA" w:rsidR="00786C70" w:rsidRDefault="00786C70" w:rsidP="00DC074D">
            <w:pPr>
              <w:spacing w:line="264" w:lineRule="auto"/>
              <w:cnfStyle w:val="100000000000" w:firstRow="1" w:lastRow="0" w:firstColumn="0" w:lastColumn="0" w:oddVBand="0" w:evenVBand="0" w:oddHBand="0" w:evenHBand="0" w:firstRowFirstColumn="0" w:firstRowLastColumn="0" w:lastRowFirstColumn="0" w:lastRowLastColumn="0"/>
              <w:rPr>
                <w:rFonts w:ascii="Arial" w:hAnsi="Arial" w:cs="Arial"/>
                <w:b w:val="0"/>
              </w:rPr>
            </w:pPr>
            <w:r>
              <w:rPr>
                <w:rFonts w:ascii="Arial" w:hAnsi="Arial" w:cs="Arial"/>
                <w:bCs w:val="0"/>
              </w:rPr>
              <w:t>Court Rule Felony Standard</w:t>
            </w:r>
          </w:p>
          <w:p w14:paraId="0C3C3E98" w14:textId="1241060A" w:rsidR="008A384E" w:rsidRDefault="008A384E" w:rsidP="00DC074D">
            <w:pPr>
              <w:spacing w:line="264" w:lineRule="auto"/>
              <w:cnfStyle w:val="100000000000" w:firstRow="1" w:lastRow="0" w:firstColumn="0" w:lastColumn="0" w:oddVBand="0" w:evenVBand="0" w:oddHBand="0" w:evenHBand="0" w:firstRowFirstColumn="0" w:firstRowLastColumn="0" w:lastRowFirstColumn="0" w:lastRowLastColumn="0"/>
              <w:rPr>
                <w:rFonts w:ascii="Arial" w:hAnsi="Arial" w:cs="Arial"/>
                <w:bCs w:val="0"/>
              </w:rPr>
            </w:pPr>
            <w:r>
              <w:rPr>
                <w:rFonts w:ascii="Arial" w:hAnsi="Arial" w:cs="Arial"/>
                <w:bCs w:val="0"/>
              </w:rPr>
              <w:t>(conservative interpretation)</w:t>
            </w:r>
          </w:p>
        </w:tc>
        <w:tc>
          <w:tcPr>
            <w:cnfStyle w:val="000010000000" w:firstRow="0" w:lastRow="0" w:firstColumn="0" w:lastColumn="0" w:oddVBand="1" w:evenVBand="0" w:oddHBand="0" w:evenHBand="0" w:firstRowFirstColumn="0" w:firstRowLastColumn="0" w:lastRowFirstColumn="0" w:lastRowLastColumn="0"/>
            <w:tcW w:w="1182" w:type="pct"/>
            <w:vAlign w:val="center"/>
          </w:tcPr>
          <w:p w14:paraId="322E8CFF" w14:textId="77777777" w:rsidR="00786C70" w:rsidRDefault="00786C70" w:rsidP="00DC074D">
            <w:pPr>
              <w:spacing w:line="264" w:lineRule="auto"/>
              <w:rPr>
                <w:rFonts w:ascii="Arial" w:hAnsi="Arial" w:cs="Arial"/>
                <w:b w:val="0"/>
              </w:rPr>
            </w:pPr>
            <w:r>
              <w:rPr>
                <w:rFonts w:ascii="Arial" w:hAnsi="Arial" w:cs="Arial"/>
                <w:bCs w:val="0"/>
              </w:rPr>
              <w:t xml:space="preserve">Court Rule </w:t>
            </w:r>
            <w:r w:rsidR="00094AEC">
              <w:rPr>
                <w:rFonts w:ascii="Arial" w:hAnsi="Arial" w:cs="Arial"/>
                <w:bCs w:val="0"/>
              </w:rPr>
              <w:t xml:space="preserve">Felony </w:t>
            </w:r>
            <w:r>
              <w:rPr>
                <w:rFonts w:ascii="Arial" w:hAnsi="Arial" w:cs="Arial"/>
                <w:bCs w:val="0"/>
              </w:rPr>
              <w:t>Standard</w:t>
            </w:r>
          </w:p>
          <w:p w14:paraId="108491FF" w14:textId="0DD008AB" w:rsidR="00094AEC" w:rsidRDefault="00094AEC" w:rsidP="00DC074D">
            <w:pPr>
              <w:spacing w:line="264" w:lineRule="auto"/>
              <w:rPr>
                <w:rFonts w:ascii="Arial" w:hAnsi="Arial" w:cs="Arial"/>
                <w:bCs w:val="0"/>
              </w:rPr>
            </w:pPr>
            <w:r>
              <w:rPr>
                <w:rFonts w:ascii="Arial" w:hAnsi="Arial" w:cs="Arial"/>
                <w:bCs w:val="0"/>
              </w:rPr>
              <w:t>(alternative interpretation)</w:t>
            </w:r>
          </w:p>
        </w:tc>
      </w:tr>
      <w:tr w:rsidR="00786C70" w14:paraId="75670381" w14:textId="77777777" w:rsidTr="00DD0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8" w:type="pct"/>
            <w:shd w:val="clear" w:color="auto" w:fill="D9D9D9" w:themeFill="background1" w:themeFillShade="D9"/>
            <w:vAlign w:val="center"/>
          </w:tcPr>
          <w:p w14:paraId="13467000" w14:textId="7F452173" w:rsidR="00786C70" w:rsidRDefault="00786C70" w:rsidP="00364D35">
            <w:pPr>
              <w:spacing w:line="264" w:lineRule="auto"/>
              <w:rPr>
                <w:rFonts w:ascii="Arial" w:hAnsi="Arial" w:cs="Arial"/>
                <w:bCs w:val="0"/>
              </w:rPr>
            </w:pPr>
            <w:r>
              <w:rPr>
                <w:rFonts w:ascii="Arial" w:hAnsi="Arial" w:cs="Arial"/>
                <w:bCs w:val="0"/>
              </w:rPr>
              <w:t>July 2, 2025</w:t>
            </w:r>
          </w:p>
        </w:tc>
        <w:tc>
          <w:tcPr>
            <w:cnfStyle w:val="000010000000" w:firstRow="0" w:lastRow="0" w:firstColumn="0" w:lastColumn="0" w:oddVBand="1" w:evenVBand="0" w:oddHBand="0" w:evenHBand="0" w:firstRowFirstColumn="0" w:firstRowLastColumn="0" w:lastRowFirstColumn="0" w:lastRowLastColumn="0"/>
            <w:tcW w:w="1230" w:type="pct"/>
            <w:shd w:val="clear" w:color="auto" w:fill="DAEEF3" w:themeFill="accent5" w:themeFillTint="33"/>
            <w:vAlign w:val="center"/>
          </w:tcPr>
          <w:p w14:paraId="33767AD1" w14:textId="1537C685" w:rsidR="00786C70" w:rsidRDefault="00786C70" w:rsidP="00364D35">
            <w:pPr>
              <w:spacing w:line="264" w:lineRule="auto"/>
              <w:jc w:val="center"/>
              <w:rPr>
                <w:rFonts w:ascii="Arial" w:hAnsi="Arial" w:cs="Arial"/>
                <w:bCs/>
              </w:rPr>
            </w:pPr>
            <w:r>
              <w:rPr>
                <w:rFonts w:ascii="Arial" w:hAnsi="Arial" w:cs="Arial"/>
                <w:bCs/>
              </w:rPr>
              <w:t>110</w:t>
            </w:r>
          </w:p>
        </w:tc>
        <w:tc>
          <w:tcPr>
            <w:tcW w:w="1230" w:type="pct"/>
            <w:vAlign w:val="center"/>
          </w:tcPr>
          <w:p w14:paraId="104371B7" w14:textId="74678AF8" w:rsidR="00786C70" w:rsidRPr="007A7AA8" w:rsidRDefault="007A7AA8" w:rsidP="007A7AA8">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w:t>
            </w:r>
          </w:p>
        </w:tc>
        <w:tc>
          <w:tcPr>
            <w:cnfStyle w:val="000010000000" w:firstRow="0" w:lastRow="0" w:firstColumn="0" w:lastColumn="0" w:oddVBand="1" w:evenVBand="0" w:oddHBand="0" w:evenHBand="0" w:firstRowFirstColumn="0" w:firstRowLastColumn="0" w:lastRowFirstColumn="0" w:lastRowLastColumn="0"/>
            <w:tcW w:w="1182" w:type="pct"/>
            <w:vAlign w:val="center"/>
          </w:tcPr>
          <w:p w14:paraId="4D7750E3" w14:textId="06C44E86" w:rsidR="00786C70" w:rsidRDefault="00DF7B3C" w:rsidP="00364D35">
            <w:pPr>
              <w:spacing w:line="264" w:lineRule="auto"/>
              <w:jc w:val="center"/>
              <w:rPr>
                <w:rFonts w:ascii="Arial" w:hAnsi="Arial" w:cs="Arial"/>
                <w:bCs/>
              </w:rPr>
            </w:pPr>
            <w:r>
              <w:rPr>
                <w:rFonts w:ascii="Arial" w:hAnsi="Arial" w:cs="Arial"/>
                <w:bCs/>
              </w:rPr>
              <w:t>-</w:t>
            </w:r>
          </w:p>
        </w:tc>
      </w:tr>
      <w:tr w:rsidR="00786C70" w14:paraId="780421F0" w14:textId="77777777" w:rsidTr="00163428">
        <w:tc>
          <w:tcPr>
            <w:cnfStyle w:val="001000000000" w:firstRow="0" w:lastRow="0" w:firstColumn="1" w:lastColumn="0" w:oddVBand="0" w:evenVBand="0" w:oddHBand="0" w:evenHBand="0" w:firstRowFirstColumn="0" w:firstRowLastColumn="0" w:lastRowFirstColumn="0" w:lastRowLastColumn="0"/>
            <w:tcW w:w="1358" w:type="pct"/>
            <w:vAlign w:val="center"/>
          </w:tcPr>
          <w:p w14:paraId="0BFE7369" w14:textId="688597C2" w:rsidR="00786C70" w:rsidRDefault="00786C70" w:rsidP="00364D35">
            <w:pPr>
              <w:spacing w:line="264" w:lineRule="auto"/>
              <w:rPr>
                <w:rFonts w:ascii="Arial" w:hAnsi="Arial" w:cs="Arial"/>
                <w:bCs w:val="0"/>
              </w:rPr>
            </w:pPr>
            <w:r>
              <w:rPr>
                <w:rFonts w:ascii="Arial" w:hAnsi="Arial" w:cs="Arial"/>
                <w:bCs w:val="0"/>
              </w:rPr>
              <w:t>Jan. 1, 2026</w:t>
            </w:r>
          </w:p>
        </w:tc>
        <w:tc>
          <w:tcPr>
            <w:cnfStyle w:val="000010000000" w:firstRow="0" w:lastRow="0" w:firstColumn="0" w:lastColumn="0" w:oddVBand="1" w:evenVBand="0" w:oddHBand="0" w:evenHBand="0" w:firstRowFirstColumn="0" w:firstRowLastColumn="0" w:lastRowFirstColumn="0" w:lastRowLastColumn="0"/>
            <w:tcW w:w="1230" w:type="pct"/>
            <w:vAlign w:val="center"/>
          </w:tcPr>
          <w:p w14:paraId="3D171B0C" w14:textId="67F8462A" w:rsidR="00786C70" w:rsidRDefault="00DF7B3C" w:rsidP="00364D35">
            <w:pPr>
              <w:spacing w:line="264" w:lineRule="auto"/>
              <w:jc w:val="center"/>
              <w:rPr>
                <w:rFonts w:ascii="Arial" w:hAnsi="Arial" w:cs="Arial"/>
                <w:bCs/>
              </w:rPr>
            </w:pPr>
            <w:r>
              <w:rPr>
                <w:rFonts w:ascii="Arial" w:hAnsi="Arial" w:cs="Arial"/>
                <w:bCs/>
              </w:rPr>
              <w:t>-</w:t>
            </w:r>
          </w:p>
        </w:tc>
        <w:tc>
          <w:tcPr>
            <w:tcW w:w="1230" w:type="pct"/>
            <w:shd w:val="clear" w:color="auto" w:fill="DAEEF3" w:themeFill="accent5" w:themeFillTint="33"/>
            <w:vAlign w:val="center"/>
          </w:tcPr>
          <w:p w14:paraId="3B9E4D40" w14:textId="5B44C031" w:rsidR="00786C70" w:rsidRPr="009B783D" w:rsidRDefault="00786C70" w:rsidP="00364D35">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bCs/>
              </w:rPr>
              <w:t>110</w:t>
            </w:r>
          </w:p>
        </w:tc>
        <w:tc>
          <w:tcPr>
            <w:cnfStyle w:val="000010000000" w:firstRow="0" w:lastRow="0" w:firstColumn="0" w:lastColumn="0" w:oddVBand="1" w:evenVBand="0" w:oddHBand="0" w:evenHBand="0" w:firstRowFirstColumn="0" w:firstRowLastColumn="0" w:lastRowFirstColumn="0" w:lastRowLastColumn="0"/>
            <w:tcW w:w="1182" w:type="pct"/>
            <w:shd w:val="clear" w:color="auto" w:fill="DAEEF3" w:themeFill="accent5" w:themeFillTint="33"/>
            <w:vAlign w:val="center"/>
          </w:tcPr>
          <w:p w14:paraId="6612BDB1" w14:textId="70B4930C" w:rsidR="00786C70" w:rsidRDefault="00F11E5E" w:rsidP="00364D35">
            <w:pPr>
              <w:spacing w:line="264" w:lineRule="auto"/>
              <w:jc w:val="center"/>
              <w:rPr>
                <w:rFonts w:ascii="Arial" w:hAnsi="Arial" w:cs="Arial"/>
                <w:bCs/>
              </w:rPr>
            </w:pPr>
            <w:r>
              <w:rPr>
                <w:rFonts w:ascii="Arial" w:hAnsi="Arial" w:cs="Arial"/>
                <w:bCs/>
              </w:rPr>
              <w:t>110</w:t>
            </w:r>
          </w:p>
        </w:tc>
      </w:tr>
      <w:tr w:rsidR="00786C70" w14:paraId="69CBAD91" w14:textId="77777777" w:rsidTr="00B23B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8" w:type="pct"/>
            <w:vAlign w:val="center"/>
          </w:tcPr>
          <w:p w14:paraId="5196F0F1" w14:textId="3505F702" w:rsidR="00786C70" w:rsidRDefault="00786C70" w:rsidP="00364D35">
            <w:pPr>
              <w:spacing w:line="264" w:lineRule="auto"/>
              <w:rPr>
                <w:rFonts w:ascii="Arial" w:hAnsi="Arial" w:cs="Arial"/>
                <w:bCs w:val="0"/>
              </w:rPr>
            </w:pPr>
            <w:r>
              <w:rPr>
                <w:rFonts w:ascii="Arial" w:hAnsi="Arial" w:cs="Arial"/>
                <w:bCs w:val="0"/>
              </w:rPr>
              <w:t>July 2, 2026</w:t>
            </w:r>
          </w:p>
        </w:tc>
        <w:tc>
          <w:tcPr>
            <w:cnfStyle w:val="000010000000" w:firstRow="0" w:lastRow="0" w:firstColumn="0" w:lastColumn="0" w:oddVBand="1" w:evenVBand="0" w:oddHBand="0" w:evenHBand="0" w:firstRowFirstColumn="0" w:firstRowLastColumn="0" w:lastRowFirstColumn="0" w:lastRowLastColumn="0"/>
            <w:tcW w:w="1230" w:type="pct"/>
            <w:shd w:val="clear" w:color="auto" w:fill="92CDDC" w:themeFill="accent5" w:themeFillTint="99"/>
            <w:vAlign w:val="center"/>
          </w:tcPr>
          <w:p w14:paraId="0053F1DC" w14:textId="5F96AE1C" w:rsidR="00786C70" w:rsidRDefault="00786C70" w:rsidP="00364D35">
            <w:pPr>
              <w:spacing w:line="264" w:lineRule="auto"/>
              <w:jc w:val="center"/>
              <w:rPr>
                <w:rFonts w:ascii="Arial" w:hAnsi="Arial" w:cs="Arial"/>
                <w:bCs/>
              </w:rPr>
            </w:pPr>
            <w:r>
              <w:rPr>
                <w:rFonts w:ascii="Arial" w:hAnsi="Arial" w:cs="Arial"/>
                <w:bCs/>
              </w:rPr>
              <w:t>90</w:t>
            </w:r>
          </w:p>
        </w:tc>
        <w:tc>
          <w:tcPr>
            <w:tcW w:w="1230" w:type="pct"/>
            <w:vAlign w:val="center"/>
          </w:tcPr>
          <w:p w14:paraId="26A63807" w14:textId="34051A43" w:rsidR="00786C70" w:rsidRDefault="00DF7B3C" w:rsidP="00364D35">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w:t>
            </w:r>
          </w:p>
        </w:tc>
        <w:tc>
          <w:tcPr>
            <w:cnfStyle w:val="000010000000" w:firstRow="0" w:lastRow="0" w:firstColumn="0" w:lastColumn="0" w:oddVBand="1" w:evenVBand="0" w:oddHBand="0" w:evenHBand="0" w:firstRowFirstColumn="0" w:firstRowLastColumn="0" w:lastRowFirstColumn="0" w:lastRowLastColumn="0"/>
            <w:tcW w:w="1182" w:type="pct"/>
            <w:shd w:val="clear" w:color="auto" w:fill="FFFFFF" w:themeFill="background1"/>
            <w:vAlign w:val="center"/>
          </w:tcPr>
          <w:p w14:paraId="520A221E" w14:textId="42CD3CEE" w:rsidR="00786C70" w:rsidRDefault="00DF7B3C" w:rsidP="00364D35">
            <w:pPr>
              <w:spacing w:line="264" w:lineRule="auto"/>
              <w:jc w:val="center"/>
              <w:rPr>
                <w:rFonts w:ascii="Arial" w:hAnsi="Arial" w:cs="Arial"/>
                <w:bCs/>
              </w:rPr>
            </w:pPr>
            <w:r>
              <w:rPr>
                <w:rFonts w:ascii="Arial" w:hAnsi="Arial" w:cs="Arial"/>
                <w:bCs/>
              </w:rPr>
              <w:t>-</w:t>
            </w:r>
          </w:p>
        </w:tc>
      </w:tr>
      <w:tr w:rsidR="00786C70" w14:paraId="5C19316E" w14:textId="77777777" w:rsidTr="00DD0EB7">
        <w:tc>
          <w:tcPr>
            <w:cnfStyle w:val="001000000000" w:firstRow="0" w:lastRow="0" w:firstColumn="1" w:lastColumn="0" w:oddVBand="0" w:evenVBand="0" w:oddHBand="0" w:evenHBand="0" w:firstRowFirstColumn="0" w:firstRowLastColumn="0" w:lastRowFirstColumn="0" w:lastRowLastColumn="0"/>
            <w:tcW w:w="1358" w:type="pct"/>
            <w:shd w:val="clear" w:color="auto" w:fill="D9D9D9" w:themeFill="background1" w:themeFillShade="D9"/>
            <w:vAlign w:val="center"/>
          </w:tcPr>
          <w:p w14:paraId="45CE7741" w14:textId="629631E1" w:rsidR="00786C70" w:rsidRDefault="00786C70" w:rsidP="00364D35">
            <w:pPr>
              <w:spacing w:line="264" w:lineRule="auto"/>
              <w:rPr>
                <w:rFonts w:ascii="Arial" w:hAnsi="Arial" w:cs="Arial"/>
                <w:bCs w:val="0"/>
              </w:rPr>
            </w:pPr>
            <w:r>
              <w:rPr>
                <w:rFonts w:ascii="Arial" w:hAnsi="Arial" w:cs="Arial"/>
                <w:bCs w:val="0"/>
              </w:rPr>
              <w:t>Jan. 1, 2027</w:t>
            </w:r>
          </w:p>
        </w:tc>
        <w:tc>
          <w:tcPr>
            <w:cnfStyle w:val="000010000000" w:firstRow="0" w:lastRow="0" w:firstColumn="0" w:lastColumn="0" w:oddVBand="1" w:evenVBand="0" w:oddHBand="0" w:evenHBand="0" w:firstRowFirstColumn="0" w:firstRowLastColumn="0" w:lastRowFirstColumn="0" w:lastRowLastColumn="0"/>
            <w:tcW w:w="1230" w:type="pct"/>
            <w:vAlign w:val="center"/>
          </w:tcPr>
          <w:p w14:paraId="56FAEE59" w14:textId="3AA8A8E7" w:rsidR="00786C70" w:rsidRDefault="00DF7B3C" w:rsidP="00364D35">
            <w:pPr>
              <w:spacing w:line="264" w:lineRule="auto"/>
              <w:jc w:val="center"/>
              <w:rPr>
                <w:rFonts w:ascii="Arial" w:hAnsi="Arial" w:cs="Arial"/>
                <w:bCs/>
              </w:rPr>
            </w:pPr>
            <w:r>
              <w:rPr>
                <w:rFonts w:ascii="Arial" w:hAnsi="Arial" w:cs="Arial"/>
                <w:bCs/>
              </w:rPr>
              <w:t>-</w:t>
            </w:r>
          </w:p>
        </w:tc>
        <w:tc>
          <w:tcPr>
            <w:tcW w:w="1230" w:type="pct"/>
            <w:vAlign w:val="center"/>
          </w:tcPr>
          <w:p w14:paraId="1CC1E1D1" w14:textId="659B261F" w:rsidR="00786C70" w:rsidRDefault="00804F2C" w:rsidP="00364D35">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99.7</w:t>
            </w:r>
          </w:p>
        </w:tc>
        <w:tc>
          <w:tcPr>
            <w:cnfStyle w:val="000010000000" w:firstRow="0" w:lastRow="0" w:firstColumn="0" w:lastColumn="0" w:oddVBand="1" w:evenVBand="0" w:oddHBand="0" w:evenHBand="0" w:firstRowFirstColumn="0" w:firstRowLastColumn="0" w:lastRowFirstColumn="0" w:lastRowLastColumn="0"/>
            <w:tcW w:w="1182" w:type="pct"/>
            <w:vAlign w:val="center"/>
          </w:tcPr>
          <w:p w14:paraId="1951398A" w14:textId="7876A77E" w:rsidR="00786C70" w:rsidRDefault="00163919" w:rsidP="00364D35">
            <w:pPr>
              <w:spacing w:line="264" w:lineRule="auto"/>
              <w:jc w:val="center"/>
              <w:rPr>
                <w:rFonts w:ascii="Arial" w:hAnsi="Arial" w:cs="Arial"/>
                <w:bCs/>
              </w:rPr>
            </w:pPr>
            <w:r>
              <w:rPr>
                <w:rFonts w:ascii="Arial" w:hAnsi="Arial" w:cs="Arial"/>
                <w:bCs/>
              </w:rPr>
              <w:t>103.7</w:t>
            </w:r>
          </w:p>
        </w:tc>
      </w:tr>
      <w:tr w:rsidR="00786C70" w14:paraId="463A03EF" w14:textId="77777777" w:rsidTr="00DD0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8" w:type="pct"/>
            <w:shd w:val="clear" w:color="auto" w:fill="D9D9D9" w:themeFill="background1" w:themeFillShade="D9"/>
            <w:vAlign w:val="center"/>
          </w:tcPr>
          <w:p w14:paraId="4D8A420B" w14:textId="519B1D6C" w:rsidR="00786C70" w:rsidRDefault="00786C70" w:rsidP="00364D35">
            <w:pPr>
              <w:spacing w:line="264" w:lineRule="auto"/>
              <w:rPr>
                <w:rFonts w:ascii="Arial" w:hAnsi="Arial" w:cs="Arial"/>
                <w:bCs w:val="0"/>
              </w:rPr>
            </w:pPr>
            <w:r>
              <w:rPr>
                <w:rFonts w:ascii="Arial" w:hAnsi="Arial" w:cs="Arial"/>
                <w:bCs w:val="0"/>
              </w:rPr>
              <w:t>July 2, 2027</w:t>
            </w:r>
          </w:p>
        </w:tc>
        <w:tc>
          <w:tcPr>
            <w:cnfStyle w:val="000010000000" w:firstRow="0" w:lastRow="0" w:firstColumn="0" w:lastColumn="0" w:oddVBand="1" w:evenVBand="0" w:oddHBand="0" w:evenHBand="0" w:firstRowFirstColumn="0" w:firstRowLastColumn="0" w:lastRowFirstColumn="0" w:lastRowLastColumn="0"/>
            <w:tcW w:w="1230" w:type="pct"/>
            <w:shd w:val="clear" w:color="auto" w:fill="215868" w:themeFill="accent5" w:themeFillShade="80"/>
            <w:vAlign w:val="center"/>
          </w:tcPr>
          <w:p w14:paraId="5839236B" w14:textId="7B0261D1" w:rsidR="00786C70" w:rsidRPr="00E67097" w:rsidRDefault="00786C70" w:rsidP="00364D35">
            <w:pPr>
              <w:spacing w:line="264" w:lineRule="auto"/>
              <w:jc w:val="center"/>
              <w:rPr>
                <w:rFonts w:ascii="Arial" w:hAnsi="Arial" w:cs="Arial"/>
                <w:b/>
              </w:rPr>
            </w:pPr>
            <w:r w:rsidRPr="00E67097">
              <w:rPr>
                <w:rFonts w:ascii="Arial" w:hAnsi="Arial" w:cs="Arial"/>
                <w:b/>
                <w:color w:val="FFFFFF" w:themeColor="background1"/>
              </w:rPr>
              <w:t>47</w:t>
            </w:r>
          </w:p>
        </w:tc>
        <w:tc>
          <w:tcPr>
            <w:tcW w:w="1230" w:type="pct"/>
            <w:vAlign w:val="center"/>
          </w:tcPr>
          <w:p w14:paraId="4C148E37" w14:textId="56A73FF7" w:rsidR="00786C70" w:rsidRDefault="00DF7B3C" w:rsidP="00364D35">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w:t>
            </w:r>
          </w:p>
        </w:tc>
        <w:tc>
          <w:tcPr>
            <w:cnfStyle w:val="000010000000" w:firstRow="0" w:lastRow="0" w:firstColumn="0" w:lastColumn="0" w:oddVBand="1" w:evenVBand="0" w:oddHBand="0" w:evenHBand="0" w:firstRowFirstColumn="0" w:firstRowLastColumn="0" w:lastRowFirstColumn="0" w:lastRowLastColumn="0"/>
            <w:tcW w:w="1182" w:type="pct"/>
            <w:shd w:val="clear" w:color="auto" w:fill="FFFFFF" w:themeFill="background1"/>
            <w:vAlign w:val="center"/>
          </w:tcPr>
          <w:p w14:paraId="6F55B628" w14:textId="694DC7D6" w:rsidR="00786C70" w:rsidRDefault="00DF7B3C" w:rsidP="00364D35">
            <w:pPr>
              <w:spacing w:line="264" w:lineRule="auto"/>
              <w:jc w:val="center"/>
              <w:rPr>
                <w:rFonts w:ascii="Arial" w:hAnsi="Arial" w:cs="Arial"/>
                <w:bCs/>
              </w:rPr>
            </w:pPr>
            <w:r>
              <w:rPr>
                <w:rFonts w:ascii="Arial" w:hAnsi="Arial" w:cs="Arial"/>
                <w:bCs/>
              </w:rPr>
              <w:t>-</w:t>
            </w:r>
          </w:p>
        </w:tc>
      </w:tr>
      <w:tr w:rsidR="00786C70" w14:paraId="05ACE010" w14:textId="77777777" w:rsidTr="00163428">
        <w:tc>
          <w:tcPr>
            <w:cnfStyle w:val="001000000000" w:firstRow="0" w:lastRow="0" w:firstColumn="1" w:lastColumn="0" w:oddVBand="0" w:evenVBand="0" w:oddHBand="0" w:evenHBand="0" w:firstRowFirstColumn="0" w:firstRowLastColumn="0" w:lastRowFirstColumn="0" w:lastRowLastColumn="0"/>
            <w:tcW w:w="1358" w:type="pct"/>
            <w:vAlign w:val="center"/>
          </w:tcPr>
          <w:p w14:paraId="09DDB12A" w14:textId="3F46F29A" w:rsidR="00786C70" w:rsidRDefault="00786C70" w:rsidP="00364D35">
            <w:pPr>
              <w:spacing w:line="264" w:lineRule="auto"/>
              <w:rPr>
                <w:rFonts w:ascii="Arial" w:hAnsi="Arial" w:cs="Arial"/>
                <w:bCs w:val="0"/>
              </w:rPr>
            </w:pPr>
            <w:r>
              <w:rPr>
                <w:rFonts w:ascii="Arial" w:hAnsi="Arial" w:cs="Arial"/>
                <w:bCs w:val="0"/>
              </w:rPr>
              <w:t>Jan. 1, 2028</w:t>
            </w:r>
          </w:p>
        </w:tc>
        <w:tc>
          <w:tcPr>
            <w:cnfStyle w:val="000010000000" w:firstRow="0" w:lastRow="0" w:firstColumn="0" w:lastColumn="0" w:oddVBand="1" w:evenVBand="0" w:oddHBand="0" w:evenHBand="0" w:firstRowFirstColumn="0" w:firstRowLastColumn="0" w:lastRowFirstColumn="0" w:lastRowLastColumn="0"/>
            <w:tcW w:w="1230" w:type="pct"/>
            <w:vAlign w:val="center"/>
          </w:tcPr>
          <w:p w14:paraId="0E393927" w14:textId="77777777" w:rsidR="00786C70" w:rsidRDefault="00786C70" w:rsidP="00364D35">
            <w:pPr>
              <w:spacing w:line="264" w:lineRule="auto"/>
              <w:jc w:val="center"/>
              <w:rPr>
                <w:rFonts w:ascii="Arial" w:hAnsi="Arial" w:cs="Arial"/>
                <w:bCs/>
              </w:rPr>
            </w:pPr>
          </w:p>
        </w:tc>
        <w:tc>
          <w:tcPr>
            <w:tcW w:w="1230" w:type="pct"/>
            <w:shd w:val="clear" w:color="auto" w:fill="92CDDC" w:themeFill="accent5" w:themeFillTint="99"/>
            <w:vAlign w:val="center"/>
          </w:tcPr>
          <w:p w14:paraId="18E26117" w14:textId="2307D472" w:rsidR="00786C70" w:rsidRDefault="00804F2C" w:rsidP="00364D35">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89.4</w:t>
            </w:r>
          </w:p>
        </w:tc>
        <w:tc>
          <w:tcPr>
            <w:cnfStyle w:val="000010000000" w:firstRow="0" w:lastRow="0" w:firstColumn="0" w:lastColumn="0" w:oddVBand="1" w:evenVBand="0" w:oddHBand="0" w:evenHBand="0" w:firstRowFirstColumn="0" w:firstRowLastColumn="0" w:lastRowFirstColumn="0" w:lastRowLastColumn="0"/>
            <w:tcW w:w="1182" w:type="pct"/>
            <w:vAlign w:val="center"/>
          </w:tcPr>
          <w:p w14:paraId="6313B252" w14:textId="08033ED9" w:rsidR="00786C70" w:rsidRDefault="00163919" w:rsidP="00364D35">
            <w:pPr>
              <w:spacing w:line="264" w:lineRule="auto"/>
              <w:jc w:val="center"/>
              <w:rPr>
                <w:rFonts w:ascii="Arial" w:hAnsi="Arial" w:cs="Arial"/>
                <w:bCs/>
              </w:rPr>
            </w:pPr>
            <w:r>
              <w:rPr>
                <w:rFonts w:ascii="Arial" w:hAnsi="Arial" w:cs="Arial"/>
                <w:bCs/>
              </w:rPr>
              <w:t>97.4</w:t>
            </w:r>
          </w:p>
        </w:tc>
      </w:tr>
      <w:tr w:rsidR="00163428" w14:paraId="6A77D13D" w14:textId="77777777" w:rsidTr="00DD0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8" w:type="pct"/>
            <w:shd w:val="clear" w:color="auto" w:fill="D9D9D9" w:themeFill="background1" w:themeFillShade="D9"/>
            <w:vAlign w:val="center"/>
          </w:tcPr>
          <w:p w14:paraId="3C0ADA0A" w14:textId="3443EA61" w:rsidR="00163428" w:rsidRDefault="00163428" w:rsidP="00163428">
            <w:pPr>
              <w:spacing w:line="264" w:lineRule="auto"/>
              <w:rPr>
                <w:rFonts w:ascii="Arial" w:hAnsi="Arial" w:cs="Arial"/>
                <w:bCs w:val="0"/>
              </w:rPr>
            </w:pPr>
            <w:r>
              <w:rPr>
                <w:rFonts w:ascii="Arial" w:hAnsi="Arial" w:cs="Arial"/>
                <w:bCs w:val="0"/>
              </w:rPr>
              <w:t>Jan. 1, 2029</w:t>
            </w:r>
          </w:p>
        </w:tc>
        <w:tc>
          <w:tcPr>
            <w:cnfStyle w:val="000010000000" w:firstRow="0" w:lastRow="0" w:firstColumn="0" w:lastColumn="0" w:oddVBand="1" w:evenVBand="0" w:oddHBand="0" w:evenHBand="0" w:firstRowFirstColumn="0" w:firstRowLastColumn="0" w:lastRowFirstColumn="0" w:lastRowLastColumn="0"/>
            <w:tcW w:w="1230" w:type="pct"/>
            <w:vAlign w:val="center"/>
          </w:tcPr>
          <w:p w14:paraId="4BC9DB8B" w14:textId="77777777" w:rsidR="00163428" w:rsidRDefault="00163428" w:rsidP="00163428">
            <w:pPr>
              <w:spacing w:line="264" w:lineRule="auto"/>
              <w:jc w:val="center"/>
              <w:rPr>
                <w:rFonts w:ascii="Arial" w:hAnsi="Arial" w:cs="Arial"/>
                <w:bCs/>
              </w:rPr>
            </w:pPr>
          </w:p>
        </w:tc>
        <w:tc>
          <w:tcPr>
            <w:tcW w:w="1230" w:type="pct"/>
            <w:vAlign w:val="center"/>
          </w:tcPr>
          <w:p w14:paraId="075B92F8" w14:textId="1CBAF1C5" w:rsidR="00163428" w:rsidRDefault="00163428" w:rsidP="00163428">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79.1</w:t>
            </w:r>
          </w:p>
        </w:tc>
        <w:tc>
          <w:tcPr>
            <w:cnfStyle w:val="000010000000" w:firstRow="0" w:lastRow="0" w:firstColumn="0" w:lastColumn="0" w:oddVBand="1" w:evenVBand="0" w:oddHBand="0" w:evenHBand="0" w:firstRowFirstColumn="0" w:firstRowLastColumn="0" w:lastRowFirstColumn="0" w:lastRowLastColumn="0"/>
            <w:tcW w:w="1182" w:type="pct"/>
            <w:vAlign w:val="center"/>
          </w:tcPr>
          <w:p w14:paraId="3275C0F2" w14:textId="66FB9BC3" w:rsidR="00163428" w:rsidRDefault="00DE3265" w:rsidP="00163428">
            <w:pPr>
              <w:spacing w:line="264" w:lineRule="auto"/>
              <w:jc w:val="center"/>
              <w:rPr>
                <w:rFonts w:ascii="Arial" w:hAnsi="Arial" w:cs="Arial"/>
                <w:bCs/>
              </w:rPr>
            </w:pPr>
            <w:r>
              <w:rPr>
                <w:rFonts w:ascii="Arial" w:hAnsi="Arial" w:cs="Arial"/>
                <w:bCs/>
              </w:rPr>
              <w:t>91.1</w:t>
            </w:r>
          </w:p>
        </w:tc>
      </w:tr>
      <w:tr w:rsidR="00DE3265" w14:paraId="49DF6E2B" w14:textId="77777777" w:rsidTr="00B23BBF">
        <w:tc>
          <w:tcPr>
            <w:cnfStyle w:val="001000000000" w:firstRow="0" w:lastRow="0" w:firstColumn="1" w:lastColumn="0" w:oddVBand="0" w:evenVBand="0" w:oddHBand="0" w:evenHBand="0" w:firstRowFirstColumn="0" w:firstRowLastColumn="0" w:lastRowFirstColumn="0" w:lastRowLastColumn="0"/>
            <w:tcW w:w="1358" w:type="pct"/>
            <w:vAlign w:val="center"/>
          </w:tcPr>
          <w:p w14:paraId="00A02B6F" w14:textId="5F201B9D" w:rsidR="00DE3265" w:rsidRDefault="00DE3265" w:rsidP="00DE3265">
            <w:pPr>
              <w:spacing w:line="264" w:lineRule="auto"/>
              <w:rPr>
                <w:rFonts w:ascii="Arial" w:hAnsi="Arial" w:cs="Arial"/>
                <w:bCs w:val="0"/>
              </w:rPr>
            </w:pPr>
            <w:r>
              <w:rPr>
                <w:rFonts w:ascii="Arial" w:hAnsi="Arial" w:cs="Arial"/>
                <w:bCs w:val="0"/>
              </w:rPr>
              <w:t>Jan. 1, 2030</w:t>
            </w:r>
          </w:p>
        </w:tc>
        <w:tc>
          <w:tcPr>
            <w:cnfStyle w:val="000010000000" w:firstRow="0" w:lastRow="0" w:firstColumn="0" w:lastColumn="0" w:oddVBand="1" w:evenVBand="0" w:oddHBand="0" w:evenHBand="0" w:firstRowFirstColumn="0" w:firstRowLastColumn="0" w:lastRowFirstColumn="0" w:lastRowLastColumn="0"/>
            <w:tcW w:w="1230" w:type="pct"/>
            <w:vAlign w:val="center"/>
          </w:tcPr>
          <w:p w14:paraId="520E05F2" w14:textId="77777777" w:rsidR="00DE3265" w:rsidRDefault="00DE3265" w:rsidP="00DE3265">
            <w:pPr>
              <w:spacing w:line="264" w:lineRule="auto"/>
              <w:jc w:val="center"/>
              <w:rPr>
                <w:rFonts w:ascii="Arial" w:hAnsi="Arial" w:cs="Arial"/>
                <w:bCs/>
              </w:rPr>
            </w:pPr>
          </w:p>
        </w:tc>
        <w:tc>
          <w:tcPr>
            <w:tcW w:w="1230" w:type="pct"/>
            <w:vAlign w:val="center"/>
          </w:tcPr>
          <w:p w14:paraId="1BAEDF86" w14:textId="43DB8044" w:rsidR="00DE3265" w:rsidRDefault="00DE3265" w:rsidP="00DE3265">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68.8</w:t>
            </w:r>
          </w:p>
        </w:tc>
        <w:tc>
          <w:tcPr>
            <w:cnfStyle w:val="000010000000" w:firstRow="0" w:lastRow="0" w:firstColumn="0" w:lastColumn="0" w:oddVBand="1" w:evenVBand="0" w:oddHBand="0" w:evenHBand="0" w:firstRowFirstColumn="0" w:firstRowLastColumn="0" w:lastRowFirstColumn="0" w:lastRowLastColumn="0"/>
            <w:tcW w:w="1182" w:type="pct"/>
            <w:shd w:val="clear" w:color="auto" w:fill="92CDDC" w:themeFill="accent5" w:themeFillTint="99"/>
            <w:vAlign w:val="center"/>
          </w:tcPr>
          <w:p w14:paraId="0CC3AD63" w14:textId="6AC33FC5" w:rsidR="00DE3265" w:rsidRDefault="00DE3265" w:rsidP="00DE3265">
            <w:pPr>
              <w:spacing w:line="264" w:lineRule="auto"/>
              <w:jc w:val="center"/>
              <w:rPr>
                <w:rFonts w:ascii="Arial" w:hAnsi="Arial" w:cs="Arial"/>
                <w:bCs/>
              </w:rPr>
            </w:pPr>
            <w:r>
              <w:rPr>
                <w:rFonts w:ascii="Arial" w:hAnsi="Arial" w:cs="Arial"/>
                <w:bCs/>
              </w:rPr>
              <w:t>84.8</w:t>
            </w:r>
          </w:p>
        </w:tc>
      </w:tr>
      <w:tr w:rsidR="00DE3265" w14:paraId="0932A8A6" w14:textId="77777777" w:rsidTr="00D92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8" w:type="pct"/>
            <w:shd w:val="clear" w:color="auto" w:fill="D9D9D9" w:themeFill="background1" w:themeFillShade="D9"/>
            <w:vAlign w:val="center"/>
          </w:tcPr>
          <w:p w14:paraId="6B6D2293" w14:textId="18EBEE12" w:rsidR="00DE3265" w:rsidRDefault="00DE3265" w:rsidP="00DE3265">
            <w:pPr>
              <w:spacing w:line="264" w:lineRule="auto"/>
              <w:rPr>
                <w:rFonts w:ascii="Arial" w:hAnsi="Arial" w:cs="Arial"/>
                <w:bCs w:val="0"/>
              </w:rPr>
            </w:pPr>
            <w:r>
              <w:rPr>
                <w:rFonts w:ascii="Arial" w:hAnsi="Arial" w:cs="Arial"/>
                <w:bCs w:val="0"/>
              </w:rPr>
              <w:t>Jan. 1, 2031</w:t>
            </w:r>
          </w:p>
        </w:tc>
        <w:tc>
          <w:tcPr>
            <w:cnfStyle w:val="000010000000" w:firstRow="0" w:lastRow="0" w:firstColumn="0" w:lastColumn="0" w:oddVBand="1" w:evenVBand="0" w:oddHBand="0" w:evenHBand="0" w:firstRowFirstColumn="0" w:firstRowLastColumn="0" w:lastRowFirstColumn="0" w:lastRowLastColumn="0"/>
            <w:tcW w:w="1230" w:type="pct"/>
            <w:vAlign w:val="center"/>
          </w:tcPr>
          <w:p w14:paraId="57E7706E" w14:textId="77777777" w:rsidR="00DE3265" w:rsidRDefault="00DE3265" w:rsidP="00DE3265">
            <w:pPr>
              <w:spacing w:line="264" w:lineRule="auto"/>
              <w:jc w:val="center"/>
              <w:rPr>
                <w:rFonts w:ascii="Arial" w:hAnsi="Arial" w:cs="Arial"/>
                <w:bCs/>
              </w:rPr>
            </w:pPr>
          </w:p>
        </w:tc>
        <w:tc>
          <w:tcPr>
            <w:tcW w:w="1230" w:type="pct"/>
            <w:vAlign w:val="center"/>
          </w:tcPr>
          <w:p w14:paraId="54D45923" w14:textId="66FB92CD" w:rsidR="00DE3265" w:rsidRDefault="00DE3265" w:rsidP="00DE3265">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58.5</w:t>
            </w:r>
          </w:p>
        </w:tc>
        <w:tc>
          <w:tcPr>
            <w:cnfStyle w:val="000010000000" w:firstRow="0" w:lastRow="0" w:firstColumn="0" w:lastColumn="0" w:oddVBand="1" w:evenVBand="0" w:oddHBand="0" w:evenHBand="0" w:firstRowFirstColumn="0" w:firstRowLastColumn="0" w:lastRowFirstColumn="0" w:lastRowLastColumn="0"/>
            <w:tcW w:w="1182" w:type="pct"/>
            <w:vAlign w:val="center"/>
          </w:tcPr>
          <w:p w14:paraId="693AA0AB" w14:textId="5F726A57" w:rsidR="00DE3265" w:rsidRDefault="00DE3265" w:rsidP="00DE3265">
            <w:pPr>
              <w:spacing w:line="264" w:lineRule="auto"/>
              <w:jc w:val="center"/>
              <w:rPr>
                <w:rFonts w:ascii="Arial" w:hAnsi="Arial" w:cs="Arial"/>
                <w:bCs/>
              </w:rPr>
            </w:pPr>
            <w:r>
              <w:rPr>
                <w:rFonts w:ascii="Arial" w:hAnsi="Arial" w:cs="Arial"/>
                <w:bCs/>
              </w:rPr>
              <w:t>78.5</w:t>
            </w:r>
          </w:p>
        </w:tc>
      </w:tr>
      <w:tr w:rsidR="00DE3265" w14:paraId="7EBE2651" w14:textId="77777777" w:rsidTr="00163428">
        <w:tc>
          <w:tcPr>
            <w:cnfStyle w:val="001000000000" w:firstRow="0" w:lastRow="0" w:firstColumn="1" w:lastColumn="0" w:oddVBand="0" w:evenVBand="0" w:oddHBand="0" w:evenHBand="0" w:firstRowFirstColumn="0" w:firstRowLastColumn="0" w:lastRowFirstColumn="0" w:lastRowLastColumn="0"/>
            <w:tcW w:w="1358" w:type="pct"/>
            <w:vAlign w:val="center"/>
          </w:tcPr>
          <w:p w14:paraId="020AC94E" w14:textId="34399AE8" w:rsidR="00DE3265" w:rsidRDefault="00DE3265" w:rsidP="00DE3265">
            <w:pPr>
              <w:spacing w:line="264" w:lineRule="auto"/>
              <w:rPr>
                <w:rFonts w:ascii="Arial" w:hAnsi="Arial" w:cs="Arial"/>
                <w:bCs w:val="0"/>
              </w:rPr>
            </w:pPr>
            <w:r>
              <w:rPr>
                <w:rFonts w:ascii="Arial" w:hAnsi="Arial" w:cs="Arial"/>
                <w:bCs w:val="0"/>
              </w:rPr>
              <w:t>Jan. 1, 2032</w:t>
            </w:r>
          </w:p>
        </w:tc>
        <w:tc>
          <w:tcPr>
            <w:cnfStyle w:val="000010000000" w:firstRow="0" w:lastRow="0" w:firstColumn="0" w:lastColumn="0" w:oddVBand="1" w:evenVBand="0" w:oddHBand="0" w:evenHBand="0" w:firstRowFirstColumn="0" w:firstRowLastColumn="0" w:lastRowFirstColumn="0" w:lastRowLastColumn="0"/>
            <w:tcW w:w="1230" w:type="pct"/>
            <w:vAlign w:val="center"/>
          </w:tcPr>
          <w:p w14:paraId="1BD01A86" w14:textId="77777777" w:rsidR="00DE3265" w:rsidRDefault="00DE3265" w:rsidP="00DE3265">
            <w:pPr>
              <w:spacing w:line="264" w:lineRule="auto"/>
              <w:jc w:val="center"/>
              <w:rPr>
                <w:rFonts w:ascii="Arial" w:hAnsi="Arial" w:cs="Arial"/>
                <w:bCs/>
              </w:rPr>
            </w:pPr>
          </w:p>
        </w:tc>
        <w:tc>
          <w:tcPr>
            <w:tcW w:w="1230" w:type="pct"/>
            <w:vAlign w:val="center"/>
          </w:tcPr>
          <w:p w14:paraId="72D96B35" w14:textId="5A4C7908" w:rsidR="00DE3265" w:rsidRDefault="00DE3265" w:rsidP="00DE3265">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48.2</w:t>
            </w:r>
          </w:p>
        </w:tc>
        <w:tc>
          <w:tcPr>
            <w:cnfStyle w:val="000010000000" w:firstRow="0" w:lastRow="0" w:firstColumn="0" w:lastColumn="0" w:oddVBand="1" w:evenVBand="0" w:oddHBand="0" w:evenHBand="0" w:firstRowFirstColumn="0" w:firstRowLastColumn="0" w:lastRowFirstColumn="0" w:lastRowLastColumn="0"/>
            <w:tcW w:w="1182" w:type="pct"/>
            <w:vAlign w:val="center"/>
          </w:tcPr>
          <w:p w14:paraId="10E6BBC5" w14:textId="43667C86" w:rsidR="00DE3265" w:rsidRDefault="00DE3265" w:rsidP="00DE3265">
            <w:pPr>
              <w:spacing w:line="264" w:lineRule="auto"/>
              <w:jc w:val="center"/>
              <w:rPr>
                <w:rFonts w:ascii="Arial" w:hAnsi="Arial" w:cs="Arial"/>
                <w:bCs/>
              </w:rPr>
            </w:pPr>
            <w:r>
              <w:rPr>
                <w:rFonts w:ascii="Arial" w:hAnsi="Arial" w:cs="Arial"/>
                <w:bCs/>
              </w:rPr>
              <w:t>72.2</w:t>
            </w:r>
          </w:p>
        </w:tc>
      </w:tr>
      <w:tr w:rsidR="00DE3265" w14:paraId="0A912C44" w14:textId="77777777" w:rsidTr="00D92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8" w:type="pct"/>
            <w:shd w:val="clear" w:color="auto" w:fill="D9D9D9" w:themeFill="background1" w:themeFillShade="D9"/>
            <w:vAlign w:val="center"/>
          </w:tcPr>
          <w:p w14:paraId="5902AD74" w14:textId="7BD06D9D" w:rsidR="00DE3265" w:rsidRDefault="00DE3265" w:rsidP="00DE3265">
            <w:pPr>
              <w:spacing w:line="264" w:lineRule="auto"/>
              <w:rPr>
                <w:rFonts w:ascii="Arial" w:hAnsi="Arial" w:cs="Arial"/>
                <w:bCs w:val="0"/>
              </w:rPr>
            </w:pPr>
            <w:r>
              <w:rPr>
                <w:rFonts w:ascii="Arial" w:hAnsi="Arial" w:cs="Arial"/>
                <w:bCs w:val="0"/>
              </w:rPr>
              <w:t>Jan. 1, 2033</w:t>
            </w:r>
          </w:p>
        </w:tc>
        <w:tc>
          <w:tcPr>
            <w:cnfStyle w:val="000010000000" w:firstRow="0" w:lastRow="0" w:firstColumn="0" w:lastColumn="0" w:oddVBand="1" w:evenVBand="0" w:oddHBand="0" w:evenHBand="0" w:firstRowFirstColumn="0" w:firstRowLastColumn="0" w:lastRowFirstColumn="0" w:lastRowLastColumn="0"/>
            <w:tcW w:w="1230" w:type="pct"/>
            <w:vAlign w:val="center"/>
          </w:tcPr>
          <w:p w14:paraId="56C52F81" w14:textId="77777777" w:rsidR="00DE3265" w:rsidRDefault="00DE3265" w:rsidP="00DE3265">
            <w:pPr>
              <w:spacing w:line="264" w:lineRule="auto"/>
              <w:jc w:val="center"/>
              <w:rPr>
                <w:rFonts w:ascii="Arial" w:hAnsi="Arial" w:cs="Arial"/>
                <w:bCs/>
              </w:rPr>
            </w:pPr>
          </w:p>
        </w:tc>
        <w:tc>
          <w:tcPr>
            <w:tcW w:w="1230" w:type="pct"/>
            <w:shd w:val="clear" w:color="auto" w:fill="215868" w:themeFill="accent5" w:themeFillShade="80"/>
            <w:vAlign w:val="center"/>
          </w:tcPr>
          <w:p w14:paraId="65BC5089" w14:textId="2B8ABE99" w:rsidR="00DE3265" w:rsidRPr="00576520" w:rsidRDefault="00DE3265" w:rsidP="00DE3265">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576520">
              <w:rPr>
                <w:rFonts w:ascii="Arial" w:hAnsi="Arial" w:cs="Arial"/>
                <w:b/>
                <w:color w:val="FFFFFF" w:themeColor="background1"/>
              </w:rPr>
              <w:t>47</w:t>
            </w:r>
          </w:p>
        </w:tc>
        <w:tc>
          <w:tcPr>
            <w:cnfStyle w:val="000010000000" w:firstRow="0" w:lastRow="0" w:firstColumn="0" w:lastColumn="0" w:oddVBand="1" w:evenVBand="0" w:oddHBand="0" w:evenHBand="0" w:firstRowFirstColumn="0" w:firstRowLastColumn="0" w:lastRowFirstColumn="0" w:lastRowLastColumn="0"/>
            <w:tcW w:w="1182" w:type="pct"/>
            <w:vAlign w:val="center"/>
          </w:tcPr>
          <w:p w14:paraId="06E7ED8F" w14:textId="4DC3F041" w:rsidR="00DE3265" w:rsidRDefault="00DE3265" w:rsidP="00DE3265">
            <w:pPr>
              <w:spacing w:line="264" w:lineRule="auto"/>
              <w:jc w:val="center"/>
              <w:rPr>
                <w:rFonts w:ascii="Arial" w:hAnsi="Arial" w:cs="Arial"/>
                <w:bCs/>
              </w:rPr>
            </w:pPr>
            <w:r>
              <w:rPr>
                <w:rFonts w:ascii="Arial" w:hAnsi="Arial" w:cs="Arial"/>
                <w:bCs/>
              </w:rPr>
              <w:t>65.9</w:t>
            </w:r>
          </w:p>
        </w:tc>
      </w:tr>
      <w:tr w:rsidR="00DE3265" w14:paraId="7201A59F" w14:textId="77777777" w:rsidTr="00163428">
        <w:tc>
          <w:tcPr>
            <w:cnfStyle w:val="001000000000" w:firstRow="0" w:lastRow="0" w:firstColumn="1" w:lastColumn="0" w:oddVBand="0" w:evenVBand="0" w:oddHBand="0" w:evenHBand="0" w:firstRowFirstColumn="0" w:firstRowLastColumn="0" w:lastRowFirstColumn="0" w:lastRowLastColumn="0"/>
            <w:tcW w:w="1358" w:type="pct"/>
            <w:vAlign w:val="center"/>
          </w:tcPr>
          <w:p w14:paraId="2DF423D5" w14:textId="2833D980" w:rsidR="00DE3265" w:rsidRDefault="00DE3265" w:rsidP="00DE3265">
            <w:pPr>
              <w:spacing w:line="264" w:lineRule="auto"/>
              <w:rPr>
                <w:rFonts w:ascii="Arial" w:hAnsi="Arial" w:cs="Arial"/>
                <w:bCs w:val="0"/>
              </w:rPr>
            </w:pPr>
            <w:r>
              <w:rPr>
                <w:rFonts w:ascii="Arial" w:hAnsi="Arial" w:cs="Arial"/>
                <w:bCs w:val="0"/>
              </w:rPr>
              <w:t>Jan. 1, 2034</w:t>
            </w:r>
          </w:p>
        </w:tc>
        <w:tc>
          <w:tcPr>
            <w:cnfStyle w:val="000010000000" w:firstRow="0" w:lastRow="0" w:firstColumn="0" w:lastColumn="0" w:oddVBand="1" w:evenVBand="0" w:oddHBand="0" w:evenHBand="0" w:firstRowFirstColumn="0" w:firstRowLastColumn="0" w:lastRowFirstColumn="0" w:lastRowLastColumn="0"/>
            <w:tcW w:w="1230" w:type="pct"/>
            <w:vAlign w:val="center"/>
          </w:tcPr>
          <w:p w14:paraId="0A0F74F4" w14:textId="77777777" w:rsidR="00DE3265" w:rsidRDefault="00DE3265" w:rsidP="00DE3265">
            <w:pPr>
              <w:spacing w:line="264" w:lineRule="auto"/>
              <w:jc w:val="center"/>
              <w:rPr>
                <w:rFonts w:ascii="Arial" w:hAnsi="Arial" w:cs="Arial"/>
                <w:bCs/>
              </w:rPr>
            </w:pPr>
          </w:p>
        </w:tc>
        <w:tc>
          <w:tcPr>
            <w:tcW w:w="1230" w:type="pct"/>
            <w:vAlign w:val="center"/>
          </w:tcPr>
          <w:p w14:paraId="0E066E90" w14:textId="77777777" w:rsidR="00DE3265" w:rsidRDefault="00DE3265" w:rsidP="00DE3265">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p>
        </w:tc>
        <w:tc>
          <w:tcPr>
            <w:cnfStyle w:val="000010000000" w:firstRow="0" w:lastRow="0" w:firstColumn="0" w:lastColumn="0" w:oddVBand="1" w:evenVBand="0" w:oddHBand="0" w:evenHBand="0" w:firstRowFirstColumn="0" w:firstRowLastColumn="0" w:lastRowFirstColumn="0" w:lastRowLastColumn="0"/>
            <w:tcW w:w="1182" w:type="pct"/>
            <w:vAlign w:val="center"/>
          </w:tcPr>
          <w:p w14:paraId="63C40506" w14:textId="70E4C3B4" w:rsidR="00DE3265" w:rsidRDefault="00DE3265" w:rsidP="00DE3265">
            <w:pPr>
              <w:spacing w:line="264" w:lineRule="auto"/>
              <w:jc w:val="center"/>
              <w:rPr>
                <w:rFonts w:ascii="Arial" w:hAnsi="Arial" w:cs="Arial"/>
                <w:bCs/>
              </w:rPr>
            </w:pPr>
            <w:r>
              <w:rPr>
                <w:rFonts w:ascii="Arial" w:hAnsi="Arial" w:cs="Arial"/>
                <w:bCs/>
              </w:rPr>
              <w:t>59.6</w:t>
            </w:r>
          </w:p>
        </w:tc>
      </w:tr>
      <w:tr w:rsidR="00DE3265" w14:paraId="77660366" w14:textId="77777777" w:rsidTr="00D925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8" w:type="pct"/>
            <w:shd w:val="clear" w:color="auto" w:fill="D9D9D9" w:themeFill="background1" w:themeFillShade="D9"/>
            <w:vAlign w:val="center"/>
          </w:tcPr>
          <w:p w14:paraId="106C8C11" w14:textId="4E42AB68" w:rsidR="00DE3265" w:rsidRDefault="00DE3265" w:rsidP="00DE3265">
            <w:pPr>
              <w:spacing w:line="264" w:lineRule="auto"/>
              <w:rPr>
                <w:rFonts w:ascii="Arial" w:hAnsi="Arial" w:cs="Arial"/>
                <w:bCs w:val="0"/>
              </w:rPr>
            </w:pPr>
            <w:r>
              <w:rPr>
                <w:rFonts w:ascii="Arial" w:hAnsi="Arial" w:cs="Arial"/>
                <w:bCs w:val="0"/>
              </w:rPr>
              <w:t>Jan. 1, 2035</w:t>
            </w:r>
          </w:p>
        </w:tc>
        <w:tc>
          <w:tcPr>
            <w:cnfStyle w:val="000010000000" w:firstRow="0" w:lastRow="0" w:firstColumn="0" w:lastColumn="0" w:oddVBand="1" w:evenVBand="0" w:oddHBand="0" w:evenHBand="0" w:firstRowFirstColumn="0" w:firstRowLastColumn="0" w:lastRowFirstColumn="0" w:lastRowLastColumn="0"/>
            <w:tcW w:w="1230" w:type="pct"/>
            <w:vAlign w:val="center"/>
          </w:tcPr>
          <w:p w14:paraId="2F462611" w14:textId="77777777" w:rsidR="00DE3265" w:rsidRDefault="00DE3265" w:rsidP="00DE3265">
            <w:pPr>
              <w:spacing w:line="264" w:lineRule="auto"/>
              <w:jc w:val="center"/>
              <w:rPr>
                <w:rFonts w:ascii="Arial" w:hAnsi="Arial" w:cs="Arial"/>
                <w:bCs/>
              </w:rPr>
            </w:pPr>
          </w:p>
        </w:tc>
        <w:tc>
          <w:tcPr>
            <w:tcW w:w="1230" w:type="pct"/>
            <w:vAlign w:val="center"/>
          </w:tcPr>
          <w:p w14:paraId="312F355D" w14:textId="77777777" w:rsidR="00DE3265" w:rsidRDefault="00DE3265" w:rsidP="00DE3265">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p>
        </w:tc>
        <w:tc>
          <w:tcPr>
            <w:cnfStyle w:val="000010000000" w:firstRow="0" w:lastRow="0" w:firstColumn="0" w:lastColumn="0" w:oddVBand="1" w:evenVBand="0" w:oddHBand="0" w:evenHBand="0" w:firstRowFirstColumn="0" w:firstRowLastColumn="0" w:lastRowFirstColumn="0" w:lastRowLastColumn="0"/>
            <w:tcW w:w="1182" w:type="pct"/>
            <w:vAlign w:val="center"/>
          </w:tcPr>
          <w:p w14:paraId="713ACA0B" w14:textId="1334C548" w:rsidR="00DE3265" w:rsidRDefault="00DE3265" w:rsidP="00DE3265">
            <w:pPr>
              <w:spacing w:line="264" w:lineRule="auto"/>
              <w:jc w:val="center"/>
              <w:rPr>
                <w:rFonts w:ascii="Arial" w:hAnsi="Arial" w:cs="Arial"/>
                <w:bCs/>
              </w:rPr>
            </w:pPr>
            <w:r>
              <w:rPr>
                <w:rFonts w:ascii="Arial" w:hAnsi="Arial" w:cs="Arial"/>
                <w:bCs/>
              </w:rPr>
              <w:t>53.3</w:t>
            </w:r>
          </w:p>
        </w:tc>
      </w:tr>
      <w:tr w:rsidR="00DE3265" w14:paraId="2C471E6A" w14:textId="77777777" w:rsidTr="00576520">
        <w:tc>
          <w:tcPr>
            <w:cnfStyle w:val="001000000000" w:firstRow="0" w:lastRow="0" w:firstColumn="1" w:lastColumn="0" w:oddVBand="0" w:evenVBand="0" w:oddHBand="0" w:evenHBand="0" w:firstRowFirstColumn="0" w:firstRowLastColumn="0" w:lastRowFirstColumn="0" w:lastRowLastColumn="0"/>
            <w:tcW w:w="1358" w:type="pct"/>
            <w:vAlign w:val="center"/>
          </w:tcPr>
          <w:p w14:paraId="30674451" w14:textId="65A7BC86" w:rsidR="00DE3265" w:rsidRDefault="00DE3265" w:rsidP="00DE3265">
            <w:pPr>
              <w:spacing w:line="264" w:lineRule="auto"/>
              <w:rPr>
                <w:rFonts w:ascii="Arial" w:hAnsi="Arial" w:cs="Arial"/>
                <w:bCs w:val="0"/>
              </w:rPr>
            </w:pPr>
            <w:r>
              <w:rPr>
                <w:rFonts w:ascii="Arial" w:hAnsi="Arial" w:cs="Arial"/>
                <w:bCs w:val="0"/>
              </w:rPr>
              <w:t>Jan. 1, 2036</w:t>
            </w:r>
          </w:p>
        </w:tc>
        <w:tc>
          <w:tcPr>
            <w:cnfStyle w:val="000010000000" w:firstRow="0" w:lastRow="0" w:firstColumn="0" w:lastColumn="0" w:oddVBand="1" w:evenVBand="0" w:oddHBand="0" w:evenHBand="0" w:firstRowFirstColumn="0" w:firstRowLastColumn="0" w:lastRowFirstColumn="0" w:lastRowLastColumn="0"/>
            <w:tcW w:w="1230" w:type="pct"/>
            <w:vAlign w:val="center"/>
          </w:tcPr>
          <w:p w14:paraId="04B4B697" w14:textId="77777777" w:rsidR="00DE3265" w:rsidRDefault="00DE3265" w:rsidP="00DE3265">
            <w:pPr>
              <w:spacing w:line="264" w:lineRule="auto"/>
              <w:jc w:val="center"/>
              <w:rPr>
                <w:rFonts w:ascii="Arial" w:hAnsi="Arial" w:cs="Arial"/>
                <w:bCs/>
              </w:rPr>
            </w:pPr>
          </w:p>
        </w:tc>
        <w:tc>
          <w:tcPr>
            <w:tcW w:w="1230" w:type="pct"/>
            <w:vAlign w:val="center"/>
          </w:tcPr>
          <w:p w14:paraId="23CD6632" w14:textId="77777777" w:rsidR="00DE3265" w:rsidRDefault="00DE3265" w:rsidP="00DE3265">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p>
        </w:tc>
        <w:tc>
          <w:tcPr>
            <w:cnfStyle w:val="000010000000" w:firstRow="0" w:lastRow="0" w:firstColumn="0" w:lastColumn="0" w:oddVBand="1" w:evenVBand="0" w:oddHBand="0" w:evenHBand="0" w:firstRowFirstColumn="0" w:firstRowLastColumn="0" w:lastRowFirstColumn="0" w:lastRowLastColumn="0"/>
            <w:tcW w:w="1182" w:type="pct"/>
            <w:shd w:val="clear" w:color="auto" w:fill="215868" w:themeFill="accent5" w:themeFillShade="80"/>
            <w:vAlign w:val="center"/>
          </w:tcPr>
          <w:p w14:paraId="4D681053" w14:textId="6A811C6B" w:rsidR="00DE3265" w:rsidRPr="00576520" w:rsidRDefault="00DE3265" w:rsidP="00DE3265">
            <w:pPr>
              <w:spacing w:line="264" w:lineRule="auto"/>
              <w:jc w:val="center"/>
              <w:rPr>
                <w:rFonts w:ascii="Arial" w:hAnsi="Arial" w:cs="Arial"/>
                <w:b/>
              </w:rPr>
            </w:pPr>
            <w:r w:rsidRPr="00576520">
              <w:rPr>
                <w:rFonts w:ascii="Arial" w:hAnsi="Arial" w:cs="Arial"/>
                <w:b/>
                <w:color w:val="FFFFFF" w:themeColor="background1"/>
              </w:rPr>
              <w:t>47</w:t>
            </w:r>
          </w:p>
        </w:tc>
      </w:tr>
    </w:tbl>
    <w:p w14:paraId="3E9B0AA9" w14:textId="77777777" w:rsidR="001D331D" w:rsidRDefault="001D331D" w:rsidP="00BE5DD4">
      <w:pPr>
        <w:spacing w:line="264" w:lineRule="auto"/>
        <w:jc w:val="both"/>
        <w:rPr>
          <w:rFonts w:ascii="Arial" w:hAnsi="Arial" w:cs="Arial"/>
          <w:bCs/>
        </w:rPr>
      </w:pPr>
    </w:p>
    <w:p w14:paraId="1F3EF9DC" w14:textId="35993CD3" w:rsidR="004413EF" w:rsidRDefault="00D278F1" w:rsidP="00EA17F0">
      <w:pPr>
        <w:spacing w:line="264" w:lineRule="auto"/>
        <w:jc w:val="both"/>
        <w:rPr>
          <w:rFonts w:ascii="Arial" w:hAnsi="Arial" w:cs="Arial"/>
          <w:bCs/>
          <w:szCs w:val="24"/>
        </w:rPr>
      </w:pPr>
      <w:r>
        <w:rPr>
          <w:rFonts w:ascii="Arial" w:hAnsi="Arial" w:cs="Arial"/>
          <w:bCs/>
          <w:szCs w:val="24"/>
        </w:rPr>
        <w:t>The WSBA Standards define three phases of reductions to meet the new case load standards</w:t>
      </w:r>
      <w:r w:rsidR="0024524E">
        <w:rPr>
          <w:rFonts w:ascii="Arial" w:hAnsi="Arial" w:cs="Arial"/>
          <w:bCs/>
          <w:szCs w:val="24"/>
        </w:rPr>
        <w:t xml:space="preserve"> (shaded in blue in Table 1)</w:t>
      </w:r>
      <w:r>
        <w:rPr>
          <w:rFonts w:ascii="Arial" w:hAnsi="Arial" w:cs="Arial"/>
          <w:bCs/>
          <w:szCs w:val="24"/>
        </w:rPr>
        <w:t xml:space="preserve">.  </w:t>
      </w:r>
      <w:r w:rsidR="009228A9">
        <w:rPr>
          <w:rFonts w:ascii="Arial" w:hAnsi="Arial" w:cs="Arial"/>
          <w:bCs/>
          <w:szCs w:val="24"/>
        </w:rPr>
        <w:t xml:space="preserve">As noted previously, </w:t>
      </w:r>
      <w:r w:rsidR="009A05F0">
        <w:rPr>
          <w:rFonts w:ascii="Arial" w:hAnsi="Arial" w:cs="Arial"/>
          <w:bCs/>
          <w:szCs w:val="24"/>
        </w:rPr>
        <w:t xml:space="preserve">King County </w:t>
      </w:r>
      <w:r>
        <w:rPr>
          <w:rFonts w:ascii="Arial" w:hAnsi="Arial" w:cs="Arial"/>
          <w:bCs/>
          <w:szCs w:val="24"/>
        </w:rPr>
        <w:t xml:space="preserve">has already met the case load limits defined as </w:t>
      </w:r>
      <w:r w:rsidR="001131A6">
        <w:rPr>
          <w:rFonts w:ascii="Arial" w:hAnsi="Arial" w:cs="Arial"/>
          <w:bCs/>
          <w:szCs w:val="24"/>
        </w:rPr>
        <w:t>p</w:t>
      </w:r>
      <w:r>
        <w:rPr>
          <w:rFonts w:ascii="Arial" w:hAnsi="Arial" w:cs="Arial"/>
          <w:bCs/>
          <w:szCs w:val="24"/>
        </w:rPr>
        <w:t>hase 1 under the WSBA Standards.  Table 2 shows the timelines the county would need to meet to reach the final two p</w:t>
      </w:r>
      <w:r w:rsidR="004413EF">
        <w:rPr>
          <w:rFonts w:ascii="Arial" w:hAnsi="Arial" w:cs="Arial"/>
          <w:bCs/>
          <w:szCs w:val="24"/>
        </w:rPr>
        <w:t>hases of case load reductions</w:t>
      </w:r>
      <w:r>
        <w:rPr>
          <w:rFonts w:ascii="Arial" w:hAnsi="Arial" w:cs="Arial"/>
          <w:bCs/>
          <w:szCs w:val="24"/>
        </w:rPr>
        <w:t xml:space="preserve">, based on </w:t>
      </w:r>
      <w:r w:rsidR="00FE15B5">
        <w:rPr>
          <w:rFonts w:ascii="Arial" w:hAnsi="Arial" w:cs="Arial"/>
          <w:bCs/>
          <w:szCs w:val="24"/>
        </w:rPr>
        <w:t>which</w:t>
      </w:r>
      <w:r>
        <w:rPr>
          <w:rFonts w:ascii="Arial" w:hAnsi="Arial" w:cs="Arial"/>
          <w:bCs/>
          <w:szCs w:val="24"/>
        </w:rPr>
        <w:t xml:space="preserve"> approach </w:t>
      </w:r>
      <w:r w:rsidR="00FE15B5">
        <w:rPr>
          <w:rFonts w:ascii="Arial" w:hAnsi="Arial" w:cs="Arial"/>
          <w:bCs/>
          <w:szCs w:val="24"/>
        </w:rPr>
        <w:t xml:space="preserve">is </w:t>
      </w:r>
      <w:r>
        <w:rPr>
          <w:rFonts w:ascii="Arial" w:hAnsi="Arial" w:cs="Arial"/>
          <w:bCs/>
          <w:szCs w:val="24"/>
        </w:rPr>
        <w:t>taken</w:t>
      </w:r>
      <w:r w:rsidR="005E769D">
        <w:rPr>
          <w:rFonts w:ascii="Arial" w:hAnsi="Arial" w:cs="Arial"/>
          <w:bCs/>
          <w:szCs w:val="24"/>
        </w:rPr>
        <w:t>.</w:t>
      </w:r>
      <w:r w:rsidR="001131A6">
        <w:rPr>
          <w:rFonts w:ascii="Arial" w:hAnsi="Arial" w:cs="Arial"/>
          <w:bCs/>
          <w:szCs w:val="24"/>
        </w:rPr>
        <w:t xml:space="preserve">  The proposed ordinance would adopt the longer timeline.</w:t>
      </w:r>
    </w:p>
    <w:p w14:paraId="660CAA3D" w14:textId="77777777" w:rsidR="005E769D" w:rsidRDefault="005E769D" w:rsidP="00EA17F0">
      <w:pPr>
        <w:spacing w:line="264" w:lineRule="auto"/>
        <w:jc w:val="both"/>
        <w:rPr>
          <w:rFonts w:ascii="Arial" w:hAnsi="Arial" w:cs="Arial"/>
          <w:bCs/>
          <w:szCs w:val="24"/>
        </w:rPr>
      </w:pPr>
    </w:p>
    <w:p w14:paraId="7E70FFF2" w14:textId="57F12A39" w:rsidR="00F95649" w:rsidRPr="00F95649" w:rsidRDefault="00F95649" w:rsidP="00EA17F0">
      <w:pPr>
        <w:spacing w:line="264" w:lineRule="auto"/>
        <w:jc w:val="both"/>
        <w:rPr>
          <w:rFonts w:ascii="Arial" w:hAnsi="Arial" w:cs="Arial"/>
          <w:b/>
          <w:szCs w:val="24"/>
        </w:rPr>
      </w:pPr>
      <w:r>
        <w:rPr>
          <w:rFonts w:ascii="Arial" w:hAnsi="Arial" w:cs="Arial"/>
          <w:b/>
          <w:szCs w:val="24"/>
        </w:rPr>
        <w:t>Table 2. Required Timelines</w:t>
      </w:r>
      <w:r w:rsidR="00873C3E">
        <w:rPr>
          <w:rFonts w:ascii="Arial" w:hAnsi="Arial" w:cs="Arial"/>
          <w:b/>
          <w:szCs w:val="24"/>
        </w:rPr>
        <w:t xml:space="preserve"> to Reach New Case Load Standards</w:t>
      </w:r>
    </w:p>
    <w:tbl>
      <w:tblPr>
        <w:tblStyle w:val="ListTable3"/>
        <w:tblW w:w="0" w:type="auto"/>
        <w:tblLook w:val="00A0" w:firstRow="1" w:lastRow="0" w:firstColumn="1" w:lastColumn="0" w:noHBand="0" w:noVBand="0"/>
      </w:tblPr>
      <w:tblGrid>
        <w:gridCol w:w="1188"/>
        <w:gridCol w:w="1800"/>
        <w:gridCol w:w="3420"/>
        <w:gridCol w:w="3168"/>
      </w:tblGrid>
      <w:tr w:rsidR="00682E2D" w14:paraId="45DFE501" w14:textId="77777777" w:rsidTr="00E260C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88" w:type="dxa"/>
          </w:tcPr>
          <w:p w14:paraId="12545C51" w14:textId="04955190" w:rsidR="00682E2D" w:rsidRDefault="00682E2D" w:rsidP="00EA17F0">
            <w:pPr>
              <w:spacing w:line="264" w:lineRule="auto"/>
              <w:jc w:val="both"/>
              <w:rPr>
                <w:rFonts w:ascii="Arial" w:hAnsi="Arial" w:cs="Arial"/>
                <w:bCs w:val="0"/>
                <w:szCs w:val="24"/>
              </w:rPr>
            </w:pPr>
          </w:p>
        </w:tc>
        <w:tc>
          <w:tcPr>
            <w:cnfStyle w:val="000010000000" w:firstRow="0" w:lastRow="0" w:firstColumn="0" w:lastColumn="0" w:oddVBand="1" w:evenVBand="0" w:oddHBand="0" w:evenHBand="0" w:firstRowFirstColumn="0" w:firstRowLastColumn="0" w:lastRowFirstColumn="0" w:lastRowLastColumn="0"/>
            <w:tcW w:w="1800" w:type="dxa"/>
            <w:vAlign w:val="center"/>
          </w:tcPr>
          <w:p w14:paraId="496654E2" w14:textId="49BB79C5" w:rsidR="00682E2D" w:rsidRDefault="00363C35" w:rsidP="00941A1A">
            <w:pPr>
              <w:spacing w:line="264" w:lineRule="auto"/>
              <w:rPr>
                <w:rFonts w:ascii="Arial" w:hAnsi="Arial" w:cs="Arial"/>
                <w:bCs w:val="0"/>
                <w:szCs w:val="24"/>
              </w:rPr>
            </w:pPr>
            <w:r>
              <w:rPr>
                <w:rFonts w:ascii="Arial" w:hAnsi="Arial" w:cs="Arial"/>
                <w:bCs w:val="0"/>
                <w:szCs w:val="24"/>
              </w:rPr>
              <w:t>WSBA Standard</w:t>
            </w:r>
          </w:p>
        </w:tc>
        <w:tc>
          <w:tcPr>
            <w:tcW w:w="3420" w:type="dxa"/>
            <w:vAlign w:val="center"/>
          </w:tcPr>
          <w:p w14:paraId="55C01A57" w14:textId="7F3E0AE4" w:rsidR="00682E2D" w:rsidRDefault="00363C35" w:rsidP="00941A1A">
            <w:pPr>
              <w:spacing w:line="264" w:lineRule="auto"/>
              <w:cnfStyle w:val="100000000000" w:firstRow="1" w:lastRow="0" w:firstColumn="0" w:lastColumn="0" w:oddVBand="0" w:evenVBand="0" w:oddHBand="0" w:evenHBand="0" w:firstRowFirstColumn="0" w:firstRowLastColumn="0" w:lastRowFirstColumn="0" w:lastRowLastColumn="0"/>
              <w:rPr>
                <w:rFonts w:ascii="Arial" w:hAnsi="Arial" w:cs="Arial"/>
                <w:bCs w:val="0"/>
                <w:szCs w:val="24"/>
              </w:rPr>
            </w:pPr>
            <w:r>
              <w:rPr>
                <w:rFonts w:ascii="Arial" w:hAnsi="Arial" w:cs="Arial"/>
                <w:bCs w:val="0"/>
                <w:szCs w:val="24"/>
              </w:rPr>
              <w:t>Conservative Interpretation of Supreme Court Standard</w:t>
            </w:r>
          </w:p>
        </w:tc>
        <w:tc>
          <w:tcPr>
            <w:cnfStyle w:val="000010000000" w:firstRow="0" w:lastRow="0" w:firstColumn="0" w:lastColumn="0" w:oddVBand="1" w:evenVBand="0" w:oddHBand="0" w:evenHBand="0" w:firstRowFirstColumn="0" w:firstRowLastColumn="0" w:lastRowFirstColumn="0" w:lastRowLastColumn="0"/>
            <w:tcW w:w="3168" w:type="dxa"/>
            <w:vAlign w:val="center"/>
          </w:tcPr>
          <w:p w14:paraId="75D34A8C" w14:textId="58DE0472" w:rsidR="00682E2D" w:rsidRDefault="00C352D2" w:rsidP="00941A1A">
            <w:pPr>
              <w:spacing w:line="264" w:lineRule="auto"/>
              <w:rPr>
                <w:rFonts w:ascii="Arial" w:hAnsi="Arial" w:cs="Arial"/>
                <w:bCs w:val="0"/>
                <w:szCs w:val="24"/>
              </w:rPr>
            </w:pPr>
            <w:r>
              <w:rPr>
                <w:rFonts w:ascii="Arial" w:hAnsi="Arial" w:cs="Arial"/>
                <w:bCs w:val="0"/>
                <w:szCs w:val="24"/>
              </w:rPr>
              <w:t>Alternate Interpretation of Supreme Court Standard</w:t>
            </w:r>
          </w:p>
        </w:tc>
      </w:tr>
      <w:tr w:rsidR="00682E2D" w14:paraId="29EEB614" w14:textId="77777777" w:rsidTr="00E260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8" w:type="dxa"/>
          </w:tcPr>
          <w:p w14:paraId="396132DA" w14:textId="74EC82B5" w:rsidR="00682E2D" w:rsidRDefault="00682E2D" w:rsidP="00EA17F0">
            <w:pPr>
              <w:spacing w:line="264" w:lineRule="auto"/>
              <w:jc w:val="both"/>
              <w:rPr>
                <w:rFonts w:ascii="Arial" w:hAnsi="Arial" w:cs="Arial"/>
                <w:bCs w:val="0"/>
                <w:szCs w:val="24"/>
              </w:rPr>
            </w:pPr>
            <w:r>
              <w:rPr>
                <w:rFonts w:ascii="Arial" w:hAnsi="Arial" w:cs="Arial"/>
                <w:bCs w:val="0"/>
                <w:szCs w:val="24"/>
              </w:rPr>
              <w:t>Phase 2</w:t>
            </w:r>
          </w:p>
        </w:tc>
        <w:tc>
          <w:tcPr>
            <w:cnfStyle w:val="000010000000" w:firstRow="0" w:lastRow="0" w:firstColumn="0" w:lastColumn="0" w:oddVBand="1" w:evenVBand="0" w:oddHBand="0" w:evenHBand="0" w:firstRowFirstColumn="0" w:firstRowLastColumn="0" w:lastRowFirstColumn="0" w:lastRowLastColumn="0"/>
            <w:tcW w:w="1800" w:type="dxa"/>
            <w:vAlign w:val="center"/>
          </w:tcPr>
          <w:p w14:paraId="60E8A6B7" w14:textId="66F0B837" w:rsidR="00682E2D" w:rsidRDefault="00BF0AE7" w:rsidP="00E260CA">
            <w:pPr>
              <w:spacing w:line="264" w:lineRule="auto"/>
              <w:jc w:val="center"/>
              <w:rPr>
                <w:rFonts w:ascii="Arial" w:hAnsi="Arial" w:cs="Arial"/>
                <w:bCs/>
                <w:szCs w:val="24"/>
              </w:rPr>
            </w:pPr>
            <w:r>
              <w:rPr>
                <w:rFonts w:ascii="Arial" w:hAnsi="Arial" w:cs="Arial"/>
                <w:bCs/>
                <w:szCs w:val="24"/>
              </w:rPr>
              <w:t>July 2, 2026</w:t>
            </w:r>
          </w:p>
        </w:tc>
        <w:tc>
          <w:tcPr>
            <w:tcW w:w="3420" w:type="dxa"/>
            <w:vAlign w:val="center"/>
          </w:tcPr>
          <w:p w14:paraId="40880BE1" w14:textId="02E59DDC" w:rsidR="00682E2D" w:rsidRDefault="00BF0AE7" w:rsidP="00E260CA">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Pr>
                <w:rFonts w:ascii="Arial" w:hAnsi="Arial" w:cs="Arial"/>
                <w:bCs/>
                <w:szCs w:val="24"/>
              </w:rPr>
              <w:t>January 1, 2028</w:t>
            </w:r>
          </w:p>
        </w:tc>
        <w:tc>
          <w:tcPr>
            <w:cnfStyle w:val="000010000000" w:firstRow="0" w:lastRow="0" w:firstColumn="0" w:lastColumn="0" w:oddVBand="1" w:evenVBand="0" w:oddHBand="0" w:evenHBand="0" w:firstRowFirstColumn="0" w:firstRowLastColumn="0" w:lastRowFirstColumn="0" w:lastRowLastColumn="0"/>
            <w:tcW w:w="3168" w:type="dxa"/>
            <w:vAlign w:val="center"/>
          </w:tcPr>
          <w:p w14:paraId="5850AC4C" w14:textId="0BCF5D19" w:rsidR="00682E2D" w:rsidRDefault="001F5210" w:rsidP="00E260CA">
            <w:pPr>
              <w:spacing w:line="264" w:lineRule="auto"/>
              <w:jc w:val="center"/>
              <w:rPr>
                <w:rFonts w:ascii="Arial" w:hAnsi="Arial" w:cs="Arial"/>
                <w:bCs/>
                <w:szCs w:val="24"/>
              </w:rPr>
            </w:pPr>
            <w:r>
              <w:rPr>
                <w:rFonts w:ascii="Arial" w:hAnsi="Arial" w:cs="Arial"/>
                <w:bCs/>
                <w:szCs w:val="24"/>
              </w:rPr>
              <w:t>January 1, 2030</w:t>
            </w:r>
          </w:p>
        </w:tc>
      </w:tr>
      <w:tr w:rsidR="00682E2D" w14:paraId="6E711EFA" w14:textId="77777777" w:rsidTr="00E260CA">
        <w:tc>
          <w:tcPr>
            <w:cnfStyle w:val="001000000000" w:firstRow="0" w:lastRow="0" w:firstColumn="1" w:lastColumn="0" w:oddVBand="0" w:evenVBand="0" w:oddHBand="0" w:evenHBand="0" w:firstRowFirstColumn="0" w:firstRowLastColumn="0" w:lastRowFirstColumn="0" w:lastRowLastColumn="0"/>
            <w:tcW w:w="1188" w:type="dxa"/>
          </w:tcPr>
          <w:p w14:paraId="45CBE845" w14:textId="57D9BC70" w:rsidR="00682E2D" w:rsidRDefault="00E260CA" w:rsidP="00EA17F0">
            <w:pPr>
              <w:spacing w:line="264" w:lineRule="auto"/>
              <w:jc w:val="both"/>
              <w:rPr>
                <w:rFonts w:ascii="Arial" w:hAnsi="Arial" w:cs="Arial"/>
                <w:bCs w:val="0"/>
                <w:szCs w:val="24"/>
              </w:rPr>
            </w:pPr>
            <w:r>
              <w:rPr>
                <w:rFonts w:ascii="Arial" w:hAnsi="Arial" w:cs="Arial"/>
                <w:bCs w:val="0"/>
                <w:szCs w:val="24"/>
              </w:rPr>
              <w:t>Phase 3</w:t>
            </w:r>
          </w:p>
        </w:tc>
        <w:tc>
          <w:tcPr>
            <w:cnfStyle w:val="000010000000" w:firstRow="0" w:lastRow="0" w:firstColumn="0" w:lastColumn="0" w:oddVBand="1" w:evenVBand="0" w:oddHBand="0" w:evenHBand="0" w:firstRowFirstColumn="0" w:firstRowLastColumn="0" w:lastRowFirstColumn="0" w:lastRowLastColumn="0"/>
            <w:tcW w:w="1800" w:type="dxa"/>
            <w:vAlign w:val="center"/>
          </w:tcPr>
          <w:p w14:paraId="3A9A7216" w14:textId="5F1E0577" w:rsidR="00682E2D" w:rsidRDefault="001F5210" w:rsidP="00E260CA">
            <w:pPr>
              <w:spacing w:line="264" w:lineRule="auto"/>
              <w:jc w:val="center"/>
              <w:rPr>
                <w:rFonts w:ascii="Arial" w:hAnsi="Arial" w:cs="Arial"/>
                <w:bCs/>
                <w:szCs w:val="24"/>
              </w:rPr>
            </w:pPr>
            <w:r>
              <w:rPr>
                <w:rFonts w:ascii="Arial" w:hAnsi="Arial" w:cs="Arial"/>
                <w:bCs/>
                <w:szCs w:val="24"/>
              </w:rPr>
              <w:t>July 2, 2027</w:t>
            </w:r>
          </w:p>
        </w:tc>
        <w:tc>
          <w:tcPr>
            <w:tcW w:w="3420" w:type="dxa"/>
            <w:vAlign w:val="center"/>
          </w:tcPr>
          <w:p w14:paraId="43B1E3E9" w14:textId="5D95C639" w:rsidR="00682E2D" w:rsidRDefault="001F5210" w:rsidP="00E260CA">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Cs w:val="24"/>
              </w:rPr>
            </w:pPr>
            <w:r>
              <w:rPr>
                <w:rFonts w:ascii="Arial" w:hAnsi="Arial" w:cs="Arial"/>
                <w:bCs/>
                <w:szCs w:val="24"/>
              </w:rPr>
              <w:t xml:space="preserve">January </w:t>
            </w:r>
            <w:r w:rsidR="001E218D">
              <w:rPr>
                <w:rFonts w:ascii="Arial" w:hAnsi="Arial" w:cs="Arial"/>
                <w:bCs/>
                <w:szCs w:val="24"/>
              </w:rPr>
              <w:t>1, 2033</w:t>
            </w:r>
          </w:p>
        </w:tc>
        <w:tc>
          <w:tcPr>
            <w:cnfStyle w:val="000010000000" w:firstRow="0" w:lastRow="0" w:firstColumn="0" w:lastColumn="0" w:oddVBand="1" w:evenVBand="0" w:oddHBand="0" w:evenHBand="0" w:firstRowFirstColumn="0" w:firstRowLastColumn="0" w:lastRowFirstColumn="0" w:lastRowLastColumn="0"/>
            <w:tcW w:w="3168" w:type="dxa"/>
            <w:vAlign w:val="center"/>
          </w:tcPr>
          <w:p w14:paraId="521799B9" w14:textId="549961F8" w:rsidR="00682E2D" w:rsidRDefault="001E218D" w:rsidP="00E260CA">
            <w:pPr>
              <w:spacing w:line="264" w:lineRule="auto"/>
              <w:jc w:val="center"/>
              <w:rPr>
                <w:rFonts w:ascii="Arial" w:hAnsi="Arial" w:cs="Arial"/>
                <w:bCs/>
                <w:szCs w:val="24"/>
              </w:rPr>
            </w:pPr>
            <w:r>
              <w:rPr>
                <w:rFonts w:ascii="Arial" w:hAnsi="Arial" w:cs="Arial"/>
                <w:bCs/>
                <w:szCs w:val="24"/>
              </w:rPr>
              <w:t>January 1, 20</w:t>
            </w:r>
            <w:r w:rsidR="00E97814">
              <w:rPr>
                <w:rFonts w:ascii="Arial" w:hAnsi="Arial" w:cs="Arial"/>
                <w:bCs/>
                <w:szCs w:val="24"/>
              </w:rPr>
              <w:t>3</w:t>
            </w:r>
            <w:r>
              <w:rPr>
                <w:rFonts w:ascii="Arial" w:hAnsi="Arial" w:cs="Arial"/>
                <w:bCs/>
                <w:szCs w:val="24"/>
              </w:rPr>
              <w:t>6</w:t>
            </w:r>
          </w:p>
        </w:tc>
      </w:tr>
    </w:tbl>
    <w:p w14:paraId="1FE1DFD6" w14:textId="77777777" w:rsidR="006D2CC4" w:rsidRDefault="006D2CC4" w:rsidP="00EA17F0">
      <w:pPr>
        <w:spacing w:line="264" w:lineRule="auto"/>
        <w:jc w:val="both"/>
        <w:rPr>
          <w:rFonts w:ascii="Arial" w:hAnsi="Arial" w:cs="Arial"/>
          <w:bCs/>
          <w:szCs w:val="24"/>
        </w:rPr>
      </w:pPr>
    </w:p>
    <w:p w14:paraId="6B5C015F" w14:textId="2F58C29F" w:rsidR="000D5FD5" w:rsidRDefault="0014092A" w:rsidP="00EA17F0">
      <w:pPr>
        <w:spacing w:line="264" w:lineRule="auto"/>
        <w:jc w:val="both"/>
        <w:rPr>
          <w:rFonts w:ascii="Arial" w:hAnsi="Arial" w:cs="Arial"/>
          <w:bCs/>
          <w:szCs w:val="24"/>
        </w:rPr>
      </w:pPr>
      <w:r>
        <w:rPr>
          <w:rFonts w:ascii="Arial" w:hAnsi="Arial" w:cs="Arial"/>
          <w:bCs/>
          <w:szCs w:val="24"/>
        </w:rPr>
        <w:t>For misdemeanors</w:t>
      </w:r>
      <w:r w:rsidR="006C0AAB">
        <w:rPr>
          <w:rFonts w:ascii="Arial" w:hAnsi="Arial" w:cs="Arial"/>
          <w:bCs/>
          <w:szCs w:val="24"/>
        </w:rPr>
        <w:t xml:space="preserve">, </w:t>
      </w:r>
      <w:r w:rsidR="003C4C45">
        <w:rPr>
          <w:rFonts w:ascii="Arial" w:hAnsi="Arial" w:cs="Arial"/>
          <w:bCs/>
          <w:szCs w:val="24"/>
        </w:rPr>
        <w:t xml:space="preserve">the Supreme Court similarly requires </w:t>
      </w:r>
      <w:r w:rsidR="0032253F">
        <w:rPr>
          <w:rFonts w:ascii="Arial" w:hAnsi="Arial" w:cs="Arial"/>
          <w:bCs/>
          <w:szCs w:val="24"/>
        </w:rPr>
        <w:t>a reduction</w:t>
      </w:r>
      <w:r w:rsidR="003C4C45">
        <w:rPr>
          <w:rFonts w:ascii="Arial" w:hAnsi="Arial" w:cs="Arial"/>
          <w:bCs/>
          <w:szCs w:val="24"/>
        </w:rPr>
        <w:t xml:space="preserve"> to 120 misdemeanor case credits over a ten-year period</w:t>
      </w:r>
      <w:r w:rsidR="000410B9">
        <w:rPr>
          <w:rFonts w:ascii="Arial" w:hAnsi="Arial" w:cs="Arial"/>
          <w:bCs/>
          <w:szCs w:val="24"/>
        </w:rPr>
        <w:t xml:space="preserve">.  </w:t>
      </w:r>
      <w:r w:rsidR="00641072">
        <w:rPr>
          <w:rFonts w:ascii="Arial" w:hAnsi="Arial" w:cs="Arial"/>
          <w:bCs/>
          <w:szCs w:val="24"/>
        </w:rPr>
        <w:t>The standard in</w:t>
      </w:r>
      <w:r w:rsidR="00F10EEF">
        <w:rPr>
          <w:rFonts w:ascii="Arial" w:hAnsi="Arial" w:cs="Arial"/>
          <w:bCs/>
          <w:szCs w:val="24"/>
        </w:rPr>
        <w:t xml:space="preserve"> King County</w:t>
      </w:r>
      <w:r w:rsidR="003B6E81">
        <w:rPr>
          <w:rFonts w:ascii="Arial" w:hAnsi="Arial" w:cs="Arial"/>
          <w:bCs/>
          <w:szCs w:val="24"/>
        </w:rPr>
        <w:t xml:space="preserve"> immediately prior to the </w:t>
      </w:r>
      <w:r w:rsidR="00C65BBB">
        <w:rPr>
          <w:rFonts w:ascii="Arial" w:hAnsi="Arial" w:cs="Arial"/>
          <w:bCs/>
          <w:szCs w:val="24"/>
        </w:rPr>
        <w:t xml:space="preserve">new case </w:t>
      </w:r>
      <w:proofErr w:type="gramStart"/>
      <w:r w:rsidR="00C65BBB">
        <w:rPr>
          <w:rFonts w:ascii="Arial" w:hAnsi="Arial" w:cs="Arial"/>
          <w:bCs/>
          <w:szCs w:val="24"/>
        </w:rPr>
        <w:t>load standard</w:t>
      </w:r>
      <w:proofErr w:type="gramEnd"/>
      <w:r w:rsidR="00C65BBB">
        <w:rPr>
          <w:rFonts w:ascii="Arial" w:hAnsi="Arial" w:cs="Arial"/>
          <w:bCs/>
          <w:szCs w:val="24"/>
        </w:rPr>
        <w:t xml:space="preserve"> taking effect </w:t>
      </w:r>
      <w:r w:rsidR="00EB3AAC">
        <w:rPr>
          <w:rFonts w:ascii="Arial" w:hAnsi="Arial" w:cs="Arial"/>
          <w:bCs/>
          <w:szCs w:val="24"/>
        </w:rPr>
        <w:t>was 280</w:t>
      </w:r>
      <w:r w:rsidR="003B5E89">
        <w:rPr>
          <w:rFonts w:ascii="Arial" w:hAnsi="Arial" w:cs="Arial"/>
          <w:bCs/>
          <w:szCs w:val="24"/>
        </w:rPr>
        <w:t xml:space="preserve"> misdemeanor</w:t>
      </w:r>
      <w:r w:rsidR="00EB3AAC">
        <w:rPr>
          <w:rFonts w:ascii="Arial" w:hAnsi="Arial" w:cs="Arial"/>
          <w:bCs/>
          <w:szCs w:val="24"/>
        </w:rPr>
        <w:t xml:space="preserve"> case credits</w:t>
      </w:r>
      <w:r w:rsidR="00B47AF2">
        <w:rPr>
          <w:rFonts w:ascii="Arial" w:hAnsi="Arial" w:cs="Arial"/>
          <w:bCs/>
          <w:szCs w:val="24"/>
        </w:rPr>
        <w:t xml:space="preserve">.  </w:t>
      </w:r>
      <w:r w:rsidR="005E2BA1">
        <w:rPr>
          <w:rFonts w:ascii="Arial" w:hAnsi="Arial" w:cs="Arial"/>
          <w:bCs/>
          <w:szCs w:val="24"/>
        </w:rPr>
        <w:t>The most conservative interpretation of the Court Rule</w:t>
      </w:r>
      <w:r w:rsidR="0024524E">
        <w:rPr>
          <w:rFonts w:ascii="Arial" w:hAnsi="Arial" w:cs="Arial"/>
          <w:bCs/>
          <w:szCs w:val="24"/>
        </w:rPr>
        <w:t xml:space="preserve"> Standards</w:t>
      </w:r>
      <w:r w:rsidR="005E2BA1">
        <w:rPr>
          <w:rFonts w:ascii="Arial" w:hAnsi="Arial" w:cs="Arial"/>
          <w:bCs/>
          <w:szCs w:val="24"/>
        </w:rPr>
        <w:t xml:space="preserve"> would require King County to</w:t>
      </w:r>
      <w:r w:rsidR="0024524E">
        <w:rPr>
          <w:rFonts w:ascii="Arial" w:hAnsi="Arial" w:cs="Arial"/>
          <w:bCs/>
          <w:szCs w:val="24"/>
        </w:rPr>
        <w:t xml:space="preserve"> make annual reductions such that the county meets the</w:t>
      </w:r>
      <w:r w:rsidR="005E2BA1">
        <w:rPr>
          <w:rFonts w:ascii="Arial" w:hAnsi="Arial" w:cs="Arial"/>
          <w:bCs/>
          <w:szCs w:val="24"/>
        </w:rPr>
        <w:t xml:space="preserve"> </w:t>
      </w:r>
      <w:r w:rsidR="00641072">
        <w:rPr>
          <w:rFonts w:ascii="Arial" w:hAnsi="Arial" w:cs="Arial"/>
          <w:bCs/>
          <w:szCs w:val="24"/>
        </w:rPr>
        <w:t>120-</w:t>
      </w:r>
      <w:r w:rsidR="00641072">
        <w:rPr>
          <w:rFonts w:ascii="Arial" w:hAnsi="Arial" w:cs="Arial"/>
          <w:bCs/>
          <w:szCs w:val="24"/>
        </w:rPr>
        <w:lastRenderedPageBreak/>
        <w:t>misdemeanor</w:t>
      </w:r>
      <w:r w:rsidR="005E2BA1">
        <w:rPr>
          <w:rFonts w:ascii="Arial" w:hAnsi="Arial" w:cs="Arial"/>
          <w:bCs/>
          <w:szCs w:val="24"/>
        </w:rPr>
        <w:t xml:space="preserve"> case credit</w:t>
      </w:r>
      <w:r w:rsidR="0024524E">
        <w:rPr>
          <w:rFonts w:ascii="Arial" w:hAnsi="Arial" w:cs="Arial"/>
          <w:bCs/>
          <w:szCs w:val="24"/>
        </w:rPr>
        <w:t xml:space="preserve"> limit</w:t>
      </w:r>
      <w:r w:rsidR="005E2BA1">
        <w:rPr>
          <w:rFonts w:ascii="Arial" w:hAnsi="Arial" w:cs="Arial"/>
          <w:bCs/>
          <w:szCs w:val="24"/>
        </w:rPr>
        <w:t xml:space="preserve"> within nine years.  </w:t>
      </w:r>
      <w:r w:rsidR="00C647EB">
        <w:rPr>
          <w:rFonts w:ascii="Arial" w:hAnsi="Arial" w:cs="Arial"/>
          <w:bCs/>
          <w:szCs w:val="24"/>
        </w:rPr>
        <w:t>For</w:t>
      </w:r>
      <w:r w:rsidR="00B47AF2">
        <w:rPr>
          <w:rFonts w:ascii="Arial" w:hAnsi="Arial" w:cs="Arial"/>
          <w:bCs/>
          <w:szCs w:val="24"/>
        </w:rPr>
        <w:t xml:space="preserve"> jurisdiction</w:t>
      </w:r>
      <w:r w:rsidR="00C647EB">
        <w:rPr>
          <w:rFonts w:ascii="Arial" w:hAnsi="Arial" w:cs="Arial"/>
          <w:bCs/>
          <w:szCs w:val="24"/>
        </w:rPr>
        <w:t>s that</w:t>
      </w:r>
      <w:r w:rsidR="00B47AF2">
        <w:rPr>
          <w:rFonts w:ascii="Arial" w:hAnsi="Arial" w:cs="Arial"/>
          <w:bCs/>
          <w:szCs w:val="24"/>
        </w:rPr>
        <w:t xml:space="preserve"> adopt the WSBA Standards</w:t>
      </w:r>
      <w:r w:rsidR="00E74251">
        <w:rPr>
          <w:rFonts w:ascii="Arial" w:hAnsi="Arial" w:cs="Arial"/>
          <w:bCs/>
          <w:szCs w:val="24"/>
        </w:rPr>
        <w:t xml:space="preserve">, </w:t>
      </w:r>
      <w:r w:rsidR="00B47AF2">
        <w:rPr>
          <w:rFonts w:ascii="Arial" w:hAnsi="Arial" w:cs="Arial"/>
          <w:bCs/>
          <w:szCs w:val="24"/>
        </w:rPr>
        <w:t xml:space="preserve">the reduction </w:t>
      </w:r>
      <w:r w:rsidR="005E2BA1">
        <w:rPr>
          <w:rFonts w:ascii="Arial" w:hAnsi="Arial" w:cs="Arial"/>
          <w:bCs/>
          <w:szCs w:val="24"/>
        </w:rPr>
        <w:t>will</w:t>
      </w:r>
      <w:r w:rsidR="00B47AF2">
        <w:rPr>
          <w:rFonts w:ascii="Arial" w:hAnsi="Arial" w:cs="Arial"/>
          <w:bCs/>
          <w:szCs w:val="24"/>
        </w:rPr>
        <w:t xml:space="preserve"> occur over</w:t>
      </w:r>
      <w:r w:rsidR="00E74251">
        <w:rPr>
          <w:rFonts w:ascii="Arial" w:hAnsi="Arial" w:cs="Arial"/>
          <w:bCs/>
          <w:szCs w:val="24"/>
        </w:rPr>
        <w:t xml:space="preserve"> a three</w:t>
      </w:r>
      <w:r w:rsidR="00EB7C43">
        <w:rPr>
          <w:rFonts w:ascii="Arial" w:hAnsi="Arial" w:cs="Arial"/>
          <w:bCs/>
          <w:szCs w:val="24"/>
        </w:rPr>
        <w:t>-</w:t>
      </w:r>
      <w:r w:rsidR="00E74251">
        <w:rPr>
          <w:rFonts w:ascii="Arial" w:hAnsi="Arial" w:cs="Arial"/>
          <w:bCs/>
          <w:szCs w:val="24"/>
        </w:rPr>
        <w:t>year period</w:t>
      </w:r>
      <w:r w:rsidR="00EB7C43">
        <w:rPr>
          <w:rFonts w:ascii="Arial" w:hAnsi="Arial" w:cs="Arial"/>
          <w:bCs/>
          <w:szCs w:val="24"/>
        </w:rPr>
        <w:t xml:space="preserve">.  </w:t>
      </w:r>
    </w:p>
    <w:p w14:paraId="508A1F10" w14:textId="77777777" w:rsidR="00F10EEF" w:rsidRDefault="00F10EEF" w:rsidP="00EA17F0">
      <w:pPr>
        <w:spacing w:line="264" w:lineRule="auto"/>
        <w:jc w:val="both"/>
        <w:rPr>
          <w:rFonts w:ascii="Arial" w:hAnsi="Arial" w:cs="Arial"/>
          <w:bCs/>
          <w:szCs w:val="24"/>
        </w:rPr>
      </w:pPr>
    </w:p>
    <w:p w14:paraId="73767CFA" w14:textId="7B29AB90" w:rsidR="006C3B67" w:rsidRDefault="006C3B67" w:rsidP="006C3B67">
      <w:pPr>
        <w:spacing w:line="264" w:lineRule="auto"/>
        <w:jc w:val="both"/>
        <w:rPr>
          <w:rFonts w:ascii="Arial" w:hAnsi="Arial" w:cs="Arial"/>
          <w:bCs/>
          <w:szCs w:val="24"/>
        </w:rPr>
      </w:pPr>
      <w:r>
        <w:rPr>
          <w:rFonts w:ascii="Arial" w:hAnsi="Arial" w:cs="Arial"/>
          <w:b/>
          <w:szCs w:val="24"/>
        </w:rPr>
        <w:t>Fiscal Impact.</w:t>
      </w:r>
      <w:r w:rsidR="00E8410C">
        <w:rPr>
          <w:rFonts w:ascii="Arial" w:hAnsi="Arial" w:cs="Arial"/>
          <w:b/>
          <w:szCs w:val="24"/>
        </w:rPr>
        <w:t xml:space="preserve"> </w:t>
      </w:r>
      <w:r w:rsidR="003A5BD3">
        <w:rPr>
          <w:rFonts w:ascii="Arial" w:hAnsi="Arial" w:cs="Arial"/>
          <w:b/>
          <w:szCs w:val="24"/>
        </w:rPr>
        <w:t xml:space="preserve"> </w:t>
      </w:r>
      <w:r w:rsidR="003A5BD3">
        <w:rPr>
          <w:rFonts w:ascii="Arial" w:hAnsi="Arial" w:cs="Arial"/>
          <w:bCs/>
          <w:szCs w:val="24"/>
        </w:rPr>
        <w:t xml:space="preserve">Implementing the new Supreme Court </w:t>
      </w:r>
      <w:r w:rsidR="0024524E">
        <w:rPr>
          <w:rFonts w:ascii="Arial" w:hAnsi="Arial" w:cs="Arial"/>
          <w:bCs/>
          <w:szCs w:val="24"/>
        </w:rPr>
        <w:t xml:space="preserve">attorney </w:t>
      </w:r>
      <w:r w:rsidR="003A5BD3">
        <w:rPr>
          <w:rFonts w:ascii="Arial" w:hAnsi="Arial" w:cs="Arial"/>
          <w:bCs/>
          <w:szCs w:val="24"/>
        </w:rPr>
        <w:t xml:space="preserve">case load standards will have significant fiscal impacts </w:t>
      </w:r>
      <w:r w:rsidR="00940B35">
        <w:rPr>
          <w:rFonts w:ascii="Arial" w:hAnsi="Arial" w:cs="Arial"/>
          <w:bCs/>
          <w:szCs w:val="24"/>
        </w:rPr>
        <w:t>on</w:t>
      </w:r>
      <w:r w:rsidR="003A5BD3">
        <w:rPr>
          <w:rFonts w:ascii="Arial" w:hAnsi="Arial" w:cs="Arial"/>
          <w:bCs/>
          <w:szCs w:val="24"/>
        </w:rPr>
        <w:t xml:space="preserve"> King County.  As noted above, the timing of those impacts varies </w:t>
      </w:r>
      <w:r w:rsidR="006F12FE">
        <w:rPr>
          <w:rFonts w:ascii="Arial" w:hAnsi="Arial" w:cs="Arial"/>
          <w:bCs/>
          <w:szCs w:val="24"/>
        </w:rPr>
        <w:t xml:space="preserve">based on whether the county </w:t>
      </w:r>
      <w:r w:rsidR="006C5C61">
        <w:rPr>
          <w:rFonts w:ascii="Arial" w:hAnsi="Arial" w:cs="Arial"/>
          <w:bCs/>
          <w:szCs w:val="24"/>
        </w:rPr>
        <w:t>ap</w:t>
      </w:r>
      <w:r w:rsidR="006F12FE">
        <w:rPr>
          <w:rFonts w:ascii="Arial" w:hAnsi="Arial" w:cs="Arial"/>
          <w:bCs/>
          <w:szCs w:val="24"/>
        </w:rPr>
        <w:t>plies the Court Rule timeline</w:t>
      </w:r>
      <w:r w:rsidR="0024524E">
        <w:rPr>
          <w:rFonts w:ascii="Arial" w:hAnsi="Arial" w:cs="Arial"/>
          <w:bCs/>
          <w:szCs w:val="24"/>
        </w:rPr>
        <w:t xml:space="preserve"> or the WSBA Standards timeline</w:t>
      </w:r>
      <w:r w:rsidR="006F12FE">
        <w:rPr>
          <w:rFonts w:ascii="Arial" w:hAnsi="Arial" w:cs="Arial"/>
          <w:bCs/>
          <w:szCs w:val="24"/>
        </w:rPr>
        <w:t xml:space="preserve">.  </w:t>
      </w:r>
      <w:r w:rsidR="0024524E">
        <w:rPr>
          <w:rFonts w:ascii="Arial" w:hAnsi="Arial" w:cs="Arial"/>
          <w:bCs/>
          <w:szCs w:val="24"/>
        </w:rPr>
        <w:t xml:space="preserve">Under the </w:t>
      </w:r>
      <w:r w:rsidR="006F12FE">
        <w:rPr>
          <w:rFonts w:ascii="Arial" w:hAnsi="Arial" w:cs="Arial"/>
          <w:bCs/>
          <w:szCs w:val="24"/>
        </w:rPr>
        <w:t xml:space="preserve">proposed </w:t>
      </w:r>
      <w:r w:rsidR="0024524E">
        <w:rPr>
          <w:rFonts w:ascii="Arial" w:hAnsi="Arial" w:cs="Arial"/>
          <w:bCs/>
          <w:szCs w:val="24"/>
        </w:rPr>
        <w:t>legislation, which</w:t>
      </w:r>
      <w:r w:rsidR="006F12FE">
        <w:rPr>
          <w:rFonts w:ascii="Arial" w:hAnsi="Arial" w:cs="Arial"/>
          <w:bCs/>
          <w:szCs w:val="24"/>
        </w:rPr>
        <w:t xml:space="preserve"> would</w:t>
      </w:r>
      <w:r w:rsidR="0024524E">
        <w:rPr>
          <w:rFonts w:ascii="Arial" w:hAnsi="Arial" w:cs="Arial"/>
          <w:bCs/>
          <w:szCs w:val="24"/>
        </w:rPr>
        <w:t xml:space="preserve"> adopt the Supreme Court </w:t>
      </w:r>
      <w:r w:rsidR="00641072">
        <w:rPr>
          <w:rFonts w:ascii="Arial" w:hAnsi="Arial" w:cs="Arial"/>
          <w:bCs/>
          <w:szCs w:val="24"/>
        </w:rPr>
        <w:t>caseloads</w:t>
      </w:r>
      <w:r w:rsidR="00641072">
        <w:rPr>
          <w:rFonts w:ascii="Arial" w:hAnsi="Arial" w:cs="Arial"/>
          <w:bCs/>
          <w:szCs w:val="24"/>
        </w:rPr>
        <w:t xml:space="preserve"> </w:t>
      </w:r>
      <w:r w:rsidR="0024524E">
        <w:rPr>
          <w:rFonts w:ascii="Arial" w:hAnsi="Arial" w:cs="Arial"/>
          <w:bCs/>
          <w:szCs w:val="24"/>
        </w:rPr>
        <w:t>timeline,</w:t>
      </w:r>
      <w:r w:rsidR="00940B35">
        <w:rPr>
          <w:rFonts w:ascii="Arial" w:hAnsi="Arial" w:cs="Arial"/>
          <w:bCs/>
          <w:szCs w:val="24"/>
        </w:rPr>
        <w:t xml:space="preserve"> the fiscal impacts of implementation </w:t>
      </w:r>
      <w:r w:rsidR="0024524E">
        <w:rPr>
          <w:rFonts w:ascii="Arial" w:hAnsi="Arial" w:cs="Arial"/>
          <w:bCs/>
          <w:szCs w:val="24"/>
        </w:rPr>
        <w:t xml:space="preserve">are </w:t>
      </w:r>
      <w:r w:rsidR="00940B35">
        <w:rPr>
          <w:rFonts w:ascii="Arial" w:hAnsi="Arial" w:cs="Arial"/>
          <w:bCs/>
          <w:szCs w:val="24"/>
        </w:rPr>
        <w:t xml:space="preserve">over a </w:t>
      </w:r>
      <w:r w:rsidR="00734BB4">
        <w:rPr>
          <w:rFonts w:ascii="Arial" w:hAnsi="Arial" w:cs="Arial"/>
          <w:bCs/>
          <w:szCs w:val="24"/>
        </w:rPr>
        <w:t>seven-to-ten-year</w:t>
      </w:r>
      <w:r w:rsidR="00D13654">
        <w:rPr>
          <w:rFonts w:ascii="Arial" w:hAnsi="Arial" w:cs="Arial"/>
          <w:bCs/>
          <w:szCs w:val="24"/>
        </w:rPr>
        <w:t xml:space="preserve"> period, rather than the three</w:t>
      </w:r>
      <w:r w:rsidR="00734BB4">
        <w:rPr>
          <w:rFonts w:ascii="Arial" w:hAnsi="Arial" w:cs="Arial"/>
          <w:bCs/>
          <w:szCs w:val="24"/>
        </w:rPr>
        <w:t>-</w:t>
      </w:r>
      <w:r w:rsidR="00D13654">
        <w:rPr>
          <w:rFonts w:ascii="Arial" w:hAnsi="Arial" w:cs="Arial"/>
          <w:bCs/>
          <w:szCs w:val="24"/>
        </w:rPr>
        <w:t xml:space="preserve">year period under the </w:t>
      </w:r>
      <w:r w:rsidR="00734BB4">
        <w:rPr>
          <w:rFonts w:ascii="Arial" w:hAnsi="Arial" w:cs="Arial"/>
          <w:bCs/>
          <w:szCs w:val="24"/>
        </w:rPr>
        <w:t>WSBA Standards timeline.</w:t>
      </w:r>
    </w:p>
    <w:p w14:paraId="10E67BA1" w14:textId="77777777" w:rsidR="005D017F" w:rsidRDefault="005D017F" w:rsidP="006C3B67">
      <w:pPr>
        <w:spacing w:line="264" w:lineRule="auto"/>
        <w:jc w:val="both"/>
        <w:rPr>
          <w:rFonts w:ascii="Arial" w:hAnsi="Arial" w:cs="Arial"/>
          <w:bCs/>
          <w:szCs w:val="24"/>
        </w:rPr>
      </w:pPr>
    </w:p>
    <w:p w14:paraId="20E97812" w14:textId="5C9C4727" w:rsidR="005D017F" w:rsidRDefault="005D017F" w:rsidP="006C3B67">
      <w:pPr>
        <w:spacing w:line="264" w:lineRule="auto"/>
        <w:jc w:val="both"/>
        <w:rPr>
          <w:rFonts w:ascii="Arial" w:hAnsi="Arial" w:cs="Arial"/>
          <w:bCs/>
          <w:szCs w:val="24"/>
        </w:rPr>
      </w:pPr>
      <w:r>
        <w:rPr>
          <w:rFonts w:ascii="Arial" w:hAnsi="Arial" w:cs="Arial"/>
          <w:bCs/>
          <w:szCs w:val="24"/>
        </w:rPr>
        <w:t>Under the proposed ordinance, th</w:t>
      </w:r>
      <w:r w:rsidR="00DA7896">
        <w:rPr>
          <w:rFonts w:ascii="Arial" w:hAnsi="Arial" w:cs="Arial"/>
          <w:bCs/>
          <w:szCs w:val="24"/>
        </w:rPr>
        <w:t xml:space="preserve">e </w:t>
      </w:r>
      <w:r w:rsidR="00CC563E">
        <w:rPr>
          <w:rFonts w:ascii="Arial" w:hAnsi="Arial" w:cs="Arial"/>
          <w:bCs/>
          <w:szCs w:val="24"/>
        </w:rPr>
        <w:t xml:space="preserve">estimated </w:t>
      </w:r>
      <w:r w:rsidR="006F235F">
        <w:rPr>
          <w:rFonts w:ascii="Arial" w:hAnsi="Arial" w:cs="Arial"/>
          <w:bCs/>
          <w:szCs w:val="24"/>
        </w:rPr>
        <w:t xml:space="preserve">total </w:t>
      </w:r>
      <w:r w:rsidR="00DA7896">
        <w:rPr>
          <w:rFonts w:ascii="Arial" w:hAnsi="Arial" w:cs="Arial"/>
          <w:bCs/>
          <w:szCs w:val="24"/>
        </w:rPr>
        <w:t xml:space="preserve">cost of implementing the Court Rule Standards is </w:t>
      </w:r>
      <w:r w:rsidR="00B52F9A" w:rsidRPr="002A3B21">
        <w:rPr>
          <w:rFonts w:ascii="Arial" w:hAnsi="Arial" w:cs="Arial"/>
          <w:bCs/>
          <w:szCs w:val="24"/>
        </w:rPr>
        <w:t>$6</w:t>
      </w:r>
      <w:r w:rsidR="002A3B21" w:rsidRPr="002A3B21">
        <w:rPr>
          <w:rFonts w:ascii="Arial" w:hAnsi="Arial" w:cs="Arial"/>
          <w:bCs/>
          <w:szCs w:val="24"/>
        </w:rPr>
        <w:t>7</w:t>
      </w:r>
      <w:r w:rsidR="004C212D" w:rsidRPr="002A3B21">
        <w:rPr>
          <w:rFonts w:ascii="Arial" w:hAnsi="Arial" w:cs="Arial"/>
          <w:bCs/>
          <w:szCs w:val="24"/>
        </w:rPr>
        <w:t>.2</w:t>
      </w:r>
      <w:r w:rsidR="00B52F9A" w:rsidRPr="002A3B21">
        <w:rPr>
          <w:rFonts w:ascii="Arial" w:hAnsi="Arial" w:cs="Arial"/>
          <w:bCs/>
          <w:szCs w:val="24"/>
        </w:rPr>
        <w:t xml:space="preserve"> million </w:t>
      </w:r>
      <w:r w:rsidR="0037486A" w:rsidRPr="002A3B21">
        <w:rPr>
          <w:rFonts w:ascii="Arial" w:hAnsi="Arial" w:cs="Arial"/>
          <w:bCs/>
          <w:szCs w:val="24"/>
        </w:rPr>
        <w:t>annually by 203</w:t>
      </w:r>
      <w:r w:rsidR="004C212D">
        <w:rPr>
          <w:rFonts w:ascii="Arial" w:hAnsi="Arial" w:cs="Arial"/>
          <w:bCs/>
          <w:szCs w:val="24"/>
        </w:rPr>
        <w:t>4</w:t>
      </w:r>
      <w:r w:rsidR="0037486A">
        <w:rPr>
          <w:rFonts w:ascii="Arial" w:hAnsi="Arial" w:cs="Arial"/>
          <w:bCs/>
          <w:szCs w:val="24"/>
        </w:rPr>
        <w:t>,</w:t>
      </w:r>
      <w:r w:rsidR="00B16CDA">
        <w:rPr>
          <w:rStyle w:val="FootnoteReference"/>
          <w:rFonts w:ascii="Arial" w:hAnsi="Arial" w:cs="Arial"/>
          <w:bCs/>
          <w:szCs w:val="24"/>
        </w:rPr>
        <w:footnoteReference w:id="18"/>
      </w:r>
      <w:r w:rsidR="0037486A">
        <w:rPr>
          <w:rFonts w:ascii="Arial" w:hAnsi="Arial" w:cs="Arial"/>
          <w:bCs/>
          <w:szCs w:val="24"/>
        </w:rPr>
        <w:t xml:space="preserve"> according to the Executive.  Th</w:t>
      </w:r>
      <w:r w:rsidR="002F3EFF">
        <w:rPr>
          <w:rFonts w:ascii="Arial" w:hAnsi="Arial" w:cs="Arial"/>
          <w:bCs/>
          <w:szCs w:val="24"/>
        </w:rPr>
        <w:t>ese</w:t>
      </w:r>
      <w:r w:rsidR="0037486A">
        <w:rPr>
          <w:rFonts w:ascii="Arial" w:hAnsi="Arial" w:cs="Arial"/>
          <w:bCs/>
          <w:szCs w:val="24"/>
        </w:rPr>
        <w:t xml:space="preserve"> </w:t>
      </w:r>
      <w:r w:rsidR="00CC563E">
        <w:rPr>
          <w:rFonts w:ascii="Arial" w:hAnsi="Arial" w:cs="Arial"/>
          <w:bCs/>
          <w:szCs w:val="24"/>
        </w:rPr>
        <w:t>estimate</w:t>
      </w:r>
      <w:r w:rsidR="002F3EFF">
        <w:rPr>
          <w:rFonts w:ascii="Arial" w:hAnsi="Arial" w:cs="Arial"/>
          <w:bCs/>
          <w:szCs w:val="24"/>
        </w:rPr>
        <w:t>s</w:t>
      </w:r>
      <w:r w:rsidR="00CC563E">
        <w:rPr>
          <w:rFonts w:ascii="Arial" w:hAnsi="Arial" w:cs="Arial"/>
          <w:bCs/>
          <w:szCs w:val="24"/>
        </w:rPr>
        <w:t xml:space="preserve"> include the following:</w:t>
      </w:r>
    </w:p>
    <w:p w14:paraId="5660C6D7" w14:textId="0BE89504" w:rsidR="00CC563E" w:rsidRDefault="00CC563E" w:rsidP="00CC563E">
      <w:pPr>
        <w:pStyle w:val="ListParagraph0"/>
        <w:numPr>
          <w:ilvl w:val="0"/>
          <w:numId w:val="28"/>
        </w:numPr>
        <w:spacing w:line="264" w:lineRule="auto"/>
        <w:jc w:val="both"/>
        <w:rPr>
          <w:rFonts w:ascii="Arial" w:hAnsi="Arial" w:cs="Arial"/>
          <w:bCs/>
        </w:rPr>
      </w:pPr>
      <w:r>
        <w:rPr>
          <w:rFonts w:ascii="Arial" w:hAnsi="Arial" w:cs="Arial"/>
          <w:bCs/>
        </w:rPr>
        <w:t xml:space="preserve">Attorneys </w:t>
      </w:r>
      <w:r w:rsidR="00FC625C">
        <w:rPr>
          <w:rFonts w:ascii="Arial" w:hAnsi="Arial" w:cs="Arial"/>
          <w:bCs/>
        </w:rPr>
        <w:t xml:space="preserve">and supervisors </w:t>
      </w:r>
      <w:r w:rsidR="005C7153">
        <w:rPr>
          <w:rFonts w:ascii="Arial" w:hAnsi="Arial" w:cs="Arial"/>
          <w:bCs/>
        </w:rPr>
        <w:t xml:space="preserve">needed to meet the case load standards under the current case filing </w:t>
      </w:r>
      <w:proofErr w:type="gramStart"/>
      <w:r w:rsidR="005C7153">
        <w:rPr>
          <w:rFonts w:ascii="Arial" w:hAnsi="Arial" w:cs="Arial"/>
          <w:bCs/>
        </w:rPr>
        <w:t>rates</w:t>
      </w:r>
      <w:r w:rsidR="00C57465">
        <w:rPr>
          <w:rFonts w:ascii="Arial" w:hAnsi="Arial" w:cs="Arial"/>
          <w:bCs/>
        </w:rPr>
        <w:t>;</w:t>
      </w:r>
      <w:proofErr w:type="gramEnd"/>
    </w:p>
    <w:p w14:paraId="7685EA13" w14:textId="7C7CC811" w:rsidR="00C57465" w:rsidRDefault="00C57465" w:rsidP="00CC563E">
      <w:pPr>
        <w:pStyle w:val="ListParagraph0"/>
        <w:numPr>
          <w:ilvl w:val="0"/>
          <w:numId w:val="28"/>
        </w:numPr>
        <w:spacing w:line="264" w:lineRule="auto"/>
        <w:jc w:val="both"/>
        <w:rPr>
          <w:rFonts w:ascii="Arial" w:hAnsi="Arial" w:cs="Arial"/>
          <w:bCs/>
        </w:rPr>
      </w:pPr>
      <w:r>
        <w:rPr>
          <w:rFonts w:ascii="Arial" w:hAnsi="Arial" w:cs="Arial"/>
          <w:bCs/>
        </w:rPr>
        <w:t xml:space="preserve">Professional staff needed to maintain the attorney to professional staff </w:t>
      </w:r>
      <w:r w:rsidR="00F10329">
        <w:rPr>
          <w:rFonts w:ascii="Arial" w:hAnsi="Arial" w:cs="Arial"/>
          <w:bCs/>
        </w:rPr>
        <w:t xml:space="preserve">ratios </w:t>
      </w:r>
      <w:r w:rsidR="00182704">
        <w:rPr>
          <w:rFonts w:ascii="Arial" w:hAnsi="Arial" w:cs="Arial"/>
          <w:bCs/>
        </w:rPr>
        <w:t>that</w:t>
      </w:r>
      <w:r w:rsidR="00F10329">
        <w:rPr>
          <w:rFonts w:ascii="Arial" w:hAnsi="Arial" w:cs="Arial"/>
          <w:bCs/>
        </w:rPr>
        <w:t xml:space="preserve"> the Executive has historically </w:t>
      </w:r>
      <w:r w:rsidR="000A75C3">
        <w:rPr>
          <w:rFonts w:ascii="Arial" w:hAnsi="Arial" w:cs="Arial"/>
          <w:bCs/>
        </w:rPr>
        <w:t>provided (not the staff ratios required under the 2024 WSBA Standards</w:t>
      </w:r>
      <w:proofErr w:type="gramStart"/>
      <w:r w:rsidR="000A75C3">
        <w:rPr>
          <w:rFonts w:ascii="Arial" w:hAnsi="Arial" w:cs="Arial"/>
          <w:bCs/>
        </w:rPr>
        <w:t>)</w:t>
      </w:r>
      <w:r w:rsidR="00FC625C">
        <w:rPr>
          <w:rFonts w:ascii="Arial" w:hAnsi="Arial" w:cs="Arial"/>
          <w:bCs/>
        </w:rPr>
        <w:t>;</w:t>
      </w:r>
      <w:proofErr w:type="gramEnd"/>
      <w:r w:rsidR="00630354">
        <w:rPr>
          <w:rFonts w:ascii="Arial" w:hAnsi="Arial" w:cs="Arial"/>
          <w:bCs/>
        </w:rPr>
        <w:t xml:space="preserve"> </w:t>
      </w:r>
    </w:p>
    <w:p w14:paraId="249481FF" w14:textId="56E362F9" w:rsidR="00FC625C" w:rsidRPr="002A3B21" w:rsidRDefault="004872FA" w:rsidP="00CC563E">
      <w:pPr>
        <w:pStyle w:val="ListParagraph0"/>
        <w:numPr>
          <w:ilvl w:val="0"/>
          <w:numId w:val="28"/>
        </w:numPr>
        <w:spacing w:line="264" w:lineRule="auto"/>
        <w:jc w:val="both"/>
        <w:rPr>
          <w:rFonts w:ascii="Arial" w:hAnsi="Arial" w:cs="Arial"/>
          <w:bCs/>
        </w:rPr>
      </w:pPr>
      <w:r w:rsidRPr="002A3B21">
        <w:rPr>
          <w:rFonts w:ascii="Arial" w:hAnsi="Arial" w:cs="Arial"/>
          <w:bCs/>
        </w:rPr>
        <w:t>Information technology</w:t>
      </w:r>
      <w:r w:rsidR="000E2C68" w:rsidRPr="002A3B21">
        <w:rPr>
          <w:rFonts w:ascii="Arial" w:hAnsi="Arial" w:cs="Arial"/>
          <w:bCs/>
        </w:rPr>
        <w:t xml:space="preserve"> (IT)</w:t>
      </w:r>
      <w:r w:rsidRPr="002A3B21">
        <w:rPr>
          <w:rFonts w:ascii="Arial" w:hAnsi="Arial" w:cs="Arial"/>
          <w:bCs/>
        </w:rPr>
        <w:t xml:space="preserve"> </w:t>
      </w:r>
      <w:r w:rsidR="00630354" w:rsidRPr="002A3B21">
        <w:rPr>
          <w:rFonts w:ascii="Arial" w:hAnsi="Arial" w:cs="Arial"/>
          <w:bCs/>
        </w:rPr>
        <w:t xml:space="preserve">increases for the level of estimated </w:t>
      </w:r>
      <w:proofErr w:type="gramStart"/>
      <w:r w:rsidR="00630354" w:rsidRPr="002A3B21">
        <w:rPr>
          <w:rFonts w:ascii="Arial" w:hAnsi="Arial" w:cs="Arial"/>
          <w:bCs/>
        </w:rPr>
        <w:t>staff;</w:t>
      </w:r>
      <w:proofErr w:type="gramEnd"/>
    </w:p>
    <w:p w14:paraId="1D6FDFD6" w14:textId="77777777" w:rsidR="00182704" w:rsidRPr="002A3B21" w:rsidRDefault="00D905CB" w:rsidP="00562ABD">
      <w:pPr>
        <w:pStyle w:val="ListParagraph0"/>
        <w:numPr>
          <w:ilvl w:val="0"/>
          <w:numId w:val="28"/>
        </w:numPr>
        <w:spacing w:line="264" w:lineRule="auto"/>
        <w:jc w:val="both"/>
        <w:rPr>
          <w:rFonts w:ascii="Arial" w:hAnsi="Arial" w:cs="Arial"/>
          <w:bCs/>
        </w:rPr>
      </w:pPr>
      <w:r w:rsidRPr="002A3B21">
        <w:rPr>
          <w:rFonts w:ascii="Arial" w:hAnsi="Arial" w:cs="Arial"/>
          <w:bCs/>
        </w:rPr>
        <w:t xml:space="preserve">Rent </w:t>
      </w:r>
      <w:r w:rsidR="00713098" w:rsidRPr="002A3B21">
        <w:rPr>
          <w:rFonts w:ascii="Arial" w:hAnsi="Arial" w:cs="Arial"/>
          <w:bCs/>
        </w:rPr>
        <w:t xml:space="preserve">increases </w:t>
      </w:r>
      <w:r w:rsidRPr="002A3B21">
        <w:rPr>
          <w:rFonts w:ascii="Arial" w:hAnsi="Arial" w:cs="Arial"/>
          <w:bCs/>
        </w:rPr>
        <w:t xml:space="preserve">and capital facility </w:t>
      </w:r>
      <w:r w:rsidR="00713098" w:rsidRPr="002A3B21">
        <w:rPr>
          <w:rFonts w:ascii="Arial" w:hAnsi="Arial" w:cs="Arial"/>
          <w:bCs/>
        </w:rPr>
        <w:t>improvements</w:t>
      </w:r>
      <w:r w:rsidRPr="002A3B21">
        <w:rPr>
          <w:rFonts w:ascii="Arial" w:hAnsi="Arial" w:cs="Arial"/>
          <w:bCs/>
        </w:rPr>
        <w:t xml:space="preserve"> to accommodate the level of estimated staff</w:t>
      </w:r>
      <w:r w:rsidR="00182704" w:rsidRPr="002A3B21">
        <w:rPr>
          <w:rFonts w:ascii="Arial" w:hAnsi="Arial" w:cs="Arial"/>
          <w:bCs/>
        </w:rPr>
        <w:t>; and</w:t>
      </w:r>
    </w:p>
    <w:p w14:paraId="1502F392" w14:textId="2B558FF2" w:rsidR="00562ABD" w:rsidRDefault="00182704" w:rsidP="00562ABD">
      <w:pPr>
        <w:pStyle w:val="ListParagraph0"/>
        <w:numPr>
          <w:ilvl w:val="0"/>
          <w:numId w:val="28"/>
        </w:numPr>
        <w:spacing w:line="264" w:lineRule="auto"/>
        <w:jc w:val="both"/>
        <w:rPr>
          <w:rFonts w:ascii="Arial" w:hAnsi="Arial" w:cs="Arial"/>
          <w:bCs/>
        </w:rPr>
      </w:pPr>
      <w:r>
        <w:rPr>
          <w:rFonts w:ascii="Arial" w:hAnsi="Arial" w:cs="Arial"/>
          <w:bCs/>
        </w:rPr>
        <w:t>Inflation</w:t>
      </w:r>
      <w:r w:rsidR="00D905CB">
        <w:rPr>
          <w:rFonts w:ascii="Arial" w:hAnsi="Arial" w:cs="Arial"/>
          <w:bCs/>
        </w:rPr>
        <w:t>.</w:t>
      </w:r>
    </w:p>
    <w:p w14:paraId="2646825A" w14:textId="77777777" w:rsidR="00182704" w:rsidRDefault="00182704" w:rsidP="00182704">
      <w:pPr>
        <w:spacing w:line="264" w:lineRule="auto"/>
        <w:jc w:val="both"/>
        <w:rPr>
          <w:rFonts w:ascii="Arial" w:hAnsi="Arial" w:cs="Arial"/>
          <w:bCs/>
        </w:rPr>
      </w:pPr>
    </w:p>
    <w:p w14:paraId="16BB9684" w14:textId="4E4D6E74" w:rsidR="00182704" w:rsidRPr="00182704" w:rsidRDefault="00182704" w:rsidP="00182704">
      <w:pPr>
        <w:spacing w:line="264" w:lineRule="auto"/>
        <w:jc w:val="both"/>
        <w:rPr>
          <w:rFonts w:ascii="Arial" w:hAnsi="Arial" w:cs="Arial"/>
          <w:bCs/>
        </w:rPr>
      </w:pPr>
      <w:r>
        <w:rPr>
          <w:rFonts w:ascii="Arial" w:hAnsi="Arial" w:cs="Arial"/>
          <w:bCs/>
        </w:rPr>
        <w:t>The cost estimate</w:t>
      </w:r>
      <w:r w:rsidR="002F3EFF">
        <w:rPr>
          <w:rFonts w:ascii="Arial" w:hAnsi="Arial" w:cs="Arial"/>
          <w:bCs/>
        </w:rPr>
        <w:t>s</w:t>
      </w:r>
      <w:r>
        <w:rPr>
          <w:rFonts w:ascii="Arial" w:hAnsi="Arial" w:cs="Arial"/>
          <w:bCs/>
        </w:rPr>
        <w:t xml:space="preserve"> do not include full overhead costs nor the cost impacts that may occur in </w:t>
      </w:r>
      <w:r w:rsidR="00A04EAE">
        <w:rPr>
          <w:rFonts w:ascii="Arial" w:hAnsi="Arial" w:cs="Arial"/>
          <w:bCs/>
        </w:rPr>
        <w:t xml:space="preserve">King County’s other criminal justice departments, such as the Prosecuting Attorney’s Office, the courts, and </w:t>
      </w:r>
      <w:r w:rsidR="009938F4">
        <w:rPr>
          <w:rFonts w:ascii="Arial" w:hAnsi="Arial" w:cs="Arial"/>
          <w:bCs/>
        </w:rPr>
        <w:t>Department of Adult and Juvenile Detention.</w:t>
      </w:r>
      <w:r w:rsidR="002A3B21" w:rsidRPr="002A3B21">
        <w:rPr>
          <w:rFonts w:ascii="Arial" w:hAnsi="Arial" w:cs="Arial"/>
          <w:bCs/>
          <w:szCs w:val="24"/>
        </w:rPr>
        <w:t xml:space="preserve"> </w:t>
      </w:r>
      <w:r w:rsidR="002A3B21">
        <w:rPr>
          <w:rFonts w:ascii="Arial" w:hAnsi="Arial" w:cs="Arial"/>
          <w:bCs/>
          <w:szCs w:val="24"/>
        </w:rPr>
        <w:t xml:space="preserve">If the county also applied the WSBA Standards for professional staff ratios, the </w:t>
      </w:r>
      <w:r w:rsidR="0044171F">
        <w:rPr>
          <w:rFonts w:ascii="Arial" w:hAnsi="Arial" w:cs="Arial"/>
          <w:bCs/>
          <w:szCs w:val="24"/>
        </w:rPr>
        <w:t xml:space="preserve">estimated </w:t>
      </w:r>
      <w:r w:rsidR="002A3B21">
        <w:rPr>
          <w:rFonts w:ascii="Arial" w:hAnsi="Arial" w:cs="Arial"/>
          <w:bCs/>
          <w:szCs w:val="24"/>
        </w:rPr>
        <w:t>cost of implementation by 2034 would be $77.2 million</w:t>
      </w:r>
      <w:r w:rsidR="00641072">
        <w:rPr>
          <w:rFonts w:ascii="Arial" w:hAnsi="Arial" w:cs="Arial"/>
          <w:bCs/>
          <w:szCs w:val="24"/>
        </w:rPr>
        <w:t xml:space="preserve"> annually</w:t>
      </w:r>
      <w:r w:rsidR="002A3B21">
        <w:rPr>
          <w:rFonts w:ascii="Arial" w:hAnsi="Arial" w:cs="Arial"/>
          <w:bCs/>
          <w:szCs w:val="24"/>
        </w:rPr>
        <w:t>.</w:t>
      </w:r>
      <w:r w:rsidR="002A3B21">
        <w:rPr>
          <w:rStyle w:val="FootnoteReference"/>
          <w:rFonts w:ascii="Arial" w:hAnsi="Arial" w:cs="Arial"/>
          <w:bCs/>
          <w:szCs w:val="24"/>
        </w:rPr>
        <w:footnoteReference w:id="19"/>
      </w:r>
    </w:p>
    <w:p w14:paraId="1DF3B7F4" w14:textId="77777777" w:rsidR="00562ABD" w:rsidRDefault="00562ABD" w:rsidP="00562ABD">
      <w:pPr>
        <w:spacing w:line="264" w:lineRule="auto"/>
        <w:jc w:val="both"/>
        <w:rPr>
          <w:rFonts w:ascii="Arial" w:hAnsi="Arial" w:cs="Arial"/>
          <w:bCs/>
        </w:rPr>
      </w:pPr>
    </w:p>
    <w:p w14:paraId="37F8A812" w14:textId="3EB282D8" w:rsidR="00562ABD" w:rsidRDefault="00562ABD" w:rsidP="00562ABD">
      <w:pPr>
        <w:spacing w:line="264" w:lineRule="auto"/>
        <w:jc w:val="both"/>
        <w:rPr>
          <w:rFonts w:ascii="Arial" w:hAnsi="Arial" w:cs="Arial"/>
          <w:bCs/>
        </w:rPr>
      </w:pPr>
      <w:r>
        <w:rPr>
          <w:rFonts w:ascii="Arial" w:hAnsi="Arial" w:cs="Arial"/>
          <w:bCs/>
        </w:rPr>
        <w:t xml:space="preserve">Within the current biennium, </w:t>
      </w:r>
      <w:r w:rsidR="00D535DF">
        <w:rPr>
          <w:rFonts w:ascii="Arial" w:hAnsi="Arial" w:cs="Arial"/>
          <w:bCs/>
        </w:rPr>
        <w:t>an additional 19 prof</w:t>
      </w:r>
      <w:r w:rsidR="00AC7A0F">
        <w:rPr>
          <w:rFonts w:ascii="Arial" w:hAnsi="Arial" w:cs="Arial"/>
          <w:bCs/>
        </w:rPr>
        <w:t>essional staff</w:t>
      </w:r>
      <w:r w:rsidR="009A7940">
        <w:rPr>
          <w:rFonts w:ascii="Arial" w:hAnsi="Arial" w:cs="Arial"/>
          <w:bCs/>
        </w:rPr>
        <w:t xml:space="preserve"> </w:t>
      </w:r>
      <w:r w:rsidR="00A0584A">
        <w:rPr>
          <w:rFonts w:ascii="Arial" w:hAnsi="Arial" w:cs="Arial"/>
          <w:bCs/>
        </w:rPr>
        <w:t xml:space="preserve">would be needed </w:t>
      </w:r>
      <w:r w:rsidR="000E2C68">
        <w:rPr>
          <w:rFonts w:ascii="Arial" w:hAnsi="Arial" w:cs="Arial"/>
          <w:bCs/>
        </w:rPr>
        <w:t xml:space="preserve">to comply with the Court Rule Standards </w:t>
      </w:r>
      <w:proofErr w:type="gramStart"/>
      <w:r w:rsidR="00641072">
        <w:rPr>
          <w:rFonts w:ascii="Arial" w:hAnsi="Arial" w:cs="Arial"/>
          <w:bCs/>
        </w:rPr>
        <w:t>timeline</w:t>
      </w:r>
      <w:proofErr w:type="gramEnd"/>
      <w:r w:rsidR="00641072">
        <w:rPr>
          <w:rFonts w:ascii="Arial" w:hAnsi="Arial" w:cs="Arial"/>
          <w:bCs/>
        </w:rPr>
        <w:t xml:space="preserve"> </w:t>
      </w:r>
      <w:r w:rsidR="009938F4">
        <w:rPr>
          <w:rFonts w:ascii="Arial" w:hAnsi="Arial" w:cs="Arial"/>
          <w:bCs/>
        </w:rPr>
        <w:t>and</w:t>
      </w:r>
      <w:r w:rsidR="00D95EB5">
        <w:rPr>
          <w:rFonts w:ascii="Arial" w:hAnsi="Arial" w:cs="Arial"/>
          <w:bCs/>
        </w:rPr>
        <w:t xml:space="preserve"> the staff ratios King County has typically maintained.  The total cost of </w:t>
      </w:r>
      <w:r w:rsidR="00F80018">
        <w:rPr>
          <w:rFonts w:ascii="Arial" w:hAnsi="Arial" w:cs="Arial"/>
          <w:bCs/>
        </w:rPr>
        <w:t xml:space="preserve">the increase, including the </w:t>
      </w:r>
      <w:r w:rsidR="005C3233">
        <w:rPr>
          <w:rFonts w:ascii="Arial" w:hAnsi="Arial" w:cs="Arial"/>
          <w:bCs/>
        </w:rPr>
        <w:t>IT and space requirements, would be $3.7 million in 2027.</w:t>
      </w:r>
      <w:r w:rsidR="00453EC3">
        <w:rPr>
          <w:rFonts w:ascii="Arial" w:hAnsi="Arial" w:cs="Arial"/>
          <w:bCs/>
        </w:rPr>
        <w:t xml:space="preserve">  This would need to be appropriated through a supplemental budget request.</w:t>
      </w:r>
    </w:p>
    <w:p w14:paraId="72A2C3E6" w14:textId="77777777" w:rsidR="00A3245C" w:rsidRDefault="00A3245C" w:rsidP="00562ABD">
      <w:pPr>
        <w:spacing w:line="264" w:lineRule="auto"/>
        <w:jc w:val="both"/>
        <w:rPr>
          <w:rFonts w:ascii="Arial" w:hAnsi="Arial" w:cs="Arial"/>
          <w:bCs/>
        </w:rPr>
      </w:pPr>
    </w:p>
    <w:p w14:paraId="113DCAF6" w14:textId="2A2D6DA2" w:rsidR="00D51FE9" w:rsidRDefault="00A3245C" w:rsidP="00562ABD">
      <w:pPr>
        <w:spacing w:line="264" w:lineRule="auto"/>
        <w:jc w:val="both"/>
        <w:rPr>
          <w:rFonts w:ascii="Arial" w:hAnsi="Arial" w:cs="Arial"/>
          <w:bCs/>
        </w:rPr>
      </w:pPr>
      <w:r>
        <w:rPr>
          <w:rFonts w:ascii="Arial" w:hAnsi="Arial" w:cs="Arial"/>
          <w:bCs/>
        </w:rPr>
        <w:t xml:space="preserve">If the county were to implement the case load standards according to the WSBA Standards, which </w:t>
      </w:r>
      <w:proofErr w:type="gramStart"/>
      <w:r>
        <w:rPr>
          <w:rFonts w:ascii="Arial" w:hAnsi="Arial" w:cs="Arial"/>
          <w:bCs/>
        </w:rPr>
        <w:t>is</w:t>
      </w:r>
      <w:proofErr w:type="gramEnd"/>
      <w:r>
        <w:rPr>
          <w:rFonts w:ascii="Arial" w:hAnsi="Arial" w:cs="Arial"/>
          <w:bCs/>
        </w:rPr>
        <w:t xml:space="preserve"> not proposed in this legislation, an</w:t>
      </w:r>
      <w:r w:rsidR="00970990">
        <w:rPr>
          <w:rFonts w:ascii="Arial" w:hAnsi="Arial" w:cs="Arial"/>
          <w:bCs/>
        </w:rPr>
        <w:t xml:space="preserve"> estimated</w:t>
      </w:r>
      <w:r>
        <w:rPr>
          <w:rFonts w:ascii="Arial" w:hAnsi="Arial" w:cs="Arial"/>
          <w:bCs/>
        </w:rPr>
        <w:t xml:space="preserve"> additional </w:t>
      </w:r>
      <w:r w:rsidR="004E2C20">
        <w:rPr>
          <w:rFonts w:ascii="Arial" w:hAnsi="Arial" w:cs="Arial"/>
          <w:bCs/>
        </w:rPr>
        <w:t>$</w:t>
      </w:r>
      <w:r w:rsidR="0044171F">
        <w:rPr>
          <w:rFonts w:ascii="Arial" w:hAnsi="Arial" w:cs="Arial"/>
          <w:bCs/>
        </w:rPr>
        <w:t>62</w:t>
      </w:r>
      <w:r w:rsidR="004E2C20">
        <w:rPr>
          <w:rFonts w:ascii="Arial" w:hAnsi="Arial" w:cs="Arial"/>
          <w:bCs/>
        </w:rPr>
        <w:t>.</w:t>
      </w:r>
      <w:r w:rsidR="0044171F">
        <w:rPr>
          <w:rFonts w:ascii="Arial" w:hAnsi="Arial" w:cs="Arial"/>
          <w:bCs/>
        </w:rPr>
        <w:t>8</w:t>
      </w:r>
      <w:r w:rsidR="00DB57DA">
        <w:rPr>
          <w:rFonts w:ascii="Arial" w:hAnsi="Arial" w:cs="Arial"/>
          <w:bCs/>
        </w:rPr>
        <w:t xml:space="preserve"> </w:t>
      </w:r>
      <w:r w:rsidR="00DB57DA">
        <w:rPr>
          <w:rFonts w:ascii="Arial" w:hAnsi="Arial" w:cs="Arial"/>
          <w:bCs/>
        </w:rPr>
        <w:lastRenderedPageBreak/>
        <w:t>million</w:t>
      </w:r>
      <w:r w:rsidR="00593B0B">
        <w:rPr>
          <w:rFonts w:ascii="Arial" w:hAnsi="Arial" w:cs="Arial"/>
          <w:bCs/>
        </w:rPr>
        <w:t xml:space="preserve"> </w:t>
      </w:r>
      <w:r w:rsidR="0044171F">
        <w:rPr>
          <w:rFonts w:ascii="Arial" w:hAnsi="Arial" w:cs="Arial"/>
          <w:bCs/>
        </w:rPr>
        <w:t>annually</w:t>
      </w:r>
      <w:r w:rsidR="0044171F">
        <w:rPr>
          <w:rStyle w:val="FootnoteReference"/>
          <w:rFonts w:ascii="Arial" w:hAnsi="Arial" w:cs="Arial"/>
          <w:bCs/>
        </w:rPr>
        <w:footnoteReference w:id="20"/>
      </w:r>
      <w:r w:rsidR="0044171F">
        <w:rPr>
          <w:rFonts w:ascii="Arial" w:hAnsi="Arial" w:cs="Arial"/>
          <w:bCs/>
        </w:rPr>
        <w:t xml:space="preserve"> </w:t>
      </w:r>
      <w:r w:rsidR="00593B0B">
        <w:rPr>
          <w:rFonts w:ascii="Arial" w:hAnsi="Arial" w:cs="Arial"/>
          <w:bCs/>
        </w:rPr>
        <w:t>would be required by July 2, 2027</w:t>
      </w:r>
      <w:r w:rsidR="00970990">
        <w:rPr>
          <w:rFonts w:ascii="Arial" w:hAnsi="Arial" w:cs="Arial"/>
          <w:bCs/>
        </w:rPr>
        <w:t>, according to the Executive</w:t>
      </w:r>
      <w:r w:rsidR="00593B0B">
        <w:rPr>
          <w:rFonts w:ascii="Arial" w:hAnsi="Arial" w:cs="Arial"/>
          <w:bCs/>
        </w:rPr>
        <w:t>.</w:t>
      </w:r>
      <w:r w:rsidR="00970990">
        <w:rPr>
          <w:rFonts w:ascii="Arial" w:hAnsi="Arial" w:cs="Arial"/>
          <w:bCs/>
        </w:rPr>
        <w:t xml:space="preserve">  </w:t>
      </w:r>
      <w:r w:rsidR="00D23E92">
        <w:rPr>
          <w:rFonts w:ascii="Arial" w:hAnsi="Arial" w:cs="Arial"/>
          <w:bCs/>
        </w:rPr>
        <w:t xml:space="preserve">Table 3 provides </w:t>
      </w:r>
      <w:r w:rsidR="004A5069">
        <w:rPr>
          <w:rFonts w:ascii="Arial" w:hAnsi="Arial" w:cs="Arial"/>
          <w:bCs/>
        </w:rPr>
        <w:t>a comparison of</w:t>
      </w:r>
      <w:r w:rsidR="0006794F">
        <w:rPr>
          <w:rFonts w:ascii="Arial" w:hAnsi="Arial" w:cs="Arial"/>
          <w:bCs/>
        </w:rPr>
        <w:t xml:space="preserve"> estimated</w:t>
      </w:r>
      <w:r w:rsidR="004A5069">
        <w:rPr>
          <w:rFonts w:ascii="Arial" w:hAnsi="Arial" w:cs="Arial"/>
          <w:bCs/>
        </w:rPr>
        <w:t xml:space="preserve"> implementation </w:t>
      </w:r>
      <w:r w:rsidR="00B14661">
        <w:rPr>
          <w:rFonts w:ascii="Arial" w:hAnsi="Arial" w:cs="Arial"/>
          <w:bCs/>
        </w:rPr>
        <w:t xml:space="preserve">costs </w:t>
      </w:r>
      <w:r w:rsidR="0006794F">
        <w:rPr>
          <w:rFonts w:ascii="Arial" w:hAnsi="Arial" w:cs="Arial"/>
          <w:bCs/>
        </w:rPr>
        <w:t>for staffing</w:t>
      </w:r>
      <w:r w:rsidR="00A0720A">
        <w:rPr>
          <w:rFonts w:ascii="Arial" w:hAnsi="Arial" w:cs="Arial"/>
          <w:bCs/>
        </w:rPr>
        <w:t xml:space="preserve"> </w:t>
      </w:r>
      <w:r w:rsidR="00FD09B0">
        <w:rPr>
          <w:rFonts w:ascii="Arial" w:hAnsi="Arial" w:cs="Arial"/>
          <w:bCs/>
        </w:rPr>
        <w:t>for the next three bienni</w:t>
      </w:r>
      <w:r w:rsidR="00641072">
        <w:rPr>
          <w:rFonts w:ascii="Arial" w:hAnsi="Arial" w:cs="Arial"/>
          <w:bCs/>
        </w:rPr>
        <w:t>a</w:t>
      </w:r>
      <w:r w:rsidR="00FD09B0">
        <w:rPr>
          <w:rFonts w:ascii="Arial" w:hAnsi="Arial" w:cs="Arial"/>
          <w:bCs/>
        </w:rPr>
        <w:t xml:space="preserve"> </w:t>
      </w:r>
      <w:r w:rsidR="00B14661">
        <w:rPr>
          <w:rFonts w:ascii="Arial" w:hAnsi="Arial" w:cs="Arial"/>
          <w:bCs/>
        </w:rPr>
        <w:t>under the proposed legislation compared to the WSBA Standards.</w:t>
      </w:r>
      <w:r w:rsidR="00744EE0">
        <w:rPr>
          <w:rFonts w:ascii="Arial" w:hAnsi="Arial" w:cs="Arial"/>
          <w:bCs/>
        </w:rPr>
        <w:t xml:space="preserve">  The</w:t>
      </w:r>
      <w:r w:rsidR="00DA25BB">
        <w:rPr>
          <w:rFonts w:ascii="Arial" w:hAnsi="Arial" w:cs="Arial"/>
          <w:bCs/>
        </w:rPr>
        <w:t xml:space="preserve">se costs are in addition to </w:t>
      </w:r>
      <w:r w:rsidR="00C825B4">
        <w:rPr>
          <w:rFonts w:ascii="Arial" w:hAnsi="Arial" w:cs="Arial"/>
          <w:bCs/>
        </w:rPr>
        <w:t xml:space="preserve">DPD’s </w:t>
      </w:r>
      <w:r w:rsidR="005D16D0">
        <w:rPr>
          <w:rFonts w:ascii="Arial" w:hAnsi="Arial" w:cs="Arial"/>
          <w:bCs/>
        </w:rPr>
        <w:t>adopted 2026-2027</w:t>
      </w:r>
      <w:r w:rsidR="00D8162A">
        <w:rPr>
          <w:rFonts w:ascii="Arial" w:hAnsi="Arial" w:cs="Arial"/>
          <w:bCs/>
        </w:rPr>
        <w:t xml:space="preserve"> biennial</w:t>
      </w:r>
      <w:r w:rsidR="005D16D0">
        <w:rPr>
          <w:rFonts w:ascii="Arial" w:hAnsi="Arial" w:cs="Arial"/>
          <w:bCs/>
        </w:rPr>
        <w:t xml:space="preserve"> budget of $2</w:t>
      </w:r>
      <w:r w:rsidR="001E11EB">
        <w:rPr>
          <w:rFonts w:ascii="Arial" w:hAnsi="Arial" w:cs="Arial"/>
          <w:bCs/>
        </w:rPr>
        <w:t>23</w:t>
      </w:r>
      <w:r w:rsidR="005250E8">
        <w:rPr>
          <w:rFonts w:ascii="Arial" w:hAnsi="Arial" w:cs="Arial"/>
          <w:bCs/>
        </w:rPr>
        <w:t>.5 million</w:t>
      </w:r>
      <w:r w:rsidR="0044171F">
        <w:rPr>
          <w:rFonts w:ascii="Arial" w:hAnsi="Arial" w:cs="Arial"/>
          <w:bCs/>
        </w:rPr>
        <w:t xml:space="preserve"> (approximately $111.8 million annually)</w:t>
      </w:r>
      <w:r w:rsidR="005250E8">
        <w:rPr>
          <w:rFonts w:ascii="Arial" w:hAnsi="Arial" w:cs="Arial"/>
          <w:bCs/>
        </w:rPr>
        <w:t>.  T</w:t>
      </w:r>
      <w:r w:rsidR="00CE6F52">
        <w:rPr>
          <w:rFonts w:ascii="Arial" w:hAnsi="Arial" w:cs="Arial"/>
          <w:bCs/>
        </w:rPr>
        <w:t>he</w:t>
      </w:r>
      <w:r w:rsidR="00744EE0">
        <w:rPr>
          <w:rFonts w:ascii="Arial" w:hAnsi="Arial" w:cs="Arial"/>
          <w:bCs/>
        </w:rPr>
        <w:t xml:space="preserve"> </w:t>
      </w:r>
      <w:r w:rsidR="005340AF">
        <w:rPr>
          <w:rFonts w:ascii="Arial" w:hAnsi="Arial" w:cs="Arial"/>
          <w:bCs/>
        </w:rPr>
        <w:t>numbers</w:t>
      </w:r>
      <w:r w:rsidR="00744EE0">
        <w:rPr>
          <w:rFonts w:ascii="Arial" w:hAnsi="Arial" w:cs="Arial"/>
          <w:bCs/>
        </w:rPr>
        <w:t xml:space="preserve"> in each row are cumulative rather than incremental.</w:t>
      </w:r>
    </w:p>
    <w:p w14:paraId="1EB9588C" w14:textId="77777777" w:rsidR="00383DA5" w:rsidRDefault="00383DA5" w:rsidP="00562ABD">
      <w:pPr>
        <w:spacing w:line="264" w:lineRule="auto"/>
        <w:jc w:val="both"/>
        <w:rPr>
          <w:rFonts w:ascii="Arial" w:hAnsi="Arial" w:cs="Arial"/>
          <w:bCs/>
        </w:rPr>
      </w:pPr>
    </w:p>
    <w:p w14:paraId="74E15DF1" w14:textId="4443BB14" w:rsidR="00901803" w:rsidRPr="002C6A77" w:rsidRDefault="002C6A77" w:rsidP="00562ABD">
      <w:pPr>
        <w:spacing w:line="264" w:lineRule="auto"/>
        <w:jc w:val="both"/>
        <w:rPr>
          <w:rFonts w:ascii="Arial" w:hAnsi="Arial" w:cs="Arial"/>
          <w:b/>
        </w:rPr>
      </w:pPr>
      <w:r>
        <w:rPr>
          <w:rFonts w:ascii="Arial" w:hAnsi="Arial" w:cs="Arial"/>
          <w:b/>
        </w:rPr>
        <w:t xml:space="preserve">Table 3. Comparison of </w:t>
      </w:r>
      <w:r w:rsidR="00423667">
        <w:rPr>
          <w:rFonts w:ascii="Arial" w:hAnsi="Arial" w:cs="Arial"/>
          <w:b/>
        </w:rPr>
        <w:t xml:space="preserve">Additional </w:t>
      </w:r>
      <w:r>
        <w:rPr>
          <w:rFonts w:ascii="Arial" w:hAnsi="Arial" w:cs="Arial"/>
          <w:b/>
        </w:rPr>
        <w:t>Resources Needed</w:t>
      </w:r>
      <w:r w:rsidR="00881AF5">
        <w:rPr>
          <w:rFonts w:ascii="Arial" w:hAnsi="Arial" w:cs="Arial"/>
          <w:b/>
        </w:rPr>
        <w:t xml:space="preserve"> to Implement</w:t>
      </w:r>
      <w:r w:rsidR="00D02537">
        <w:rPr>
          <w:rFonts w:ascii="Arial" w:hAnsi="Arial" w:cs="Arial"/>
          <w:b/>
        </w:rPr>
        <w:t xml:space="preserve"> through 2031</w:t>
      </w:r>
    </w:p>
    <w:tbl>
      <w:tblPr>
        <w:tblStyle w:val="ListTable3"/>
        <w:tblW w:w="9828" w:type="dxa"/>
        <w:tblLayout w:type="fixed"/>
        <w:tblLook w:val="00A0" w:firstRow="1" w:lastRow="0" w:firstColumn="1" w:lastColumn="0" w:noHBand="0" w:noVBand="0"/>
      </w:tblPr>
      <w:tblGrid>
        <w:gridCol w:w="1150"/>
        <w:gridCol w:w="1337"/>
        <w:gridCol w:w="1671"/>
        <w:gridCol w:w="1279"/>
        <w:gridCol w:w="1339"/>
        <w:gridCol w:w="1674"/>
        <w:gridCol w:w="1378"/>
      </w:tblGrid>
      <w:tr w:rsidR="00BF6035" w14:paraId="71BB7E35" w14:textId="5FE19FCE" w:rsidTr="00F64B50">
        <w:trPr>
          <w:cnfStyle w:val="100000000000" w:firstRow="1" w:lastRow="0" w:firstColumn="0" w:lastColumn="0" w:oddVBand="0" w:evenVBand="0" w:oddHBand="0" w:evenHBand="0" w:firstRowFirstColumn="0" w:firstRowLastColumn="0" w:lastRowFirstColumn="0" w:lastRowLastColumn="0"/>
          <w:trHeight w:val="456"/>
        </w:trPr>
        <w:tc>
          <w:tcPr>
            <w:cnfStyle w:val="001000000100" w:firstRow="0" w:lastRow="0" w:firstColumn="1" w:lastColumn="0" w:oddVBand="0" w:evenVBand="0" w:oddHBand="0" w:evenHBand="0" w:firstRowFirstColumn="1" w:firstRowLastColumn="0" w:lastRowFirstColumn="0" w:lastRowLastColumn="0"/>
            <w:tcW w:w="1150" w:type="dxa"/>
            <w:shd w:val="clear" w:color="auto" w:fill="7F7F7F" w:themeFill="text1" w:themeFillTint="80"/>
            <w:vAlign w:val="center"/>
          </w:tcPr>
          <w:p w14:paraId="35F3079D" w14:textId="05384696" w:rsidR="009B3E21" w:rsidRPr="005B06D8" w:rsidRDefault="009B3E21" w:rsidP="009B3E21">
            <w:pPr>
              <w:spacing w:line="264" w:lineRule="auto"/>
              <w:rPr>
                <w:rFonts w:ascii="Arial" w:hAnsi="Arial" w:cs="Arial"/>
                <w:bCs w:val="0"/>
              </w:rPr>
            </w:pPr>
          </w:p>
        </w:tc>
        <w:tc>
          <w:tcPr>
            <w:cnfStyle w:val="000010000000" w:firstRow="0" w:lastRow="0" w:firstColumn="0" w:lastColumn="0" w:oddVBand="1" w:evenVBand="0" w:oddHBand="0" w:evenHBand="0" w:firstRowFirstColumn="0" w:firstRowLastColumn="0" w:lastRowFirstColumn="0" w:lastRowLastColumn="0"/>
            <w:tcW w:w="4287" w:type="dxa"/>
            <w:gridSpan w:val="3"/>
            <w:shd w:val="clear" w:color="auto" w:fill="7F7F7F" w:themeFill="text1" w:themeFillTint="80"/>
            <w:vAlign w:val="center"/>
          </w:tcPr>
          <w:p w14:paraId="3ADFF70B" w14:textId="02B5794B" w:rsidR="009B3E21" w:rsidRPr="005B06D8" w:rsidRDefault="009B3E21" w:rsidP="00817039">
            <w:pPr>
              <w:spacing w:line="264" w:lineRule="auto"/>
              <w:jc w:val="center"/>
              <w:rPr>
                <w:rFonts w:ascii="Arial" w:hAnsi="Arial" w:cs="Arial"/>
                <w:bCs w:val="0"/>
              </w:rPr>
            </w:pPr>
            <w:r>
              <w:rPr>
                <w:rFonts w:ascii="Arial" w:hAnsi="Arial" w:cs="Arial"/>
                <w:bCs w:val="0"/>
              </w:rPr>
              <w:t>WSBA Standard</w:t>
            </w:r>
          </w:p>
        </w:tc>
        <w:tc>
          <w:tcPr>
            <w:tcW w:w="4391" w:type="dxa"/>
            <w:gridSpan w:val="3"/>
            <w:shd w:val="clear" w:color="auto" w:fill="7F7F7F" w:themeFill="text1" w:themeFillTint="80"/>
            <w:vAlign w:val="center"/>
          </w:tcPr>
          <w:p w14:paraId="6CDC090C" w14:textId="1B4ED5F2" w:rsidR="00F5645B" w:rsidRDefault="00F5645B" w:rsidP="00F5645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rPr>
              <w:t>Court Rule Standard</w:t>
            </w:r>
          </w:p>
          <w:p w14:paraId="6DBC9E24" w14:textId="5FEF331B" w:rsidR="009B3E21" w:rsidRPr="008F4657" w:rsidRDefault="00F5645B" w:rsidP="00F5645B">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(Proposed Ord. 2026-0040)</w:t>
            </w:r>
          </w:p>
        </w:tc>
      </w:tr>
      <w:tr w:rsidR="00602A4A" w14:paraId="23C3E9C0" w14:textId="77777777" w:rsidTr="003F4222">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1150" w:type="dxa"/>
            <w:shd w:val="clear" w:color="auto" w:fill="000000" w:themeFill="text1"/>
            <w:vAlign w:val="center"/>
          </w:tcPr>
          <w:p w14:paraId="2D560BF6" w14:textId="5AF8A45C" w:rsidR="009B3E21" w:rsidRPr="005B06D8" w:rsidRDefault="001B51E5" w:rsidP="001B51E5">
            <w:pPr>
              <w:spacing w:line="264" w:lineRule="auto"/>
              <w:jc w:val="center"/>
              <w:rPr>
                <w:rFonts w:ascii="Arial" w:hAnsi="Arial" w:cs="Arial"/>
                <w:bCs w:val="0"/>
              </w:rPr>
            </w:pPr>
            <w:r w:rsidRPr="005B06D8">
              <w:rPr>
                <w:rFonts w:ascii="Arial" w:hAnsi="Arial" w:cs="Arial"/>
                <w:bCs w:val="0"/>
              </w:rPr>
              <w:t>Year</w:t>
            </w:r>
          </w:p>
        </w:tc>
        <w:tc>
          <w:tcPr>
            <w:cnfStyle w:val="000010000000" w:firstRow="0" w:lastRow="0" w:firstColumn="0" w:lastColumn="0" w:oddVBand="1" w:evenVBand="0" w:oddHBand="0" w:evenHBand="0" w:firstRowFirstColumn="0" w:firstRowLastColumn="0" w:lastRowFirstColumn="0" w:lastRowLastColumn="0"/>
            <w:tcW w:w="1337" w:type="dxa"/>
            <w:shd w:val="clear" w:color="auto" w:fill="000000" w:themeFill="text1"/>
            <w:vAlign w:val="center"/>
          </w:tcPr>
          <w:p w14:paraId="5915B934" w14:textId="75AD1E27" w:rsidR="009B3E21" w:rsidRPr="008F4657" w:rsidRDefault="009B3E21" w:rsidP="001B51E5">
            <w:pPr>
              <w:spacing w:line="264" w:lineRule="auto"/>
              <w:jc w:val="center"/>
              <w:rPr>
                <w:rFonts w:ascii="Arial" w:hAnsi="Arial" w:cs="Arial"/>
                <w:b/>
              </w:rPr>
            </w:pPr>
            <w:r w:rsidRPr="008F4657">
              <w:rPr>
                <w:rFonts w:ascii="Arial" w:hAnsi="Arial" w:cs="Arial"/>
                <w:b/>
              </w:rPr>
              <w:t>Attorneys</w:t>
            </w:r>
          </w:p>
        </w:tc>
        <w:tc>
          <w:tcPr>
            <w:tcW w:w="1671" w:type="dxa"/>
            <w:shd w:val="clear" w:color="auto" w:fill="000000" w:themeFill="text1"/>
            <w:vAlign w:val="center"/>
          </w:tcPr>
          <w:p w14:paraId="316EDBC1" w14:textId="539C4491" w:rsidR="009B3E21" w:rsidRPr="008F4657" w:rsidRDefault="009B3E21" w:rsidP="000A2B58">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r w:rsidRPr="008F4657">
              <w:rPr>
                <w:rFonts w:ascii="Arial" w:hAnsi="Arial" w:cs="Arial"/>
                <w:b/>
              </w:rPr>
              <w:t>Professional Staff</w:t>
            </w:r>
            <w:r w:rsidR="00FD1885">
              <w:rPr>
                <w:rStyle w:val="FootnoteReference"/>
                <w:rFonts w:ascii="Arial" w:hAnsi="Arial" w:cs="Arial"/>
                <w:b/>
              </w:rPr>
              <w:footnoteReference w:id="21"/>
            </w:r>
          </w:p>
        </w:tc>
        <w:tc>
          <w:tcPr>
            <w:cnfStyle w:val="000010000000" w:firstRow="0" w:lastRow="0" w:firstColumn="0" w:lastColumn="0" w:oddVBand="1" w:evenVBand="0" w:oddHBand="0" w:evenHBand="0" w:firstRowFirstColumn="0" w:firstRowLastColumn="0" w:lastRowFirstColumn="0" w:lastRowLastColumn="0"/>
            <w:tcW w:w="1279" w:type="dxa"/>
            <w:shd w:val="clear" w:color="auto" w:fill="000000" w:themeFill="text1"/>
            <w:vAlign w:val="center"/>
          </w:tcPr>
          <w:p w14:paraId="678E318E" w14:textId="77777777" w:rsidR="00BF6035" w:rsidRDefault="00BF6035" w:rsidP="001B51E5">
            <w:pPr>
              <w:spacing w:line="264" w:lineRule="auto"/>
              <w:jc w:val="center"/>
              <w:rPr>
                <w:rFonts w:ascii="Arial" w:hAnsi="Arial" w:cs="Arial"/>
                <w:b/>
              </w:rPr>
            </w:pPr>
            <w:r>
              <w:rPr>
                <w:rFonts w:ascii="Arial" w:hAnsi="Arial" w:cs="Arial"/>
                <w:b/>
              </w:rPr>
              <w:t>Annual</w:t>
            </w:r>
          </w:p>
          <w:p w14:paraId="04F1491E" w14:textId="337D435E" w:rsidR="009B3E21" w:rsidRPr="008F4657" w:rsidRDefault="009B3E21" w:rsidP="001B51E5">
            <w:pPr>
              <w:spacing w:line="264" w:lineRule="auto"/>
              <w:jc w:val="center"/>
              <w:rPr>
                <w:rFonts w:ascii="Arial" w:hAnsi="Arial" w:cs="Arial"/>
                <w:b/>
              </w:rPr>
            </w:pPr>
            <w:r w:rsidRPr="008F4657">
              <w:rPr>
                <w:rFonts w:ascii="Arial" w:hAnsi="Arial" w:cs="Arial"/>
                <w:b/>
              </w:rPr>
              <w:t>Cost</w:t>
            </w:r>
          </w:p>
        </w:tc>
        <w:tc>
          <w:tcPr>
            <w:tcW w:w="1339" w:type="dxa"/>
            <w:shd w:val="clear" w:color="auto" w:fill="000000" w:themeFill="text1"/>
            <w:vAlign w:val="center"/>
          </w:tcPr>
          <w:p w14:paraId="378EBABF" w14:textId="4DF62156" w:rsidR="009B3E21" w:rsidRPr="000A2B58" w:rsidRDefault="009B3E21" w:rsidP="000A2B58">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0A2B58">
              <w:rPr>
                <w:rFonts w:ascii="Arial" w:hAnsi="Arial" w:cs="Arial"/>
                <w:b/>
                <w:bCs/>
                <w:color w:val="FFFFFF" w:themeColor="background1"/>
              </w:rPr>
              <w:t>Attorneys</w:t>
            </w:r>
          </w:p>
        </w:tc>
        <w:tc>
          <w:tcPr>
            <w:cnfStyle w:val="000010000000" w:firstRow="0" w:lastRow="0" w:firstColumn="0" w:lastColumn="0" w:oddVBand="1" w:evenVBand="0" w:oddHBand="0" w:evenHBand="0" w:firstRowFirstColumn="0" w:firstRowLastColumn="0" w:lastRowFirstColumn="0" w:lastRowLastColumn="0"/>
            <w:tcW w:w="1674" w:type="dxa"/>
            <w:shd w:val="clear" w:color="auto" w:fill="000000" w:themeFill="text1"/>
            <w:vAlign w:val="center"/>
          </w:tcPr>
          <w:p w14:paraId="799F09B9" w14:textId="41F45D12" w:rsidR="009B3E21" w:rsidRPr="000A2B58" w:rsidRDefault="009B3E21" w:rsidP="000A2B58">
            <w:pPr>
              <w:spacing w:line="264" w:lineRule="auto"/>
              <w:jc w:val="center"/>
              <w:rPr>
                <w:rFonts w:ascii="Arial" w:hAnsi="Arial" w:cs="Arial"/>
                <w:b/>
                <w:bCs/>
                <w:color w:val="FFFFFF" w:themeColor="background1"/>
              </w:rPr>
            </w:pPr>
            <w:r w:rsidRPr="000A2B58">
              <w:rPr>
                <w:rFonts w:ascii="Arial" w:hAnsi="Arial" w:cs="Arial"/>
                <w:b/>
                <w:bCs/>
                <w:color w:val="FFFFFF" w:themeColor="background1"/>
              </w:rPr>
              <w:t>Professional Staff</w:t>
            </w:r>
          </w:p>
        </w:tc>
        <w:tc>
          <w:tcPr>
            <w:tcW w:w="1378" w:type="dxa"/>
            <w:shd w:val="clear" w:color="auto" w:fill="000000" w:themeFill="text1"/>
            <w:vAlign w:val="center"/>
          </w:tcPr>
          <w:p w14:paraId="3397275C" w14:textId="77777777" w:rsidR="00BF6035" w:rsidRDefault="00BF6035" w:rsidP="000A2B58">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Pr>
                <w:rFonts w:ascii="Arial" w:hAnsi="Arial" w:cs="Arial"/>
                <w:b/>
                <w:bCs/>
                <w:color w:val="FFFFFF" w:themeColor="background1"/>
              </w:rPr>
              <w:t>Annual</w:t>
            </w:r>
          </w:p>
          <w:p w14:paraId="65450454" w14:textId="6880E326" w:rsidR="009B3E21" w:rsidRPr="000A2B58" w:rsidRDefault="009B3E21" w:rsidP="000A2B58">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0A2B58">
              <w:rPr>
                <w:rFonts w:ascii="Arial" w:hAnsi="Arial" w:cs="Arial"/>
                <w:b/>
                <w:bCs/>
                <w:color w:val="FFFFFF" w:themeColor="background1"/>
              </w:rPr>
              <w:t>Cost</w:t>
            </w:r>
            <w:r w:rsidR="00D40398">
              <w:rPr>
                <w:rStyle w:val="FootnoteReference"/>
                <w:rFonts w:ascii="Arial" w:hAnsi="Arial" w:cs="Arial"/>
              </w:rPr>
              <w:footnoteReference w:id="22"/>
            </w:r>
          </w:p>
        </w:tc>
      </w:tr>
      <w:tr w:rsidR="00BF6035" w14:paraId="38B65C3E" w14:textId="77777777" w:rsidTr="003F4222">
        <w:tc>
          <w:tcPr>
            <w:cnfStyle w:val="001000000000" w:firstRow="0" w:lastRow="0" w:firstColumn="1" w:lastColumn="0" w:oddVBand="0" w:evenVBand="0" w:oddHBand="0" w:evenHBand="0" w:firstRowFirstColumn="0" w:firstRowLastColumn="0" w:lastRowFirstColumn="0" w:lastRowLastColumn="0"/>
            <w:tcW w:w="1150" w:type="dxa"/>
            <w:vAlign w:val="center"/>
          </w:tcPr>
          <w:p w14:paraId="5DA7BF65" w14:textId="42E5E30A" w:rsidR="00383783" w:rsidRDefault="00383783" w:rsidP="00383783">
            <w:pPr>
              <w:spacing w:line="264" w:lineRule="auto"/>
              <w:rPr>
                <w:rFonts w:ascii="Arial" w:hAnsi="Arial" w:cs="Arial"/>
                <w:bCs w:val="0"/>
              </w:rPr>
            </w:pPr>
            <w:r>
              <w:rPr>
                <w:rFonts w:ascii="Arial" w:hAnsi="Arial" w:cs="Arial"/>
                <w:bCs w:val="0"/>
              </w:rPr>
              <w:t>2026</w:t>
            </w:r>
          </w:p>
        </w:tc>
        <w:tc>
          <w:tcPr>
            <w:cnfStyle w:val="000010000000" w:firstRow="0" w:lastRow="0" w:firstColumn="0" w:lastColumn="0" w:oddVBand="1" w:evenVBand="0" w:oddHBand="0" w:evenHBand="0" w:firstRowFirstColumn="0" w:firstRowLastColumn="0" w:lastRowFirstColumn="0" w:lastRowLastColumn="0"/>
            <w:tcW w:w="1337" w:type="dxa"/>
            <w:vAlign w:val="center"/>
          </w:tcPr>
          <w:p w14:paraId="076679E9" w14:textId="05D23B03" w:rsidR="00383783" w:rsidRDefault="00383783" w:rsidP="00383783">
            <w:pPr>
              <w:spacing w:line="264" w:lineRule="auto"/>
              <w:jc w:val="center"/>
              <w:rPr>
                <w:rFonts w:ascii="Arial" w:hAnsi="Arial" w:cs="Arial"/>
                <w:bCs/>
              </w:rPr>
            </w:pPr>
            <w:r>
              <w:rPr>
                <w:rFonts w:ascii="Arial" w:hAnsi="Arial" w:cs="Arial"/>
                <w:bCs/>
              </w:rPr>
              <w:t>19</w:t>
            </w:r>
          </w:p>
        </w:tc>
        <w:tc>
          <w:tcPr>
            <w:tcW w:w="1671" w:type="dxa"/>
            <w:vAlign w:val="center"/>
          </w:tcPr>
          <w:p w14:paraId="015F888F" w14:textId="6D2E9EB4" w:rsidR="00383783" w:rsidRDefault="00383783" w:rsidP="00383783">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60</w:t>
            </w:r>
          </w:p>
        </w:tc>
        <w:tc>
          <w:tcPr>
            <w:cnfStyle w:val="000010000000" w:firstRow="0" w:lastRow="0" w:firstColumn="0" w:lastColumn="0" w:oddVBand="1" w:evenVBand="0" w:oddHBand="0" w:evenHBand="0" w:firstRowFirstColumn="0" w:firstRowLastColumn="0" w:lastRowFirstColumn="0" w:lastRowLastColumn="0"/>
            <w:tcW w:w="1279" w:type="dxa"/>
            <w:vAlign w:val="center"/>
          </w:tcPr>
          <w:p w14:paraId="4906902B" w14:textId="19BC0F56" w:rsidR="00383783" w:rsidRDefault="00383783" w:rsidP="00383783">
            <w:pPr>
              <w:spacing w:line="264" w:lineRule="auto"/>
              <w:jc w:val="center"/>
              <w:rPr>
                <w:rFonts w:ascii="Arial" w:hAnsi="Arial" w:cs="Arial"/>
                <w:bCs/>
              </w:rPr>
            </w:pPr>
            <w:r>
              <w:rPr>
                <w:rFonts w:ascii="Arial" w:hAnsi="Arial" w:cs="Arial"/>
                <w:bCs/>
              </w:rPr>
              <w:t>$</w:t>
            </w:r>
            <w:r w:rsidR="00A9495A">
              <w:rPr>
                <w:rFonts w:ascii="Arial" w:hAnsi="Arial" w:cs="Arial"/>
                <w:bCs/>
              </w:rPr>
              <w:t>13</w:t>
            </w:r>
            <w:r>
              <w:rPr>
                <w:rFonts w:ascii="Arial" w:hAnsi="Arial" w:cs="Arial"/>
                <w:bCs/>
              </w:rPr>
              <w:t>.</w:t>
            </w:r>
            <w:r w:rsidR="00A9495A">
              <w:rPr>
                <w:rFonts w:ascii="Arial" w:hAnsi="Arial" w:cs="Arial"/>
                <w:bCs/>
              </w:rPr>
              <w:t>6</w:t>
            </w:r>
            <w:r>
              <w:rPr>
                <w:rFonts w:ascii="Arial" w:hAnsi="Arial" w:cs="Arial"/>
                <w:bCs/>
              </w:rPr>
              <w:t xml:space="preserve"> M</w:t>
            </w:r>
          </w:p>
        </w:tc>
        <w:tc>
          <w:tcPr>
            <w:tcW w:w="1339" w:type="dxa"/>
            <w:vAlign w:val="center"/>
          </w:tcPr>
          <w:p w14:paraId="1BD5A0A2" w14:textId="272DCA7D" w:rsidR="00383783" w:rsidRDefault="00ED7E72" w:rsidP="00383783">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w:t>
            </w:r>
          </w:p>
        </w:tc>
        <w:tc>
          <w:tcPr>
            <w:cnfStyle w:val="000010000000" w:firstRow="0" w:lastRow="0" w:firstColumn="0" w:lastColumn="0" w:oddVBand="1" w:evenVBand="0" w:oddHBand="0" w:evenHBand="0" w:firstRowFirstColumn="0" w:firstRowLastColumn="0" w:lastRowFirstColumn="0" w:lastRowLastColumn="0"/>
            <w:tcW w:w="1674" w:type="dxa"/>
            <w:vAlign w:val="center"/>
          </w:tcPr>
          <w:p w14:paraId="6D803214" w14:textId="299E1B72" w:rsidR="00383783" w:rsidRDefault="00595FB5" w:rsidP="00383783">
            <w:pPr>
              <w:spacing w:line="264" w:lineRule="auto"/>
              <w:jc w:val="center"/>
              <w:rPr>
                <w:rFonts w:ascii="Arial" w:hAnsi="Arial" w:cs="Arial"/>
                <w:bCs/>
              </w:rPr>
            </w:pPr>
            <w:r>
              <w:rPr>
                <w:rFonts w:ascii="Arial" w:hAnsi="Arial" w:cs="Arial"/>
                <w:bCs/>
              </w:rPr>
              <w:t>19</w:t>
            </w:r>
          </w:p>
        </w:tc>
        <w:tc>
          <w:tcPr>
            <w:tcW w:w="1378" w:type="dxa"/>
            <w:vAlign w:val="center"/>
          </w:tcPr>
          <w:p w14:paraId="6A0E1130" w14:textId="43927B32" w:rsidR="00383783" w:rsidRDefault="00595FB5" w:rsidP="00383783">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w:t>
            </w:r>
            <w:r w:rsidR="00AB217D">
              <w:rPr>
                <w:rFonts w:ascii="Arial" w:hAnsi="Arial" w:cs="Arial"/>
                <w:bCs/>
              </w:rPr>
              <w:t>2.5</w:t>
            </w:r>
          </w:p>
        </w:tc>
      </w:tr>
      <w:tr w:rsidR="00602A4A" w14:paraId="314CF38F" w14:textId="3437AB12" w:rsidTr="003F42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0" w:type="dxa"/>
            <w:vAlign w:val="center"/>
          </w:tcPr>
          <w:p w14:paraId="40E59C55" w14:textId="54455A01" w:rsidR="00383783" w:rsidRDefault="00383783" w:rsidP="00383783">
            <w:pPr>
              <w:spacing w:line="264" w:lineRule="auto"/>
              <w:rPr>
                <w:rFonts w:ascii="Arial" w:hAnsi="Arial" w:cs="Arial"/>
                <w:bCs w:val="0"/>
              </w:rPr>
            </w:pPr>
            <w:r>
              <w:rPr>
                <w:rFonts w:ascii="Arial" w:hAnsi="Arial" w:cs="Arial"/>
                <w:bCs w:val="0"/>
              </w:rPr>
              <w:t>2027</w:t>
            </w:r>
          </w:p>
        </w:tc>
        <w:tc>
          <w:tcPr>
            <w:cnfStyle w:val="000010000000" w:firstRow="0" w:lastRow="0" w:firstColumn="0" w:lastColumn="0" w:oddVBand="1" w:evenVBand="0" w:oddHBand="0" w:evenHBand="0" w:firstRowFirstColumn="0" w:firstRowLastColumn="0" w:lastRowFirstColumn="0" w:lastRowLastColumn="0"/>
            <w:tcW w:w="1337" w:type="dxa"/>
            <w:vAlign w:val="center"/>
          </w:tcPr>
          <w:p w14:paraId="43AB4411" w14:textId="355D4967" w:rsidR="00383783" w:rsidRDefault="00D4377D" w:rsidP="00383783">
            <w:pPr>
              <w:spacing w:line="264" w:lineRule="auto"/>
              <w:jc w:val="center"/>
              <w:rPr>
                <w:rFonts w:ascii="Arial" w:hAnsi="Arial" w:cs="Arial"/>
                <w:bCs/>
              </w:rPr>
            </w:pPr>
            <w:r>
              <w:rPr>
                <w:rFonts w:ascii="Arial" w:hAnsi="Arial" w:cs="Arial"/>
                <w:bCs/>
              </w:rPr>
              <w:t>176.5</w:t>
            </w:r>
          </w:p>
        </w:tc>
        <w:tc>
          <w:tcPr>
            <w:tcW w:w="1671" w:type="dxa"/>
            <w:vAlign w:val="center"/>
          </w:tcPr>
          <w:p w14:paraId="1C5F1C31" w14:textId="12EB6C47" w:rsidR="00383783" w:rsidRDefault="00D4377D" w:rsidP="00383783">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191.75</w:t>
            </w:r>
          </w:p>
        </w:tc>
        <w:tc>
          <w:tcPr>
            <w:cnfStyle w:val="000010000000" w:firstRow="0" w:lastRow="0" w:firstColumn="0" w:lastColumn="0" w:oddVBand="1" w:evenVBand="0" w:oddHBand="0" w:evenHBand="0" w:firstRowFirstColumn="0" w:firstRowLastColumn="0" w:lastRowFirstColumn="0" w:lastRowLastColumn="0"/>
            <w:tcW w:w="1279" w:type="dxa"/>
            <w:vAlign w:val="center"/>
          </w:tcPr>
          <w:p w14:paraId="07C93961" w14:textId="6DBCF94F" w:rsidR="00383783" w:rsidRDefault="00EF03EC" w:rsidP="00383783">
            <w:pPr>
              <w:spacing w:line="264" w:lineRule="auto"/>
              <w:jc w:val="center"/>
              <w:rPr>
                <w:rFonts w:ascii="Arial" w:hAnsi="Arial" w:cs="Arial"/>
                <w:bCs/>
              </w:rPr>
            </w:pPr>
            <w:r>
              <w:rPr>
                <w:rFonts w:ascii="Arial" w:hAnsi="Arial" w:cs="Arial"/>
                <w:bCs/>
              </w:rPr>
              <w:t>$</w:t>
            </w:r>
            <w:r w:rsidR="00295064">
              <w:rPr>
                <w:rFonts w:ascii="Arial" w:hAnsi="Arial" w:cs="Arial"/>
                <w:bCs/>
              </w:rPr>
              <w:t>6</w:t>
            </w:r>
            <w:r w:rsidR="003232AF">
              <w:rPr>
                <w:rFonts w:ascii="Arial" w:hAnsi="Arial" w:cs="Arial"/>
                <w:bCs/>
              </w:rPr>
              <w:t>4</w:t>
            </w:r>
            <w:r w:rsidR="00295064">
              <w:rPr>
                <w:rFonts w:ascii="Arial" w:hAnsi="Arial" w:cs="Arial"/>
                <w:bCs/>
              </w:rPr>
              <w:t>.</w:t>
            </w:r>
            <w:r w:rsidR="003232AF">
              <w:rPr>
                <w:rFonts w:ascii="Arial" w:hAnsi="Arial" w:cs="Arial"/>
                <w:bCs/>
              </w:rPr>
              <w:t>8</w:t>
            </w:r>
            <w:r w:rsidR="00944F81">
              <w:rPr>
                <w:rFonts w:ascii="Arial" w:hAnsi="Arial" w:cs="Arial"/>
                <w:bCs/>
              </w:rPr>
              <w:t xml:space="preserve"> M</w:t>
            </w:r>
          </w:p>
        </w:tc>
        <w:tc>
          <w:tcPr>
            <w:tcW w:w="1339" w:type="dxa"/>
            <w:vAlign w:val="center"/>
          </w:tcPr>
          <w:p w14:paraId="4DAAECD8" w14:textId="0F3C1092" w:rsidR="00383783" w:rsidRDefault="00383783" w:rsidP="00383783">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16.5</w:t>
            </w:r>
          </w:p>
        </w:tc>
        <w:tc>
          <w:tcPr>
            <w:cnfStyle w:val="000010000000" w:firstRow="0" w:lastRow="0" w:firstColumn="0" w:lastColumn="0" w:oddVBand="1" w:evenVBand="0" w:oddHBand="0" w:evenHBand="0" w:firstRowFirstColumn="0" w:firstRowLastColumn="0" w:lastRowFirstColumn="0" w:lastRowLastColumn="0"/>
            <w:tcW w:w="1674" w:type="dxa"/>
            <w:vAlign w:val="center"/>
          </w:tcPr>
          <w:p w14:paraId="27230298" w14:textId="3B65767A" w:rsidR="00383783" w:rsidRDefault="00383783" w:rsidP="00383783">
            <w:pPr>
              <w:spacing w:line="264" w:lineRule="auto"/>
              <w:jc w:val="center"/>
              <w:rPr>
                <w:rFonts w:ascii="Arial" w:hAnsi="Arial" w:cs="Arial"/>
                <w:bCs/>
              </w:rPr>
            </w:pPr>
            <w:r>
              <w:rPr>
                <w:rFonts w:ascii="Arial" w:hAnsi="Arial" w:cs="Arial"/>
                <w:bCs/>
              </w:rPr>
              <w:t>30.75</w:t>
            </w:r>
          </w:p>
        </w:tc>
        <w:tc>
          <w:tcPr>
            <w:tcW w:w="1378" w:type="dxa"/>
            <w:vAlign w:val="center"/>
          </w:tcPr>
          <w:p w14:paraId="56AA9366" w14:textId="563FA669" w:rsidR="00383783" w:rsidRDefault="00383783" w:rsidP="00383783">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$7.2 M</w:t>
            </w:r>
          </w:p>
        </w:tc>
      </w:tr>
      <w:tr w:rsidR="00602A4A" w14:paraId="185EE29F" w14:textId="0AF51B9D" w:rsidTr="003F4222">
        <w:tc>
          <w:tcPr>
            <w:cnfStyle w:val="001000000000" w:firstRow="0" w:lastRow="0" w:firstColumn="1" w:lastColumn="0" w:oddVBand="0" w:evenVBand="0" w:oddHBand="0" w:evenHBand="0" w:firstRowFirstColumn="0" w:firstRowLastColumn="0" w:lastRowFirstColumn="0" w:lastRowLastColumn="0"/>
            <w:tcW w:w="1150" w:type="dxa"/>
            <w:vAlign w:val="center"/>
          </w:tcPr>
          <w:p w14:paraId="70288DA9" w14:textId="00293002" w:rsidR="00383783" w:rsidRDefault="00383783" w:rsidP="00383783">
            <w:pPr>
              <w:spacing w:line="264" w:lineRule="auto"/>
              <w:rPr>
                <w:rFonts w:ascii="Arial" w:hAnsi="Arial" w:cs="Arial"/>
                <w:bCs w:val="0"/>
              </w:rPr>
            </w:pPr>
            <w:r>
              <w:rPr>
                <w:rFonts w:ascii="Arial" w:hAnsi="Arial" w:cs="Arial"/>
                <w:bCs w:val="0"/>
              </w:rPr>
              <w:t>2028</w:t>
            </w:r>
          </w:p>
        </w:tc>
        <w:tc>
          <w:tcPr>
            <w:cnfStyle w:val="000010000000" w:firstRow="0" w:lastRow="0" w:firstColumn="0" w:lastColumn="0" w:oddVBand="1" w:evenVBand="0" w:oddHBand="0" w:evenHBand="0" w:firstRowFirstColumn="0" w:firstRowLastColumn="0" w:lastRowFirstColumn="0" w:lastRowLastColumn="0"/>
            <w:tcW w:w="1337" w:type="dxa"/>
            <w:vAlign w:val="center"/>
          </w:tcPr>
          <w:p w14:paraId="5ECF8EFE" w14:textId="5C74A3D9" w:rsidR="00383783" w:rsidRDefault="003F4222" w:rsidP="00383783">
            <w:pPr>
              <w:spacing w:line="264" w:lineRule="auto"/>
              <w:jc w:val="center"/>
              <w:rPr>
                <w:rFonts w:ascii="Arial" w:hAnsi="Arial" w:cs="Arial"/>
                <w:bCs/>
              </w:rPr>
            </w:pPr>
            <w:r>
              <w:rPr>
                <w:rFonts w:ascii="Arial" w:hAnsi="Arial" w:cs="Arial"/>
                <w:bCs/>
              </w:rPr>
              <w:t>176.5</w:t>
            </w:r>
          </w:p>
        </w:tc>
        <w:tc>
          <w:tcPr>
            <w:tcW w:w="1671" w:type="dxa"/>
            <w:vAlign w:val="center"/>
          </w:tcPr>
          <w:p w14:paraId="5BAD9730" w14:textId="6CD8FEA9" w:rsidR="00383783" w:rsidRDefault="003F4222" w:rsidP="00383783">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191.75</w:t>
            </w:r>
          </w:p>
        </w:tc>
        <w:tc>
          <w:tcPr>
            <w:cnfStyle w:val="000010000000" w:firstRow="0" w:lastRow="0" w:firstColumn="0" w:lastColumn="0" w:oddVBand="1" w:evenVBand="0" w:oddHBand="0" w:evenHBand="0" w:firstRowFirstColumn="0" w:firstRowLastColumn="0" w:lastRowFirstColumn="0" w:lastRowLastColumn="0"/>
            <w:tcW w:w="1279" w:type="dxa"/>
            <w:vAlign w:val="center"/>
          </w:tcPr>
          <w:p w14:paraId="2D8E0260" w14:textId="49780607" w:rsidR="00383783" w:rsidRDefault="0066556C" w:rsidP="0055079B">
            <w:pPr>
              <w:spacing w:line="264" w:lineRule="auto"/>
              <w:jc w:val="center"/>
              <w:rPr>
                <w:rFonts w:ascii="Arial" w:hAnsi="Arial" w:cs="Arial"/>
                <w:bCs/>
              </w:rPr>
            </w:pPr>
            <w:r>
              <w:rPr>
                <w:rFonts w:ascii="Arial" w:hAnsi="Arial" w:cs="Arial"/>
                <w:bCs/>
              </w:rPr>
              <w:t>$</w:t>
            </w:r>
            <w:r w:rsidR="00295064">
              <w:rPr>
                <w:rFonts w:ascii="Arial" w:hAnsi="Arial" w:cs="Arial"/>
                <w:bCs/>
              </w:rPr>
              <w:t>6</w:t>
            </w:r>
            <w:r w:rsidR="00504101">
              <w:rPr>
                <w:rFonts w:ascii="Arial" w:hAnsi="Arial" w:cs="Arial"/>
                <w:bCs/>
              </w:rPr>
              <w:t>6</w:t>
            </w:r>
            <w:r w:rsidR="00295064">
              <w:rPr>
                <w:rFonts w:ascii="Arial" w:hAnsi="Arial" w:cs="Arial"/>
                <w:bCs/>
              </w:rPr>
              <w:t>.</w:t>
            </w:r>
            <w:r w:rsidR="00504101">
              <w:rPr>
                <w:rFonts w:ascii="Arial" w:hAnsi="Arial" w:cs="Arial"/>
                <w:bCs/>
              </w:rPr>
              <w:t>9</w:t>
            </w:r>
            <w:r>
              <w:rPr>
                <w:rFonts w:ascii="Arial" w:hAnsi="Arial" w:cs="Arial"/>
                <w:bCs/>
              </w:rPr>
              <w:t xml:space="preserve"> M</w:t>
            </w:r>
          </w:p>
        </w:tc>
        <w:tc>
          <w:tcPr>
            <w:tcW w:w="1339" w:type="dxa"/>
            <w:vAlign w:val="center"/>
          </w:tcPr>
          <w:p w14:paraId="3BFDF2F8" w14:textId="69D19EE3" w:rsidR="00383783" w:rsidRDefault="00383783" w:rsidP="00383783">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39</w:t>
            </w:r>
          </w:p>
        </w:tc>
        <w:tc>
          <w:tcPr>
            <w:cnfStyle w:val="000010000000" w:firstRow="0" w:lastRow="0" w:firstColumn="0" w:lastColumn="0" w:oddVBand="1" w:evenVBand="0" w:oddHBand="0" w:evenHBand="0" w:firstRowFirstColumn="0" w:firstRowLastColumn="0" w:lastRowFirstColumn="0" w:lastRowLastColumn="0"/>
            <w:tcW w:w="1674" w:type="dxa"/>
            <w:vAlign w:val="center"/>
          </w:tcPr>
          <w:p w14:paraId="6F88BC67" w14:textId="277B4A4B" w:rsidR="00383783" w:rsidRDefault="00383783" w:rsidP="00383783">
            <w:pPr>
              <w:spacing w:line="264" w:lineRule="auto"/>
              <w:jc w:val="center"/>
              <w:rPr>
                <w:rFonts w:ascii="Arial" w:hAnsi="Arial" w:cs="Arial"/>
                <w:bCs/>
              </w:rPr>
            </w:pPr>
            <w:r>
              <w:rPr>
                <w:rFonts w:ascii="Arial" w:hAnsi="Arial" w:cs="Arial"/>
                <w:bCs/>
              </w:rPr>
              <w:t>45.75</w:t>
            </w:r>
          </w:p>
        </w:tc>
        <w:tc>
          <w:tcPr>
            <w:tcW w:w="1378" w:type="dxa"/>
            <w:vAlign w:val="center"/>
          </w:tcPr>
          <w:p w14:paraId="783109CF" w14:textId="760E0EF2" w:rsidR="00383783" w:rsidRDefault="00383783" w:rsidP="00383783">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$13.9 M</w:t>
            </w:r>
          </w:p>
        </w:tc>
      </w:tr>
      <w:tr w:rsidR="00602A4A" w14:paraId="26581D57" w14:textId="06C0C3B7" w:rsidTr="003F42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0" w:type="dxa"/>
            <w:vAlign w:val="center"/>
          </w:tcPr>
          <w:p w14:paraId="0B28AF07" w14:textId="12BB6B6F" w:rsidR="00383783" w:rsidRDefault="00AB217D" w:rsidP="00383783">
            <w:pPr>
              <w:spacing w:line="264" w:lineRule="auto"/>
              <w:rPr>
                <w:rFonts w:ascii="Arial" w:hAnsi="Arial" w:cs="Arial"/>
                <w:bCs w:val="0"/>
              </w:rPr>
            </w:pPr>
            <w:r>
              <w:rPr>
                <w:rFonts w:ascii="Arial" w:hAnsi="Arial" w:cs="Arial"/>
                <w:bCs w:val="0"/>
              </w:rPr>
              <w:t>2029</w:t>
            </w:r>
          </w:p>
        </w:tc>
        <w:tc>
          <w:tcPr>
            <w:cnfStyle w:val="000010000000" w:firstRow="0" w:lastRow="0" w:firstColumn="0" w:lastColumn="0" w:oddVBand="1" w:evenVBand="0" w:oddHBand="0" w:evenHBand="0" w:firstRowFirstColumn="0" w:firstRowLastColumn="0" w:lastRowFirstColumn="0" w:lastRowLastColumn="0"/>
            <w:tcW w:w="1337" w:type="dxa"/>
            <w:vAlign w:val="center"/>
          </w:tcPr>
          <w:p w14:paraId="32CF5B0A" w14:textId="01BEB359" w:rsidR="00383783" w:rsidRDefault="003F4222" w:rsidP="00383783">
            <w:pPr>
              <w:spacing w:line="264" w:lineRule="auto"/>
              <w:jc w:val="center"/>
              <w:rPr>
                <w:rFonts w:ascii="Arial" w:hAnsi="Arial" w:cs="Arial"/>
                <w:bCs/>
              </w:rPr>
            </w:pPr>
            <w:r>
              <w:rPr>
                <w:rFonts w:ascii="Arial" w:hAnsi="Arial" w:cs="Arial"/>
                <w:bCs/>
              </w:rPr>
              <w:t>176.5</w:t>
            </w:r>
          </w:p>
        </w:tc>
        <w:tc>
          <w:tcPr>
            <w:tcW w:w="1671" w:type="dxa"/>
            <w:vAlign w:val="center"/>
          </w:tcPr>
          <w:p w14:paraId="57E44AA6" w14:textId="5BAE7B79" w:rsidR="00383783" w:rsidRDefault="003F4222" w:rsidP="00383783">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191.75</w:t>
            </w:r>
          </w:p>
        </w:tc>
        <w:tc>
          <w:tcPr>
            <w:cnfStyle w:val="000010000000" w:firstRow="0" w:lastRow="0" w:firstColumn="0" w:lastColumn="0" w:oddVBand="1" w:evenVBand="0" w:oddHBand="0" w:evenHBand="0" w:firstRowFirstColumn="0" w:firstRowLastColumn="0" w:lastRowFirstColumn="0" w:lastRowLastColumn="0"/>
            <w:tcW w:w="1279" w:type="dxa"/>
            <w:vAlign w:val="center"/>
          </w:tcPr>
          <w:p w14:paraId="6C10AF19" w14:textId="7AE2F2CE" w:rsidR="00383783" w:rsidRDefault="0066556C" w:rsidP="00383783">
            <w:pPr>
              <w:spacing w:line="264" w:lineRule="auto"/>
              <w:jc w:val="center"/>
              <w:rPr>
                <w:rFonts w:ascii="Arial" w:hAnsi="Arial" w:cs="Arial"/>
                <w:bCs/>
              </w:rPr>
            </w:pPr>
            <w:r>
              <w:rPr>
                <w:rFonts w:ascii="Arial" w:hAnsi="Arial" w:cs="Arial"/>
                <w:bCs/>
              </w:rPr>
              <w:t>$</w:t>
            </w:r>
            <w:r w:rsidR="00295064">
              <w:rPr>
                <w:rFonts w:ascii="Arial" w:hAnsi="Arial" w:cs="Arial"/>
                <w:bCs/>
              </w:rPr>
              <w:t>6</w:t>
            </w:r>
            <w:r w:rsidR="007B3EE5">
              <w:rPr>
                <w:rFonts w:ascii="Arial" w:hAnsi="Arial" w:cs="Arial"/>
                <w:bCs/>
              </w:rPr>
              <w:t>8</w:t>
            </w:r>
            <w:r w:rsidR="00295064">
              <w:rPr>
                <w:rFonts w:ascii="Arial" w:hAnsi="Arial" w:cs="Arial"/>
                <w:bCs/>
              </w:rPr>
              <w:t>.</w:t>
            </w:r>
            <w:r w:rsidR="007B3EE5">
              <w:rPr>
                <w:rFonts w:ascii="Arial" w:hAnsi="Arial" w:cs="Arial"/>
                <w:bCs/>
              </w:rPr>
              <w:t>9</w:t>
            </w:r>
            <w:r w:rsidR="00295064">
              <w:rPr>
                <w:rFonts w:ascii="Arial" w:hAnsi="Arial" w:cs="Arial"/>
                <w:bCs/>
              </w:rPr>
              <w:t xml:space="preserve"> </w:t>
            </w:r>
            <w:r>
              <w:rPr>
                <w:rFonts w:ascii="Arial" w:hAnsi="Arial" w:cs="Arial"/>
                <w:bCs/>
              </w:rPr>
              <w:t>M</w:t>
            </w:r>
          </w:p>
        </w:tc>
        <w:tc>
          <w:tcPr>
            <w:tcW w:w="1339" w:type="dxa"/>
            <w:vAlign w:val="center"/>
          </w:tcPr>
          <w:p w14:paraId="571A4865" w14:textId="23ECC91F" w:rsidR="00383783" w:rsidRDefault="00AB217D" w:rsidP="00383783">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64.5</w:t>
            </w:r>
          </w:p>
        </w:tc>
        <w:tc>
          <w:tcPr>
            <w:cnfStyle w:val="000010000000" w:firstRow="0" w:lastRow="0" w:firstColumn="0" w:lastColumn="0" w:oddVBand="1" w:evenVBand="0" w:oddHBand="0" w:evenHBand="0" w:firstRowFirstColumn="0" w:firstRowLastColumn="0" w:lastRowFirstColumn="0" w:lastRowLastColumn="0"/>
            <w:tcW w:w="1674" w:type="dxa"/>
            <w:vAlign w:val="center"/>
          </w:tcPr>
          <w:p w14:paraId="2C1D6AB7" w14:textId="5A3A7F90" w:rsidR="00383783" w:rsidRDefault="00602A4A" w:rsidP="00383783">
            <w:pPr>
              <w:spacing w:line="264" w:lineRule="auto"/>
              <w:jc w:val="center"/>
              <w:rPr>
                <w:rFonts w:ascii="Arial" w:hAnsi="Arial" w:cs="Arial"/>
                <w:bCs/>
              </w:rPr>
            </w:pPr>
            <w:r>
              <w:rPr>
                <w:rFonts w:ascii="Arial" w:hAnsi="Arial" w:cs="Arial"/>
                <w:bCs/>
              </w:rPr>
              <w:t>63.75</w:t>
            </w:r>
          </w:p>
        </w:tc>
        <w:tc>
          <w:tcPr>
            <w:tcW w:w="1378" w:type="dxa"/>
            <w:vAlign w:val="center"/>
          </w:tcPr>
          <w:p w14:paraId="2C20F8E8" w14:textId="3BE48170" w:rsidR="00383783" w:rsidRDefault="002D29F4" w:rsidP="00383783">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$2</w:t>
            </w:r>
            <w:r w:rsidR="001A2C32">
              <w:rPr>
                <w:rFonts w:ascii="Arial" w:hAnsi="Arial" w:cs="Arial"/>
                <w:bCs/>
              </w:rPr>
              <w:t>1.9</w:t>
            </w:r>
            <w:r>
              <w:rPr>
                <w:rFonts w:ascii="Arial" w:hAnsi="Arial" w:cs="Arial"/>
                <w:bCs/>
              </w:rPr>
              <w:t xml:space="preserve"> M</w:t>
            </w:r>
          </w:p>
        </w:tc>
      </w:tr>
      <w:tr w:rsidR="00602A4A" w14:paraId="3AFD0AD9" w14:textId="51709BA8" w:rsidTr="003F4222">
        <w:tc>
          <w:tcPr>
            <w:cnfStyle w:val="001000000000" w:firstRow="0" w:lastRow="0" w:firstColumn="1" w:lastColumn="0" w:oddVBand="0" w:evenVBand="0" w:oddHBand="0" w:evenHBand="0" w:firstRowFirstColumn="0" w:firstRowLastColumn="0" w:lastRowFirstColumn="0" w:lastRowLastColumn="0"/>
            <w:tcW w:w="1150" w:type="dxa"/>
            <w:vAlign w:val="center"/>
          </w:tcPr>
          <w:p w14:paraId="1D6A537F" w14:textId="69202EDD" w:rsidR="00383783" w:rsidRDefault="00AB217D" w:rsidP="00383783">
            <w:pPr>
              <w:spacing w:line="264" w:lineRule="auto"/>
              <w:rPr>
                <w:rFonts w:ascii="Arial" w:hAnsi="Arial" w:cs="Arial"/>
                <w:bCs w:val="0"/>
              </w:rPr>
            </w:pPr>
            <w:r>
              <w:rPr>
                <w:rFonts w:ascii="Arial" w:hAnsi="Arial" w:cs="Arial"/>
                <w:bCs w:val="0"/>
              </w:rPr>
              <w:t>2030</w:t>
            </w:r>
          </w:p>
        </w:tc>
        <w:tc>
          <w:tcPr>
            <w:cnfStyle w:val="000010000000" w:firstRow="0" w:lastRow="0" w:firstColumn="0" w:lastColumn="0" w:oddVBand="1" w:evenVBand="0" w:oddHBand="0" w:evenHBand="0" w:firstRowFirstColumn="0" w:firstRowLastColumn="0" w:lastRowFirstColumn="0" w:lastRowLastColumn="0"/>
            <w:tcW w:w="1337" w:type="dxa"/>
            <w:vAlign w:val="center"/>
          </w:tcPr>
          <w:p w14:paraId="1311EE28" w14:textId="0BF305F2" w:rsidR="00383783" w:rsidRDefault="003F4222" w:rsidP="00383783">
            <w:pPr>
              <w:spacing w:line="264" w:lineRule="auto"/>
              <w:jc w:val="center"/>
              <w:rPr>
                <w:rFonts w:ascii="Arial" w:hAnsi="Arial" w:cs="Arial"/>
                <w:bCs/>
              </w:rPr>
            </w:pPr>
            <w:r>
              <w:rPr>
                <w:rFonts w:ascii="Arial" w:hAnsi="Arial" w:cs="Arial"/>
                <w:bCs/>
              </w:rPr>
              <w:t>176.5</w:t>
            </w:r>
          </w:p>
        </w:tc>
        <w:tc>
          <w:tcPr>
            <w:tcW w:w="1671" w:type="dxa"/>
            <w:vAlign w:val="center"/>
          </w:tcPr>
          <w:p w14:paraId="31EA1ECB" w14:textId="4FC3C851" w:rsidR="00383783" w:rsidRDefault="003F4222" w:rsidP="00383783">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191.75</w:t>
            </w:r>
          </w:p>
        </w:tc>
        <w:tc>
          <w:tcPr>
            <w:cnfStyle w:val="000010000000" w:firstRow="0" w:lastRow="0" w:firstColumn="0" w:lastColumn="0" w:oddVBand="1" w:evenVBand="0" w:oddHBand="0" w:evenHBand="0" w:firstRowFirstColumn="0" w:firstRowLastColumn="0" w:lastRowFirstColumn="0" w:lastRowLastColumn="0"/>
            <w:tcW w:w="1279" w:type="dxa"/>
            <w:vAlign w:val="center"/>
          </w:tcPr>
          <w:p w14:paraId="7DAC164D" w14:textId="0A093334" w:rsidR="00383783" w:rsidRDefault="0066556C" w:rsidP="00383783">
            <w:pPr>
              <w:spacing w:line="264" w:lineRule="auto"/>
              <w:jc w:val="center"/>
              <w:rPr>
                <w:rFonts w:ascii="Arial" w:hAnsi="Arial" w:cs="Arial"/>
                <w:bCs/>
              </w:rPr>
            </w:pPr>
            <w:r>
              <w:rPr>
                <w:rFonts w:ascii="Arial" w:hAnsi="Arial" w:cs="Arial"/>
                <w:bCs/>
              </w:rPr>
              <w:t>$</w:t>
            </w:r>
            <w:r w:rsidR="004C212D">
              <w:rPr>
                <w:rFonts w:ascii="Arial" w:hAnsi="Arial" w:cs="Arial"/>
                <w:bCs/>
              </w:rPr>
              <w:t>70</w:t>
            </w:r>
            <w:r w:rsidR="00295064">
              <w:rPr>
                <w:rFonts w:ascii="Arial" w:hAnsi="Arial" w:cs="Arial"/>
                <w:bCs/>
              </w:rPr>
              <w:t>.</w:t>
            </w:r>
            <w:r w:rsidR="004C212D">
              <w:rPr>
                <w:rFonts w:ascii="Arial" w:hAnsi="Arial" w:cs="Arial"/>
                <w:bCs/>
              </w:rPr>
              <w:t>8</w:t>
            </w:r>
            <w:r w:rsidR="00295064">
              <w:rPr>
                <w:rFonts w:ascii="Arial" w:hAnsi="Arial" w:cs="Arial"/>
                <w:bCs/>
              </w:rPr>
              <w:t xml:space="preserve"> </w:t>
            </w:r>
            <w:r>
              <w:rPr>
                <w:rFonts w:ascii="Arial" w:hAnsi="Arial" w:cs="Arial"/>
                <w:bCs/>
              </w:rPr>
              <w:t>M</w:t>
            </w:r>
          </w:p>
        </w:tc>
        <w:tc>
          <w:tcPr>
            <w:tcW w:w="1339" w:type="dxa"/>
            <w:vAlign w:val="center"/>
          </w:tcPr>
          <w:p w14:paraId="4DE08FE4" w14:textId="04CA1000" w:rsidR="00383783" w:rsidRDefault="00730041" w:rsidP="00383783">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103.5</w:t>
            </w:r>
          </w:p>
        </w:tc>
        <w:tc>
          <w:tcPr>
            <w:cnfStyle w:val="000010000000" w:firstRow="0" w:lastRow="0" w:firstColumn="0" w:lastColumn="0" w:oddVBand="1" w:evenVBand="0" w:oddHBand="0" w:evenHBand="0" w:firstRowFirstColumn="0" w:firstRowLastColumn="0" w:lastRowFirstColumn="0" w:lastRowLastColumn="0"/>
            <w:tcW w:w="1674" w:type="dxa"/>
            <w:vAlign w:val="center"/>
          </w:tcPr>
          <w:p w14:paraId="5395B7D1" w14:textId="2367501C" w:rsidR="00383783" w:rsidRDefault="00C1414C" w:rsidP="00383783">
            <w:pPr>
              <w:spacing w:line="264" w:lineRule="auto"/>
              <w:jc w:val="center"/>
              <w:rPr>
                <w:rFonts w:ascii="Arial" w:hAnsi="Arial" w:cs="Arial"/>
                <w:bCs/>
              </w:rPr>
            </w:pPr>
            <w:r>
              <w:rPr>
                <w:rFonts w:ascii="Arial" w:hAnsi="Arial" w:cs="Arial"/>
                <w:bCs/>
              </w:rPr>
              <w:t>90.5</w:t>
            </w:r>
          </w:p>
        </w:tc>
        <w:tc>
          <w:tcPr>
            <w:tcW w:w="1378" w:type="dxa"/>
            <w:vAlign w:val="center"/>
          </w:tcPr>
          <w:p w14:paraId="68105F4F" w14:textId="33962CCA" w:rsidR="00383783" w:rsidRDefault="00721AF9" w:rsidP="00383783">
            <w:pPr>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$34.25 M</w:t>
            </w:r>
          </w:p>
        </w:tc>
      </w:tr>
      <w:tr w:rsidR="00602A4A" w14:paraId="7C594F7C" w14:textId="7BF19A80" w:rsidTr="003F42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0" w:type="dxa"/>
            <w:vAlign w:val="center"/>
          </w:tcPr>
          <w:p w14:paraId="18960BB0" w14:textId="5449F0EB" w:rsidR="00383783" w:rsidRDefault="00AB217D" w:rsidP="00383783">
            <w:pPr>
              <w:spacing w:line="264" w:lineRule="auto"/>
              <w:rPr>
                <w:rFonts w:ascii="Arial" w:hAnsi="Arial" w:cs="Arial"/>
                <w:bCs w:val="0"/>
              </w:rPr>
            </w:pPr>
            <w:r>
              <w:rPr>
                <w:rFonts w:ascii="Arial" w:hAnsi="Arial" w:cs="Arial"/>
                <w:bCs w:val="0"/>
              </w:rPr>
              <w:t>2031</w:t>
            </w:r>
          </w:p>
        </w:tc>
        <w:tc>
          <w:tcPr>
            <w:cnfStyle w:val="000010000000" w:firstRow="0" w:lastRow="0" w:firstColumn="0" w:lastColumn="0" w:oddVBand="1" w:evenVBand="0" w:oddHBand="0" w:evenHBand="0" w:firstRowFirstColumn="0" w:firstRowLastColumn="0" w:lastRowFirstColumn="0" w:lastRowLastColumn="0"/>
            <w:tcW w:w="1337" w:type="dxa"/>
            <w:vAlign w:val="center"/>
          </w:tcPr>
          <w:p w14:paraId="4F4B2525" w14:textId="0537D9A1" w:rsidR="00383783" w:rsidRDefault="003F4222" w:rsidP="00383783">
            <w:pPr>
              <w:spacing w:line="264" w:lineRule="auto"/>
              <w:jc w:val="center"/>
              <w:rPr>
                <w:rFonts w:ascii="Arial" w:hAnsi="Arial" w:cs="Arial"/>
                <w:bCs/>
              </w:rPr>
            </w:pPr>
            <w:r>
              <w:rPr>
                <w:rFonts w:ascii="Arial" w:hAnsi="Arial" w:cs="Arial"/>
                <w:bCs/>
              </w:rPr>
              <w:t>176.5</w:t>
            </w:r>
          </w:p>
        </w:tc>
        <w:tc>
          <w:tcPr>
            <w:tcW w:w="1671" w:type="dxa"/>
            <w:vAlign w:val="center"/>
          </w:tcPr>
          <w:p w14:paraId="10DCDDDA" w14:textId="24E8B2D4" w:rsidR="00383783" w:rsidRDefault="003F4222" w:rsidP="00383783">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191.75</w:t>
            </w:r>
          </w:p>
        </w:tc>
        <w:tc>
          <w:tcPr>
            <w:cnfStyle w:val="000010000000" w:firstRow="0" w:lastRow="0" w:firstColumn="0" w:lastColumn="0" w:oddVBand="1" w:evenVBand="0" w:oddHBand="0" w:evenHBand="0" w:firstRowFirstColumn="0" w:firstRowLastColumn="0" w:lastRowFirstColumn="0" w:lastRowLastColumn="0"/>
            <w:tcW w:w="1279" w:type="dxa"/>
            <w:vAlign w:val="center"/>
          </w:tcPr>
          <w:p w14:paraId="0437ACC5" w14:textId="4DC7EE2E" w:rsidR="00383783" w:rsidRDefault="0066556C" w:rsidP="00383783">
            <w:pPr>
              <w:spacing w:line="264" w:lineRule="auto"/>
              <w:jc w:val="center"/>
              <w:rPr>
                <w:rFonts w:ascii="Arial" w:hAnsi="Arial" w:cs="Arial"/>
                <w:bCs/>
              </w:rPr>
            </w:pPr>
            <w:r>
              <w:rPr>
                <w:rFonts w:ascii="Arial" w:hAnsi="Arial" w:cs="Arial"/>
                <w:bCs/>
              </w:rPr>
              <w:t>$</w:t>
            </w:r>
            <w:r w:rsidR="004C212D">
              <w:rPr>
                <w:rFonts w:ascii="Arial" w:hAnsi="Arial" w:cs="Arial"/>
                <w:bCs/>
              </w:rPr>
              <w:t>72</w:t>
            </w:r>
            <w:r w:rsidR="00295064">
              <w:rPr>
                <w:rFonts w:ascii="Arial" w:hAnsi="Arial" w:cs="Arial"/>
                <w:bCs/>
              </w:rPr>
              <w:t>.</w:t>
            </w:r>
            <w:r w:rsidR="004C212D">
              <w:rPr>
                <w:rFonts w:ascii="Arial" w:hAnsi="Arial" w:cs="Arial"/>
                <w:bCs/>
              </w:rPr>
              <w:t>7</w:t>
            </w:r>
            <w:r w:rsidR="00295064">
              <w:rPr>
                <w:rFonts w:ascii="Arial" w:hAnsi="Arial" w:cs="Arial"/>
                <w:bCs/>
              </w:rPr>
              <w:t xml:space="preserve"> </w:t>
            </w:r>
            <w:r>
              <w:rPr>
                <w:rFonts w:ascii="Arial" w:hAnsi="Arial" w:cs="Arial"/>
                <w:bCs/>
              </w:rPr>
              <w:t>M</w:t>
            </w:r>
          </w:p>
        </w:tc>
        <w:tc>
          <w:tcPr>
            <w:tcW w:w="1339" w:type="dxa"/>
            <w:vAlign w:val="center"/>
          </w:tcPr>
          <w:p w14:paraId="66EBBA5C" w14:textId="32D52663" w:rsidR="00383783" w:rsidRDefault="00CB5E70" w:rsidP="00383783">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153.5</w:t>
            </w:r>
          </w:p>
        </w:tc>
        <w:tc>
          <w:tcPr>
            <w:cnfStyle w:val="000010000000" w:firstRow="0" w:lastRow="0" w:firstColumn="0" w:lastColumn="0" w:oddVBand="1" w:evenVBand="0" w:oddHBand="0" w:evenHBand="0" w:firstRowFirstColumn="0" w:firstRowLastColumn="0" w:lastRowFirstColumn="0" w:lastRowLastColumn="0"/>
            <w:tcW w:w="1674" w:type="dxa"/>
            <w:vAlign w:val="center"/>
          </w:tcPr>
          <w:p w14:paraId="48F2D156" w14:textId="38C20BCA" w:rsidR="00383783" w:rsidRDefault="00CB5E70" w:rsidP="00383783">
            <w:pPr>
              <w:spacing w:line="264" w:lineRule="auto"/>
              <w:jc w:val="center"/>
              <w:rPr>
                <w:rFonts w:ascii="Arial" w:hAnsi="Arial" w:cs="Arial"/>
                <w:bCs/>
              </w:rPr>
            </w:pPr>
            <w:r>
              <w:rPr>
                <w:rFonts w:ascii="Arial" w:hAnsi="Arial" w:cs="Arial"/>
                <w:bCs/>
              </w:rPr>
              <w:t>125</w:t>
            </w:r>
          </w:p>
        </w:tc>
        <w:tc>
          <w:tcPr>
            <w:tcW w:w="1378" w:type="dxa"/>
            <w:vAlign w:val="center"/>
          </w:tcPr>
          <w:p w14:paraId="7EC1233F" w14:textId="43C59CE3" w:rsidR="00383783" w:rsidRDefault="00D02537" w:rsidP="00383783">
            <w:pPr>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$51.3 M</w:t>
            </w:r>
          </w:p>
        </w:tc>
      </w:tr>
    </w:tbl>
    <w:p w14:paraId="4C91B266" w14:textId="77777777" w:rsidR="00901803" w:rsidRPr="00562ABD" w:rsidRDefault="00901803" w:rsidP="00562ABD">
      <w:pPr>
        <w:spacing w:line="264" w:lineRule="auto"/>
        <w:jc w:val="both"/>
        <w:rPr>
          <w:rFonts w:ascii="Arial" w:hAnsi="Arial" w:cs="Arial"/>
          <w:bCs/>
        </w:rPr>
      </w:pPr>
    </w:p>
    <w:p w14:paraId="17576195" w14:textId="408CA64E" w:rsidR="00147454" w:rsidRDefault="00147454" w:rsidP="00147454">
      <w:pPr>
        <w:spacing w:line="264" w:lineRule="auto"/>
        <w:jc w:val="both"/>
        <w:rPr>
          <w:rFonts w:ascii="Arial" w:hAnsi="Arial" w:cs="Arial"/>
          <w:bCs/>
          <w:szCs w:val="24"/>
        </w:rPr>
      </w:pPr>
      <w:r>
        <w:rPr>
          <w:rFonts w:ascii="Arial" w:hAnsi="Arial" w:cs="Arial"/>
          <w:b/>
          <w:szCs w:val="24"/>
        </w:rPr>
        <w:t xml:space="preserve">Impact of non-Action.  </w:t>
      </w:r>
      <w:r>
        <w:rPr>
          <w:rFonts w:ascii="Arial" w:hAnsi="Arial" w:cs="Arial"/>
          <w:bCs/>
          <w:szCs w:val="24"/>
        </w:rPr>
        <w:t>At the March 4</w:t>
      </w:r>
      <w:r w:rsidRPr="009E19AB">
        <w:rPr>
          <w:rFonts w:ascii="Arial" w:hAnsi="Arial" w:cs="Arial"/>
          <w:bCs/>
          <w:szCs w:val="24"/>
          <w:vertAlign w:val="superscript"/>
        </w:rPr>
        <w:t>th</w:t>
      </w:r>
      <w:r>
        <w:rPr>
          <w:rFonts w:ascii="Arial" w:hAnsi="Arial" w:cs="Arial"/>
          <w:bCs/>
          <w:szCs w:val="24"/>
        </w:rPr>
        <w:t xml:space="preserve"> Law and Justice Committee meeting, Councilmembers asked about the impact of not acting on the proposed legislation.  If King County does not enact the proposed legislation, or an alternative version of </w:t>
      </w:r>
      <w:r w:rsidR="007E3F89">
        <w:rPr>
          <w:rFonts w:ascii="Arial" w:hAnsi="Arial" w:cs="Arial"/>
          <w:bCs/>
          <w:szCs w:val="24"/>
        </w:rPr>
        <w:t>it</w:t>
      </w:r>
      <w:r>
        <w:rPr>
          <w:rFonts w:ascii="Arial" w:hAnsi="Arial" w:cs="Arial"/>
          <w:bCs/>
          <w:szCs w:val="24"/>
        </w:rPr>
        <w:t xml:space="preserve">, King County </w:t>
      </w:r>
      <w:proofErr w:type="gramStart"/>
      <w:r>
        <w:rPr>
          <w:rFonts w:ascii="Arial" w:hAnsi="Arial" w:cs="Arial"/>
          <w:bCs/>
          <w:szCs w:val="24"/>
        </w:rPr>
        <w:t>would</w:t>
      </w:r>
      <w:proofErr w:type="gramEnd"/>
      <w:r>
        <w:rPr>
          <w:rFonts w:ascii="Arial" w:hAnsi="Arial" w:cs="Arial"/>
          <w:bCs/>
          <w:szCs w:val="24"/>
        </w:rPr>
        <w:t xml:space="preserve"> </w:t>
      </w:r>
      <w:r w:rsidR="0077452A">
        <w:rPr>
          <w:rFonts w:ascii="Arial" w:hAnsi="Arial" w:cs="Arial"/>
          <w:bCs/>
          <w:szCs w:val="24"/>
        </w:rPr>
        <w:t>remain</w:t>
      </w:r>
      <w:r>
        <w:rPr>
          <w:rFonts w:ascii="Arial" w:hAnsi="Arial" w:cs="Arial"/>
          <w:bCs/>
          <w:szCs w:val="24"/>
        </w:rPr>
        <w:t xml:space="preserve"> out of compliance with state law</w:t>
      </w:r>
      <w:r w:rsidR="005711AC">
        <w:rPr>
          <w:rFonts w:ascii="Arial" w:hAnsi="Arial" w:cs="Arial"/>
          <w:bCs/>
          <w:szCs w:val="24"/>
        </w:rPr>
        <w:t>.  State law</w:t>
      </w:r>
      <w:r w:rsidR="008628F3">
        <w:rPr>
          <w:rFonts w:ascii="Arial" w:hAnsi="Arial" w:cs="Arial"/>
          <w:bCs/>
          <w:szCs w:val="24"/>
        </w:rPr>
        <w:t xml:space="preserve"> requires </w:t>
      </w:r>
      <w:r w:rsidR="00B16E0A">
        <w:rPr>
          <w:rFonts w:ascii="Arial" w:hAnsi="Arial" w:cs="Arial"/>
          <w:bCs/>
          <w:szCs w:val="24"/>
        </w:rPr>
        <w:t>counties to adopt standards for the delivery of public defense services</w:t>
      </w:r>
      <w:r w:rsidR="0077452A">
        <w:rPr>
          <w:rFonts w:ascii="Arial" w:hAnsi="Arial" w:cs="Arial"/>
          <w:bCs/>
          <w:szCs w:val="24"/>
        </w:rPr>
        <w:t>.</w:t>
      </w:r>
      <w:r w:rsidR="00914A8D">
        <w:rPr>
          <w:rStyle w:val="FootnoteReference"/>
          <w:rFonts w:ascii="Arial" w:hAnsi="Arial" w:cs="Arial"/>
          <w:bCs/>
          <w:szCs w:val="24"/>
        </w:rPr>
        <w:footnoteReference w:id="23"/>
      </w:r>
    </w:p>
    <w:p w14:paraId="2A76BAA8" w14:textId="77777777" w:rsidR="00516DD7" w:rsidRDefault="00516DD7" w:rsidP="00147454">
      <w:pPr>
        <w:spacing w:line="264" w:lineRule="auto"/>
        <w:jc w:val="both"/>
        <w:rPr>
          <w:rFonts w:ascii="Arial" w:hAnsi="Arial" w:cs="Arial"/>
          <w:bCs/>
          <w:szCs w:val="24"/>
        </w:rPr>
      </w:pPr>
    </w:p>
    <w:p w14:paraId="0DDD56F8" w14:textId="2B78937B" w:rsidR="0027610A" w:rsidRDefault="00516DD7" w:rsidP="00147454">
      <w:pPr>
        <w:spacing w:line="264" w:lineRule="auto"/>
        <w:jc w:val="both"/>
        <w:rPr>
          <w:rFonts w:ascii="Arial" w:hAnsi="Arial" w:cs="Arial"/>
          <w:bCs/>
          <w:szCs w:val="24"/>
        </w:rPr>
      </w:pPr>
      <w:r>
        <w:rPr>
          <w:rFonts w:ascii="Arial" w:hAnsi="Arial" w:cs="Arial"/>
          <w:bCs/>
          <w:szCs w:val="24"/>
        </w:rPr>
        <w:t xml:space="preserve">While King County’s code does not </w:t>
      </w:r>
      <w:r w:rsidR="005711AC">
        <w:rPr>
          <w:rFonts w:ascii="Arial" w:hAnsi="Arial" w:cs="Arial"/>
          <w:bCs/>
          <w:szCs w:val="24"/>
        </w:rPr>
        <w:t xml:space="preserve">include </w:t>
      </w:r>
      <w:r>
        <w:rPr>
          <w:rFonts w:ascii="Arial" w:hAnsi="Arial" w:cs="Arial"/>
          <w:bCs/>
          <w:szCs w:val="24"/>
        </w:rPr>
        <w:t>adopt</w:t>
      </w:r>
      <w:r w:rsidR="005711AC">
        <w:rPr>
          <w:rFonts w:ascii="Arial" w:hAnsi="Arial" w:cs="Arial"/>
          <w:bCs/>
          <w:szCs w:val="24"/>
        </w:rPr>
        <w:t>ed</w:t>
      </w:r>
      <w:r>
        <w:rPr>
          <w:rFonts w:ascii="Arial" w:hAnsi="Arial" w:cs="Arial"/>
          <w:bCs/>
          <w:szCs w:val="24"/>
        </w:rPr>
        <w:t xml:space="preserve"> public defense standards</w:t>
      </w:r>
      <w:r w:rsidR="00CD6E3E">
        <w:rPr>
          <w:rFonts w:ascii="Arial" w:hAnsi="Arial" w:cs="Arial"/>
          <w:bCs/>
          <w:szCs w:val="24"/>
        </w:rPr>
        <w:t xml:space="preserve">, it does direct the DPD director to </w:t>
      </w:r>
      <w:r w:rsidR="004252CD">
        <w:rPr>
          <w:rFonts w:ascii="Arial" w:hAnsi="Arial" w:cs="Arial"/>
          <w:bCs/>
          <w:szCs w:val="24"/>
        </w:rPr>
        <w:t>follow the “Washington State Standards for Indigent Defense Services</w:t>
      </w:r>
      <w:r w:rsidR="00BE721F">
        <w:rPr>
          <w:rFonts w:ascii="Arial" w:hAnsi="Arial" w:cs="Arial"/>
          <w:bCs/>
          <w:szCs w:val="24"/>
        </w:rPr>
        <w:t>.”</w:t>
      </w:r>
      <w:r w:rsidR="00BC69B5">
        <w:rPr>
          <w:rStyle w:val="FootnoteReference"/>
          <w:rFonts w:ascii="Arial" w:hAnsi="Arial" w:cs="Arial"/>
          <w:bCs/>
          <w:szCs w:val="24"/>
        </w:rPr>
        <w:footnoteReference w:id="24"/>
      </w:r>
      <w:r w:rsidR="00BE721F">
        <w:rPr>
          <w:rFonts w:ascii="Arial" w:hAnsi="Arial" w:cs="Arial"/>
          <w:bCs/>
          <w:szCs w:val="24"/>
        </w:rPr>
        <w:t xml:space="preserve">  DPD interprets this </w:t>
      </w:r>
      <w:r w:rsidR="00831384">
        <w:rPr>
          <w:rFonts w:ascii="Arial" w:hAnsi="Arial" w:cs="Arial"/>
          <w:bCs/>
          <w:szCs w:val="24"/>
        </w:rPr>
        <w:t>as directing the agency to follow the WSBA Standards.</w:t>
      </w:r>
      <w:r w:rsidR="00BA01B8">
        <w:rPr>
          <w:rFonts w:ascii="Arial" w:hAnsi="Arial" w:cs="Arial"/>
          <w:bCs/>
          <w:szCs w:val="24"/>
        </w:rPr>
        <w:t xml:space="preserve">  </w:t>
      </w:r>
      <w:r w:rsidR="00E70E1F">
        <w:rPr>
          <w:rFonts w:ascii="Arial" w:hAnsi="Arial" w:cs="Arial"/>
          <w:bCs/>
          <w:szCs w:val="24"/>
        </w:rPr>
        <w:t xml:space="preserve">If the code is not clarified by July 2, 2026, when Phase 2 of the WSBA Standards takes effect, the lack of clarity could lead to adverse consequences.  </w:t>
      </w:r>
      <w:r w:rsidR="00BA01B8">
        <w:rPr>
          <w:rFonts w:ascii="Arial" w:hAnsi="Arial" w:cs="Arial"/>
          <w:bCs/>
          <w:szCs w:val="24"/>
        </w:rPr>
        <w:t>Acco</w:t>
      </w:r>
      <w:r w:rsidR="00747C45">
        <w:rPr>
          <w:rFonts w:ascii="Arial" w:hAnsi="Arial" w:cs="Arial"/>
          <w:bCs/>
          <w:szCs w:val="24"/>
        </w:rPr>
        <w:t xml:space="preserve">rding to the Executive, the Executive plans to transmit </w:t>
      </w:r>
      <w:r w:rsidR="00A75461">
        <w:rPr>
          <w:rFonts w:ascii="Arial" w:hAnsi="Arial" w:cs="Arial"/>
          <w:bCs/>
          <w:szCs w:val="24"/>
        </w:rPr>
        <w:t xml:space="preserve">budget appropriations aligned with </w:t>
      </w:r>
      <w:r w:rsidR="00FA25D6">
        <w:rPr>
          <w:rFonts w:ascii="Arial" w:hAnsi="Arial" w:cs="Arial"/>
          <w:bCs/>
          <w:szCs w:val="24"/>
        </w:rPr>
        <w:t>the Supreme Court</w:t>
      </w:r>
      <w:r w:rsidR="00896B03">
        <w:rPr>
          <w:rFonts w:ascii="Arial" w:hAnsi="Arial" w:cs="Arial"/>
          <w:bCs/>
          <w:szCs w:val="24"/>
        </w:rPr>
        <w:t xml:space="preserve"> implementation timeline</w:t>
      </w:r>
      <w:r w:rsidR="00FA25D6">
        <w:rPr>
          <w:rFonts w:ascii="Arial" w:hAnsi="Arial" w:cs="Arial"/>
          <w:bCs/>
          <w:szCs w:val="24"/>
        </w:rPr>
        <w:t>.</w:t>
      </w:r>
      <w:r w:rsidR="00F17B8F">
        <w:rPr>
          <w:rFonts w:ascii="Arial" w:hAnsi="Arial" w:cs="Arial"/>
          <w:bCs/>
          <w:szCs w:val="24"/>
        </w:rPr>
        <w:t xml:space="preserve">  </w:t>
      </w:r>
      <w:r w:rsidR="00896B03">
        <w:rPr>
          <w:rFonts w:ascii="Arial" w:hAnsi="Arial" w:cs="Arial"/>
          <w:bCs/>
          <w:szCs w:val="24"/>
        </w:rPr>
        <w:t>If</w:t>
      </w:r>
      <w:r w:rsidR="00F17B8F">
        <w:rPr>
          <w:rFonts w:ascii="Arial" w:hAnsi="Arial" w:cs="Arial"/>
          <w:bCs/>
          <w:szCs w:val="24"/>
        </w:rPr>
        <w:t xml:space="preserve"> </w:t>
      </w:r>
      <w:r w:rsidR="00FB4444">
        <w:rPr>
          <w:rFonts w:ascii="Arial" w:hAnsi="Arial" w:cs="Arial"/>
          <w:bCs/>
          <w:szCs w:val="24"/>
        </w:rPr>
        <w:t xml:space="preserve">DPD </w:t>
      </w:r>
      <w:r w:rsidR="004957B3">
        <w:rPr>
          <w:rFonts w:ascii="Arial" w:hAnsi="Arial" w:cs="Arial"/>
          <w:bCs/>
          <w:szCs w:val="24"/>
        </w:rPr>
        <w:t>interprets that the agency is required</w:t>
      </w:r>
      <w:r w:rsidR="00FB4444">
        <w:rPr>
          <w:rFonts w:ascii="Arial" w:hAnsi="Arial" w:cs="Arial"/>
          <w:bCs/>
          <w:szCs w:val="24"/>
        </w:rPr>
        <w:t xml:space="preserve"> to adh</w:t>
      </w:r>
      <w:r w:rsidR="00742DF0">
        <w:rPr>
          <w:rFonts w:ascii="Arial" w:hAnsi="Arial" w:cs="Arial"/>
          <w:bCs/>
          <w:szCs w:val="24"/>
        </w:rPr>
        <w:t xml:space="preserve">ere WSBA Standards </w:t>
      </w:r>
      <w:r w:rsidR="004957B3">
        <w:rPr>
          <w:rFonts w:ascii="Arial" w:hAnsi="Arial" w:cs="Arial"/>
          <w:bCs/>
          <w:szCs w:val="24"/>
        </w:rPr>
        <w:t xml:space="preserve">timeline </w:t>
      </w:r>
      <w:r w:rsidR="00742DF0">
        <w:rPr>
          <w:rFonts w:ascii="Arial" w:hAnsi="Arial" w:cs="Arial"/>
          <w:bCs/>
          <w:szCs w:val="24"/>
        </w:rPr>
        <w:t>while only being appropriated enough resources to comply with the Court Rule Standards</w:t>
      </w:r>
      <w:r w:rsidR="00ED7CB7">
        <w:rPr>
          <w:rFonts w:ascii="Arial" w:hAnsi="Arial" w:cs="Arial"/>
          <w:bCs/>
          <w:szCs w:val="24"/>
        </w:rPr>
        <w:t>, c</w:t>
      </w:r>
      <w:r w:rsidR="00742DF0">
        <w:rPr>
          <w:rFonts w:ascii="Arial" w:hAnsi="Arial" w:cs="Arial"/>
          <w:bCs/>
          <w:szCs w:val="24"/>
        </w:rPr>
        <w:t>onsequences could include</w:t>
      </w:r>
      <w:r w:rsidR="0027610A">
        <w:rPr>
          <w:rFonts w:ascii="Arial" w:hAnsi="Arial" w:cs="Arial"/>
          <w:bCs/>
          <w:szCs w:val="24"/>
        </w:rPr>
        <w:t>:</w:t>
      </w:r>
    </w:p>
    <w:p w14:paraId="7BB3CC76" w14:textId="644865A9" w:rsidR="00990D73" w:rsidRPr="00926ACD" w:rsidRDefault="00F322AA" w:rsidP="00926ACD">
      <w:pPr>
        <w:pStyle w:val="ListParagraph0"/>
        <w:numPr>
          <w:ilvl w:val="0"/>
          <w:numId w:val="28"/>
        </w:numPr>
        <w:spacing w:line="264" w:lineRule="auto"/>
        <w:jc w:val="both"/>
        <w:rPr>
          <w:rFonts w:ascii="Arial" w:hAnsi="Arial" w:cs="Arial"/>
          <w:bCs/>
        </w:rPr>
      </w:pPr>
      <w:r>
        <w:rPr>
          <w:rFonts w:ascii="Arial" w:hAnsi="Arial" w:cs="Arial"/>
          <w:bCs/>
        </w:rPr>
        <w:lastRenderedPageBreak/>
        <w:t>C</w:t>
      </w:r>
      <w:r w:rsidR="0085486A" w:rsidRPr="00F322AA">
        <w:rPr>
          <w:rFonts w:ascii="Arial" w:hAnsi="Arial" w:cs="Arial"/>
          <w:bCs/>
        </w:rPr>
        <w:t xml:space="preserve">riminal cases being dismissed </w:t>
      </w:r>
      <w:r w:rsidR="00C26DE8">
        <w:rPr>
          <w:rFonts w:ascii="Arial" w:hAnsi="Arial" w:cs="Arial"/>
          <w:bCs/>
        </w:rPr>
        <w:t xml:space="preserve">and defendants being released </w:t>
      </w:r>
      <w:r w:rsidR="0085486A" w:rsidRPr="00F322AA">
        <w:rPr>
          <w:rFonts w:ascii="Arial" w:hAnsi="Arial" w:cs="Arial"/>
          <w:bCs/>
        </w:rPr>
        <w:t>if</w:t>
      </w:r>
      <w:r w:rsidR="00D55D5C">
        <w:rPr>
          <w:rFonts w:ascii="Arial" w:hAnsi="Arial" w:cs="Arial"/>
          <w:bCs/>
        </w:rPr>
        <w:t xml:space="preserve"> DPD determines that </w:t>
      </w:r>
      <w:r w:rsidR="00D55D5C" w:rsidRPr="00926ACD">
        <w:rPr>
          <w:rFonts w:ascii="Arial" w:hAnsi="Arial" w:cs="Arial"/>
          <w:bCs/>
        </w:rPr>
        <w:t>provid</w:t>
      </w:r>
      <w:r w:rsidR="00D55D5C">
        <w:rPr>
          <w:rFonts w:ascii="Arial" w:hAnsi="Arial" w:cs="Arial"/>
          <w:bCs/>
        </w:rPr>
        <w:t>ing</w:t>
      </w:r>
      <w:r w:rsidR="00560228" w:rsidRPr="00926ACD">
        <w:rPr>
          <w:rFonts w:ascii="Arial" w:hAnsi="Arial" w:cs="Arial"/>
          <w:bCs/>
        </w:rPr>
        <w:t xml:space="preserve"> </w:t>
      </w:r>
      <w:r w:rsidR="00990D73" w:rsidRPr="00926ACD">
        <w:rPr>
          <w:rFonts w:ascii="Arial" w:hAnsi="Arial" w:cs="Arial"/>
          <w:bCs/>
        </w:rPr>
        <w:t>appointed</w:t>
      </w:r>
      <w:r w:rsidR="00560228" w:rsidRPr="00926ACD">
        <w:rPr>
          <w:rFonts w:ascii="Arial" w:hAnsi="Arial" w:cs="Arial"/>
          <w:bCs/>
        </w:rPr>
        <w:t xml:space="preserve"> counsel </w:t>
      </w:r>
      <w:r w:rsidR="00D55D5C">
        <w:rPr>
          <w:rFonts w:ascii="Arial" w:hAnsi="Arial" w:cs="Arial"/>
          <w:bCs/>
        </w:rPr>
        <w:t xml:space="preserve">would </w:t>
      </w:r>
      <w:r w:rsidR="00560228" w:rsidRPr="00926ACD">
        <w:rPr>
          <w:rFonts w:ascii="Arial" w:hAnsi="Arial" w:cs="Arial"/>
          <w:bCs/>
        </w:rPr>
        <w:t>violat</w:t>
      </w:r>
      <w:r w:rsidR="00D55D5C">
        <w:rPr>
          <w:rFonts w:ascii="Arial" w:hAnsi="Arial" w:cs="Arial"/>
          <w:bCs/>
        </w:rPr>
        <w:t>e</w:t>
      </w:r>
      <w:r w:rsidR="00560228" w:rsidRPr="00926ACD">
        <w:rPr>
          <w:rFonts w:ascii="Arial" w:hAnsi="Arial" w:cs="Arial"/>
          <w:bCs/>
        </w:rPr>
        <w:t xml:space="preserve"> </w:t>
      </w:r>
      <w:r w:rsidR="00C26DE8">
        <w:rPr>
          <w:rFonts w:ascii="Arial" w:hAnsi="Arial" w:cs="Arial"/>
          <w:bCs/>
        </w:rPr>
        <w:t xml:space="preserve">required </w:t>
      </w:r>
      <w:r w:rsidR="00560228" w:rsidRPr="00926ACD">
        <w:rPr>
          <w:rFonts w:ascii="Arial" w:hAnsi="Arial" w:cs="Arial"/>
          <w:bCs/>
        </w:rPr>
        <w:t>case load standards</w:t>
      </w:r>
      <w:r w:rsidR="00CE5E95" w:rsidRPr="00926ACD">
        <w:rPr>
          <w:rFonts w:ascii="Arial" w:hAnsi="Arial" w:cs="Arial"/>
          <w:bCs/>
        </w:rPr>
        <w:t>,</w:t>
      </w:r>
    </w:p>
    <w:p w14:paraId="1ECBA921" w14:textId="77777777" w:rsidR="002F3EFF" w:rsidRDefault="00742DF0" w:rsidP="00F322AA">
      <w:pPr>
        <w:pStyle w:val="ListParagraph0"/>
        <w:numPr>
          <w:ilvl w:val="0"/>
          <w:numId w:val="28"/>
        </w:numPr>
        <w:spacing w:line="264" w:lineRule="auto"/>
        <w:jc w:val="both"/>
        <w:rPr>
          <w:rFonts w:ascii="Arial" w:hAnsi="Arial" w:cs="Arial"/>
          <w:bCs/>
        </w:rPr>
      </w:pPr>
      <w:r w:rsidRPr="00F322AA">
        <w:rPr>
          <w:rFonts w:ascii="Arial" w:hAnsi="Arial" w:cs="Arial"/>
          <w:bCs/>
        </w:rPr>
        <w:t xml:space="preserve">DPD further shifting resources </w:t>
      </w:r>
      <w:r w:rsidR="00770802" w:rsidRPr="00F322AA">
        <w:rPr>
          <w:rFonts w:ascii="Arial" w:hAnsi="Arial" w:cs="Arial"/>
          <w:bCs/>
        </w:rPr>
        <w:t xml:space="preserve">to attorney positions </w:t>
      </w:r>
      <w:r w:rsidR="007601D4">
        <w:rPr>
          <w:rFonts w:ascii="Arial" w:hAnsi="Arial" w:cs="Arial"/>
          <w:bCs/>
        </w:rPr>
        <w:t>and</w:t>
      </w:r>
      <w:r w:rsidR="00770802" w:rsidRPr="00F322AA">
        <w:rPr>
          <w:rFonts w:ascii="Arial" w:hAnsi="Arial" w:cs="Arial"/>
          <w:bCs/>
        </w:rPr>
        <w:t xml:space="preserve"> reducing professional staf</w:t>
      </w:r>
      <w:r w:rsidR="00B411A7" w:rsidRPr="00F322AA">
        <w:rPr>
          <w:rFonts w:ascii="Arial" w:hAnsi="Arial" w:cs="Arial"/>
          <w:bCs/>
        </w:rPr>
        <w:t>f ratios</w:t>
      </w:r>
      <w:r w:rsidR="00990D73">
        <w:rPr>
          <w:rFonts w:ascii="Arial" w:hAnsi="Arial" w:cs="Arial"/>
          <w:bCs/>
        </w:rPr>
        <w:t>,</w:t>
      </w:r>
    </w:p>
    <w:p w14:paraId="60B19D17" w14:textId="252E5FDB" w:rsidR="00516DD7" w:rsidRDefault="002F3EFF" w:rsidP="00F322AA">
      <w:pPr>
        <w:pStyle w:val="ListParagraph0"/>
        <w:numPr>
          <w:ilvl w:val="0"/>
          <w:numId w:val="28"/>
        </w:numPr>
        <w:spacing w:line="264" w:lineRule="auto"/>
        <w:jc w:val="both"/>
        <w:rPr>
          <w:rFonts w:ascii="Arial" w:hAnsi="Arial" w:cs="Arial"/>
          <w:bCs/>
        </w:rPr>
      </w:pPr>
      <w:r>
        <w:rPr>
          <w:rFonts w:ascii="Arial" w:hAnsi="Arial" w:cs="Arial"/>
          <w:bCs/>
        </w:rPr>
        <w:t xml:space="preserve">Unfair labor practice complaints, </w:t>
      </w:r>
      <w:r w:rsidR="00C52464">
        <w:rPr>
          <w:rFonts w:ascii="Arial" w:hAnsi="Arial" w:cs="Arial"/>
          <w:bCs/>
        </w:rPr>
        <w:t>and</w:t>
      </w:r>
    </w:p>
    <w:p w14:paraId="61591FD4" w14:textId="28C94CC1" w:rsidR="00990D73" w:rsidRPr="00F322AA" w:rsidRDefault="002F3EFF" w:rsidP="00F322AA">
      <w:pPr>
        <w:pStyle w:val="ListParagraph0"/>
        <w:numPr>
          <w:ilvl w:val="0"/>
          <w:numId w:val="28"/>
        </w:numPr>
        <w:spacing w:line="264" w:lineRule="auto"/>
        <w:jc w:val="both"/>
        <w:rPr>
          <w:rFonts w:ascii="Arial" w:hAnsi="Arial" w:cs="Arial"/>
          <w:bCs/>
        </w:rPr>
      </w:pPr>
      <w:r>
        <w:rPr>
          <w:rFonts w:ascii="Arial" w:hAnsi="Arial" w:cs="Arial"/>
          <w:bCs/>
        </w:rPr>
        <w:t>Litigation</w:t>
      </w:r>
      <w:r w:rsidR="00D14CFB">
        <w:rPr>
          <w:rFonts w:ascii="Arial" w:hAnsi="Arial" w:cs="Arial"/>
          <w:bCs/>
        </w:rPr>
        <w:t>.</w:t>
      </w:r>
    </w:p>
    <w:p w14:paraId="728BA059" w14:textId="77777777" w:rsidR="00734BB4" w:rsidRPr="003A5BD3" w:rsidRDefault="00734BB4" w:rsidP="006C3B67">
      <w:pPr>
        <w:spacing w:line="264" w:lineRule="auto"/>
        <w:jc w:val="both"/>
        <w:rPr>
          <w:rFonts w:ascii="Arial" w:hAnsi="Arial" w:cs="Arial"/>
          <w:bCs/>
          <w:szCs w:val="24"/>
        </w:rPr>
      </w:pPr>
    </w:p>
    <w:p w14:paraId="5A0F84CA" w14:textId="0AC7C2B8" w:rsidR="003C48EF" w:rsidRDefault="003C48EF" w:rsidP="00EA17F0">
      <w:pPr>
        <w:spacing w:line="264" w:lineRule="auto"/>
        <w:jc w:val="both"/>
        <w:rPr>
          <w:rFonts w:ascii="Arial" w:hAnsi="Arial" w:cs="Arial"/>
          <w:bCs/>
          <w:szCs w:val="24"/>
        </w:rPr>
      </w:pPr>
      <w:r w:rsidRPr="00E8410C">
        <w:rPr>
          <w:rFonts w:ascii="Arial" w:hAnsi="Arial" w:cs="Arial"/>
          <w:b/>
          <w:szCs w:val="24"/>
        </w:rPr>
        <w:t>Professional Staff</w:t>
      </w:r>
      <w:r w:rsidR="00E8410C">
        <w:rPr>
          <w:rFonts w:ascii="Arial" w:hAnsi="Arial" w:cs="Arial"/>
          <w:b/>
          <w:szCs w:val="24"/>
        </w:rPr>
        <w:t xml:space="preserve"> Ratios</w:t>
      </w:r>
      <w:r w:rsidRPr="00E8410C">
        <w:rPr>
          <w:rFonts w:ascii="Arial" w:hAnsi="Arial" w:cs="Arial"/>
          <w:b/>
          <w:szCs w:val="24"/>
        </w:rPr>
        <w:t>.</w:t>
      </w:r>
      <w:r>
        <w:rPr>
          <w:rFonts w:ascii="Arial" w:hAnsi="Arial" w:cs="Arial"/>
          <w:bCs/>
          <w:i/>
          <w:iCs/>
          <w:szCs w:val="24"/>
        </w:rPr>
        <w:t xml:space="preserve"> </w:t>
      </w:r>
      <w:r w:rsidR="00D750FB">
        <w:rPr>
          <w:rFonts w:ascii="Arial" w:hAnsi="Arial" w:cs="Arial"/>
          <w:bCs/>
          <w:szCs w:val="24"/>
        </w:rPr>
        <w:t xml:space="preserve">In alignment with the previous version of the WSBA Standards, the county has historically provided resources to support legal assistants, paralegals, and </w:t>
      </w:r>
      <w:r w:rsidR="001D0616">
        <w:rPr>
          <w:rFonts w:ascii="Arial" w:hAnsi="Arial" w:cs="Arial"/>
          <w:bCs/>
          <w:szCs w:val="24"/>
        </w:rPr>
        <w:t>investigators,</w:t>
      </w:r>
      <w:r w:rsidR="00D750FB">
        <w:rPr>
          <w:rFonts w:ascii="Arial" w:hAnsi="Arial" w:cs="Arial"/>
          <w:bCs/>
          <w:szCs w:val="24"/>
        </w:rPr>
        <w:t xml:space="preserve"> </w:t>
      </w:r>
      <w:r w:rsidR="00B164A8">
        <w:rPr>
          <w:rFonts w:ascii="Arial" w:hAnsi="Arial" w:cs="Arial"/>
          <w:bCs/>
          <w:szCs w:val="24"/>
        </w:rPr>
        <w:t xml:space="preserve">each </w:t>
      </w:r>
      <w:r w:rsidR="00D750FB">
        <w:rPr>
          <w:rFonts w:ascii="Arial" w:hAnsi="Arial" w:cs="Arial"/>
          <w:bCs/>
          <w:szCs w:val="24"/>
        </w:rPr>
        <w:t xml:space="preserve">at </w:t>
      </w:r>
      <w:r w:rsidR="00D567AD">
        <w:rPr>
          <w:rFonts w:ascii="Arial" w:hAnsi="Arial" w:cs="Arial"/>
          <w:bCs/>
          <w:szCs w:val="24"/>
        </w:rPr>
        <w:t>a</w:t>
      </w:r>
      <w:r w:rsidR="00D750FB">
        <w:rPr>
          <w:rFonts w:ascii="Arial" w:hAnsi="Arial" w:cs="Arial"/>
          <w:bCs/>
          <w:szCs w:val="24"/>
        </w:rPr>
        <w:t xml:space="preserve"> ratio</w:t>
      </w:r>
      <w:r w:rsidR="00D567AD">
        <w:rPr>
          <w:rFonts w:ascii="Arial" w:hAnsi="Arial" w:cs="Arial"/>
          <w:bCs/>
          <w:szCs w:val="24"/>
        </w:rPr>
        <w:t xml:space="preserve"> of one to every four full-time equivalent attorney</w:t>
      </w:r>
      <w:r w:rsidR="00B03B01">
        <w:rPr>
          <w:rFonts w:ascii="Arial" w:hAnsi="Arial" w:cs="Arial"/>
          <w:bCs/>
          <w:szCs w:val="24"/>
        </w:rPr>
        <w:t>s</w:t>
      </w:r>
      <w:r w:rsidR="009B20C1">
        <w:rPr>
          <w:rFonts w:ascii="Arial" w:hAnsi="Arial" w:cs="Arial"/>
          <w:bCs/>
          <w:szCs w:val="24"/>
        </w:rPr>
        <w:t>.  The county has not historically provided appropriations for mitiga</w:t>
      </w:r>
      <w:r w:rsidR="00C26931">
        <w:rPr>
          <w:rFonts w:ascii="Arial" w:hAnsi="Arial" w:cs="Arial"/>
          <w:bCs/>
          <w:szCs w:val="24"/>
        </w:rPr>
        <w:t>tion specialists, but</w:t>
      </w:r>
      <w:r w:rsidR="00D750FB">
        <w:rPr>
          <w:rFonts w:ascii="Arial" w:hAnsi="Arial" w:cs="Arial"/>
          <w:bCs/>
          <w:szCs w:val="24"/>
        </w:rPr>
        <w:t xml:space="preserve"> DPD </w:t>
      </w:r>
      <w:r w:rsidR="00B944A0">
        <w:rPr>
          <w:rFonts w:ascii="Arial" w:hAnsi="Arial" w:cs="Arial"/>
          <w:bCs/>
          <w:szCs w:val="24"/>
        </w:rPr>
        <w:t xml:space="preserve">has been </w:t>
      </w:r>
      <w:r w:rsidR="00D750FB">
        <w:rPr>
          <w:rFonts w:ascii="Arial" w:hAnsi="Arial" w:cs="Arial"/>
          <w:bCs/>
          <w:szCs w:val="24"/>
        </w:rPr>
        <w:t>fund</w:t>
      </w:r>
      <w:r w:rsidR="00B944A0">
        <w:rPr>
          <w:rFonts w:ascii="Arial" w:hAnsi="Arial" w:cs="Arial"/>
          <w:bCs/>
          <w:szCs w:val="24"/>
        </w:rPr>
        <w:t>ing</w:t>
      </w:r>
      <w:r w:rsidR="00D750FB">
        <w:rPr>
          <w:rFonts w:ascii="Arial" w:hAnsi="Arial" w:cs="Arial"/>
          <w:bCs/>
          <w:szCs w:val="24"/>
        </w:rPr>
        <w:t xml:space="preserve"> mitigation specialists by shifting resources within </w:t>
      </w:r>
      <w:r w:rsidR="002F3EFF">
        <w:rPr>
          <w:rFonts w:ascii="Arial" w:hAnsi="Arial" w:cs="Arial"/>
          <w:bCs/>
          <w:szCs w:val="24"/>
        </w:rPr>
        <w:t>the agency’s</w:t>
      </w:r>
      <w:r w:rsidR="00D750FB">
        <w:rPr>
          <w:rFonts w:ascii="Arial" w:hAnsi="Arial" w:cs="Arial"/>
          <w:bCs/>
          <w:szCs w:val="24"/>
        </w:rPr>
        <w:t xml:space="preserve"> appropriation authority, thereby reducing the ratio of other professional staff to attorneys</w:t>
      </w:r>
      <w:r w:rsidR="006D4B5B">
        <w:rPr>
          <w:rFonts w:ascii="Arial" w:hAnsi="Arial" w:cs="Arial"/>
          <w:bCs/>
          <w:szCs w:val="24"/>
        </w:rPr>
        <w:t xml:space="preserve">.  As the </w:t>
      </w:r>
      <w:r w:rsidR="000E7468">
        <w:rPr>
          <w:rFonts w:ascii="Arial" w:hAnsi="Arial" w:cs="Arial"/>
          <w:bCs/>
          <w:szCs w:val="24"/>
        </w:rPr>
        <w:t xml:space="preserve">professional </w:t>
      </w:r>
      <w:r w:rsidR="00964308">
        <w:rPr>
          <w:rFonts w:ascii="Arial" w:hAnsi="Arial" w:cs="Arial"/>
          <w:bCs/>
          <w:szCs w:val="24"/>
        </w:rPr>
        <w:t xml:space="preserve">staff </w:t>
      </w:r>
      <w:r w:rsidR="00A14D22">
        <w:rPr>
          <w:rFonts w:ascii="Arial" w:hAnsi="Arial" w:cs="Arial"/>
          <w:bCs/>
          <w:szCs w:val="24"/>
        </w:rPr>
        <w:t xml:space="preserve">ratios contained in the </w:t>
      </w:r>
      <w:r w:rsidR="006D4B5B">
        <w:rPr>
          <w:rFonts w:ascii="Arial" w:hAnsi="Arial" w:cs="Arial"/>
          <w:bCs/>
          <w:szCs w:val="24"/>
        </w:rPr>
        <w:t xml:space="preserve">previous version of the WSBA Standards </w:t>
      </w:r>
      <w:r w:rsidR="00A14D22">
        <w:rPr>
          <w:rFonts w:ascii="Arial" w:hAnsi="Arial" w:cs="Arial"/>
          <w:bCs/>
          <w:szCs w:val="24"/>
        </w:rPr>
        <w:t xml:space="preserve">were </w:t>
      </w:r>
      <w:r w:rsidR="00FD47F0">
        <w:rPr>
          <w:rFonts w:ascii="Arial" w:hAnsi="Arial" w:cs="Arial"/>
          <w:bCs/>
          <w:szCs w:val="24"/>
        </w:rPr>
        <w:t>structured</w:t>
      </w:r>
      <w:r w:rsidR="00466A2C">
        <w:rPr>
          <w:rFonts w:ascii="Arial" w:hAnsi="Arial" w:cs="Arial"/>
          <w:bCs/>
          <w:szCs w:val="24"/>
        </w:rPr>
        <w:t xml:space="preserve"> as </w:t>
      </w:r>
      <w:r w:rsidR="00567955">
        <w:rPr>
          <w:rFonts w:ascii="Arial" w:hAnsi="Arial" w:cs="Arial"/>
          <w:bCs/>
          <w:szCs w:val="24"/>
        </w:rPr>
        <w:t>guidance rather than requirements</w:t>
      </w:r>
      <w:r w:rsidR="00C636E6">
        <w:rPr>
          <w:rFonts w:ascii="Arial" w:hAnsi="Arial" w:cs="Arial"/>
          <w:bCs/>
          <w:szCs w:val="24"/>
        </w:rPr>
        <w:t>,</w:t>
      </w:r>
      <w:r w:rsidR="00567955">
        <w:rPr>
          <w:rStyle w:val="FootnoteReference"/>
          <w:rFonts w:ascii="Arial" w:hAnsi="Arial" w:cs="Arial"/>
          <w:bCs/>
          <w:szCs w:val="24"/>
        </w:rPr>
        <w:footnoteReference w:id="25"/>
      </w:r>
      <w:r w:rsidR="000E7468">
        <w:rPr>
          <w:rFonts w:ascii="Arial" w:hAnsi="Arial" w:cs="Arial"/>
          <w:bCs/>
          <w:szCs w:val="24"/>
        </w:rPr>
        <w:t xml:space="preserve"> </w:t>
      </w:r>
      <w:r w:rsidR="00C636E6">
        <w:rPr>
          <w:rFonts w:ascii="Arial" w:hAnsi="Arial" w:cs="Arial"/>
          <w:bCs/>
          <w:szCs w:val="24"/>
        </w:rPr>
        <w:t xml:space="preserve">shifting resources </w:t>
      </w:r>
      <w:r w:rsidR="00E868A4">
        <w:rPr>
          <w:rFonts w:ascii="Arial" w:hAnsi="Arial" w:cs="Arial"/>
          <w:bCs/>
          <w:szCs w:val="24"/>
        </w:rPr>
        <w:t xml:space="preserve">in this way was </w:t>
      </w:r>
      <w:r w:rsidR="00AE4703">
        <w:rPr>
          <w:rFonts w:ascii="Arial" w:hAnsi="Arial" w:cs="Arial"/>
          <w:bCs/>
          <w:szCs w:val="24"/>
        </w:rPr>
        <w:t>within compliance with the standards.</w:t>
      </w:r>
    </w:p>
    <w:p w14:paraId="7870EE37" w14:textId="77777777" w:rsidR="00D750FB" w:rsidRDefault="00D750FB" w:rsidP="00EA17F0">
      <w:pPr>
        <w:spacing w:line="264" w:lineRule="auto"/>
        <w:jc w:val="both"/>
        <w:rPr>
          <w:rFonts w:ascii="Arial" w:hAnsi="Arial" w:cs="Arial"/>
          <w:bCs/>
          <w:szCs w:val="24"/>
        </w:rPr>
      </w:pPr>
    </w:p>
    <w:p w14:paraId="69EDF8F2" w14:textId="48E70CFB" w:rsidR="004B7B2D" w:rsidRDefault="000A58B7" w:rsidP="003D0209">
      <w:pPr>
        <w:spacing w:line="264" w:lineRule="auto"/>
        <w:jc w:val="both"/>
        <w:rPr>
          <w:rFonts w:ascii="Arial" w:hAnsi="Arial" w:cs="Arial"/>
          <w:bCs/>
          <w:szCs w:val="24"/>
        </w:rPr>
      </w:pPr>
      <w:r>
        <w:rPr>
          <w:rFonts w:ascii="Arial" w:hAnsi="Arial" w:cs="Arial"/>
          <w:bCs/>
          <w:szCs w:val="24"/>
        </w:rPr>
        <w:t xml:space="preserve">In 2025, filed cases increased such that DPD was obligated to hire additional attorneys to remain in compliance with </w:t>
      </w:r>
      <w:r w:rsidR="00AD589B">
        <w:rPr>
          <w:rFonts w:ascii="Arial" w:hAnsi="Arial" w:cs="Arial"/>
          <w:bCs/>
          <w:szCs w:val="24"/>
        </w:rPr>
        <w:t>case load standards</w:t>
      </w:r>
      <w:r>
        <w:rPr>
          <w:rFonts w:ascii="Arial" w:hAnsi="Arial" w:cs="Arial"/>
          <w:bCs/>
          <w:szCs w:val="24"/>
        </w:rPr>
        <w:t xml:space="preserve">.  </w:t>
      </w:r>
      <w:r w:rsidR="008F3872">
        <w:rPr>
          <w:rFonts w:ascii="Arial" w:hAnsi="Arial" w:cs="Arial"/>
          <w:bCs/>
          <w:szCs w:val="24"/>
        </w:rPr>
        <w:t xml:space="preserve">In some cases, attorneys were added by repurposing resources allocated for professional staff, and in other cases, DPD was </w:t>
      </w:r>
      <w:proofErr w:type="gramStart"/>
      <w:r w:rsidR="00927FA0">
        <w:rPr>
          <w:rFonts w:ascii="Arial" w:hAnsi="Arial" w:cs="Arial"/>
          <w:bCs/>
          <w:szCs w:val="24"/>
        </w:rPr>
        <w:t>appropriated</w:t>
      </w:r>
      <w:proofErr w:type="gramEnd"/>
      <w:r w:rsidR="00927FA0">
        <w:rPr>
          <w:rFonts w:ascii="Arial" w:hAnsi="Arial" w:cs="Arial"/>
          <w:bCs/>
          <w:szCs w:val="24"/>
        </w:rPr>
        <w:t xml:space="preserve"> </w:t>
      </w:r>
      <w:r w:rsidR="008F3872">
        <w:rPr>
          <w:rFonts w:ascii="Arial" w:hAnsi="Arial" w:cs="Arial"/>
          <w:bCs/>
          <w:szCs w:val="24"/>
        </w:rPr>
        <w:t xml:space="preserve">resources to hire </w:t>
      </w:r>
      <w:r w:rsidR="00AE4DC7">
        <w:rPr>
          <w:rFonts w:ascii="Arial" w:hAnsi="Arial" w:cs="Arial"/>
          <w:bCs/>
          <w:szCs w:val="24"/>
        </w:rPr>
        <w:t xml:space="preserve">additional </w:t>
      </w:r>
      <w:r w:rsidR="008F3872">
        <w:rPr>
          <w:rFonts w:ascii="Arial" w:hAnsi="Arial" w:cs="Arial"/>
          <w:bCs/>
          <w:szCs w:val="24"/>
        </w:rPr>
        <w:t>attorneys but did not receive</w:t>
      </w:r>
      <w:r w:rsidR="00494355">
        <w:rPr>
          <w:rFonts w:ascii="Arial" w:hAnsi="Arial" w:cs="Arial"/>
          <w:bCs/>
          <w:szCs w:val="24"/>
        </w:rPr>
        <w:t xml:space="preserve"> </w:t>
      </w:r>
      <w:r w:rsidR="008F3872">
        <w:rPr>
          <w:rFonts w:ascii="Arial" w:hAnsi="Arial" w:cs="Arial"/>
          <w:bCs/>
          <w:szCs w:val="24"/>
        </w:rPr>
        <w:t xml:space="preserve">commensurate </w:t>
      </w:r>
      <w:r w:rsidR="004B7B2D">
        <w:rPr>
          <w:rFonts w:ascii="Arial" w:hAnsi="Arial" w:cs="Arial"/>
          <w:bCs/>
          <w:szCs w:val="24"/>
        </w:rPr>
        <w:t xml:space="preserve">resources for </w:t>
      </w:r>
      <w:r w:rsidR="00207C8A">
        <w:rPr>
          <w:rFonts w:ascii="Arial" w:hAnsi="Arial" w:cs="Arial"/>
          <w:bCs/>
          <w:szCs w:val="24"/>
        </w:rPr>
        <w:t xml:space="preserve">additional </w:t>
      </w:r>
      <w:r w:rsidR="00494355">
        <w:rPr>
          <w:rFonts w:ascii="Arial" w:hAnsi="Arial" w:cs="Arial"/>
          <w:bCs/>
          <w:szCs w:val="24"/>
        </w:rPr>
        <w:t>professional</w:t>
      </w:r>
      <w:r w:rsidR="00207C8A">
        <w:rPr>
          <w:rFonts w:ascii="Arial" w:hAnsi="Arial" w:cs="Arial"/>
          <w:bCs/>
          <w:szCs w:val="24"/>
        </w:rPr>
        <w:t xml:space="preserve"> staff</w:t>
      </w:r>
      <w:r w:rsidR="008F3872">
        <w:rPr>
          <w:rFonts w:ascii="Arial" w:hAnsi="Arial" w:cs="Arial"/>
          <w:bCs/>
          <w:szCs w:val="24"/>
        </w:rPr>
        <w:t xml:space="preserve">.  </w:t>
      </w:r>
      <w:r w:rsidR="004B7B2D">
        <w:rPr>
          <w:rFonts w:ascii="Arial" w:hAnsi="Arial" w:cs="Arial"/>
          <w:bCs/>
          <w:szCs w:val="24"/>
        </w:rPr>
        <w:t>For those reasons</w:t>
      </w:r>
      <w:r w:rsidR="008F3872">
        <w:rPr>
          <w:rFonts w:ascii="Arial" w:hAnsi="Arial" w:cs="Arial"/>
          <w:bCs/>
          <w:szCs w:val="24"/>
        </w:rPr>
        <w:t>, DPD</w:t>
      </w:r>
      <w:r w:rsidR="00C5388F">
        <w:rPr>
          <w:rFonts w:ascii="Arial" w:hAnsi="Arial" w:cs="Arial"/>
          <w:bCs/>
          <w:szCs w:val="24"/>
        </w:rPr>
        <w:t>’</w:t>
      </w:r>
      <w:r w:rsidR="008F3872">
        <w:rPr>
          <w:rFonts w:ascii="Arial" w:hAnsi="Arial" w:cs="Arial"/>
          <w:bCs/>
          <w:szCs w:val="24"/>
        </w:rPr>
        <w:t xml:space="preserve">s current </w:t>
      </w:r>
      <w:r w:rsidR="004B7B2D">
        <w:rPr>
          <w:rFonts w:ascii="Arial" w:hAnsi="Arial" w:cs="Arial"/>
          <w:bCs/>
          <w:szCs w:val="24"/>
        </w:rPr>
        <w:t xml:space="preserve">attorney to professional staff ratio is lower </w:t>
      </w:r>
      <w:r w:rsidR="00222B32">
        <w:rPr>
          <w:rFonts w:ascii="Arial" w:hAnsi="Arial" w:cs="Arial"/>
          <w:bCs/>
          <w:szCs w:val="24"/>
        </w:rPr>
        <w:t xml:space="preserve">in </w:t>
      </w:r>
      <w:r w:rsidR="00222B32">
        <w:rPr>
          <w:rFonts w:ascii="Arial" w:hAnsi="Arial" w:cs="Arial"/>
          <w:bCs/>
          <w:szCs w:val="24"/>
        </w:rPr>
        <w:t>some categories</w:t>
      </w:r>
      <w:r w:rsidR="00222B32">
        <w:rPr>
          <w:rFonts w:ascii="Arial" w:hAnsi="Arial" w:cs="Arial"/>
          <w:bCs/>
          <w:szCs w:val="24"/>
        </w:rPr>
        <w:t xml:space="preserve"> </w:t>
      </w:r>
      <w:r w:rsidR="004B7B2D">
        <w:rPr>
          <w:rFonts w:ascii="Arial" w:hAnsi="Arial" w:cs="Arial"/>
          <w:bCs/>
          <w:szCs w:val="24"/>
        </w:rPr>
        <w:t xml:space="preserve">than </w:t>
      </w:r>
      <w:r w:rsidR="00222B32">
        <w:rPr>
          <w:rFonts w:ascii="Arial" w:hAnsi="Arial" w:cs="Arial"/>
          <w:bCs/>
          <w:szCs w:val="24"/>
        </w:rPr>
        <w:t>what the county has historically budgeted</w:t>
      </w:r>
      <w:r w:rsidR="009D3870">
        <w:rPr>
          <w:rFonts w:ascii="Arial" w:hAnsi="Arial" w:cs="Arial"/>
          <w:bCs/>
          <w:szCs w:val="24"/>
        </w:rPr>
        <w:t xml:space="preserve">.  </w:t>
      </w:r>
    </w:p>
    <w:p w14:paraId="3319CF5D" w14:textId="77777777" w:rsidR="00202AF1" w:rsidRDefault="00202AF1" w:rsidP="003D0209">
      <w:pPr>
        <w:spacing w:line="264" w:lineRule="auto"/>
        <w:jc w:val="both"/>
        <w:rPr>
          <w:rFonts w:ascii="Arial" w:hAnsi="Arial" w:cs="Arial"/>
          <w:bCs/>
          <w:szCs w:val="24"/>
        </w:rPr>
      </w:pPr>
    </w:p>
    <w:p w14:paraId="559E8290" w14:textId="4B811E8B" w:rsidR="00C12517" w:rsidRDefault="006C3EF0" w:rsidP="00EA17F0">
      <w:pPr>
        <w:spacing w:line="264" w:lineRule="auto"/>
        <w:jc w:val="both"/>
        <w:rPr>
          <w:rFonts w:ascii="Arial" w:hAnsi="Arial" w:cs="Arial"/>
          <w:bCs/>
          <w:szCs w:val="24"/>
        </w:rPr>
      </w:pPr>
      <w:r>
        <w:rPr>
          <w:rFonts w:ascii="Arial" w:hAnsi="Arial" w:cs="Arial"/>
          <w:bCs/>
          <w:szCs w:val="24"/>
        </w:rPr>
        <w:t xml:space="preserve">The 2024 WSBA Standards </w:t>
      </w:r>
      <w:r w:rsidR="007C538B">
        <w:rPr>
          <w:rFonts w:ascii="Arial" w:hAnsi="Arial" w:cs="Arial"/>
          <w:bCs/>
          <w:szCs w:val="24"/>
        </w:rPr>
        <w:t>increase the number of professional staff per attorney</w:t>
      </w:r>
      <w:r w:rsidR="004061F1">
        <w:rPr>
          <w:rFonts w:ascii="Arial" w:hAnsi="Arial" w:cs="Arial"/>
          <w:bCs/>
          <w:szCs w:val="24"/>
        </w:rPr>
        <w:t xml:space="preserve"> and make those ratios requirements rather than guidance</w:t>
      </w:r>
      <w:r w:rsidR="00964308">
        <w:rPr>
          <w:rFonts w:ascii="Arial" w:hAnsi="Arial" w:cs="Arial"/>
          <w:bCs/>
          <w:szCs w:val="24"/>
        </w:rPr>
        <w:t>.</w:t>
      </w:r>
      <w:r w:rsidR="00964308">
        <w:rPr>
          <w:rStyle w:val="FootnoteReference"/>
          <w:rFonts w:ascii="Arial" w:hAnsi="Arial" w:cs="Arial"/>
          <w:bCs/>
          <w:szCs w:val="24"/>
        </w:rPr>
        <w:footnoteReference w:id="26"/>
      </w:r>
      <w:r w:rsidR="004061F1">
        <w:rPr>
          <w:rFonts w:ascii="Arial" w:hAnsi="Arial" w:cs="Arial"/>
          <w:bCs/>
          <w:szCs w:val="24"/>
        </w:rPr>
        <w:t xml:space="preserve"> </w:t>
      </w:r>
      <w:r w:rsidR="00A05CC3">
        <w:rPr>
          <w:rFonts w:ascii="Arial" w:hAnsi="Arial" w:cs="Arial"/>
          <w:bCs/>
          <w:szCs w:val="24"/>
        </w:rPr>
        <w:t>These requirements are not included in the 2025 Court Rule Standards</w:t>
      </w:r>
      <w:r w:rsidR="00964308">
        <w:rPr>
          <w:rFonts w:ascii="Arial" w:hAnsi="Arial" w:cs="Arial"/>
          <w:bCs/>
          <w:szCs w:val="24"/>
        </w:rPr>
        <w:t>, and the proposed ordinance would also avoid adopting required professional staff ratios</w:t>
      </w:r>
      <w:r w:rsidR="00A05CC3">
        <w:rPr>
          <w:rFonts w:ascii="Arial" w:hAnsi="Arial" w:cs="Arial"/>
          <w:bCs/>
          <w:szCs w:val="24"/>
        </w:rPr>
        <w:t>.</w:t>
      </w:r>
    </w:p>
    <w:p w14:paraId="5079304A" w14:textId="77777777" w:rsidR="00C12517" w:rsidRDefault="00C12517" w:rsidP="00EA17F0">
      <w:pPr>
        <w:spacing w:line="264" w:lineRule="auto"/>
        <w:jc w:val="both"/>
        <w:rPr>
          <w:rFonts w:ascii="Arial" w:hAnsi="Arial" w:cs="Arial"/>
          <w:bCs/>
          <w:szCs w:val="24"/>
        </w:rPr>
      </w:pPr>
    </w:p>
    <w:p w14:paraId="5ECA33E3" w14:textId="5015E132" w:rsidR="00202AF1" w:rsidRDefault="00202AF1" w:rsidP="00202AF1">
      <w:pPr>
        <w:spacing w:line="264" w:lineRule="auto"/>
        <w:jc w:val="both"/>
        <w:rPr>
          <w:rFonts w:ascii="Arial" w:hAnsi="Arial" w:cs="Arial"/>
          <w:bCs/>
          <w:szCs w:val="24"/>
        </w:rPr>
      </w:pPr>
      <w:r>
        <w:rPr>
          <w:rFonts w:ascii="Arial" w:hAnsi="Arial" w:cs="Arial"/>
          <w:bCs/>
          <w:szCs w:val="24"/>
        </w:rPr>
        <w:t xml:space="preserve">Table 4 shows the current professional staff resources compared to the </w:t>
      </w:r>
      <w:r w:rsidR="002F3EFF">
        <w:rPr>
          <w:rFonts w:ascii="Arial" w:hAnsi="Arial" w:cs="Arial"/>
          <w:bCs/>
          <w:szCs w:val="24"/>
        </w:rPr>
        <w:t>current</w:t>
      </w:r>
      <w:r>
        <w:rPr>
          <w:rFonts w:ascii="Arial" w:hAnsi="Arial" w:cs="Arial"/>
          <w:bCs/>
          <w:szCs w:val="24"/>
        </w:rPr>
        <w:t xml:space="preserve"> </w:t>
      </w:r>
      <w:r w:rsidR="002F3EFF">
        <w:rPr>
          <w:rFonts w:ascii="Arial" w:hAnsi="Arial" w:cs="Arial"/>
          <w:bCs/>
          <w:szCs w:val="24"/>
        </w:rPr>
        <w:t>approach</w:t>
      </w:r>
      <w:r>
        <w:rPr>
          <w:rFonts w:ascii="Arial" w:hAnsi="Arial" w:cs="Arial"/>
          <w:bCs/>
          <w:szCs w:val="24"/>
        </w:rPr>
        <w:t xml:space="preserve">, Court Rule </w:t>
      </w:r>
      <w:r w:rsidR="002F3EFF">
        <w:rPr>
          <w:rFonts w:ascii="Arial" w:hAnsi="Arial" w:cs="Arial"/>
          <w:bCs/>
          <w:szCs w:val="24"/>
        </w:rPr>
        <w:t>Standards</w:t>
      </w:r>
      <w:r>
        <w:rPr>
          <w:rFonts w:ascii="Arial" w:hAnsi="Arial" w:cs="Arial"/>
          <w:bCs/>
          <w:szCs w:val="24"/>
        </w:rPr>
        <w:t>, and the WSBA Standard</w:t>
      </w:r>
      <w:r w:rsidR="002F3EFF">
        <w:rPr>
          <w:rFonts w:ascii="Arial" w:hAnsi="Arial" w:cs="Arial"/>
          <w:bCs/>
          <w:szCs w:val="24"/>
        </w:rPr>
        <w:t>s</w:t>
      </w:r>
      <w:r>
        <w:rPr>
          <w:rFonts w:ascii="Arial" w:hAnsi="Arial" w:cs="Arial"/>
          <w:bCs/>
          <w:szCs w:val="24"/>
        </w:rPr>
        <w:t>.</w:t>
      </w:r>
    </w:p>
    <w:p w14:paraId="0E3582D2" w14:textId="77777777" w:rsidR="00202AF1" w:rsidRDefault="00202AF1" w:rsidP="00202AF1">
      <w:pPr>
        <w:keepLines/>
        <w:spacing w:line="264" w:lineRule="auto"/>
        <w:jc w:val="both"/>
        <w:rPr>
          <w:rFonts w:ascii="Arial" w:hAnsi="Arial" w:cs="Arial"/>
          <w:b/>
          <w:szCs w:val="24"/>
        </w:rPr>
      </w:pPr>
    </w:p>
    <w:p w14:paraId="3DD8CFCB" w14:textId="77777777" w:rsidR="00222B32" w:rsidRDefault="00222B32" w:rsidP="00202AF1">
      <w:pPr>
        <w:keepLines/>
        <w:spacing w:line="264" w:lineRule="auto"/>
        <w:jc w:val="both"/>
        <w:rPr>
          <w:rFonts w:ascii="Arial" w:hAnsi="Arial" w:cs="Arial"/>
          <w:b/>
          <w:szCs w:val="24"/>
        </w:rPr>
      </w:pPr>
    </w:p>
    <w:p w14:paraId="77800027" w14:textId="77777777" w:rsidR="00222B32" w:rsidRDefault="00222B32" w:rsidP="00202AF1">
      <w:pPr>
        <w:keepLines/>
        <w:spacing w:line="264" w:lineRule="auto"/>
        <w:jc w:val="both"/>
        <w:rPr>
          <w:rFonts w:ascii="Arial" w:hAnsi="Arial" w:cs="Arial"/>
          <w:b/>
          <w:szCs w:val="24"/>
        </w:rPr>
      </w:pPr>
    </w:p>
    <w:p w14:paraId="0E8C7CD2" w14:textId="77777777" w:rsidR="00222B32" w:rsidRDefault="00222B32" w:rsidP="00202AF1">
      <w:pPr>
        <w:keepLines/>
        <w:spacing w:line="264" w:lineRule="auto"/>
        <w:jc w:val="both"/>
        <w:rPr>
          <w:rFonts w:ascii="Arial" w:hAnsi="Arial" w:cs="Arial"/>
          <w:b/>
          <w:szCs w:val="24"/>
        </w:rPr>
      </w:pPr>
    </w:p>
    <w:p w14:paraId="2F37D9F9" w14:textId="77777777" w:rsidR="00222B32" w:rsidRDefault="00222B32" w:rsidP="00202AF1">
      <w:pPr>
        <w:keepLines/>
        <w:spacing w:line="264" w:lineRule="auto"/>
        <w:jc w:val="both"/>
        <w:rPr>
          <w:rFonts w:ascii="Arial" w:hAnsi="Arial" w:cs="Arial"/>
          <w:b/>
          <w:szCs w:val="24"/>
        </w:rPr>
      </w:pPr>
    </w:p>
    <w:p w14:paraId="21DE4C54" w14:textId="77777777" w:rsidR="00222B32" w:rsidRDefault="00222B32" w:rsidP="00202AF1">
      <w:pPr>
        <w:keepLines/>
        <w:spacing w:line="264" w:lineRule="auto"/>
        <w:jc w:val="both"/>
        <w:rPr>
          <w:rFonts w:ascii="Arial" w:hAnsi="Arial" w:cs="Arial"/>
          <w:b/>
          <w:szCs w:val="24"/>
        </w:rPr>
      </w:pPr>
    </w:p>
    <w:p w14:paraId="1AB10672" w14:textId="77777777" w:rsidR="00202AF1" w:rsidRPr="004B7B2D" w:rsidRDefault="00202AF1" w:rsidP="00202AF1">
      <w:pPr>
        <w:keepLines/>
        <w:spacing w:line="264" w:lineRule="auto"/>
        <w:jc w:val="both"/>
        <w:rPr>
          <w:rFonts w:ascii="Arial" w:hAnsi="Arial" w:cs="Arial"/>
          <w:b/>
          <w:szCs w:val="24"/>
        </w:rPr>
      </w:pPr>
      <w:r>
        <w:rPr>
          <w:rFonts w:ascii="Arial" w:hAnsi="Arial" w:cs="Arial"/>
          <w:b/>
          <w:szCs w:val="24"/>
        </w:rPr>
        <w:t>Table 4. Number of Professional Staff per Attorneys</w:t>
      </w:r>
    </w:p>
    <w:tbl>
      <w:tblPr>
        <w:tblStyle w:val="ListTable3"/>
        <w:tblW w:w="0" w:type="auto"/>
        <w:tblLook w:val="00A0" w:firstRow="1" w:lastRow="0" w:firstColumn="1" w:lastColumn="0" w:noHBand="0" w:noVBand="0"/>
      </w:tblPr>
      <w:tblGrid>
        <w:gridCol w:w="2718"/>
        <w:gridCol w:w="1530"/>
        <w:gridCol w:w="1530"/>
        <w:gridCol w:w="2160"/>
        <w:gridCol w:w="1638"/>
      </w:tblGrid>
      <w:tr w:rsidR="00202AF1" w14:paraId="4D934961" w14:textId="77777777" w:rsidTr="001B764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718" w:type="dxa"/>
          </w:tcPr>
          <w:p w14:paraId="14511517" w14:textId="77777777" w:rsidR="00202AF1" w:rsidRDefault="00202AF1" w:rsidP="001B7642">
            <w:pPr>
              <w:keepLines/>
              <w:spacing w:line="264" w:lineRule="auto"/>
              <w:jc w:val="center"/>
              <w:rPr>
                <w:rFonts w:ascii="Arial" w:hAnsi="Arial" w:cs="Arial"/>
                <w:szCs w:val="24"/>
              </w:rPr>
            </w:pPr>
          </w:p>
        </w:tc>
        <w:tc>
          <w:tcPr>
            <w:cnfStyle w:val="000010000000" w:firstRow="0" w:lastRow="0" w:firstColumn="0" w:lastColumn="0" w:oddVBand="1" w:evenVBand="0" w:oddHBand="0" w:evenHBand="0" w:firstRowFirstColumn="0" w:firstRowLastColumn="0" w:lastRowFirstColumn="0" w:lastRowLastColumn="0"/>
            <w:tcW w:w="1530" w:type="dxa"/>
            <w:vAlign w:val="center"/>
          </w:tcPr>
          <w:p w14:paraId="05A2C663" w14:textId="77777777" w:rsidR="00202AF1" w:rsidRPr="004B7B2D" w:rsidRDefault="00202AF1" w:rsidP="001B7642">
            <w:pPr>
              <w:keepLines/>
              <w:spacing w:line="264" w:lineRule="auto"/>
              <w:jc w:val="center"/>
              <w:rPr>
                <w:rFonts w:ascii="Arial" w:hAnsi="Arial" w:cs="Arial"/>
                <w:szCs w:val="24"/>
              </w:rPr>
            </w:pPr>
            <w:r>
              <w:rPr>
                <w:rFonts w:ascii="Arial" w:hAnsi="Arial" w:cs="Arial"/>
                <w:szCs w:val="24"/>
              </w:rPr>
              <w:t>Current Ratios</w:t>
            </w:r>
          </w:p>
        </w:tc>
        <w:tc>
          <w:tcPr>
            <w:tcW w:w="1530" w:type="dxa"/>
            <w:vAlign w:val="center"/>
          </w:tcPr>
          <w:p w14:paraId="50A16BD3" w14:textId="77777777" w:rsidR="00202AF1" w:rsidRPr="004B7B2D" w:rsidRDefault="00202AF1" w:rsidP="001B7642">
            <w:pPr>
              <w:keepLines/>
              <w:spacing w:line="264"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Pr>
                <w:rFonts w:ascii="Arial" w:hAnsi="Arial" w:cs="Arial"/>
                <w:szCs w:val="24"/>
              </w:rPr>
              <w:t>Prior Standard</w:t>
            </w:r>
          </w:p>
        </w:tc>
        <w:tc>
          <w:tcPr>
            <w:cnfStyle w:val="000010000000" w:firstRow="0" w:lastRow="0" w:firstColumn="0" w:lastColumn="0" w:oddVBand="1" w:evenVBand="0" w:oddHBand="0" w:evenHBand="0" w:firstRowFirstColumn="0" w:firstRowLastColumn="0" w:lastRowFirstColumn="0" w:lastRowLastColumn="0"/>
            <w:tcW w:w="2160" w:type="dxa"/>
            <w:vAlign w:val="center"/>
          </w:tcPr>
          <w:p w14:paraId="5BB26FC4" w14:textId="77777777" w:rsidR="00202AF1" w:rsidRPr="004B7B2D" w:rsidRDefault="00202AF1" w:rsidP="001B7642">
            <w:pPr>
              <w:keepLines/>
              <w:spacing w:line="264" w:lineRule="auto"/>
              <w:jc w:val="center"/>
              <w:rPr>
                <w:rFonts w:ascii="Arial" w:hAnsi="Arial" w:cs="Arial"/>
                <w:szCs w:val="24"/>
              </w:rPr>
            </w:pPr>
            <w:r>
              <w:rPr>
                <w:rFonts w:ascii="Arial" w:hAnsi="Arial" w:cs="Arial"/>
                <w:szCs w:val="24"/>
              </w:rPr>
              <w:t>2025 Court Rule Standard</w:t>
            </w:r>
          </w:p>
        </w:tc>
        <w:tc>
          <w:tcPr>
            <w:tcW w:w="1638" w:type="dxa"/>
            <w:vAlign w:val="center"/>
          </w:tcPr>
          <w:p w14:paraId="6776A48B" w14:textId="77777777" w:rsidR="00202AF1" w:rsidRDefault="00202AF1" w:rsidP="001B7642">
            <w:pPr>
              <w:keepLines/>
              <w:spacing w:line="264"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Cs w:val="24"/>
              </w:rPr>
            </w:pPr>
            <w:r>
              <w:rPr>
                <w:rFonts w:ascii="Arial" w:hAnsi="Arial" w:cs="Arial"/>
                <w:bCs w:val="0"/>
                <w:szCs w:val="24"/>
              </w:rPr>
              <w:t>2024 WSBA Standard</w:t>
            </w:r>
            <w:r>
              <w:rPr>
                <w:rStyle w:val="FootnoteReference"/>
                <w:rFonts w:ascii="Arial" w:hAnsi="Arial" w:cs="Arial"/>
                <w:bCs w:val="0"/>
                <w:szCs w:val="24"/>
              </w:rPr>
              <w:footnoteReference w:id="27"/>
            </w:r>
          </w:p>
        </w:tc>
      </w:tr>
      <w:tr w:rsidR="00202AF1" w14:paraId="1566F12A" w14:textId="77777777" w:rsidTr="001B76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14:paraId="2672E2C2" w14:textId="77777777" w:rsidR="00202AF1" w:rsidRDefault="00202AF1" w:rsidP="001B7642">
            <w:pPr>
              <w:keepLines/>
              <w:spacing w:line="264" w:lineRule="auto"/>
              <w:jc w:val="both"/>
              <w:rPr>
                <w:rFonts w:ascii="Arial" w:hAnsi="Arial" w:cs="Arial"/>
                <w:bCs w:val="0"/>
                <w:szCs w:val="24"/>
              </w:rPr>
            </w:pPr>
            <w:r>
              <w:rPr>
                <w:rFonts w:ascii="Arial" w:hAnsi="Arial" w:cs="Arial"/>
                <w:bCs w:val="0"/>
                <w:szCs w:val="24"/>
              </w:rPr>
              <w:t>Legal Assistants/ Paralegals</w:t>
            </w:r>
            <w:r>
              <w:rPr>
                <w:rStyle w:val="FootnoteReference"/>
                <w:rFonts w:ascii="Arial" w:hAnsi="Arial" w:cs="Arial"/>
                <w:bCs w:val="0"/>
                <w:szCs w:val="24"/>
              </w:rPr>
              <w:footnoteReference w:id="28"/>
            </w:r>
          </w:p>
        </w:tc>
        <w:tc>
          <w:tcPr>
            <w:cnfStyle w:val="000010000000" w:firstRow="0" w:lastRow="0" w:firstColumn="0" w:lastColumn="0" w:oddVBand="1" w:evenVBand="0" w:oddHBand="0" w:evenHBand="0" w:firstRowFirstColumn="0" w:firstRowLastColumn="0" w:lastRowFirstColumn="0" w:lastRowLastColumn="0"/>
            <w:tcW w:w="1530" w:type="dxa"/>
            <w:vAlign w:val="center"/>
          </w:tcPr>
          <w:p w14:paraId="2072021F" w14:textId="77777777" w:rsidR="00202AF1" w:rsidRDefault="00202AF1" w:rsidP="001B7642">
            <w:pPr>
              <w:keepLines/>
              <w:spacing w:line="264" w:lineRule="auto"/>
              <w:jc w:val="center"/>
              <w:rPr>
                <w:rFonts w:ascii="Arial" w:hAnsi="Arial" w:cs="Arial"/>
                <w:bCs/>
                <w:szCs w:val="24"/>
              </w:rPr>
            </w:pPr>
            <w:r>
              <w:rPr>
                <w:rFonts w:ascii="Arial" w:hAnsi="Arial" w:cs="Arial"/>
                <w:bCs/>
                <w:szCs w:val="24"/>
              </w:rPr>
              <w:t>1:2.6</w:t>
            </w:r>
          </w:p>
        </w:tc>
        <w:tc>
          <w:tcPr>
            <w:tcW w:w="1530" w:type="dxa"/>
            <w:vAlign w:val="center"/>
          </w:tcPr>
          <w:p w14:paraId="50C82A57" w14:textId="77777777" w:rsidR="00202AF1" w:rsidRDefault="00202AF1" w:rsidP="001B7642">
            <w:pPr>
              <w:keepLines/>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Pr>
                <w:rFonts w:ascii="Arial" w:hAnsi="Arial" w:cs="Arial"/>
                <w:bCs/>
                <w:szCs w:val="24"/>
              </w:rPr>
              <w:t>1:4</w:t>
            </w:r>
          </w:p>
        </w:tc>
        <w:tc>
          <w:tcPr>
            <w:cnfStyle w:val="000010000000" w:firstRow="0" w:lastRow="0" w:firstColumn="0" w:lastColumn="0" w:oddVBand="1" w:evenVBand="0" w:oddHBand="0" w:evenHBand="0" w:firstRowFirstColumn="0" w:firstRowLastColumn="0" w:lastRowFirstColumn="0" w:lastRowLastColumn="0"/>
            <w:tcW w:w="2160" w:type="dxa"/>
            <w:vAlign w:val="center"/>
          </w:tcPr>
          <w:p w14:paraId="2A0D2599" w14:textId="77777777" w:rsidR="00202AF1" w:rsidRDefault="00202AF1" w:rsidP="001B7642">
            <w:pPr>
              <w:keepLines/>
              <w:spacing w:line="264" w:lineRule="auto"/>
              <w:jc w:val="center"/>
              <w:rPr>
                <w:rFonts w:ascii="Arial" w:hAnsi="Arial" w:cs="Arial"/>
                <w:bCs/>
                <w:szCs w:val="24"/>
              </w:rPr>
            </w:pPr>
            <w:r>
              <w:rPr>
                <w:rFonts w:ascii="Arial" w:hAnsi="Arial" w:cs="Arial"/>
                <w:bCs/>
                <w:szCs w:val="24"/>
              </w:rPr>
              <w:t>Reserved</w:t>
            </w:r>
          </w:p>
        </w:tc>
        <w:tc>
          <w:tcPr>
            <w:tcW w:w="1638" w:type="dxa"/>
            <w:vAlign w:val="center"/>
          </w:tcPr>
          <w:p w14:paraId="556817D4" w14:textId="77777777" w:rsidR="00202AF1" w:rsidRDefault="00202AF1" w:rsidP="001B7642">
            <w:pPr>
              <w:keepLines/>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Pr>
                <w:rFonts w:ascii="Arial" w:hAnsi="Arial" w:cs="Arial"/>
                <w:bCs/>
                <w:szCs w:val="24"/>
              </w:rPr>
              <w:t>1:4</w:t>
            </w:r>
          </w:p>
        </w:tc>
      </w:tr>
      <w:tr w:rsidR="00202AF1" w14:paraId="7B434CB6" w14:textId="77777777" w:rsidTr="001B7642">
        <w:tc>
          <w:tcPr>
            <w:cnfStyle w:val="001000000000" w:firstRow="0" w:lastRow="0" w:firstColumn="1" w:lastColumn="0" w:oddVBand="0" w:evenVBand="0" w:oddHBand="0" w:evenHBand="0" w:firstRowFirstColumn="0" w:firstRowLastColumn="0" w:lastRowFirstColumn="0" w:lastRowLastColumn="0"/>
            <w:tcW w:w="2718" w:type="dxa"/>
          </w:tcPr>
          <w:p w14:paraId="293EA73C" w14:textId="77777777" w:rsidR="00202AF1" w:rsidRDefault="00202AF1" w:rsidP="001B7642">
            <w:pPr>
              <w:keepLines/>
              <w:spacing w:line="264" w:lineRule="auto"/>
              <w:jc w:val="both"/>
              <w:rPr>
                <w:rFonts w:ascii="Arial" w:hAnsi="Arial" w:cs="Arial"/>
                <w:bCs w:val="0"/>
                <w:szCs w:val="24"/>
              </w:rPr>
            </w:pPr>
            <w:r>
              <w:rPr>
                <w:rFonts w:ascii="Arial" w:hAnsi="Arial" w:cs="Arial"/>
                <w:bCs w:val="0"/>
                <w:szCs w:val="24"/>
              </w:rPr>
              <w:t>Investigators</w:t>
            </w:r>
          </w:p>
        </w:tc>
        <w:tc>
          <w:tcPr>
            <w:cnfStyle w:val="000010000000" w:firstRow="0" w:lastRow="0" w:firstColumn="0" w:lastColumn="0" w:oddVBand="1" w:evenVBand="0" w:oddHBand="0" w:evenHBand="0" w:firstRowFirstColumn="0" w:firstRowLastColumn="0" w:lastRowFirstColumn="0" w:lastRowLastColumn="0"/>
            <w:tcW w:w="1530" w:type="dxa"/>
            <w:vAlign w:val="center"/>
          </w:tcPr>
          <w:p w14:paraId="63A26D81" w14:textId="77777777" w:rsidR="00202AF1" w:rsidRDefault="00202AF1" w:rsidP="001B7642">
            <w:pPr>
              <w:keepLines/>
              <w:spacing w:line="264" w:lineRule="auto"/>
              <w:jc w:val="center"/>
              <w:rPr>
                <w:rFonts w:ascii="Arial" w:hAnsi="Arial" w:cs="Arial"/>
                <w:bCs/>
                <w:szCs w:val="24"/>
              </w:rPr>
            </w:pPr>
            <w:r>
              <w:rPr>
                <w:rFonts w:ascii="Arial" w:hAnsi="Arial" w:cs="Arial"/>
                <w:bCs/>
                <w:szCs w:val="24"/>
              </w:rPr>
              <w:t>1:5.8</w:t>
            </w:r>
          </w:p>
        </w:tc>
        <w:tc>
          <w:tcPr>
            <w:tcW w:w="1530" w:type="dxa"/>
            <w:vAlign w:val="center"/>
          </w:tcPr>
          <w:p w14:paraId="694FDD5B" w14:textId="77777777" w:rsidR="00202AF1" w:rsidRDefault="00202AF1" w:rsidP="001B7642">
            <w:pPr>
              <w:keepLines/>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Cs w:val="24"/>
              </w:rPr>
            </w:pPr>
            <w:r>
              <w:rPr>
                <w:rFonts w:ascii="Arial" w:hAnsi="Arial" w:cs="Arial"/>
                <w:bCs/>
                <w:szCs w:val="24"/>
              </w:rPr>
              <w:t>1:4</w:t>
            </w:r>
          </w:p>
        </w:tc>
        <w:tc>
          <w:tcPr>
            <w:cnfStyle w:val="000010000000" w:firstRow="0" w:lastRow="0" w:firstColumn="0" w:lastColumn="0" w:oddVBand="1" w:evenVBand="0" w:oddHBand="0" w:evenHBand="0" w:firstRowFirstColumn="0" w:firstRowLastColumn="0" w:lastRowFirstColumn="0" w:lastRowLastColumn="0"/>
            <w:tcW w:w="2160" w:type="dxa"/>
            <w:vAlign w:val="center"/>
          </w:tcPr>
          <w:p w14:paraId="37EBD0B0" w14:textId="77777777" w:rsidR="00202AF1" w:rsidRDefault="00202AF1" w:rsidP="001B7642">
            <w:pPr>
              <w:keepLines/>
              <w:spacing w:line="264" w:lineRule="auto"/>
              <w:jc w:val="center"/>
              <w:rPr>
                <w:rFonts w:ascii="Arial" w:hAnsi="Arial" w:cs="Arial"/>
                <w:bCs/>
                <w:szCs w:val="24"/>
              </w:rPr>
            </w:pPr>
            <w:r>
              <w:rPr>
                <w:rFonts w:ascii="Arial" w:hAnsi="Arial" w:cs="Arial"/>
                <w:bCs/>
                <w:szCs w:val="24"/>
              </w:rPr>
              <w:t>As appropriate</w:t>
            </w:r>
          </w:p>
        </w:tc>
        <w:tc>
          <w:tcPr>
            <w:tcW w:w="1638" w:type="dxa"/>
            <w:vAlign w:val="center"/>
          </w:tcPr>
          <w:p w14:paraId="6CB1C79A" w14:textId="77777777" w:rsidR="00202AF1" w:rsidRDefault="00202AF1" w:rsidP="001B7642">
            <w:pPr>
              <w:keepLines/>
              <w:spacing w:line="264"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Cs w:val="24"/>
              </w:rPr>
            </w:pPr>
            <w:r>
              <w:rPr>
                <w:rFonts w:ascii="Arial" w:hAnsi="Arial" w:cs="Arial"/>
                <w:bCs/>
                <w:szCs w:val="24"/>
              </w:rPr>
              <w:t>1:3</w:t>
            </w:r>
          </w:p>
        </w:tc>
      </w:tr>
      <w:tr w:rsidR="00202AF1" w14:paraId="328AA763" w14:textId="77777777" w:rsidTr="001B76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14:paraId="5FE2E65D" w14:textId="77777777" w:rsidR="00202AF1" w:rsidRDefault="00202AF1" w:rsidP="001B7642">
            <w:pPr>
              <w:keepLines/>
              <w:spacing w:line="264" w:lineRule="auto"/>
              <w:jc w:val="both"/>
              <w:rPr>
                <w:rFonts w:ascii="Arial" w:hAnsi="Arial" w:cs="Arial"/>
                <w:bCs w:val="0"/>
                <w:szCs w:val="24"/>
              </w:rPr>
            </w:pPr>
            <w:r>
              <w:rPr>
                <w:rFonts w:ascii="Arial" w:hAnsi="Arial" w:cs="Arial"/>
                <w:bCs w:val="0"/>
                <w:szCs w:val="24"/>
              </w:rPr>
              <w:t>Mitigation Specialists</w:t>
            </w:r>
          </w:p>
        </w:tc>
        <w:tc>
          <w:tcPr>
            <w:cnfStyle w:val="000010000000" w:firstRow="0" w:lastRow="0" w:firstColumn="0" w:lastColumn="0" w:oddVBand="1" w:evenVBand="0" w:oddHBand="0" w:evenHBand="0" w:firstRowFirstColumn="0" w:firstRowLastColumn="0" w:lastRowFirstColumn="0" w:lastRowLastColumn="0"/>
            <w:tcW w:w="1530" w:type="dxa"/>
            <w:vAlign w:val="center"/>
          </w:tcPr>
          <w:p w14:paraId="1EAC6E8E" w14:textId="77777777" w:rsidR="00202AF1" w:rsidRDefault="00202AF1" w:rsidP="001B7642">
            <w:pPr>
              <w:keepLines/>
              <w:spacing w:line="264" w:lineRule="auto"/>
              <w:jc w:val="center"/>
              <w:rPr>
                <w:rFonts w:ascii="Arial" w:hAnsi="Arial" w:cs="Arial"/>
                <w:bCs/>
                <w:szCs w:val="24"/>
              </w:rPr>
            </w:pPr>
            <w:r>
              <w:rPr>
                <w:rFonts w:ascii="Arial" w:hAnsi="Arial" w:cs="Arial"/>
                <w:bCs/>
                <w:szCs w:val="24"/>
              </w:rPr>
              <w:t>1:7.6</w:t>
            </w:r>
          </w:p>
        </w:tc>
        <w:tc>
          <w:tcPr>
            <w:tcW w:w="1530" w:type="dxa"/>
            <w:vAlign w:val="center"/>
          </w:tcPr>
          <w:p w14:paraId="5819FF39" w14:textId="77777777" w:rsidR="00202AF1" w:rsidRDefault="00202AF1" w:rsidP="001B7642">
            <w:pPr>
              <w:keepLines/>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Pr>
                <w:rFonts w:ascii="Arial" w:hAnsi="Arial" w:cs="Arial"/>
                <w:bCs/>
                <w:szCs w:val="24"/>
              </w:rPr>
              <w:t>NA</w:t>
            </w:r>
          </w:p>
        </w:tc>
        <w:tc>
          <w:tcPr>
            <w:cnfStyle w:val="000010000000" w:firstRow="0" w:lastRow="0" w:firstColumn="0" w:lastColumn="0" w:oddVBand="1" w:evenVBand="0" w:oddHBand="0" w:evenHBand="0" w:firstRowFirstColumn="0" w:firstRowLastColumn="0" w:lastRowFirstColumn="0" w:lastRowLastColumn="0"/>
            <w:tcW w:w="2160" w:type="dxa"/>
            <w:vAlign w:val="center"/>
          </w:tcPr>
          <w:p w14:paraId="78610C0A" w14:textId="77777777" w:rsidR="00202AF1" w:rsidRDefault="00202AF1" w:rsidP="001B7642">
            <w:pPr>
              <w:keepLines/>
              <w:spacing w:line="264" w:lineRule="auto"/>
              <w:jc w:val="center"/>
              <w:rPr>
                <w:rFonts w:ascii="Arial" w:hAnsi="Arial" w:cs="Arial"/>
                <w:bCs/>
                <w:szCs w:val="24"/>
              </w:rPr>
            </w:pPr>
            <w:r>
              <w:rPr>
                <w:rFonts w:ascii="Arial" w:hAnsi="Arial" w:cs="Arial"/>
                <w:bCs/>
                <w:szCs w:val="24"/>
              </w:rPr>
              <w:t>Reserved</w:t>
            </w:r>
          </w:p>
        </w:tc>
        <w:tc>
          <w:tcPr>
            <w:tcW w:w="1638" w:type="dxa"/>
            <w:vAlign w:val="center"/>
          </w:tcPr>
          <w:p w14:paraId="3E17CFC6" w14:textId="77777777" w:rsidR="00202AF1" w:rsidRDefault="00202AF1" w:rsidP="001B7642">
            <w:pPr>
              <w:keepLines/>
              <w:spacing w:line="264"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Pr>
                <w:rFonts w:ascii="Arial" w:hAnsi="Arial" w:cs="Arial"/>
                <w:bCs/>
                <w:szCs w:val="24"/>
              </w:rPr>
              <w:t>1:3</w:t>
            </w:r>
          </w:p>
        </w:tc>
      </w:tr>
    </w:tbl>
    <w:p w14:paraId="0C444D3F" w14:textId="77777777" w:rsidR="00202AF1" w:rsidRDefault="00202AF1" w:rsidP="00202AF1">
      <w:pPr>
        <w:spacing w:line="264" w:lineRule="auto"/>
        <w:jc w:val="both"/>
        <w:rPr>
          <w:rFonts w:ascii="Arial" w:hAnsi="Arial" w:cs="Arial"/>
          <w:bCs/>
          <w:szCs w:val="24"/>
        </w:rPr>
      </w:pPr>
    </w:p>
    <w:p w14:paraId="3DF84AAF" w14:textId="77777777" w:rsidR="007239FC" w:rsidRDefault="007239FC" w:rsidP="007239FC">
      <w:pPr>
        <w:spacing w:line="264" w:lineRule="auto"/>
        <w:jc w:val="both"/>
        <w:rPr>
          <w:rFonts w:ascii="Arial" w:hAnsi="Arial" w:cs="Arial"/>
          <w:bCs/>
          <w:szCs w:val="24"/>
        </w:rPr>
      </w:pPr>
      <w:r>
        <w:rPr>
          <w:rFonts w:ascii="Arial" w:hAnsi="Arial" w:cs="Arial"/>
          <w:bCs/>
          <w:szCs w:val="24"/>
        </w:rPr>
        <w:t>The supplemental budget omnibus currently before the Budget and Fiscal Management Committee</w:t>
      </w:r>
      <w:r>
        <w:rPr>
          <w:rStyle w:val="FootnoteReference"/>
          <w:rFonts w:ascii="Arial" w:hAnsi="Arial" w:cs="Arial"/>
          <w:bCs/>
          <w:szCs w:val="24"/>
        </w:rPr>
        <w:footnoteReference w:id="29"/>
      </w:r>
      <w:r>
        <w:rPr>
          <w:rFonts w:ascii="Arial" w:hAnsi="Arial" w:cs="Arial"/>
          <w:bCs/>
          <w:szCs w:val="24"/>
        </w:rPr>
        <w:t xml:space="preserve"> would provide resources for 13 additional professional staff positions.  If this proposal is adopted, the budgeted professional staff ratios would be reduced to 1:24 for legal assistants and paralegals and 1:5.2 for investigators.  Note, however, that DPD is likely to shift some of these positions to mitigation specialists, as is the agency’s practice, which would change the </w:t>
      </w:r>
      <w:proofErr w:type="gramStart"/>
      <w:r>
        <w:rPr>
          <w:rFonts w:ascii="Arial" w:hAnsi="Arial" w:cs="Arial"/>
          <w:bCs/>
          <w:szCs w:val="24"/>
        </w:rPr>
        <w:t>ratios</w:t>
      </w:r>
      <w:proofErr w:type="gramEnd"/>
      <w:r>
        <w:rPr>
          <w:rFonts w:ascii="Arial" w:hAnsi="Arial" w:cs="Arial"/>
          <w:bCs/>
          <w:szCs w:val="24"/>
        </w:rPr>
        <w:t>.  According to the Executive, an additional six professional staff positions over what is proposed in the supplemental budget would be needed for King County to reach attorney to professional staff ratios that have historically been provided.</w:t>
      </w:r>
    </w:p>
    <w:p w14:paraId="0B733BCF" w14:textId="77777777" w:rsidR="00202AF1" w:rsidRDefault="00202AF1" w:rsidP="00EA17F0">
      <w:pPr>
        <w:spacing w:line="264" w:lineRule="auto"/>
        <w:jc w:val="both"/>
        <w:rPr>
          <w:rFonts w:ascii="Arial" w:hAnsi="Arial" w:cs="Arial"/>
          <w:bCs/>
          <w:szCs w:val="24"/>
        </w:rPr>
      </w:pPr>
    </w:p>
    <w:p w14:paraId="176C6E59" w14:textId="43116D7A" w:rsidR="00D750FB" w:rsidRPr="00D750FB" w:rsidRDefault="007302BA" w:rsidP="00EA17F0">
      <w:pPr>
        <w:spacing w:line="264" w:lineRule="auto"/>
        <w:jc w:val="both"/>
        <w:rPr>
          <w:rFonts w:ascii="Arial" w:hAnsi="Arial" w:cs="Arial"/>
          <w:bCs/>
          <w:szCs w:val="24"/>
        </w:rPr>
      </w:pPr>
      <w:r>
        <w:rPr>
          <w:rFonts w:ascii="Arial" w:hAnsi="Arial" w:cs="Arial"/>
          <w:bCs/>
          <w:szCs w:val="24"/>
        </w:rPr>
        <w:t xml:space="preserve">The proposed ordinance would </w:t>
      </w:r>
      <w:r w:rsidR="004216CD">
        <w:rPr>
          <w:rFonts w:ascii="Arial" w:hAnsi="Arial" w:cs="Arial"/>
          <w:bCs/>
          <w:szCs w:val="24"/>
        </w:rPr>
        <w:t xml:space="preserve">not adopt the WSBA Standards </w:t>
      </w:r>
      <w:r w:rsidR="00C12517">
        <w:rPr>
          <w:rFonts w:ascii="Arial" w:hAnsi="Arial" w:cs="Arial"/>
          <w:bCs/>
          <w:szCs w:val="24"/>
        </w:rPr>
        <w:t xml:space="preserve">related to </w:t>
      </w:r>
      <w:r w:rsidR="006C79C5">
        <w:rPr>
          <w:rFonts w:ascii="Arial" w:hAnsi="Arial" w:cs="Arial"/>
          <w:bCs/>
          <w:szCs w:val="24"/>
        </w:rPr>
        <w:t xml:space="preserve">professional </w:t>
      </w:r>
      <w:r w:rsidR="00A23B51">
        <w:rPr>
          <w:rFonts w:ascii="Arial" w:hAnsi="Arial" w:cs="Arial"/>
          <w:bCs/>
          <w:szCs w:val="24"/>
        </w:rPr>
        <w:t>staffing ratios</w:t>
      </w:r>
      <w:r w:rsidR="006C79C5">
        <w:rPr>
          <w:rFonts w:ascii="Arial" w:hAnsi="Arial" w:cs="Arial"/>
          <w:bCs/>
          <w:szCs w:val="24"/>
        </w:rPr>
        <w:t xml:space="preserve"> and would instead </w:t>
      </w:r>
      <w:r w:rsidR="007740DC">
        <w:rPr>
          <w:rFonts w:ascii="Arial" w:hAnsi="Arial" w:cs="Arial"/>
          <w:bCs/>
          <w:szCs w:val="24"/>
        </w:rPr>
        <w:t xml:space="preserve">leave </w:t>
      </w:r>
      <w:r w:rsidR="00B71C1F">
        <w:rPr>
          <w:rFonts w:ascii="Arial" w:hAnsi="Arial" w:cs="Arial"/>
          <w:bCs/>
          <w:szCs w:val="24"/>
        </w:rPr>
        <w:t xml:space="preserve">professional </w:t>
      </w:r>
      <w:r w:rsidR="007740DC">
        <w:rPr>
          <w:rFonts w:ascii="Arial" w:hAnsi="Arial" w:cs="Arial"/>
          <w:bCs/>
          <w:szCs w:val="24"/>
        </w:rPr>
        <w:t xml:space="preserve">staffing </w:t>
      </w:r>
      <w:r w:rsidR="00B71C1F">
        <w:rPr>
          <w:rFonts w:ascii="Arial" w:hAnsi="Arial" w:cs="Arial"/>
          <w:bCs/>
          <w:szCs w:val="24"/>
        </w:rPr>
        <w:t xml:space="preserve">resource </w:t>
      </w:r>
      <w:r w:rsidR="007740DC">
        <w:rPr>
          <w:rFonts w:ascii="Arial" w:hAnsi="Arial" w:cs="Arial"/>
          <w:bCs/>
          <w:szCs w:val="24"/>
        </w:rPr>
        <w:t xml:space="preserve">decisions to be made through </w:t>
      </w:r>
      <w:r w:rsidR="003C1445">
        <w:rPr>
          <w:rFonts w:ascii="Arial" w:hAnsi="Arial" w:cs="Arial"/>
          <w:bCs/>
          <w:szCs w:val="24"/>
        </w:rPr>
        <w:t xml:space="preserve">budget </w:t>
      </w:r>
      <w:r w:rsidR="00460027">
        <w:rPr>
          <w:rFonts w:ascii="Arial" w:hAnsi="Arial" w:cs="Arial"/>
          <w:bCs/>
          <w:szCs w:val="24"/>
        </w:rPr>
        <w:t xml:space="preserve">appropriations and </w:t>
      </w:r>
      <w:r w:rsidR="00B71C1F">
        <w:rPr>
          <w:rFonts w:ascii="Arial" w:hAnsi="Arial" w:cs="Arial"/>
          <w:bCs/>
          <w:szCs w:val="24"/>
        </w:rPr>
        <w:t>management decisions</w:t>
      </w:r>
      <w:r w:rsidR="001B7642">
        <w:rPr>
          <w:rFonts w:ascii="Arial" w:hAnsi="Arial" w:cs="Arial"/>
          <w:bCs/>
          <w:szCs w:val="24"/>
        </w:rPr>
        <w:t>, providing the county with greater flexibility</w:t>
      </w:r>
      <w:r w:rsidR="00B71C1F">
        <w:rPr>
          <w:rFonts w:ascii="Arial" w:hAnsi="Arial" w:cs="Arial"/>
          <w:bCs/>
          <w:szCs w:val="24"/>
        </w:rPr>
        <w:t xml:space="preserve">.  </w:t>
      </w:r>
      <w:r w:rsidR="006D7B7D">
        <w:rPr>
          <w:rFonts w:ascii="Arial" w:hAnsi="Arial" w:cs="Arial"/>
          <w:bCs/>
          <w:szCs w:val="24"/>
        </w:rPr>
        <w:t>However, this approach leads to risk that</w:t>
      </w:r>
      <w:r w:rsidR="0071507D">
        <w:rPr>
          <w:rFonts w:ascii="Arial" w:hAnsi="Arial" w:cs="Arial"/>
          <w:bCs/>
          <w:szCs w:val="24"/>
        </w:rPr>
        <w:t xml:space="preserve">, if the county faces </w:t>
      </w:r>
      <w:r w:rsidR="00BD41C8">
        <w:rPr>
          <w:rFonts w:ascii="Arial" w:hAnsi="Arial" w:cs="Arial"/>
          <w:bCs/>
          <w:szCs w:val="24"/>
        </w:rPr>
        <w:t>significant</w:t>
      </w:r>
      <w:r w:rsidR="0071507D">
        <w:rPr>
          <w:rFonts w:ascii="Arial" w:hAnsi="Arial" w:cs="Arial"/>
          <w:bCs/>
          <w:szCs w:val="24"/>
        </w:rPr>
        <w:t xml:space="preserve"> financial </w:t>
      </w:r>
      <w:r w:rsidR="00BD41C8">
        <w:rPr>
          <w:rFonts w:ascii="Arial" w:hAnsi="Arial" w:cs="Arial"/>
          <w:bCs/>
          <w:szCs w:val="24"/>
        </w:rPr>
        <w:t xml:space="preserve">constraints, professional staffing levels could fall short of </w:t>
      </w:r>
      <w:r w:rsidR="00D965C1">
        <w:rPr>
          <w:rFonts w:ascii="Arial" w:hAnsi="Arial" w:cs="Arial"/>
          <w:bCs/>
          <w:szCs w:val="24"/>
        </w:rPr>
        <w:t xml:space="preserve">levels </w:t>
      </w:r>
      <w:r w:rsidR="00E14D36">
        <w:rPr>
          <w:rFonts w:ascii="Arial" w:hAnsi="Arial" w:cs="Arial"/>
          <w:bCs/>
          <w:szCs w:val="24"/>
        </w:rPr>
        <w:t>considered optimal for</w:t>
      </w:r>
      <w:r w:rsidR="008F3ADA">
        <w:rPr>
          <w:rFonts w:ascii="Arial" w:hAnsi="Arial" w:cs="Arial"/>
          <w:bCs/>
          <w:szCs w:val="24"/>
        </w:rPr>
        <w:t xml:space="preserve"> provid</w:t>
      </w:r>
      <w:r w:rsidR="00E14D36">
        <w:rPr>
          <w:rFonts w:ascii="Arial" w:hAnsi="Arial" w:cs="Arial"/>
          <w:bCs/>
          <w:szCs w:val="24"/>
        </w:rPr>
        <w:t>ing</w:t>
      </w:r>
      <w:r w:rsidR="008F3ADA">
        <w:rPr>
          <w:rFonts w:ascii="Arial" w:hAnsi="Arial" w:cs="Arial"/>
          <w:bCs/>
          <w:szCs w:val="24"/>
        </w:rPr>
        <w:t xml:space="preserve"> efficient </w:t>
      </w:r>
      <w:r w:rsidR="002A47C9">
        <w:rPr>
          <w:rFonts w:ascii="Arial" w:hAnsi="Arial" w:cs="Arial"/>
          <w:bCs/>
          <w:szCs w:val="24"/>
        </w:rPr>
        <w:t>and quality public defense services</w:t>
      </w:r>
      <w:r w:rsidR="00645759">
        <w:rPr>
          <w:rFonts w:ascii="Arial" w:hAnsi="Arial" w:cs="Arial"/>
          <w:bCs/>
          <w:szCs w:val="24"/>
        </w:rPr>
        <w:t>.</w:t>
      </w:r>
    </w:p>
    <w:p w14:paraId="77A9D741" w14:textId="77777777" w:rsidR="00F42B6A" w:rsidRDefault="00F42B6A" w:rsidP="00E51A61">
      <w:pPr>
        <w:spacing w:line="264" w:lineRule="auto"/>
        <w:jc w:val="both"/>
        <w:rPr>
          <w:rFonts w:ascii="Arial" w:hAnsi="Arial" w:cs="Arial"/>
          <w:b/>
          <w:szCs w:val="24"/>
        </w:rPr>
      </w:pPr>
    </w:p>
    <w:p w14:paraId="75543D01" w14:textId="1A7AE4D7" w:rsidR="00E51A61" w:rsidRDefault="00E51A61" w:rsidP="00E51A61">
      <w:pPr>
        <w:spacing w:line="264" w:lineRule="auto"/>
        <w:jc w:val="both"/>
        <w:rPr>
          <w:rFonts w:ascii="Arial" w:hAnsi="Arial" w:cs="Arial"/>
          <w:bCs/>
          <w:szCs w:val="24"/>
        </w:rPr>
      </w:pPr>
      <w:r>
        <w:rPr>
          <w:rFonts w:ascii="Arial" w:hAnsi="Arial" w:cs="Arial"/>
          <w:b/>
          <w:szCs w:val="24"/>
        </w:rPr>
        <w:t xml:space="preserve">Input from Partners and Interested Parties. </w:t>
      </w:r>
      <w:r>
        <w:rPr>
          <w:rFonts w:ascii="Arial" w:hAnsi="Arial" w:cs="Arial"/>
          <w:bCs/>
          <w:szCs w:val="24"/>
        </w:rPr>
        <w:t>In development of Proposed Ordinance 2026-0400, the sponsor conducted outreach and sought input from:</w:t>
      </w:r>
    </w:p>
    <w:p w14:paraId="3BB53B1C" w14:textId="77777777" w:rsidR="00E51A61" w:rsidRDefault="00E51A61" w:rsidP="00E51A61">
      <w:pPr>
        <w:pStyle w:val="ListParagraph0"/>
        <w:numPr>
          <w:ilvl w:val="0"/>
          <w:numId w:val="27"/>
        </w:numPr>
        <w:spacing w:line="264" w:lineRule="auto"/>
        <w:jc w:val="both"/>
        <w:rPr>
          <w:rFonts w:ascii="Arial" w:hAnsi="Arial" w:cs="Arial"/>
          <w:bCs/>
        </w:rPr>
      </w:pPr>
      <w:r>
        <w:rPr>
          <w:rFonts w:ascii="Arial" w:hAnsi="Arial" w:cs="Arial"/>
          <w:bCs/>
        </w:rPr>
        <w:t>T</w:t>
      </w:r>
      <w:r w:rsidRPr="008808D9">
        <w:rPr>
          <w:rFonts w:ascii="Arial" w:hAnsi="Arial" w:cs="Arial"/>
          <w:bCs/>
        </w:rPr>
        <w:t xml:space="preserve">he Department of Public Defense Director’s </w:t>
      </w:r>
      <w:proofErr w:type="gramStart"/>
      <w:r w:rsidRPr="008808D9">
        <w:rPr>
          <w:rFonts w:ascii="Arial" w:hAnsi="Arial" w:cs="Arial"/>
          <w:bCs/>
        </w:rPr>
        <w:t>Office</w:t>
      </w:r>
      <w:r>
        <w:rPr>
          <w:rFonts w:ascii="Arial" w:hAnsi="Arial" w:cs="Arial"/>
          <w:bCs/>
        </w:rPr>
        <w:t>;</w:t>
      </w:r>
      <w:proofErr w:type="gramEnd"/>
    </w:p>
    <w:p w14:paraId="32A982CE" w14:textId="77777777" w:rsidR="00E51A61" w:rsidRDefault="00E51A61" w:rsidP="00E51A61">
      <w:pPr>
        <w:pStyle w:val="ListParagraph0"/>
        <w:numPr>
          <w:ilvl w:val="0"/>
          <w:numId w:val="27"/>
        </w:numPr>
        <w:spacing w:line="264" w:lineRule="auto"/>
        <w:jc w:val="both"/>
        <w:rPr>
          <w:rFonts w:ascii="Arial" w:hAnsi="Arial" w:cs="Arial"/>
          <w:bCs/>
        </w:rPr>
      </w:pPr>
      <w:r>
        <w:rPr>
          <w:rFonts w:ascii="Arial" w:hAnsi="Arial" w:cs="Arial"/>
          <w:bCs/>
        </w:rPr>
        <w:t>T</w:t>
      </w:r>
      <w:r w:rsidRPr="008808D9">
        <w:rPr>
          <w:rFonts w:ascii="Arial" w:hAnsi="Arial" w:cs="Arial"/>
          <w:bCs/>
        </w:rPr>
        <w:t xml:space="preserve">he King County Executive’s </w:t>
      </w:r>
      <w:proofErr w:type="gramStart"/>
      <w:r w:rsidRPr="008808D9">
        <w:rPr>
          <w:rFonts w:ascii="Arial" w:hAnsi="Arial" w:cs="Arial"/>
          <w:bCs/>
        </w:rPr>
        <w:t>Office</w:t>
      </w:r>
      <w:r>
        <w:rPr>
          <w:rFonts w:ascii="Arial" w:hAnsi="Arial" w:cs="Arial"/>
          <w:bCs/>
        </w:rPr>
        <w:t>;</w:t>
      </w:r>
      <w:proofErr w:type="gramEnd"/>
    </w:p>
    <w:p w14:paraId="2C0BE650" w14:textId="77777777" w:rsidR="00E51A61" w:rsidRPr="00A60580" w:rsidRDefault="00E51A61" w:rsidP="00E51A61">
      <w:pPr>
        <w:pStyle w:val="ListParagraph0"/>
        <w:numPr>
          <w:ilvl w:val="0"/>
          <w:numId w:val="27"/>
        </w:numPr>
        <w:spacing w:line="264" w:lineRule="auto"/>
        <w:jc w:val="both"/>
        <w:rPr>
          <w:rFonts w:ascii="Arial" w:hAnsi="Arial" w:cs="Arial"/>
          <w:bCs/>
        </w:rPr>
      </w:pPr>
      <w:r>
        <w:rPr>
          <w:rFonts w:ascii="Arial" w:hAnsi="Arial" w:cs="Arial"/>
          <w:bCs/>
        </w:rPr>
        <w:t>T</w:t>
      </w:r>
      <w:r w:rsidRPr="008808D9">
        <w:rPr>
          <w:rFonts w:ascii="Arial" w:hAnsi="Arial" w:cs="Arial"/>
          <w:bCs/>
        </w:rPr>
        <w:t>he labor unions representing DPD staff, Service Employees International Union</w:t>
      </w:r>
      <w:r>
        <w:rPr>
          <w:rFonts w:ascii="Arial" w:hAnsi="Arial" w:cs="Arial"/>
          <w:bCs/>
        </w:rPr>
        <w:t xml:space="preserve"> (SEIU)</w:t>
      </w:r>
      <w:r w:rsidRPr="008808D9">
        <w:rPr>
          <w:rFonts w:ascii="Arial" w:hAnsi="Arial" w:cs="Arial"/>
          <w:bCs/>
        </w:rPr>
        <w:t>, Lo</w:t>
      </w:r>
      <w:r>
        <w:rPr>
          <w:rFonts w:ascii="Arial" w:hAnsi="Arial" w:cs="Arial"/>
          <w:bCs/>
        </w:rPr>
        <w:t>c</w:t>
      </w:r>
      <w:r w:rsidRPr="008808D9">
        <w:rPr>
          <w:rFonts w:ascii="Arial" w:hAnsi="Arial" w:cs="Arial"/>
          <w:bCs/>
        </w:rPr>
        <w:t>al 925</w:t>
      </w:r>
      <w:r>
        <w:rPr>
          <w:rFonts w:ascii="Arial" w:hAnsi="Arial" w:cs="Arial"/>
          <w:bCs/>
        </w:rPr>
        <w:t>, and Teamsters, Local 117; and</w:t>
      </w:r>
    </w:p>
    <w:p w14:paraId="5F8F5DDB" w14:textId="5294B369" w:rsidR="00E51A61" w:rsidRDefault="0068039C" w:rsidP="00E51A61">
      <w:pPr>
        <w:pStyle w:val="ListParagraph0"/>
        <w:numPr>
          <w:ilvl w:val="0"/>
          <w:numId w:val="27"/>
        </w:numPr>
        <w:spacing w:line="264" w:lineRule="auto"/>
        <w:jc w:val="both"/>
        <w:rPr>
          <w:rFonts w:ascii="Arial" w:hAnsi="Arial" w:cs="Arial"/>
          <w:bCs/>
        </w:rPr>
      </w:pPr>
      <w:r>
        <w:rPr>
          <w:rFonts w:ascii="Arial" w:hAnsi="Arial" w:cs="Arial"/>
          <w:bCs/>
        </w:rPr>
        <w:t xml:space="preserve">The </w:t>
      </w:r>
      <w:r w:rsidR="00E51A61">
        <w:rPr>
          <w:rFonts w:ascii="Arial" w:hAnsi="Arial" w:cs="Arial"/>
          <w:bCs/>
        </w:rPr>
        <w:t>Public Defense Advisory Board.</w:t>
      </w:r>
    </w:p>
    <w:p w14:paraId="1A108FC0" w14:textId="77777777" w:rsidR="00E51A61" w:rsidRDefault="00E51A61" w:rsidP="00E51A61">
      <w:pPr>
        <w:spacing w:line="264" w:lineRule="auto"/>
        <w:jc w:val="both"/>
        <w:rPr>
          <w:rFonts w:ascii="Arial" w:hAnsi="Arial" w:cs="Arial"/>
          <w:bCs/>
        </w:rPr>
      </w:pPr>
    </w:p>
    <w:p w14:paraId="08676F87" w14:textId="7818BF4C" w:rsidR="00E51A61" w:rsidRDefault="00E51A61" w:rsidP="00E51A61">
      <w:pPr>
        <w:spacing w:line="264" w:lineRule="auto"/>
        <w:jc w:val="both"/>
        <w:rPr>
          <w:rFonts w:ascii="Arial" w:hAnsi="Arial" w:cs="Arial"/>
          <w:bCs/>
        </w:rPr>
      </w:pPr>
      <w:r>
        <w:rPr>
          <w:rFonts w:ascii="Arial" w:hAnsi="Arial" w:cs="Arial"/>
          <w:bCs/>
        </w:rPr>
        <w:t xml:space="preserve">The DPD Director expressed a preference for no action </w:t>
      </w:r>
      <w:r w:rsidR="00410BC2">
        <w:rPr>
          <w:rFonts w:ascii="Arial" w:hAnsi="Arial" w:cs="Arial"/>
          <w:bCs/>
        </w:rPr>
        <w:t>at this time so that the Council may gain more information about what level of public defense funding the state may provide to local jurisdictions.  DPD i</w:t>
      </w:r>
      <w:r>
        <w:rPr>
          <w:rFonts w:ascii="Arial" w:hAnsi="Arial" w:cs="Arial"/>
          <w:bCs/>
        </w:rPr>
        <w:t xml:space="preserve">nterprets </w:t>
      </w:r>
      <w:r w:rsidR="00410BC2">
        <w:rPr>
          <w:rFonts w:ascii="Arial" w:hAnsi="Arial" w:cs="Arial"/>
          <w:bCs/>
        </w:rPr>
        <w:t xml:space="preserve">the existing code </w:t>
      </w:r>
      <w:r w:rsidR="005C14E0">
        <w:rPr>
          <w:rFonts w:ascii="Arial" w:hAnsi="Arial" w:cs="Arial"/>
          <w:bCs/>
        </w:rPr>
        <w:t>as requiring the agency to adhere to</w:t>
      </w:r>
      <w:r>
        <w:rPr>
          <w:rFonts w:ascii="Arial" w:hAnsi="Arial" w:cs="Arial"/>
          <w:bCs/>
        </w:rPr>
        <w:t xml:space="preserve"> the WSBA Standards for Indigent Defense.</w:t>
      </w:r>
    </w:p>
    <w:p w14:paraId="032E390E" w14:textId="77777777" w:rsidR="00E51A61" w:rsidRDefault="00E51A61" w:rsidP="00E51A61">
      <w:pPr>
        <w:spacing w:line="264" w:lineRule="auto"/>
        <w:jc w:val="both"/>
        <w:rPr>
          <w:rFonts w:ascii="Arial" w:hAnsi="Arial" w:cs="Arial"/>
          <w:bCs/>
        </w:rPr>
      </w:pPr>
    </w:p>
    <w:p w14:paraId="1F4F8B9B" w14:textId="458689CC" w:rsidR="00E51A61" w:rsidRPr="00A60580" w:rsidRDefault="00E51A61" w:rsidP="00E51A61">
      <w:pPr>
        <w:spacing w:line="264" w:lineRule="auto"/>
        <w:jc w:val="both"/>
        <w:rPr>
          <w:rFonts w:ascii="Arial" w:hAnsi="Arial" w:cs="Arial"/>
          <w:bCs/>
        </w:rPr>
      </w:pPr>
      <w:r>
        <w:rPr>
          <w:rFonts w:ascii="Arial" w:hAnsi="Arial" w:cs="Arial"/>
          <w:bCs/>
        </w:rPr>
        <w:lastRenderedPageBreak/>
        <w:t>Representatives of SEIU, Local 925 and Teamsters, Local 117 participated in a panel discussion at the April 1</w:t>
      </w:r>
      <w:r w:rsidRPr="00AC2E1B">
        <w:rPr>
          <w:rFonts w:ascii="Arial" w:hAnsi="Arial" w:cs="Arial"/>
          <w:bCs/>
          <w:vertAlign w:val="superscript"/>
        </w:rPr>
        <w:t>st</w:t>
      </w:r>
      <w:r>
        <w:rPr>
          <w:rFonts w:ascii="Arial" w:hAnsi="Arial" w:cs="Arial"/>
          <w:bCs/>
        </w:rPr>
        <w:t xml:space="preserve"> Law and Justice Committee meeting to emphasize the importance of professional staff in delivering public defense services.</w:t>
      </w:r>
    </w:p>
    <w:p w14:paraId="1B88C55C" w14:textId="77777777" w:rsidR="001D0AA7" w:rsidRDefault="001D0AA7" w:rsidP="00EA17F0">
      <w:pPr>
        <w:spacing w:line="264" w:lineRule="auto"/>
        <w:jc w:val="both"/>
        <w:rPr>
          <w:rFonts w:ascii="Arial" w:hAnsi="Arial" w:cs="Arial"/>
          <w:b/>
          <w:szCs w:val="24"/>
        </w:rPr>
      </w:pPr>
    </w:p>
    <w:p w14:paraId="0844AD2F" w14:textId="34EDC5FB" w:rsidR="001D0AA7" w:rsidRDefault="001D0AA7" w:rsidP="001D0AA7">
      <w:pPr>
        <w:spacing w:line="264" w:lineRule="auto"/>
        <w:jc w:val="both"/>
        <w:rPr>
          <w:rFonts w:ascii="Arial" w:hAnsi="Arial" w:cs="Arial"/>
          <w:b/>
          <w:smallCaps/>
          <w:szCs w:val="24"/>
          <w:u w:val="single"/>
        </w:rPr>
      </w:pPr>
      <w:r w:rsidRPr="00002470">
        <w:rPr>
          <w:rFonts w:ascii="Arial" w:hAnsi="Arial" w:cs="Arial"/>
          <w:b/>
          <w:smallCaps/>
          <w:szCs w:val="24"/>
          <w:u w:val="single"/>
        </w:rPr>
        <w:t>A</w:t>
      </w:r>
      <w:r>
        <w:rPr>
          <w:rFonts w:ascii="Arial" w:hAnsi="Arial" w:cs="Arial"/>
          <w:b/>
          <w:smallCaps/>
          <w:szCs w:val="24"/>
          <w:u w:val="single"/>
        </w:rPr>
        <w:t>MENDMENTS</w:t>
      </w:r>
    </w:p>
    <w:p w14:paraId="75603E58" w14:textId="77777777" w:rsidR="001D0AA7" w:rsidRDefault="001D0AA7" w:rsidP="00EA17F0">
      <w:pPr>
        <w:spacing w:line="264" w:lineRule="auto"/>
        <w:jc w:val="both"/>
        <w:rPr>
          <w:rFonts w:ascii="Arial" w:hAnsi="Arial" w:cs="Arial"/>
          <w:b/>
          <w:szCs w:val="24"/>
        </w:rPr>
      </w:pPr>
    </w:p>
    <w:p w14:paraId="78620A88" w14:textId="5C4246F5" w:rsidR="00AE11F0" w:rsidRDefault="00AE11F0" w:rsidP="00EA17F0">
      <w:pPr>
        <w:spacing w:line="264" w:lineRule="auto"/>
        <w:jc w:val="both"/>
        <w:rPr>
          <w:rFonts w:ascii="Arial" w:hAnsi="Arial" w:cs="Arial"/>
          <w:bCs/>
          <w:szCs w:val="24"/>
        </w:rPr>
      </w:pPr>
      <w:r>
        <w:rPr>
          <w:rFonts w:ascii="Arial" w:hAnsi="Arial" w:cs="Arial"/>
          <w:b/>
          <w:i/>
          <w:iCs/>
          <w:szCs w:val="24"/>
        </w:rPr>
        <w:t>Amendment 1</w:t>
      </w:r>
      <w:r w:rsidR="00C27A0A" w:rsidRPr="00C453CC">
        <w:rPr>
          <w:rFonts w:ascii="Arial" w:hAnsi="Arial" w:cs="Arial"/>
          <w:b/>
          <w:i/>
          <w:iCs/>
          <w:szCs w:val="24"/>
        </w:rPr>
        <w:t>.</w:t>
      </w:r>
      <w:r w:rsidR="00C27A0A">
        <w:rPr>
          <w:rFonts w:ascii="Arial" w:hAnsi="Arial" w:cs="Arial"/>
          <w:bCs/>
          <w:i/>
          <w:iCs/>
          <w:szCs w:val="24"/>
        </w:rPr>
        <w:t xml:space="preserve"> </w:t>
      </w:r>
      <w:r w:rsidR="00C27A0A">
        <w:rPr>
          <w:rFonts w:ascii="Arial" w:hAnsi="Arial" w:cs="Arial"/>
          <w:bCs/>
          <w:szCs w:val="24"/>
        </w:rPr>
        <w:t xml:space="preserve">This amendment would </w:t>
      </w:r>
      <w:r w:rsidR="00D226C1">
        <w:rPr>
          <w:rFonts w:ascii="Arial" w:hAnsi="Arial" w:cs="Arial"/>
          <w:bCs/>
          <w:szCs w:val="24"/>
        </w:rPr>
        <w:t xml:space="preserve">move a statement of fact </w:t>
      </w:r>
      <w:r w:rsidR="00CE22B2">
        <w:rPr>
          <w:rFonts w:ascii="Arial" w:hAnsi="Arial" w:cs="Arial"/>
          <w:bCs/>
          <w:szCs w:val="24"/>
        </w:rPr>
        <w:t xml:space="preserve">to a finding in the body of the ordinance, </w:t>
      </w:r>
      <w:r w:rsidR="00CE22B2" w:rsidRPr="00CE22B2">
        <w:rPr>
          <w:rFonts w:ascii="Arial" w:hAnsi="Arial" w:cs="Arial"/>
          <w:bCs/>
          <w:szCs w:val="24"/>
        </w:rPr>
        <w:t>which would make it part of the law rather than background information</w:t>
      </w:r>
      <w:r w:rsidR="00CE22B2">
        <w:rPr>
          <w:rFonts w:ascii="Arial" w:hAnsi="Arial" w:cs="Arial"/>
          <w:bCs/>
          <w:szCs w:val="24"/>
        </w:rPr>
        <w:t xml:space="preserve">.  The </w:t>
      </w:r>
      <w:r w:rsidR="00C453CC">
        <w:rPr>
          <w:rFonts w:ascii="Arial" w:hAnsi="Arial" w:cs="Arial"/>
          <w:bCs/>
          <w:szCs w:val="24"/>
        </w:rPr>
        <w:t>finding would state: “</w:t>
      </w:r>
      <w:r w:rsidR="00C453CC" w:rsidRPr="00C453CC">
        <w:rPr>
          <w:rFonts w:ascii="Arial" w:hAnsi="Arial" w:cs="Arial"/>
          <w:bCs/>
          <w:szCs w:val="24"/>
        </w:rPr>
        <w:t>The provision of public defense services will be further subject to collective bargaining agreements with the represented employees in the department of public defense and appropriations</w:t>
      </w:r>
      <w:r w:rsidR="00C453CC">
        <w:rPr>
          <w:rFonts w:ascii="Arial" w:hAnsi="Arial" w:cs="Arial"/>
          <w:bCs/>
          <w:szCs w:val="24"/>
        </w:rPr>
        <w:t>.”</w:t>
      </w:r>
    </w:p>
    <w:p w14:paraId="715EFDF4" w14:textId="77777777" w:rsidR="00C453CC" w:rsidRDefault="00C453CC" w:rsidP="00EA17F0">
      <w:pPr>
        <w:spacing w:line="264" w:lineRule="auto"/>
        <w:jc w:val="both"/>
        <w:rPr>
          <w:rFonts w:ascii="Arial" w:hAnsi="Arial" w:cs="Arial"/>
          <w:bCs/>
          <w:szCs w:val="24"/>
        </w:rPr>
      </w:pPr>
    </w:p>
    <w:p w14:paraId="69004A1D" w14:textId="4E4B1805" w:rsidR="002826D1" w:rsidRDefault="00E704AD" w:rsidP="00EA17F0">
      <w:pPr>
        <w:spacing w:line="264" w:lineRule="auto"/>
        <w:jc w:val="both"/>
        <w:rPr>
          <w:rFonts w:ascii="Arial" w:hAnsi="Arial" w:cs="Arial"/>
          <w:bCs/>
          <w:szCs w:val="24"/>
        </w:rPr>
      </w:pPr>
      <w:r>
        <w:rPr>
          <w:rFonts w:ascii="Arial" w:hAnsi="Arial" w:cs="Arial"/>
          <w:b/>
          <w:i/>
          <w:iCs/>
          <w:szCs w:val="24"/>
        </w:rPr>
        <w:t xml:space="preserve">Amendment 2.  </w:t>
      </w:r>
      <w:r>
        <w:rPr>
          <w:rFonts w:ascii="Arial" w:hAnsi="Arial" w:cs="Arial"/>
          <w:bCs/>
          <w:szCs w:val="24"/>
        </w:rPr>
        <w:t xml:space="preserve">This amendment would </w:t>
      </w:r>
      <w:r w:rsidR="00C83877">
        <w:rPr>
          <w:rFonts w:ascii="Arial" w:hAnsi="Arial" w:cs="Arial"/>
          <w:bCs/>
          <w:szCs w:val="24"/>
        </w:rPr>
        <w:t xml:space="preserve">change the portion of the WSBA Standard </w:t>
      </w:r>
      <w:r w:rsidR="00410BC2">
        <w:rPr>
          <w:rFonts w:ascii="Arial" w:hAnsi="Arial" w:cs="Arial"/>
          <w:bCs/>
          <w:szCs w:val="24"/>
        </w:rPr>
        <w:t>that the county would adopt</w:t>
      </w:r>
      <w:r w:rsidR="00410BC2">
        <w:rPr>
          <w:rFonts w:ascii="Arial" w:hAnsi="Arial" w:cs="Arial"/>
          <w:bCs/>
          <w:szCs w:val="24"/>
        </w:rPr>
        <w:t xml:space="preserve"> </w:t>
      </w:r>
      <w:r w:rsidR="00C83877">
        <w:rPr>
          <w:rFonts w:ascii="Arial" w:hAnsi="Arial" w:cs="Arial"/>
          <w:bCs/>
          <w:szCs w:val="24"/>
        </w:rPr>
        <w:t>related to compensation</w:t>
      </w:r>
      <w:r w:rsidR="00901299">
        <w:rPr>
          <w:rFonts w:ascii="Arial" w:hAnsi="Arial" w:cs="Arial"/>
          <w:bCs/>
          <w:szCs w:val="24"/>
        </w:rPr>
        <w:t>.  Currently</w:t>
      </w:r>
      <w:r w:rsidR="00391511">
        <w:rPr>
          <w:rFonts w:ascii="Arial" w:hAnsi="Arial" w:cs="Arial"/>
          <w:bCs/>
          <w:szCs w:val="24"/>
        </w:rPr>
        <w:t>,</w:t>
      </w:r>
      <w:r w:rsidR="00901299">
        <w:rPr>
          <w:rFonts w:ascii="Arial" w:hAnsi="Arial" w:cs="Arial"/>
          <w:bCs/>
          <w:szCs w:val="24"/>
        </w:rPr>
        <w:t xml:space="preserve"> the proposed ordinance would adopt </w:t>
      </w:r>
      <w:r w:rsidR="006A569A">
        <w:rPr>
          <w:rFonts w:ascii="Arial" w:hAnsi="Arial" w:cs="Arial"/>
          <w:bCs/>
          <w:szCs w:val="24"/>
        </w:rPr>
        <w:t>WSBA Standard 1</w:t>
      </w:r>
      <w:r w:rsidR="000B12F6">
        <w:rPr>
          <w:rFonts w:ascii="Arial" w:hAnsi="Arial" w:cs="Arial"/>
          <w:bCs/>
          <w:szCs w:val="24"/>
        </w:rPr>
        <w:t xml:space="preserve"> in its entirety</w:t>
      </w:r>
      <w:r w:rsidR="006A569A">
        <w:rPr>
          <w:rFonts w:ascii="Arial" w:hAnsi="Arial" w:cs="Arial"/>
          <w:bCs/>
          <w:szCs w:val="24"/>
        </w:rPr>
        <w:t>.  Under this amendment</w:t>
      </w:r>
      <w:r w:rsidR="00391511">
        <w:rPr>
          <w:rFonts w:ascii="Arial" w:hAnsi="Arial" w:cs="Arial"/>
          <w:bCs/>
          <w:szCs w:val="24"/>
        </w:rPr>
        <w:t>,</w:t>
      </w:r>
      <w:r w:rsidR="006A569A">
        <w:rPr>
          <w:rFonts w:ascii="Arial" w:hAnsi="Arial" w:cs="Arial"/>
          <w:bCs/>
          <w:szCs w:val="24"/>
        </w:rPr>
        <w:t xml:space="preserve"> the </w:t>
      </w:r>
      <w:r w:rsidR="0032432D">
        <w:rPr>
          <w:rFonts w:ascii="Arial" w:hAnsi="Arial" w:cs="Arial"/>
          <w:bCs/>
          <w:szCs w:val="24"/>
        </w:rPr>
        <w:t>county would adopt Standard 1.A.</w:t>
      </w:r>
      <w:r w:rsidR="00D44560">
        <w:rPr>
          <w:rFonts w:ascii="Arial" w:hAnsi="Arial" w:cs="Arial"/>
          <w:bCs/>
          <w:szCs w:val="24"/>
        </w:rPr>
        <w:t xml:space="preserve"> and the first paragraph of 1.B.</w:t>
      </w:r>
      <w:r w:rsidR="0032432D">
        <w:rPr>
          <w:rFonts w:ascii="Arial" w:hAnsi="Arial" w:cs="Arial"/>
          <w:bCs/>
          <w:szCs w:val="24"/>
        </w:rPr>
        <w:t xml:space="preserve">  This would omit the p</w:t>
      </w:r>
      <w:r w:rsidR="00665AB2">
        <w:rPr>
          <w:rFonts w:ascii="Arial" w:hAnsi="Arial" w:cs="Arial"/>
          <w:bCs/>
          <w:szCs w:val="24"/>
        </w:rPr>
        <w:t xml:space="preserve">ortions of Standard 1 related to </w:t>
      </w:r>
      <w:r w:rsidR="00D44560">
        <w:rPr>
          <w:rFonts w:ascii="Arial" w:hAnsi="Arial" w:cs="Arial"/>
          <w:bCs/>
          <w:szCs w:val="24"/>
        </w:rPr>
        <w:t xml:space="preserve">additional </w:t>
      </w:r>
      <w:r w:rsidR="00641072">
        <w:rPr>
          <w:rFonts w:ascii="Arial" w:hAnsi="Arial" w:cs="Arial"/>
          <w:bCs/>
          <w:szCs w:val="24"/>
        </w:rPr>
        <w:t>details</w:t>
      </w:r>
      <w:r w:rsidR="00D44560">
        <w:rPr>
          <w:rFonts w:ascii="Arial" w:hAnsi="Arial" w:cs="Arial"/>
          <w:bCs/>
          <w:szCs w:val="24"/>
        </w:rPr>
        <w:t xml:space="preserve"> about </w:t>
      </w:r>
      <w:r w:rsidR="00665AB2">
        <w:rPr>
          <w:rFonts w:ascii="Arial" w:hAnsi="Arial" w:cs="Arial"/>
          <w:bCs/>
          <w:szCs w:val="24"/>
        </w:rPr>
        <w:t>compensation for contract and assigned counsel</w:t>
      </w:r>
      <w:r w:rsidR="00D44560">
        <w:rPr>
          <w:rFonts w:ascii="Arial" w:hAnsi="Arial" w:cs="Arial"/>
          <w:bCs/>
          <w:szCs w:val="24"/>
        </w:rPr>
        <w:t xml:space="preserve"> (compensation</w:t>
      </w:r>
      <w:r w:rsidR="00EA3BF4">
        <w:rPr>
          <w:rFonts w:ascii="Arial" w:hAnsi="Arial" w:cs="Arial"/>
          <w:bCs/>
          <w:szCs w:val="24"/>
        </w:rPr>
        <w:t xml:space="preserve"> based on experience and comparable compensation to prosecuting attorneys would remain in the standard)</w:t>
      </w:r>
      <w:r w:rsidR="00665AB2">
        <w:rPr>
          <w:rFonts w:ascii="Arial" w:hAnsi="Arial" w:cs="Arial"/>
          <w:bCs/>
          <w:szCs w:val="24"/>
        </w:rPr>
        <w:t xml:space="preserve">, flat fee and per case compensation agreements, </w:t>
      </w:r>
      <w:r w:rsidR="000B12F6">
        <w:rPr>
          <w:rFonts w:ascii="Arial" w:hAnsi="Arial" w:cs="Arial"/>
          <w:bCs/>
          <w:szCs w:val="24"/>
        </w:rPr>
        <w:t>additional compensation, and substitute attorney costs.</w:t>
      </w:r>
      <w:r w:rsidR="00EA3BF4">
        <w:rPr>
          <w:rFonts w:ascii="Arial" w:hAnsi="Arial" w:cs="Arial"/>
          <w:bCs/>
          <w:szCs w:val="24"/>
        </w:rPr>
        <w:t xml:space="preserve">  Much of what is proposed to be omitted from Standard 1 is required by the Washington Rule of Professional Conduct or ABA Ten Principles of a Public Defense Delivery System, which public defense attorneys must adhere to.</w:t>
      </w:r>
    </w:p>
    <w:p w14:paraId="7F57E450" w14:textId="77777777" w:rsidR="00E704AD" w:rsidRDefault="00E704AD" w:rsidP="00EA17F0">
      <w:pPr>
        <w:spacing w:line="264" w:lineRule="auto"/>
        <w:jc w:val="both"/>
        <w:rPr>
          <w:rFonts w:ascii="Arial" w:hAnsi="Arial" w:cs="Arial"/>
          <w:b/>
          <w:i/>
          <w:iCs/>
          <w:szCs w:val="24"/>
        </w:rPr>
      </w:pPr>
    </w:p>
    <w:p w14:paraId="3E5C6BAF" w14:textId="30A5016D" w:rsidR="00C453CC" w:rsidRDefault="00C453CC" w:rsidP="00EA17F0">
      <w:pPr>
        <w:spacing w:line="264" w:lineRule="auto"/>
        <w:jc w:val="both"/>
        <w:rPr>
          <w:rFonts w:ascii="Arial" w:hAnsi="Arial" w:cs="Arial"/>
          <w:bCs/>
          <w:szCs w:val="24"/>
        </w:rPr>
      </w:pPr>
      <w:r>
        <w:rPr>
          <w:rFonts w:ascii="Arial" w:hAnsi="Arial" w:cs="Arial"/>
          <w:b/>
          <w:i/>
          <w:iCs/>
          <w:szCs w:val="24"/>
        </w:rPr>
        <w:t xml:space="preserve">Amendment </w:t>
      </w:r>
      <w:r w:rsidR="00CA49E1">
        <w:rPr>
          <w:rFonts w:ascii="Arial" w:hAnsi="Arial" w:cs="Arial"/>
          <w:b/>
          <w:i/>
          <w:iCs/>
          <w:szCs w:val="24"/>
        </w:rPr>
        <w:t>3</w:t>
      </w:r>
      <w:r>
        <w:rPr>
          <w:rFonts w:ascii="Arial" w:hAnsi="Arial" w:cs="Arial"/>
          <w:b/>
          <w:i/>
          <w:iCs/>
          <w:szCs w:val="24"/>
        </w:rPr>
        <w:t xml:space="preserve">.  </w:t>
      </w:r>
      <w:r>
        <w:rPr>
          <w:rFonts w:ascii="Arial" w:hAnsi="Arial" w:cs="Arial"/>
          <w:bCs/>
          <w:szCs w:val="24"/>
        </w:rPr>
        <w:t xml:space="preserve">This amendment </w:t>
      </w:r>
      <w:r w:rsidR="00576F13">
        <w:rPr>
          <w:rFonts w:ascii="Arial" w:hAnsi="Arial" w:cs="Arial"/>
          <w:bCs/>
          <w:szCs w:val="24"/>
        </w:rPr>
        <w:t xml:space="preserve">would add </w:t>
      </w:r>
      <w:r w:rsidR="003A08CE">
        <w:rPr>
          <w:rFonts w:ascii="Arial" w:hAnsi="Arial" w:cs="Arial"/>
          <w:bCs/>
          <w:szCs w:val="24"/>
        </w:rPr>
        <w:t>an additional standard to the</w:t>
      </w:r>
      <w:r w:rsidR="002D3A86">
        <w:rPr>
          <w:rFonts w:ascii="Arial" w:hAnsi="Arial" w:cs="Arial"/>
          <w:bCs/>
          <w:szCs w:val="24"/>
        </w:rPr>
        <w:t xml:space="preserve"> public defense</w:t>
      </w:r>
      <w:r w:rsidR="003A08CE">
        <w:rPr>
          <w:rFonts w:ascii="Arial" w:hAnsi="Arial" w:cs="Arial"/>
          <w:bCs/>
          <w:szCs w:val="24"/>
        </w:rPr>
        <w:t xml:space="preserve"> standards King County would adopt.</w:t>
      </w:r>
      <w:r w:rsidR="002D3A86">
        <w:rPr>
          <w:rFonts w:ascii="Arial" w:hAnsi="Arial" w:cs="Arial"/>
          <w:bCs/>
          <w:szCs w:val="24"/>
        </w:rPr>
        <w:t xml:space="preserve">  This standard </w:t>
      </w:r>
      <w:r w:rsidR="00EB1305">
        <w:rPr>
          <w:rFonts w:ascii="Arial" w:hAnsi="Arial" w:cs="Arial"/>
          <w:bCs/>
          <w:szCs w:val="24"/>
        </w:rPr>
        <w:t>originate</w:t>
      </w:r>
      <w:r w:rsidR="003B1DA9">
        <w:rPr>
          <w:rFonts w:ascii="Arial" w:hAnsi="Arial" w:cs="Arial"/>
          <w:bCs/>
          <w:szCs w:val="24"/>
        </w:rPr>
        <w:t>d</w:t>
      </w:r>
      <w:r w:rsidR="00EB1305">
        <w:rPr>
          <w:rFonts w:ascii="Arial" w:hAnsi="Arial" w:cs="Arial"/>
          <w:bCs/>
          <w:szCs w:val="24"/>
        </w:rPr>
        <w:t xml:space="preserve"> from the county, rather than from </w:t>
      </w:r>
      <w:r w:rsidR="00E20D36">
        <w:rPr>
          <w:rFonts w:ascii="Arial" w:hAnsi="Arial" w:cs="Arial"/>
          <w:bCs/>
          <w:szCs w:val="24"/>
        </w:rPr>
        <w:t xml:space="preserve">the 2024 WSBA or Court Rule Standards.  The standard would specify that </w:t>
      </w:r>
      <w:r w:rsidR="003D05FF" w:rsidRPr="003D05FF">
        <w:rPr>
          <w:rFonts w:ascii="Arial" w:hAnsi="Arial" w:cs="Arial"/>
          <w:bCs/>
          <w:szCs w:val="24"/>
        </w:rPr>
        <w:t>in the event of a conflict between the county’s adopted public defense standards and a collective bargaining agreement (CBA) covering Department of Defense employees, the CBA would take precedent over the specific WSBA indigent defense standards adopted by the county, but only if the agreement is lawful and approved by the county by ordinance, and only with respect to employees covered by the CBA and only for the issue in conflict.</w:t>
      </w:r>
    </w:p>
    <w:p w14:paraId="0C533963" w14:textId="77777777" w:rsidR="003D05FF" w:rsidRDefault="003D05FF" w:rsidP="00EA17F0">
      <w:pPr>
        <w:spacing w:line="264" w:lineRule="auto"/>
        <w:jc w:val="both"/>
        <w:rPr>
          <w:rFonts w:ascii="Arial" w:hAnsi="Arial" w:cs="Arial"/>
          <w:bCs/>
          <w:szCs w:val="24"/>
        </w:rPr>
      </w:pPr>
    </w:p>
    <w:p w14:paraId="3126181C" w14:textId="533A0EA8" w:rsidR="003D05FF" w:rsidRDefault="003D05FF" w:rsidP="00EA17F0">
      <w:pPr>
        <w:spacing w:line="264" w:lineRule="auto"/>
        <w:jc w:val="both"/>
        <w:rPr>
          <w:rFonts w:ascii="Arial" w:hAnsi="Arial" w:cs="Arial"/>
          <w:bCs/>
          <w:szCs w:val="24"/>
        </w:rPr>
      </w:pPr>
      <w:r>
        <w:rPr>
          <w:rFonts w:ascii="Arial" w:hAnsi="Arial" w:cs="Arial"/>
          <w:b/>
          <w:i/>
          <w:iCs/>
          <w:szCs w:val="24"/>
        </w:rPr>
        <w:t xml:space="preserve">Amendment </w:t>
      </w:r>
      <w:r w:rsidR="00CA49E1">
        <w:rPr>
          <w:rFonts w:ascii="Arial" w:hAnsi="Arial" w:cs="Arial"/>
          <w:b/>
          <w:i/>
          <w:iCs/>
          <w:szCs w:val="24"/>
        </w:rPr>
        <w:t>4</w:t>
      </w:r>
      <w:r>
        <w:rPr>
          <w:rFonts w:ascii="Arial" w:hAnsi="Arial" w:cs="Arial"/>
          <w:b/>
          <w:i/>
          <w:iCs/>
          <w:szCs w:val="24"/>
        </w:rPr>
        <w:t>.</w:t>
      </w:r>
      <w:r w:rsidR="003B7E2E">
        <w:rPr>
          <w:rFonts w:ascii="Arial" w:hAnsi="Arial" w:cs="Arial"/>
          <w:b/>
          <w:i/>
          <w:iCs/>
          <w:szCs w:val="24"/>
        </w:rPr>
        <w:t xml:space="preserve"> </w:t>
      </w:r>
      <w:r w:rsidR="00EF0D21">
        <w:rPr>
          <w:rFonts w:ascii="Arial" w:hAnsi="Arial" w:cs="Arial"/>
          <w:bCs/>
          <w:szCs w:val="24"/>
        </w:rPr>
        <w:t xml:space="preserve">This amendment would </w:t>
      </w:r>
      <w:r w:rsidR="003F46A0">
        <w:rPr>
          <w:rFonts w:ascii="Arial" w:hAnsi="Arial" w:cs="Arial"/>
          <w:bCs/>
          <w:szCs w:val="24"/>
        </w:rPr>
        <w:t>state that</w:t>
      </w:r>
      <w:r w:rsidR="00B9415A">
        <w:rPr>
          <w:rFonts w:ascii="Arial" w:hAnsi="Arial" w:cs="Arial"/>
          <w:bCs/>
          <w:szCs w:val="24"/>
        </w:rPr>
        <w:t xml:space="preserve"> the </w:t>
      </w:r>
      <w:r w:rsidR="009F0DB0" w:rsidRPr="009F0DB0">
        <w:rPr>
          <w:rFonts w:ascii="Arial" w:hAnsi="Arial" w:cs="Arial"/>
          <w:bCs/>
          <w:szCs w:val="24"/>
        </w:rPr>
        <w:t>WSBA Standards not adopted as part of the county’s public defense standards, which are those mandating professional staff to attorney ratios, should serve as guidance to the county in delivering public defense services and making appropriations.</w:t>
      </w:r>
    </w:p>
    <w:p w14:paraId="49600A1D" w14:textId="77777777" w:rsidR="00046137" w:rsidRDefault="00046137" w:rsidP="00EA17F0">
      <w:pPr>
        <w:spacing w:line="264" w:lineRule="auto"/>
        <w:jc w:val="both"/>
        <w:rPr>
          <w:rFonts w:ascii="Arial" w:hAnsi="Arial" w:cs="Arial"/>
          <w:bCs/>
          <w:szCs w:val="24"/>
        </w:rPr>
      </w:pPr>
    </w:p>
    <w:p w14:paraId="75EF6B4C" w14:textId="104C9775" w:rsidR="00046137" w:rsidRPr="00EF0D21" w:rsidRDefault="00046137" w:rsidP="00EA17F0">
      <w:pPr>
        <w:spacing w:line="264" w:lineRule="auto"/>
        <w:jc w:val="both"/>
        <w:rPr>
          <w:rFonts w:ascii="Arial" w:hAnsi="Arial" w:cs="Arial"/>
          <w:bCs/>
          <w:szCs w:val="24"/>
        </w:rPr>
      </w:pPr>
      <w:r>
        <w:rPr>
          <w:rFonts w:ascii="Arial" w:hAnsi="Arial" w:cs="Arial"/>
          <w:b/>
          <w:i/>
          <w:iCs/>
          <w:szCs w:val="24"/>
        </w:rPr>
        <w:t xml:space="preserve">Title Amendment 1. </w:t>
      </w:r>
      <w:r>
        <w:rPr>
          <w:rFonts w:ascii="Arial" w:hAnsi="Arial" w:cs="Arial"/>
          <w:bCs/>
          <w:szCs w:val="24"/>
        </w:rPr>
        <w:t xml:space="preserve">This amendment would conform the </w:t>
      </w:r>
      <w:r w:rsidR="004628DB">
        <w:rPr>
          <w:rFonts w:ascii="Arial" w:hAnsi="Arial" w:cs="Arial"/>
          <w:bCs/>
          <w:szCs w:val="24"/>
        </w:rPr>
        <w:t xml:space="preserve">ordinance </w:t>
      </w:r>
      <w:r>
        <w:rPr>
          <w:rFonts w:ascii="Arial" w:hAnsi="Arial" w:cs="Arial"/>
          <w:bCs/>
          <w:szCs w:val="24"/>
        </w:rPr>
        <w:t xml:space="preserve">title to </w:t>
      </w:r>
      <w:r w:rsidR="004628DB">
        <w:rPr>
          <w:rFonts w:ascii="Arial" w:hAnsi="Arial" w:cs="Arial"/>
          <w:bCs/>
          <w:szCs w:val="24"/>
        </w:rPr>
        <w:t xml:space="preserve">Amendment </w:t>
      </w:r>
      <w:r w:rsidR="00A929D3">
        <w:rPr>
          <w:rFonts w:ascii="Arial" w:hAnsi="Arial" w:cs="Arial"/>
          <w:bCs/>
          <w:szCs w:val="24"/>
        </w:rPr>
        <w:t>4</w:t>
      </w:r>
      <w:r w:rsidR="004628DB">
        <w:rPr>
          <w:rFonts w:ascii="Arial" w:hAnsi="Arial" w:cs="Arial"/>
          <w:bCs/>
          <w:szCs w:val="24"/>
        </w:rPr>
        <w:t xml:space="preserve"> (only needed if Amendment </w:t>
      </w:r>
      <w:r w:rsidR="00A929D3">
        <w:rPr>
          <w:rFonts w:ascii="Arial" w:hAnsi="Arial" w:cs="Arial"/>
          <w:bCs/>
          <w:szCs w:val="24"/>
        </w:rPr>
        <w:t>4</w:t>
      </w:r>
      <w:r w:rsidR="004628DB">
        <w:rPr>
          <w:rFonts w:ascii="Arial" w:hAnsi="Arial" w:cs="Arial"/>
          <w:bCs/>
          <w:szCs w:val="24"/>
        </w:rPr>
        <w:t xml:space="preserve"> is adopted).</w:t>
      </w:r>
    </w:p>
    <w:p w14:paraId="5B2C0B23" w14:textId="481B0B69" w:rsidR="00046137" w:rsidRPr="00046137" w:rsidRDefault="00046137" w:rsidP="00EA17F0">
      <w:pPr>
        <w:spacing w:line="264" w:lineRule="auto"/>
        <w:jc w:val="both"/>
        <w:rPr>
          <w:rFonts w:ascii="Arial" w:hAnsi="Arial" w:cs="Arial"/>
          <w:bCs/>
          <w:i/>
          <w:iCs/>
          <w:smallCaps/>
          <w:szCs w:val="24"/>
          <w:u w:val="single"/>
        </w:rPr>
      </w:pPr>
    </w:p>
    <w:p w14:paraId="228057D8" w14:textId="77777777" w:rsidR="00222B32" w:rsidRDefault="00222B32" w:rsidP="00EA17F0">
      <w:pPr>
        <w:spacing w:line="264" w:lineRule="auto"/>
        <w:jc w:val="both"/>
        <w:rPr>
          <w:rFonts w:ascii="Arial" w:hAnsi="Arial" w:cs="Arial"/>
          <w:b/>
          <w:smallCaps/>
          <w:szCs w:val="24"/>
          <w:u w:val="single"/>
        </w:rPr>
      </w:pPr>
    </w:p>
    <w:p w14:paraId="6AF8D2E0" w14:textId="77777777" w:rsidR="00222B32" w:rsidRDefault="00222B32" w:rsidP="00EA17F0">
      <w:pPr>
        <w:spacing w:line="264" w:lineRule="auto"/>
        <w:jc w:val="both"/>
        <w:rPr>
          <w:rFonts w:ascii="Arial" w:hAnsi="Arial" w:cs="Arial"/>
          <w:b/>
          <w:smallCaps/>
          <w:szCs w:val="24"/>
          <w:u w:val="single"/>
        </w:rPr>
      </w:pPr>
    </w:p>
    <w:p w14:paraId="43568A60" w14:textId="77777777" w:rsidR="00222B32" w:rsidRDefault="00222B32" w:rsidP="00EA17F0">
      <w:pPr>
        <w:spacing w:line="264" w:lineRule="auto"/>
        <w:jc w:val="both"/>
        <w:rPr>
          <w:rFonts w:ascii="Arial" w:hAnsi="Arial" w:cs="Arial"/>
          <w:b/>
          <w:smallCaps/>
          <w:szCs w:val="24"/>
          <w:u w:val="single"/>
        </w:rPr>
      </w:pPr>
    </w:p>
    <w:p w14:paraId="3461DA77" w14:textId="66BEDDF9" w:rsidR="003F55CF" w:rsidRDefault="006D4045" w:rsidP="00EA17F0">
      <w:pPr>
        <w:spacing w:line="264" w:lineRule="auto"/>
        <w:jc w:val="both"/>
        <w:rPr>
          <w:rFonts w:ascii="Arial" w:hAnsi="Arial" w:cs="Arial"/>
          <w:b/>
          <w:smallCaps/>
          <w:szCs w:val="24"/>
          <w:u w:val="single"/>
        </w:rPr>
      </w:pPr>
      <w:r w:rsidRPr="00002470">
        <w:rPr>
          <w:rFonts w:ascii="Arial" w:hAnsi="Arial" w:cs="Arial"/>
          <w:b/>
          <w:smallCaps/>
          <w:szCs w:val="24"/>
          <w:u w:val="single"/>
        </w:rPr>
        <w:lastRenderedPageBreak/>
        <w:t>ANALYSIS</w:t>
      </w:r>
      <w:bookmarkStart w:id="0" w:name="_Hlk212194613"/>
      <w:bookmarkStart w:id="1" w:name="_Hlk212192588"/>
      <w:r w:rsidR="002C7751">
        <w:rPr>
          <w:rFonts w:ascii="Arial" w:hAnsi="Arial" w:cs="Arial"/>
          <w:b/>
          <w:smallCaps/>
          <w:szCs w:val="24"/>
          <w:u w:val="single"/>
        </w:rPr>
        <w:t xml:space="preserve"> FROM MARCH 4</w:t>
      </w:r>
      <w:r w:rsidR="002C7751" w:rsidRPr="002C7751">
        <w:rPr>
          <w:rFonts w:ascii="Arial" w:hAnsi="Arial" w:cs="Arial"/>
          <w:b/>
          <w:smallCaps/>
          <w:szCs w:val="24"/>
          <w:u w:val="single"/>
          <w:vertAlign w:val="superscript"/>
        </w:rPr>
        <w:t>TH</w:t>
      </w:r>
      <w:r w:rsidR="002C7751">
        <w:rPr>
          <w:rFonts w:ascii="Arial" w:hAnsi="Arial" w:cs="Arial"/>
          <w:b/>
          <w:smallCaps/>
          <w:szCs w:val="24"/>
          <w:u w:val="single"/>
        </w:rPr>
        <w:t xml:space="preserve"> STAFF REPORT</w:t>
      </w:r>
    </w:p>
    <w:p w14:paraId="70DD4D95" w14:textId="77777777" w:rsidR="003F55CF" w:rsidRDefault="003F55CF" w:rsidP="00EA17F0">
      <w:pPr>
        <w:spacing w:line="264" w:lineRule="auto"/>
        <w:jc w:val="both"/>
        <w:rPr>
          <w:rFonts w:ascii="Arial" w:hAnsi="Arial" w:cs="Arial"/>
          <w:b/>
          <w:smallCaps/>
          <w:szCs w:val="24"/>
          <w:u w:val="single"/>
        </w:rPr>
      </w:pPr>
    </w:p>
    <w:p w14:paraId="0171BBF7" w14:textId="57FEC3BE" w:rsidR="003F55CF" w:rsidRDefault="00FB6A43" w:rsidP="00EA17F0">
      <w:pPr>
        <w:spacing w:line="264" w:lineRule="auto"/>
        <w:jc w:val="both"/>
        <w:rPr>
          <w:rFonts w:ascii="Arial" w:hAnsi="Arial" w:cs="Arial"/>
        </w:rPr>
      </w:pPr>
      <w:r w:rsidRPr="00002470">
        <w:rPr>
          <w:rFonts w:ascii="Arial" w:hAnsi="Arial" w:cs="Arial"/>
        </w:rPr>
        <w:t xml:space="preserve">Proposed Ordinance </w:t>
      </w:r>
      <w:r w:rsidR="001C3623">
        <w:rPr>
          <w:rFonts w:ascii="Arial" w:hAnsi="Arial" w:cs="Arial"/>
        </w:rPr>
        <w:t>2026-</w:t>
      </w:r>
      <w:r w:rsidR="00D05B9C">
        <w:rPr>
          <w:rFonts w:ascii="Arial" w:hAnsi="Arial" w:cs="Arial"/>
        </w:rPr>
        <w:t>0040</w:t>
      </w:r>
      <w:r w:rsidRPr="00002470">
        <w:rPr>
          <w:rFonts w:ascii="Arial" w:hAnsi="Arial" w:cs="Arial"/>
        </w:rPr>
        <w:t xml:space="preserve"> </w:t>
      </w:r>
      <w:r w:rsidR="00842DE9">
        <w:rPr>
          <w:rFonts w:ascii="Arial" w:hAnsi="Arial" w:cs="Arial"/>
        </w:rPr>
        <w:t xml:space="preserve">would do the following: </w:t>
      </w:r>
      <w:r w:rsidR="00FF0068">
        <w:rPr>
          <w:rFonts w:ascii="Arial" w:hAnsi="Arial" w:cs="Arial"/>
        </w:rPr>
        <w:t xml:space="preserve"> </w:t>
      </w:r>
    </w:p>
    <w:p w14:paraId="434AF502" w14:textId="780CBE8B" w:rsidR="00842DE9" w:rsidRDefault="00842DE9" w:rsidP="00842DE9">
      <w:pPr>
        <w:pStyle w:val="ListParagraph0"/>
        <w:numPr>
          <w:ilvl w:val="0"/>
          <w:numId w:val="14"/>
        </w:numPr>
        <w:spacing w:before="120" w:line="264" w:lineRule="auto"/>
        <w:jc w:val="both"/>
        <w:rPr>
          <w:rFonts w:ascii="Arial" w:hAnsi="Arial" w:cs="Arial"/>
        </w:rPr>
      </w:pPr>
      <w:r w:rsidRPr="00842DE9">
        <w:rPr>
          <w:rFonts w:ascii="Arial" w:hAnsi="Arial" w:cs="Arial"/>
          <w:b/>
          <w:bCs/>
        </w:rPr>
        <w:t>Section 1</w:t>
      </w:r>
      <w:r>
        <w:rPr>
          <w:rFonts w:ascii="Arial" w:hAnsi="Arial" w:cs="Arial"/>
          <w:b/>
          <w:bCs/>
        </w:rPr>
        <w:t xml:space="preserve"> </w:t>
      </w:r>
      <w:r w:rsidRPr="00842DE9">
        <w:rPr>
          <w:rFonts w:ascii="Arial" w:hAnsi="Arial" w:cs="Arial"/>
        </w:rPr>
        <w:t>would a</w:t>
      </w:r>
      <w:r w:rsidR="00616667" w:rsidRPr="00842DE9">
        <w:rPr>
          <w:rFonts w:ascii="Arial" w:hAnsi="Arial" w:cs="Arial"/>
        </w:rPr>
        <w:t>dd</w:t>
      </w:r>
      <w:r w:rsidR="00616667" w:rsidRPr="005B193F">
        <w:rPr>
          <w:rFonts w:ascii="Arial" w:hAnsi="Arial" w:cs="Arial"/>
        </w:rPr>
        <w:t xml:space="preserve"> a new section</w:t>
      </w:r>
      <w:r w:rsidR="00A40A20" w:rsidRPr="005B193F">
        <w:rPr>
          <w:rFonts w:ascii="Arial" w:hAnsi="Arial" w:cs="Arial"/>
        </w:rPr>
        <w:t xml:space="preserve"> to K.C.C. Chapter 2.60</w:t>
      </w:r>
      <w:r w:rsidR="00616667" w:rsidRPr="005B193F">
        <w:rPr>
          <w:rFonts w:ascii="Arial" w:hAnsi="Arial" w:cs="Arial"/>
        </w:rPr>
        <w:t xml:space="preserve"> </w:t>
      </w:r>
      <w:r w:rsidR="00B87B8A" w:rsidRPr="005B193F">
        <w:rPr>
          <w:rFonts w:ascii="Arial" w:hAnsi="Arial" w:cs="Arial"/>
        </w:rPr>
        <w:t xml:space="preserve">clarifying that, in accordance with </w:t>
      </w:r>
      <w:r w:rsidR="005B193F">
        <w:rPr>
          <w:rFonts w:ascii="Arial" w:hAnsi="Arial" w:cs="Arial"/>
        </w:rPr>
        <w:t>state law,</w:t>
      </w:r>
      <w:r w:rsidR="00DE2DD9">
        <w:rPr>
          <w:rFonts w:ascii="Arial" w:hAnsi="Arial" w:cs="Arial"/>
        </w:rPr>
        <w:t xml:space="preserve"> the </w:t>
      </w:r>
      <w:r w:rsidR="007709D1">
        <w:rPr>
          <w:rFonts w:ascii="Arial" w:hAnsi="Arial" w:cs="Arial"/>
        </w:rPr>
        <w:t>C</w:t>
      </w:r>
      <w:r w:rsidR="005B193F" w:rsidRPr="00DE2DD9">
        <w:rPr>
          <w:rFonts w:ascii="Arial" w:hAnsi="Arial" w:cs="Arial"/>
        </w:rPr>
        <w:t>ounty adopts the Washington Supreme Court Standards for Indigent Defense</w:t>
      </w:r>
      <w:r w:rsidR="00DE2DD9">
        <w:rPr>
          <w:rFonts w:ascii="Arial" w:hAnsi="Arial" w:cs="Arial"/>
        </w:rPr>
        <w:t xml:space="preserve"> (the Court Rule Standards)</w:t>
      </w:r>
      <w:r w:rsidR="00322A5D">
        <w:rPr>
          <w:rFonts w:ascii="Arial" w:hAnsi="Arial" w:cs="Arial"/>
        </w:rPr>
        <w:t xml:space="preserve">. </w:t>
      </w:r>
      <w:r w:rsidRPr="00842DE9">
        <w:rPr>
          <w:rFonts w:ascii="Arial" w:hAnsi="Arial" w:cs="Arial"/>
        </w:rPr>
        <w:t xml:space="preserve">Where the Supreme Court has yet to issue a standard, the County would adopt the following from the WSBA's September 2024 Standards for Indigent Defense Services: </w:t>
      </w:r>
    </w:p>
    <w:p w14:paraId="12B92947" w14:textId="6C6F5431" w:rsidR="00842DE9" w:rsidRDefault="00842DE9" w:rsidP="00842DE9">
      <w:pPr>
        <w:pStyle w:val="ListParagraph0"/>
        <w:numPr>
          <w:ilvl w:val="1"/>
          <w:numId w:val="14"/>
        </w:numPr>
        <w:spacing w:before="120" w:line="264" w:lineRule="auto"/>
        <w:jc w:val="both"/>
        <w:rPr>
          <w:rFonts w:ascii="Arial" w:hAnsi="Arial" w:cs="Arial"/>
        </w:rPr>
      </w:pPr>
      <w:r w:rsidRPr="00842DE9">
        <w:rPr>
          <w:rFonts w:ascii="Arial" w:hAnsi="Arial" w:cs="Arial"/>
        </w:rPr>
        <w:t xml:space="preserve">Standard </w:t>
      </w:r>
      <w:r w:rsidR="000841FC">
        <w:rPr>
          <w:rFonts w:ascii="Arial" w:hAnsi="Arial" w:cs="Arial"/>
        </w:rPr>
        <w:t>1</w:t>
      </w:r>
      <w:r w:rsidR="009960C9">
        <w:rPr>
          <w:rFonts w:ascii="Arial" w:hAnsi="Arial" w:cs="Arial"/>
        </w:rPr>
        <w:t>(Compensation</w:t>
      </w:r>
      <w:proofErr w:type="gramStart"/>
      <w:r w:rsidR="009960C9">
        <w:rPr>
          <w:rFonts w:ascii="Arial" w:hAnsi="Arial" w:cs="Arial"/>
        </w:rPr>
        <w:t>)</w:t>
      </w:r>
      <w:r w:rsidRPr="00842DE9">
        <w:rPr>
          <w:rFonts w:ascii="Arial" w:hAnsi="Arial" w:cs="Arial"/>
        </w:rPr>
        <w:t>;</w:t>
      </w:r>
      <w:proofErr w:type="gramEnd"/>
      <w:r w:rsidRPr="00842DE9">
        <w:rPr>
          <w:rFonts w:ascii="Arial" w:hAnsi="Arial" w:cs="Arial"/>
        </w:rPr>
        <w:t xml:space="preserve"> </w:t>
      </w:r>
    </w:p>
    <w:p w14:paraId="69F93404" w14:textId="6C2625D4" w:rsidR="00842DE9" w:rsidRDefault="00842DE9" w:rsidP="00842DE9">
      <w:pPr>
        <w:pStyle w:val="ListParagraph0"/>
        <w:numPr>
          <w:ilvl w:val="1"/>
          <w:numId w:val="14"/>
        </w:numPr>
        <w:spacing w:line="264" w:lineRule="auto"/>
        <w:jc w:val="both"/>
        <w:rPr>
          <w:rFonts w:ascii="Arial" w:hAnsi="Arial" w:cs="Arial"/>
        </w:rPr>
      </w:pPr>
      <w:r w:rsidRPr="00842DE9">
        <w:rPr>
          <w:rFonts w:ascii="Arial" w:hAnsi="Arial" w:cs="Arial"/>
        </w:rPr>
        <w:t>Standards 4.A.</w:t>
      </w:r>
      <w:r w:rsidR="009960C9">
        <w:rPr>
          <w:rFonts w:ascii="Arial" w:hAnsi="Arial" w:cs="Arial"/>
        </w:rPr>
        <w:t xml:space="preserve"> (Expert Witnesses)</w:t>
      </w:r>
      <w:r w:rsidRPr="00842DE9">
        <w:rPr>
          <w:rFonts w:ascii="Arial" w:hAnsi="Arial" w:cs="Arial"/>
        </w:rPr>
        <w:t xml:space="preserve">, </w:t>
      </w:r>
      <w:r w:rsidR="009960C9">
        <w:rPr>
          <w:rFonts w:ascii="Arial" w:hAnsi="Arial" w:cs="Arial"/>
        </w:rPr>
        <w:t xml:space="preserve">the first paragraph of 4.B. (Mitigation Specialists, Social Workers) </w:t>
      </w:r>
      <w:r w:rsidRPr="00842DE9">
        <w:rPr>
          <w:rFonts w:ascii="Arial" w:hAnsi="Arial" w:cs="Arial"/>
        </w:rPr>
        <w:t>4.C</w:t>
      </w:r>
      <w:r w:rsidR="009960C9">
        <w:rPr>
          <w:rFonts w:ascii="Arial" w:hAnsi="Arial" w:cs="Arial"/>
        </w:rPr>
        <w:t xml:space="preserve"> (Mental Health Professionals for Evaluations)</w:t>
      </w:r>
      <w:r w:rsidRPr="00842DE9">
        <w:rPr>
          <w:rFonts w:ascii="Arial" w:hAnsi="Arial" w:cs="Arial"/>
        </w:rPr>
        <w:t>., 4.D.</w:t>
      </w:r>
      <w:r w:rsidR="009960C9">
        <w:rPr>
          <w:rFonts w:ascii="Arial" w:hAnsi="Arial" w:cs="Arial"/>
        </w:rPr>
        <w:t xml:space="preserve"> (Interpreters and Translators)</w:t>
      </w:r>
      <w:r w:rsidRPr="00842DE9">
        <w:rPr>
          <w:rFonts w:ascii="Arial" w:hAnsi="Arial" w:cs="Arial"/>
        </w:rPr>
        <w:t>, and 4.E.</w:t>
      </w:r>
      <w:r w:rsidR="009960C9">
        <w:rPr>
          <w:rFonts w:ascii="Arial" w:hAnsi="Arial" w:cs="Arial"/>
        </w:rPr>
        <w:t xml:space="preserve"> (Cost of Expert Services</w:t>
      </w:r>
      <w:proofErr w:type="gramStart"/>
      <w:r w:rsidR="009960C9">
        <w:rPr>
          <w:rFonts w:ascii="Arial" w:hAnsi="Arial" w:cs="Arial"/>
        </w:rPr>
        <w:t>)</w:t>
      </w:r>
      <w:r w:rsidRPr="00842DE9">
        <w:rPr>
          <w:rFonts w:ascii="Arial" w:hAnsi="Arial" w:cs="Arial"/>
        </w:rPr>
        <w:t>;</w:t>
      </w:r>
      <w:proofErr w:type="gramEnd"/>
      <w:r w:rsidRPr="00842DE9">
        <w:rPr>
          <w:rFonts w:ascii="Arial" w:hAnsi="Arial" w:cs="Arial"/>
        </w:rPr>
        <w:t xml:space="preserve"> </w:t>
      </w:r>
    </w:p>
    <w:p w14:paraId="6EC3943F" w14:textId="4FC67462" w:rsidR="00842DE9" w:rsidRDefault="00842DE9" w:rsidP="00842DE9">
      <w:pPr>
        <w:pStyle w:val="ListParagraph0"/>
        <w:numPr>
          <w:ilvl w:val="1"/>
          <w:numId w:val="14"/>
        </w:numPr>
        <w:spacing w:line="264" w:lineRule="auto"/>
        <w:jc w:val="both"/>
        <w:rPr>
          <w:rFonts w:ascii="Arial" w:hAnsi="Arial" w:cs="Arial"/>
        </w:rPr>
      </w:pPr>
      <w:r w:rsidRPr="00842DE9">
        <w:rPr>
          <w:rFonts w:ascii="Arial" w:hAnsi="Arial" w:cs="Arial"/>
        </w:rPr>
        <w:t>Standards 7.A</w:t>
      </w:r>
      <w:r w:rsidR="009960C9">
        <w:rPr>
          <w:rFonts w:ascii="Arial" w:hAnsi="Arial" w:cs="Arial"/>
        </w:rPr>
        <w:t xml:space="preserve"> (Support Services Necessary for Legal Defense)</w:t>
      </w:r>
      <w:r w:rsidRPr="00842DE9">
        <w:rPr>
          <w:rFonts w:ascii="Arial" w:hAnsi="Arial" w:cs="Arial"/>
        </w:rPr>
        <w:t xml:space="preserve"> and 7.B</w:t>
      </w:r>
      <w:r w:rsidR="009960C9">
        <w:rPr>
          <w:rFonts w:ascii="Arial" w:hAnsi="Arial" w:cs="Arial"/>
        </w:rPr>
        <w:t xml:space="preserve"> (</w:t>
      </w:r>
      <w:proofErr w:type="gramStart"/>
      <w:r w:rsidR="009960C9">
        <w:rPr>
          <w:rFonts w:ascii="Arial" w:hAnsi="Arial" w:cs="Arial"/>
        </w:rPr>
        <w:t>Providing for</w:t>
      </w:r>
      <w:proofErr w:type="gramEnd"/>
      <w:r w:rsidR="009960C9">
        <w:rPr>
          <w:rFonts w:ascii="Arial" w:hAnsi="Arial" w:cs="Arial"/>
        </w:rPr>
        <w:t xml:space="preserve"> Support Services in Contract and Assigned Counsel Compensation</w:t>
      </w:r>
      <w:proofErr w:type="gramStart"/>
      <w:r w:rsidR="009960C9">
        <w:rPr>
          <w:rFonts w:ascii="Arial" w:hAnsi="Arial" w:cs="Arial"/>
        </w:rPr>
        <w:t>)</w:t>
      </w:r>
      <w:r w:rsidRPr="00842DE9">
        <w:rPr>
          <w:rFonts w:ascii="Arial" w:hAnsi="Arial" w:cs="Arial"/>
        </w:rPr>
        <w:t>;</w:t>
      </w:r>
      <w:proofErr w:type="gramEnd"/>
      <w:r w:rsidRPr="00842DE9">
        <w:rPr>
          <w:rFonts w:ascii="Arial" w:hAnsi="Arial" w:cs="Arial"/>
        </w:rPr>
        <w:t xml:space="preserve"> </w:t>
      </w:r>
    </w:p>
    <w:p w14:paraId="7B3C5FDA" w14:textId="39E9F503" w:rsidR="00842DE9" w:rsidRDefault="00842DE9" w:rsidP="00842DE9">
      <w:pPr>
        <w:pStyle w:val="ListParagraph0"/>
        <w:numPr>
          <w:ilvl w:val="1"/>
          <w:numId w:val="14"/>
        </w:numPr>
        <w:spacing w:line="264" w:lineRule="auto"/>
        <w:jc w:val="both"/>
        <w:rPr>
          <w:rFonts w:ascii="Arial" w:hAnsi="Arial" w:cs="Arial"/>
        </w:rPr>
      </w:pPr>
      <w:r w:rsidRPr="00842DE9">
        <w:rPr>
          <w:rFonts w:ascii="Arial" w:hAnsi="Arial" w:cs="Arial"/>
        </w:rPr>
        <w:t xml:space="preserve">Standard </w:t>
      </w:r>
      <w:r w:rsidR="000841FC">
        <w:rPr>
          <w:rFonts w:ascii="Arial" w:hAnsi="Arial" w:cs="Arial"/>
        </w:rPr>
        <w:t>9</w:t>
      </w:r>
      <w:r w:rsidR="009960C9">
        <w:rPr>
          <w:rFonts w:ascii="Arial" w:hAnsi="Arial" w:cs="Arial"/>
        </w:rPr>
        <w:t xml:space="preserve"> (Training</w:t>
      </w:r>
      <w:proofErr w:type="gramStart"/>
      <w:r w:rsidR="009960C9">
        <w:rPr>
          <w:rFonts w:ascii="Arial" w:hAnsi="Arial" w:cs="Arial"/>
        </w:rPr>
        <w:t>)</w:t>
      </w:r>
      <w:r>
        <w:rPr>
          <w:rFonts w:ascii="Arial" w:hAnsi="Arial" w:cs="Arial"/>
        </w:rPr>
        <w:t>;</w:t>
      </w:r>
      <w:proofErr w:type="gramEnd"/>
    </w:p>
    <w:p w14:paraId="09871F93" w14:textId="5BB0F7AE" w:rsidR="00842DE9" w:rsidRDefault="00842DE9" w:rsidP="00842DE9">
      <w:pPr>
        <w:pStyle w:val="ListParagraph0"/>
        <w:numPr>
          <w:ilvl w:val="1"/>
          <w:numId w:val="14"/>
        </w:numPr>
        <w:spacing w:line="264" w:lineRule="auto"/>
        <w:jc w:val="both"/>
        <w:rPr>
          <w:rFonts w:ascii="Arial" w:hAnsi="Arial" w:cs="Arial"/>
        </w:rPr>
      </w:pPr>
      <w:r w:rsidRPr="00842DE9">
        <w:rPr>
          <w:rFonts w:ascii="Arial" w:hAnsi="Arial" w:cs="Arial"/>
        </w:rPr>
        <w:t>Standard</w:t>
      </w:r>
      <w:r w:rsidR="000841FC">
        <w:rPr>
          <w:rFonts w:ascii="Arial" w:hAnsi="Arial" w:cs="Arial"/>
        </w:rPr>
        <w:t xml:space="preserve"> 10</w:t>
      </w:r>
      <w:r w:rsidR="009960C9">
        <w:rPr>
          <w:rFonts w:ascii="Arial" w:hAnsi="Arial" w:cs="Arial"/>
        </w:rPr>
        <w:t xml:space="preserve"> (Supervision</w:t>
      </w:r>
      <w:proofErr w:type="gramStart"/>
      <w:r w:rsidR="009960C9">
        <w:rPr>
          <w:rFonts w:ascii="Arial" w:hAnsi="Arial" w:cs="Arial"/>
        </w:rPr>
        <w:t>)</w:t>
      </w:r>
      <w:r w:rsidRPr="00842DE9">
        <w:rPr>
          <w:rFonts w:ascii="Arial" w:hAnsi="Arial" w:cs="Arial"/>
        </w:rPr>
        <w:t>;</w:t>
      </w:r>
      <w:proofErr w:type="gramEnd"/>
      <w:r w:rsidRPr="00842DE9">
        <w:rPr>
          <w:rFonts w:ascii="Arial" w:hAnsi="Arial" w:cs="Arial"/>
        </w:rPr>
        <w:t xml:space="preserve"> </w:t>
      </w:r>
    </w:p>
    <w:p w14:paraId="7F9E4D29" w14:textId="7D46321A" w:rsidR="00842DE9" w:rsidRDefault="00842DE9" w:rsidP="00842DE9">
      <w:pPr>
        <w:pStyle w:val="ListParagraph0"/>
        <w:numPr>
          <w:ilvl w:val="1"/>
          <w:numId w:val="14"/>
        </w:numPr>
        <w:spacing w:line="264" w:lineRule="auto"/>
        <w:jc w:val="both"/>
        <w:rPr>
          <w:rFonts w:ascii="Arial" w:hAnsi="Arial" w:cs="Arial"/>
        </w:rPr>
      </w:pPr>
      <w:r w:rsidRPr="00842DE9">
        <w:rPr>
          <w:rFonts w:ascii="Arial" w:hAnsi="Arial" w:cs="Arial"/>
        </w:rPr>
        <w:t xml:space="preserve">Standard </w:t>
      </w:r>
      <w:r w:rsidR="000841FC">
        <w:rPr>
          <w:rFonts w:ascii="Arial" w:hAnsi="Arial" w:cs="Arial"/>
        </w:rPr>
        <w:t>11</w:t>
      </w:r>
      <w:r w:rsidR="009960C9">
        <w:rPr>
          <w:rFonts w:ascii="Arial" w:hAnsi="Arial" w:cs="Arial"/>
        </w:rPr>
        <w:t xml:space="preserve"> (Monitoring and Evaluation of Attorneys</w:t>
      </w:r>
      <w:proofErr w:type="gramStart"/>
      <w:r w:rsidR="009960C9">
        <w:rPr>
          <w:rFonts w:ascii="Arial" w:hAnsi="Arial" w:cs="Arial"/>
        </w:rPr>
        <w:t>)</w:t>
      </w:r>
      <w:r w:rsidRPr="00842DE9">
        <w:rPr>
          <w:rFonts w:ascii="Arial" w:hAnsi="Arial" w:cs="Arial"/>
        </w:rPr>
        <w:t>;</w:t>
      </w:r>
      <w:proofErr w:type="gramEnd"/>
      <w:r w:rsidRPr="00842DE9">
        <w:rPr>
          <w:rFonts w:ascii="Arial" w:hAnsi="Arial" w:cs="Arial"/>
        </w:rPr>
        <w:t xml:space="preserve"> </w:t>
      </w:r>
    </w:p>
    <w:p w14:paraId="4DF13377" w14:textId="43C117A3" w:rsidR="00842DE9" w:rsidRDefault="00842DE9" w:rsidP="00842DE9">
      <w:pPr>
        <w:pStyle w:val="ListParagraph0"/>
        <w:numPr>
          <w:ilvl w:val="1"/>
          <w:numId w:val="14"/>
        </w:numPr>
        <w:spacing w:line="264" w:lineRule="auto"/>
        <w:jc w:val="both"/>
        <w:rPr>
          <w:rFonts w:ascii="Arial" w:hAnsi="Arial" w:cs="Arial"/>
        </w:rPr>
      </w:pPr>
      <w:r w:rsidRPr="00842DE9">
        <w:rPr>
          <w:rFonts w:ascii="Arial" w:hAnsi="Arial" w:cs="Arial"/>
        </w:rPr>
        <w:t xml:space="preserve">Standard </w:t>
      </w:r>
      <w:r w:rsidR="000841FC">
        <w:rPr>
          <w:rFonts w:ascii="Arial" w:hAnsi="Arial" w:cs="Arial"/>
        </w:rPr>
        <w:t>12</w:t>
      </w:r>
      <w:r w:rsidR="009960C9">
        <w:rPr>
          <w:rFonts w:ascii="Arial" w:hAnsi="Arial" w:cs="Arial"/>
        </w:rPr>
        <w:t xml:space="preserve"> (Substitution of Counsel)</w:t>
      </w:r>
      <w:r w:rsidRPr="00842DE9">
        <w:rPr>
          <w:rFonts w:ascii="Arial" w:hAnsi="Arial" w:cs="Arial"/>
        </w:rPr>
        <w:t>; and</w:t>
      </w:r>
    </w:p>
    <w:p w14:paraId="4910D001" w14:textId="0E4933AE" w:rsidR="00842DE9" w:rsidRPr="00842DE9" w:rsidRDefault="00842DE9" w:rsidP="00842DE9">
      <w:pPr>
        <w:pStyle w:val="ListParagraph0"/>
        <w:numPr>
          <w:ilvl w:val="1"/>
          <w:numId w:val="14"/>
        </w:numPr>
        <w:spacing w:line="264" w:lineRule="auto"/>
        <w:jc w:val="both"/>
        <w:rPr>
          <w:rFonts w:ascii="Arial" w:hAnsi="Arial" w:cs="Arial"/>
        </w:rPr>
      </w:pPr>
      <w:r w:rsidRPr="00842DE9">
        <w:rPr>
          <w:rFonts w:ascii="Arial" w:hAnsi="Arial" w:cs="Arial"/>
        </w:rPr>
        <w:t xml:space="preserve">Standard </w:t>
      </w:r>
      <w:r w:rsidR="000841FC">
        <w:rPr>
          <w:rFonts w:ascii="Arial" w:hAnsi="Arial" w:cs="Arial"/>
        </w:rPr>
        <w:t>16</w:t>
      </w:r>
      <w:r w:rsidR="009960C9">
        <w:rPr>
          <w:rFonts w:ascii="Arial" w:hAnsi="Arial" w:cs="Arial"/>
        </w:rPr>
        <w:t xml:space="preserve"> (Cause for Termination of Defender Services and Removal of Attorney)</w:t>
      </w:r>
      <w:r w:rsidRPr="00842DE9">
        <w:rPr>
          <w:rFonts w:ascii="Arial" w:hAnsi="Arial" w:cs="Arial"/>
        </w:rPr>
        <w:t>.</w:t>
      </w:r>
    </w:p>
    <w:p w14:paraId="13AEB5EB" w14:textId="77777777" w:rsidR="00401E9F" w:rsidRPr="00401E9F" w:rsidRDefault="00401E9F" w:rsidP="00401E9F">
      <w:pPr>
        <w:pStyle w:val="ListParagraph0"/>
        <w:spacing w:line="264" w:lineRule="auto"/>
        <w:jc w:val="both"/>
        <w:rPr>
          <w:rFonts w:ascii="Arial" w:hAnsi="Arial" w:cs="Arial"/>
        </w:rPr>
      </w:pPr>
    </w:p>
    <w:p w14:paraId="7078EC2A" w14:textId="3AB304FD" w:rsidR="003B7285" w:rsidRDefault="00AA1B14" w:rsidP="00401E9F">
      <w:pPr>
        <w:pStyle w:val="ListParagraph0"/>
        <w:numPr>
          <w:ilvl w:val="0"/>
          <w:numId w:val="14"/>
        </w:numPr>
        <w:spacing w:line="264" w:lineRule="auto"/>
        <w:jc w:val="both"/>
        <w:rPr>
          <w:rFonts w:ascii="Arial" w:hAnsi="Arial" w:cs="Arial"/>
        </w:rPr>
      </w:pPr>
      <w:r w:rsidRPr="00AA1B14">
        <w:rPr>
          <w:rFonts w:ascii="Arial" w:hAnsi="Arial" w:cs="Arial"/>
          <w:b/>
          <w:bCs/>
        </w:rPr>
        <w:t>Section 2</w:t>
      </w:r>
      <w:r>
        <w:rPr>
          <w:rFonts w:ascii="Arial" w:hAnsi="Arial" w:cs="Arial"/>
        </w:rPr>
        <w:t xml:space="preserve"> would a</w:t>
      </w:r>
      <w:r w:rsidR="003B7285">
        <w:rPr>
          <w:rFonts w:ascii="Arial" w:hAnsi="Arial" w:cs="Arial"/>
        </w:rPr>
        <w:t xml:space="preserve">mend K.C.C. 2.60.026 </w:t>
      </w:r>
      <w:r w:rsidR="00A34D74">
        <w:rPr>
          <w:rFonts w:ascii="Arial" w:hAnsi="Arial" w:cs="Arial"/>
        </w:rPr>
        <w:t>so it refers to the August 2023 version of the ABA Ten Principles of a Defense Delivery System rather than the February 2002 version</w:t>
      </w:r>
      <w:r w:rsidR="00C63AB5">
        <w:rPr>
          <w:rFonts w:ascii="Arial" w:hAnsi="Arial" w:cs="Arial"/>
        </w:rPr>
        <w:t>.</w:t>
      </w:r>
      <w:r>
        <w:rPr>
          <w:rFonts w:ascii="Arial" w:hAnsi="Arial" w:cs="Arial"/>
        </w:rPr>
        <w:t xml:space="preserve"> </w:t>
      </w:r>
      <w:r w:rsidR="00A34D74">
        <w:rPr>
          <w:rFonts w:ascii="Arial" w:hAnsi="Arial" w:cs="Arial"/>
        </w:rPr>
        <w:t xml:space="preserve"> </w:t>
      </w:r>
      <w:r w:rsidR="009960C9">
        <w:rPr>
          <w:rFonts w:ascii="Arial" w:hAnsi="Arial" w:cs="Arial"/>
        </w:rPr>
        <w:t xml:space="preserve">It would also amend K.C.C. 2.60.026 to </w:t>
      </w:r>
      <w:r w:rsidR="0063630C">
        <w:rPr>
          <w:rFonts w:ascii="Arial" w:hAnsi="Arial" w:cs="Arial"/>
        </w:rPr>
        <w:t>refer to the “county’s adopted standards for the delivery of public defense services” rather than the “Washington State Standards for Indigent Defense Services.”</w:t>
      </w:r>
    </w:p>
    <w:bookmarkEnd w:id="0"/>
    <w:bookmarkEnd w:id="1"/>
    <w:p w14:paraId="743D350C" w14:textId="77777777" w:rsidR="00711AA4" w:rsidRDefault="00711AA4" w:rsidP="00DF4332">
      <w:pPr>
        <w:autoSpaceDE w:val="0"/>
        <w:autoSpaceDN w:val="0"/>
        <w:adjustRightInd w:val="0"/>
        <w:spacing w:line="264" w:lineRule="auto"/>
        <w:jc w:val="both"/>
        <w:rPr>
          <w:rFonts w:ascii="Arial" w:hAnsi="Arial" w:cs="Arial"/>
        </w:rPr>
      </w:pPr>
    </w:p>
    <w:p w14:paraId="0342C700" w14:textId="6C7F1776" w:rsidR="001D44B3" w:rsidRPr="00D06490" w:rsidRDefault="006F289F" w:rsidP="001350BA">
      <w:pPr>
        <w:autoSpaceDE w:val="0"/>
        <w:autoSpaceDN w:val="0"/>
        <w:adjustRightInd w:val="0"/>
        <w:spacing w:line="264" w:lineRule="auto"/>
        <w:jc w:val="both"/>
        <w:rPr>
          <w:rFonts w:ascii="Arial" w:hAnsi="Arial" w:cs="Arial"/>
        </w:rPr>
      </w:pPr>
      <w:r w:rsidRPr="006F289F">
        <w:rPr>
          <w:rFonts w:ascii="Arial" w:hAnsi="Arial" w:cs="Arial"/>
          <w:b/>
          <w:bCs/>
        </w:rPr>
        <w:t xml:space="preserve">WSBA Standards and Court Rule Standards. </w:t>
      </w:r>
      <w:r w:rsidR="000A49DD">
        <w:rPr>
          <w:rFonts w:ascii="Arial" w:hAnsi="Arial" w:cs="Arial"/>
          <w:szCs w:val="24"/>
        </w:rPr>
        <w:t>S</w:t>
      </w:r>
      <w:r w:rsidR="000A49DD" w:rsidRPr="0092764D">
        <w:rPr>
          <w:rFonts w:ascii="Arial" w:hAnsi="Arial" w:cs="Arial"/>
          <w:szCs w:val="24"/>
        </w:rPr>
        <w:t xml:space="preserve">tate </w:t>
      </w:r>
      <w:r w:rsidR="000A49DD">
        <w:rPr>
          <w:rFonts w:ascii="Arial" w:hAnsi="Arial" w:cs="Arial"/>
          <w:szCs w:val="24"/>
        </w:rPr>
        <w:t>law requires</w:t>
      </w:r>
      <w:r w:rsidR="000A49DD" w:rsidRPr="0092764D">
        <w:rPr>
          <w:rFonts w:ascii="Arial" w:hAnsi="Arial" w:cs="Arial"/>
          <w:szCs w:val="24"/>
        </w:rPr>
        <w:t xml:space="preserve"> </w:t>
      </w:r>
      <w:r w:rsidR="000A49DD">
        <w:rPr>
          <w:rFonts w:ascii="Arial" w:hAnsi="Arial" w:cs="Arial"/>
          <w:szCs w:val="24"/>
        </w:rPr>
        <w:t>counties to adopt</w:t>
      </w:r>
      <w:r w:rsidR="000A49DD" w:rsidRPr="0092764D">
        <w:rPr>
          <w:rFonts w:ascii="Arial" w:hAnsi="Arial" w:cs="Arial"/>
          <w:szCs w:val="24"/>
        </w:rPr>
        <w:t xml:space="preserve"> standards for the delivery of public defense services</w:t>
      </w:r>
      <w:r w:rsidR="005056D5">
        <w:rPr>
          <w:rFonts w:ascii="Arial" w:hAnsi="Arial" w:cs="Arial"/>
          <w:szCs w:val="24"/>
        </w:rPr>
        <w:t xml:space="preserve"> </w:t>
      </w:r>
      <w:r w:rsidR="000A49DD" w:rsidRPr="0092764D">
        <w:rPr>
          <w:rFonts w:ascii="Arial" w:hAnsi="Arial" w:cs="Arial"/>
          <w:szCs w:val="24"/>
        </w:rPr>
        <w:t>and</w:t>
      </w:r>
      <w:r w:rsidR="000A49DD">
        <w:rPr>
          <w:rFonts w:ascii="Arial" w:hAnsi="Arial" w:cs="Arial"/>
          <w:szCs w:val="24"/>
        </w:rPr>
        <w:t xml:space="preserve"> that the adopted standards </w:t>
      </w:r>
      <w:r w:rsidR="00A559CC">
        <w:rPr>
          <w:rFonts w:ascii="Arial" w:hAnsi="Arial" w:cs="Arial"/>
          <w:szCs w:val="24"/>
        </w:rPr>
        <w:t xml:space="preserve">shall </w:t>
      </w:r>
      <w:r w:rsidR="000A49DD">
        <w:rPr>
          <w:rFonts w:ascii="Arial" w:hAnsi="Arial" w:cs="Arial"/>
          <w:szCs w:val="24"/>
        </w:rPr>
        <w:t xml:space="preserve">include </w:t>
      </w:r>
      <w:r w:rsidR="00496BBC">
        <w:rPr>
          <w:rFonts w:ascii="Arial" w:hAnsi="Arial" w:cs="Arial"/>
          <w:szCs w:val="24"/>
        </w:rPr>
        <w:t>the 16 elements</w:t>
      </w:r>
      <w:r w:rsidR="001C1857">
        <w:rPr>
          <w:rFonts w:ascii="Arial" w:hAnsi="Arial" w:cs="Arial"/>
          <w:szCs w:val="24"/>
        </w:rPr>
        <w:t xml:space="preserve"> </w:t>
      </w:r>
      <w:r w:rsidR="00496BBC">
        <w:rPr>
          <w:rFonts w:ascii="Arial" w:hAnsi="Arial" w:cs="Arial"/>
          <w:szCs w:val="24"/>
        </w:rPr>
        <w:t>listed in the background section of th</w:t>
      </w:r>
      <w:r w:rsidR="001C1857">
        <w:rPr>
          <w:rFonts w:ascii="Arial" w:hAnsi="Arial" w:cs="Arial"/>
          <w:szCs w:val="24"/>
        </w:rPr>
        <w:t>is</w:t>
      </w:r>
      <w:r w:rsidR="00496BBC">
        <w:rPr>
          <w:rFonts w:ascii="Arial" w:hAnsi="Arial" w:cs="Arial"/>
          <w:szCs w:val="24"/>
        </w:rPr>
        <w:t xml:space="preserve"> staff report. </w:t>
      </w:r>
      <w:r w:rsidR="004A0338">
        <w:rPr>
          <w:rFonts w:ascii="Arial" w:hAnsi="Arial" w:cs="Arial"/>
          <w:szCs w:val="24"/>
        </w:rPr>
        <w:t>The state statute</w:t>
      </w:r>
      <w:r w:rsidR="00385F69">
        <w:rPr>
          <w:rFonts w:ascii="Arial" w:hAnsi="Arial" w:cs="Arial"/>
          <w:szCs w:val="24"/>
        </w:rPr>
        <w:t xml:space="preserve"> does</w:t>
      </w:r>
      <w:r w:rsidR="00893C95">
        <w:rPr>
          <w:rFonts w:ascii="Arial" w:hAnsi="Arial" w:cs="Arial"/>
          <w:szCs w:val="24"/>
        </w:rPr>
        <w:t xml:space="preserve"> not </w:t>
      </w:r>
      <w:r w:rsidR="00671795">
        <w:rPr>
          <w:rFonts w:ascii="Arial" w:hAnsi="Arial" w:cs="Arial"/>
          <w:szCs w:val="24"/>
        </w:rPr>
        <w:t xml:space="preserve">provide </w:t>
      </w:r>
      <w:r w:rsidR="0063630C">
        <w:rPr>
          <w:rFonts w:ascii="Arial" w:hAnsi="Arial" w:cs="Arial"/>
          <w:szCs w:val="24"/>
        </w:rPr>
        <w:t>specific requirements</w:t>
      </w:r>
      <w:r w:rsidR="00671795">
        <w:rPr>
          <w:rFonts w:ascii="Arial" w:hAnsi="Arial" w:cs="Arial"/>
          <w:szCs w:val="24"/>
        </w:rPr>
        <w:t xml:space="preserve"> </w:t>
      </w:r>
      <w:r w:rsidR="007430D2">
        <w:rPr>
          <w:rFonts w:ascii="Arial" w:hAnsi="Arial" w:cs="Arial"/>
          <w:szCs w:val="24"/>
        </w:rPr>
        <w:t>for</w:t>
      </w:r>
      <w:r w:rsidR="00671795">
        <w:rPr>
          <w:rFonts w:ascii="Arial" w:hAnsi="Arial" w:cs="Arial"/>
          <w:szCs w:val="24"/>
        </w:rPr>
        <w:t xml:space="preserve"> what </w:t>
      </w:r>
      <w:r w:rsidR="00F912AE">
        <w:rPr>
          <w:rFonts w:ascii="Arial" w:hAnsi="Arial" w:cs="Arial"/>
          <w:szCs w:val="24"/>
        </w:rPr>
        <w:t>must</w:t>
      </w:r>
      <w:r w:rsidR="00671795">
        <w:rPr>
          <w:rFonts w:ascii="Arial" w:hAnsi="Arial" w:cs="Arial"/>
          <w:szCs w:val="24"/>
        </w:rPr>
        <w:t xml:space="preserve"> be included </w:t>
      </w:r>
      <w:r w:rsidR="00AB2C95">
        <w:rPr>
          <w:rFonts w:ascii="Arial" w:hAnsi="Arial" w:cs="Arial"/>
          <w:szCs w:val="24"/>
        </w:rPr>
        <w:t>in</w:t>
      </w:r>
      <w:r w:rsidR="00124167">
        <w:rPr>
          <w:rFonts w:ascii="Arial" w:hAnsi="Arial" w:cs="Arial"/>
          <w:szCs w:val="24"/>
        </w:rPr>
        <w:t xml:space="preserve"> </w:t>
      </w:r>
      <w:r w:rsidR="00671795">
        <w:rPr>
          <w:rFonts w:ascii="Arial" w:hAnsi="Arial" w:cs="Arial"/>
          <w:szCs w:val="24"/>
        </w:rPr>
        <w:t>each</w:t>
      </w:r>
      <w:r w:rsidR="006740BE">
        <w:rPr>
          <w:rFonts w:ascii="Arial" w:hAnsi="Arial" w:cs="Arial"/>
          <w:szCs w:val="24"/>
        </w:rPr>
        <w:t xml:space="preserve"> standard</w:t>
      </w:r>
      <w:r w:rsidR="00671795">
        <w:rPr>
          <w:rFonts w:ascii="Arial" w:hAnsi="Arial" w:cs="Arial"/>
          <w:szCs w:val="24"/>
        </w:rPr>
        <w:t xml:space="preserve"> element</w:t>
      </w:r>
      <w:r w:rsidR="00F912AE">
        <w:rPr>
          <w:rFonts w:ascii="Arial" w:hAnsi="Arial" w:cs="Arial"/>
          <w:szCs w:val="24"/>
        </w:rPr>
        <w:t xml:space="preserve">, </w:t>
      </w:r>
      <w:r w:rsidR="0063630C">
        <w:rPr>
          <w:rFonts w:ascii="Arial" w:hAnsi="Arial" w:cs="Arial"/>
          <w:szCs w:val="24"/>
        </w:rPr>
        <w:t>but states</w:t>
      </w:r>
      <w:r w:rsidR="00F912AE">
        <w:rPr>
          <w:rFonts w:ascii="Arial" w:hAnsi="Arial" w:cs="Arial"/>
          <w:szCs w:val="24"/>
        </w:rPr>
        <w:t xml:space="preserve"> that the WSBA Standards </w:t>
      </w:r>
      <w:r w:rsidR="008D0BD6">
        <w:rPr>
          <w:rFonts w:ascii="Arial" w:hAnsi="Arial" w:cs="Arial"/>
          <w:szCs w:val="24"/>
        </w:rPr>
        <w:t>should serve as guidelines.</w:t>
      </w:r>
      <w:r w:rsidR="00493F38">
        <w:rPr>
          <w:rFonts w:ascii="Arial" w:hAnsi="Arial" w:cs="Arial"/>
          <w:szCs w:val="24"/>
        </w:rPr>
        <w:t xml:space="preserve"> </w:t>
      </w:r>
      <w:r w:rsidR="004A0338">
        <w:rPr>
          <w:rFonts w:ascii="Arial" w:hAnsi="Arial" w:cs="Arial"/>
          <w:szCs w:val="24"/>
        </w:rPr>
        <w:t>What</w:t>
      </w:r>
      <w:r w:rsidR="0063630C">
        <w:rPr>
          <w:rFonts w:ascii="Arial" w:hAnsi="Arial" w:cs="Arial"/>
          <w:szCs w:val="24"/>
        </w:rPr>
        <w:t xml:space="preserve"> elements to include within each required standard are</w:t>
      </w:r>
      <w:r w:rsidR="000C343B" w:rsidRPr="00ED6A8B">
        <w:rPr>
          <w:rFonts w:ascii="Arial" w:hAnsi="Arial" w:cs="Arial"/>
          <w:szCs w:val="24"/>
        </w:rPr>
        <w:t xml:space="preserve"> a policy choice </w:t>
      </w:r>
      <w:r w:rsidR="0063630C">
        <w:rPr>
          <w:rFonts w:ascii="Arial" w:hAnsi="Arial" w:cs="Arial"/>
          <w:szCs w:val="24"/>
        </w:rPr>
        <w:t>for counties.  P</w:t>
      </w:r>
      <w:r w:rsidR="001350BA" w:rsidRPr="00D06490">
        <w:rPr>
          <w:rFonts w:ascii="Arial" w:hAnsi="Arial" w:cs="Arial"/>
          <w:szCs w:val="24"/>
        </w:rPr>
        <w:t>ublic defense attorneys m</w:t>
      </w:r>
      <w:r w:rsidR="00C363D0" w:rsidRPr="00D06490">
        <w:rPr>
          <w:rFonts w:ascii="Arial" w:hAnsi="Arial" w:cs="Arial"/>
        </w:rPr>
        <w:t>ust certify that they comply with the Court Rule Standards</w:t>
      </w:r>
      <w:r w:rsidR="00F92775" w:rsidRPr="00D06490">
        <w:rPr>
          <w:rFonts w:ascii="Arial" w:hAnsi="Arial" w:cs="Arial"/>
        </w:rPr>
        <w:t xml:space="preserve"> and must adhere </w:t>
      </w:r>
      <w:r w:rsidR="001D44B3" w:rsidRPr="00D06490">
        <w:rPr>
          <w:rFonts w:ascii="Arial" w:hAnsi="Arial" w:cs="Arial"/>
        </w:rPr>
        <w:t>to the</w:t>
      </w:r>
      <w:r w:rsidR="00860FA7" w:rsidRPr="00D06490">
        <w:rPr>
          <w:rFonts w:ascii="Arial" w:hAnsi="Arial" w:cs="Arial"/>
        </w:rPr>
        <w:t xml:space="preserve"> </w:t>
      </w:r>
      <w:r w:rsidR="00A25A7F" w:rsidRPr="00D06490">
        <w:rPr>
          <w:rFonts w:ascii="Arial" w:hAnsi="Arial" w:cs="Arial"/>
        </w:rPr>
        <w:t>Washington Rules of Professional Conduct</w:t>
      </w:r>
      <w:r w:rsidR="00D06490" w:rsidRPr="00D06490">
        <w:rPr>
          <w:rFonts w:ascii="Arial" w:hAnsi="Arial" w:cs="Arial"/>
        </w:rPr>
        <w:t>.</w:t>
      </w:r>
      <w:r w:rsidR="00860FA7" w:rsidRPr="00D06490">
        <w:rPr>
          <w:rStyle w:val="FootnoteReference"/>
          <w:rFonts w:ascii="Arial" w:hAnsi="Arial" w:cs="Arial"/>
        </w:rPr>
        <w:footnoteReference w:id="30"/>
      </w:r>
    </w:p>
    <w:p w14:paraId="4ECDEEA3" w14:textId="77777777" w:rsidR="00D06490" w:rsidRDefault="00D06490" w:rsidP="0031000B">
      <w:pPr>
        <w:autoSpaceDE w:val="0"/>
        <w:autoSpaceDN w:val="0"/>
        <w:adjustRightInd w:val="0"/>
        <w:spacing w:line="264" w:lineRule="auto"/>
        <w:jc w:val="both"/>
        <w:rPr>
          <w:rFonts w:ascii="Arial" w:hAnsi="Arial" w:cs="Arial"/>
          <w:szCs w:val="24"/>
        </w:rPr>
      </w:pPr>
    </w:p>
    <w:p w14:paraId="3FB7D9B6" w14:textId="16B4E678" w:rsidR="00E206A8" w:rsidRDefault="00D06472" w:rsidP="0031000B">
      <w:pPr>
        <w:autoSpaceDE w:val="0"/>
        <w:autoSpaceDN w:val="0"/>
        <w:adjustRightInd w:val="0"/>
        <w:spacing w:line="264" w:lineRule="auto"/>
        <w:jc w:val="both"/>
        <w:rPr>
          <w:rFonts w:ascii="Arial" w:hAnsi="Arial" w:cs="Arial"/>
          <w:szCs w:val="24"/>
        </w:rPr>
      </w:pPr>
      <w:r>
        <w:rPr>
          <w:rFonts w:ascii="Arial" w:hAnsi="Arial" w:cs="Arial"/>
          <w:szCs w:val="24"/>
        </w:rPr>
        <w:t xml:space="preserve">Each </w:t>
      </w:r>
      <w:r w:rsidR="001704E6">
        <w:rPr>
          <w:rFonts w:ascii="Arial" w:hAnsi="Arial" w:cs="Arial"/>
          <w:szCs w:val="24"/>
        </w:rPr>
        <w:t xml:space="preserve">standard </w:t>
      </w:r>
      <w:r>
        <w:rPr>
          <w:rFonts w:ascii="Arial" w:hAnsi="Arial" w:cs="Arial"/>
          <w:szCs w:val="24"/>
        </w:rPr>
        <w:t>element is listed below with a comparison of the relevant WSBA Standard</w:t>
      </w:r>
      <w:r w:rsidR="006C3E23">
        <w:rPr>
          <w:rFonts w:ascii="Arial" w:hAnsi="Arial" w:cs="Arial"/>
          <w:szCs w:val="24"/>
        </w:rPr>
        <w:t xml:space="preserve"> (</w:t>
      </w:r>
      <w:r w:rsidR="00DA4CBB">
        <w:rPr>
          <w:rFonts w:ascii="Arial" w:hAnsi="Arial" w:cs="Arial"/>
          <w:szCs w:val="24"/>
        </w:rPr>
        <w:t>September 2024)</w:t>
      </w:r>
      <w:r>
        <w:rPr>
          <w:rFonts w:ascii="Arial" w:hAnsi="Arial" w:cs="Arial"/>
          <w:szCs w:val="24"/>
        </w:rPr>
        <w:t xml:space="preserve"> and Court Rule Standard</w:t>
      </w:r>
      <w:r w:rsidR="00DA4CBB">
        <w:rPr>
          <w:rFonts w:ascii="Arial" w:hAnsi="Arial" w:cs="Arial"/>
          <w:szCs w:val="24"/>
        </w:rPr>
        <w:t xml:space="preserve"> (December 2025).</w:t>
      </w:r>
      <w:r>
        <w:rPr>
          <w:rFonts w:ascii="Arial" w:hAnsi="Arial" w:cs="Arial"/>
          <w:szCs w:val="24"/>
        </w:rPr>
        <w:t xml:space="preserve"> </w:t>
      </w:r>
      <w:r w:rsidR="00361364">
        <w:rPr>
          <w:rFonts w:ascii="Arial" w:hAnsi="Arial" w:cs="Arial"/>
          <w:szCs w:val="24"/>
        </w:rPr>
        <w:t>At the end of each</w:t>
      </w:r>
      <w:r w:rsidR="00E51BE4">
        <w:rPr>
          <w:rFonts w:ascii="Arial" w:hAnsi="Arial" w:cs="Arial"/>
          <w:szCs w:val="24"/>
        </w:rPr>
        <w:t xml:space="preserve"> </w:t>
      </w:r>
      <w:r w:rsidR="008E211B">
        <w:rPr>
          <w:rFonts w:ascii="Arial" w:hAnsi="Arial" w:cs="Arial"/>
          <w:szCs w:val="24"/>
        </w:rPr>
        <w:t xml:space="preserve">comparison </w:t>
      </w:r>
      <w:r w:rsidR="00E51BE4" w:rsidRPr="00242256">
        <w:rPr>
          <w:rFonts w:ascii="Arial" w:hAnsi="Arial" w:cs="Arial"/>
          <w:szCs w:val="24"/>
        </w:rPr>
        <w:t>summary,</w:t>
      </w:r>
      <w:r w:rsidR="0097747F" w:rsidRPr="00242256">
        <w:rPr>
          <w:rFonts w:ascii="Arial" w:hAnsi="Arial" w:cs="Arial"/>
          <w:szCs w:val="24"/>
        </w:rPr>
        <w:t xml:space="preserve"> there is a note </w:t>
      </w:r>
      <w:r w:rsidR="00764BE6">
        <w:rPr>
          <w:rFonts w:ascii="Arial" w:hAnsi="Arial" w:cs="Arial"/>
          <w:szCs w:val="24"/>
        </w:rPr>
        <w:t>indicating</w:t>
      </w:r>
      <w:r w:rsidR="00B124C5" w:rsidRPr="00242256">
        <w:rPr>
          <w:rFonts w:ascii="Arial" w:hAnsi="Arial" w:cs="Arial"/>
          <w:szCs w:val="24"/>
        </w:rPr>
        <w:t xml:space="preserve"> which</w:t>
      </w:r>
      <w:r w:rsidR="0097747F" w:rsidRPr="00242256">
        <w:rPr>
          <w:rFonts w:ascii="Arial" w:hAnsi="Arial" w:cs="Arial"/>
          <w:szCs w:val="24"/>
        </w:rPr>
        <w:t xml:space="preserve"> standard the proposed ordinance would adopt </w:t>
      </w:r>
      <w:r w:rsidR="003E66E7" w:rsidRPr="00242256">
        <w:rPr>
          <w:rFonts w:ascii="Arial" w:hAnsi="Arial" w:cs="Arial"/>
          <w:szCs w:val="24"/>
        </w:rPr>
        <w:t>(also noted by **</w:t>
      </w:r>
      <w:r w:rsidR="00A61D79">
        <w:rPr>
          <w:rFonts w:ascii="Arial" w:hAnsi="Arial" w:cs="Arial"/>
          <w:szCs w:val="24"/>
        </w:rPr>
        <w:t>)</w:t>
      </w:r>
      <w:r w:rsidR="00764BE6">
        <w:rPr>
          <w:rFonts w:ascii="Arial" w:hAnsi="Arial" w:cs="Arial"/>
          <w:szCs w:val="24"/>
        </w:rPr>
        <w:t xml:space="preserve"> and discussion of impacts</w:t>
      </w:r>
      <w:r w:rsidR="00A61D79">
        <w:rPr>
          <w:rFonts w:ascii="Arial" w:hAnsi="Arial" w:cs="Arial"/>
          <w:szCs w:val="24"/>
        </w:rPr>
        <w:t xml:space="preserve">. Council staff </w:t>
      </w:r>
      <w:r w:rsidR="00A61D79">
        <w:rPr>
          <w:rFonts w:ascii="Arial" w:hAnsi="Arial" w:cs="Arial"/>
          <w:szCs w:val="24"/>
        </w:rPr>
        <w:lastRenderedPageBreak/>
        <w:t>analysis is ongoing</w:t>
      </w:r>
      <w:r w:rsidR="004E6073">
        <w:rPr>
          <w:rFonts w:ascii="Arial" w:hAnsi="Arial" w:cs="Arial"/>
          <w:szCs w:val="24"/>
        </w:rPr>
        <w:t xml:space="preserve">.  Analysis of the fiscal </w:t>
      </w:r>
      <w:proofErr w:type="gramStart"/>
      <w:r w:rsidR="004E6073">
        <w:rPr>
          <w:rFonts w:ascii="Arial" w:hAnsi="Arial" w:cs="Arial"/>
          <w:szCs w:val="24"/>
        </w:rPr>
        <w:t>impacts</w:t>
      </w:r>
      <w:proofErr w:type="gramEnd"/>
      <w:r w:rsidR="004E6073">
        <w:rPr>
          <w:rFonts w:ascii="Arial" w:hAnsi="Arial" w:cs="Arial"/>
          <w:szCs w:val="24"/>
        </w:rPr>
        <w:t xml:space="preserve"> of the proposed ordinance will be provided in the staff report </w:t>
      </w:r>
      <w:r w:rsidR="00845962">
        <w:rPr>
          <w:rFonts w:ascii="Arial" w:hAnsi="Arial" w:cs="Arial"/>
          <w:szCs w:val="24"/>
        </w:rPr>
        <w:t>at the next committee hearing of this item</w:t>
      </w:r>
      <w:r w:rsidR="00A61D79">
        <w:rPr>
          <w:rFonts w:ascii="Arial" w:hAnsi="Arial" w:cs="Arial"/>
          <w:szCs w:val="24"/>
        </w:rPr>
        <w:t xml:space="preserve">. </w:t>
      </w:r>
    </w:p>
    <w:p w14:paraId="45F3F52D" w14:textId="77777777" w:rsidR="004E6073" w:rsidRDefault="004E6073" w:rsidP="0031000B">
      <w:pPr>
        <w:autoSpaceDE w:val="0"/>
        <w:autoSpaceDN w:val="0"/>
        <w:adjustRightInd w:val="0"/>
        <w:spacing w:line="264" w:lineRule="auto"/>
        <w:jc w:val="both"/>
        <w:rPr>
          <w:rFonts w:ascii="Arial" w:hAnsi="Arial" w:cs="Arial"/>
          <w:szCs w:val="24"/>
        </w:rPr>
      </w:pPr>
    </w:p>
    <w:p w14:paraId="0D0F7222" w14:textId="77777777" w:rsidR="00D30125" w:rsidRDefault="00D30125" w:rsidP="00D30125">
      <w:pPr>
        <w:pStyle w:val="BodyText"/>
        <w:jc w:val="center"/>
        <w:rPr>
          <w:rFonts w:ascii="Arial" w:hAnsi="Arial" w:cs="Arial"/>
          <w:b/>
          <w:bCs/>
          <w:i w:val="0"/>
          <w:szCs w:val="24"/>
        </w:rPr>
      </w:pPr>
      <w:r w:rsidRPr="00EA667D">
        <w:rPr>
          <w:rFonts w:ascii="Arial" w:hAnsi="Arial" w:cs="Arial"/>
          <w:b/>
          <w:bCs/>
          <w:i w:val="0"/>
          <w:szCs w:val="24"/>
        </w:rPr>
        <w:t xml:space="preserve">Table </w:t>
      </w:r>
      <w:r>
        <w:rPr>
          <w:rFonts w:ascii="Arial" w:hAnsi="Arial" w:cs="Arial"/>
          <w:b/>
          <w:bCs/>
          <w:i w:val="0"/>
          <w:szCs w:val="24"/>
        </w:rPr>
        <w:t>1</w:t>
      </w:r>
      <w:r w:rsidRPr="00EA667D">
        <w:rPr>
          <w:rFonts w:ascii="Arial" w:hAnsi="Arial" w:cs="Arial"/>
          <w:b/>
          <w:bCs/>
          <w:i w:val="0"/>
          <w:szCs w:val="24"/>
        </w:rPr>
        <w:t xml:space="preserve">. Comparison of </w:t>
      </w:r>
      <w:r>
        <w:rPr>
          <w:rFonts w:ascii="Arial" w:hAnsi="Arial" w:cs="Arial"/>
          <w:b/>
          <w:bCs/>
          <w:i w:val="0"/>
          <w:szCs w:val="24"/>
        </w:rPr>
        <w:t xml:space="preserve">WSBA Standards (September 2024) </w:t>
      </w:r>
    </w:p>
    <w:p w14:paraId="117F13F1" w14:textId="5DBBEA11" w:rsidR="00D30125" w:rsidRPr="00EA667D" w:rsidRDefault="00D30125" w:rsidP="003C3331">
      <w:pPr>
        <w:pStyle w:val="BodyText"/>
        <w:spacing w:after="120"/>
        <w:jc w:val="center"/>
        <w:rPr>
          <w:rFonts w:ascii="Arial" w:hAnsi="Arial" w:cs="Arial"/>
          <w:b/>
          <w:bCs/>
          <w:i w:val="0"/>
          <w:szCs w:val="24"/>
        </w:rPr>
      </w:pPr>
      <w:r>
        <w:rPr>
          <w:rFonts w:ascii="Arial" w:hAnsi="Arial" w:cs="Arial"/>
          <w:b/>
          <w:bCs/>
          <w:i w:val="0"/>
          <w:szCs w:val="24"/>
        </w:rPr>
        <w:t xml:space="preserve">and Court Rule Standards (December 2025) </w:t>
      </w:r>
    </w:p>
    <w:tbl>
      <w:tblPr>
        <w:tblStyle w:val="TableGrid"/>
        <w:tblW w:w="9355" w:type="dxa"/>
        <w:tblLayout w:type="fixed"/>
        <w:tblLook w:val="04A0" w:firstRow="1" w:lastRow="0" w:firstColumn="1" w:lastColumn="0" w:noHBand="0" w:noVBand="1"/>
      </w:tblPr>
      <w:tblGrid>
        <w:gridCol w:w="4338"/>
        <w:gridCol w:w="270"/>
        <w:gridCol w:w="540"/>
        <w:gridCol w:w="633"/>
        <w:gridCol w:w="780"/>
        <w:gridCol w:w="546"/>
        <w:gridCol w:w="651"/>
        <w:gridCol w:w="1597"/>
      </w:tblGrid>
      <w:tr w:rsidR="00E206A8" w:rsidRPr="006C540B" w14:paraId="2DC333B7" w14:textId="77777777" w:rsidTr="001B3EE7">
        <w:trPr>
          <w:trHeight w:val="620"/>
        </w:trPr>
        <w:tc>
          <w:tcPr>
            <w:tcW w:w="9355" w:type="dxa"/>
            <w:gridSpan w:val="8"/>
            <w:shd w:val="clear" w:color="auto" w:fill="365F91" w:themeFill="accent1" w:themeFillShade="BF"/>
            <w:vAlign w:val="center"/>
          </w:tcPr>
          <w:p w14:paraId="1285B025" w14:textId="77777777" w:rsidR="00E206A8" w:rsidRPr="006C540B" w:rsidRDefault="00E206A8" w:rsidP="001B3EE7">
            <w:pPr>
              <w:autoSpaceDE w:val="0"/>
              <w:autoSpaceDN w:val="0"/>
              <w:adjustRightInd w:val="0"/>
              <w:spacing w:line="264" w:lineRule="auto"/>
              <w:rPr>
                <w:rFonts w:ascii="Arial" w:hAnsi="Arial" w:cs="Arial"/>
                <w:b/>
                <w:bCs/>
                <w:sz w:val="22"/>
                <w:szCs w:val="22"/>
              </w:rPr>
            </w:pPr>
            <w:r>
              <w:rPr>
                <w:rFonts w:ascii="Arial" w:hAnsi="Arial" w:cs="Arial"/>
                <w:b/>
                <w:bCs/>
                <w:color w:val="FFFFFF" w:themeColor="background1"/>
                <w:sz w:val="22"/>
                <w:szCs w:val="22"/>
              </w:rPr>
              <w:t xml:space="preserve">STANDARD 1: </w:t>
            </w:r>
            <w:r w:rsidRPr="006C540B">
              <w:rPr>
                <w:rFonts w:ascii="Arial" w:hAnsi="Arial" w:cs="Arial"/>
                <w:b/>
                <w:bCs/>
                <w:color w:val="FFFFFF" w:themeColor="background1"/>
                <w:sz w:val="22"/>
                <w:szCs w:val="22"/>
              </w:rPr>
              <w:t>COMPENSATION OF COUNSEL</w:t>
            </w:r>
          </w:p>
        </w:tc>
      </w:tr>
      <w:tr w:rsidR="00E206A8" w:rsidRPr="006C540B" w14:paraId="3A69CB2B" w14:textId="77777777" w:rsidTr="00AC5193">
        <w:trPr>
          <w:trHeight w:val="440"/>
        </w:trPr>
        <w:tc>
          <w:tcPr>
            <w:tcW w:w="7758" w:type="dxa"/>
            <w:gridSpan w:val="7"/>
            <w:shd w:val="clear" w:color="auto" w:fill="E1EBF7" w:themeFill="text2" w:themeFillTint="1A"/>
            <w:vAlign w:val="center"/>
          </w:tcPr>
          <w:p w14:paraId="34A3B6C4" w14:textId="77777777" w:rsidR="00E206A8" w:rsidRPr="008B1128" w:rsidRDefault="00E206A8" w:rsidP="001B3EE7">
            <w:pPr>
              <w:autoSpaceDE w:val="0"/>
              <w:autoSpaceDN w:val="0"/>
              <w:adjustRightInd w:val="0"/>
              <w:jc w:val="center"/>
              <w:rPr>
                <w:rFonts w:ascii="Arial" w:hAnsi="Arial" w:cs="Arial"/>
                <w:b/>
                <w:bCs/>
                <w:sz w:val="22"/>
                <w:szCs w:val="22"/>
              </w:rPr>
            </w:pPr>
            <w:r w:rsidRPr="008B1128">
              <w:rPr>
                <w:rFonts w:ascii="Arial" w:hAnsi="Arial" w:cs="Arial"/>
                <w:b/>
                <w:bCs/>
                <w:sz w:val="22"/>
                <w:szCs w:val="22"/>
              </w:rPr>
              <w:t>WSBA Standard</w:t>
            </w:r>
            <w:r>
              <w:rPr>
                <w:rFonts w:ascii="Arial" w:hAnsi="Arial" w:cs="Arial"/>
                <w:b/>
                <w:bCs/>
                <w:sz w:val="22"/>
                <w:szCs w:val="22"/>
              </w:rPr>
              <w:t>**</w:t>
            </w:r>
          </w:p>
        </w:tc>
        <w:tc>
          <w:tcPr>
            <w:tcW w:w="1597" w:type="dxa"/>
            <w:shd w:val="clear" w:color="auto" w:fill="E1EBF7" w:themeFill="text2" w:themeFillTint="1A"/>
            <w:vAlign w:val="center"/>
          </w:tcPr>
          <w:p w14:paraId="07A75B64" w14:textId="77777777" w:rsidR="00E206A8" w:rsidRPr="008B1128" w:rsidRDefault="00E206A8" w:rsidP="001B3EE7">
            <w:pPr>
              <w:autoSpaceDE w:val="0"/>
              <w:autoSpaceDN w:val="0"/>
              <w:adjustRightInd w:val="0"/>
              <w:spacing w:line="264" w:lineRule="auto"/>
              <w:jc w:val="center"/>
              <w:rPr>
                <w:rFonts w:ascii="Arial" w:hAnsi="Arial" w:cs="Arial"/>
                <w:b/>
                <w:bCs/>
                <w:sz w:val="22"/>
                <w:szCs w:val="22"/>
              </w:rPr>
            </w:pPr>
            <w:r w:rsidRPr="008B1128">
              <w:rPr>
                <w:rFonts w:ascii="Arial" w:hAnsi="Arial" w:cs="Arial"/>
                <w:b/>
                <w:bCs/>
                <w:sz w:val="22"/>
                <w:szCs w:val="22"/>
              </w:rPr>
              <w:t>Court Rule Standard</w:t>
            </w:r>
          </w:p>
        </w:tc>
      </w:tr>
      <w:tr w:rsidR="00E206A8" w:rsidRPr="006C540B" w14:paraId="6211473D" w14:textId="77777777" w:rsidTr="00AC5193">
        <w:tc>
          <w:tcPr>
            <w:tcW w:w="7758" w:type="dxa"/>
            <w:gridSpan w:val="7"/>
          </w:tcPr>
          <w:p w14:paraId="07A4012C" w14:textId="77777777" w:rsidR="00E206A8" w:rsidRDefault="00E206A8" w:rsidP="001B3EE7">
            <w:pPr>
              <w:autoSpaceDE w:val="0"/>
              <w:autoSpaceDN w:val="0"/>
              <w:adjustRightInd w:val="0"/>
              <w:spacing w:before="120"/>
              <w:rPr>
                <w:rFonts w:ascii="Arial" w:hAnsi="Arial" w:cs="Arial"/>
                <w:sz w:val="22"/>
                <w:szCs w:val="22"/>
              </w:rPr>
            </w:pPr>
            <w:r>
              <w:rPr>
                <w:rFonts w:ascii="Arial" w:hAnsi="Arial" w:cs="Arial"/>
                <w:i/>
                <w:iCs/>
                <w:sz w:val="22"/>
                <w:szCs w:val="22"/>
              </w:rPr>
              <w:t xml:space="preserve">1.A. </w:t>
            </w:r>
            <w:r w:rsidRPr="004346CE">
              <w:rPr>
                <w:rFonts w:ascii="Arial" w:hAnsi="Arial" w:cs="Arial"/>
                <w:i/>
                <w:iCs/>
                <w:sz w:val="22"/>
                <w:szCs w:val="22"/>
              </w:rPr>
              <w:t>Employees</w:t>
            </w:r>
            <w:r>
              <w:rPr>
                <w:rFonts w:ascii="Arial" w:hAnsi="Arial" w:cs="Arial"/>
                <w:i/>
                <w:iCs/>
                <w:sz w:val="22"/>
                <w:szCs w:val="22"/>
              </w:rPr>
              <w:t xml:space="preserve">: </w:t>
            </w:r>
            <w:r>
              <w:rPr>
                <w:rFonts w:ascii="Arial" w:hAnsi="Arial" w:cs="Arial"/>
                <w:sz w:val="22"/>
                <w:szCs w:val="22"/>
              </w:rPr>
              <w:t>C</w:t>
            </w:r>
            <w:r w:rsidRPr="00CC33E1">
              <w:rPr>
                <w:rFonts w:ascii="Arial" w:hAnsi="Arial" w:cs="Arial"/>
                <w:sz w:val="22"/>
                <w:szCs w:val="22"/>
              </w:rPr>
              <w:t xml:space="preserve">ompensation </w:t>
            </w:r>
            <w:r>
              <w:rPr>
                <w:rFonts w:ascii="Arial" w:hAnsi="Arial" w:cs="Arial"/>
                <w:sz w:val="22"/>
                <w:szCs w:val="22"/>
              </w:rPr>
              <w:t xml:space="preserve">for public defense agency employees </w:t>
            </w:r>
            <w:r w:rsidRPr="00CC33E1">
              <w:rPr>
                <w:rFonts w:ascii="Arial" w:hAnsi="Arial" w:cs="Arial"/>
                <w:sz w:val="22"/>
                <w:szCs w:val="22"/>
              </w:rPr>
              <w:t xml:space="preserve">shall:  </w:t>
            </w:r>
          </w:p>
          <w:p w14:paraId="39CDB293" w14:textId="77777777" w:rsidR="00E206A8" w:rsidRDefault="00E206A8" w:rsidP="00E206A8">
            <w:pPr>
              <w:pStyle w:val="ListParagraph0"/>
              <w:numPr>
                <w:ilvl w:val="0"/>
                <w:numId w:val="14"/>
              </w:numPr>
              <w:autoSpaceDE w:val="0"/>
              <w:autoSpaceDN w:val="0"/>
              <w:adjustRightInd w:val="0"/>
              <w:spacing w:line="240" w:lineRule="auto"/>
              <w:rPr>
                <w:rFonts w:ascii="Arial" w:hAnsi="Arial" w:cs="Arial"/>
                <w:sz w:val="22"/>
                <w:szCs w:val="22"/>
              </w:rPr>
            </w:pPr>
            <w:r>
              <w:rPr>
                <w:rFonts w:ascii="Arial" w:hAnsi="Arial" w:cs="Arial"/>
                <w:sz w:val="22"/>
                <w:szCs w:val="22"/>
              </w:rPr>
              <w:t>Be</w:t>
            </w:r>
            <w:r w:rsidRPr="00CC33E1">
              <w:rPr>
                <w:rFonts w:ascii="Arial" w:hAnsi="Arial" w:cs="Arial"/>
                <w:sz w:val="22"/>
                <w:szCs w:val="22"/>
              </w:rPr>
              <w:t xml:space="preserve"> a</w:t>
            </w:r>
            <w:r>
              <w:rPr>
                <w:rFonts w:ascii="Arial" w:hAnsi="Arial" w:cs="Arial"/>
                <w:sz w:val="22"/>
                <w:szCs w:val="22"/>
              </w:rPr>
              <w:t>t a</w:t>
            </w:r>
            <w:r w:rsidRPr="00CC33E1">
              <w:rPr>
                <w:rFonts w:ascii="Arial" w:hAnsi="Arial" w:cs="Arial"/>
                <w:sz w:val="22"/>
                <w:szCs w:val="22"/>
              </w:rPr>
              <w:t xml:space="preserve"> rate commensurate with training and </w:t>
            </w:r>
            <w:proofErr w:type="gramStart"/>
            <w:r w:rsidRPr="00CC33E1">
              <w:rPr>
                <w:rFonts w:ascii="Arial" w:hAnsi="Arial" w:cs="Arial"/>
                <w:sz w:val="22"/>
                <w:szCs w:val="22"/>
              </w:rPr>
              <w:t>experienc</w:t>
            </w:r>
            <w:r>
              <w:rPr>
                <w:rFonts w:ascii="Arial" w:hAnsi="Arial" w:cs="Arial"/>
                <w:sz w:val="22"/>
                <w:szCs w:val="22"/>
              </w:rPr>
              <w:t>e;</w:t>
            </w:r>
            <w:proofErr w:type="gramEnd"/>
          </w:p>
          <w:p w14:paraId="23489715" w14:textId="77777777" w:rsidR="00E206A8" w:rsidRDefault="00E206A8" w:rsidP="00E206A8">
            <w:pPr>
              <w:pStyle w:val="ListParagraph0"/>
              <w:numPr>
                <w:ilvl w:val="0"/>
                <w:numId w:val="14"/>
              </w:numPr>
              <w:autoSpaceDE w:val="0"/>
              <w:autoSpaceDN w:val="0"/>
              <w:adjustRightInd w:val="0"/>
              <w:spacing w:line="240" w:lineRule="auto"/>
              <w:rPr>
                <w:rFonts w:ascii="Arial" w:hAnsi="Arial" w:cs="Arial"/>
                <w:sz w:val="22"/>
                <w:szCs w:val="22"/>
              </w:rPr>
            </w:pPr>
            <w:r>
              <w:rPr>
                <w:rFonts w:ascii="Arial" w:hAnsi="Arial" w:cs="Arial"/>
                <w:sz w:val="22"/>
                <w:szCs w:val="22"/>
              </w:rPr>
              <w:t xml:space="preserve">Be comparable to attorneys and staff in prosecution or other opposing party offices in the </w:t>
            </w:r>
            <w:proofErr w:type="gramStart"/>
            <w:r>
              <w:rPr>
                <w:rFonts w:ascii="Arial" w:hAnsi="Arial" w:cs="Arial"/>
                <w:sz w:val="22"/>
                <w:szCs w:val="22"/>
              </w:rPr>
              <w:t>area;</w:t>
            </w:r>
            <w:proofErr w:type="gramEnd"/>
            <w:r>
              <w:rPr>
                <w:rFonts w:ascii="Arial" w:hAnsi="Arial" w:cs="Arial"/>
                <w:sz w:val="22"/>
                <w:szCs w:val="22"/>
              </w:rPr>
              <w:t xml:space="preserve"> </w:t>
            </w:r>
          </w:p>
          <w:p w14:paraId="32D8C6C3" w14:textId="77777777" w:rsidR="00E206A8" w:rsidRPr="00815F06" w:rsidRDefault="00E206A8" w:rsidP="00E206A8">
            <w:pPr>
              <w:pStyle w:val="ListParagraph0"/>
              <w:numPr>
                <w:ilvl w:val="0"/>
                <w:numId w:val="14"/>
              </w:numPr>
              <w:autoSpaceDE w:val="0"/>
              <w:autoSpaceDN w:val="0"/>
              <w:adjustRightInd w:val="0"/>
              <w:spacing w:line="240" w:lineRule="auto"/>
              <w:rPr>
                <w:rFonts w:ascii="Arial" w:hAnsi="Arial" w:cs="Arial"/>
                <w:sz w:val="22"/>
                <w:szCs w:val="22"/>
              </w:rPr>
            </w:pPr>
            <w:r>
              <w:rPr>
                <w:rFonts w:ascii="Arial" w:hAnsi="Arial" w:cs="Arial"/>
                <w:sz w:val="22"/>
                <w:szCs w:val="22"/>
              </w:rPr>
              <w:t xml:space="preserve">Include necessary costs for administrative expenses, support staff, training, and </w:t>
            </w:r>
            <w:r w:rsidRPr="00815F06">
              <w:rPr>
                <w:rFonts w:ascii="Arial" w:hAnsi="Arial" w:cs="Arial"/>
                <w:sz w:val="22"/>
                <w:szCs w:val="22"/>
              </w:rPr>
              <w:t xml:space="preserve">supervision (Standards 5, 7, 9, and 10, respectively). </w:t>
            </w:r>
          </w:p>
          <w:p w14:paraId="414E0147" w14:textId="77777777" w:rsidR="00E206A8" w:rsidRPr="00815F06" w:rsidRDefault="00E206A8" w:rsidP="001B3EE7">
            <w:pPr>
              <w:autoSpaceDE w:val="0"/>
              <w:autoSpaceDN w:val="0"/>
              <w:adjustRightInd w:val="0"/>
              <w:spacing w:before="120"/>
              <w:rPr>
                <w:rFonts w:ascii="Arial" w:hAnsi="Arial" w:cs="Arial"/>
                <w:sz w:val="22"/>
                <w:szCs w:val="22"/>
              </w:rPr>
            </w:pPr>
            <w:r w:rsidRPr="00815F06">
              <w:rPr>
                <w:rFonts w:ascii="Arial" w:hAnsi="Arial" w:cs="Arial"/>
                <w:i/>
                <w:iCs/>
                <w:sz w:val="22"/>
                <w:szCs w:val="22"/>
              </w:rPr>
              <w:t xml:space="preserve">1.B. Contract/Assigned Counsel: </w:t>
            </w:r>
            <w:r>
              <w:rPr>
                <w:rFonts w:ascii="Arial" w:hAnsi="Arial" w:cs="Arial"/>
                <w:sz w:val="22"/>
                <w:szCs w:val="22"/>
              </w:rPr>
              <w:t xml:space="preserve">List in 1.A. applies to </w:t>
            </w:r>
            <w:r w:rsidRPr="00815F06">
              <w:rPr>
                <w:rFonts w:ascii="Arial" w:hAnsi="Arial" w:cs="Arial"/>
                <w:sz w:val="22"/>
                <w:szCs w:val="22"/>
              </w:rPr>
              <w:t>attorneys in contract and assigned counsel systems</w:t>
            </w:r>
            <w:r>
              <w:rPr>
                <w:rFonts w:ascii="Arial" w:hAnsi="Arial" w:cs="Arial"/>
                <w:sz w:val="22"/>
                <w:szCs w:val="22"/>
              </w:rPr>
              <w:t xml:space="preserve">, and </w:t>
            </w:r>
            <w:r w:rsidRPr="00815F06">
              <w:rPr>
                <w:rFonts w:ascii="Arial" w:hAnsi="Arial" w:cs="Arial"/>
                <w:sz w:val="22"/>
                <w:szCs w:val="22"/>
              </w:rPr>
              <w:t xml:space="preserve">compensation for these attorneys shall: </w:t>
            </w:r>
          </w:p>
          <w:p w14:paraId="6893E3D9" w14:textId="77777777" w:rsidR="00E206A8" w:rsidRPr="00815F06" w:rsidRDefault="00E206A8" w:rsidP="00E206A8">
            <w:pPr>
              <w:pStyle w:val="ListParagraph0"/>
              <w:numPr>
                <w:ilvl w:val="0"/>
                <w:numId w:val="14"/>
              </w:numPr>
              <w:autoSpaceDE w:val="0"/>
              <w:autoSpaceDN w:val="0"/>
              <w:adjustRightInd w:val="0"/>
              <w:spacing w:line="240" w:lineRule="auto"/>
              <w:rPr>
                <w:rFonts w:ascii="Arial" w:hAnsi="Arial" w:cs="Arial"/>
                <w:sz w:val="22"/>
                <w:szCs w:val="22"/>
              </w:rPr>
            </w:pPr>
            <w:r w:rsidRPr="00815F06">
              <w:rPr>
                <w:rFonts w:ascii="Arial" w:hAnsi="Arial" w:cs="Arial"/>
                <w:sz w:val="22"/>
                <w:szCs w:val="22"/>
              </w:rPr>
              <w:t xml:space="preserve">Reflect time and labor required for effective and quality </w:t>
            </w:r>
            <w:proofErr w:type="gramStart"/>
            <w:r w:rsidRPr="00815F06">
              <w:rPr>
                <w:rFonts w:ascii="Arial" w:hAnsi="Arial" w:cs="Arial"/>
                <w:sz w:val="22"/>
                <w:szCs w:val="22"/>
              </w:rPr>
              <w:t>representation;</w:t>
            </w:r>
            <w:proofErr w:type="gramEnd"/>
            <w:r w:rsidRPr="00815F06">
              <w:rPr>
                <w:rFonts w:ascii="Arial" w:hAnsi="Arial" w:cs="Arial"/>
                <w:sz w:val="22"/>
                <w:szCs w:val="22"/>
              </w:rPr>
              <w:t xml:space="preserve"> </w:t>
            </w:r>
          </w:p>
          <w:p w14:paraId="0C98DA9F" w14:textId="77777777" w:rsidR="00E206A8" w:rsidRPr="00DC17BA" w:rsidRDefault="00E206A8" w:rsidP="00E206A8">
            <w:pPr>
              <w:pStyle w:val="ListParagraph0"/>
              <w:numPr>
                <w:ilvl w:val="0"/>
                <w:numId w:val="14"/>
              </w:numPr>
              <w:autoSpaceDE w:val="0"/>
              <w:autoSpaceDN w:val="0"/>
              <w:adjustRightInd w:val="0"/>
              <w:spacing w:line="240" w:lineRule="auto"/>
              <w:rPr>
                <w:rFonts w:ascii="Arial" w:hAnsi="Arial" w:cs="Arial"/>
                <w:sz w:val="22"/>
                <w:szCs w:val="22"/>
              </w:rPr>
            </w:pPr>
            <w:r w:rsidRPr="00815F06">
              <w:rPr>
                <w:rFonts w:ascii="Arial" w:hAnsi="Arial" w:cs="Arial"/>
                <w:sz w:val="22"/>
                <w:szCs w:val="22"/>
              </w:rPr>
              <w:t>Reasonable compensation shall be provided whether the work is full-time or part-time</w:t>
            </w:r>
            <w:r w:rsidRPr="00815F06">
              <w:rPr>
                <w:rStyle w:val="FootnoteReference"/>
                <w:rFonts w:ascii="Arial" w:hAnsi="Arial" w:cs="Arial"/>
                <w:sz w:val="22"/>
                <w:szCs w:val="22"/>
              </w:rPr>
              <w:footnoteReference w:id="31"/>
            </w:r>
            <w:r w:rsidRPr="00815F06">
              <w:rPr>
                <w:rFonts w:ascii="Arial" w:hAnsi="Arial" w:cs="Arial"/>
                <w:sz w:val="22"/>
                <w:szCs w:val="22"/>
              </w:rPr>
              <w:t xml:space="preserve"> and reasonable compensation rates shall be set at least on a pro rata basis consistent with the attorney’s percentage of a full caseload (see Standard 3);</w:t>
            </w:r>
            <w:r w:rsidRPr="00DC17BA">
              <w:rPr>
                <w:rFonts w:ascii="Arial" w:hAnsi="Arial" w:cs="Arial"/>
                <w:sz w:val="22"/>
                <w:szCs w:val="22"/>
              </w:rPr>
              <w:t xml:space="preserve"> and</w:t>
            </w:r>
          </w:p>
          <w:p w14:paraId="5F07B09E" w14:textId="77777777" w:rsidR="00E206A8" w:rsidRPr="00392052" w:rsidRDefault="00E206A8" w:rsidP="00E206A8">
            <w:pPr>
              <w:pStyle w:val="ListParagraph0"/>
              <w:numPr>
                <w:ilvl w:val="0"/>
                <w:numId w:val="14"/>
              </w:numPr>
              <w:autoSpaceDE w:val="0"/>
              <w:autoSpaceDN w:val="0"/>
              <w:adjustRightInd w:val="0"/>
              <w:spacing w:line="240" w:lineRule="auto"/>
              <w:rPr>
                <w:rFonts w:ascii="Arial" w:hAnsi="Arial" w:cs="Arial"/>
                <w:sz w:val="22"/>
                <w:szCs w:val="22"/>
              </w:rPr>
            </w:pPr>
            <w:r>
              <w:rPr>
                <w:rFonts w:ascii="Arial" w:hAnsi="Arial" w:cs="Arial"/>
                <w:sz w:val="22"/>
                <w:szCs w:val="22"/>
              </w:rPr>
              <w:t xml:space="preserve">Contracts and government budgets </w:t>
            </w:r>
            <w:r w:rsidRPr="00392052">
              <w:rPr>
                <w:rFonts w:ascii="Arial" w:hAnsi="Arial" w:cs="Arial"/>
                <w:sz w:val="22"/>
                <w:szCs w:val="22"/>
              </w:rPr>
              <w:t xml:space="preserve">shall recognize the need to provide reasonable compensation for all public defense attorneys, including but not limited to, those attorneys who are </w:t>
            </w:r>
            <w:r>
              <w:rPr>
                <w:rFonts w:ascii="Arial" w:hAnsi="Arial" w:cs="Arial"/>
                <w:sz w:val="22"/>
                <w:szCs w:val="22"/>
              </w:rPr>
              <w:t>"</w:t>
            </w:r>
            <w:r w:rsidRPr="00392052">
              <w:rPr>
                <w:rFonts w:ascii="Arial" w:hAnsi="Arial" w:cs="Arial"/>
                <w:sz w:val="22"/>
                <w:szCs w:val="22"/>
              </w:rPr>
              <w:t>on call</w:t>
            </w:r>
            <w:r>
              <w:rPr>
                <w:rFonts w:ascii="Arial" w:hAnsi="Arial" w:cs="Arial"/>
                <w:sz w:val="22"/>
                <w:szCs w:val="22"/>
              </w:rPr>
              <w:t xml:space="preserve">," </w:t>
            </w:r>
            <w:r w:rsidRPr="00392052">
              <w:rPr>
                <w:rFonts w:ascii="Arial" w:hAnsi="Arial" w:cs="Arial"/>
                <w:sz w:val="22"/>
                <w:szCs w:val="22"/>
              </w:rPr>
              <w:t xml:space="preserve">staff court calendars, or staff specialty or therapeutic courts. </w:t>
            </w:r>
          </w:p>
          <w:p w14:paraId="450F99B4" w14:textId="77777777" w:rsidR="00E206A8" w:rsidRDefault="00E206A8" w:rsidP="001B3EE7">
            <w:pPr>
              <w:autoSpaceDE w:val="0"/>
              <w:autoSpaceDN w:val="0"/>
              <w:adjustRightInd w:val="0"/>
              <w:spacing w:before="120"/>
              <w:rPr>
                <w:rFonts w:ascii="Arial" w:hAnsi="Arial" w:cs="Arial"/>
                <w:sz w:val="22"/>
                <w:szCs w:val="22"/>
              </w:rPr>
            </w:pPr>
            <w:r w:rsidRPr="00360B4A">
              <w:rPr>
                <w:rFonts w:ascii="Arial" w:hAnsi="Arial" w:cs="Arial"/>
                <w:i/>
                <w:iCs/>
                <w:sz w:val="22"/>
                <w:szCs w:val="22"/>
              </w:rPr>
              <w:t>1.C. Flat Fee/Per Case</w:t>
            </w:r>
            <w:r>
              <w:rPr>
                <w:rFonts w:ascii="Arial" w:hAnsi="Arial" w:cs="Arial"/>
                <w:i/>
                <w:iCs/>
                <w:sz w:val="22"/>
                <w:szCs w:val="22"/>
              </w:rPr>
              <w:t xml:space="preserve">: </w:t>
            </w:r>
            <w:r w:rsidRPr="009A5CC3">
              <w:rPr>
                <w:rFonts w:ascii="Arial" w:hAnsi="Arial" w:cs="Arial"/>
                <w:sz w:val="22"/>
                <w:szCs w:val="22"/>
              </w:rPr>
              <w:t>Attorneys shall not engage in flat fee or per case compensation contracts or agreements</w:t>
            </w:r>
            <w:r>
              <w:rPr>
                <w:rFonts w:ascii="Arial" w:hAnsi="Arial" w:cs="Arial"/>
                <w:sz w:val="22"/>
                <w:szCs w:val="22"/>
              </w:rPr>
              <w:t xml:space="preserve"> (to avoid conflict). </w:t>
            </w:r>
          </w:p>
          <w:p w14:paraId="02887559" w14:textId="77777777" w:rsidR="00E206A8" w:rsidRDefault="00E206A8" w:rsidP="001B3EE7">
            <w:pPr>
              <w:autoSpaceDE w:val="0"/>
              <w:autoSpaceDN w:val="0"/>
              <w:adjustRightInd w:val="0"/>
              <w:spacing w:before="120"/>
              <w:rPr>
                <w:rFonts w:ascii="Arial" w:hAnsi="Arial" w:cs="Arial"/>
                <w:sz w:val="22"/>
                <w:szCs w:val="22"/>
              </w:rPr>
            </w:pPr>
            <w:r w:rsidRPr="00360B4A">
              <w:rPr>
                <w:rFonts w:ascii="Arial" w:hAnsi="Arial" w:cs="Arial"/>
                <w:i/>
                <w:iCs/>
                <w:sz w:val="22"/>
                <w:szCs w:val="22"/>
              </w:rPr>
              <w:t>1.D. Additional Compensation</w:t>
            </w:r>
            <w:r>
              <w:rPr>
                <w:rFonts w:ascii="Arial" w:hAnsi="Arial" w:cs="Arial"/>
                <w:i/>
                <w:iCs/>
                <w:sz w:val="22"/>
                <w:szCs w:val="22"/>
              </w:rPr>
              <w:t xml:space="preserve">: </w:t>
            </w:r>
            <w:r w:rsidRPr="00394D59">
              <w:rPr>
                <w:rFonts w:ascii="Arial" w:hAnsi="Arial" w:cs="Arial"/>
                <w:sz w:val="22"/>
                <w:szCs w:val="22"/>
              </w:rPr>
              <w:t>Co</w:t>
            </w:r>
            <w:r w:rsidRPr="00FE7A23">
              <w:rPr>
                <w:rFonts w:ascii="Arial" w:hAnsi="Arial" w:cs="Arial"/>
                <w:sz w:val="22"/>
                <w:szCs w:val="22"/>
              </w:rPr>
              <w:t>ntracts and policies shall provide for additional compensation over and above the base contract amount(s) for cases that require an extraordinary amount of time and preparation</w:t>
            </w:r>
            <w:r>
              <w:rPr>
                <w:rFonts w:ascii="Arial" w:hAnsi="Arial" w:cs="Arial"/>
                <w:sz w:val="22"/>
                <w:szCs w:val="22"/>
              </w:rPr>
              <w:t xml:space="preserve"> (consistent with</w:t>
            </w:r>
            <w:r w:rsidRPr="00FE7A23">
              <w:rPr>
                <w:rFonts w:ascii="Arial" w:hAnsi="Arial" w:cs="Arial"/>
                <w:sz w:val="22"/>
                <w:szCs w:val="22"/>
              </w:rPr>
              <w:t xml:space="preserve"> RCW 10.101.060(1)(a)(iv)</w:t>
            </w:r>
            <w:r>
              <w:rPr>
                <w:rFonts w:ascii="Arial" w:hAnsi="Arial" w:cs="Arial"/>
                <w:sz w:val="22"/>
                <w:szCs w:val="22"/>
              </w:rPr>
              <w:t>).</w:t>
            </w:r>
            <w:r>
              <w:rPr>
                <w:rStyle w:val="FootnoteReference"/>
                <w:rFonts w:ascii="Arial" w:hAnsi="Arial" w:cs="Arial"/>
                <w:sz w:val="22"/>
                <w:szCs w:val="22"/>
              </w:rPr>
              <w:footnoteReference w:id="32"/>
            </w:r>
            <w:r>
              <w:rPr>
                <w:rFonts w:ascii="Arial" w:hAnsi="Arial" w:cs="Arial"/>
                <w:sz w:val="22"/>
                <w:szCs w:val="22"/>
              </w:rPr>
              <w:t xml:space="preserve"> </w:t>
            </w:r>
          </w:p>
          <w:p w14:paraId="480A7A79" w14:textId="77777777" w:rsidR="00E206A8" w:rsidRPr="006C540B" w:rsidRDefault="00E206A8" w:rsidP="001B3EE7">
            <w:pPr>
              <w:autoSpaceDE w:val="0"/>
              <w:autoSpaceDN w:val="0"/>
              <w:adjustRightInd w:val="0"/>
              <w:spacing w:before="120" w:after="120"/>
              <w:rPr>
                <w:rFonts w:ascii="Arial" w:hAnsi="Arial" w:cs="Arial"/>
                <w:sz w:val="22"/>
                <w:szCs w:val="22"/>
              </w:rPr>
            </w:pPr>
            <w:r w:rsidRPr="00647C8B">
              <w:rPr>
                <w:rFonts w:ascii="Arial" w:hAnsi="Arial" w:cs="Arial"/>
                <w:i/>
                <w:iCs/>
                <w:sz w:val="22"/>
                <w:szCs w:val="22"/>
              </w:rPr>
              <w:t>1.E. Substitute Attorney Cost</w:t>
            </w:r>
            <w:r>
              <w:rPr>
                <w:rFonts w:ascii="Arial" w:hAnsi="Arial" w:cs="Arial"/>
                <w:i/>
                <w:iCs/>
                <w:sz w:val="22"/>
                <w:szCs w:val="22"/>
              </w:rPr>
              <w:t xml:space="preserve">s: </w:t>
            </w:r>
            <w:r w:rsidRPr="006C3E23">
              <w:rPr>
                <w:rFonts w:ascii="Arial" w:hAnsi="Arial" w:cs="Arial"/>
                <w:sz w:val="22"/>
                <w:szCs w:val="22"/>
              </w:rPr>
              <w:t>Att</w:t>
            </w:r>
            <w:r w:rsidRPr="006358AD">
              <w:rPr>
                <w:rFonts w:ascii="Arial" w:hAnsi="Arial" w:cs="Arial"/>
                <w:sz w:val="22"/>
                <w:szCs w:val="22"/>
              </w:rPr>
              <w:t>orneys who have a conflict of interest shall not be required to bear the cost of the new, substituted attorney.</w:t>
            </w:r>
          </w:p>
        </w:tc>
        <w:tc>
          <w:tcPr>
            <w:tcW w:w="1597" w:type="dxa"/>
          </w:tcPr>
          <w:p w14:paraId="55095511" w14:textId="77777777" w:rsidR="00E206A8" w:rsidRPr="006C540B" w:rsidRDefault="00E206A8" w:rsidP="001B3EE7">
            <w:pPr>
              <w:autoSpaceDE w:val="0"/>
              <w:autoSpaceDN w:val="0"/>
              <w:adjustRightInd w:val="0"/>
              <w:spacing w:before="120"/>
              <w:rPr>
                <w:rFonts w:ascii="Arial" w:hAnsi="Arial" w:cs="Arial"/>
                <w:sz w:val="22"/>
                <w:szCs w:val="22"/>
              </w:rPr>
            </w:pPr>
            <w:r w:rsidRPr="006C540B">
              <w:rPr>
                <w:rFonts w:ascii="Arial" w:hAnsi="Arial" w:cs="Arial"/>
                <w:sz w:val="22"/>
                <w:szCs w:val="22"/>
              </w:rPr>
              <w:t xml:space="preserve">Reserved </w:t>
            </w:r>
          </w:p>
        </w:tc>
      </w:tr>
      <w:tr w:rsidR="00E206A8" w:rsidRPr="006C540B" w14:paraId="71A280AF" w14:textId="77777777" w:rsidTr="008B50B6">
        <w:trPr>
          <w:trHeight w:val="485"/>
        </w:trPr>
        <w:tc>
          <w:tcPr>
            <w:tcW w:w="9355" w:type="dxa"/>
            <w:gridSpan w:val="8"/>
          </w:tcPr>
          <w:p w14:paraId="4BE6D5BD" w14:textId="4FD7162D" w:rsidR="0050329B" w:rsidRPr="00BA0D76" w:rsidRDefault="00E206A8" w:rsidP="008B50B6">
            <w:pPr>
              <w:autoSpaceDE w:val="0"/>
              <w:autoSpaceDN w:val="0"/>
              <w:adjustRightInd w:val="0"/>
              <w:spacing w:before="120"/>
              <w:rPr>
                <w:rFonts w:ascii="Arial" w:hAnsi="Arial" w:cs="Arial"/>
                <w:sz w:val="22"/>
                <w:szCs w:val="22"/>
              </w:rPr>
            </w:pPr>
            <w:r w:rsidRPr="00C52E32">
              <w:rPr>
                <w:rFonts w:ascii="Arial" w:hAnsi="Arial" w:cs="Arial"/>
                <w:b/>
                <w:bCs/>
                <w:sz w:val="22"/>
                <w:szCs w:val="22"/>
              </w:rPr>
              <w:t>PROPOSED ORDINANCE:</w:t>
            </w:r>
            <w:r w:rsidRPr="00C52E32">
              <w:rPr>
                <w:rFonts w:ascii="Arial" w:hAnsi="Arial" w:cs="Arial"/>
                <w:sz w:val="22"/>
                <w:szCs w:val="22"/>
              </w:rPr>
              <w:t xml:space="preserve"> </w:t>
            </w:r>
            <w:r w:rsidR="004A0338">
              <w:rPr>
                <w:rFonts w:ascii="Arial" w:hAnsi="Arial" w:cs="Arial"/>
                <w:sz w:val="22"/>
                <w:szCs w:val="22"/>
              </w:rPr>
              <w:t>Would a</w:t>
            </w:r>
            <w:r>
              <w:rPr>
                <w:rFonts w:ascii="Arial" w:hAnsi="Arial" w:cs="Arial"/>
                <w:sz w:val="22"/>
                <w:szCs w:val="22"/>
              </w:rPr>
              <w:t>dopt</w:t>
            </w:r>
            <w:r w:rsidR="004A0338">
              <w:rPr>
                <w:rFonts w:ascii="Arial" w:hAnsi="Arial" w:cs="Arial"/>
                <w:sz w:val="22"/>
                <w:szCs w:val="22"/>
              </w:rPr>
              <w:t xml:space="preserve"> the</w:t>
            </w:r>
            <w:r>
              <w:rPr>
                <w:rFonts w:ascii="Arial" w:hAnsi="Arial" w:cs="Arial"/>
                <w:sz w:val="22"/>
                <w:szCs w:val="22"/>
              </w:rPr>
              <w:t xml:space="preserve"> </w:t>
            </w:r>
            <w:r w:rsidRPr="00C52E32">
              <w:rPr>
                <w:rFonts w:ascii="Arial" w:hAnsi="Arial" w:cs="Arial"/>
                <w:sz w:val="22"/>
                <w:szCs w:val="22"/>
              </w:rPr>
              <w:t>WSBA Standard in full</w:t>
            </w:r>
            <w:r w:rsidRPr="006C3E23">
              <w:rPr>
                <w:rFonts w:ascii="Arial" w:hAnsi="Arial" w:cs="Arial"/>
                <w:sz w:val="22"/>
                <w:szCs w:val="22"/>
              </w:rPr>
              <w:t>.</w:t>
            </w:r>
            <w:r>
              <w:rPr>
                <w:rStyle w:val="FootnoteReference"/>
                <w:rFonts w:ascii="Arial" w:hAnsi="Arial" w:cs="Arial"/>
                <w:sz w:val="22"/>
                <w:szCs w:val="22"/>
              </w:rPr>
              <w:footnoteReference w:id="33"/>
            </w:r>
            <w:r w:rsidRPr="006C3E23">
              <w:rPr>
                <w:rFonts w:ascii="Arial" w:hAnsi="Arial" w:cs="Arial"/>
                <w:sz w:val="22"/>
                <w:szCs w:val="22"/>
              </w:rPr>
              <w:t xml:space="preserve"> </w:t>
            </w:r>
          </w:p>
        </w:tc>
      </w:tr>
      <w:tr w:rsidR="00764BE6" w:rsidRPr="006C540B" w14:paraId="12AEF1FE" w14:textId="77777777" w:rsidTr="008B50B6">
        <w:trPr>
          <w:trHeight w:val="485"/>
        </w:trPr>
        <w:tc>
          <w:tcPr>
            <w:tcW w:w="9355" w:type="dxa"/>
            <w:gridSpan w:val="8"/>
          </w:tcPr>
          <w:p w14:paraId="25358EAB" w14:textId="1791153E" w:rsidR="00764BE6" w:rsidRPr="00764BE6" w:rsidRDefault="00764BE6" w:rsidP="00764BE6">
            <w:pPr>
              <w:autoSpaceDE w:val="0"/>
              <w:autoSpaceDN w:val="0"/>
              <w:adjustRightInd w:val="0"/>
              <w:spacing w:before="120" w:after="120"/>
              <w:rPr>
                <w:rFonts w:ascii="Arial" w:hAnsi="Arial" w:cs="Arial"/>
                <w:sz w:val="22"/>
                <w:szCs w:val="22"/>
              </w:rPr>
            </w:pPr>
            <w:r>
              <w:rPr>
                <w:rFonts w:ascii="Arial" w:hAnsi="Arial" w:cs="Arial"/>
                <w:b/>
                <w:bCs/>
                <w:sz w:val="22"/>
                <w:szCs w:val="22"/>
              </w:rPr>
              <w:lastRenderedPageBreak/>
              <w:t>IMPACT</w:t>
            </w:r>
            <w:proofErr w:type="gramStart"/>
            <w:r>
              <w:rPr>
                <w:rFonts w:ascii="Arial" w:hAnsi="Arial" w:cs="Arial"/>
                <w:b/>
                <w:bCs/>
                <w:sz w:val="22"/>
                <w:szCs w:val="22"/>
              </w:rPr>
              <w:t xml:space="preserve">: </w:t>
            </w:r>
            <w:r>
              <w:rPr>
                <w:rFonts w:ascii="Arial" w:hAnsi="Arial" w:cs="Arial"/>
                <w:sz w:val="22"/>
                <w:szCs w:val="22"/>
              </w:rPr>
              <w:t xml:space="preserve"> While</w:t>
            </w:r>
            <w:proofErr w:type="gramEnd"/>
            <w:r>
              <w:rPr>
                <w:rFonts w:ascii="Arial" w:hAnsi="Arial" w:cs="Arial"/>
                <w:sz w:val="22"/>
                <w:szCs w:val="22"/>
              </w:rPr>
              <w:t xml:space="preserve"> sections A, C, D, and E align with </w:t>
            </w:r>
            <w:r w:rsidR="00A53333">
              <w:rPr>
                <w:rFonts w:ascii="Arial" w:hAnsi="Arial" w:cs="Arial"/>
                <w:sz w:val="22"/>
                <w:szCs w:val="22"/>
              </w:rPr>
              <w:t xml:space="preserve">the current practices of the Department of Public Defense (DPD), Section B would have a fiscal impact.  In recent years, the rate of compensation to assigned counsel has been lower than market rate, such that it has been difficult to find assigned counsel willing to accept cases.  In 2026, in anticipation of coming into compliance with this standard, DPD </w:t>
            </w:r>
            <w:r>
              <w:rPr>
                <w:rFonts w:ascii="Arial" w:hAnsi="Arial" w:cs="Arial"/>
                <w:sz w:val="22"/>
                <w:szCs w:val="22"/>
              </w:rPr>
              <w:t xml:space="preserve">increased the rate of compensation for assigned </w:t>
            </w:r>
            <w:r w:rsidR="00A53333">
              <w:rPr>
                <w:rFonts w:ascii="Arial" w:hAnsi="Arial" w:cs="Arial"/>
                <w:sz w:val="22"/>
                <w:szCs w:val="22"/>
              </w:rPr>
              <w:t xml:space="preserve">counsel, using an increase in state funding.  Sustaining this </w:t>
            </w:r>
            <w:proofErr w:type="gramStart"/>
            <w:r w:rsidR="00A53333">
              <w:rPr>
                <w:rFonts w:ascii="Arial" w:hAnsi="Arial" w:cs="Arial"/>
                <w:sz w:val="22"/>
                <w:szCs w:val="22"/>
              </w:rPr>
              <w:t>increased</w:t>
            </w:r>
            <w:proofErr w:type="gramEnd"/>
            <w:r w:rsidR="00A53333">
              <w:rPr>
                <w:rFonts w:ascii="Arial" w:hAnsi="Arial" w:cs="Arial"/>
                <w:sz w:val="22"/>
                <w:szCs w:val="22"/>
              </w:rPr>
              <w:t xml:space="preserve"> rate in the future would have a fiscal impact.</w:t>
            </w:r>
          </w:p>
        </w:tc>
      </w:tr>
      <w:tr w:rsidR="00E206A8" w:rsidRPr="00854C09" w14:paraId="3DCEF912" w14:textId="77777777" w:rsidTr="001B3EE7">
        <w:trPr>
          <w:trHeight w:val="620"/>
        </w:trPr>
        <w:tc>
          <w:tcPr>
            <w:tcW w:w="9355" w:type="dxa"/>
            <w:gridSpan w:val="8"/>
            <w:shd w:val="clear" w:color="auto" w:fill="365F91" w:themeFill="accent1" w:themeFillShade="BF"/>
            <w:vAlign w:val="center"/>
          </w:tcPr>
          <w:p w14:paraId="796F4C4C" w14:textId="0EC940C6" w:rsidR="00E206A8" w:rsidRPr="00E1125E" w:rsidRDefault="00E206A8" w:rsidP="001B3EE7">
            <w:pPr>
              <w:autoSpaceDE w:val="0"/>
              <w:autoSpaceDN w:val="0"/>
              <w:adjustRightInd w:val="0"/>
              <w:spacing w:line="264" w:lineRule="auto"/>
              <w:rPr>
                <w:rFonts w:ascii="Arial" w:hAnsi="Arial" w:cs="Arial"/>
                <w:b/>
                <w:bCs/>
                <w:color w:val="FFFFFF" w:themeColor="background1"/>
                <w:sz w:val="22"/>
                <w:szCs w:val="22"/>
              </w:rPr>
            </w:pPr>
            <w:r w:rsidRPr="00854C09">
              <w:rPr>
                <w:rFonts w:ascii="Arial" w:hAnsi="Arial" w:cs="Arial"/>
                <w:b/>
                <w:bCs/>
                <w:color w:val="FFFFFF" w:themeColor="background1"/>
                <w:sz w:val="22"/>
                <w:szCs w:val="22"/>
              </w:rPr>
              <w:t>STANDARD 2: DUTIES AND RESPONSIBILITIES OF COUNSEL</w:t>
            </w:r>
          </w:p>
        </w:tc>
      </w:tr>
      <w:tr w:rsidR="00E206A8" w:rsidRPr="00854C09" w14:paraId="20F4F24E" w14:textId="77777777" w:rsidTr="00AC5193">
        <w:trPr>
          <w:trHeight w:val="350"/>
        </w:trPr>
        <w:tc>
          <w:tcPr>
            <w:tcW w:w="7758" w:type="dxa"/>
            <w:gridSpan w:val="7"/>
            <w:shd w:val="clear" w:color="auto" w:fill="E1EBF7" w:themeFill="text2" w:themeFillTint="1A"/>
            <w:vAlign w:val="center"/>
          </w:tcPr>
          <w:p w14:paraId="4835EBF3" w14:textId="77777777" w:rsidR="00E206A8" w:rsidRPr="00854C09" w:rsidRDefault="00E206A8" w:rsidP="001B3EE7">
            <w:pPr>
              <w:autoSpaceDE w:val="0"/>
              <w:autoSpaceDN w:val="0"/>
              <w:adjustRightInd w:val="0"/>
              <w:jc w:val="center"/>
              <w:rPr>
                <w:rFonts w:ascii="Arial" w:hAnsi="Arial" w:cs="Arial"/>
                <w:b/>
                <w:bCs/>
                <w:sz w:val="22"/>
                <w:szCs w:val="22"/>
              </w:rPr>
            </w:pPr>
            <w:r w:rsidRPr="00854C09">
              <w:rPr>
                <w:rFonts w:ascii="Arial" w:hAnsi="Arial" w:cs="Arial"/>
                <w:b/>
                <w:bCs/>
                <w:sz w:val="22"/>
                <w:szCs w:val="22"/>
              </w:rPr>
              <w:t>WSBA Standard</w:t>
            </w:r>
          </w:p>
        </w:tc>
        <w:tc>
          <w:tcPr>
            <w:tcW w:w="1597" w:type="dxa"/>
            <w:shd w:val="clear" w:color="auto" w:fill="E1EBF7" w:themeFill="text2" w:themeFillTint="1A"/>
            <w:vAlign w:val="center"/>
          </w:tcPr>
          <w:p w14:paraId="57A99CE5" w14:textId="77777777" w:rsidR="00E206A8" w:rsidRPr="00854C09" w:rsidRDefault="00E206A8" w:rsidP="001B3EE7">
            <w:pPr>
              <w:autoSpaceDE w:val="0"/>
              <w:autoSpaceDN w:val="0"/>
              <w:adjustRightInd w:val="0"/>
              <w:jc w:val="center"/>
              <w:rPr>
                <w:rFonts w:ascii="Arial" w:hAnsi="Arial" w:cs="Arial"/>
                <w:b/>
                <w:bCs/>
                <w:sz w:val="22"/>
                <w:szCs w:val="22"/>
              </w:rPr>
            </w:pPr>
            <w:r w:rsidRPr="00854C09">
              <w:rPr>
                <w:rFonts w:ascii="Arial" w:hAnsi="Arial" w:cs="Arial"/>
                <w:b/>
                <w:bCs/>
                <w:sz w:val="22"/>
                <w:szCs w:val="22"/>
              </w:rPr>
              <w:t>Court Rule Standard</w:t>
            </w:r>
            <w:r>
              <w:rPr>
                <w:rFonts w:ascii="Arial" w:hAnsi="Arial" w:cs="Arial"/>
                <w:b/>
                <w:bCs/>
                <w:sz w:val="22"/>
                <w:szCs w:val="22"/>
              </w:rPr>
              <w:t>**</w:t>
            </w:r>
          </w:p>
        </w:tc>
      </w:tr>
      <w:tr w:rsidR="00E206A8" w:rsidRPr="00854C09" w14:paraId="3D0E733F" w14:textId="77777777" w:rsidTr="00AC5193">
        <w:tc>
          <w:tcPr>
            <w:tcW w:w="7758" w:type="dxa"/>
            <w:gridSpan w:val="7"/>
          </w:tcPr>
          <w:p w14:paraId="70007080" w14:textId="77777777" w:rsidR="00E206A8" w:rsidRDefault="00E206A8" w:rsidP="001B3EE7">
            <w:pPr>
              <w:autoSpaceDE w:val="0"/>
              <w:autoSpaceDN w:val="0"/>
              <w:adjustRightInd w:val="0"/>
              <w:spacing w:before="120"/>
              <w:rPr>
                <w:rFonts w:ascii="Arial" w:hAnsi="Arial" w:cs="Arial"/>
                <w:sz w:val="22"/>
                <w:szCs w:val="22"/>
              </w:rPr>
            </w:pPr>
            <w:r w:rsidRPr="00854C09">
              <w:rPr>
                <w:rFonts w:ascii="Arial" w:hAnsi="Arial" w:cs="Arial"/>
                <w:sz w:val="22"/>
                <w:szCs w:val="22"/>
              </w:rPr>
              <w:t>Counsel shall be provided in all situations in which the right to counsel attaches</w:t>
            </w:r>
            <w:r>
              <w:rPr>
                <w:rFonts w:ascii="Arial" w:hAnsi="Arial" w:cs="Arial"/>
                <w:sz w:val="22"/>
                <w:szCs w:val="22"/>
              </w:rPr>
              <w:t xml:space="preserve">, including first </w:t>
            </w:r>
            <w:r w:rsidRPr="00854C09">
              <w:rPr>
                <w:rFonts w:ascii="Arial" w:hAnsi="Arial" w:cs="Arial"/>
                <w:sz w:val="22"/>
                <w:szCs w:val="22"/>
              </w:rPr>
              <w:t>appearances</w:t>
            </w:r>
            <w:r>
              <w:rPr>
                <w:rFonts w:ascii="Arial" w:hAnsi="Arial" w:cs="Arial"/>
                <w:sz w:val="22"/>
                <w:szCs w:val="22"/>
              </w:rPr>
              <w:t xml:space="preserve">, </w:t>
            </w:r>
            <w:r w:rsidRPr="00854C09">
              <w:rPr>
                <w:rFonts w:ascii="Arial" w:hAnsi="Arial" w:cs="Arial"/>
                <w:sz w:val="22"/>
                <w:szCs w:val="22"/>
              </w:rPr>
              <w:t xml:space="preserve">bail decisions, plea negotiations. </w:t>
            </w:r>
          </w:p>
          <w:p w14:paraId="5BE8DA5B" w14:textId="77777777" w:rsidR="00E206A8" w:rsidRDefault="00E206A8" w:rsidP="001B3EE7">
            <w:pPr>
              <w:autoSpaceDE w:val="0"/>
              <w:autoSpaceDN w:val="0"/>
              <w:adjustRightInd w:val="0"/>
              <w:spacing w:before="120"/>
              <w:rPr>
                <w:rFonts w:ascii="Arial" w:hAnsi="Arial" w:cs="Arial"/>
                <w:sz w:val="22"/>
                <w:szCs w:val="22"/>
              </w:rPr>
            </w:pPr>
            <w:r w:rsidRPr="00854C09">
              <w:rPr>
                <w:rFonts w:ascii="Arial" w:hAnsi="Arial" w:cs="Arial"/>
                <w:sz w:val="22"/>
                <w:szCs w:val="22"/>
              </w:rPr>
              <w:t>Representation shall be prompt and delivered in a professional, skilled manner consistent with minimum standards set forth by these WSBA Standards, the Washington Supreme Court’s Court Rule Standards (</w:t>
            </w:r>
            <w:proofErr w:type="spellStart"/>
            <w:r w:rsidRPr="00854C09">
              <w:rPr>
                <w:rFonts w:ascii="Arial" w:hAnsi="Arial" w:cs="Arial"/>
                <w:sz w:val="22"/>
                <w:szCs w:val="22"/>
              </w:rPr>
              <w:t>CrR</w:t>
            </w:r>
            <w:proofErr w:type="spellEnd"/>
            <w:r w:rsidRPr="00854C09">
              <w:rPr>
                <w:rFonts w:ascii="Arial" w:hAnsi="Arial" w:cs="Arial"/>
                <w:sz w:val="22"/>
                <w:szCs w:val="22"/>
              </w:rPr>
              <w:t xml:space="preserve"> 3.1, </w:t>
            </w:r>
            <w:proofErr w:type="spellStart"/>
            <w:r w:rsidRPr="00854C09">
              <w:rPr>
                <w:rFonts w:ascii="Arial" w:hAnsi="Arial" w:cs="Arial"/>
                <w:sz w:val="22"/>
                <w:szCs w:val="22"/>
              </w:rPr>
              <w:t>CrRLJ</w:t>
            </w:r>
            <w:proofErr w:type="spellEnd"/>
            <w:r w:rsidRPr="00854C09">
              <w:rPr>
                <w:rFonts w:ascii="Arial" w:hAnsi="Arial" w:cs="Arial"/>
                <w:sz w:val="22"/>
                <w:szCs w:val="22"/>
              </w:rPr>
              <w:t xml:space="preserve"> 3.1, </w:t>
            </w:r>
            <w:proofErr w:type="spellStart"/>
            <w:r w:rsidRPr="00854C09">
              <w:rPr>
                <w:rFonts w:ascii="Arial" w:hAnsi="Arial" w:cs="Arial"/>
                <w:sz w:val="22"/>
                <w:szCs w:val="22"/>
              </w:rPr>
              <w:t>JuCR</w:t>
            </w:r>
            <w:proofErr w:type="spellEnd"/>
            <w:r w:rsidRPr="00854C09">
              <w:rPr>
                <w:rFonts w:ascii="Arial" w:hAnsi="Arial" w:cs="Arial"/>
                <w:sz w:val="22"/>
                <w:szCs w:val="22"/>
              </w:rPr>
              <w:t xml:space="preserve"> 9.2, and CCR 2.1), the American Bar Association, the Washington Rules of Professional Conduct, case law and relevant court rules and orders defining the duties of counsel. </w:t>
            </w:r>
          </w:p>
          <w:p w14:paraId="0F0DB8A4" w14:textId="77777777" w:rsidR="00E206A8" w:rsidRPr="00854C09" w:rsidRDefault="00E206A8" w:rsidP="001B3EE7">
            <w:pPr>
              <w:autoSpaceDE w:val="0"/>
              <w:autoSpaceDN w:val="0"/>
              <w:adjustRightInd w:val="0"/>
              <w:spacing w:before="120" w:after="120"/>
              <w:rPr>
                <w:rFonts w:ascii="Arial" w:hAnsi="Arial" w:cs="Arial"/>
                <w:sz w:val="22"/>
                <w:szCs w:val="22"/>
              </w:rPr>
            </w:pPr>
            <w:r>
              <w:rPr>
                <w:rFonts w:ascii="Arial" w:hAnsi="Arial" w:cs="Arial"/>
                <w:sz w:val="22"/>
                <w:szCs w:val="22"/>
              </w:rPr>
              <w:t>A</w:t>
            </w:r>
            <w:r w:rsidRPr="00854C09">
              <w:rPr>
                <w:rFonts w:ascii="Arial" w:hAnsi="Arial" w:cs="Arial"/>
                <w:sz w:val="22"/>
                <w:szCs w:val="22"/>
              </w:rPr>
              <w:t>pplicable WSBA or ABA Performance Guidelines should serve as guidance for attorney performance. The most fundamental responsibility of jurisdictions and public defense attorneys is to promote and protect the stated interests of public defense clients.</w:t>
            </w:r>
          </w:p>
        </w:tc>
        <w:tc>
          <w:tcPr>
            <w:tcW w:w="1597" w:type="dxa"/>
          </w:tcPr>
          <w:p w14:paraId="1C712E6B" w14:textId="33B2751A" w:rsidR="00E206A8" w:rsidRPr="00854C09" w:rsidRDefault="00E206A8" w:rsidP="001B3EE7">
            <w:pPr>
              <w:autoSpaceDE w:val="0"/>
              <w:autoSpaceDN w:val="0"/>
              <w:adjustRightInd w:val="0"/>
              <w:spacing w:before="120"/>
              <w:rPr>
                <w:rFonts w:ascii="Arial" w:hAnsi="Arial" w:cs="Arial"/>
                <w:sz w:val="22"/>
                <w:szCs w:val="22"/>
              </w:rPr>
            </w:pPr>
            <w:r w:rsidRPr="00854C09">
              <w:rPr>
                <w:rFonts w:ascii="Arial" w:hAnsi="Arial" w:cs="Arial"/>
                <w:sz w:val="22"/>
                <w:szCs w:val="22"/>
              </w:rPr>
              <w:t>Counsel shall be provided in all situations in which the right to counsel attaches</w:t>
            </w:r>
            <w:r w:rsidR="00B00162">
              <w:rPr>
                <w:rFonts w:ascii="Arial" w:hAnsi="Arial" w:cs="Arial"/>
                <w:sz w:val="22"/>
                <w:szCs w:val="22"/>
              </w:rPr>
              <w:t>.</w:t>
            </w:r>
          </w:p>
        </w:tc>
      </w:tr>
      <w:tr w:rsidR="00E206A8" w:rsidRPr="00854C09" w14:paraId="294C0071" w14:textId="77777777" w:rsidTr="001B3EE7">
        <w:tc>
          <w:tcPr>
            <w:tcW w:w="9355" w:type="dxa"/>
            <w:gridSpan w:val="8"/>
          </w:tcPr>
          <w:p w14:paraId="6E681073" w14:textId="0EB3188E" w:rsidR="008B50B6" w:rsidRPr="00854C09" w:rsidRDefault="00E206A8" w:rsidP="001B3EE7">
            <w:pPr>
              <w:autoSpaceDE w:val="0"/>
              <w:autoSpaceDN w:val="0"/>
              <w:adjustRightInd w:val="0"/>
              <w:spacing w:before="120" w:after="120"/>
              <w:rPr>
                <w:rFonts w:ascii="Arial" w:hAnsi="Arial" w:cs="Arial"/>
                <w:sz w:val="22"/>
                <w:szCs w:val="22"/>
              </w:rPr>
            </w:pPr>
            <w:r w:rsidRPr="00854C09">
              <w:rPr>
                <w:rFonts w:ascii="Arial" w:hAnsi="Arial" w:cs="Arial"/>
                <w:b/>
                <w:bCs/>
                <w:sz w:val="22"/>
                <w:szCs w:val="22"/>
              </w:rPr>
              <w:t>PROPOSED ORDINANCE:</w:t>
            </w:r>
            <w:r w:rsidRPr="00854C09">
              <w:rPr>
                <w:rFonts w:ascii="Arial" w:hAnsi="Arial" w:cs="Arial"/>
                <w:sz w:val="22"/>
                <w:szCs w:val="22"/>
              </w:rPr>
              <w:t xml:space="preserve"> </w:t>
            </w:r>
            <w:r w:rsidR="004A0338">
              <w:rPr>
                <w:rFonts w:ascii="Arial" w:hAnsi="Arial" w:cs="Arial"/>
                <w:sz w:val="22"/>
                <w:szCs w:val="22"/>
              </w:rPr>
              <w:t>Would a</w:t>
            </w:r>
            <w:r>
              <w:rPr>
                <w:rFonts w:ascii="Arial" w:hAnsi="Arial" w:cs="Arial"/>
                <w:sz w:val="22"/>
                <w:szCs w:val="22"/>
              </w:rPr>
              <w:t>dopt</w:t>
            </w:r>
            <w:r w:rsidR="004A0338">
              <w:rPr>
                <w:rFonts w:ascii="Arial" w:hAnsi="Arial" w:cs="Arial"/>
                <w:sz w:val="22"/>
                <w:szCs w:val="22"/>
              </w:rPr>
              <w:t xml:space="preserve"> the</w:t>
            </w:r>
            <w:r>
              <w:rPr>
                <w:rFonts w:ascii="Arial" w:hAnsi="Arial" w:cs="Arial"/>
                <w:sz w:val="22"/>
                <w:szCs w:val="22"/>
              </w:rPr>
              <w:t xml:space="preserve"> </w:t>
            </w:r>
            <w:r w:rsidRPr="00854C09">
              <w:rPr>
                <w:rFonts w:ascii="Arial" w:hAnsi="Arial" w:cs="Arial"/>
                <w:sz w:val="22"/>
                <w:szCs w:val="22"/>
              </w:rPr>
              <w:t>Court Rule Standard</w:t>
            </w:r>
            <w:r>
              <w:rPr>
                <w:rFonts w:ascii="Arial" w:hAnsi="Arial" w:cs="Arial"/>
                <w:sz w:val="22"/>
                <w:szCs w:val="22"/>
              </w:rPr>
              <w:t>.</w:t>
            </w:r>
            <w:r w:rsidRPr="00854C09">
              <w:rPr>
                <w:rFonts w:ascii="Arial" w:hAnsi="Arial" w:cs="Arial"/>
                <w:sz w:val="22"/>
                <w:szCs w:val="22"/>
              </w:rPr>
              <w:t xml:space="preserve">  </w:t>
            </w:r>
          </w:p>
        </w:tc>
      </w:tr>
      <w:tr w:rsidR="00A53333" w:rsidRPr="00854C09" w14:paraId="7463E26F" w14:textId="77777777" w:rsidTr="001B3EE7">
        <w:tc>
          <w:tcPr>
            <w:tcW w:w="9355" w:type="dxa"/>
            <w:gridSpan w:val="8"/>
          </w:tcPr>
          <w:p w14:paraId="45695161" w14:textId="2E426030" w:rsidR="00A53333" w:rsidRPr="00A53333" w:rsidRDefault="00A53333" w:rsidP="001B3EE7">
            <w:pPr>
              <w:autoSpaceDE w:val="0"/>
              <w:autoSpaceDN w:val="0"/>
              <w:adjustRightInd w:val="0"/>
              <w:spacing w:before="120" w:after="120"/>
              <w:rPr>
                <w:rFonts w:ascii="Arial" w:hAnsi="Arial" w:cs="Arial"/>
                <w:sz w:val="22"/>
                <w:szCs w:val="22"/>
              </w:rPr>
            </w:pPr>
            <w:r>
              <w:rPr>
                <w:rFonts w:ascii="Arial" w:hAnsi="Arial" w:cs="Arial"/>
                <w:b/>
                <w:bCs/>
                <w:sz w:val="22"/>
                <w:szCs w:val="22"/>
              </w:rPr>
              <w:t>IMPACT:</w:t>
            </w:r>
            <w:r>
              <w:rPr>
                <w:rFonts w:ascii="Arial" w:hAnsi="Arial" w:cs="Arial"/>
                <w:sz w:val="22"/>
                <w:szCs w:val="22"/>
              </w:rPr>
              <w:t xml:space="preserve"> No substantive impact.  According to DPD, this standard aligns with their current practices.</w:t>
            </w:r>
          </w:p>
        </w:tc>
      </w:tr>
      <w:tr w:rsidR="00E206A8" w:rsidRPr="00854C09" w14:paraId="4A45F827" w14:textId="77777777" w:rsidTr="001B3EE7">
        <w:trPr>
          <w:trHeight w:val="611"/>
        </w:trPr>
        <w:tc>
          <w:tcPr>
            <w:tcW w:w="9355" w:type="dxa"/>
            <w:gridSpan w:val="8"/>
            <w:shd w:val="clear" w:color="auto" w:fill="365F91" w:themeFill="accent1" w:themeFillShade="BF"/>
            <w:vAlign w:val="center"/>
          </w:tcPr>
          <w:p w14:paraId="7BA6D4FD" w14:textId="77777777" w:rsidR="00E206A8" w:rsidRPr="00854C09" w:rsidRDefault="00E206A8" w:rsidP="001B3EE7">
            <w:pPr>
              <w:autoSpaceDE w:val="0"/>
              <w:autoSpaceDN w:val="0"/>
              <w:adjustRightInd w:val="0"/>
              <w:spacing w:line="264" w:lineRule="auto"/>
              <w:rPr>
                <w:rFonts w:ascii="Arial" w:hAnsi="Arial" w:cs="Arial"/>
                <w:b/>
                <w:bCs/>
                <w:sz w:val="22"/>
                <w:szCs w:val="22"/>
              </w:rPr>
            </w:pPr>
            <w:r w:rsidRPr="00854C09">
              <w:rPr>
                <w:rFonts w:ascii="Arial" w:hAnsi="Arial" w:cs="Arial"/>
                <w:b/>
                <w:bCs/>
                <w:color w:val="FFFFFF" w:themeColor="background1"/>
                <w:sz w:val="22"/>
                <w:szCs w:val="22"/>
              </w:rPr>
              <w:t xml:space="preserve">STANDARD </w:t>
            </w:r>
            <w:r>
              <w:rPr>
                <w:rFonts w:ascii="Arial" w:hAnsi="Arial" w:cs="Arial"/>
                <w:b/>
                <w:bCs/>
                <w:color w:val="FFFFFF" w:themeColor="background1"/>
                <w:sz w:val="22"/>
                <w:szCs w:val="22"/>
              </w:rPr>
              <w:t>3</w:t>
            </w:r>
            <w:r w:rsidRPr="00854C09">
              <w:rPr>
                <w:rFonts w:ascii="Arial" w:hAnsi="Arial" w:cs="Arial"/>
                <w:b/>
                <w:bCs/>
                <w:color w:val="FFFFFF" w:themeColor="background1"/>
                <w:sz w:val="22"/>
                <w:szCs w:val="22"/>
              </w:rPr>
              <w:t xml:space="preserve">: </w:t>
            </w:r>
            <w:r>
              <w:rPr>
                <w:rFonts w:ascii="Arial" w:hAnsi="Arial" w:cs="Arial"/>
                <w:b/>
                <w:bCs/>
                <w:color w:val="FFFFFF" w:themeColor="background1"/>
                <w:sz w:val="22"/>
                <w:szCs w:val="22"/>
              </w:rPr>
              <w:t>CASE LOAD LIMITS AND TYPES OF CASES</w:t>
            </w:r>
          </w:p>
        </w:tc>
      </w:tr>
      <w:tr w:rsidR="00E206A8" w:rsidRPr="00854C09" w14:paraId="31B0EF3B" w14:textId="77777777" w:rsidTr="003C3331">
        <w:trPr>
          <w:trHeight w:val="350"/>
        </w:trPr>
        <w:tc>
          <w:tcPr>
            <w:tcW w:w="5148" w:type="dxa"/>
            <w:gridSpan w:val="3"/>
            <w:shd w:val="clear" w:color="auto" w:fill="E1EBF7" w:themeFill="text2" w:themeFillTint="1A"/>
            <w:vAlign w:val="center"/>
          </w:tcPr>
          <w:p w14:paraId="794DCEF3" w14:textId="77777777" w:rsidR="00E206A8" w:rsidRPr="00854C09" w:rsidRDefault="00E206A8" w:rsidP="001B3EE7">
            <w:pPr>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WSBA Standard</w:t>
            </w:r>
          </w:p>
        </w:tc>
        <w:tc>
          <w:tcPr>
            <w:tcW w:w="4207" w:type="dxa"/>
            <w:gridSpan w:val="5"/>
            <w:shd w:val="clear" w:color="auto" w:fill="E1EBF7" w:themeFill="text2" w:themeFillTint="1A"/>
            <w:vAlign w:val="center"/>
          </w:tcPr>
          <w:p w14:paraId="390937DD" w14:textId="77777777" w:rsidR="00E206A8" w:rsidRPr="00854C09" w:rsidRDefault="00E206A8" w:rsidP="001B3EE7">
            <w:pPr>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Court Rule Standard</w:t>
            </w:r>
            <w:r>
              <w:rPr>
                <w:rFonts w:ascii="Arial" w:hAnsi="Arial" w:cs="Arial"/>
                <w:b/>
                <w:bCs/>
                <w:sz w:val="22"/>
                <w:szCs w:val="22"/>
              </w:rPr>
              <w:t>**</w:t>
            </w:r>
          </w:p>
        </w:tc>
      </w:tr>
      <w:tr w:rsidR="00E206A8" w:rsidRPr="00854C09" w14:paraId="09ABDF4D" w14:textId="77777777" w:rsidTr="003C3331">
        <w:tc>
          <w:tcPr>
            <w:tcW w:w="5148" w:type="dxa"/>
            <w:gridSpan w:val="3"/>
          </w:tcPr>
          <w:p w14:paraId="4472B0C2" w14:textId="77777777" w:rsidR="00E206A8" w:rsidRPr="007709D1" w:rsidRDefault="00E206A8" w:rsidP="003C3331">
            <w:pPr>
              <w:pStyle w:val="ListParagraph0"/>
              <w:numPr>
                <w:ilvl w:val="0"/>
                <w:numId w:val="14"/>
              </w:numPr>
              <w:autoSpaceDE w:val="0"/>
              <w:autoSpaceDN w:val="0"/>
              <w:adjustRightInd w:val="0"/>
              <w:spacing w:before="120" w:line="240" w:lineRule="auto"/>
              <w:contextualSpacing/>
              <w:rPr>
                <w:rFonts w:ascii="Arial" w:hAnsi="Arial" w:cs="Arial"/>
                <w:sz w:val="22"/>
                <w:szCs w:val="22"/>
              </w:rPr>
            </w:pPr>
            <w:r w:rsidRPr="007709D1">
              <w:rPr>
                <w:rFonts w:ascii="Arial" w:hAnsi="Arial" w:cs="Arial"/>
                <w:sz w:val="22"/>
                <w:szCs w:val="22"/>
              </w:rPr>
              <w:t xml:space="preserve">An </w:t>
            </w:r>
            <w:r w:rsidRPr="003E32BA">
              <w:rPr>
                <w:rFonts w:ascii="Arial" w:hAnsi="Arial" w:cs="Arial"/>
                <w:sz w:val="22"/>
                <w:szCs w:val="22"/>
              </w:rPr>
              <w:t>attorney’s ability</w:t>
            </w:r>
            <w:r w:rsidRPr="007709D1">
              <w:rPr>
                <w:rFonts w:ascii="Arial" w:hAnsi="Arial" w:cs="Arial"/>
                <w:sz w:val="22"/>
                <w:szCs w:val="22"/>
              </w:rPr>
              <w:t xml:space="preserve"> to accept a new case must include assessment of the impact of new case on their existing open caseload.</w:t>
            </w:r>
          </w:p>
          <w:p w14:paraId="1E5A0E9E" w14:textId="3543B1BA" w:rsidR="00E206A8" w:rsidRPr="003E32BA" w:rsidRDefault="00E206A8" w:rsidP="003E32BA">
            <w:pPr>
              <w:pStyle w:val="ListParagraph0"/>
              <w:numPr>
                <w:ilvl w:val="0"/>
                <w:numId w:val="14"/>
              </w:numPr>
              <w:autoSpaceDE w:val="0"/>
              <w:autoSpaceDN w:val="0"/>
              <w:adjustRightInd w:val="0"/>
              <w:spacing w:before="120" w:after="120" w:line="240" w:lineRule="auto"/>
              <w:contextualSpacing/>
              <w:rPr>
                <w:rFonts w:ascii="Arial" w:hAnsi="Arial" w:cs="Arial"/>
                <w:sz w:val="22"/>
                <w:szCs w:val="22"/>
              </w:rPr>
            </w:pPr>
            <w:r w:rsidRPr="007709D1">
              <w:rPr>
                <w:rFonts w:ascii="Arial" w:hAnsi="Arial" w:cs="Arial"/>
                <w:sz w:val="22"/>
                <w:szCs w:val="22"/>
              </w:rPr>
              <w:t xml:space="preserve">Each criminal case is assigned a “case credit,” and public defenders will be limited to </w:t>
            </w:r>
            <w:proofErr w:type="gramStart"/>
            <w:r w:rsidRPr="007709D1">
              <w:rPr>
                <w:rFonts w:ascii="Arial" w:hAnsi="Arial" w:cs="Arial"/>
                <w:sz w:val="22"/>
                <w:szCs w:val="22"/>
              </w:rPr>
              <w:t>a number of</w:t>
            </w:r>
            <w:proofErr w:type="gramEnd"/>
            <w:r w:rsidRPr="007709D1">
              <w:rPr>
                <w:rFonts w:ascii="Arial" w:hAnsi="Arial" w:cs="Arial"/>
                <w:sz w:val="22"/>
                <w:szCs w:val="22"/>
              </w:rPr>
              <w:t xml:space="preserve"> case credits per year. Full-time attorneys will be limited to the following for any 12-month period, implemented in phases: </w:t>
            </w:r>
          </w:p>
          <w:p w14:paraId="7FEF9644" w14:textId="77777777" w:rsidR="00E206A8" w:rsidRPr="007709D1" w:rsidRDefault="00E206A8" w:rsidP="00E206A8">
            <w:pPr>
              <w:pStyle w:val="ListParagraph0"/>
              <w:numPr>
                <w:ilvl w:val="0"/>
                <w:numId w:val="14"/>
              </w:numPr>
              <w:autoSpaceDE w:val="0"/>
              <w:autoSpaceDN w:val="0"/>
              <w:adjustRightInd w:val="0"/>
              <w:spacing w:before="120" w:line="240" w:lineRule="auto"/>
              <w:contextualSpacing/>
              <w:rPr>
                <w:rFonts w:ascii="Arial" w:hAnsi="Arial" w:cs="Arial"/>
                <w:sz w:val="22"/>
                <w:szCs w:val="22"/>
              </w:rPr>
            </w:pPr>
            <w:r w:rsidRPr="007709D1">
              <w:rPr>
                <w:rFonts w:ascii="Arial" w:hAnsi="Arial" w:cs="Arial"/>
                <w:sz w:val="22"/>
                <w:szCs w:val="22"/>
              </w:rPr>
              <w:t xml:space="preserve">Phase I. Beginning on July 2, 2025: </w:t>
            </w:r>
          </w:p>
          <w:p w14:paraId="2564AADC" w14:textId="77777777" w:rsidR="00E206A8" w:rsidRPr="007709D1" w:rsidRDefault="00E206A8" w:rsidP="00E206A8">
            <w:pPr>
              <w:pStyle w:val="ListParagraph0"/>
              <w:numPr>
                <w:ilvl w:val="1"/>
                <w:numId w:val="14"/>
              </w:numPr>
              <w:autoSpaceDE w:val="0"/>
              <w:autoSpaceDN w:val="0"/>
              <w:adjustRightInd w:val="0"/>
              <w:spacing w:before="120" w:line="240" w:lineRule="auto"/>
              <w:contextualSpacing/>
              <w:rPr>
                <w:rFonts w:ascii="Arial" w:hAnsi="Arial" w:cs="Arial"/>
                <w:sz w:val="22"/>
                <w:szCs w:val="22"/>
              </w:rPr>
            </w:pPr>
            <w:r w:rsidRPr="007709D1">
              <w:rPr>
                <w:rFonts w:ascii="Arial" w:hAnsi="Arial" w:cs="Arial"/>
                <w:sz w:val="22"/>
                <w:szCs w:val="22"/>
              </w:rPr>
              <w:t xml:space="preserve">110 felony case credits </w:t>
            </w:r>
          </w:p>
          <w:p w14:paraId="4B43B2CE" w14:textId="30ADEBA5" w:rsidR="00E206A8" w:rsidRPr="003E32BA" w:rsidRDefault="00E206A8" w:rsidP="003E32BA">
            <w:pPr>
              <w:pStyle w:val="ListParagraph0"/>
              <w:numPr>
                <w:ilvl w:val="1"/>
                <w:numId w:val="14"/>
              </w:numPr>
              <w:autoSpaceDE w:val="0"/>
              <w:autoSpaceDN w:val="0"/>
              <w:adjustRightInd w:val="0"/>
              <w:spacing w:before="120" w:line="240" w:lineRule="auto"/>
              <w:contextualSpacing/>
              <w:rPr>
                <w:rFonts w:ascii="Arial" w:hAnsi="Arial" w:cs="Arial"/>
                <w:sz w:val="22"/>
                <w:szCs w:val="22"/>
              </w:rPr>
            </w:pPr>
            <w:r w:rsidRPr="007709D1">
              <w:rPr>
                <w:rFonts w:ascii="Arial" w:hAnsi="Arial" w:cs="Arial"/>
                <w:sz w:val="22"/>
                <w:szCs w:val="22"/>
              </w:rPr>
              <w:t xml:space="preserve">280 misdemeanor case credits </w:t>
            </w:r>
          </w:p>
          <w:p w14:paraId="7F2F6512" w14:textId="77777777" w:rsidR="00E206A8" w:rsidRPr="007709D1" w:rsidRDefault="00E206A8" w:rsidP="00E206A8">
            <w:pPr>
              <w:pStyle w:val="ListParagraph0"/>
              <w:numPr>
                <w:ilvl w:val="0"/>
                <w:numId w:val="14"/>
              </w:numPr>
              <w:tabs>
                <w:tab w:val="left" w:pos="4303"/>
              </w:tabs>
              <w:autoSpaceDE w:val="0"/>
              <w:autoSpaceDN w:val="0"/>
              <w:adjustRightInd w:val="0"/>
              <w:spacing w:line="240" w:lineRule="auto"/>
              <w:contextualSpacing/>
              <w:rPr>
                <w:rFonts w:ascii="Arial" w:hAnsi="Arial" w:cs="Arial"/>
                <w:sz w:val="22"/>
                <w:szCs w:val="22"/>
              </w:rPr>
            </w:pPr>
            <w:r w:rsidRPr="007709D1">
              <w:rPr>
                <w:rFonts w:ascii="Arial" w:hAnsi="Arial" w:cs="Arial"/>
                <w:sz w:val="22"/>
                <w:szCs w:val="22"/>
              </w:rPr>
              <w:t xml:space="preserve">Phase II. Beginning July 2, 2026: </w:t>
            </w:r>
          </w:p>
          <w:p w14:paraId="58455461" w14:textId="77777777" w:rsidR="00E206A8" w:rsidRPr="007709D1" w:rsidRDefault="00E206A8" w:rsidP="00E206A8">
            <w:pPr>
              <w:pStyle w:val="ListParagraph0"/>
              <w:numPr>
                <w:ilvl w:val="1"/>
                <w:numId w:val="14"/>
              </w:numPr>
              <w:tabs>
                <w:tab w:val="left" w:pos="4303"/>
              </w:tabs>
              <w:autoSpaceDE w:val="0"/>
              <w:autoSpaceDN w:val="0"/>
              <w:adjustRightInd w:val="0"/>
              <w:spacing w:line="240" w:lineRule="auto"/>
              <w:contextualSpacing/>
              <w:rPr>
                <w:rFonts w:ascii="Arial" w:hAnsi="Arial" w:cs="Arial"/>
                <w:sz w:val="22"/>
                <w:szCs w:val="22"/>
              </w:rPr>
            </w:pPr>
            <w:r w:rsidRPr="007709D1">
              <w:rPr>
                <w:rFonts w:ascii="Arial" w:hAnsi="Arial" w:cs="Arial"/>
                <w:sz w:val="22"/>
                <w:szCs w:val="22"/>
              </w:rPr>
              <w:t xml:space="preserve">90 felony case credits </w:t>
            </w:r>
          </w:p>
          <w:p w14:paraId="31581736" w14:textId="160F2513" w:rsidR="00E206A8" w:rsidRPr="003E32BA" w:rsidRDefault="00E206A8" w:rsidP="003E32BA">
            <w:pPr>
              <w:pStyle w:val="ListParagraph0"/>
              <w:numPr>
                <w:ilvl w:val="1"/>
                <w:numId w:val="14"/>
              </w:numPr>
              <w:tabs>
                <w:tab w:val="left" w:pos="4303"/>
              </w:tabs>
              <w:autoSpaceDE w:val="0"/>
              <w:autoSpaceDN w:val="0"/>
              <w:adjustRightInd w:val="0"/>
              <w:spacing w:line="240" w:lineRule="auto"/>
              <w:contextualSpacing/>
              <w:rPr>
                <w:rFonts w:ascii="Arial" w:hAnsi="Arial" w:cs="Arial"/>
                <w:sz w:val="22"/>
                <w:szCs w:val="22"/>
              </w:rPr>
            </w:pPr>
            <w:r w:rsidRPr="007709D1">
              <w:rPr>
                <w:rFonts w:ascii="Arial" w:hAnsi="Arial" w:cs="Arial"/>
                <w:sz w:val="22"/>
                <w:szCs w:val="22"/>
              </w:rPr>
              <w:t xml:space="preserve">225 misdemeanor cases </w:t>
            </w:r>
          </w:p>
          <w:p w14:paraId="1B7F38AD" w14:textId="77777777" w:rsidR="00E206A8" w:rsidRPr="007709D1" w:rsidRDefault="00E206A8" w:rsidP="00E206A8">
            <w:pPr>
              <w:pStyle w:val="ListParagraph0"/>
              <w:numPr>
                <w:ilvl w:val="0"/>
                <w:numId w:val="14"/>
              </w:numPr>
              <w:autoSpaceDE w:val="0"/>
              <w:autoSpaceDN w:val="0"/>
              <w:adjustRightInd w:val="0"/>
              <w:spacing w:before="120" w:after="120" w:line="240" w:lineRule="auto"/>
              <w:contextualSpacing/>
              <w:rPr>
                <w:rFonts w:ascii="Arial" w:hAnsi="Arial" w:cs="Arial"/>
                <w:sz w:val="22"/>
                <w:szCs w:val="22"/>
              </w:rPr>
            </w:pPr>
            <w:r w:rsidRPr="007709D1">
              <w:rPr>
                <w:rFonts w:ascii="Arial" w:hAnsi="Arial" w:cs="Arial"/>
                <w:sz w:val="22"/>
                <w:szCs w:val="22"/>
              </w:rPr>
              <w:t xml:space="preserve">Phase III: Beginning July 2, 2027:  </w:t>
            </w:r>
          </w:p>
          <w:p w14:paraId="7AAE1851" w14:textId="77777777" w:rsidR="00E206A8" w:rsidRPr="007709D1" w:rsidRDefault="00E206A8" w:rsidP="00E206A8">
            <w:pPr>
              <w:pStyle w:val="ListParagraph0"/>
              <w:numPr>
                <w:ilvl w:val="1"/>
                <w:numId w:val="14"/>
              </w:numPr>
              <w:autoSpaceDE w:val="0"/>
              <w:autoSpaceDN w:val="0"/>
              <w:adjustRightInd w:val="0"/>
              <w:spacing w:before="120" w:after="120" w:line="240" w:lineRule="auto"/>
              <w:contextualSpacing/>
              <w:rPr>
                <w:rFonts w:ascii="Arial" w:hAnsi="Arial" w:cs="Arial"/>
                <w:sz w:val="22"/>
                <w:szCs w:val="22"/>
              </w:rPr>
            </w:pPr>
            <w:r w:rsidRPr="007709D1">
              <w:rPr>
                <w:rFonts w:ascii="Arial" w:hAnsi="Arial" w:cs="Arial"/>
                <w:sz w:val="22"/>
                <w:szCs w:val="22"/>
              </w:rPr>
              <w:t xml:space="preserve">47 felony case credits </w:t>
            </w:r>
          </w:p>
          <w:p w14:paraId="03E7C29B" w14:textId="77777777" w:rsidR="00E206A8" w:rsidRPr="007709D1" w:rsidRDefault="00E206A8" w:rsidP="00E206A8">
            <w:pPr>
              <w:pStyle w:val="ListParagraph0"/>
              <w:numPr>
                <w:ilvl w:val="1"/>
                <w:numId w:val="14"/>
              </w:numPr>
              <w:autoSpaceDE w:val="0"/>
              <w:autoSpaceDN w:val="0"/>
              <w:adjustRightInd w:val="0"/>
              <w:spacing w:before="120" w:after="120" w:line="240" w:lineRule="auto"/>
              <w:contextualSpacing/>
              <w:rPr>
                <w:rFonts w:ascii="Arial" w:hAnsi="Arial" w:cs="Arial"/>
                <w:sz w:val="22"/>
                <w:szCs w:val="22"/>
              </w:rPr>
            </w:pPr>
            <w:r w:rsidRPr="007709D1">
              <w:rPr>
                <w:rFonts w:ascii="Arial" w:hAnsi="Arial" w:cs="Arial"/>
                <w:sz w:val="22"/>
                <w:szCs w:val="22"/>
              </w:rPr>
              <w:lastRenderedPageBreak/>
              <w:t>120 misdemeanor case credits.</w:t>
            </w:r>
          </w:p>
        </w:tc>
        <w:tc>
          <w:tcPr>
            <w:tcW w:w="4207" w:type="dxa"/>
            <w:gridSpan w:val="5"/>
          </w:tcPr>
          <w:p w14:paraId="364993AD" w14:textId="6B186F86" w:rsidR="00E206A8" w:rsidRPr="007709D1" w:rsidRDefault="00E206A8" w:rsidP="001B3EE7">
            <w:pPr>
              <w:autoSpaceDE w:val="0"/>
              <w:autoSpaceDN w:val="0"/>
              <w:adjustRightInd w:val="0"/>
              <w:spacing w:before="120"/>
              <w:rPr>
                <w:rFonts w:ascii="Arial" w:hAnsi="Arial" w:cs="Arial"/>
                <w:sz w:val="22"/>
                <w:szCs w:val="22"/>
              </w:rPr>
            </w:pPr>
            <w:r w:rsidRPr="007709D1">
              <w:rPr>
                <w:rFonts w:ascii="Arial" w:hAnsi="Arial" w:cs="Arial"/>
                <w:sz w:val="22"/>
                <w:szCs w:val="22"/>
              </w:rPr>
              <w:lastRenderedPageBreak/>
              <w:t xml:space="preserve">Largely mirrors WSBA Standard; however, </w:t>
            </w:r>
            <w:r w:rsidR="003E32BA">
              <w:rPr>
                <w:rFonts w:ascii="Arial" w:hAnsi="Arial" w:cs="Arial"/>
                <w:sz w:val="22"/>
                <w:szCs w:val="22"/>
              </w:rPr>
              <w:t xml:space="preserve">in the </w:t>
            </w:r>
            <w:r w:rsidRPr="007709D1">
              <w:rPr>
                <w:rFonts w:ascii="Arial" w:hAnsi="Arial" w:cs="Arial"/>
                <w:sz w:val="22"/>
                <w:szCs w:val="22"/>
              </w:rPr>
              <w:t xml:space="preserve">Court Rule Standard: </w:t>
            </w:r>
          </w:p>
          <w:p w14:paraId="540FB719" w14:textId="46BB1E94" w:rsidR="00E206A8" w:rsidRPr="003E32BA" w:rsidRDefault="00E206A8" w:rsidP="003E32BA">
            <w:pPr>
              <w:pStyle w:val="ListParagraph0"/>
              <w:numPr>
                <w:ilvl w:val="0"/>
                <w:numId w:val="14"/>
              </w:numPr>
              <w:autoSpaceDE w:val="0"/>
              <w:autoSpaceDN w:val="0"/>
              <w:adjustRightInd w:val="0"/>
              <w:spacing w:before="120" w:line="240" w:lineRule="auto"/>
              <w:contextualSpacing/>
              <w:rPr>
                <w:rFonts w:ascii="Arial" w:hAnsi="Arial" w:cs="Arial"/>
                <w:sz w:val="22"/>
                <w:szCs w:val="22"/>
              </w:rPr>
            </w:pPr>
            <w:r w:rsidRPr="007709D1">
              <w:rPr>
                <w:rFonts w:ascii="Arial" w:hAnsi="Arial" w:cs="Arial"/>
                <w:sz w:val="22"/>
                <w:szCs w:val="22"/>
              </w:rPr>
              <w:t>Case weighting is permitted and encouraged but not required.</w:t>
            </w:r>
          </w:p>
          <w:p w14:paraId="0D8A35EB" w14:textId="3926EA6D" w:rsidR="003E32BA" w:rsidRDefault="003E32BA" w:rsidP="003E32BA">
            <w:pPr>
              <w:pStyle w:val="ListParagraph0"/>
              <w:numPr>
                <w:ilvl w:val="0"/>
                <w:numId w:val="14"/>
              </w:numPr>
              <w:autoSpaceDE w:val="0"/>
              <w:autoSpaceDN w:val="0"/>
              <w:adjustRightInd w:val="0"/>
              <w:spacing w:before="120" w:line="240" w:lineRule="auto"/>
              <w:contextualSpacing/>
              <w:rPr>
                <w:rFonts w:ascii="Arial" w:hAnsi="Arial" w:cs="Arial"/>
                <w:sz w:val="22"/>
                <w:szCs w:val="22"/>
              </w:rPr>
            </w:pPr>
            <w:r>
              <w:rPr>
                <w:rFonts w:ascii="Arial" w:hAnsi="Arial" w:cs="Arial"/>
                <w:sz w:val="22"/>
                <w:szCs w:val="22"/>
              </w:rPr>
              <w:t>Longer</w:t>
            </w:r>
            <w:r w:rsidR="00E206A8" w:rsidRPr="007709D1">
              <w:rPr>
                <w:rFonts w:ascii="Arial" w:hAnsi="Arial" w:cs="Arial"/>
                <w:sz w:val="22"/>
                <w:szCs w:val="22"/>
              </w:rPr>
              <w:t xml:space="preserve"> implementation timeline</w:t>
            </w:r>
            <w:r>
              <w:rPr>
                <w:rFonts w:ascii="Arial" w:hAnsi="Arial" w:cs="Arial"/>
                <w:sz w:val="22"/>
                <w:szCs w:val="22"/>
              </w:rPr>
              <w:t xml:space="preserve"> permitted,</w:t>
            </w:r>
            <w:r w:rsidR="00E206A8" w:rsidRPr="007709D1">
              <w:rPr>
                <w:rFonts w:ascii="Arial" w:hAnsi="Arial" w:cs="Arial"/>
                <w:sz w:val="22"/>
                <w:szCs w:val="22"/>
              </w:rPr>
              <w:t xml:space="preserve"> with full implementation </w:t>
            </w:r>
            <w:r w:rsidRPr="007709D1">
              <w:rPr>
                <w:rFonts w:ascii="Arial" w:hAnsi="Arial" w:cs="Arial"/>
                <w:sz w:val="22"/>
                <w:szCs w:val="22"/>
              </w:rPr>
              <w:t>required by</w:t>
            </w:r>
            <w:r w:rsidR="00E206A8" w:rsidRPr="007709D1">
              <w:rPr>
                <w:rFonts w:ascii="Arial" w:hAnsi="Arial" w:cs="Arial"/>
                <w:sz w:val="22"/>
                <w:szCs w:val="22"/>
              </w:rPr>
              <w:t xml:space="preserve"> January 2036. </w:t>
            </w:r>
          </w:p>
          <w:p w14:paraId="11FF494E" w14:textId="69162660" w:rsidR="00E206A8" w:rsidRPr="003C3331" w:rsidRDefault="00E206A8" w:rsidP="003C3331">
            <w:pPr>
              <w:pStyle w:val="ListParagraph0"/>
              <w:numPr>
                <w:ilvl w:val="0"/>
                <w:numId w:val="14"/>
              </w:numPr>
              <w:autoSpaceDE w:val="0"/>
              <w:autoSpaceDN w:val="0"/>
              <w:adjustRightInd w:val="0"/>
              <w:spacing w:before="120" w:after="120" w:line="240" w:lineRule="auto"/>
              <w:contextualSpacing/>
              <w:rPr>
                <w:rFonts w:ascii="Arial" w:hAnsi="Arial" w:cs="Arial"/>
                <w:sz w:val="22"/>
                <w:szCs w:val="22"/>
              </w:rPr>
            </w:pPr>
            <w:r w:rsidRPr="003E32BA">
              <w:rPr>
                <w:rFonts w:ascii="Arial" w:hAnsi="Arial" w:cs="Arial"/>
                <w:sz w:val="22"/>
                <w:szCs w:val="22"/>
              </w:rPr>
              <w:t>Additionally: "</w:t>
            </w:r>
            <w:r w:rsidR="007709D1" w:rsidRPr="003E32BA">
              <w:rPr>
                <w:rFonts w:ascii="Arial" w:hAnsi="Arial" w:cs="Arial"/>
                <w:sz w:val="22"/>
                <w:szCs w:val="22"/>
              </w:rPr>
              <w:t>C</w:t>
            </w:r>
            <w:r w:rsidRPr="003E32BA">
              <w:rPr>
                <w:rFonts w:ascii="Arial" w:hAnsi="Arial" w:cs="Arial"/>
                <w:sz w:val="22"/>
                <w:szCs w:val="22"/>
              </w:rPr>
              <w:t xml:space="preserve">aseload standards must be accomplished as soon as reasonably possible, however, can be done in a phased </w:t>
            </w:r>
            <w:proofErr w:type="gramStart"/>
            <w:r w:rsidRPr="003E32BA">
              <w:rPr>
                <w:rFonts w:ascii="Arial" w:hAnsi="Arial" w:cs="Arial"/>
                <w:sz w:val="22"/>
                <w:szCs w:val="22"/>
              </w:rPr>
              <w:t>approached</w:t>
            </w:r>
            <w:proofErr w:type="gramEnd"/>
            <w:r w:rsidRPr="003E32BA">
              <w:rPr>
                <w:rFonts w:ascii="Arial" w:hAnsi="Arial" w:cs="Arial"/>
                <w:sz w:val="22"/>
                <w:szCs w:val="22"/>
              </w:rPr>
              <w:t xml:space="preserve"> with an annual reduction of a least 10% the difference between the current standard and the new standard"</w:t>
            </w:r>
            <w:r w:rsidR="003E32BA">
              <w:rPr>
                <w:rFonts w:ascii="Arial" w:hAnsi="Arial" w:cs="Arial"/>
                <w:sz w:val="22"/>
                <w:szCs w:val="22"/>
              </w:rPr>
              <w:t>.</w:t>
            </w:r>
          </w:p>
        </w:tc>
      </w:tr>
      <w:tr w:rsidR="00E206A8" w:rsidRPr="00854C09" w14:paraId="66F16012" w14:textId="77777777" w:rsidTr="001B3EE7">
        <w:tc>
          <w:tcPr>
            <w:tcW w:w="9355" w:type="dxa"/>
            <w:gridSpan w:val="8"/>
          </w:tcPr>
          <w:p w14:paraId="21A235A9" w14:textId="0EBBFA87" w:rsidR="00956D41" w:rsidRPr="00854C09" w:rsidRDefault="00E206A8" w:rsidP="001B3EE7">
            <w:pPr>
              <w:autoSpaceDE w:val="0"/>
              <w:autoSpaceDN w:val="0"/>
              <w:adjustRightInd w:val="0"/>
              <w:spacing w:before="120" w:after="120"/>
              <w:jc w:val="both"/>
              <w:rPr>
                <w:rFonts w:ascii="Arial" w:hAnsi="Arial" w:cs="Arial"/>
                <w:sz w:val="22"/>
                <w:szCs w:val="22"/>
              </w:rPr>
            </w:pPr>
            <w:r w:rsidRPr="001B6096">
              <w:rPr>
                <w:rFonts w:ascii="Arial" w:hAnsi="Arial" w:cs="Arial"/>
                <w:b/>
                <w:bCs/>
                <w:sz w:val="22"/>
                <w:szCs w:val="22"/>
              </w:rPr>
              <w:t>PROPOSED ORDINANCE:</w:t>
            </w:r>
            <w:r>
              <w:rPr>
                <w:rFonts w:ascii="Arial" w:hAnsi="Arial" w:cs="Arial"/>
                <w:sz w:val="22"/>
                <w:szCs w:val="22"/>
              </w:rPr>
              <w:t xml:space="preserve"> </w:t>
            </w:r>
            <w:r w:rsidR="004A0338">
              <w:rPr>
                <w:rFonts w:ascii="Arial" w:hAnsi="Arial" w:cs="Arial"/>
                <w:sz w:val="22"/>
                <w:szCs w:val="22"/>
              </w:rPr>
              <w:t>Would a</w:t>
            </w:r>
            <w:r>
              <w:rPr>
                <w:rFonts w:ascii="Arial" w:hAnsi="Arial" w:cs="Arial"/>
                <w:sz w:val="22"/>
                <w:szCs w:val="22"/>
              </w:rPr>
              <w:t>dopt</w:t>
            </w:r>
            <w:r w:rsidR="004A0338">
              <w:rPr>
                <w:rFonts w:ascii="Arial" w:hAnsi="Arial" w:cs="Arial"/>
                <w:sz w:val="22"/>
                <w:szCs w:val="22"/>
              </w:rPr>
              <w:t xml:space="preserve"> the</w:t>
            </w:r>
            <w:r>
              <w:rPr>
                <w:rFonts w:ascii="Arial" w:hAnsi="Arial" w:cs="Arial"/>
                <w:sz w:val="22"/>
                <w:szCs w:val="22"/>
              </w:rPr>
              <w:t xml:space="preserve"> Court Rule Standard. </w:t>
            </w:r>
          </w:p>
        </w:tc>
      </w:tr>
      <w:tr w:rsidR="00A53333" w:rsidRPr="00854C09" w14:paraId="48140F33" w14:textId="77777777" w:rsidTr="001B3EE7">
        <w:tc>
          <w:tcPr>
            <w:tcW w:w="9355" w:type="dxa"/>
            <w:gridSpan w:val="8"/>
          </w:tcPr>
          <w:p w14:paraId="78614EAC" w14:textId="73EB6E83" w:rsidR="00A53333" w:rsidRPr="00A53333" w:rsidRDefault="00A53333" w:rsidP="001B3EE7">
            <w:pPr>
              <w:autoSpaceDE w:val="0"/>
              <w:autoSpaceDN w:val="0"/>
              <w:adjustRightInd w:val="0"/>
              <w:spacing w:before="120" w:after="120"/>
              <w:jc w:val="both"/>
              <w:rPr>
                <w:rFonts w:ascii="Arial" w:hAnsi="Arial" w:cs="Arial"/>
                <w:sz w:val="22"/>
                <w:szCs w:val="22"/>
              </w:rPr>
            </w:pPr>
            <w:r>
              <w:rPr>
                <w:rFonts w:ascii="Arial" w:hAnsi="Arial" w:cs="Arial"/>
                <w:b/>
                <w:bCs/>
                <w:sz w:val="22"/>
                <w:szCs w:val="22"/>
              </w:rPr>
              <w:t xml:space="preserve">IMPACT: </w:t>
            </w:r>
            <w:r>
              <w:rPr>
                <w:rFonts w:ascii="Arial" w:hAnsi="Arial" w:cs="Arial"/>
                <w:sz w:val="22"/>
                <w:szCs w:val="22"/>
              </w:rPr>
              <w:t xml:space="preserve">Both the WSBA and Court Rule Standards would significantly reduce case load limits, which would </w:t>
            </w:r>
            <w:r w:rsidR="00FC1368">
              <w:rPr>
                <w:rFonts w:ascii="Arial" w:hAnsi="Arial" w:cs="Arial"/>
                <w:sz w:val="22"/>
                <w:szCs w:val="22"/>
              </w:rPr>
              <w:t>improve the quality of public defense services the county is able to provide, and ease the quality-of-life concerns of public defense attorneys who currently bear high caseloads.  As caseloads decrease, short of a significant systemic decrease in cases, the number of defense attorneys will need to increase to comply with the standard.  The Court Rule Standard, which the proposed ordinance would adopt, would provide a longer timeframe to reach the final caseload limits, requiring full compliance by 2036 with annual reductions of at least 10%.  Fiscal analysis is ongoing.</w:t>
            </w:r>
          </w:p>
        </w:tc>
      </w:tr>
      <w:tr w:rsidR="00E206A8" w:rsidRPr="000000DA" w14:paraId="6F8A70F0" w14:textId="77777777" w:rsidTr="001B3EE7">
        <w:trPr>
          <w:trHeight w:val="791"/>
        </w:trPr>
        <w:tc>
          <w:tcPr>
            <w:tcW w:w="9355" w:type="dxa"/>
            <w:gridSpan w:val="8"/>
            <w:shd w:val="clear" w:color="auto" w:fill="365F91" w:themeFill="accent1" w:themeFillShade="BF"/>
            <w:vAlign w:val="center"/>
          </w:tcPr>
          <w:p w14:paraId="33200C73" w14:textId="04D6A23B" w:rsidR="00E206A8" w:rsidRPr="000000DA" w:rsidRDefault="003E32BA" w:rsidP="00FC1368">
            <w:pPr>
              <w:keepNext/>
              <w:autoSpaceDE w:val="0"/>
              <w:autoSpaceDN w:val="0"/>
              <w:adjustRightInd w:val="0"/>
              <w:spacing w:line="264" w:lineRule="auto"/>
              <w:rPr>
                <w:rFonts w:ascii="Arial" w:hAnsi="Arial" w:cs="Arial"/>
                <w:b/>
                <w:bCs/>
                <w:sz w:val="22"/>
                <w:szCs w:val="22"/>
              </w:rPr>
            </w:pPr>
            <w:r>
              <w:br w:type="page"/>
            </w:r>
            <w:r w:rsidR="00E206A8" w:rsidRPr="000000DA">
              <w:rPr>
                <w:rFonts w:ascii="Arial" w:hAnsi="Arial" w:cs="Arial"/>
                <w:b/>
                <w:bCs/>
                <w:color w:val="FFFFFF" w:themeColor="background1"/>
                <w:sz w:val="22"/>
                <w:szCs w:val="22"/>
              </w:rPr>
              <w:t xml:space="preserve">STANDARD 4: </w:t>
            </w:r>
            <w:r w:rsidR="00E206A8">
              <w:rPr>
                <w:rFonts w:ascii="Arial" w:hAnsi="Arial" w:cs="Arial"/>
                <w:b/>
                <w:bCs/>
                <w:color w:val="FFFFFF" w:themeColor="background1"/>
                <w:sz w:val="22"/>
                <w:szCs w:val="22"/>
              </w:rPr>
              <w:t xml:space="preserve">RESPONSIBILITY OF EXPERT WITNESS FEES AND OTHER COSTS ASSOCIATED WITH REPRESENTATION </w:t>
            </w:r>
            <w:r w:rsidR="00E206A8" w:rsidRPr="000000DA">
              <w:rPr>
                <w:rFonts w:ascii="Arial" w:hAnsi="Arial" w:cs="Arial"/>
                <w:b/>
                <w:bCs/>
                <w:color w:val="FFFFFF" w:themeColor="background1"/>
                <w:sz w:val="22"/>
                <w:szCs w:val="22"/>
              </w:rPr>
              <w:t xml:space="preserve"> </w:t>
            </w:r>
          </w:p>
        </w:tc>
      </w:tr>
      <w:tr w:rsidR="00E206A8" w:rsidRPr="000000DA" w14:paraId="1C32F1BC" w14:textId="77777777" w:rsidTr="00AC5193">
        <w:trPr>
          <w:trHeight w:val="350"/>
        </w:trPr>
        <w:tc>
          <w:tcPr>
            <w:tcW w:w="7758" w:type="dxa"/>
            <w:gridSpan w:val="7"/>
            <w:shd w:val="clear" w:color="auto" w:fill="E1EBF7" w:themeFill="text2" w:themeFillTint="1A"/>
            <w:vAlign w:val="center"/>
          </w:tcPr>
          <w:p w14:paraId="2D1BAD3C" w14:textId="77777777" w:rsidR="00E206A8" w:rsidRPr="000000DA" w:rsidRDefault="00E206A8" w:rsidP="00FC1368">
            <w:pPr>
              <w:keepNext/>
              <w:autoSpaceDE w:val="0"/>
              <w:autoSpaceDN w:val="0"/>
              <w:adjustRightInd w:val="0"/>
              <w:spacing w:line="264" w:lineRule="auto"/>
              <w:jc w:val="center"/>
              <w:rPr>
                <w:rFonts w:ascii="Arial" w:hAnsi="Arial" w:cs="Arial"/>
                <w:b/>
                <w:bCs/>
                <w:sz w:val="22"/>
                <w:szCs w:val="22"/>
              </w:rPr>
            </w:pPr>
            <w:r w:rsidRPr="000000DA">
              <w:rPr>
                <w:rFonts w:ascii="Arial" w:hAnsi="Arial" w:cs="Arial"/>
                <w:b/>
                <w:bCs/>
                <w:sz w:val="22"/>
                <w:szCs w:val="22"/>
              </w:rPr>
              <w:t>WSBA Standard**</w:t>
            </w:r>
          </w:p>
        </w:tc>
        <w:tc>
          <w:tcPr>
            <w:tcW w:w="1597" w:type="dxa"/>
            <w:shd w:val="clear" w:color="auto" w:fill="E1EBF7" w:themeFill="text2" w:themeFillTint="1A"/>
            <w:vAlign w:val="center"/>
          </w:tcPr>
          <w:p w14:paraId="19D1AEFD" w14:textId="77777777" w:rsidR="00E206A8" w:rsidRPr="000000DA" w:rsidRDefault="00E206A8" w:rsidP="00FC1368">
            <w:pPr>
              <w:keepNext/>
              <w:autoSpaceDE w:val="0"/>
              <w:autoSpaceDN w:val="0"/>
              <w:adjustRightInd w:val="0"/>
              <w:spacing w:line="264" w:lineRule="auto"/>
              <w:jc w:val="center"/>
              <w:rPr>
                <w:rFonts w:ascii="Arial" w:hAnsi="Arial" w:cs="Arial"/>
                <w:b/>
                <w:bCs/>
                <w:sz w:val="22"/>
                <w:szCs w:val="22"/>
              </w:rPr>
            </w:pPr>
            <w:r w:rsidRPr="000000DA">
              <w:rPr>
                <w:rFonts w:ascii="Arial" w:hAnsi="Arial" w:cs="Arial"/>
                <w:b/>
                <w:bCs/>
                <w:sz w:val="22"/>
                <w:szCs w:val="22"/>
              </w:rPr>
              <w:t>Court Rule Standard</w:t>
            </w:r>
          </w:p>
        </w:tc>
      </w:tr>
      <w:tr w:rsidR="00E206A8" w:rsidRPr="000000DA" w14:paraId="4B10BFB7" w14:textId="77777777" w:rsidTr="00AC5193">
        <w:tc>
          <w:tcPr>
            <w:tcW w:w="7758" w:type="dxa"/>
            <w:gridSpan w:val="7"/>
          </w:tcPr>
          <w:p w14:paraId="69707A42" w14:textId="7D1FEF93" w:rsidR="00E206A8" w:rsidRPr="004F1C04" w:rsidRDefault="00E206A8" w:rsidP="001B3EE7">
            <w:pPr>
              <w:autoSpaceDE w:val="0"/>
              <w:autoSpaceDN w:val="0"/>
              <w:adjustRightInd w:val="0"/>
              <w:spacing w:before="120"/>
              <w:rPr>
                <w:rFonts w:ascii="Arial" w:hAnsi="Arial" w:cs="Arial"/>
                <w:sz w:val="22"/>
                <w:szCs w:val="22"/>
              </w:rPr>
            </w:pPr>
            <w:r w:rsidRPr="00996DF7">
              <w:rPr>
                <w:rFonts w:ascii="Arial" w:hAnsi="Arial" w:cs="Arial"/>
                <w:i/>
                <w:iCs/>
                <w:sz w:val="22"/>
                <w:szCs w:val="22"/>
              </w:rPr>
              <w:t>4.A</w:t>
            </w:r>
            <w:r>
              <w:rPr>
                <w:rFonts w:ascii="Arial" w:hAnsi="Arial" w:cs="Arial"/>
                <w:i/>
                <w:iCs/>
                <w:sz w:val="22"/>
                <w:szCs w:val="22"/>
              </w:rPr>
              <w:t xml:space="preserve">. Expert Witnesses. </w:t>
            </w:r>
            <w:r w:rsidRPr="002F7540">
              <w:rPr>
                <w:rFonts w:ascii="Arial" w:hAnsi="Arial" w:cs="Arial"/>
                <w:sz w:val="22"/>
                <w:szCs w:val="22"/>
              </w:rPr>
              <w:t>Jurisdictions shall provide reasonable compensation</w:t>
            </w:r>
            <w:r>
              <w:rPr>
                <w:rFonts w:ascii="Arial" w:hAnsi="Arial" w:cs="Arial"/>
                <w:sz w:val="22"/>
                <w:szCs w:val="22"/>
              </w:rPr>
              <w:t xml:space="preserve"> </w:t>
            </w:r>
            <w:r w:rsidRPr="002F7540">
              <w:rPr>
                <w:rFonts w:ascii="Arial" w:hAnsi="Arial" w:cs="Arial"/>
                <w:sz w:val="22"/>
                <w:szCs w:val="22"/>
              </w:rPr>
              <w:t xml:space="preserve">for expert witnesses necessary for preparation and presentation of </w:t>
            </w:r>
            <w:r w:rsidR="00FE05C8">
              <w:rPr>
                <w:rFonts w:ascii="Arial" w:hAnsi="Arial" w:cs="Arial"/>
                <w:sz w:val="22"/>
                <w:szCs w:val="22"/>
              </w:rPr>
              <w:t xml:space="preserve">a </w:t>
            </w:r>
            <w:r w:rsidRPr="002F7540">
              <w:rPr>
                <w:rFonts w:ascii="Arial" w:hAnsi="Arial" w:cs="Arial"/>
                <w:sz w:val="22"/>
                <w:szCs w:val="22"/>
              </w:rPr>
              <w:t>case.</w:t>
            </w:r>
            <w:r>
              <w:rPr>
                <w:rStyle w:val="FootnoteReference"/>
                <w:rFonts w:ascii="Arial" w:hAnsi="Arial" w:cs="Arial"/>
                <w:sz w:val="22"/>
                <w:szCs w:val="22"/>
              </w:rPr>
              <w:t xml:space="preserve"> </w:t>
            </w:r>
            <w:r>
              <w:rPr>
                <w:rStyle w:val="FootnoteReference"/>
                <w:rFonts w:ascii="Arial" w:hAnsi="Arial" w:cs="Arial"/>
                <w:sz w:val="22"/>
                <w:szCs w:val="22"/>
              </w:rPr>
              <w:footnoteReference w:id="34"/>
            </w:r>
            <w:r>
              <w:rPr>
                <w:rStyle w:val="FootnoteReference"/>
                <w:rFonts w:ascii="Arial" w:hAnsi="Arial" w:cs="Arial"/>
                <w:sz w:val="22"/>
                <w:szCs w:val="22"/>
              </w:rPr>
              <w:t>,</w:t>
            </w:r>
            <w:r>
              <w:rPr>
                <w:rStyle w:val="FootnoteReference"/>
                <w:rFonts w:ascii="Arial" w:hAnsi="Arial" w:cs="Arial"/>
                <w:sz w:val="22"/>
                <w:szCs w:val="22"/>
              </w:rPr>
              <w:footnoteReference w:id="35"/>
            </w:r>
            <w:r w:rsidRPr="004F1C04">
              <w:rPr>
                <w:rFonts w:ascii="Arial" w:hAnsi="Arial" w:cs="Arial"/>
                <w:sz w:val="22"/>
                <w:szCs w:val="22"/>
              </w:rPr>
              <w:t xml:space="preserve"> </w:t>
            </w:r>
          </w:p>
          <w:p w14:paraId="1B0F2253" w14:textId="77777777" w:rsidR="00E206A8" w:rsidRDefault="00E206A8" w:rsidP="001B3EE7">
            <w:pPr>
              <w:autoSpaceDE w:val="0"/>
              <w:autoSpaceDN w:val="0"/>
              <w:adjustRightInd w:val="0"/>
              <w:spacing w:before="120"/>
              <w:rPr>
                <w:rFonts w:ascii="Arial" w:hAnsi="Arial" w:cs="Arial"/>
                <w:sz w:val="22"/>
                <w:szCs w:val="22"/>
              </w:rPr>
            </w:pPr>
            <w:r w:rsidRPr="00996DF7">
              <w:rPr>
                <w:rFonts w:ascii="Arial" w:hAnsi="Arial" w:cs="Arial"/>
                <w:i/>
                <w:iCs/>
                <w:sz w:val="22"/>
                <w:szCs w:val="22"/>
              </w:rPr>
              <w:t xml:space="preserve">4.B. Mitigation </w:t>
            </w:r>
            <w:r>
              <w:rPr>
                <w:rFonts w:ascii="Arial" w:hAnsi="Arial" w:cs="Arial"/>
                <w:i/>
                <w:iCs/>
                <w:sz w:val="22"/>
                <w:szCs w:val="22"/>
              </w:rPr>
              <w:t>S</w:t>
            </w:r>
            <w:r w:rsidRPr="00996DF7">
              <w:rPr>
                <w:rFonts w:ascii="Arial" w:hAnsi="Arial" w:cs="Arial"/>
                <w:i/>
                <w:iCs/>
                <w:sz w:val="22"/>
                <w:szCs w:val="22"/>
              </w:rPr>
              <w:t xml:space="preserve">pecialists and </w:t>
            </w:r>
            <w:r>
              <w:rPr>
                <w:rFonts w:ascii="Arial" w:hAnsi="Arial" w:cs="Arial"/>
                <w:i/>
                <w:iCs/>
                <w:sz w:val="22"/>
                <w:szCs w:val="22"/>
              </w:rPr>
              <w:t>S</w:t>
            </w:r>
            <w:r w:rsidRPr="00996DF7">
              <w:rPr>
                <w:rFonts w:ascii="Arial" w:hAnsi="Arial" w:cs="Arial"/>
                <w:i/>
                <w:iCs/>
                <w:sz w:val="22"/>
                <w:szCs w:val="22"/>
              </w:rPr>
              <w:t xml:space="preserve">ocial </w:t>
            </w:r>
            <w:r>
              <w:rPr>
                <w:rFonts w:ascii="Arial" w:hAnsi="Arial" w:cs="Arial"/>
                <w:i/>
                <w:iCs/>
                <w:sz w:val="22"/>
                <w:szCs w:val="22"/>
              </w:rPr>
              <w:t>W</w:t>
            </w:r>
            <w:r w:rsidRPr="00996DF7">
              <w:rPr>
                <w:rFonts w:ascii="Arial" w:hAnsi="Arial" w:cs="Arial"/>
                <w:i/>
                <w:iCs/>
                <w:sz w:val="22"/>
                <w:szCs w:val="22"/>
              </w:rPr>
              <w:t>orkers</w:t>
            </w:r>
            <w:r>
              <w:rPr>
                <w:rFonts w:ascii="Arial" w:hAnsi="Arial" w:cs="Arial"/>
                <w:i/>
                <w:iCs/>
                <w:sz w:val="22"/>
                <w:szCs w:val="22"/>
              </w:rPr>
              <w:t xml:space="preserve">. </w:t>
            </w:r>
            <w:r w:rsidRPr="007B36B6">
              <w:rPr>
                <w:rFonts w:ascii="Arial" w:hAnsi="Arial" w:cs="Arial"/>
                <w:sz w:val="22"/>
                <w:szCs w:val="22"/>
              </w:rPr>
              <w:t xml:space="preserve"> </w:t>
            </w:r>
          </w:p>
          <w:p w14:paraId="2EA496A8" w14:textId="77777777" w:rsidR="00E206A8" w:rsidRDefault="00E206A8" w:rsidP="00E206A8">
            <w:pPr>
              <w:pStyle w:val="ListParagraph0"/>
              <w:numPr>
                <w:ilvl w:val="0"/>
                <w:numId w:val="18"/>
              </w:numPr>
              <w:autoSpaceDE w:val="0"/>
              <w:autoSpaceDN w:val="0"/>
              <w:adjustRightInd w:val="0"/>
              <w:spacing w:line="240" w:lineRule="auto"/>
              <w:rPr>
                <w:rFonts w:ascii="Arial" w:hAnsi="Arial" w:cs="Arial"/>
                <w:sz w:val="22"/>
                <w:szCs w:val="22"/>
              </w:rPr>
            </w:pPr>
            <w:proofErr w:type="gramStart"/>
            <w:r>
              <w:rPr>
                <w:rFonts w:ascii="Arial" w:hAnsi="Arial" w:cs="Arial"/>
                <w:sz w:val="22"/>
                <w:szCs w:val="22"/>
              </w:rPr>
              <w:t>S</w:t>
            </w:r>
            <w:r w:rsidRPr="007E7C16">
              <w:rPr>
                <w:rFonts w:ascii="Arial" w:hAnsi="Arial" w:cs="Arial"/>
                <w:sz w:val="22"/>
                <w:szCs w:val="22"/>
              </w:rPr>
              <w:t>hall</w:t>
            </w:r>
            <w:proofErr w:type="gramEnd"/>
            <w:r w:rsidRPr="007E7C16">
              <w:rPr>
                <w:rFonts w:ascii="Arial" w:hAnsi="Arial" w:cs="Arial"/>
                <w:sz w:val="22"/>
                <w:szCs w:val="22"/>
              </w:rPr>
              <w:t xml:space="preserve"> be made readily available to public defense attorneys to provide support</w:t>
            </w:r>
            <w:r>
              <w:rPr>
                <w:rFonts w:ascii="Arial" w:hAnsi="Arial" w:cs="Arial"/>
                <w:sz w:val="22"/>
                <w:szCs w:val="22"/>
              </w:rPr>
              <w:t xml:space="preserve"> (</w:t>
            </w:r>
            <w:r w:rsidRPr="007E7C16">
              <w:rPr>
                <w:rFonts w:ascii="Arial" w:hAnsi="Arial" w:cs="Arial"/>
                <w:sz w:val="22"/>
                <w:szCs w:val="22"/>
              </w:rPr>
              <w:t>release plans, treatment services, housing, health care</w:t>
            </w:r>
            <w:r>
              <w:rPr>
                <w:rFonts w:ascii="Arial" w:hAnsi="Arial" w:cs="Arial"/>
                <w:sz w:val="22"/>
                <w:szCs w:val="22"/>
              </w:rPr>
              <w:t xml:space="preserve"> </w:t>
            </w:r>
            <w:r w:rsidRPr="007E7C16">
              <w:rPr>
                <w:rFonts w:ascii="Arial" w:hAnsi="Arial" w:cs="Arial"/>
                <w:sz w:val="22"/>
                <w:szCs w:val="22"/>
              </w:rPr>
              <w:t>and to develop dispositional and sentencing alternatives</w:t>
            </w:r>
            <w:r>
              <w:rPr>
                <w:rFonts w:ascii="Arial" w:hAnsi="Arial" w:cs="Arial"/>
                <w:sz w:val="22"/>
                <w:szCs w:val="22"/>
              </w:rPr>
              <w:t>)</w:t>
            </w:r>
            <w:r w:rsidRPr="007E7C16">
              <w:rPr>
                <w:rFonts w:ascii="Arial" w:hAnsi="Arial" w:cs="Arial"/>
                <w:sz w:val="22"/>
                <w:szCs w:val="22"/>
              </w:rPr>
              <w:t xml:space="preserve">. </w:t>
            </w:r>
          </w:p>
          <w:p w14:paraId="7B346FF6" w14:textId="77777777" w:rsidR="00E206A8" w:rsidRPr="00E70E83" w:rsidRDefault="00E206A8" w:rsidP="00E206A8">
            <w:pPr>
              <w:pStyle w:val="ListParagraph0"/>
              <w:numPr>
                <w:ilvl w:val="0"/>
                <w:numId w:val="18"/>
              </w:numPr>
              <w:autoSpaceDE w:val="0"/>
              <w:autoSpaceDN w:val="0"/>
              <w:adjustRightInd w:val="0"/>
              <w:spacing w:line="240" w:lineRule="auto"/>
              <w:rPr>
                <w:rFonts w:ascii="Arial" w:hAnsi="Arial" w:cs="Arial"/>
                <w:sz w:val="22"/>
                <w:szCs w:val="22"/>
              </w:rPr>
            </w:pPr>
            <w:r w:rsidRPr="00E70E83">
              <w:rPr>
                <w:rFonts w:ascii="Arial" w:hAnsi="Arial" w:cs="Arial"/>
                <w:sz w:val="22"/>
                <w:szCs w:val="22"/>
              </w:rPr>
              <w:t xml:space="preserve">By July 3, 2028, a minimum of one full-time mitigation specialist or social worker shall be provided for every three full-time attorneys (with meaningful progress towards this ratio made prior). Public defense agencies that do not employ </w:t>
            </w:r>
            <w:proofErr w:type="gramStart"/>
            <w:r w:rsidRPr="00E70E83">
              <w:rPr>
                <w:rFonts w:ascii="Arial" w:hAnsi="Arial" w:cs="Arial"/>
                <w:sz w:val="22"/>
                <w:szCs w:val="22"/>
              </w:rPr>
              <w:t>a sufficient number of</w:t>
            </w:r>
            <w:proofErr w:type="gramEnd"/>
            <w:r w:rsidRPr="00E70E83">
              <w:rPr>
                <w:rFonts w:ascii="Arial" w:hAnsi="Arial" w:cs="Arial"/>
                <w:sz w:val="22"/>
                <w:szCs w:val="22"/>
              </w:rPr>
              <w:t xml:space="preserve"> mitigation specialists or social workers to meet this ratio shall enter contracts to provide the same resource level.</w:t>
            </w:r>
            <w:r>
              <w:rPr>
                <w:rStyle w:val="FootnoteReference"/>
                <w:rFonts w:ascii="Arial" w:hAnsi="Arial" w:cs="Arial"/>
                <w:sz w:val="22"/>
                <w:szCs w:val="22"/>
              </w:rPr>
              <w:footnoteReference w:id="36"/>
            </w:r>
            <w:r w:rsidRPr="00E70E83">
              <w:rPr>
                <w:rFonts w:ascii="Arial" w:hAnsi="Arial" w:cs="Arial"/>
                <w:sz w:val="22"/>
                <w:szCs w:val="22"/>
              </w:rPr>
              <w:t xml:space="preserve"> </w:t>
            </w:r>
          </w:p>
          <w:p w14:paraId="25B834C4" w14:textId="77777777" w:rsidR="00E206A8" w:rsidRPr="00C74293" w:rsidRDefault="00E206A8" w:rsidP="00E206A8">
            <w:pPr>
              <w:pStyle w:val="ListParagraph0"/>
              <w:numPr>
                <w:ilvl w:val="0"/>
                <w:numId w:val="18"/>
              </w:numPr>
              <w:autoSpaceDE w:val="0"/>
              <w:autoSpaceDN w:val="0"/>
              <w:adjustRightInd w:val="0"/>
              <w:spacing w:line="240" w:lineRule="auto"/>
              <w:rPr>
                <w:rFonts w:ascii="Arial" w:hAnsi="Arial" w:cs="Arial"/>
                <w:sz w:val="22"/>
                <w:szCs w:val="22"/>
              </w:rPr>
            </w:pPr>
            <w:r>
              <w:rPr>
                <w:rFonts w:ascii="Arial" w:hAnsi="Arial" w:cs="Arial"/>
                <w:sz w:val="22"/>
                <w:szCs w:val="22"/>
              </w:rPr>
              <w:t>B</w:t>
            </w:r>
            <w:r w:rsidRPr="00A43AE1">
              <w:rPr>
                <w:rFonts w:ascii="Arial" w:hAnsi="Arial" w:cs="Arial"/>
                <w:sz w:val="22"/>
                <w:szCs w:val="22"/>
              </w:rPr>
              <w:t xml:space="preserve">y July 3, 2028, a minimum of one full-time family defense social worker or family defense social service worker shall be provided for </w:t>
            </w:r>
            <w:proofErr w:type="gramStart"/>
            <w:r w:rsidRPr="00A43AE1">
              <w:rPr>
                <w:rFonts w:ascii="Arial" w:hAnsi="Arial" w:cs="Arial"/>
                <w:sz w:val="22"/>
                <w:szCs w:val="22"/>
              </w:rPr>
              <w:t>every one</w:t>
            </w:r>
            <w:proofErr w:type="gramEnd"/>
            <w:r w:rsidRPr="00A43AE1">
              <w:rPr>
                <w:rFonts w:ascii="Arial" w:hAnsi="Arial" w:cs="Arial"/>
                <w:sz w:val="22"/>
                <w:szCs w:val="22"/>
              </w:rPr>
              <w:t xml:space="preserve"> full-time attorney representing parents in family defense proceedings, on a pro rata basis according to the size of the contract</w:t>
            </w:r>
            <w:r>
              <w:rPr>
                <w:rFonts w:ascii="Arial" w:hAnsi="Arial" w:cs="Arial"/>
                <w:sz w:val="22"/>
                <w:szCs w:val="22"/>
              </w:rPr>
              <w:t xml:space="preserve"> (with meaningful progress made prior). </w:t>
            </w:r>
            <w:r w:rsidRPr="00C74293">
              <w:rPr>
                <w:rFonts w:ascii="Arial" w:hAnsi="Arial" w:cs="Arial"/>
                <w:sz w:val="22"/>
                <w:szCs w:val="22"/>
              </w:rPr>
              <w:t xml:space="preserve">Adequate social work support services shall be made available to meet case/support needs of children/youth in family defense cases. </w:t>
            </w:r>
          </w:p>
          <w:p w14:paraId="26CD1B8C" w14:textId="77777777" w:rsidR="00E206A8" w:rsidRDefault="00E206A8" w:rsidP="00E206A8">
            <w:pPr>
              <w:pStyle w:val="ListParagraph0"/>
              <w:numPr>
                <w:ilvl w:val="0"/>
                <w:numId w:val="18"/>
              </w:numPr>
              <w:autoSpaceDE w:val="0"/>
              <w:autoSpaceDN w:val="0"/>
              <w:adjustRightInd w:val="0"/>
              <w:spacing w:line="240" w:lineRule="auto"/>
              <w:rPr>
                <w:rFonts w:ascii="Arial" w:hAnsi="Arial" w:cs="Arial"/>
                <w:sz w:val="22"/>
                <w:szCs w:val="22"/>
              </w:rPr>
            </w:pPr>
            <w:r w:rsidRPr="00564644">
              <w:rPr>
                <w:rFonts w:ascii="Arial" w:hAnsi="Arial" w:cs="Arial"/>
                <w:sz w:val="22"/>
                <w:szCs w:val="22"/>
              </w:rPr>
              <w:t xml:space="preserve">Public defense </w:t>
            </w:r>
            <w:r w:rsidRPr="00E95ADE">
              <w:rPr>
                <w:rFonts w:ascii="Arial" w:hAnsi="Arial" w:cs="Arial"/>
                <w:sz w:val="22"/>
                <w:szCs w:val="22"/>
              </w:rPr>
              <w:t xml:space="preserve">attorneys under contract or in assigned counsel systems should have access to mitigation specialists and social </w:t>
            </w:r>
            <w:r w:rsidRPr="00E95ADE">
              <w:rPr>
                <w:rFonts w:ascii="Arial" w:hAnsi="Arial" w:cs="Arial"/>
                <w:sz w:val="22"/>
                <w:szCs w:val="22"/>
              </w:rPr>
              <w:lastRenderedPageBreak/>
              <w:t>workers consistent with 4.A.</w:t>
            </w:r>
          </w:p>
          <w:p w14:paraId="25A68342" w14:textId="0EFD642D" w:rsidR="00E206A8" w:rsidRDefault="00E206A8" w:rsidP="001B3EE7">
            <w:pPr>
              <w:autoSpaceDE w:val="0"/>
              <w:autoSpaceDN w:val="0"/>
              <w:adjustRightInd w:val="0"/>
              <w:spacing w:before="120"/>
              <w:rPr>
                <w:rFonts w:ascii="Arial" w:hAnsi="Arial" w:cs="Arial"/>
                <w:sz w:val="22"/>
                <w:szCs w:val="22"/>
              </w:rPr>
            </w:pPr>
            <w:r w:rsidRPr="004A4391">
              <w:rPr>
                <w:rFonts w:ascii="Arial" w:hAnsi="Arial" w:cs="Arial"/>
                <w:i/>
                <w:iCs/>
                <w:sz w:val="22"/>
                <w:szCs w:val="22"/>
              </w:rPr>
              <w:t>4.C. Mental Health</w:t>
            </w:r>
            <w:r>
              <w:rPr>
                <w:rFonts w:ascii="Arial" w:hAnsi="Arial" w:cs="Arial"/>
                <w:i/>
                <w:iCs/>
                <w:sz w:val="22"/>
                <w:szCs w:val="22"/>
              </w:rPr>
              <w:t xml:space="preserve"> Evaluations</w:t>
            </w:r>
            <w:r w:rsidRPr="004A4391">
              <w:rPr>
                <w:rFonts w:ascii="Arial" w:hAnsi="Arial" w:cs="Arial"/>
                <w:i/>
                <w:iCs/>
                <w:sz w:val="22"/>
                <w:szCs w:val="22"/>
              </w:rPr>
              <w:t>.</w:t>
            </w:r>
            <w:r>
              <w:rPr>
                <w:rFonts w:ascii="Arial" w:hAnsi="Arial" w:cs="Arial"/>
                <w:sz w:val="22"/>
                <w:szCs w:val="22"/>
              </w:rPr>
              <w:t xml:space="preserve"> </w:t>
            </w:r>
            <w:r w:rsidRPr="00564644">
              <w:rPr>
                <w:rFonts w:ascii="Arial" w:hAnsi="Arial" w:cs="Arial"/>
                <w:sz w:val="22"/>
                <w:szCs w:val="22"/>
              </w:rPr>
              <w:t>Each public defense agency or attorney shall have access to mental health professionals to perform evaluations.</w:t>
            </w:r>
          </w:p>
          <w:p w14:paraId="000633B4" w14:textId="77777777" w:rsidR="00E206A8" w:rsidRDefault="00E206A8" w:rsidP="001B3EE7">
            <w:pPr>
              <w:autoSpaceDE w:val="0"/>
              <w:autoSpaceDN w:val="0"/>
              <w:adjustRightInd w:val="0"/>
              <w:spacing w:before="120"/>
              <w:rPr>
                <w:rFonts w:ascii="Arial" w:hAnsi="Arial" w:cs="Arial"/>
                <w:sz w:val="22"/>
                <w:szCs w:val="22"/>
              </w:rPr>
            </w:pPr>
            <w:r w:rsidRPr="005D2051">
              <w:rPr>
                <w:rFonts w:ascii="Arial" w:hAnsi="Arial" w:cs="Arial"/>
                <w:i/>
                <w:iCs/>
                <w:sz w:val="22"/>
                <w:szCs w:val="22"/>
              </w:rPr>
              <w:t>4.D.</w:t>
            </w:r>
            <w:r>
              <w:rPr>
                <w:rFonts w:ascii="Arial" w:hAnsi="Arial" w:cs="Arial"/>
                <w:i/>
                <w:iCs/>
                <w:sz w:val="22"/>
                <w:szCs w:val="22"/>
              </w:rPr>
              <w:t xml:space="preserve"> Interpreters/Translators.</w:t>
            </w:r>
            <w:r w:rsidRPr="007B36B6">
              <w:rPr>
                <w:rFonts w:ascii="Arial" w:hAnsi="Arial" w:cs="Arial"/>
                <w:sz w:val="22"/>
                <w:szCs w:val="22"/>
              </w:rPr>
              <w:t xml:space="preserve"> All individuals providing public defense services (attorneys, investigators, experts, support staff, etc.) shall have access to</w:t>
            </w:r>
            <w:r>
              <w:rPr>
                <w:rFonts w:ascii="Arial" w:hAnsi="Arial" w:cs="Arial"/>
                <w:sz w:val="22"/>
                <w:szCs w:val="22"/>
              </w:rPr>
              <w:t xml:space="preserve"> translators and</w:t>
            </w:r>
            <w:r w:rsidRPr="007B36B6">
              <w:rPr>
                <w:rFonts w:ascii="Arial" w:hAnsi="Arial" w:cs="Arial"/>
                <w:sz w:val="22"/>
                <w:szCs w:val="22"/>
              </w:rPr>
              <w:t xml:space="preserve"> qualified interpreters to facilitate communication with Deaf and hearing-impaired individuals, and persons with limited English proficiency. </w:t>
            </w:r>
          </w:p>
          <w:p w14:paraId="08FA20C3" w14:textId="77777777" w:rsidR="00E206A8" w:rsidRPr="000000DA" w:rsidRDefault="00E206A8" w:rsidP="001B3EE7">
            <w:pPr>
              <w:autoSpaceDE w:val="0"/>
              <w:autoSpaceDN w:val="0"/>
              <w:adjustRightInd w:val="0"/>
              <w:spacing w:before="120" w:after="120"/>
              <w:rPr>
                <w:rFonts w:ascii="Arial" w:hAnsi="Arial" w:cs="Arial"/>
                <w:sz w:val="22"/>
                <w:szCs w:val="22"/>
              </w:rPr>
            </w:pPr>
            <w:r w:rsidRPr="005D2051">
              <w:rPr>
                <w:rFonts w:ascii="Arial" w:hAnsi="Arial" w:cs="Arial"/>
                <w:i/>
                <w:iCs/>
                <w:sz w:val="22"/>
                <w:szCs w:val="22"/>
              </w:rPr>
              <w:t>4.E.</w:t>
            </w:r>
            <w:r w:rsidRPr="00200D12">
              <w:rPr>
                <w:rFonts w:ascii="Arial" w:hAnsi="Arial" w:cs="Arial"/>
                <w:sz w:val="22"/>
                <w:szCs w:val="22"/>
              </w:rPr>
              <w:t xml:space="preserve"> </w:t>
            </w:r>
            <w:r w:rsidRPr="00FC652B">
              <w:rPr>
                <w:rFonts w:ascii="Arial" w:hAnsi="Arial" w:cs="Arial"/>
                <w:i/>
                <w:iCs/>
                <w:sz w:val="22"/>
                <w:szCs w:val="22"/>
              </w:rPr>
              <w:t>Cost of Expert Services.</w:t>
            </w:r>
            <w:r>
              <w:rPr>
                <w:rFonts w:ascii="Arial" w:hAnsi="Arial" w:cs="Arial"/>
                <w:sz w:val="22"/>
                <w:szCs w:val="22"/>
              </w:rPr>
              <w:t xml:space="preserve"> A</w:t>
            </w:r>
            <w:r w:rsidRPr="00200D12">
              <w:rPr>
                <w:rFonts w:ascii="Arial" w:hAnsi="Arial" w:cs="Arial"/>
                <w:sz w:val="22"/>
                <w:szCs w:val="22"/>
              </w:rPr>
              <w:t>ttorneys shall not be required to bear the costs of expert services</w:t>
            </w:r>
            <w:r>
              <w:rPr>
                <w:rFonts w:ascii="Arial" w:hAnsi="Arial" w:cs="Arial"/>
                <w:sz w:val="22"/>
                <w:szCs w:val="22"/>
              </w:rPr>
              <w:t xml:space="preserve"> (consistent with RPC 1.8(m)(1)(ii)). </w:t>
            </w:r>
          </w:p>
        </w:tc>
        <w:tc>
          <w:tcPr>
            <w:tcW w:w="1597" w:type="dxa"/>
          </w:tcPr>
          <w:p w14:paraId="7EC79E4C" w14:textId="77777777" w:rsidR="00E206A8" w:rsidRPr="000000DA" w:rsidRDefault="00E206A8" w:rsidP="001B3EE7">
            <w:pPr>
              <w:autoSpaceDE w:val="0"/>
              <w:autoSpaceDN w:val="0"/>
              <w:adjustRightInd w:val="0"/>
              <w:spacing w:before="120"/>
              <w:rPr>
                <w:rFonts w:ascii="Arial" w:hAnsi="Arial" w:cs="Arial"/>
                <w:sz w:val="22"/>
                <w:szCs w:val="22"/>
              </w:rPr>
            </w:pPr>
            <w:r w:rsidRPr="000000DA">
              <w:rPr>
                <w:rFonts w:ascii="Arial" w:hAnsi="Arial" w:cs="Arial"/>
                <w:sz w:val="22"/>
                <w:szCs w:val="22"/>
              </w:rPr>
              <w:lastRenderedPageBreak/>
              <w:t xml:space="preserve">Reserved </w:t>
            </w:r>
          </w:p>
        </w:tc>
      </w:tr>
      <w:tr w:rsidR="00E206A8" w:rsidRPr="000000DA" w14:paraId="41A37C53" w14:textId="77777777" w:rsidTr="001B3EE7">
        <w:tc>
          <w:tcPr>
            <w:tcW w:w="9355" w:type="dxa"/>
            <w:gridSpan w:val="8"/>
          </w:tcPr>
          <w:p w14:paraId="5C97ABB7" w14:textId="5C86CB9B" w:rsidR="008B50B6" w:rsidRPr="000000DA" w:rsidRDefault="00E206A8" w:rsidP="00152BA4">
            <w:pPr>
              <w:keepNext/>
              <w:keepLines/>
              <w:autoSpaceDE w:val="0"/>
              <w:autoSpaceDN w:val="0"/>
              <w:adjustRightInd w:val="0"/>
              <w:spacing w:before="120" w:after="120"/>
              <w:jc w:val="both"/>
              <w:rPr>
                <w:rFonts w:ascii="Arial" w:hAnsi="Arial" w:cs="Arial"/>
                <w:sz w:val="22"/>
                <w:szCs w:val="22"/>
              </w:rPr>
            </w:pPr>
            <w:r w:rsidRPr="000000DA">
              <w:rPr>
                <w:rFonts w:ascii="Arial" w:hAnsi="Arial" w:cs="Arial"/>
                <w:b/>
                <w:bCs/>
                <w:sz w:val="22"/>
                <w:szCs w:val="22"/>
              </w:rPr>
              <w:t>PROPOSED ORDINANCE:</w:t>
            </w:r>
            <w:r w:rsidRPr="000000DA">
              <w:rPr>
                <w:rFonts w:ascii="Arial" w:hAnsi="Arial" w:cs="Arial"/>
                <w:sz w:val="22"/>
                <w:szCs w:val="22"/>
              </w:rPr>
              <w:t xml:space="preserve"> </w:t>
            </w:r>
            <w:r w:rsidR="004A0338">
              <w:rPr>
                <w:rFonts w:ascii="Arial" w:hAnsi="Arial" w:cs="Arial"/>
                <w:sz w:val="22"/>
                <w:szCs w:val="22"/>
              </w:rPr>
              <w:t>Would a</w:t>
            </w:r>
            <w:r>
              <w:rPr>
                <w:rFonts w:ascii="Arial" w:hAnsi="Arial" w:cs="Arial"/>
                <w:sz w:val="22"/>
                <w:szCs w:val="22"/>
              </w:rPr>
              <w:t>dopt</w:t>
            </w:r>
            <w:r w:rsidRPr="000000DA">
              <w:rPr>
                <w:rFonts w:ascii="Arial" w:hAnsi="Arial" w:cs="Arial"/>
                <w:sz w:val="22"/>
                <w:szCs w:val="22"/>
              </w:rPr>
              <w:t xml:space="preserve"> a portion of WSBA Standard (4.A., </w:t>
            </w:r>
            <w:r w:rsidR="00152BA4">
              <w:rPr>
                <w:rFonts w:ascii="Arial" w:hAnsi="Arial" w:cs="Arial"/>
                <w:sz w:val="22"/>
                <w:szCs w:val="22"/>
              </w:rPr>
              <w:t xml:space="preserve">the first paragraph of 4.B., </w:t>
            </w:r>
            <w:r w:rsidRPr="000000DA">
              <w:rPr>
                <w:rFonts w:ascii="Arial" w:hAnsi="Arial" w:cs="Arial"/>
                <w:sz w:val="22"/>
                <w:szCs w:val="22"/>
              </w:rPr>
              <w:t>4.C., 4.D., and 4.E.)</w:t>
            </w:r>
          </w:p>
        </w:tc>
      </w:tr>
      <w:tr w:rsidR="0051741A" w:rsidRPr="000000DA" w14:paraId="22D26976" w14:textId="77777777" w:rsidTr="001B3EE7">
        <w:tc>
          <w:tcPr>
            <w:tcW w:w="9355" w:type="dxa"/>
            <w:gridSpan w:val="8"/>
          </w:tcPr>
          <w:p w14:paraId="5CF0F420" w14:textId="1E1C620E" w:rsidR="0051741A" w:rsidRPr="0051741A" w:rsidRDefault="0051741A" w:rsidP="00152BA4">
            <w:pPr>
              <w:keepNext/>
              <w:keepLines/>
              <w:autoSpaceDE w:val="0"/>
              <w:autoSpaceDN w:val="0"/>
              <w:adjustRightInd w:val="0"/>
              <w:spacing w:before="120" w:after="120"/>
              <w:jc w:val="both"/>
              <w:rPr>
                <w:rFonts w:ascii="Arial" w:hAnsi="Arial" w:cs="Arial"/>
                <w:sz w:val="22"/>
                <w:szCs w:val="22"/>
              </w:rPr>
            </w:pPr>
            <w:r>
              <w:rPr>
                <w:rFonts w:ascii="Arial" w:hAnsi="Arial" w:cs="Arial"/>
                <w:b/>
                <w:bCs/>
                <w:sz w:val="22"/>
                <w:szCs w:val="22"/>
              </w:rPr>
              <w:t xml:space="preserve">IMPACT: </w:t>
            </w:r>
            <w:r>
              <w:rPr>
                <w:rFonts w:ascii="Arial" w:hAnsi="Arial" w:cs="Arial"/>
                <w:sz w:val="22"/>
                <w:szCs w:val="22"/>
              </w:rPr>
              <w:t xml:space="preserve">Adoption of the components of this standard included in the proposed ordinance </w:t>
            </w:r>
            <w:proofErr w:type="gramStart"/>
            <w:r>
              <w:rPr>
                <w:rFonts w:ascii="Arial" w:hAnsi="Arial" w:cs="Arial"/>
                <w:sz w:val="22"/>
                <w:szCs w:val="22"/>
              </w:rPr>
              <w:t>align</w:t>
            </w:r>
            <w:proofErr w:type="gramEnd"/>
            <w:r>
              <w:rPr>
                <w:rFonts w:ascii="Arial" w:hAnsi="Arial" w:cs="Arial"/>
                <w:sz w:val="22"/>
                <w:szCs w:val="22"/>
              </w:rPr>
              <w:t xml:space="preserve"> with current DPD practices and would have no substantive impact.  The previous version of the WSBA Standards did not include </w:t>
            </w:r>
            <w:r w:rsidR="00A40D69">
              <w:rPr>
                <w:rFonts w:ascii="Arial" w:hAnsi="Arial" w:cs="Arial"/>
                <w:sz w:val="22"/>
                <w:szCs w:val="22"/>
              </w:rPr>
              <w:t>recommendations for ratios of</w:t>
            </w:r>
            <w:r>
              <w:rPr>
                <w:rFonts w:ascii="Arial" w:hAnsi="Arial" w:cs="Arial"/>
                <w:sz w:val="22"/>
                <w:szCs w:val="22"/>
              </w:rPr>
              <w:t xml:space="preserve"> mitigation specialists and social workers, so historically, the county has not specifically budgeted for them.  However, DPD has recognized the need for such work and has reallocated resources within DPD’s appropriation authority to fund mitigation specialists and social workers.  By not adopting standard 4.B. in full, the intent of the proposed ordinance is to allow the number and ratio of mitigation specialists and social workers to be determined through budget appropriations</w:t>
            </w:r>
            <w:r w:rsidR="00AC5193">
              <w:rPr>
                <w:rFonts w:ascii="Arial" w:hAnsi="Arial" w:cs="Arial"/>
                <w:sz w:val="22"/>
                <w:szCs w:val="22"/>
              </w:rPr>
              <w:t xml:space="preserve"> and DPD management decisions</w:t>
            </w:r>
            <w:r>
              <w:rPr>
                <w:rFonts w:ascii="Arial" w:hAnsi="Arial" w:cs="Arial"/>
                <w:sz w:val="22"/>
                <w:szCs w:val="22"/>
              </w:rPr>
              <w:t>.</w:t>
            </w:r>
          </w:p>
        </w:tc>
      </w:tr>
      <w:tr w:rsidR="00E206A8" w:rsidRPr="00854C09" w14:paraId="226A1612" w14:textId="77777777" w:rsidTr="001B3EE7">
        <w:trPr>
          <w:trHeight w:val="440"/>
        </w:trPr>
        <w:tc>
          <w:tcPr>
            <w:tcW w:w="9355" w:type="dxa"/>
            <w:gridSpan w:val="8"/>
            <w:shd w:val="clear" w:color="auto" w:fill="365F91" w:themeFill="accent1" w:themeFillShade="BF"/>
            <w:vAlign w:val="center"/>
          </w:tcPr>
          <w:p w14:paraId="6AA04AFF" w14:textId="77777777" w:rsidR="00E206A8" w:rsidRPr="0051741A" w:rsidRDefault="00E206A8" w:rsidP="001B3EE7">
            <w:pPr>
              <w:autoSpaceDE w:val="0"/>
              <w:autoSpaceDN w:val="0"/>
              <w:adjustRightInd w:val="0"/>
              <w:spacing w:line="264" w:lineRule="auto"/>
              <w:rPr>
                <w:rFonts w:ascii="Arial" w:hAnsi="Arial" w:cs="Arial"/>
                <w:sz w:val="22"/>
                <w:szCs w:val="22"/>
              </w:rPr>
            </w:pPr>
            <w:r w:rsidRPr="0051741A">
              <w:rPr>
                <w:rFonts w:ascii="Arial" w:hAnsi="Arial" w:cs="Arial"/>
                <w:color w:val="FFFFFF" w:themeColor="background1"/>
                <w:sz w:val="22"/>
                <w:szCs w:val="22"/>
              </w:rPr>
              <w:t>STANDARD 5: ADMINISTRATIVE EXPENSES</w:t>
            </w:r>
          </w:p>
        </w:tc>
      </w:tr>
      <w:tr w:rsidR="00E206A8" w:rsidRPr="00854C09" w14:paraId="78D5184B" w14:textId="77777777" w:rsidTr="00FE05C8">
        <w:trPr>
          <w:trHeight w:val="350"/>
        </w:trPr>
        <w:tc>
          <w:tcPr>
            <w:tcW w:w="4338" w:type="dxa"/>
            <w:shd w:val="clear" w:color="auto" w:fill="E1EBF7" w:themeFill="text2" w:themeFillTint="1A"/>
            <w:vAlign w:val="center"/>
          </w:tcPr>
          <w:p w14:paraId="5ADD6690" w14:textId="77777777" w:rsidR="00E206A8" w:rsidRPr="00854C09" w:rsidRDefault="00E206A8" w:rsidP="001B3EE7">
            <w:pPr>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WSBA Standard</w:t>
            </w:r>
          </w:p>
        </w:tc>
        <w:tc>
          <w:tcPr>
            <w:tcW w:w="5017" w:type="dxa"/>
            <w:gridSpan w:val="7"/>
            <w:shd w:val="clear" w:color="auto" w:fill="E1EBF7" w:themeFill="text2" w:themeFillTint="1A"/>
            <w:vAlign w:val="center"/>
          </w:tcPr>
          <w:p w14:paraId="7AB47ABA" w14:textId="77777777" w:rsidR="00E206A8" w:rsidRPr="00854C09" w:rsidRDefault="00E206A8" w:rsidP="001B3EE7">
            <w:pPr>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Court Rule Standard</w:t>
            </w:r>
            <w:r>
              <w:rPr>
                <w:rFonts w:ascii="Arial" w:hAnsi="Arial" w:cs="Arial"/>
                <w:b/>
                <w:bCs/>
                <w:sz w:val="22"/>
                <w:szCs w:val="22"/>
              </w:rPr>
              <w:t>**</w:t>
            </w:r>
          </w:p>
        </w:tc>
      </w:tr>
      <w:tr w:rsidR="00E206A8" w:rsidRPr="00854C09" w14:paraId="15483371" w14:textId="77777777" w:rsidTr="00FE05C8">
        <w:tc>
          <w:tcPr>
            <w:tcW w:w="4338" w:type="dxa"/>
          </w:tcPr>
          <w:p w14:paraId="2211F6A6" w14:textId="77777777" w:rsidR="00E206A8" w:rsidRPr="009A46F9" w:rsidRDefault="00E206A8" w:rsidP="001B3EE7">
            <w:pPr>
              <w:autoSpaceDE w:val="0"/>
              <w:autoSpaceDN w:val="0"/>
              <w:adjustRightInd w:val="0"/>
              <w:spacing w:before="120" w:after="120"/>
              <w:rPr>
                <w:rFonts w:ascii="Arial" w:hAnsi="Arial" w:cs="Arial"/>
                <w:sz w:val="22"/>
                <w:szCs w:val="22"/>
              </w:rPr>
            </w:pPr>
            <w:r w:rsidRPr="009A46F9">
              <w:rPr>
                <w:rFonts w:ascii="Arial" w:hAnsi="Arial" w:cs="Arial"/>
                <w:i/>
                <w:iCs/>
                <w:sz w:val="22"/>
                <w:szCs w:val="22"/>
              </w:rPr>
              <w:t>5.A.</w:t>
            </w:r>
            <w:r w:rsidRPr="009A46F9">
              <w:rPr>
                <w:rFonts w:ascii="Arial" w:hAnsi="Arial" w:cs="Arial"/>
                <w:sz w:val="22"/>
                <w:szCs w:val="22"/>
              </w:rPr>
              <w:t xml:space="preserve"> Jurisdictions shall provide funding for administrative costs associated with legal representation (such as travel, telephones, and law library).</w:t>
            </w:r>
            <w:r w:rsidRPr="009A46F9">
              <w:rPr>
                <w:rStyle w:val="FootnoteReference"/>
                <w:rFonts w:ascii="Arial" w:hAnsi="Arial" w:cs="Arial"/>
                <w:sz w:val="22"/>
                <w:szCs w:val="22"/>
              </w:rPr>
              <w:footnoteReference w:id="37"/>
            </w:r>
            <w:r w:rsidRPr="009A46F9">
              <w:rPr>
                <w:rFonts w:ascii="Arial" w:hAnsi="Arial" w:cs="Arial"/>
                <w:sz w:val="22"/>
                <w:szCs w:val="22"/>
              </w:rPr>
              <w:t xml:space="preserve"> Providing for these costs is necessary for all public defense structures, including agency, contract, and assigned counsel systems. </w:t>
            </w:r>
          </w:p>
          <w:p w14:paraId="1C5AA94A" w14:textId="0F253A66" w:rsidR="00E206A8" w:rsidRPr="009A46F9" w:rsidRDefault="00E206A8" w:rsidP="003C3331">
            <w:pPr>
              <w:keepLines/>
              <w:autoSpaceDE w:val="0"/>
              <w:autoSpaceDN w:val="0"/>
              <w:adjustRightInd w:val="0"/>
              <w:spacing w:before="120" w:after="120"/>
              <w:rPr>
                <w:rFonts w:ascii="Arial" w:hAnsi="Arial" w:cs="Arial"/>
                <w:sz w:val="22"/>
                <w:szCs w:val="22"/>
              </w:rPr>
            </w:pPr>
            <w:r w:rsidRPr="009A46F9">
              <w:rPr>
                <w:rFonts w:ascii="Arial" w:hAnsi="Arial" w:cs="Arial"/>
                <w:i/>
                <w:iCs/>
                <w:sz w:val="22"/>
                <w:szCs w:val="22"/>
              </w:rPr>
              <w:t>5.B.</w:t>
            </w:r>
            <w:r w:rsidRPr="009A46F9">
              <w:rPr>
                <w:rFonts w:ascii="Arial" w:hAnsi="Arial" w:cs="Arial"/>
                <w:sz w:val="22"/>
                <w:szCs w:val="22"/>
              </w:rPr>
              <w:t xml:space="preserve"> All public defense attorneys shall have access to an office that accommodates confidential meetings with clients and receipt of mail, and adequate telephone and electronic services to ensure prompt response to client contact. Public defense attorneys and clients must have prompt and consistent access to interpreter services.</w:t>
            </w:r>
          </w:p>
        </w:tc>
        <w:tc>
          <w:tcPr>
            <w:tcW w:w="5017" w:type="dxa"/>
            <w:gridSpan w:val="7"/>
          </w:tcPr>
          <w:p w14:paraId="5D1D4BFB" w14:textId="77777777" w:rsidR="00E206A8" w:rsidRPr="009A46F9" w:rsidRDefault="00E206A8" w:rsidP="001B3EE7">
            <w:pPr>
              <w:autoSpaceDE w:val="0"/>
              <w:autoSpaceDN w:val="0"/>
              <w:adjustRightInd w:val="0"/>
              <w:spacing w:before="120"/>
              <w:rPr>
                <w:rFonts w:ascii="Arial" w:hAnsi="Arial" w:cs="Arial"/>
                <w:sz w:val="22"/>
                <w:szCs w:val="22"/>
              </w:rPr>
            </w:pPr>
            <w:r w:rsidRPr="009A46F9">
              <w:rPr>
                <w:rFonts w:ascii="Arial" w:hAnsi="Arial" w:cs="Arial"/>
                <w:i/>
                <w:iCs/>
                <w:sz w:val="22"/>
                <w:szCs w:val="22"/>
              </w:rPr>
              <w:t>5.1</w:t>
            </w:r>
            <w:r w:rsidRPr="009A46F9">
              <w:rPr>
                <w:rFonts w:ascii="Arial" w:hAnsi="Arial" w:cs="Arial"/>
                <w:sz w:val="22"/>
                <w:szCs w:val="22"/>
              </w:rPr>
              <w:t xml:space="preserve"> Reserved </w:t>
            </w:r>
          </w:p>
          <w:p w14:paraId="47F8BCB1" w14:textId="77777777" w:rsidR="00E206A8" w:rsidRPr="009A46F9" w:rsidRDefault="00E206A8" w:rsidP="001B3EE7">
            <w:pPr>
              <w:autoSpaceDE w:val="0"/>
              <w:autoSpaceDN w:val="0"/>
              <w:adjustRightInd w:val="0"/>
              <w:rPr>
                <w:rFonts w:ascii="Arial" w:hAnsi="Arial" w:cs="Arial"/>
                <w:sz w:val="22"/>
                <w:szCs w:val="22"/>
              </w:rPr>
            </w:pPr>
          </w:p>
          <w:p w14:paraId="2C6BAA58" w14:textId="77777777" w:rsidR="00E206A8" w:rsidRPr="009A46F9" w:rsidRDefault="00E206A8" w:rsidP="001B3EE7">
            <w:pPr>
              <w:autoSpaceDE w:val="0"/>
              <w:autoSpaceDN w:val="0"/>
              <w:adjustRightInd w:val="0"/>
              <w:rPr>
                <w:rFonts w:ascii="Arial" w:hAnsi="Arial" w:cs="Arial"/>
                <w:sz w:val="22"/>
                <w:szCs w:val="22"/>
              </w:rPr>
            </w:pPr>
            <w:r w:rsidRPr="009A46F9">
              <w:rPr>
                <w:rFonts w:ascii="Arial" w:hAnsi="Arial" w:cs="Arial"/>
                <w:i/>
                <w:iCs/>
                <w:sz w:val="22"/>
                <w:szCs w:val="22"/>
              </w:rPr>
              <w:t>5.2</w:t>
            </w:r>
            <w:r>
              <w:rPr>
                <w:rFonts w:ascii="Arial" w:hAnsi="Arial" w:cs="Arial"/>
                <w:i/>
                <w:iCs/>
                <w:sz w:val="22"/>
                <w:szCs w:val="22"/>
              </w:rPr>
              <w:t>.</w:t>
            </w:r>
            <w:r w:rsidRPr="00CB4535">
              <w:rPr>
                <w:rFonts w:ascii="Arial" w:hAnsi="Arial" w:cs="Arial"/>
                <w:i/>
                <w:iCs/>
                <w:sz w:val="22"/>
                <w:szCs w:val="22"/>
              </w:rPr>
              <w:t>A.</w:t>
            </w:r>
            <w:r w:rsidRPr="009A46F9">
              <w:rPr>
                <w:rFonts w:ascii="Arial" w:hAnsi="Arial" w:cs="Arial"/>
                <w:sz w:val="22"/>
                <w:szCs w:val="22"/>
              </w:rPr>
              <w:t xml:space="preserve"> Contracts for public defense services should provide for or include administrative costs associated with providing legal representation (such as travel, telephones, and law library).</w:t>
            </w:r>
            <w:r>
              <w:rPr>
                <w:rStyle w:val="FootnoteReference"/>
                <w:rFonts w:ascii="Arial" w:hAnsi="Arial" w:cs="Arial"/>
                <w:sz w:val="22"/>
                <w:szCs w:val="22"/>
              </w:rPr>
              <w:footnoteReference w:id="38"/>
            </w:r>
            <w:r w:rsidRPr="009A46F9">
              <w:rPr>
                <w:rFonts w:ascii="Arial" w:hAnsi="Arial" w:cs="Arial"/>
                <w:sz w:val="22"/>
                <w:szCs w:val="22"/>
              </w:rPr>
              <w:t xml:space="preserve"> </w:t>
            </w:r>
          </w:p>
          <w:p w14:paraId="3972B5DB" w14:textId="77777777" w:rsidR="00E206A8" w:rsidRPr="009A46F9" w:rsidRDefault="00E206A8" w:rsidP="001B3EE7">
            <w:pPr>
              <w:autoSpaceDE w:val="0"/>
              <w:autoSpaceDN w:val="0"/>
              <w:adjustRightInd w:val="0"/>
              <w:rPr>
                <w:rFonts w:ascii="Arial" w:hAnsi="Arial" w:cs="Arial"/>
                <w:sz w:val="22"/>
                <w:szCs w:val="22"/>
              </w:rPr>
            </w:pPr>
          </w:p>
          <w:p w14:paraId="00B75BC5" w14:textId="7E350206" w:rsidR="00E206A8" w:rsidRPr="009A46F9" w:rsidRDefault="00E206A8" w:rsidP="003C3331">
            <w:pPr>
              <w:keepLines/>
              <w:autoSpaceDE w:val="0"/>
              <w:autoSpaceDN w:val="0"/>
              <w:adjustRightInd w:val="0"/>
              <w:rPr>
                <w:rFonts w:ascii="Arial" w:hAnsi="Arial" w:cs="Arial"/>
                <w:i/>
                <w:iCs/>
                <w:sz w:val="22"/>
                <w:szCs w:val="22"/>
              </w:rPr>
            </w:pPr>
            <w:r w:rsidRPr="00CB4535">
              <w:rPr>
                <w:rFonts w:ascii="Arial" w:hAnsi="Arial" w:cs="Arial"/>
                <w:i/>
                <w:iCs/>
                <w:sz w:val="22"/>
                <w:szCs w:val="22"/>
              </w:rPr>
              <w:t>5.2.B.</w:t>
            </w:r>
            <w:r w:rsidRPr="009A46F9">
              <w:rPr>
                <w:rFonts w:ascii="Arial" w:hAnsi="Arial" w:cs="Arial"/>
                <w:sz w:val="22"/>
                <w:szCs w:val="22"/>
              </w:rPr>
              <w:t xml:space="preserve"> </w:t>
            </w:r>
            <w:r>
              <w:rPr>
                <w:rFonts w:ascii="Arial" w:hAnsi="Arial" w:cs="Arial"/>
                <w:sz w:val="22"/>
                <w:szCs w:val="22"/>
              </w:rPr>
              <w:t>Appointed</w:t>
            </w:r>
            <w:r w:rsidRPr="009A46F9">
              <w:rPr>
                <w:rFonts w:ascii="Arial" w:hAnsi="Arial" w:cs="Arial"/>
                <w:sz w:val="22"/>
                <w:szCs w:val="22"/>
              </w:rPr>
              <w:t xml:space="preserve"> attorneys shall have access to an office that accommodates confidential meetings with clients and receipt of </w:t>
            </w:r>
            <w:r w:rsidR="005E337E" w:rsidRPr="009A46F9">
              <w:rPr>
                <w:rFonts w:ascii="Arial" w:hAnsi="Arial" w:cs="Arial"/>
                <w:sz w:val="22"/>
                <w:szCs w:val="22"/>
              </w:rPr>
              <w:t>mail,</w:t>
            </w:r>
            <w:r>
              <w:rPr>
                <w:rFonts w:ascii="Arial" w:hAnsi="Arial" w:cs="Arial"/>
                <w:sz w:val="22"/>
                <w:szCs w:val="22"/>
              </w:rPr>
              <w:t xml:space="preserve"> and </w:t>
            </w:r>
            <w:r w:rsidRPr="009A46F9">
              <w:rPr>
                <w:rFonts w:ascii="Arial" w:hAnsi="Arial" w:cs="Arial"/>
                <w:sz w:val="22"/>
                <w:szCs w:val="22"/>
              </w:rPr>
              <w:t>adequate telephone and electronic services to ensure prompt response to client contact. Appointed counsel and clients shall have prompt and consistent access to interpreter services to facilitate communication between counsel and client</w:t>
            </w:r>
            <w:r w:rsidRPr="009A46F9">
              <w:rPr>
                <w:rFonts w:ascii="Arial" w:hAnsi="Arial" w:cs="Arial"/>
                <w:i/>
                <w:iCs/>
                <w:sz w:val="22"/>
                <w:szCs w:val="22"/>
              </w:rPr>
              <w:t>.</w:t>
            </w:r>
          </w:p>
        </w:tc>
      </w:tr>
      <w:tr w:rsidR="00E206A8" w:rsidRPr="00854C09" w14:paraId="6A568814" w14:textId="77777777" w:rsidTr="001B3EE7">
        <w:tc>
          <w:tcPr>
            <w:tcW w:w="9355" w:type="dxa"/>
            <w:gridSpan w:val="8"/>
          </w:tcPr>
          <w:p w14:paraId="0DEA233D" w14:textId="3CF44435" w:rsidR="008B50B6" w:rsidRPr="00854C09" w:rsidRDefault="00E206A8" w:rsidP="001B3EE7">
            <w:pPr>
              <w:autoSpaceDE w:val="0"/>
              <w:autoSpaceDN w:val="0"/>
              <w:adjustRightInd w:val="0"/>
              <w:spacing w:before="120" w:after="120"/>
              <w:jc w:val="both"/>
              <w:rPr>
                <w:rFonts w:ascii="Arial" w:hAnsi="Arial" w:cs="Arial"/>
                <w:sz w:val="22"/>
                <w:szCs w:val="22"/>
              </w:rPr>
            </w:pPr>
            <w:r w:rsidRPr="00854C09">
              <w:rPr>
                <w:rFonts w:ascii="Arial" w:hAnsi="Arial" w:cs="Arial"/>
                <w:b/>
                <w:bCs/>
                <w:sz w:val="22"/>
                <w:szCs w:val="22"/>
              </w:rPr>
              <w:t>PROPOSED ORDINANCE:</w:t>
            </w:r>
            <w:r w:rsidRPr="00854C09">
              <w:rPr>
                <w:rFonts w:ascii="Arial" w:hAnsi="Arial" w:cs="Arial"/>
                <w:sz w:val="22"/>
                <w:szCs w:val="22"/>
              </w:rPr>
              <w:t xml:space="preserve"> </w:t>
            </w:r>
            <w:r w:rsidR="00C56E91">
              <w:rPr>
                <w:rFonts w:ascii="Arial" w:hAnsi="Arial" w:cs="Arial"/>
                <w:sz w:val="22"/>
                <w:szCs w:val="22"/>
              </w:rPr>
              <w:t>Would a</w:t>
            </w:r>
            <w:r>
              <w:rPr>
                <w:rFonts w:ascii="Arial" w:hAnsi="Arial" w:cs="Arial"/>
                <w:sz w:val="22"/>
                <w:szCs w:val="22"/>
              </w:rPr>
              <w:t>dopt</w:t>
            </w:r>
            <w:r w:rsidR="00C56E91">
              <w:rPr>
                <w:rFonts w:ascii="Arial" w:hAnsi="Arial" w:cs="Arial"/>
                <w:sz w:val="22"/>
                <w:szCs w:val="22"/>
              </w:rPr>
              <w:t xml:space="preserve"> the</w:t>
            </w:r>
            <w:r>
              <w:rPr>
                <w:rFonts w:ascii="Arial" w:hAnsi="Arial" w:cs="Arial"/>
                <w:sz w:val="22"/>
                <w:szCs w:val="22"/>
              </w:rPr>
              <w:t xml:space="preserve"> </w:t>
            </w:r>
            <w:r w:rsidRPr="00854C09">
              <w:rPr>
                <w:rFonts w:ascii="Arial" w:hAnsi="Arial" w:cs="Arial"/>
                <w:sz w:val="22"/>
                <w:szCs w:val="22"/>
              </w:rPr>
              <w:t>Court Rule Standard</w:t>
            </w:r>
            <w:r w:rsidR="004A0338">
              <w:rPr>
                <w:rFonts w:ascii="Arial" w:hAnsi="Arial" w:cs="Arial"/>
                <w:sz w:val="22"/>
                <w:szCs w:val="22"/>
              </w:rPr>
              <w:t xml:space="preserve"> </w:t>
            </w:r>
            <w:r w:rsidR="004A0338" w:rsidRPr="001D5499">
              <w:rPr>
                <w:rFonts w:ascii="Arial" w:hAnsi="Arial" w:cs="Arial"/>
                <w:sz w:val="22"/>
                <w:szCs w:val="22"/>
              </w:rPr>
              <w:t xml:space="preserve">(no substantive difference </w:t>
            </w:r>
            <w:r w:rsidR="004A0338" w:rsidRPr="001D5499">
              <w:rPr>
                <w:rFonts w:ascii="Arial" w:hAnsi="Arial" w:cs="Arial"/>
                <w:sz w:val="22"/>
                <w:szCs w:val="22"/>
              </w:rPr>
              <w:lastRenderedPageBreak/>
              <w:t>between the two standards)</w:t>
            </w:r>
            <w:r w:rsidRPr="00122D95">
              <w:rPr>
                <w:rFonts w:ascii="Arial" w:hAnsi="Arial" w:cs="Arial"/>
                <w:sz w:val="22"/>
                <w:szCs w:val="22"/>
              </w:rPr>
              <w:t>.</w:t>
            </w:r>
            <w:r>
              <w:rPr>
                <w:rFonts w:ascii="Arial" w:hAnsi="Arial" w:cs="Arial"/>
                <w:sz w:val="22"/>
                <w:szCs w:val="22"/>
              </w:rPr>
              <w:t xml:space="preserve"> </w:t>
            </w:r>
          </w:p>
        </w:tc>
      </w:tr>
      <w:tr w:rsidR="00AC5193" w:rsidRPr="00854C09" w14:paraId="51F2EA4B" w14:textId="77777777" w:rsidTr="001B3EE7">
        <w:tc>
          <w:tcPr>
            <w:tcW w:w="9355" w:type="dxa"/>
            <w:gridSpan w:val="8"/>
          </w:tcPr>
          <w:p w14:paraId="235D6B87" w14:textId="15525464" w:rsidR="00AC5193" w:rsidRPr="00AC5193" w:rsidRDefault="00AC5193" w:rsidP="001B3EE7">
            <w:pPr>
              <w:autoSpaceDE w:val="0"/>
              <w:autoSpaceDN w:val="0"/>
              <w:adjustRightInd w:val="0"/>
              <w:spacing w:before="120" w:after="120"/>
              <w:jc w:val="both"/>
              <w:rPr>
                <w:rFonts w:ascii="Arial" w:hAnsi="Arial" w:cs="Arial"/>
                <w:sz w:val="22"/>
                <w:szCs w:val="22"/>
              </w:rPr>
            </w:pPr>
            <w:r>
              <w:rPr>
                <w:rFonts w:ascii="Arial" w:hAnsi="Arial" w:cs="Arial"/>
                <w:b/>
                <w:bCs/>
                <w:sz w:val="22"/>
                <w:szCs w:val="22"/>
              </w:rPr>
              <w:lastRenderedPageBreak/>
              <w:t xml:space="preserve">IMPACT: </w:t>
            </w:r>
            <w:r>
              <w:rPr>
                <w:rFonts w:ascii="Arial" w:hAnsi="Arial" w:cs="Arial"/>
                <w:sz w:val="22"/>
                <w:szCs w:val="22"/>
              </w:rPr>
              <w:t>According to DPD, this standard aligns with their current practices.</w:t>
            </w:r>
            <w:r w:rsidR="00A40D69">
              <w:rPr>
                <w:rFonts w:ascii="Arial" w:hAnsi="Arial" w:cs="Arial"/>
                <w:sz w:val="22"/>
                <w:szCs w:val="22"/>
              </w:rPr>
              <w:t xml:space="preserve">  As Standard 3 is implemented, however, short of a significant systemic decrease in cases, the </w:t>
            </w:r>
            <w:r w:rsidR="005A5594">
              <w:rPr>
                <w:rFonts w:ascii="Arial" w:hAnsi="Arial" w:cs="Arial"/>
                <w:sz w:val="22"/>
                <w:szCs w:val="22"/>
              </w:rPr>
              <w:t xml:space="preserve">increased </w:t>
            </w:r>
            <w:r w:rsidR="00A40D69">
              <w:rPr>
                <w:rFonts w:ascii="Arial" w:hAnsi="Arial" w:cs="Arial"/>
                <w:sz w:val="22"/>
                <w:szCs w:val="22"/>
              </w:rPr>
              <w:t xml:space="preserve">number of attorneys </w:t>
            </w:r>
            <w:r w:rsidR="005A5594">
              <w:rPr>
                <w:rFonts w:ascii="Arial" w:hAnsi="Arial" w:cs="Arial"/>
                <w:sz w:val="22"/>
                <w:szCs w:val="22"/>
              </w:rPr>
              <w:t>may</w:t>
            </w:r>
            <w:r w:rsidR="00A40D69">
              <w:rPr>
                <w:rFonts w:ascii="Arial" w:hAnsi="Arial" w:cs="Arial"/>
                <w:sz w:val="22"/>
                <w:szCs w:val="22"/>
              </w:rPr>
              <w:t xml:space="preserve"> result in additional travel, information technology, and capital costs associated with complying with this standard.</w:t>
            </w:r>
          </w:p>
        </w:tc>
      </w:tr>
      <w:tr w:rsidR="00E206A8" w:rsidRPr="00854C09" w14:paraId="256BEEEF" w14:textId="77777777" w:rsidTr="001B3EE7">
        <w:trPr>
          <w:trHeight w:val="539"/>
        </w:trPr>
        <w:tc>
          <w:tcPr>
            <w:tcW w:w="9355" w:type="dxa"/>
            <w:gridSpan w:val="8"/>
            <w:shd w:val="clear" w:color="auto" w:fill="365F91" w:themeFill="accent1" w:themeFillShade="BF"/>
            <w:vAlign w:val="center"/>
          </w:tcPr>
          <w:p w14:paraId="5D1262FA" w14:textId="77777777" w:rsidR="00E206A8" w:rsidRPr="00854C09" w:rsidRDefault="00E206A8" w:rsidP="00AC5193">
            <w:pPr>
              <w:keepNext/>
              <w:autoSpaceDE w:val="0"/>
              <w:autoSpaceDN w:val="0"/>
              <w:adjustRightInd w:val="0"/>
              <w:spacing w:line="264" w:lineRule="auto"/>
              <w:rPr>
                <w:rFonts w:ascii="Arial" w:hAnsi="Arial" w:cs="Arial"/>
                <w:b/>
                <w:bCs/>
                <w:sz w:val="22"/>
                <w:szCs w:val="22"/>
              </w:rPr>
            </w:pPr>
            <w:r w:rsidRPr="00854C09">
              <w:rPr>
                <w:rFonts w:ascii="Arial" w:hAnsi="Arial" w:cs="Arial"/>
                <w:b/>
                <w:bCs/>
                <w:color w:val="FFFFFF" w:themeColor="background1"/>
                <w:sz w:val="22"/>
                <w:szCs w:val="22"/>
              </w:rPr>
              <w:t xml:space="preserve">STANDARD </w:t>
            </w:r>
            <w:r>
              <w:rPr>
                <w:rFonts w:ascii="Arial" w:hAnsi="Arial" w:cs="Arial"/>
                <w:b/>
                <w:bCs/>
                <w:color w:val="FFFFFF" w:themeColor="background1"/>
                <w:sz w:val="22"/>
                <w:szCs w:val="22"/>
              </w:rPr>
              <w:t>6: INVESTIGATORS</w:t>
            </w:r>
            <w:r>
              <w:rPr>
                <w:rStyle w:val="FootnoteReference"/>
                <w:rFonts w:ascii="Arial" w:hAnsi="Arial" w:cs="Arial"/>
                <w:b/>
                <w:bCs/>
                <w:color w:val="FFFFFF" w:themeColor="background1"/>
                <w:sz w:val="22"/>
                <w:szCs w:val="22"/>
              </w:rPr>
              <w:footnoteReference w:id="39"/>
            </w:r>
          </w:p>
        </w:tc>
      </w:tr>
      <w:tr w:rsidR="00E206A8" w:rsidRPr="00854C09" w14:paraId="71E5B475" w14:textId="77777777" w:rsidTr="00AC5193">
        <w:trPr>
          <w:trHeight w:val="350"/>
        </w:trPr>
        <w:tc>
          <w:tcPr>
            <w:tcW w:w="7758" w:type="dxa"/>
            <w:gridSpan w:val="7"/>
            <w:shd w:val="clear" w:color="auto" w:fill="E1EBF7" w:themeFill="text2" w:themeFillTint="1A"/>
            <w:vAlign w:val="center"/>
          </w:tcPr>
          <w:p w14:paraId="38B9FFB2" w14:textId="77777777" w:rsidR="00E206A8" w:rsidRPr="00854C09" w:rsidRDefault="00E206A8" w:rsidP="00AC5193">
            <w:pPr>
              <w:keepNext/>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WSBA Standard</w:t>
            </w:r>
          </w:p>
        </w:tc>
        <w:tc>
          <w:tcPr>
            <w:tcW w:w="1597" w:type="dxa"/>
            <w:shd w:val="clear" w:color="auto" w:fill="E1EBF7" w:themeFill="text2" w:themeFillTint="1A"/>
            <w:vAlign w:val="center"/>
          </w:tcPr>
          <w:p w14:paraId="52932455" w14:textId="77777777" w:rsidR="00E206A8" w:rsidRPr="00854C09" w:rsidRDefault="00E206A8" w:rsidP="00AC5193">
            <w:pPr>
              <w:keepNext/>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Court Rule Standard</w:t>
            </w:r>
            <w:r>
              <w:rPr>
                <w:rFonts w:ascii="Arial" w:hAnsi="Arial" w:cs="Arial"/>
                <w:b/>
                <w:bCs/>
                <w:sz w:val="22"/>
                <w:szCs w:val="22"/>
              </w:rPr>
              <w:t>**</w:t>
            </w:r>
          </w:p>
        </w:tc>
      </w:tr>
      <w:tr w:rsidR="00E206A8" w:rsidRPr="00854C09" w14:paraId="5BF76410" w14:textId="77777777" w:rsidTr="00AC5193">
        <w:tc>
          <w:tcPr>
            <w:tcW w:w="7758" w:type="dxa"/>
            <w:gridSpan w:val="7"/>
          </w:tcPr>
          <w:p w14:paraId="1448D5B5" w14:textId="77777777" w:rsidR="00E206A8" w:rsidRPr="00FC596A" w:rsidRDefault="00E206A8" w:rsidP="00AC5193">
            <w:pPr>
              <w:keepNext/>
              <w:autoSpaceDE w:val="0"/>
              <w:autoSpaceDN w:val="0"/>
              <w:adjustRightInd w:val="0"/>
              <w:spacing w:before="120" w:after="120"/>
              <w:rPr>
                <w:rFonts w:ascii="Arial" w:hAnsi="Arial" w:cs="Arial"/>
                <w:sz w:val="22"/>
                <w:szCs w:val="22"/>
                <w:highlight w:val="yellow"/>
              </w:rPr>
            </w:pPr>
            <w:r w:rsidRPr="00FC596A">
              <w:rPr>
                <w:rFonts w:ascii="Arial" w:hAnsi="Arial" w:cs="Arial"/>
                <w:i/>
                <w:iCs/>
                <w:sz w:val="22"/>
                <w:szCs w:val="22"/>
              </w:rPr>
              <w:t xml:space="preserve">6.A. Access to Investigation </w:t>
            </w:r>
            <w:r w:rsidRPr="008B6473">
              <w:rPr>
                <w:rFonts w:ascii="Arial" w:hAnsi="Arial" w:cs="Arial"/>
                <w:i/>
                <w:iCs/>
                <w:sz w:val="22"/>
                <w:szCs w:val="22"/>
              </w:rPr>
              <w:t xml:space="preserve">Services. </w:t>
            </w:r>
            <w:r w:rsidRPr="008B6473">
              <w:rPr>
                <w:rFonts w:ascii="Arial" w:hAnsi="Arial" w:cs="Arial"/>
                <w:sz w:val="22"/>
                <w:szCs w:val="22"/>
              </w:rPr>
              <w:t>Public defense representation</w:t>
            </w:r>
            <w:r w:rsidRPr="00123C7A">
              <w:rPr>
                <w:rFonts w:ascii="Arial" w:hAnsi="Arial" w:cs="Arial"/>
                <w:sz w:val="22"/>
                <w:szCs w:val="22"/>
              </w:rPr>
              <w:t xml:space="preserve"> must include access to investigation services</w:t>
            </w:r>
            <w:r>
              <w:rPr>
                <w:rFonts w:ascii="Arial" w:hAnsi="Arial" w:cs="Arial"/>
                <w:sz w:val="22"/>
                <w:szCs w:val="22"/>
              </w:rPr>
              <w:t xml:space="preserve"> (</w:t>
            </w:r>
            <w:r w:rsidRPr="00123C7A">
              <w:rPr>
                <w:rFonts w:ascii="Arial" w:hAnsi="Arial" w:cs="Arial"/>
                <w:sz w:val="22"/>
                <w:szCs w:val="22"/>
              </w:rPr>
              <w:t>necessary for representing clients for purposes of verifying facts, identifying and questioning witnesses, and testing the evidence presented by the opposing party</w:t>
            </w:r>
            <w:r>
              <w:rPr>
                <w:rFonts w:ascii="Arial" w:hAnsi="Arial" w:cs="Arial"/>
                <w:sz w:val="22"/>
                <w:szCs w:val="22"/>
              </w:rPr>
              <w:t>)</w:t>
            </w:r>
            <w:r w:rsidRPr="00123C7A">
              <w:rPr>
                <w:rFonts w:ascii="Arial" w:hAnsi="Arial" w:cs="Arial"/>
                <w:sz w:val="22"/>
                <w:szCs w:val="22"/>
              </w:rPr>
              <w:t xml:space="preserve">. </w:t>
            </w:r>
          </w:p>
          <w:p w14:paraId="493B3521" w14:textId="6B57DA32" w:rsidR="00E206A8" w:rsidRPr="008F011D" w:rsidRDefault="00E206A8" w:rsidP="001B3EE7">
            <w:pPr>
              <w:autoSpaceDE w:val="0"/>
              <w:autoSpaceDN w:val="0"/>
              <w:adjustRightInd w:val="0"/>
              <w:spacing w:before="120"/>
              <w:rPr>
                <w:rFonts w:ascii="Arial" w:hAnsi="Arial" w:cs="Arial"/>
                <w:sz w:val="22"/>
                <w:szCs w:val="22"/>
              </w:rPr>
            </w:pPr>
            <w:r w:rsidRPr="00FC596A">
              <w:rPr>
                <w:rFonts w:ascii="Arial" w:hAnsi="Arial" w:cs="Arial"/>
                <w:i/>
                <w:iCs/>
                <w:sz w:val="22"/>
                <w:szCs w:val="22"/>
              </w:rPr>
              <w:t>6.B. Investigation for Public Defense Agencies</w:t>
            </w:r>
            <w:r>
              <w:rPr>
                <w:rFonts w:ascii="Arial" w:hAnsi="Arial" w:cs="Arial"/>
                <w:sz w:val="22"/>
                <w:szCs w:val="22"/>
              </w:rPr>
              <w:t xml:space="preserve">. </w:t>
            </w:r>
            <w:r w:rsidRPr="008F011D">
              <w:rPr>
                <w:rFonts w:ascii="Arial" w:hAnsi="Arial" w:cs="Arial"/>
                <w:sz w:val="22"/>
                <w:szCs w:val="22"/>
              </w:rPr>
              <w:t>By July 3, 2028,</w:t>
            </w:r>
            <w:r w:rsidR="005617A9">
              <w:rPr>
                <w:rFonts w:ascii="Arial" w:hAnsi="Arial" w:cs="Arial"/>
                <w:sz w:val="22"/>
                <w:szCs w:val="22"/>
              </w:rPr>
              <w:t xml:space="preserve"> a</w:t>
            </w:r>
            <w:r w:rsidRPr="008F011D">
              <w:rPr>
                <w:rFonts w:ascii="Arial" w:hAnsi="Arial" w:cs="Arial"/>
                <w:sz w:val="22"/>
                <w:szCs w:val="22"/>
              </w:rPr>
              <w:t xml:space="preserve"> minimum of one full-time investigator shall be employed for every three full-time trial court level (adult and/or juvenile) attorneys (with meaningful progress made prior). Public defense agencies that do not employ </w:t>
            </w:r>
            <w:proofErr w:type="gramStart"/>
            <w:r w:rsidRPr="008F011D">
              <w:rPr>
                <w:rFonts w:ascii="Arial" w:hAnsi="Arial" w:cs="Arial"/>
                <w:sz w:val="22"/>
                <w:szCs w:val="22"/>
              </w:rPr>
              <w:t>a sufficient number of</w:t>
            </w:r>
            <w:proofErr w:type="gramEnd"/>
            <w:r w:rsidRPr="008F011D">
              <w:rPr>
                <w:rFonts w:ascii="Arial" w:hAnsi="Arial" w:cs="Arial"/>
                <w:sz w:val="22"/>
                <w:szCs w:val="22"/>
              </w:rPr>
              <w:t xml:space="preserve"> investigators to meet this ratio shall enter contracts to provide the stated resource level.</w:t>
            </w:r>
            <w:r>
              <w:rPr>
                <w:rStyle w:val="FootnoteReference"/>
                <w:rFonts w:ascii="Arial" w:hAnsi="Arial" w:cs="Arial"/>
                <w:sz w:val="22"/>
                <w:szCs w:val="22"/>
              </w:rPr>
              <w:footnoteReference w:id="40"/>
            </w:r>
            <w:r w:rsidRPr="008F011D">
              <w:rPr>
                <w:rFonts w:ascii="Arial" w:hAnsi="Arial" w:cs="Arial"/>
                <w:sz w:val="22"/>
                <w:szCs w:val="22"/>
              </w:rPr>
              <w:t xml:space="preserve"> </w:t>
            </w:r>
          </w:p>
          <w:p w14:paraId="7F720B8D" w14:textId="77777777" w:rsidR="00E206A8" w:rsidRPr="004D0B64" w:rsidRDefault="00E206A8" w:rsidP="001B3EE7">
            <w:pPr>
              <w:autoSpaceDE w:val="0"/>
              <w:autoSpaceDN w:val="0"/>
              <w:adjustRightInd w:val="0"/>
              <w:spacing w:before="120"/>
              <w:rPr>
                <w:rFonts w:ascii="Arial" w:hAnsi="Arial" w:cs="Arial"/>
                <w:sz w:val="22"/>
                <w:szCs w:val="22"/>
              </w:rPr>
            </w:pPr>
            <w:r w:rsidRPr="008B6473">
              <w:rPr>
                <w:rFonts w:ascii="Arial" w:hAnsi="Arial" w:cs="Arial"/>
                <w:i/>
                <w:iCs/>
                <w:sz w:val="22"/>
                <w:szCs w:val="22"/>
              </w:rPr>
              <w:t xml:space="preserve">6.C. Investigation </w:t>
            </w:r>
            <w:proofErr w:type="gramStart"/>
            <w:r w:rsidRPr="008B6473">
              <w:rPr>
                <w:rFonts w:ascii="Arial" w:hAnsi="Arial" w:cs="Arial"/>
                <w:i/>
                <w:iCs/>
                <w:sz w:val="22"/>
                <w:szCs w:val="22"/>
              </w:rPr>
              <w:t>for</w:t>
            </w:r>
            <w:proofErr w:type="gramEnd"/>
            <w:r w:rsidRPr="008B6473">
              <w:rPr>
                <w:rFonts w:ascii="Arial" w:hAnsi="Arial" w:cs="Arial"/>
                <w:i/>
                <w:iCs/>
                <w:sz w:val="22"/>
                <w:szCs w:val="22"/>
              </w:rPr>
              <w:t xml:space="preserve"> Contract and Assigned Counsel</w:t>
            </w:r>
            <w:r>
              <w:rPr>
                <w:rFonts w:ascii="Arial" w:hAnsi="Arial" w:cs="Arial"/>
                <w:i/>
                <w:iCs/>
                <w:sz w:val="22"/>
                <w:szCs w:val="22"/>
              </w:rPr>
              <w:t xml:space="preserve">. </w:t>
            </w:r>
            <w:r w:rsidRPr="008D19F3">
              <w:rPr>
                <w:rFonts w:ascii="Arial" w:hAnsi="Arial" w:cs="Arial"/>
                <w:sz w:val="22"/>
                <w:szCs w:val="22"/>
              </w:rPr>
              <w:t xml:space="preserve">Public defense attorneys under contracts or assigned counsel systems must have the same level of access to investigators as described in </w:t>
            </w:r>
            <w:proofErr w:type="gramStart"/>
            <w:r w:rsidRPr="008D19F3">
              <w:rPr>
                <w:rFonts w:ascii="Arial" w:hAnsi="Arial" w:cs="Arial"/>
                <w:sz w:val="22"/>
                <w:szCs w:val="22"/>
              </w:rPr>
              <w:t>6.B.</w:t>
            </w:r>
            <w:proofErr w:type="gramEnd"/>
            <w:r>
              <w:rPr>
                <w:rStyle w:val="FootnoteReference"/>
                <w:rFonts w:ascii="Arial" w:hAnsi="Arial" w:cs="Arial"/>
                <w:sz w:val="22"/>
                <w:szCs w:val="22"/>
              </w:rPr>
              <w:footnoteReference w:id="41"/>
            </w:r>
            <w:r w:rsidRPr="008D19F3">
              <w:rPr>
                <w:rFonts w:ascii="Arial" w:hAnsi="Arial" w:cs="Arial"/>
                <w:sz w:val="22"/>
                <w:szCs w:val="22"/>
              </w:rPr>
              <w:t xml:space="preserve"> </w:t>
            </w:r>
          </w:p>
          <w:p w14:paraId="553214E3" w14:textId="77777777" w:rsidR="00E206A8" w:rsidRPr="004D0B64" w:rsidRDefault="00E206A8" w:rsidP="001B3EE7">
            <w:pPr>
              <w:autoSpaceDE w:val="0"/>
              <w:autoSpaceDN w:val="0"/>
              <w:adjustRightInd w:val="0"/>
              <w:spacing w:before="120"/>
              <w:rPr>
                <w:rFonts w:ascii="Arial" w:hAnsi="Arial" w:cs="Arial"/>
                <w:sz w:val="22"/>
                <w:szCs w:val="22"/>
              </w:rPr>
            </w:pPr>
            <w:r w:rsidRPr="004D0B64">
              <w:rPr>
                <w:rFonts w:ascii="Arial" w:hAnsi="Arial" w:cs="Arial"/>
                <w:i/>
                <w:iCs/>
                <w:sz w:val="22"/>
                <w:szCs w:val="22"/>
              </w:rPr>
              <w:t xml:space="preserve">6.D. Investigation for Pro Se Litigants. </w:t>
            </w:r>
            <w:r w:rsidRPr="004D0B64">
              <w:rPr>
                <w:rFonts w:ascii="Arial" w:hAnsi="Arial" w:cs="Arial"/>
                <w:sz w:val="22"/>
                <w:szCs w:val="22"/>
              </w:rPr>
              <w:t>All jurisdictions should make conflict-free investigation services available to indigent defendants or respondents who are representing themselves in all cases in which the court has approved waiver of their right to court-appointed counsel.</w:t>
            </w:r>
          </w:p>
          <w:p w14:paraId="7D581B42" w14:textId="77777777" w:rsidR="00E206A8" w:rsidRPr="00167BAA" w:rsidRDefault="00E206A8" w:rsidP="001B3EE7">
            <w:pPr>
              <w:autoSpaceDE w:val="0"/>
              <w:autoSpaceDN w:val="0"/>
              <w:adjustRightInd w:val="0"/>
              <w:spacing w:before="120" w:after="120"/>
              <w:rPr>
                <w:rFonts w:ascii="Arial" w:hAnsi="Arial" w:cs="Arial"/>
                <w:sz w:val="22"/>
                <w:szCs w:val="22"/>
              </w:rPr>
            </w:pPr>
            <w:r w:rsidRPr="004D0B64">
              <w:rPr>
                <w:rFonts w:ascii="Arial" w:hAnsi="Arial" w:cs="Arial"/>
                <w:i/>
                <w:iCs/>
                <w:sz w:val="22"/>
                <w:szCs w:val="22"/>
              </w:rPr>
              <w:t>6.E. Cost of Investigation Services. A</w:t>
            </w:r>
            <w:r w:rsidRPr="004D0B64">
              <w:rPr>
                <w:rFonts w:ascii="Arial" w:hAnsi="Arial" w:cs="Arial"/>
                <w:sz w:val="22"/>
                <w:szCs w:val="22"/>
              </w:rPr>
              <w:t>ttorneys shall not be required to bear the costs of investigation services (c</w:t>
            </w:r>
            <w:r w:rsidRPr="004D0B64">
              <w:rPr>
                <w:rFonts w:ascii="Arial" w:hAnsi="Arial" w:cs="Arial"/>
                <w:i/>
                <w:iCs/>
                <w:sz w:val="22"/>
                <w:szCs w:val="22"/>
              </w:rPr>
              <w:t>onsistent</w:t>
            </w:r>
            <w:r w:rsidRPr="004D0B64">
              <w:rPr>
                <w:rFonts w:ascii="Arial" w:hAnsi="Arial" w:cs="Arial"/>
                <w:sz w:val="22"/>
                <w:szCs w:val="22"/>
              </w:rPr>
              <w:t xml:space="preserve"> with Washington Rule of Professional Conduct 1.8(m)(1)(ii)).</w:t>
            </w:r>
          </w:p>
        </w:tc>
        <w:tc>
          <w:tcPr>
            <w:tcW w:w="1597" w:type="dxa"/>
          </w:tcPr>
          <w:p w14:paraId="381AA82A" w14:textId="77777777" w:rsidR="00E206A8" w:rsidRDefault="00E206A8" w:rsidP="001B3EE7">
            <w:pPr>
              <w:autoSpaceDE w:val="0"/>
              <w:autoSpaceDN w:val="0"/>
              <w:adjustRightInd w:val="0"/>
              <w:spacing w:before="120"/>
              <w:rPr>
                <w:rFonts w:ascii="Arial" w:hAnsi="Arial" w:cs="Arial"/>
                <w:sz w:val="22"/>
                <w:szCs w:val="22"/>
              </w:rPr>
            </w:pPr>
            <w:r w:rsidRPr="0021632A">
              <w:rPr>
                <w:rFonts w:ascii="Arial" w:hAnsi="Arial" w:cs="Arial"/>
                <w:sz w:val="22"/>
                <w:szCs w:val="22"/>
              </w:rPr>
              <w:t xml:space="preserve">Public defense attorneys </w:t>
            </w:r>
            <w:proofErr w:type="gramStart"/>
            <w:r w:rsidRPr="0021632A">
              <w:rPr>
                <w:rFonts w:ascii="Arial" w:hAnsi="Arial" w:cs="Arial"/>
                <w:sz w:val="22"/>
                <w:szCs w:val="22"/>
              </w:rPr>
              <w:t>shall</w:t>
            </w:r>
            <w:proofErr w:type="gramEnd"/>
            <w:r w:rsidRPr="0021632A">
              <w:rPr>
                <w:rFonts w:ascii="Arial" w:hAnsi="Arial" w:cs="Arial"/>
                <w:sz w:val="22"/>
                <w:szCs w:val="22"/>
              </w:rPr>
              <w:t xml:space="preserve"> use investigation services as appropriate.</w:t>
            </w:r>
          </w:p>
          <w:p w14:paraId="71B23064" w14:textId="77777777" w:rsidR="00E206A8" w:rsidRPr="0021632A" w:rsidRDefault="00E206A8" w:rsidP="001B3EE7">
            <w:pPr>
              <w:autoSpaceDE w:val="0"/>
              <w:autoSpaceDN w:val="0"/>
              <w:adjustRightInd w:val="0"/>
              <w:rPr>
                <w:rFonts w:ascii="Arial" w:hAnsi="Arial" w:cs="Arial"/>
                <w:sz w:val="22"/>
                <w:szCs w:val="22"/>
              </w:rPr>
            </w:pPr>
          </w:p>
        </w:tc>
      </w:tr>
      <w:tr w:rsidR="00E206A8" w:rsidRPr="00854C09" w14:paraId="2AA22DC1" w14:textId="77777777" w:rsidTr="001B3EE7">
        <w:tc>
          <w:tcPr>
            <w:tcW w:w="9355" w:type="dxa"/>
            <w:gridSpan w:val="8"/>
          </w:tcPr>
          <w:p w14:paraId="3CC69DD8" w14:textId="01E980E5" w:rsidR="008B50B6" w:rsidRPr="00854C09" w:rsidRDefault="00E206A8" w:rsidP="001B3EE7">
            <w:pPr>
              <w:autoSpaceDE w:val="0"/>
              <w:autoSpaceDN w:val="0"/>
              <w:adjustRightInd w:val="0"/>
              <w:spacing w:before="120" w:after="120"/>
              <w:jc w:val="both"/>
              <w:rPr>
                <w:rFonts w:ascii="Arial" w:hAnsi="Arial" w:cs="Arial"/>
                <w:sz w:val="22"/>
                <w:szCs w:val="22"/>
              </w:rPr>
            </w:pPr>
            <w:r w:rsidRPr="00854C09">
              <w:rPr>
                <w:rFonts w:ascii="Arial" w:hAnsi="Arial" w:cs="Arial"/>
                <w:b/>
                <w:bCs/>
                <w:sz w:val="22"/>
                <w:szCs w:val="22"/>
              </w:rPr>
              <w:t>PROPOSED ORDINANCE:</w:t>
            </w:r>
            <w:r w:rsidRPr="00854C09">
              <w:rPr>
                <w:rFonts w:ascii="Arial" w:hAnsi="Arial" w:cs="Arial"/>
                <w:sz w:val="22"/>
                <w:szCs w:val="22"/>
              </w:rPr>
              <w:t xml:space="preserve"> </w:t>
            </w:r>
            <w:r w:rsidR="005617A9">
              <w:rPr>
                <w:rFonts w:ascii="Arial" w:hAnsi="Arial" w:cs="Arial"/>
                <w:sz w:val="22"/>
                <w:szCs w:val="22"/>
              </w:rPr>
              <w:t>Would a</w:t>
            </w:r>
            <w:r>
              <w:rPr>
                <w:rFonts w:ascii="Arial" w:hAnsi="Arial" w:cs="Arial"/>
                <w:sz w:val="22"/>
                <w:szCs w:val="22"/>
              </w:rPr>
              <w:t>dopt</w:t>
            </w:r>
            <w:r w:rsidR="005617A9">
              <w:rPr>
                <w:rFonts w:ascii="Arial" w:hAnsi="Arial" w:cs="Arial"/>
                <w:sz w:val="22"/>
                <w:szCs w:val="22"/>
              </w:rPr>
              <w:t xml:space="preserve"> the</w:t>
            </w:r>
            <w:r>
              <w:rPr>
                <w:rFonts w:ascii="Arial" w:hAnsi="Arial" w:cs="Arial"/>
                <w:sz w:val="22"/>
                <w:szCs w:val="22"/>
              </w:rPr>
              <w:t xml:space="preserve"> </w:t>
            </w:r>
            <w:r w:rsidRPr="00854C09">
              <w:rPr>
                <w:rFonts w:ascii="Arial" w:hAnsi="Arial" w:cs="Arial"/>
                <w:sz w:val="22"/>
                <w:szCs w:val="22"/>
              </w:rPr>
              <w:t>Court Rule Standard</w:t>
            </w:r>
            <w:r>
              <w:rPr>
                <w:rFonts w:ascii="Arial" w:hAnsi="Arial" w:cs="Arial"/>
                <w:sz w:val="22"/>
                <w:szCs w:val="22"/>
              </w:rPr>
              <w:t>.</w:t>
            </w:r>
          </w:p>
        </w:tc>
      </w:tr>
      <w:tr w:rsidR="00AC5193" w:rsidRPr="00854C09" w14:paraId="690CFEDE" w14:textId="77777777" w:rsidTr="001B3EE7">
        <w:tc>
          <w:tcPr>
            <w:tcW w:w="9355" w:type="dxa"/>
            <w:gridSpan w:val="8"/>
          </w:tcPr>
          <w:p w14:paraId="59994C32" w14:textId="478C3174" w:rsidR="00AC5193" w:rsidRPr="00854C09" w:rsidRDefault="00AC5193" w:rsidP="001B3EE7">
            <w:pPr>
              <w:autoSpaceDE w:val="0"/>
              <w:autoSpaceDN w:val="0"/>
              <w:adjustRightInd w:val="0"/>
              <w:spacing w:before="120" w:after="120"/>
              <w:jc w:val="both"/>
              <w:rPr>
                <w:rFonts w:ascii="Arial" w:hAnsi="Arial" w:cs="Arial"/>
                <w:b/>
                <w:bCs/>
                <w:sz w:val="22"/>
                <w:szCs w:val="22"/>
              </w:rPr>
            </w:pPr>
            <w:r>
              <w:rPr>
                <w:rFonts w:ascii="Arial" w:hAnsi="Arial" w:cs="Arial"/>
                <w:b/>
                <w:bCs/>
                <w:sz w:val="22"/>
                <w:szCs w:val="22"/>
              </w:rPr>
              <w:t xml:space="preserve">IMPACT: </w:t>
            </w:r>
            <w:r>
              <w:rPr>
                <w:rFonts w:ascii="Arial" w:hAnsi="Arial" w:cs="Arial"/>
                <w:sz w:val="22"/>
                <w:szCs w:val="22"/>
              </w:rPr>
              <w:t>No substantive impact.  According to DPD, this standard aligns with their current practices.</w:t>
            </w:r>
          </w:p>
        </w:tc>
      </w:tr>
      <w:tr w:rsidR="00E206A8" w:rsidRPr="00854C09" w14:paraId="2E76D5F6" w14:textId="77777777" w:rsidTr="001B3EE7">
        <w:trPr>
          <w:trHeight w:val="566"/>
        </w:trPr>
        <w:tc>
          <w:tcPr>
            <w:tcW w:w="9355" w:type="dxa"/>
            <w:gridSpan w:val="8"/>
            <w:shd w:val="clear" w:color="auto" w:fill="365F91" w:themeFill="accent1" w:themeFillShade="BF"/>
            <w:vAlign w:val="center"/>
          </w:tcPr>
          <w:p w14:paraId="19AD7539" w14:textId="77777777" w:rsidR="00E206A8" w:rsidRPr="00854C09" w:rsidRDefault="00E206A8" w:rsidP="00845962">
            <w:pPr>
              <w:keepNext/>
              <w:autoSpaceDE w:val="0"/>
              <w:autoSpaceDN w:val="0"/>
              <w:adjustRightInd w:val="0"/>
              <w:spacing w:line="264" w:lineRule="auto"/>
              <w:rPr>
                <w:rFonts w:ascii="Arial" w:hAnsi="Arial" w:cs="Arial"/>
                <w:b/>
                <w:bCs/>
                <w:sz w:val="22"/>
                <w:szCs w:val="22"/>
              </w:rPr>
            </w:pPr>
            <w:r w:rsidRPr="00854C09">
              <w:rPr>
                <w:rFonts w:ascii="Arial" w:hAnsi="Arial" w:cs="Arial"/>
                <w:b/>
                <w:bCs/>
                <w:color w:val="FFFFFF" w:themeColor="background1"/>
                <w:sz w:val="22"/>
                <w:szCs w:val="22"/>
              </w:rPr>
              <w:t xml:space="preserve">STANDARD </w:t>
            </w:r>
            <w:r>
              <w:rPr>
                <w:rFonts w:ascii="Arial" w:hAnsi="Arial" w:cs="Arial"/>
                <w:b/>
                <w:bCs/>
                <w:color w:val="FFFFFF" w:themeColor="background1"/>
                <w:sz w:val="22"/>
                <w:szCs w:val="22"/>
              </w:rPr>
              <w:t xml:space="preserve">7: SUPPORT SERVICES </w:t>
            </w:r>
          </w:p>
        </w:tc>
      </w:tr>
      <w:tr w:rsidR="00E206A8" w:rsidRPr="00854C09" w14:paraId="3637ED29" w14:textId="77777777" w:rsidTr="00AC5193">
        <w:trPr>
          <w:trHeight w:val="350"/>
        </w:trPr>
        <w:tc>
          <w:tcPr>
            <w:tcW w:w="7758" w:type="dxa"/>
            <w:gridSpan w:val="7"/>
            <w:shd w:val="clear" w:color="auto" w:fill="E1EBF7" w:themeFill="text2" w:themeFillTint="1A"/>
            <w:vAlign w:val="center"/>
          </w:tcPr>
          <w:p w14:paraId="1FFB186F" w14:textId="77777777" w:rsidR="00E206A8" w:rsidRPr="00854C09" w:rsidRDefault="00E206A8" w:rsidP="00845962">
            <w:pPr>
              <w:keepNext/>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WSBA Standard</w:t>
            </w:r>
            <w:r>
              <w:rPr>
                <w:rFonts w:ascii="Arial" w:hAnsi="Arial" w:cs="Arial"/>
                <w:b/>
                <w:bCs/>
                <w:sz w:val="22"/>
                <w:szCs w:val="22"/>
              </w:rPr>
              <w:t>**</w:t>
            </w:r>
          </w:p>
        </w:tc>
        <w:tc>
          <w:tcPr>
            <w:tcW w:w="1597" w:type="dxa"/>
            <w:shd w:val="clear" w:color="auto" w:fill="E1EBF7" w:themeFill="text2" w:themeFillTint="1A"/>
            <w:vAlign w:val="center"/>
          </w:tcPr>
          <w:p w14:paraId="7EE51A89" w14:textId="77777777" w:rsidR="00E206A8" w:rsidRPr="00854C09" w:rsidRDefault="00E206A8" w:rsidP="00845962">
            <w:pPr>
              <w:keepNext/>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Court Rule Standard</w:t>
            </w:r>
          </w:p>
        </w:tc>
      </w:tr>
      <w:tr w:rsidR="00E206A8" w:rsidRPr="0021632A" w14:paraId="742BD10A" w14:textId="77777777" w:rsidTr="00AC5193">
        <w:tc>
          <w:tcPr>
            <w:tcW w:w="7758" w:type="dxa"/>
            <w:gridSpan w:val="7"/>
          </w:tcPr>
          <w:p w14:paraId="1A920D3F" w14:textId="77777777" w:rsidR="00E206A8" w:rsidRDefault="00E206A8" w:rsidP="001B3EE7">
            <w:pPr>
              <w:autoSpaceDE w:val="0"/>
              <w:autoSpaceDN w:val="0"/>
              <w:adjustRightInd w:val="0"/>
              <w:spacing w:before="120" w:after="120"/>
              <w:rPr>
                <w:rFonts w:ascii="Arial" w:hAnsi="Arial" w:cs="Arial"/>
                <w:sz w:val="22"/>
                <w:szCs w:val="22"/>
              </w:rPr>
            </w:pPr>
            <w:r w:rsidRPr="00716B7B">
              <w:rPr>
                <w:rFonts w:ascii="Arial" w:hAnsi="Arial" w:cs="Arial"/>
                <w:i/>
                <w:iCs/>
                <w:sz w:val="22"/>
                <w:szCs w:val="22"/>
              </w:rPr>
              <w:t>7.A. Support Services Necessary for Legal Defense.</w:t>
            </w:r>
            <w:r w:rsidRPr="00716B7B">
              <w:rPr>
                <w:rFonts w:ascii="Arial" w:hAnsi="Arial" w:cs="Arial"/>
                <w:sz w:val="22"/>
                <w:szCs w:val="22"/>
              </w:rPr>
              <w:t xml:space="preserve"> In addition to the </w:t>
            </w:r>
            <w:r w:rsidRPr="00716B7B">
              <w:rPr>
                <w:rFonts w:ascii="Arial" w:hAnsi="Arial" w:cs="Arial"/>
                <w:sz w:val="22"/>
                <w:szCs w:val="22"/>
              </w:rPr>
              <w:lastRenderedPageBreak/>
              <w:t xml:space="preserve">necessary resources described in Standards 4, 5, and 6, public defense attorneys shall have adequate legal and administrative support. Legal and administrative support services include, but are not limited to, administrative assistants, legal assistants, paralegals, human resources, finance, reception services, and IT and data management administrators. These professionals are essential for effective legal defense and an operational law office. </w:t>
            </w:r>
            <w:proofErr w:type="gramStart"/>
            <w:r w:rsidRPr="00716B7B">
              <w:rPr>
                <w:rFonts w:ascii="Arial" w:hAnsi="Arial" w:cs="Arial"/>
                <w:sz w:val="22"/>
                <w:szCs w:val="22"/>
              </w:rPr>
              <w:t>Jurisdictions shall</w:t>
            </w:r>
            <w:proofErr w:type="gramEnd"/>
            <w:r w:rsidRPr="00716B7B">
              <w:rPr>
                <w:rFonts w:ascii="Arial" w:hAnsi="Arial" w:cs="Arial"/>
                <w:sz w:val="22"/>
                <w:szCs w:val="22"/>
              </w:rPr>
              <w:t xml:space="preserve"> ensure all public defense attorneys have access to needed support </w:t>
            </w:r>
            <w:proofErr w:type="gramStart"/>
            <w:r w:rsidRPr="00716B7B">
              <w:rPr>
                <w:rFonts w:ascii="Arial" w:hAnsi="Arial" w:cs="Arial"/>
                <w:sz w:val="22"/>
                <w:szCs w:val="22"/>
              </w:rPr>
              <w:t>services as</w:t>
            </w:r>
            <w:proofErr w:type="gramEnd"/>
            <w:r w:rsidRPr="00716B7B">
              <w:rPr>
                <w:rFonts w:ascii="Arial" w:hAnsi="Arial" w:cs="Arial"/>
                <w:sz w:val="22"/>
                <w:szCs w:val="22"/>
              </w:rPr>
              <w:t xml:space="preserve"> provided in this Standard and as required by Washington Rule of Professional Conduct 1.4 to ensure attorney/client communication.</w:t>
            </w:r>
            <w:r>
              <w:rPr>
                <w:rFonts w:ascii="Arial" w:hAnsi="Arial" w:cs="Arial"/>
                <w:sz w:val="22"/>
                <w:szCs w:val="22"/>
              </w:rPr>
              <w:t xml:space="preserve"> </w:t>
            </w:r>
          </w:p>
          <w:p w14:paraId="7012EB12" w14:textId="77777777" w:rsidR="00E206A8" w:rsidRDefault="00E206A8" w:rsidP="001B3EE7">
            <w:pPr>
              <w:autoSpaceDE w:val="0"/>
              <w:autoSpaceDN w:val="0"/>
              <w:adjustRightInd w:val="0"/>
              <w:spacing w:before="120" w:after="120"/>
              <w:rPr>
                <w:rFonts w:ascii="Arial" w:hAnsi="Arial" w:cs="Arial"/>
                <w:sz w:val="22"/>
                <w:szCs w:val="22"/>
              </w:rPr>
            </w:pPr>
            <w:r w:rsidRPr="000841FC">
              <w:rPr>
                <w:rFonts w:ascii="Arial" w:hAnsi="Arial" w:cs="Arial"/>
                <w:i/>
                <w:iCs/>
                <w:sz w:val="22"/>
                <w:szCs w:val="22"/>
              </w:rPr>
              <w:t xml:space="preserve">7.B. </w:t>
            </w:r>
            <w:proofErr w:type="gramStart"/>
            <w:r w:rsidRPr="000841FC">
              <w:rPr>
                <w:rFonts w:ascii="Arial" w:hAnsi="Arial" w:cs="Arial"/>
                <w:i/>
                <w:iCs/>
                <w:sz w:val="22"/>
                <w:szCs w:val="22"/>
              </w:rPr>
              <w:t>Providing for</w:t>
            </w:r>
            <w:proofErr w:type="gramEnd"/>
            <w:r w:rsidRPr="000841FC">
              <w:rPr>
                <w:rFonts w:ascii="Arial" w:hAnsi="Arial" w:cs="Arial"/>
                <w:i/>
                <w:iCs/>
                <w:sz w:val="22"/>
                <w:szCs w:val="22"/>
              </w:rPr>
              <w:t xml:space="preserve"> Support Services in Contract and Assigned Counsel Compensation</w:t>
            </w:r>
            <w:r>
              <w:rPr>
                <w:rFonts w:ascii="Arial" w:hAnsi="Arial" w:cs="Arial"/>
                <w:i/>
                <w:iCs/>
                <w:sz w:val="22"/>
                <w:szCs w:val="22"/>
              </w:rPr>
              <w:t>.</w:t>
            </w:r>
            <w:r w:rsidRPr="004D0B64">
              <w:rPr>
                <w:rFonts w:ascii="Arial" w:hAnsi="Arial" w:cs="Arial"/>
                <w:sz w:val="22"/>
                <w:szCs w:val="22"/>
              </w:rPr>
              <w:t xml:space="preserve"> The support services described in 7.A. are required for all public defense attorneys, regardless of their employment, contract or assigned counsel status. Contract and assigned counsel attorneys shall receive compensation at levels that ensure these non-attorney support services are provided. </w:t>
            </w:r>
          </w:p>
          <w:p w14:paraId="20D112CB" w14:textId="77777777" w:rsidR="00E206A8" w:rsidRPr="009A46F9" w:rsidRDefault="00E206A8" w:rsidP="001B3EE7">
            <w:pPr>
              <w:autoSpaceDE w:val="0"/>
              <w:autoSpaceDN w:val="0"/>
              <w:adjustRightInd w:val="0"/>
              <w:spacing w:before="120" w:after="120"/>
              <w:rPr>
                <w:rFonts w:ascii="Arial" w:hAnsi="Arial" w:cs="Arial"/>
                <w:sz w:val="22"/>
                <w:szCs w:val="22"/>
              </w:rPr>
            </w:pPr>
            <w:r w:rsidRPr="000841FC">
              <w:rPr>
                <w:rFonts w:ascii="Arial" w:hAnsi="Arial" w:cs="Arial"/>
                <w:i/>
                <w:iCs/>
                <w:sz w:val="22"/>
                <w:szCs w:val="22"/>
              </w:rPr>
              <w:t>7.C. Necessary Legal Assistants/Paralegals Ratio</w:t>
            </w:r>
            <w:r>
              <w:rPr>
                <w:rFonts w:ascii="Arial" w:hAnsi="Arial" w:cs="Arial"/>
                <w:i/>
                <w:iCs/>
                <w:sz w:val="22"/>
                <w:szCs w:val="22"/>
              </w:rPr>
              <w:t>.</w:t>
            </w:r>
            <w:r w:rsidRPr="004D0B64">
              <w:rPr>
                <w:rFonts w:ascii="Arial" w:hAnsi="Arial" w:cs="Arial"/>
                <w:sz w:val="22"/>
                <w:szCs w:val="22"/>
              </w:rPr>
              <w:t xml:space="preserve"> </w:t>
            </w:r>
            <w:r>
              <w:rPr>
                <w:rFonts w:ascii="Arial" w:hAnsi="Arial" w:cs="Arial"/>
                <w:sz w:val="22"/>
                <w:szCs w:val="22"/>
              </w:rPr>
              <w:t>By</w:t>
            </w:r>
            <w:r w:rsidRPr="004D0B64">
              <w:rPr>
                <w:rFonts w:ascii="Arial" w:hAnsi="Arial" w:cs="Arial"/>
                <w:sz w:val="22"/>
                <w:szCs w:val="22"/>
              </w:rPr>
              <w:t xml:space="preserve"> July 3, 2028, a minimum of one full-time legal assistant or paralegal shall be employed for every four full-time attorneys</w:t>
            </w:r>
            <w:r>
              <w:rPr>
                <w:rFonts w:ascii="Arial" w:hAnsi="Arial" w:cs="Arial"/>
                <w:sz w:val="22"/>
                <w:szCs w:val="22"/>
              </w:rPr>
              <w:t xml:space="preserve"> (with meaningful progress made prior)</w:t>
            </w:r>
            <w:r w:rsidRPr="004D0B64">
              <w:rPr>
                <w:rFonts w:ascii="Arial" w:hAnsi="Arial" w:cs="Arial"/>
                <w:sz w:val="22"/>
                <w:szCs w:val="22"/>
              </w:rPr>
              <w:t xml:space="preserve">. Public defense agencies that do not employ </w:t>
            </w:r>
            <w:proofErr w:type="gramStart"/>
            <w:r w:rsidRPr="004D0B64">
              <w:rPr>
                <w:rFonts w:ascii="Arial" w:hAnsi="Arial" w:cs="Arial"/>
                <w:sz w:val="22"/>
                <w:szCs w:val="22"/>
              </w:rPr>
              <w:t>a sufficient number of</w:t>
            </w:r>
            <w:proofErr w:type="gramEnd"/>
            <w:r w:rsidRPr="004D0B64">
              <w:rPr>
                <w:rFonts w:ascii="Arial" w:hAnsi="Arial" w:cs="Arial"/>
                <w:sz w:val="22"/>
                <w:szCs w:val="22"/>
              </w:rPr>
              <w:t xml:space="preserve"> legal assistants or paralegals to meet this ratio should </w:t>
            </w:r>
            <w:proofErr w:type="gramStart"/>
            <w:r w:rsidRPr="004D0B64">
              <w:rPr>
                <w:rFonts w:ascii="Arial" w:hAnsi="Arial" w:cs="Arial"/>
                <w:sz w:val="22"/>
                <w:szCs w:val="22"/>
              </w:rPr>
              <w:t>enter into</w:t>
            </w:r>
            <w:proofErr w:type="gramEnd"/>
            <w:r w:rsidRPr="004D0B64">
              <w:rPr>
                <w:rFonts w:ascii="Arial" w:hAnsi="Arial" w:cs="Arial"/>
                <w:sz w:val="22"/>
                <w:szCs w:val="22"/>
              </w:rPr>
              <w:t xml:space="preserve"> contracts with qualified professionals to provide the same resource level or request authorization of such services ex </w:t>
            </w:r>
            <w:proofErr w:type="spellStart"/>
            <w:r w:rsidRPr="004D0B64">
              <w:rPr>
                <w:rFonts w:ascii="Arial" w:hAnsi="Arial" w:cs="Arial"/>
                <w:sz w:val="22"/>
                <w:szCs w:val="22"/>
              </w:rPr>
              <w:t>parte</w:t>
            </w:r>
            <w:proofErr w:type="spellEnd"/>
            <w:r w:rsidRPr="004D0B64">
              <w:rPr>
                <w:rFonts w:ascii="Arial" w:hAnsi="Arial" w:cs="Arial"/>
                <w:sz w:val="22"/>
                <w:szCs w:val="22"/>
              </w:rPr>
              <w:t xml:space="preserve"> or administratively.</w:t>
            </w:r>
            <w:r>
              <w:rPr>
                <w:rStyle w:val="FootnoteReference"/>
                <w:rFonts w:ascii="Arial" w:hAnsi="Arial" w:cs="Arial"/>
                <w:sz w:val="22"/>
                <w:szCs w:val="22"/>
              </w:rPr>
              <w:footnoteReference w:id="42"/>
            </w:r>
            <w:r w:rsidRPr="004D0B64">
              <w:rPr>
                <w:rFonts w:ascii="Arial" w:hAnsi="Arial" w:cs="Arial"/>
                <w:sz w:val="22"/>
                <w:szCs w:val="22"/>
              </w:rPr>
              <w:t xml:space="preserve"> </w:t>
            </w:r>
          </w:p>
        </w:tc>
        <w:tc>
          <w:tcPr>
            <w:tcW w:w="1597" w:type="dxa"/>
          </w:tcPr>
          <w:p w14:paraId="0FCAB5F7" w14:textId="77777777" w:rsidR="00E206A8" w:rsidRDefault="00E206A8" w:rsidP="001B3EE7">
            <w:pPr>
              <w:autoSpaceDE w:val="0"/>
              <w:autoSpaceDN w:val="0"/>
              <w:adjustRightInd w:val="0"/>
              <w:spacing w:before="120"/>
              <w:rPr>
                <w:rFonts w:ascii="Arial" w:hAnsi="Arial" w:cs="Arial"/>
                <w:sz w:val="22"/>
                <w:szCs w:val="22"/>
              </w:rPr>
            </w:pPr>
            <w:r>
              <w:rPr>
                <w:rFonts w:ascii="Arial" w:hAnsi="Arial" w:cs="Arial"/>
                <w:sz w:val="22"/>
                <w:szCs w:val="22"/>
              </w:rPr>
              <w:lastRenderedPageBreak/>
              <w:t xml:space="preserve">Reserved </w:t>
            </w:r>
          </w:p>
          <w:p w14:paraId="6EB36B64" w14:textId="77777777" w:rsidR="00E206A8" w:rsidRPr="0021632A" w:rsidRDefault="00E206A8" w:rsidP="001B3EE7">
            <w:pPr>
              <w:autoSpaceDE w:val="0"/>
              <w:autoSpaceDN w:val="0"/>
              <w:adjustRightInd w:val="0"/>
              <w:spacing w:before="120"/>
              <w:rPr>
                <w:rFonts w:ascii="Arial" w:hAnsi="Arial" w:cs="Arial"/>
                <w:sz w:val="22"/>
                <w:szCs w:val="22"/>
              </w:rPr>
            </w:pPr>
          </w:p>
        </w:tc>
      </w:tr>
      <w:tr w:rsidR="00E206A8" w:rsidRPr="00854C09" w14:paraId="115049E9" w14:textId="77777777" w:rsidTr="001B3EE7">
        <w:tc>
          <w:tcPr>
            <w:tcW w:w="9355" w:type="dxa"/>
            <w:gridSpan w:val="8"/>
          </w:tcPr>
          <w:p w14:paraId="4FFF5442" w14:textId="7AF712EF" w:rsidR="008B50B6" w:rsidRPr="00854C09" w:rsidRDefault="00E206A8" w:rsidP="001B3EE7">
            <w:pPr>
              <w:autoSpaceDE w:val="0"/>
              <w:autoSpaceDN w:val="0"/>
              <w:adjustRightInd w:val="0"/>
              <w:spacing w:before="120" w:after="120"/>
              <w:jc w:val="both"/>
              <w:rPr>
                <w:rFonts w:ascii="Arial" w:hAnsi="Arial" w:cs="Arial"/>
                <w:sz w:val="22"/>
                <w:szCs w:val="22"/>
              </w:rPr>
            </w:pPr>
            <w:r w:rsidRPr="00854C09">
              <w:rPr>
                <w:rFonts w:ascii="Arial" w:hAnsi="Arial" w:cs="Arial"/>
                <w:b/>
                <w:bCs/>
                <w:sz w:val="22"/>
                <w:szCs w:val="22"/>
              </w:rPr>
              <w:lastRenderedPageBreak/>
              <w:t>PROPOSED ORDINANCE:</w:t>
            </w:r>
            <w:r w:rsidRPr="00854C09">
              <w:rPr>
                <w:rFonts w:ascii="Arial" w:hAnsi="Arial" w:cs="Arial"/>
                <w:sz w:val="22"/>
                <w:szCs w:val="22"/>
              </w:rPr>
              <w:t xml:space="preserve"> </w:t>
            </w:r>
            <w:r w:rsidR="00592F2C">
              <w:rPr>
                <w:rFonts w:ascii="Arial" w:hAnsi="Arial" w:cs="Arial"/>
                <w:sz w:val="22"/>
                <w:szCs w:val="22"/>
              </w:rPr>
              <w:t>Would adopt</w:t>
            </w:r>
            <w:r w:rsidRPr="00854C09">
              <w:rPr>
                <w:rFonts w:ascii="Arial" w:hAnsi="Arial" w:cs="Arial"/>
                <w:sz w:val="22"/>
                <w:szCs w:val="22"/>
              </w:rPr>
              <w:t xml:space="preserve"> </w:t>
            </w:r>
            <w:r>
              <w:rPr>
                <w:rFonts w:ascii="Arial" w:hAnsi="Arial" w:cs="Arial"/>
                <w:sz w:val="22"/>
                <w:szCs w:val="22"/>
              </w:rPr>
              <w:t>a portion of WSBA Standard (7.A. and 7.B.)</w:t>
            </w:r>
            <w:r w:rsidRPr="00854C09">
              <w:rPr>
                <w:rFonts w:ascii="Arial" w:hAnsi="Arial" w:cs="Arial"/>
                <w:sz w:val="22"/>
                <w:szCs w:val="22"/>
              </w:rPr>
              <w:t xml:space="preserve">  </w:t>
            </w:r>
          </w:p>
        </w:tc>
      </w:tr>
      <w:tr w:rsidR="00D14877" w:rsidRPr="00854C09" w14:paraId="1660B843" w14:textId="77777777" w:rsidTr="001B3EE7">
        <w:tc>
          <w:tcPr>
            <w:tcW w:w="9355" w:type="dxa"/>
            <w:gridSpan w:val="8"/>
          </w:tcPr>
          <w:p w14:paraId="77C9DE43" w14:textId="762B3A63" w:rsidR="00D14877" w:rsidRPr="00854C09" w:rsidRDefault="00D14877" w:rsidP="001B3EE7">
            <w:pPr>
              <w:autoSpaceDE w:val="0"/>
              <w:autoSpaceDN w:val="0"/>
              <w:adjustRightInd w:val="0"/>
              <w:spacing w:before="120" w:after="120"/>
              <w:jc w:val="both"/>
              <w:rPr>
                <w:rFonts w:ascii="Arial" w:hAnsi="Arial" w:cs="Arial"/>
                <w:b/>
                <w:bCs/>
                <w:sz w:val="22"/>
                <w:szCs w:val="22"/>
              </w:rPr>
            </w:pPr>
            <w:r>
              <w:rPr>
                <w:rFonts w:ascii="Arial" w:hAnsi="Arial" w:cs="Arial"/>
                <w:b/>
                <w:bCs/>
                <w:sz w:val="22"/>
                <w:szCs w:val="22"/>
              </w:rPr>
              <w:t xml:space="preserve">IMPACT: </w:t>
            </w:r>
            <w:r>
              <w:rPr>
                <w:rFonts w:ascii="Arial" w:hAnsi="Arial" w:cs="Arial"/>
                <w:sz w:val="22"/>
                <w:szCs w:val="22"/>
              </w:rPr>
              <w:t>According to DPD, 7.A and 7.B. align with their current practices.  The</w:t>
            </w:r>
            <w:r w:rsidR="00D61DDF">
              <w:rPr>
                <w:rFonts w:ascii="Arial" w:hAnsi="Arial" w:cs="Arial"/>
                <w:sz w:val="22"/>
                <w:szCs w:val="22"/>
              </w:rPr>
              <w:t xml:space="preserve"> legal assistant and paralegal</w:t>
            </w:r>
            <w:r>
              <w:rPr>
                <w:rFonts w:ascii="Arial" w:hAnsi="Arial" w:cs="Arial"/>
                <w:sz w:val="22"/>
                <w:szCs w:val="22"/>
              </w:rPr>
              <w:t xml:space="preserve"> ratios contained in 7.C. align with </w:t>
            </w:r>
            <w:r w:rsidR="00D61DDF">
              <w:rPr>
                <w:rFonts w:ascii="Arial" w:hAnsi="Arial" w:cs="Arial"/>
                <w:sz w:val="22"/>
                <w:szCs w:val="22"/>
              </w:rPr>
              <w:t>t</w:t>
            </w:r>
            <w:r>
              <w:rPr>
                <w:rFonts w:ascii="Arial" w:hAnsi="Arial" w:cs="Arial"/>
                <w:sz w:val="22"/>
                <w:szCs w:val="22"/>
              </w:rPr>
              <w:t>he appropriation authority provided to DPD</w:t>
            </w:r>
            <w:r w:rsidR="00D61DDF">
              <w:rPr>
                <w:rFonts w:ascii="Arial" w:hAnsi="Arial" w:cs="Arial"/>
                <w:sz w:val="22"/>
                <w:szCs w:val="22"/>
              </w:rPr>
              <w:t xml:space="preserve">, however, as discussed in impacts of </w:t>
            </w:r>
            <w:r w:rsidR="005F1ED2">
              <w:rPr>
                <w:rFonts w:ascii="Arial" w:hAnsi="Arial" w:cs="Arial"/>
                <w:sz w:val="22"/>
                <w:szCs w:val="22"/>
              </w:rPr>
              <w:t>S</w:t>
            </w:r>
            <w:r w:rsidR="00D61DDF">
              <w:rPr>
                <w:rFonts w:ascii="Arial" w:hAnsi="Arial" w:cs="Arial"/>
                <w:sz w:val="22"/>
                <w:szCs w:val="22"/>
              </w:rPr>
              <w:t>tandard 4, resources for mitigation specialists and social workers have not historically been appropriated, and DPD has had to shift resources to fund those.  As with Standard 4, intent of the proposed ordinance is to allow the number and ratio of legal assistants and paralegals to be determined through budget appropriations and DPD management decisions.</w:t>
            </w:r>
          </w:p>
        </w:tc>
      </w:tr>
      <w:tr w:rsidR="00E206A8" w:rsidRPr="00854C09" w14:paraId="13CFFD2E" w14:textId="77777777" w:rsidTr="001B3EE7">
        <w:trPr>
          <w:trHeight w:val="656"/>
        </w:trPr>
        <w:tc>
          <w:tcPr>
            <w:tcW w:w="9355" w:type="dxa"/>
            <w:gridSpan w:val="8"/>
            <w:shd w:val="clear" w:color="auto" w:fill="365F91" w:themeFill="accent1" w:themeFillShade="BF"/>
            <w:vAlign w:val="center"/>
          </w:tcPr>
          <w:p w14:paraId="4F9EA295" w14:textId="77777777" w:rsidR="00E206A8" w:rsidRPr="00854C09" w:rsidRDefault="00E206A8" w:rsidP="001B3EE7">
            <w:pPr>
              <w:autoSpaceDE w:val="0"/>
              <w:autoSpaceDN w:val="0"/>
              <w:adjustRightInd w:val="0"/>
              <w:spacing w:line="264" w:lineRule="auto"/>
              <w:rPr>
                <w:rFonts w:ascii="Arial" w:hAnsi="Arial" w:cs="Arial"/>
                <w:b/>
                <w:bCs/>
                <w:sz w:val="22"/>
                <w:szCs w:val="22"/>
              </w:rPr>
            </w:pPr>
            <w:r w:rsidRPr="00854C09">
              <w:rPr>
                <w:rFonts w:ascii="Arial" w:hAnsi="Arial" w:cs="Arial"/>
                <w:b/>
                <w:bCs/>
                <w:color w:val="FFFFFF" w:themeColor="background1"/>
                <w:sz w:val="22"/>
                <w:szCs w:val="22"/>
              </w:rPr>
              <w:t xml:space="preserve">STANDARD </w:t>
            </w:r>
            <w:r>
              <w:rPr>
                <w:rFonts w:ascii="Arial" w:hAnsi="Arial" w:cs="Arial"/>
                <w:b/>
                <w:bCs/>
                <w:color w:val="FFFFFF" w:themeColor="background1"/>
                <w:sz w:val="22"/>
                <w:szCs w:val="22"/>
              </w:rPr>
              <w:t xml:space="preserve">8: </w:t>
            </w:r>
            <w:r w:rsidRPr="001B560F">
              <w:rPr>
                <w:rFonts w:ascii="Arial" w:hAnsi="Arial" w:cs="Arial"/>
                <w:b/>
                <w:bCs/>
                <w:caps/>
                <w:color w:val="FFFFFF" w:themeColor="background1"/>
                <w:sz w:val="22"/>
                <w:szCs w:val="22"/>
              </w:rPr>
              <w:t>Reports of Attorney Activity and Vouchers</w:t>
            </w:r>
          </w:p>
        </w:tc>
      </w:tr>
      <w:tr w:rsidR="00E206A8" w:rsidRPr="00854C09" w14:paraId="15F20640" w14:textId="77777777" w:rsidTr="008B50B6">
        <w:trPr>
          <w:trHeight w:val="350"/>
        </w:trPr>
        <w:tc>
          <w:tcPr>
            <w:tcW w:w="4338" w:type="dxa"/>
            <w:shd w:val="clear" w:color="auto" w:fill="E1EBF7" w:themeFill="text2" w:themeFillTint="1A"/>
            <w:vAlign w:val="center"/>
          </w:tcPr>
          <w:p w14:paraId="2D309964" w14:textId="77777777" w:rsidR="00E206A8" w:rsidRPr="00854C09" w:rsidRDefault="00E206A8" w:rsidP="001B3EE7">
            <w:pPr>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WSBA Standard</w:t>
            </w:r>
          </w:p>
        </w:tc>
        <w:tc>
          <w:tcPr>
            <w:tcW w:w="5017" w:type="dxa"/>
            <w:gridSpan w:val="7"/>
            <w:shd w:val="clear" w:color="auto" w:fill="E1EBF7" w:themeFill="text2" w:themeFillTint="1A"/>
            <w:vAlign w:val="center"/>
          </w:tcPr>
          <w:p w14:paraId="3C795656" w14:textId="77777777" w:rsidR="00E206A8" w:rsidRPr="00854C09" w:rsidRDefault="00E206A8" w:rsidP="001B3EE7">
            <w:pPr>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Court Rule Standard</w:t>
            </w:r>
            <w:r>
              <w:rPr>
                <w:rFonts w:ascii="Arial" w:hAnsi="Arial" w:cs="Arial"/>
                <w:b/>
                <w:bCs/>
                <w:sz w:val="22"/>
                <w:szCs w:val="22"/>
              </w:rPr>
              <w:t>**</w:t>
            </w:r>
          </w:p>
        </w:tc>
      </w:tr>
      <w:tr w:rsidR="00E206A8" w:rsidRPr="0021632A" w14:paraId="2526FDCC" w14:textId="77777777" w:rsidTr="008B50B6">
        <w:tc>
          <w:tcPr>
            <w:tcW w:w="4338" w:type="dxa"/>
          </w:tcPr>
          <w:p w14:paraId="00E67309" w14:textId="77777777" w:rsidR="00E206A8" w:rsidRPr="008D55C5" w:rsidRDefault="00E206A8" w:rsidP="008B50B6">
            <w:pPr>
              <w:keepLines/>
              <w:autoSpaceDE w:val="0"/>
              <w:autoSpaceDN w:val="0"/>
              <w:adjustRightInd w:val="0"/>
              <w:spacing w:before="120" w:after="120"/>
              <w:rPr>
                <w:rFonts w:ascii="Arial" w:hAnsi="Arial" w:cs="Arial"/>
                <w:sz w:val="22"/>
                <w:szCs w:val="22"/>
              </w:rPr>
            </w:pPr>
            <w:r w:rsidRPr="008D55C5">
              <w:rPr>
                <w:rFonts w:ascii="Arial" w:hAnsi="Arial" w:cs="Arial"/>
                <w:sz w:val="22"/>
                <w:szCs w:val="22"/>
              </w:rPr>
              <w:t>Jurisdictions and family defense contracting agencies shall require all public defense attorneys to use a case-reporting and management information system that includes the number and types of assigned cases, attorney hours, and case dispositions.</w:t>
            </w:r>
          </w:p>
          <w:p w14:paraId="23D7D313" w14:textId="77777777" w:rsidR="00E206A8" w:rsidRPr="008D55C5" w:rsidRDefault="00E206A8" w:rsidP="008B50B6">
            <w:pPr>
              <w:keepLines/>
              <w:autoSpaceDE w:val="0"/>
              <w:autoSpaceDN w:val="0"/>
              <w:adjustRightInd w:val="0"/>
              <w:spacing w:before="120" w:after="120"/>
              <w:rPr>
                <w:rFonts w:ascii="Arial" w:hAnsi="Arial" w:cs="Arial"/>
                <w:sz w:val="22"/>
                <w:szCs w:val="22"/>
              </w:rPr>
            </w:pPr>
            <w:r w:rsidRPr="008D55C5">
              <w:rPr>
                <w:rFonts w:ascii="Arial" w:hAnsi="Arial" w:cs="Arial"/>
                <w:sz w:val="22"/>
                <w:szCs w:val="22"/>
              </w:rPr>
              <w:t xml:space="preserve">Data from these systems should be routinely reported to public defense administrators in </w:t>
            </w:r>
            <w:proofErr w:type="gramStart"/>
            <w:r w:rsidRPr="008D55C5">
              <w:rPr>
                <w:rFonts w:ascii="Arial" w:hAnsi="Arial" w:cs="Arial"/>
                <w:sz w:val="22"/>
                <w:szCs w:val="22"/>
              </w:rPr>
              <w:t>a manner in which</w:t>
            </w:r>
            <w:proofErr w:type="gramEnd"/>
            <w:r w:rsidRPr="008D55C5">
              <w:rPr>
                <w:rFonts w:ascii="Arial" w:hAnsi="Arial" w:cs="Arial"/>
                <w:sz w:val="22"/>
                <w:szCs w:val="22"/>
              </w:rPr>
              <w:t xml:space="preserve"> confidential, secret, and otherwise non-</w:t>
            </w:r>
            <w:r w:rsidRPr="008D55C5">
              <w:rPr>
                <w:rFonts w:ascii="Arial" w:hAnsi="Arial" w:cs="Arial"/>
                <w:sz w:val="22"/>
                <w:szCs w:val="22"/>
              </w:rPr>
              <w:lastRenderedPageBreak/>
              <w:t xml:space="preserve">public information are not disclosed. </w:t>
            </w:r>
          </w:p>
          <w:p w14:paraId="29C9393A" w14:textId="77777777" w:rsidR="00E206A8" w:rsidRPr="008D55C5" w:rsidRDefault="00E206A8" w:rsidP="008B50B6">
            <w:pPr>
              <w:keepLines/>
              <w:autoSpaceDE w:val="0"/>
              <w:autoSpaceDN w:val="0"/>
              <w:adjustRightInd w:val="0"/>
              <w:spacing w:before="120" w:after="120"/>
              <w:rPr>
                <w:rFonts w:ascii="Arial" w:hAnsi="Arial" w:cs="Arial"/>
                <w:sz w:val="22"/>
                <w:szCs w:val="22"/>
              </w:rPr>
            </w:pPr>
            <w:r w:rsidRPr="008D55C5">
              <w:rPr>
                <w:rFonts w:ascii="Arial" w:hAnsi="Arial" w:cs="Arial"/>
                <w:sz w:val="22"/>
                <w:szCs w:val="22"/>
              </w:rPr>
              <w:t>Consistent with Standard 11, public defense administrators should review these reports on a regular basis to monitor compliance with these Standards. For attorneys under contract, payment should be made monthly, or at times agreed to by the parties, without regard to the number of cases closed in the period.</w:t>
            </w:r>
          </w:p>
        </w:tc>
        <w:tc>
          <w:tcPr>
            <w:tcW w:w="5017" w:type="dxa"/>
            <w:gridSpan w:val="7"/>
          </w:tcPr>
          <w:p w14:paraId="27A52353" w14:textId="77777777" w:rsidR="00E206A8" w:rsidRPr="008D55C5" w:rsidRDefault="00E206A8" w:rsidP="008B50B6">
            <w:pPr>
              <w:keepLines/>
              <w:autoSpaceDE w:val="0"/>
              <w:autoSpaceDN w:val="0"/>
              <w:adjustRightInd w:val="0"/>
              <w:spacing w:before="120"/>
              <w:rPr>
                <w:rFonts w:ascii="Arial" w:hAnsi="Arial" w:cs="Arial"/>
                <w:sz w:val="22"/>
                <w:szCs w:val="22"/>
              </w:rPr>
            </w:pPr>
            <w:r w:rsidRPr="008D55C5">
              <w:rPr>
                <w:rFonts w:ascii="Arial" w:hAnsi="Arial" w:cs="Arial"/>
                <w:sz w:val="22"/>
                <w:szCs w:val="22"/>
              </w:rPr>
              <w:lastRenderedPageBreak/>
              <w:t xml:space="preserve">Jurisdictions should adopt a reliable means for accurate reporting of caseloads. In addition, all appointed defense attorneys should use a case-reporting and management information system that includes the number and types of assigned cases, attorney hours, and case dispositions. </w:t>
            </w:r>
          </w:p>
          <w:p w14:paraId="054900A8" w14:textId="77777777" w:rsidR="00E206A8" w:rsidRPr="008D55C5" w:rsidRDefault="00E206A8" w:rsidP="008B50B6">
            <w:pPr>
              <w:keepLines/>
              <w:autoSpaceDE w:val="0"/>
              <w:autoSpaceDN w:val="0"/>
              <w:adjustRightInd w:val="0"/>
              <w:spacing w:before="120"/>
              <w:rPr>
                <w:rFonts w:ascii="Arial" w:hAnsi="Arial" w:cs="Arial"/>
                <w:sz w:val="22"/>
                <w:szCs w:val="22"/>
              </w:rPr>
            </w:pPr>
            <w:r w:rsidRPr="008D55C5">
              <w:rPr>
                <w:rFonts w:ascii="Arial" w:hAnsi="Arial" w:cs="Arial"/>
                <w:sz w:val="22"/>
                <w:szCs w:val="22"/>
              </w:rPr>
              <w:t xml:space="preserve">Data from these systems should be routinely reported to public defense administrators in a manner that shields confidential, secret, and otherwise nonpublic information from disclosure. </w:t>
            </w:r>
          </w:p>
          <w:p w14:paraId="5CAAF287" w14:textId="77777777" w:rsidR="00E206A8" w:rsidRPr="008D55C5" w:rsidRDefault="00E206A8" w:rsidP="008B50B6">
            <w:pPr>
              <w:keepLines/>
              <w:autoSpaceDE w:val="0"/>
              <w:autoSpaceDN w:val="0"/>
              <w:adjustRightInd w:val="0"/>
              <w:spacing w:before="120" w:after="120"/>
              <w:rPr>
                <w:rFonts w:ascii="Arial" w:hAnsi="Arial" w:cs="Arial"/>
                <w:sz w:val="22"/>
                <w:szCs w:val="22"/>
              </w:rPr>
            </w:pPr>
            <w:r w:rsidRPr="008D55C5">
              <w:rPr>
                <w:rFonts w:ascii="Arial" w:hAnsi="Arial" w:cs="Arial"/>
                <w:sz w:val="22"/>
                <w:szCs w:val="22"/>
              </w:rPr>
              <w:t xml:space="preserve">Consistent with Standard 11 of the WSBA </w:t>
            </w:r>
            <w:r w:rsidRPr="008D55C5">
              <w:rPr>
                <w:rFonts w:ascii="Arial" w:hAnsi="Arial" w:cs="Arial"/>
                <w:sz w:val="22"/>
                <w:szCs w:val="22"/>
              </w:rPr>
              <w:lastRenderedPageBreak/>
              <w:t>Standards for Indigent Defense Services, public defense administrators and the Office of Public Defense should review these reports on a regular basis to monitor compliance with these standards. Certification forms shall be filed by every appointed attorney in each trial court case file in criminal and juvenile offender cases, and civil commitment proceedings under chapter 71.05 RCW.</w:t>
            </w:r>
          </w:p>
        </w:tc>
      </w:tr>
      <w:tr w:rsidR="00E206A8" w:rsidRPr="00854C09" w14:paraId="2141F6D8" w14:textId="77777777" w:rsidTr="001B3EE7">
        <w:tc>
          <w:tcPr>
            <w:tcW w:w="9355" w:type="dxa"/>
            <w:gridSpan w:val="8"/>
          </w:tcPr>
          <w:p w14:paraId="63E347AF" w14:textId="739E6271" w:rsidR="008B50B6" w:rsidRPr="00332836" w:rsidRDefault="00E206A8" w:rsidP="008B50B6">
            <w:pPr>
              <w:keepLines/>
              <w:autoSpaceDE w:val="0"/>
              <w:autoSpaceDN w:val="0"/>
              <w:adjustRightInd w:val="0"/>
              <w:spacing w:before="120" w:after="120"/>
              <w:rPr>
                <w:rFonts w:ascii="Arial" w:hAnsi="Arial" w:cs="Arial"/>
                <w:sz w:val="22"/>
                <w:szCs w:val="22"/>
              </w:rPr>
            </w:pPr>
            <w:r w:rsidRPr="008D55C5">
              <w:rPr>
                <w:rFonts w:ascii="Arial" w:hAnsi="Arial" w:cs="Arial"/>
                <w:b/>
                <w:bCs/>
                <w:sz w:val="22"/>
                <w:szCs w:val="22"/>
              </w:rPr>
              <w:lastRenderedPageBreak/>
              <w:t>PROPOSED ORDINANCE:</w:t>
            </w:r>
            <w:r w:rsidRPr="008D55C5">
              <w:rPr>
                <w:rFonts w:ascii="Arial" w:hAnsi="Arial" w:cs="Arial"/>
                <w:sz w:val="22"/>
                <w:szCs w:val="22"/>
              </w:rPr>
              <w:t xml:space="preserve"> </w:t>
            </w:r>
            <w:r w:rsidR="00C56E91">
              <w:rPr>
                <w:rFonts w:ascii="Arial" w:hAnsi="Arial" w:cs="Arial"/>
                <w:sz w:val="22"/>
                <w:szCs w:val="22"/>
              </w:rPr>
              <w:t>Would a</w:t>
            </w:r>
            <w:r>
              <w:rPr>
                <w:rFonts w:ascii="Arial" w:hAnsi="Arial" w:cs="Arial"/>
                <w:sz w:val="22"/>
                <w:szCs w:val="22"/>
              </w:rPr>
              <w:t>dopt</w:t>
            </w:r>
            <w:r w:rsidR="00C56E91">
              <w:rPr>
                <w:rFonts w:ascii="Arial" w:hAnsi="Arial" w:cs="Arial"/>
                <w:sz w:val="22"/>
                <w:szCs w:val="22"/>
              </w:rPr>
              <w:t xml:space="preserve"> the</w:t>
            </w:r>
            <w:r w:rsidRPr="008D55C5">
              <w:rPr>
                <w:rFonts w:ascii="Arial" w:hAnsi="Arial" w:cs="Arial"/>
                <w:sz w:val="22"/>
                <w:szCs w:val="22"/>
              </w:rPr>
              <w:t xml:space="preserve"> Court Rule Standard</w:t>
            </w:r>
            <w:r>
              <w:rPr>
                <w:rFonts w:ascii="Arial" w:hAnsi="Arial" w:cs="Arial"/>
                <w:sz w:val="22"/>
                <w:szCs w:val="22"/>
              </w:rPr>
              <w:t xml:space="preserve"> </w:t>
            </w:r>
            <w:r w:rsidRPr="001D5499">
              <w:rPr>
                <w:rFonts w:ascii="Arial" w:hAnsi="Arial" w:cs="Arial"/>
                <w:sz w:val="22"/>
                <w:szCs w:val="22"/>
              </w:rPr>
              <w:t>(no substantive difference between the two standards).</w:t>
            </w:r>
            <w:r>
              <w:rPr>
                <w:rFonts w:ascii="Arial" w:hAnsi="Arial" w:cs="Arial"/>
                <w:sz w:val="22"/>
                <w:szCs w:val="22"/>
              </w:rPr>
              <w:t xml:space="preserve"> </w:t>
            </w:r>
          </w:p>
        </w:tc>
      </w:tr>
      <w:tr w:rsidR="00D61DDF" w:rsidRPr="00854C09" w14:paraId="4469B6CC" w14:textId="77777777" w:rsidTr="001B3EE7">
        <w:tc>
          <w:tcPr>
            <w:tcW w:w="9355" w:type="dxa"/>
            <w:gridSpan w:val="8"/>
          </w:tcPr>
          <w:p w14:paraId="0FF851E0" w14:textId="26968155" w:rsidR="00D61DDF" w:rsidRPr="008D55C5" w:rsidRDefault="00D61DDF" w:rsidP="008B50B6">
            <w:pPr>
              <w:keepLines/>
              <w:autoSpaceDE w:val="0"/>
              <w:autoSpaceDN w:val="0"/>
              <w:adjustRightInd w:val="0"/>
              <w:spacing w:before="120" w:after="120"/>
              <w:rPr>
                <w:rFonts w:ascii="Arial" w:hAnsi="Arial" w:cs="Arial"/>
                <w:b/>
                <w:bCs/>
                <w:sz w:val="22"/>
                <w:szCs w:val="22"/>
              </w:rPr>
            </w:pPr>
            <w:r>
              <w:rPr>
                <w:rFonts w:ascii="Arial" w:hAnsi="Arial" w:cs="Arial"/>
                <w:b/>
                <w:bCs/>
                <w:sz w:val="22"/>
                <w:szCs w:val="22"/>
              </w:rPr>
              <w:t xml:space="preserve">IMPACT: </w:t>
            </w:r>
            <w:r>
              <w:rPr>
                <w:rFonts w:ascii="Arial" w:hAnsi="Arial" w:cs="Arial"/>
                <w:sz w:val="22"/>
                <w:szCs w:val="22"/>
              </w:rPr>
              <w:t>No substantive impact.  According to DPD, this standard aligns with their current practices.</w:t>
            </w:r>
          </w:p>
        </w:tc>
      </w:tr>
      <w:tr w:rsidR="00E206A8" w:rsidRPr="00854C09" w14:paraId="2AACAB67" w14:textId="77777777" w:rsidTr="001B3EE7">
        <w:trPr>
          <w:trHeight w:val="548"/>
        </w:trPr>
        <w:tc>
          <w:tcPr>
            <w:tcW w:w="9355" w:type="dxa"/>
            <w:gridSpan w:val="8"/>
            <w:shd w:val="clear" w:color="auto" w:fill="365F91" w:themeFill="accent1" w:themeFillShade="BF"/>
            <w:vAlign w:val="center"/>
          </w:tcPr>
          <w:p w14:paraId="6EC585D8" w14:textId="77777777" w:rsidR="00E206A8" w:rsidRPr="00854C09" w:rsidRDefault="00E206A8" w:rsidP="00FE05C8">
            <w:pPr>
              <w:keepNext/>
              <w:autoSpaceDE w:val="0"/>
              <w:autoSpaceDN w:val="0"/>
              <w:adjustRightInd w:val="0"/>
              <w:spacing w:line="264" w:lineRule="auto"/>
              <w:rPr>
                <w:rFonts w:ascii="Arial" w:hAnsi="Arial" w:cs="Arial"/>
                <w:b/>
                <w:bCs/>
                <w:sz w:val="22"/>
                <w:szCs w:val="22"/>
              </w:rPr>
            </w:pPr>
            <w:r w:rsidRPr="00854C09">
              <w:rPr>
                <w:rFonts w:ascii="Arial" w:hAnsi="Arial" w:cs="Arial"/>
                <w:b/>
                <w:bCs/>
                <w:color w:val="FFFFFF" w:themeColor="background1"/>
                <w:sz w:val="22"/>
                <w:szCs w:val="22"/>
              </w:rPr>
              <w:t xml:space="preserve">STANDARD </w:t>
            </w:r>
            <w:r>
              <w:rPr>
                <w:rFonts w:ascii="Arial" w:hAnsi="Arial" w:cs="Arial"/>
                <w:b/>
                <w:bCs/>
                <w:color w:val="FFFFFF" w:themeColor="background1"/>
                <w:sz w:val="22"/>
                <w:szCs w:val="22"/>
              </w:rPr>
              <w:t xml:space="preserve">9: TRAINING </w:t>
            </w:r>
          </w:p>
        </w:tc>
      </w:tr>
      <w:tr w:rsidR="00E206A8" w:rsidRPr="00854C09" w14:paraId="101E0230" w14:textId="77777777" w:rsidTr="00AC5193">
        <w:trPr>
          <w:trHeight w:val="350"/>
        </w:trPr>
        <w:tc>
          <w:tcPr>
            <w:tcW w:w="7758" w:type="dxa"/>
            <w:gridSpan w:val="7"/>
            <w:shd w:val="clear" w:color="auto" w:fill="E1EBF7" w:themeFill="text2" w:themeFillTint="1A"/>
            <w:vAlign w:val="center"/>
          </w:tcPr>
          <w:p w14:paraId="3D3852AE" w14:textId="77777777" w:rsidR="00E206A8" w:rsidRPr="00854C09" w:rsidRDefault="00E206A8" w:rsidP="001B3EE7">
            <w:pPr>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WSBA Standard</w:t>
            </w:r>
            <w:r>
              <w:rPr>
                <w:rFonts w:ascii="Arial" w:hAnsi="Arial" w:cs="Arial"/>
                <w:b/>
                <w:bCs/>
                <w:sz w:val="22"/>
                <w:szCs w:val="22"/>
              </w:rPr>
              <w:t>**</w:t>
            </w:r>
          </w:p>
        </w:tc>
        <w:tc>
          <w:tcPr>
            <w:tcW w:w="1597" w:type="dxa"/>
            <w:shd w:val="clear" w:color="auto" w:fill="E1EBF7" w:themeFill="text2" w:themeFillTint="1A"/>
            <w:vAlign w:val="center"/>
          </w:tcPr>
          <w:p w14:paraId="34C8A2E5" w14:textId="77777777" w:rsidR="00E206A8" w:rsidRPr="00854C09" w:rsidRDefault="00E206A8" w:rsidP="001B3EE7">
            <w:pPr>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Court Rule Standard</w:t>
            </w:r>
          </w:p>
        </w:tc>
      </w:tr>
      <w:tr w:rsidR="00E206A8" w:rsidRPr="0021632A" w14:paraId="091A8EF8" w14:textId="77777777" w:rsidTr="00AC5193">
        <w:tc>
          <w:tcPr>
            <w:tcW w:w="7758" w:type="dxa"/>
            <w:gridSpan w:val="7"/>
          </w:tcPr>
          <w:p w14:paraId="6A469A7D" w14:textId="77777777" w:rsidR="00E206A8" w:rsidRPr="00456D46" w:rsidRDefault="00E206A8" w:rsidP="001B3EE7">
            <w:pPr>
              <w:autoSpaceDE w:val="0"/>
              <w:autoSpaceDN w:val="0"/>
              <w:adjustRightInd w:val="0"/>
              <w:spacing w:before="120" w:after="120"/>
              <w:rPr>
                <w:rFonts w:ascii="Arial" w:hAnsi="Arial" w:cs="Arial"/>
                <w:sz w:val="22"/>
                <w:szCs w:val="22"/>
                <w:highlight w:val="yellow"/>
              </w:rPr>
            </w:pPr>
            <w:r w:rsidRPr="004D0B64">
              <w:rPr>
                <w:rFonts w:ascii="Arial" w:hAnsi="Arial" w:cs="Arial"/>
                <w:i/>
                <w:iCs/>
                <w:sz w:val="22"/>
                <w:szCs w:val="22"/>
              </w:rPr>
              <w:t>9.A. Annual Training</w:t>
            </w:r>
            <w:r>
              <w:rPr>
                <w:rFonts w:ascii="Arial" w:hAnsi="Arial" w:cs="Arial"/>
                <w:i/>
                <w:iCs/>
                <w:sz w:val="22"/>
                <w:szCs w:val="22"/>
              </w:rPr>
              <w:t>.</w:t>
            </w:r>
            <w:r w:rsidRPr="00A64185">
              <w:rPr>
                <w:rFonts w:ascii="Arial" w:hAnsi="Arial" w:cs="Arial"/>
                <w:sz w:val="22"/>
                <w:szCs w:val="22"/>
              </w:rPr>
              <w:t xml:space="preserve"> All public defense attorneys shall participate in regular training, including a minimum of seven hours of continuing legal education annually in areas relating to their public defense practice. Training should include relevant topics including training specific to certain case types as required in Standard </w:t>
            </w:r>
            <w:r>
              <w:rPr>
                <w:rFonts w:ascii="Arial" w:hAnsi="Arial" w:cs="Arial"/>
                <w:sz w:val="22"/>
                <w:szCs w:val="22"/>
              </w:rPr>
              <w:t>14</w:t>
            </w:r>
            <w:r w:rsidRPr="00A64185">
              <w:rPr>
                <w:rFonts w:ascii="Arial" w:hAnsi="Arial" w:cs="Arial"/>
                <w:sz w:val="22"/>
                <w:szCs w:val="22"/>
              </w:rPr>
              <w:t xml:space="preserve">, the types of cases assigned (for example, criminal, dependency, appellate), racial and ethnic disparities, elimination of bias, mental illnesses, </w:t>
            </w:r>
            <w:r w:rsidRPr="004D0B64">
              <w:rPr>
                <w:rFonts w:ascii="Arial" w:hAnsi="Arial" w:cs="Arial"/>
                <w:sz w:val="22"/>
                <w:szCs w:val="22"/>
              </w:rPr>
              <w:t xml:space="preserve">improved and effective communication with clients, forensic sciences, and other topics that impact legal representation. Every public defense attorney should attend training that fosters trial or appellate advocacy skills and review professional publications and other media. </w:t>
            </w:r>
          </w:p>
          <w:p w14:paraId="31A1B050" w14:textId="77777777" w:rsidR="00E206A8" w:rsidRDefault="00E206A8" w:rsidP="001B3EE7">
            <w:pPr>
              <w:autoSpaceDE w:val="0"/>
              <w:autoSpaceDN w:val="0"/>
              <w:adjustRightInd w:val="0"/>
              <w:spacing w:before="120" w:after="120"/>
              <w:rPr>
                <w:rFonts w:ascii="Arial" w:hAnsi="Arial" w:cs="Arial"/>
                <w:sz w:val="22"/>
                <w:szCs w:val="22"/>
              </w:rPr>
            </w:pPr>
            <w:r w:rsidRPr="003952DB">
              <w:rPr>
                <w:rFonts w:ascii="Arial" w:hAnsi="Arial" w:cs="Arial"/>
                <w:i/>
                <w:iCs/>
                <w:sz w:val="22"/>
                <w:szCs w:val="22"/>
              </w:rPr>
              <w:t xml:space="preserve">9.B. Onboarding and Training </w:t>
            </w:r>
            <w:proofErr w:type="gramStart"/>
            <w:r w:rsidRPr="003952DB">
              <w:rPr>
                <w:rFonts w:ascii="Arial" w:hAnsi="Arial" w:cs="Arial"/>
                <w:i/>
                <w:iCs/>
                <w:sz w:val="22"/>
                <w:szCs w:val="22"/>
              </w:rPr>
              <w:t>of</w:t>
            </w:r>
            <w:proofErr w:type="gramEnd"/>
            <w:r w:rsidRPr="003952DB">
              <w:rPr>
                <w:rFonts w:ascii="Arial" w:hAnsi="Arial" w:cs="Arial"/>
                <w:i/>
                <w:iCs/>
                <w:sz w:val="22"/>
                <w:szCs w:val="22"/>
              </w:rPr>
              <w:t xml:space="preserve"> New and Current Attorneys. </w:t>
            </w:r>
            <w:r w:rsidRPr="003952DB">
              <w:rPr>
                <w:rFonts w:ascii="Arial" w:hAnsi="Arial" w:cs="Arial"/>
                <w:sz w:val="22"/>
                <w:szCs w:val="22"/>
              </w:rPr>
              <w:t xml:space="preserve">Public defense agencies and contracted private law firms should develop their own practices and procedures to </w:t>
            </w:r>
            <w:proofErr w:type="gramStart"/>
            <w:r w:rsidRPr="003952DB">
              <w:rPr>
                <w:rFonts w:ascii="Arial" w:hAnsi="Arial" w:cs="Arial"/>
                <w:sz w:val="22"/>
                <w:szCs w:val="22"/>
              </w:rPr>
              <w:t>onboard and train new attorneys</w:t>
            </w:r>
            <w:proofErr w:type="gramEnd"/>
            <w:r w:rsidRPr="003952DB">
              <w:rPr>
                <w:rFonts w:ascii="Arial" w:hAnsi="Arial" w:cs="Arial"/>
                <w:sz w:val="22"/>
                <w:szCs w:val="22"/>
              </w:rPr>
              <w:t>. Offices should develop written materials (e.g. manuals, checklists, hyperlinked resources</w:t>
            </w:r>
            <w:r w:rsidRPr="00891EE3">
              <w:rPr>
                <w:rFonts w:ascii="Arial" w:hAnsi="Arial" w:cs="Arial"/>
                <w:sz w:val="22"/>
                <w:szCs w:val="22"/>
              </w:rPr>
              <w:t xml:space="preserve">) to inform new attorneys of local rules and procedures of the courts in their jurisdiction. In offices of more than seven attorneys, an orientation and training program for new attorneys and legal interns should be held to inform them of office procedures and policies. All attorneys should be required to attend regular in-house training programs on developments in their legal representation areas. </w:t>
            </w:r>
          </w:p>
          <w:p w14:paraId="22F5AD0E" w14:textId="77777777" w:rsidR="00E206A8" w:rsidRPr="009A46F9" w:rsidRDefault="00E206A8" w:rsidP="001B3EE7">
            <w:pPr>
              <w:autoSpaceDE w:val="0"/>
              <w:autoSpaceDN w:val="0"/>
              <w:adjustRightInd w:val="0"/>
              <w:spacing w:before="120" w:after="120"/>
              <w:rPr>
                <w:rFonts w:ascii="Arial" w:hAnsi="Arial" w:cs="Arial"/>
                <w:sz w:val="22"/>
                <w:szCs w:val="22"/>
              </w:rPr>
            </w:pPr>
            <w:r w:rsidRPr="001C280D">
              <w:rPr>
                <w:rFonts w:ascii="Arial" w:hAnsi="Arial" w:cs="Arial"/>
                <w:i/>
                <w:iCs/>
                <w:sz w:val="22"/>
                <w:szCs w:val="22"/>
              </w:rPr>
              <w:t>9.C Continuing Education for Public Defense Non-Attorneys.</w:t>
            </w:r>
            <w:r w:rsidRPr="00891EE3">
              <w:rPr>
                <w:rFonts w:ascii="Arial" w:hAnsi="Arial" w:cs="Arial"/>
                <w:sz w:val="22"/>
                <w:szCs w:val="22"/>
              </w:rPr>
              <w:t xml:space="preserve"> Funding for training for all public defense non-attorneys must be provided. A fully supported public defense attorney is one whose staff and expert service providers receive educational opportunities and up-to-date </w:t>
            </w:r>
            <w:proofErr w:type="gramStart"/>
            <w:r w:rsidRPr="00891EE3">
              <w:rPr>
                <w:rFonts w:ascii="Arial" w:hAnsi="Arial" w:cs="Arial"/>
                <w:sz w:val="22"/>
                <w:szCs w:val="22"/>
              </w:rPr>
              <w:t>trainings</w:t>
            </w:r>
            <w:proofErr w:type="gramEnd"/>
            <w:r w:rsidRPr="00891EE3">
              <w:rPr>
                <w:rFonts w:ascii="Arial" w:hAnsi="Arial" w:cs="Arial"/>
                <w:sz w:val="22"/>
                <w:szCs w:val="22"/>
              </w:rPr>
              <w:t xml:space="preserve"> to ensure they can meet their profession’s best practices.</w:t>
            </w:r>
            <w:r>
              <w:rPr>
                <w:rStyle w:val="FootnoteReference"/>
                <w:rFonts w:ascii="Arial" w:hAnsi="Arial" w:cs="Arial"/>
                <w:sz w:val="22"/>
                <w:szCs w:val="22"/>
              </w:rPr>
              <w:footnoteReference w:id="43"/>
            </w:r>
            <w:r w:rsidRPr="00891EE3">
              <w:rPr>
                <w:rFonts w:ascii="Arial" w:hAnsi="Arial" w:cs="Arial"/>
                <w:sz w:val="22"/>
                <w:szCs w:val="22"/>
              </w:rPr>
              <w:t xml:space="preserve"> </w:t>
            </w:r>
          </w:p>
        </w:tc>
        <w:tc>
          <w:tcPr>
            <w:tcW w:w="1597" w:type="dxa"/>
          </w:tcPr>
          <w:p w14:paraId="45FCAA35" w14:textId="77777777" w:rsidR="00E206A8" w:rsidRPr="0021632A" w:rsidRDefault="00E206A8" w:rsidP="001B3EE7">
            <w:pPr>
              <w:autoSpaceDE w:val="0"/>
              <w:autoSpaceDN w:val="0"/>
              <w:adjustRightInd w:val="0"/>
              <w:spacing w:before="120"/>
              <w:rPr>
                <w:rFonts w:ascii="Arial" w:hAnsi="Arial" w:cs="Arial"/>
                <w:sz w:val="22"/>
                <w:szCs w:val="22"/>
              </w:rPr>
            </w:pPr>
            <w:r>
              <w:rPr>
                <w:rFonts w:ascii="Arial" w:hAnsi="Arial" w:cs="Arial"/>
                <w:sz w:val="22"/>
                <w:szCs w:val="22"/>
              </w:rPr>
              <w:t xml:space="preserve">Reserved </w:t>
            </w:r>
          </w:p>
        </w:tc>
      </w:tr>
      <w:tr w:rsidR="00E206A8" w:rsidRPr="00854C09" w14:paraId="17A063FD" w14:textId="77777777" w:rsidTr="001B3EE7">
        <w:tc>
          <w:tcPr>
            <w:tcW w:w="9355" w:type="dxa"/>
            <w:gridSpan w:val="8"/>
          </w:tcPr>
          <w:p w14:paraId="5AEB8028" w14:textId="22F6F64E" w:rsidR="008B50B6" w:rsidRPr="00854C09" w:rsidRDefault="00E206A8" w:rsidP="001B3EE7">
            <w:pPr>
              <w:autoSpaceDE w:val="0"/>
              <w:autoSpaceDN w:val="0"/>
              <w:adjustRightInd w:val="0"/>
              <w:spacing w:before="120" w:after="120"/>
              <w:jc w:val="both"/>
              <w:rPr>
                <w:rFonts w:ascii="Arial" w:hAnsi="Arial" w:cs="Arial"/>
                <w:sz w:val="22"/>
                <w:szCs w:val="22"/>
              </w:rPr>
            </w:pPr>
            <w:r w:rsidRPr="00854C09">
              <w:rPr>
                <w:rFonts w:ascii="Arial" w:hAnsi="Arial" w:cs="Arial"/>
                <w:b/>
                <w:bCs/>
                <w:sz w:val="22"/>
                <w:szCs w:val="22"/>
              </w:rPr>
              <w:lastRenderedPageBreak/>
              <w:t>PROPOSED ORDINANCE:</w:t>
            </w:r>
            <w:r w:rsidRPr="00854C09">
              <w:rPr>
                <w:rFonts w:ascii="Arial" w:hAnsi="Arial" w:cs="Arial"/>
                <w:sz w:val="22"/>
                <w:szCs w:val="22"/>
              </w:rPr>
              <w:t xml:space="preserve"> </w:t>
            </w:r>
            <w:r w:rsidR="00C56E91">
              <w:rPr>
                <w:rFonts w:ascii="Arial" w:hAnsi="Arial" w:cs="Arial"/>
                <w:sz w:val="22"/>
                <w:szCs w:val="22"/>
              </w:rPr>
              <w:t>Would a</w:t>
            </w:r>
            <w:r>
              <w:rPr>
                <w:rFonts w:ascii="Arial" w:hAnsi="Arial" w:cs="Arial"/>
                <w:sz w:val="22"/>
                <w:szCs w:val="22"/>
              </w:rPr>
              <w:t>dopt</w:t>
            </w:r>
            <w:r w:rsidR="00C56E91">
              <w:rPr>
                <w:rFonts w:ascii="Arial" w:hAnsi="Arial" w:cs="Arial"/>
                <w:sz w:val="22"/>
                <w:szCs w:val="22"/>
              </w:rPr>
              <w:t xml:space="preserve"> the</w:t>
            </w:r>
            <w:r>
              <w:rPr>
                <w:rFonts w:ascii="Arial" w:hAnsi="Arial" w:cs="Arial"/>
                <w:sz w:val="22"/>
                <w:szCs w:val="22"/>
              </w:rPr>
              <w:t xml:space="preserve"> WSBA Standard in full. </w:t>
            </w:r>
          </w:p>
        </w:tc>
      </w:tr>
      <w:tr w:rsidR="00D61DDF" w:rsidRPr="00854C09" w14:paraId="4EE4BE2D" w14:textId="77777777" w:rsidTr="001B3EE7">
        <w:tc>
          <w:tcPr>
            <w:tcW w:w="9355" w:type="dxa"/>
            <w:gridSpan w:val="8"/>
          </w:tcPr>
          <w:p w14:paraId="678AB23D" w14:textId="7243E460" w:rsidR="00D61DDF" w:rsidRPr="00854C09" w:rsidRDefault="00D61DDF" w:rsidP="001B3EE7">
            <w:pPr>
              <w:autoSpaceDE w:val="0"/>
              <w:autoSpaceDN w:val="0"/>
              <w:adjustRightInd w:val="0"/>
              <w:spacing w:before="120" w:after="120"/>
              <w:jc w:val="both"/>
              <w:rPr>
                <w:rFonts w:ascii="Arial" w:hAnsi="Arial" w:cs="Arial"/>
                <w:b/>
                <w:bCs/>
                <w:sz w:val="22"/>
                <w:szCs w:val="22"/>
              </w:rPr>
            </w:pPr>
            <w:r>
              <w:rPr>
                <w:rFonts w:ascii="Arial" w:hAnsi="Arial" w:cs="Arial"/>
                <w:b/>
                <w:bCs/>
                <w:sz w:val="22"/>
                <w:szCs w:val="22"/>
              </w:rPr>
              <w:t xml:space="preserve">IMPACT: </w:t>
            </w:r>
            <w:r>
              <w:rPr>
                <w:rFonts w:ascii="Arial" w:hAnsi="Arial" w:cs="Arial"/>
                <w:sz w:val="22"/>
                <w:szCs w:val="22"/>
              </w:rPr>
              <w:t>According to DPD, this standard aligns with their current practices.</w:t>
            </w:r>
            <w:r w:rsidR="005A5594">
              <w:rPr>
                <w:rFonts w:ascii="Arial" w:hAnsi="Arial" w:cs="Arial"/>
                <w:sz w:val="22"/>
                <w:szCs w:val="22"/>
              </w:rPr>
              <w:t xml:space="preserve">  As Standard 3 is implemented, however, short of a significant systemic decrease in cases, the increased number of attorneys may result in additional training costs.</w:t>
            </w:r>
          </w:p>
        </w:tc>
      </w:tr>
      <w:tr w:rsidR="00E206A8" w:rsidRPr="00854C09" w14:paraId="148D1374" w14:textId="77777777" w:rsidTr="001B3EE7">
        <w:trPr>
          <w:trHeight w:val="575"/>
        </w:trPr>
        <w:tc>
          <w:tcPr>
            <w:tcW w:w="9355" w:type="dxa"/>
            <w:gridSpan w:val="8"/>
            <w:shd w:val="clear" w:color="auto" w:fill="365F91" w:themeFill="accent1" w:themeFillShade="BF"/>
            <w:vAlign w:val="center"/>
          </w:tcPr>
          <w:p w14:paraId="5ADABCE2" w14:textId="77777777" w:rsidR="00E206A8" w:rsidRPr="00854C09" w:rsidRDefault="00E206A8" w:rsidP="00845962">
            <w:pPr>
              <w:keepNext/>
              <w:autoSpaceDE w:val="0"/>
              <w:autoSpaceDN w:val="0"/>
              <w:adjustRightInd w:val="0"/>
              <w:spacing w:line="264" w:lineRule="auto"/>
              <w:rPr>
                <w:rFonts w:ascii="Arial" w:hAnsi="Arial" w:cs="Arial"/>
                <w:b/>
                <w:bCs/>
                <w:sz w:val="22"/>
                <w:szCs w:val="22"/>
              </w:rPr>
            </w:pPr>
            <w:r w:rsidRPr="00854C09">
              <w:rPr>
                <w:rFonts w:ascii="Arial" w:hAnsi="Arial" w:cs="Arial"/>
                <w:b/>
                <w:bCs/>
                <w:color w:val="FFFFFF" w:themeColor="background1"/>
                <w:sz w:val="22"/>
                <w:szCs w:val="22"/>
              </w:rPr>
              <w:t xml:space="preserve">STANDARD </w:t>
            </w:r>
            <w:r>
              <w:rPr>
                <w:rFonts w:ascii="Arial" w:hAnsi="Arial" w:cs="Arial"/>
                <w:b/>
                <w:bCs/>
                <w:color w:val="FFFFFF" w:themeColor="background1"/>
                <w:sz w:val="22"/>
                <w:szCs w:val="22"/>
              </w:rPr>
              <w:t xml:space="preserve">10: SUPERVISION </w:t>
            </w:r>
          </w:p>
        </w:tc>
      </w:tr>
      <w:tr w:rsidR="00E206A8" w:rsidRPr="00854C09" w14:paraId="1E5A7149" w14:textId="77777777" w:rsidTr="00AC5193">
        <w:trPr>
          <w:trHeight w:val="350"/>
        </w:trPr>
        <w:tc>
          <w:tcPr>
            <w:tcW w:w="7758" w:type="dxa"/>
            <w:gridSpan w:val="7"/>
            <w:shd w:val="clear" w:color="auto" w:fill="E1EBF7" w:themeFill="text2" w:themeFillTint="1A"/>
            <w:vAlign w:val="center"/>
          </w:tcPr>
          <w:p w14:paraId="03300B75" w14:textId="77777777" w:rsidR="00E206A8" w:rsidRPr="00854C09" w:rsidRDefault="00E206A8" w:rsidP="00845962">
            <w:pPr>
              <w:keepNext/>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WSBA Standard</w:t>
            </w:r>
            <w:r>
              <w:rPr>
                <w:rFonts w:ascii="Arial" w:hAnsi="Arial" w:cs="Arial"/>
                <w:b/>
                <w:bCs/>
                <w:sz w:val="22"/>
                <w:szCs w:val="22"/>
              </w:rPr>
              <w:t>**</w:t>
            </w:r>
          </w:p>
        </w:tc>
        <w:tc>
          <w:tcPr>
            <w:tcW w:w="1597" w:type="dxa"/>
            <w:shd w:val="clear" w:color="auto" w:fill="E1EBF7" w:themeFill="text2" w:themeFillTint="1A"/>
            <w:vAlign w:val="center"/>
          </w:tcPr>
          <w:p w14:paraId="65343176" w14:textId="77777777" w:rsidR="00E206A8" w:rsidRPr="00854C09" w:rsidRDefault="00E206A8" w:rsidP="00845962">
            <w:pPr>
              <w:keepNext/>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Court Rule Standard</w:t>
            </w:r>
          </w:p>
        </w:tc>
      </w:tr>
      <w:tr w:rsidR="00E206A8" w:rsidRPr="0021632A" w14:paraId="287BD706" w14:textId="77777777" w:rsidTr="00AC5193">
        <w:tc>
          <w:tcPr>
            <w:tcW w:w="7758" w:type="dxa"/>
            <w:gridSpan w:val="7"/>
          </w:tcPr>
          <w:p w14:paraId="0EB8B9D7" w14:textId="77777777" w:rsidR="00E206A8" w:rsidRDefault="00E206A8" w:rsidP="001B3EE7">
            <w:pPr>
              <w:autoSpaceDE w:val="0"/>
              <w:autoSpaceDN w:val="0"/>
              <w:adjustRightInd w:val="0"/>
              <w:spacing w:before="120"/>
              <w:rPr>
                <w:rFonts w:ascii="Arial" w:hAnsi="Arial" w:cs="Arial"/>
                <w:sz w:val="22"/>
                <w:szCs w:val="22"/>
              </w:rPr>
            </w:pPr>
            <w:r w:rsidRPr="00DD7A69">
              <w:rPr>
                <w:rFonts w:ascii="Arial" w:hAnsi="Arial" w:cs="Arial"/>
                <w:i/>
                <w:iCs/>
                <w:sz w:val="22"/>
                <w:szCs w:val="22"/>
              </w:rPr>
              <w:t>10.A. General Provisions</w:t>
            </w:r>
            <w:r>
              <w:rPr>
                <w:rFonts w:ascii="Arial" w:hAnsi="Arial" w:cs="Arial"/>
                <w:i/>
                <w:iCs/>
                <w:sz w:val="22"/>
                <w:szCs w:val="22"/>
              </w:rPr>
              <w:t>.</w:t>
            </w:r>
            <w:r w:rsidRPr="00DD7A69">
              <w:rPr>
                <w:rFonts w:ascii="Arial" w:hAnsi="Arial" w:cs="Arial"/>
                <w:sz w:val="22"/>
                <w:szCs w:val="22"/>
              </w:rPr>
              <w:t xml:space="preserve"> </w:t>
            </w:r>
          </w:p>
          <w:p w14:paraId="5FBE290C" w14:textId="77777777" w:rsidR="00E206A8" w:rsidRDefault="00E206A8" w:rsidP="00E206A8">
            <w:pPr>
              <w:pStyle w:val="ListParagraph0"/>
              <w:numPr>
                <w:ilvl w:val="0"/>
                <w:numId w:val="20"/>
              </w:numPr>
              <w:autoSpaceDE w:val="0"/>
              <w:autoSpaceDN w:val="0"/>
              <w:adjustRightInd w:val="0"/>
              <w:spacing w:line="240" w:lineRule="auto"/>
              <w:rPr>
                <w:rFonts w:ascii="Arial" w:hAnsi="Arial" w:cs="Arial"/>
                <w:sz w:val="22"/>
                <w:szCs w:val="22"/>
              </w:rPr>
            </w:pPr>
            <w:r w:rsidRPr="00F9227C">
              <w:rPr>
                <w:rFonts w:ascii="Arial" w:hAnsi="Arial" w:cs="Arial"/>
                <w:sz w:val="22"/>
                <w:szCs w:val="22"/>
              </w:rPr>
              <w:t xml:space="preserve">Requires a minimum of one full-time supervisor for every ten full-time public defense attorneys </w:t>
            </w:r>
            <w:r>
              <w:rPr>
                <w:rFonts w:ascii="Arial" w:hAnsi="Arial" w:cs="Arial"/>
                <w:sz w:val="22"/>
                <w:szCs w:val="22"/>
              </w:rPr>
              <w:t>(</w:t>
            </w:r>
            <w:r w:rsidRPr="00F9227C">
              <w:rPr>
                <w:rFonts w:ascii="Arial" w:hAnsi="Arial" w:cs="Arial"/>
                <w:sz w:val="22"/>
                <w:szCs w:val="22"/>
              </w:rPr>
              <w:t>or one half-time supervisor for every five attorneys</w:t>
            </w:r>
            <w:r>
              <w:rPr>
                <w:rFonts w:ascii="Arial" w:hAnsi="Arial" w:cs="Arial"/>
                <w:sz w:val="22"/>
                <w:szCs w:val="22"/>
              </w:rPr>
              <w:t>)</w:t>
            </w:r>
            <w:r w:rsidRPr="00F9227C">
              <w:rPr>
                <w:rFonts w:ascii="Arial" w:hAnsi="Arial" w:cs="Arial"/>
                <w:sz w:val="22"/>
                <w:szCs w:val="22"/>
              </w:rPr>
              <w:t xml:space="preserve">. </w:t>
            </w:r>
          </w:p>
          <w:p w14:paraId="1D399730" w14:textId="77777777" w:rsidR="00E206A8" w:rsidRPr="00F9227C" w:rsidRDefault="00E206A8" w:rsidP="00E206A8">
            <w:pPr>
              <w:pStyle w:val="ListParagraph0"/>
              <w:numPr>
                <w:ilvl w:val="0"/>
                <w:numId w:val="20"/>
              </w:numPr>
              <w:autoSpaceDE w:val="0"/>
              <w:autoSpaceDN w:val="0"/>
              <w:adjustRightInd w:val="0"/>
              <w:spacing w:line="240" w:lineRule="auto"/>
              <w:rPr>
                <w:rFonts w:ascii="Arial" w:hAnsi="Arial" w:cs="Arial"/>
                <w:sz w:val="22"/>
                <w:szCs w:val="22"/>
              </w:rPr>
            </w:pPr>
            <w:r w:rsidRPr="00F9227C">
              <w:rPr>
                <w:rFonts w:ascii="Arial" w:hAnsi="Arial" w:cs="Arial"/>
                <w:sz w:val="22"/>
                <w:szCs w:val="22"/>
              </w:rPr>
              <w:t xml:space="preserve">Full-time supervisors should not carry caseloads, but supervisors may act as cocounsel in a limited number of cases to provide mentoring and training experience for their supervisees. Part-time supervisors should limit their caseloads on a pro-rata basis. </w:t>
            </w:r>
          </w:p>
          <w:p w14:paraId="4569E082" w14:textId="77777777" w:rsidR="00E206A8" w:rsidRPr="00F9227C" w:rsidRDefault="00E206A8" w:rsidP="00E206A8">
            <w:pPr>
              <w:pStyle w:val="ListParagraph0"/>
              <w:numPr>
                <w:ilvl w:val="0"/>
                <w:numId w:val="20"/>
              </w:numPr>
              <w:autoSpaceDE w:val="0"/>
              <w:autoSpaceDN w:val="0"/>
              <w:adjustRightInd w:val="0"/>
              <w:spacing w:line="240" w:lineRule="auto"/>
              <w:rPr>
                <w:rFonts w:ascii="Arial" w:hAnsi="Arial" w:cs="Arial"/>
                <w:sz w:val="22"/>
                <w:szCs w:val="22"/>
              </w:rPr>
            </w:pPr>
            <w:r w:rsidRPr="00F9227C">
              <w:rPr>
                <w:rFonts w:ascii="Arial" w:hAnsi="Arial" w:cs="Arial"/>
                <w:sz w:val="22"/>
                <w:szCs w:val="22"/>
              </w:rPr>
              <w:t xml:space="preserve">Supervisors should have training in personnel management and supervision. Supervisors should be qualified under Standard 14 for the practice area(s) they are supervising. </w:t>
            </w:r>
          </w:p>
          <w:p w14:paraId="09D6AD6D" w14:textId="77777777" w:rsidR="00E206A8" w:rsidRDefault="00E206A8" w:rsidP="001B3EE7">
            <w:pPr>
              <w:autoSpaceDE w:val="0"/>
              <w:autoSpaceDN w:val="0"/>
              <w:adjustRightInd w:val="0"/>
              <w:spacing w:before="120"/>
              <w:rPr>
                <w:rFonts w:ascii="Arial" w:hAnsi="Arial" w:cs="Arial"/>
                <w:i/>
                <w:iCs/>
                <w:sz w:val="22"/>
                <w:szCs w:val="22"/>
              </w:rPr>
            </w:pPr>
            <w:r w:rsidRPr="00DD7A69">
              <w:rPr>
                <w:rFonts w:ascii="Arial" w:hAnsi="Arial" w:cs="Arial"/>
                <w:i/>
                <w:iCs/>
                <w:sz w:val="22"/>
                <w:szCs w:val="22"/>
              </w:rPr>
              <w:t xml:space="preserve">10.B. Supervision for Family Defense Representation </w:t>
            </w:r>
          </w:p>
          <w:p w14:paraId="0BC7EC0B" w14:textId="77777777" w:rsidR="00E206A8" w:rsidRDefault="00E206A8" w:rsidP="00E206A8">
            <w:pPr>
              <w:pStyle w:val="ListParagraph0"/>
              <w:numPr>
                <w:ilvl w:val="0"/>
                <w:numId w:val="21"/>
              </w:numPr>
              <w:autoSpaceDE w:val="0"/>
              <w:autoSpaceDN w:val="0"/>
              <w:adjustRightInd w:val="0"/>
              <w:spacing w:line="240" w:lineRule="auto"/>
              <w:rPr>
                <w:rFonts w:ascii="Arial" w:hAnsi="Arial" w:cs="Arial"/>
                <w:sz w:val="22"/>
                <w:szCs w:val="22"/>
              </w:rPr>
            </w:pPr>
            <w:r w:rsidRPr="006946E2">
              <w:rPr>
                <w:rFonts w:ascii="Arial" w:hAnsi="Arial" w:cs="Arial"/>
                <w:sz w:val="22"/>
                <w:szCs w:val="22"/>
              </w:rPr>
              <w:t xml:space="preserve">Where a contracted provider is contracted for more than </w:t>
            </w:r>
            <w:r>
              <w:rPr>
                <w:rFonts w:ascii="Arial" w:hAnsi="Arial" w:cs="Arial"/>
                <w:sz w:val="22"/>
                <w:szCs w:val="22"/>
              </w:rPr>
              <w:t>1.0 FTE</w:t>
            </w:r>
            <w:r w:rsidRPr="006946E2">
              <w:rPr>
                <w:rFonts w:ascii="Arial" w:hAnsi="Arial" w:cs="Arial"/>
                <w:sz w:val="22"/>
                <w:szCs w:val="22"/>
              </w:rPr>
              <w:t xml:space="preserve">, they shall designate one full-time supervising attorney for every ten full-time family defense attorneys. </w:t>
            </w:r>
            <w:r>
              <w:rPr>
                <w:rFonts w:ascii="Arial" w:hAnsi="Arial" w:cs="Arial"/>
                <w:sz w:val="22"/>
                <w:szCs w:val="22"/>
              </w:rPr>
              <w:t>P</w:t>
            </w:r>
            <w:r w:rsidRPr="006946E2">
              <w:rPr>
                <w:rFonts w:ascii="Arial" w:hAnsi="Arial" w:cs="Arial"/>
                <w:sz w:val="22"/>
                <w:szCs w:val="22"/>
              </w:rPr>
              <w:t>art-time supervising attorney</w:t>
            </w:r>
            <w:r>
              <w:rPr>
                <w:rFonts w:ascii="Arial" w:hAnsi="Arial" w:cs="Arial"/>
                <w:sz w:val="22"/>
                <w:szCs w:val="22"/>
              </w:rPr>
              <w:t>s</w:t>
            </w:r>
            <w:r w:rsidRPr="006946E2">
              <w:rPr>
                <w:rFonts w:ascii="Arial" w:hAnsi="Arial" w:cs="Arial"/>
                <w:sz w:val="22"/>
                <w:szCs w:val="22"/>
              </w:rPr>
              <w:t xml:space="preserve"> should limit their caseload on a pro-rata basis. </w:t>
            </w:r>
          </w:p>
          <w:p w14:paraId="0FB71361" w14:textId="77777777" w:rsidR="00E206A8" w:rsidRDefault="00E206A8" w:rsidP="00E206A8">
            <w:pPr>
              <w:pStyle w:val="ListParagraph0"/>
              <w:numPr>
                <w:ilvl w:val="0"/>
                <w:numId w:val="21"/>
              </w:numPr>
              <w:autoSpaceDE w:val="0"/>
              <w:autoSpaceDN w:val="0"/>
              <w:adjustRightInd w:val="0"/>
              <w:spacing w:line="240" w:lineRule="auto"/>
              <w:rPr>
                <w:rFonts w:ascii="Arial" w:hAnsi="Arial" w:cs="Arial"/>
                <w:sz w:val="22"/>
                <w:szCs w:val="22"/>
              </w:rPr>
            </w:pPr>
            <w:r w:rsidRPr="006946E2">
              <w:rPr>
                <w:rFonts w:ascii="Arial" w:hAnsi="Arial" w:cs="Arial"/>
                <w:sz w:val="22"/>
                <w:szCs w:val="22"/>
              </w:rPr>
              <w:t xml:space="preserve">Supervisors may act as co-counsel in a limited number of cases to provide mentoring and training experience for their supervisees. </w:t>
            </w:r>
          </w:p>
          <w:p w14:paraId="7D6F183F" w14:textId="77777777" w:rsidR="00E206A8" w:rsidRDefault="00E206A8" w:rsidP="00E206A8">
            <w:pPr>
              <w:pStyle w:val="ListParagraph0"/>
              <w:numPr>
                <w:ilvl w:val="0"/>
                <w:numId w:val="21"/>
              </w:numPr>
              <w:autoSpaceDE w:val="0"/>
              <w:autoSpaceDN w:val="0"/>
              <w:adjustRightInd w:val="0"/>
              <w:spacing w:line="240" w:lineRule="auto"/>
              <w:rPr>
                <w:rFonts w:ascii="Arial" w:hAnsi="Arial" w:cs="Arial"/>
                <w:sz w:val="22"/>
                <w:szCs w:val="22"/>
              </w:rPr>
            </w:pPr>
            <w:r>
              <w:rPr>
                <w:rFonts w:ascii="Arial" w:hAnsi="Arial" w:cs="Arial"/>
                <w:sz w:val="22"/>
                <w:szCs w:val="22"/>
              </w:rPr>
              <w:t>S</w:t>
            </w:r>
            <w:r w:rsidRPr="006946E2">
              <w:rPr>
                <w:rFonts w:ascii="Arial" w:hAnsi="Arial" w:cs="Arial"/>
                <w:sz w:val="22"/>
                <w:szCs w:val="22"/>
              </w:rPr>
              <w:t>upervis</w:t>
            </w:r>
            <w:r>
              <w:rPr>
                <w:rFonts w:ascii="Arial" w:hAnsi="Arial" w:cs="Arial"/>
                <w:sz w:val="22"/>
                <w:szCs w:val="22"/>
              </w:rPr>
              <w:t xml:space="preserve">ors for </w:t>
            </w:r>
            <w:r w:rsidRPr="006946E2">
              <w:rPr>
                <w:rFonts w:ascii="Arial" w:hAnsi="Arial" w:cs="Arial"/>
                <w:sz w:val="22"/>
                <w:szCs w:val="22"/>
              </w:rPr>
              <w:t xml:space="preserve">family defense cases must meet the </w:t>
            </w:r>
            <w:proofErr w:type="gramStart"/>
            <w:r w:rsidRPr="006946E2">
              <w:rPr>
                <w:rFonts w:ascii="Arial" w:hAnsi="Arial" w:cs="Arial"/>
                <w:sz w:val="22"/>
                <w:szCs w:val="22"/>
              </w:rPr>
              <w:t>criteria as</w:t>
            </w:r>
            <w:proofErr w:type="gramEnd"/>
            <w:r w:rsidRPr="006946E2">
              <w:rPr>
                <w:rFonts w:ascii="Arial" w:hAnsi="Arial" w:cs="Arial"/>
                <w:sz w:val="22"/>
                <w:szCs w:val="22"/>
              </w:rPr>
              <w:t xml:space="preserve"> set forth in Standard 14.C.4.a. </w:t>
            </w:r>
          </w:p>
          <w:p w14:paraId="2A0228F1" w14:textId="77777777" w:rsidR="00E206A8" w:rsidRPr="006946E2" w:rsidRDefault="00E206A8" w:rsidP="00E206A8">
            <w:pPr>
              <w:pStyle w:val="ListParagraph0"/>
              <w:numPr>
                <w:ilvl w:val="0"/>
                <w:numId w:val="21"/>
              </w:numPr>
              <w:autoSpaceDE w:val="0"/>
              <w:autoSpaceDN w:val="0"/>
              <w:adjustRightInd w:val="0"/>
              <w:spacing w:after="120" w:line="240" w:lineRule="auto"/>
              <w:rPr>
                <w:rFonts w:ascii="Arial" w:hAnsi="Arial" w:cs="Arial"/>
                <w:sz w:val="22"/>
                <w:szCs w:val="22"/>
              </w:rPr>
            </w:pPr>
            <w:r w:rsidRPr="006946E2">
              <w:rPr>
                <w:rFonts w:ascii="Arial" w:hAnsi="Arial" w:cs="Arial"/>
                <w:sz w:val="22"/>
                <w:szCs w:val="22"/>
              </w:rPr>
              <w:t>Where a contracted provider is contracted for one FTE or less, the Office of Public Defense or the Office of Civil Legal Aid shall make available programs to support co-counsel opportunities, mentoring programs, or training experiences, as set forth in Standard 14.</w:t>
            </w:r>
          </w:p>
        </w:tc>
        <w:tc>
          <w:tcPr>
            <w:tcW w:w="1597" w:type="dxa"/>
          </w:tcPr>
          <w:p w14:paraId="2FE9695D" w14:textId="77777777" w:rsidR="00E206A8" w:rsidRPr="0021632A" w:rsidRDefault="00E206A8" w:rsidP="001B3EE7">
            <w:pPr>
              <w:autoSpaceDE w:val="0"/>
              <w:autoSpaceDN w:val="0"/>
              <w:adjustRightInd w:val="0"/>
              <w:spacing w:before="120"/>
              <w:rPr>
                <w:rFonts w:ascii="Arial" w:hAnsi="Arial" w:cs="Arial"/>
                <w:sz w:val="22"/>
                <w:szCs w:val="22"/>
              </w:rPr>
            </w:pPr>
            <w:r>
              <w:rPr>
                <w:rFonts w:ascii="Arial" w:hAnsi="Arial" w:cs="Arial"/>
                <w:sz w:val="22"/>
                <w:szCs w:val="22"/>
              </w:rPr>
              <w:t xml:space="preserve">Reserved </w:t>
            </w:r>
          </w:p>
        </w:tc>
      </w:tr>
      <w:tr w:rsidR="00E206A8" w:rsidRPr="00854C09" w14:paraId="170ABCF1" w14:textId="77777777" w:rsidTr="001B3EE7">
        <w:tc>
          <w:tcPr>
            <w:tcW w:w="9355" w:type="dxa"/>
            <w:gridSpan w:val="8"/>
          </w:tcPr>
          <w:p w14:paraId="31F4CA89" w14:textId="38A8D950" w:rsidR="008B50B6" w:rsidRPr="00040622" w:rsidRDefault="00E206A8" w:rsidP="001B3EE7">
            <w:pPr>
              <w:autoSpaceDE w:val="0"/>
              <w:autoSpaceDN w:val="0"/>
              <w:adjustRightInd w:val="0"/>
              <w:spacing w:before="120" w:after="120"/>
              <w:jc w:val="both"/>
              <w:rPr>
                <w:rFonts w:ascii="Arial" w:hAnsi="Arial" w:cs="Arial"/>
                <w:sz w:val="22"/>
                <w:szCs w:val="22"/>
              </w:rPr>
            </w:pPr>
            <w:r w:rsidRPr="00040622">
              <w:rPr>
                <w:rFonts w:ascii="Arial" w:hAnsi="Arial" w:cs="Arial"/>
                <w:b/>
                <w:bCs/>
                <w:sz w:val="22"/>
                <w:szCs w:val="22"/>
              </w:rPr>
              <w:t>PROPOSED ORDINANCE:</w:t>
            </w:r>
            <w:r w:rsidRPr="00040622">
              <w:rPr>
                <w:rFonts w:ascii="Arial" w:hAnsi="Arial" w:cs="Arial"/>
                <w:sz w:val="22"/>
                <w:szCs w:val="22"/>
              </w:rPr>
              <w:t xml:space="preserve"> </w:t>
            </w:r>
            <w:r w:rsidR="00F72CC3">
              <w:rPr>
                <w:rFonts w:ascii="Arial" w:hAnsi="Arial" w:cs="Arial"/>
                <w:sz w:val="22"/>
                <w:szCs w:val="22"/>
              </w:rPr>
              <w:t>Would a</w:t>
            </w:r>
            <w:r>
              <w:rPr>
                <w:rFonts w:ascii="Arial" w:hAnsi="Arial" w:cs="Arial"/>
                <w:sz w:val="22"/>
                <w:szCs w:val="22"/>
              </w:rPr>
              <w:t>dopt</w:t>
            </w:r>
            <w:r w:rsidR="00F72CC3">
              <w:rPr>
                <w:rFonts w:ascii="Arial" w:hAnsi="Arial" w:cs="Arial"/>
                <w:sz w:val="22"/>
                <w:szCs w:val="22"/>
              </w:rPr>
              <w:t xml:space="preserve"> the</w:t>
            </w:r>
            <w:r w:rsidRPr="00040622">
              <w:rPr>
                <w:rFonts w:ascii="Arial" w:hAnsi="Arial" w:cs="Arial"/>
                <w:sz w:val="22"/>
                <w:szCs w:val="22"/>
              </w:rPr>
              <w:t xml:space="preserve"> WSBA Standard in full.</w:t>
            </w:r>
          </w:p>
        </w:tc>
      </w:tr>
      <w:tr w:rsidR="00D61DDF" w:rsidRPr="00854C09" w14:paraId="0D022096" w14:textId="77777777" w:rsidTr="001B3EE7">
        <w:tc>
          <w:tcPr>
            <w:tcW w:w="9355" w:type="dxa"/>
            <w:gridSpan w:val="8"/>
          </w:tcPr>
          <w:p w14:paraId="64B4E225" w14:textId="25F7D6E6" w:rsidR="00D61DDF" w:rsidRDefault="00D61DDF" w:rsidP="005A5594">
            <w:pPr>
              <w:autoSpaceDE w:val="0"/>
              <w:autoSpaceDN w:val="0"/>
              <w:adjustRightInd w:val="0"/>
              <w:spacing w:before="120"/>
              <w:jc w:val="both"/>
              <w:rPr>
                <w:rFonts w:ascii="Arial" w:hAnsi="Arial" w:cs="Arial"/>
                <w:sz w:val="22"/>
                <w:szCs w:val="22"/>
              </w:rPr>
            </w:pPr>
            <w:r>
              <w:rPr>
                <w:rFonts w:ascii="Arial" w:hAnsi="Arial" w:cs="Arial"/>
                <w:b/>
                <w:bCs/>
                <w:sz w:val="22"/>
                <w:szCs w:val="22"/>
              </w:rPr>
              <w:t xml:space="preserve">IMPACT: </w:t>
            </w:r>
            <w:r>
              <w:rPr>
                <w:rFonts w:ascii="Arial" w:hAnsi="Arial" w:cs="Arial"/>
                <w:sz w:val="22"/>
                <w:szCs w:val="22"/>
              </w:rPr>
              <w:t xml:space="preserve">According to DPD, they exceed this standard </w:t>
            </w:r>
            <w:proofErr w:type="gramStart"/>
            <w:r>
              <w:rPr>
                <w:rFonts w:ascii="Arial" w:hAnsi="Arial" w:cs="Arial"/>
                <w:sz w:val="22"/>
                <w:szCs w:val="22"/>
              </w:rPr>
              <w:t>with regard to</w:t>
            </w:r>
            <w:proofErr w:type="gramEnd"/>
            <w:r>
              <w:rPr>
                <w:rFonts w:ascii="Arial" w:hAnsi="Arial" w:cs="Arial"/>
                <w:sz w:val="22"/>
                <w:szCs w:val="22"/>
              </w:rPr>
              <w:t xml:space="preserve"> supervisory ratios due to the structure of divisions</w:t>
            </w:r>
            <w:r w:rsidR="002705BB">
              <w:rPr>
                <w:rFonts w:ascii="Arial" w:hAnsi="Arial" w:cs="Arial"/>
                <w:sz w:val="22"/>
                <w:szCs w:val="22"/>
              </w:rPr>
              <w:t xml:space="preserve"> and provisions in labor agreements</w:t>
            </w:r>
            <w:r>
              <w:rPr>
                <w:rFonts w:ascii="Arial" w:hAnsi="Arial" w:cs="Arial"/>
                <w:sz w:val="22"/>
                <w:szCs w:val="22"/>
              </w:rPr>
              <w:t>.</w:t>
            </w:r>
            <w:r w:rsidR="00321C52">
              <w:rPr>
                <w:rStyle w:val="FootnoteReference"/>
                <w:rFonts w:ascii="Arial" w:hAnsi="Arial" w:cs="Arial"/>
                <w:sz w:val="22"/>
                <w:szCs w:val="22"/>
              </w:rPr>
              <w:footnoteReference w:id="44"/>
            </w:r>
            <w:r>
              <w:rPr>
                <w:rFonts w:ascii="Arial" w:hAnsi="Arial" w:cs="Arial"/>
                <w:sz w:val="22"/>
                <w:szCs w:val="22"/>
              </w:rPr>
              <w:t xml:space="preserve">  The proposed ordinance includes a statement of fact that</w:t>
            </w:r>
            <w:r w:rsidR="002705BB">
              <w:rPr>
                <w:rFonts w:ascii="Arial" w:hAnsi="Arial" w:cs="Arial"/>
                <w:sz w:val="22"/>
                <w:szCs w:val="22"/>
              </w:rPr>
              <w:t>, “</w:t>
            </w:r>
            <w:r w:rsidR="002705BB" w:rsidRPr="002705BB">
              <w:rPr>
                <w:rFonts w:ascii="Arial" w:hAnsi="Arial" w:cs="Arial"/>
                <w:sz w:val="22"/>
                <w:szCs w:val="22"/>
              </w:rPr>
              <w:t>This ordinance adopts the county's public defense services standards. It is the expectation of the council that the provision of public defense services will be further subject to collective bargaining agreements with employees in the department of public defense and appropriations.</w:t>
            </w:r>
            <w:r w:rsidR="002705BB">
              <w:rPr>
                <w:rFonts w:ascii="Arial" w:hAnsi="Arial" w:cs="Arial"/>
                <w:sz w:val="22"/>
                <w:szCs w:val="22"/>
              </w:rPr>
              <w:t>”</w:t>
            </w:r>
            <w:r>
              <w:rPr>
                <w:rFonts w:ascii="Arial" w:hAnsi="Arial" w:cs="Arial"/>
                <w:sz w:val="22"/>
                <w:szCs w:val="22"/>
              </w:rPr>
              <w:t xml:space="preserve"> </w:t>
            </w:r>
          </w:p>
          <w:p w14:paraId="69E83931" w14:textId="77777777" w:rsidR="005A5594" w:rsidRDefault="005A5594" w:rsidP="005A5594">
            <w:pPr>
              <w:autoSpaceDE w:val="0"/>
              <w:autoSpaceDN w:val="0"/>
              <w:adjustRightInd w:val="0"/>
              <w:jc w:val="both"/>
              <w:rPr>
                <w:rFonts w:ascii="Arial" w:hAnsi="Arial" w:cs="Arial"/>
                <w:sz w:val="22"/>
                <w:szCs w:val="22"/>
              </w:rPr>
            </w:pPr>
          </w:p>
          <w:p w14:paraId="2CA9E6A5" w14:textId="6AA5831F" w:rsidR="005A5594" w:rsidRPr="00040622" w:rsidRDefault="005A5594" w:rsidP="005A5594">
            <w:pPr>
              <w:autoSpaceDE w:val="0"/>
              <w:autoSpaceDN w:val="0"/>
              <w:adjustRightInd w:val="0"/>
              <w:spacing w:after="120"/>
              <w:jc w:val="both"/>
              <w:rPr>
                <w:rFonts w:ascii="Arial" w:hAnsi="Arial" w:cs="Arial"/>
                <w:b/>
                <w:bCs/>
                <w:sz w:val="22"/>
                <w:szCs w:val="22"/>
              </w:rPr>
            </w:pPr>
            <w:r>
              <w:rPr>
                <w:rFonts w:ascii="Arial" w:hAnsi="Arial" w:cs="Arial"/>
                <w:sz w:val="22"/>
                <w:szCs w:val="22"/>
              </w:rPr>
              <w:t>As Standard 3 is implemented, however, short of a significant systemic decrease in cases, the increased number of attorneys may result in additional supervisory costs.</w:t>
            </w:r>
          </w:p>
        </w:tc>
      </w:tr>
      <w:tr w:rsidR="00E206A8" w:rsidRPr="00854C09" w14:paraId="5866E537" w14:textId="77777777" w:rsidTr="001B3EE7">
        <w:trPr>
          <w:trHeight w:val="611"/>
        </w:trPr>
        <w:tc>
          <w:tcPr>
            <w:tcW w:w="9355" w:type="dxa"/>
            <w:gridSpan w:val="8"/>
            <w:shd w:val="clear" w:color="auto" w:fill="365F91" w:themeFill="accent1" w:themeFillShade="BF"/>
            <w:vAlign w:val="center"/>
          </w:tcPr>
          <w:p w14:paraId="16410B9B" w14:textId="19F0E33D" w:rsidR="00E206A8" w:rsidRPr="00854C09" w:rsidRDefault="00790F82" w:rsidP="001B3EE7">
            <w:pPr>
              <w:autoSpaceDE w:val="0"/>
              <w:autoSpaceDN w:val="0"/>
              <w:adjustRightInd w:val="0"/>
              <w:spacing w:line="264" w:lineRule="auto"/>
              <w:rPr>
                <w:rFonts w:ascii="Arial" w:hAnsi="Arial" w:cs="Arial"/>
                <w:b/>
                <w:bCs/>
                <w:sz w:val="22"/>
                <w:szCs w:val="22"/>
              </w:rPr>
            </w:pPr>
            <w:r>
              <w:br w:type="page"/>
            </w:r>
            <w:r w:rsidR="00E206A8" w:rsidRPr="00854C09">
              <w:rPr>
                <w:rFonts w:ascii="Arial" w:hAnsi="Arial" w:cs="Arial"/>
                <w:b/>
                <w:bCs/>
                <w:color w:val="FFFFFF" w:themeColor="background1"/>
                <w:sz w:val="22"/>
                <w:szCs w:val="22"/>
              </w:rPr>
              <w:t xml:space="preserve">STANDARD </w:t>
            </w:r>
            <w:r w:rsidR="00E206A8">
              <w:rPr>
                <w:rFonts w:ascii="Arial" w:hAnsi="Arial" w:cs="Arial"/>
                <w:b/>
                <w:bCs/>
                <w:color w:val="FFFFFF" w:themeColor="background1"/>
                <w:sz w:val="22"/>
                <w:szCs w:val="22"/>
              </w:rPr>
              <w:t xml:space="preserve">11: </w:t>
            </w:r>
            <w:r w:rsidR="00E206A8" w:rsidRPr="00640A71">
              <w:rPr>
                <w:rFonts w:ascii="Arial" w:hAnsi="Arial" w:cs="Arial"/>
                <w:b/>
                <w:bCs/>
                <w:caps/>
                <w:color w:val="FFFFFF" w:themeColor="background1"/>
                <w:sz w:val="22"/>
                <w:szCs w:val="22"/>
              </w:rPr>
              <w:t>Monitoring and Evaluation of Attorneys</w:t>
            </w:r>
          </w:p>
        </w:tc>
      </w:tr>
      <w:tr w:rsidR="00E206A8" w:rsidRPr="00854C09" w14:paraId="41BC3F0C" w14:textId="77777777" w:rsidTr="001B3EE7">
        <w:trPr>
          <w:trHeight w:val="350"/>
        </w:trPr>
        <w:tc>
          <w:tcPr>
            <w:tcW w:w="7107" w:type="dxa"/>
            <w:gridSpan w:val="6"/>
            <w:shd w:val="clear" w:color="auto" w:fill="E1EBF7" w:themeFill="text2" w:themeFillTint="1A"/>
            <w:vAlign w:val="center"/>
          </w:tcPr>
          <w:p w14:paraId="7E7459C0" w14:textId="77777777" w:rsidR="00E206A8" w:rsidRPr="00854C09" w:rsidRDefault="00E206A8" w:rsidP="001B3EE7">
            <w:pPr>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WSBA Standard</w:t>
            </w:r>
            <w:r>
              <w:rPr>
                <w:rFonts w:ascii="Arial" w:hAnsi="Arial" w:cs="Arial"/>
                <w:b/>
                <w:bCs/>
                <w:sz w:val="22"/>
                <w:szCs w:val="22"/>
              </w:rPr>
              <w:t>**</w:t>
            </w:r>
          </w:p>
        </w:tc>
        <w:tc>
          <w:tcPr>
            <w:tcW w:w="2248" w:type="dxa"/>
            <w:gridSpan w:val="2"/>
            <w:shd w:val="clear" w:color="auto" w:fill="E1EBF7" w:themeFill="text2" w:themeFillTint="1A"/>
            <w:vAlign w:val="center"/>
          </w:tcPr>
          <w:p w14:paraId="50A414BC" w14:textId="77777777" w:rsidR="00E206A8" w:rsidRPr="00854C09" w:rsidRDefault="00E206A8" w:rsidP="001B3EE7">
            <w:pPr>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 xml:space="preserve">Court Rule </w:t>
            </w:r>
            <w:r w:rsidRPr="00854C09">
              <w:rPr>
                <w:rFonts w:ascii="Arial" w:hAnsi="Arial" w:cs="Arial"/>
                <w:b/>
                <w:bCs/>
                <w:sz w:val="22"/>
                <w:szCs w:val="22"/>
              </w:rPr>
              <w:lastRenderedPageBreak/>
              <w:t>Standard</w:t>
            </w:r>
          </w:p>
        </w:tc>
      </w:tr>
      <w:tr w:rsidR="00E206A8" w:rsidRPr="0021632A" w14:paraId="59100725" w14:textId="77777777" w:rsidTr="001B3EE7">
        <w:tc>
          <w:tcPr>
            <w:tcW w:w="7107" w:type="dxa"/>
            <w:gridSpan w:val="6"/>
          </w:tcPr>
          <w:p w14:paraId="6DCB8586" w14:textId="77777777" w:rsidR="00E206A8" w:rsidRDefault="00E206A8" w:rsidP="001B3EE7">
            <w:pPr>
              <w:autoSpaceDE w:val="0"/>
              <w:autoSpaceDN w:val="0"/>
              <w:adjustRightInd w:val="0"/>
              <w:spacing w:before="120" w:after="120"/>
              <w:rPr>
                <w:rFonts w:ascii="Arial" w:hAnsi="Arial" w:cs="Arial"/>
                <w:sz w:val="22"/>
                <w:szCs w:val="22"/>
              </w:rPr>
            </w:pPr>
            <w:r w:rsidRPr="00325647">
              <w:rPr>
                <w:rFonts w:ascii="Arial" w:hAnsi="Arial" w:cs="Arial"/>
                <w:sz w:val="22"/>
                <w:szCs w:val="22"/>
              </w:rPr>
              <w:lastRenderedPageBreak/>
              <w:t xml:space="preserve">All jurisdictions </w:t>
            </w:r>
            <w:proofErr w:type="gramStart"/>
            <w:r w:rsidRPr="00325647">
              <w:rPr>
                <w:rFonts w:ascii="Arial" w:hAnsi="Arial" w:cs="Arial"/>
                <w:sz w:val="22"/>
                <w:szCs w:val="22"/>
              </w:rPr>
              <w:t>shall</w:t>
            </w:r>
            <w:proofErr w:type="gramEnd"/>
            <w:r w:rsidRPr="00325647">
              <w:rPr>
                <w:rFonts w:ascii="Arial" w:hAnsi="Arial" w:cs="Arial"/>
                <w:sz w:val="22"/>
                <w:szCs w:val="22"/>
              </w:rPr>
              <w:t xml:space="preserve"> provide a mechanism for systematic monitoring of public defense attorneys and their caseloads and ensure timely review and evaluation of public defense services. </w:t>
            </w:r>
          </w:p>
          <w:p w14:paraId="33CE618A" w14:textId="77777777" w:rsidR="00E206A8" w:rsidRDefault="00E206A8" w:rsidP="001B3EE7">
            <w:pPr>
              <w:autoSpaceDE w:val="0"/>
              <w:autoSpaceDN w:val="0"/>
              <w:adjustRightInd w:val="0"/>
              <w:spacing w:before="120" w:after="120"/>
              <w:rPr>
                <w:rFonts w:ascii="Arial" w:hAnsi="Arial" w:cs="Arial"/>
                <w:sz w:val="22"/>
                <w:szCs w:val="22"/>
              </w:rPr>
            </w:pPr>
            <w:r w:rsidRPr="00325647">
              <w:rPr>
                <w:rFonts w:ascii="Arial" w:hAnsi="Arial" w:cs="Arial"/>
                <w:sz w:val="22"/>
                <w:szCs w:val="22"/>
              </w:rPr>
              <w:t xml:space="preserve">Monitoring and evaluation should include, but not be limited to, review of reports submitted per Standard 8, review of time and caseload assignments, in-court observations, periodic conferences, verification of attorney compliance with Standard 9 training requirements, verification of compliance with Certifications of Compliance with the Supreme Court’s Court Rule Standards, and management of client complaints, consistent with Standard 15. </w:t>
            </w:r>
          </w:p>
          <w:p w14:paraId="0F80A85A" w14:textId="77777777" w:rsidR="00E206A8" w:rsidRPr="009A46F9" w:rsidRDefault="00E206A8" w:rsidP="001B3EE7">
            <w:pPr>
              <w:autoSpaceDE w:val="0"/>
              <w:autoSpaceDN w:val="0"/>
              <w:adjustRightInd w:val="0"/>
              <w:spacing w:before="120" w:after="120"/>
              <w:rPr>
                <w:rFonts w:ascii="Arial" w:hAnsi="Arial" w:cs="Arial"/>
                <w:sz w:val="22"/>
                <w:szCs w:val="22"/>
              </w:rPr>
            </w:pPr>
            <w:r w:rsidRPr="00325647">
              <w:rPr>
                <w:rFonts w:ascii="Arial" w:hAnsi="Arial" w:cs="Arial"/>
                <w:sz w:val="22"/>
                <w:szCs w:val="22"/>
              </w:rPr>
              <w:t>Attorneys should be evaluated on their skill and effectiveness as advocates, including their communication with clients.</w:t>
            </w:r>
          </w:p>
        </w:tc>
        <w:tc>
          <w:tcPr>
            <w:tcW w:w="2248" w:type="dxa"/>
            <w:gridSpan w:val="2"/>
          </w:tcPr>
          <w:p w14:paraId="55C74788" w14:textId="77777777" w:rsidR="00E206A8" w:rsidRPr="0021632A" w:rsidRDefault="00E206A8" w:rsidP="001B3EE7">
            <w:pPr>
              <w:autoSpaceDE w:val="0"/>
              <w:autoSpaceDN w:val="0"/>
              <w:adjustRightInd w:val="0"/>
              <w:spacing w:before="120"/>
              <w:rPr>
                <w:rFonts w:ascii="Arial" w:hAnsi="Arial" w:cs="Arial"/>
                <w:sz w:val="22"/>
                <w:szCs w:val="22"/>
              </w:rPr>
            </w:pPr>
            <w:r>
              <w:rPr>
                <w:rFonts w:ascii="Arial" w:hAnsi="Arial" w:cs="Arial"/>
                <w:sz w:val="22"/>
                <w:szCs w:val="22"/>
              </w:rPr>
              <w:t xml:space="preserve">Reserved </w:t>
            </w:r>
          </w:p>
        </w:tc>
      </w:tr>
      <w:tr w:rsidR="00E206A8" w:rsidRPr="00854C09" w14:paraId="2753EE07" w14:textId="77777777" w:rsidTr="001B3EE7">
        <w:tc>
          <w:tcPr>
            <w:tcW w:w="9355" w:type="dxa"/>
            <w:gridSpan w:val="8"/>
          </w:tcPr>
          <w:p w14:paraId="56EEEF01" w14:textId="64EB66F6" w:rsidR="008B50B6" w:rsidRPr="00854C09" w:rsidRDefault="00E206A8" w:rsidP="001B3EE7">
            <w:pPr>
              <w:autoSpaceDE w:val="0"/>
              <w:autoSpaceDN w:val="0"/>
              <w:adjustRightInd w:val="0"/>
              <w:spacing w:before="120" w:after="120"/>
              <w:jc w:val="both"/>
              <w:rPr>
                <w:rFonts w:ascii="Arial" w:hAnsi="Arial" w:cs="Arial"/>
                <w:sz w:val="22"/>
                <w:szCs w:val="22"/>
              </w:rPr>
            </w:pPr>
            <w:r w:rsidRPr="00854C09">
              <w:rPr>
                <w:rFonts w:ascii="Arial" w:hAnsi="Arial" w:cs="Arial"/>
                <w:b/>
                <w:bCs/>
                <w:sz w:val="22"/>
                <w:szCs w:val="22"/>
              </w:rPr>
              <w:t>PROPOSED ORDINANCE:</w:t>
            </w:r>
            <w:r w:rsidRPr="00854C09">
              <w:rPr>
                <w:rFonts w:ascii="Arial" w:hAnsi="Arial" w:cs="Arial"/>
                <w:sz w:val="22"/>
                <w:szCs w:val="22"/>
              </w:rPr>
              <w:t xml:space="preserve"> </w:t>
            </w:r>
            <w:r w:rsidR="00F72CC3">
              <w:rPr>
                <w:rFonts w:ascii="Arial" w:hAnsi="Arial" w:cs="Arial"/>
                <w:sz w:val="22"/>
                <w:szCs w:val="22"/>
              </w:rPr>
              <w:t>Would a</w:t>
            </w:r>
            <w:r>
              <w:rPr>
                <w:rFonts w:ascii="Arial" w:hAnsi="Arial" w:cs="Arial"/>
                <w:sz w:val="22"/>
                <w:szCs w:val="22"/>
              </w:rPr>
              <w:t>dopt</w:t>
            </w:r>
            <w:r w:rsidR="00F72CC3">
              <w:rPr>
                <w:rFonts w:ascii="Arial" w:hAnsi="Arial" w:cs="Arial"/>
                <w:sz w:val="22"/>
                <w:szCs w:val="22"/>
              </w:rPr>
              <w:t xml:space="preserve"> the</w:t>
            </w:r>
            <w:r>
              <w:rPr>
                <w:rFonts w:ascii="Arial" w:hAnsi="Arial" w:cs="Arial"/>
                <w:sz w:val="22"/>
                <w:szCs w:val="22"/>
              </w:rPr>
              <w:t xml:space="preserve"> WSBA Standard in full. </w:t>
            </w:r>
            <w:r w:rsidRPr="00854C09">
              <w:rPr>
                <w:rFonts w:ascii="Arial" w:hAnsi="Arial" w:cs="Arial"/>
                <w:sz w:val="22"/>
                <w:szCs w:val="22"/>
              </w:rPr>
              <w:t xml:space="preserve"> </w:t>
            </w:r>
          </w:p>
        </w:tc>
      </w:tr>
      <w:tr w:rsidR="002705BB" w:rsidRPr="00854C09" w14:paraId="3BA6AD91" w14:textId="77777777" w:rsidTr="001B3EE7">
        <w:tc>
          <w:tcPr>
            <w:tcW w:w="9355" w:type="dxa"/>
            <w:gridSpan w:val="8"/>
          </w:tcPr>
          <w:p w14:paraId="4A12507D" w14:textId="045D6B92" w:rsidR="002705BB" w:rsidRPr="00854C09" w:rsidRDefault="002705BB" w:rsidP="001B3EE7">
            <w:pPr>
              <w:autoSpaceDE w:val="0"/>
              <w:autoSpaceDN w:val="0"/>
              <w:adjustRightInd w:val="0"/>
              <w:spacing w:before="120" w:after="120"/>
              <w:jc w:val="both"/>
              <w:rPr>
                <w:rFonts w:ascii="Arial" w:hAnsi="Arial" w:cs="Arial"/>
                <w:b/>
                <w:bCs/>
                <w:sz w:val="22"/>
                <w:szCs w:val="22"/>
              </w:rPr>
            </w:pPr>
            <w:r>
              <w:rPr>
                <w:rFonts w:ascii="Arial" w:hAnsi="Arial" w:cs="Arial"/>
                <w:b/>
                <w:bCs/>
                <w:sz w:val="22"/>
                <w:szCs w:val="22"/>
              </w:rPr>
              <w:t xml:space="preserve">IMPACT: </w:t>
            </w:r>
            <w:r>
              <w:rPr>
                <w:rFonts w:ascii="Arial" w:hAnsi="Arial" w:cs="Arial"/>
                <w:sz w:val="22"/>
                <w:szCs w:val="22"/>
              </w:rPr>
              <w:t>No substantive impact.  According to DPD, this standard aligns with their current practices.</w:t>
            </w:r>
          </w:p>
        </w:tc>
      </w:tr>
      <w:tr w:rsidR="00E206A8" w:rsidRPr="00854C09" w14:paraId="1B2AD641" w14:textId="77777777" w:rsidTr="001B3EE7">
        <w:trPr>
          <w:trHeight w:val="602"/>
        </w:trPr>
        <w:tc>
          <w:tcPr>
            <w:tcW w:w="9355" w:type="dxa"/>
            <w:gridSpan w:val="8"/>
            <w:shd w:val="clear" w:color="auto" w:fill="365F91" w:themeFill="accent1" w:themeFillShade="BF"/>
            <w:vAlign w:val="center"/>
          </w:tcPr>
          <w:p w14:paraId="38652435" w14:textId="77777777" w:rsidR="00E206A8" w:rsidRPr="00854C09" w:rsidRDefault="00E206A8" w:rsidP="001B3EE7">
            <w:pPr>
              <w:autoSpaceDE w:val="0"/>
              <w:autoSpaceDN w:val="0"/>
              <w:adjustRightInd w:val="0"/>
              <w:spacing w:line="264" w:lineRule="auto"/>
              <w:rPr>
                <w:rFonts w:ascii="Arial" w:hAnsi="Arial" w:cs="Arial"/>
                <w:b/>
                <w:bCs/>
                <w:sz w:val="22"/>
                <w:szCs w:val="22"/>
              </w:rPr>
            </w:pPr>
            <w:r w:rsidRPr="00854C09">
              <w:rPr>
                <w:rFonts w:ascii="Arial" w:hAnsi="Arial" w:cs="Arial"/>
                <w:b/>
                <w:bCs/>
                <w:color w:val="FFFFFF" w:themeColor="background1"/>
                <w:sz w:val="22"/>
                <w:szCs w:val="22"/>
              </w:rPr>
              <w:t xml:space="preserve">STANDARD </w:t>
            </w:r>
            <w:r>
              <w:rPr>
                <w:rFonts w:ascii="Arial" w:hAnsi="Arial" w:cs="Arial"/>
                <w:b/>
                <w:bCs/>
                <w:color w:val="FFFFFF" w:themeColor="background1"/>
                <w:sz w:val="22"/>
                <w:szCs w:val="22"/>
              </w:rPr>
              <w:t xml:space="preserve">12: </w:t>
            </w:r>
            <w:r w:rsidRPr="00640A71">
              <w:rPr>
                <w:rFonts w:ascii="Arial" w:hAnsi="Arial" w:cs="Arial"/>
                <w:b/>
                <w:bCs/>
                <w:caps/>
                <w:color w:val="FFFFFF" w:themeColor="background1"/>
                <w:sz w:val="22"/>
                <w:szCs w:val="22"/>
              </w:rPr>
              <w:t>Substitution of Attorneys or Assignment of Contracts</w:t>
            </w:r>
          </w:p>
        </w:tc>
      </w:tr>
      <w:tr w:rsidR="00E206A8" w:rsidRPr="00854C09" w14:paraId="57E95F24" w14:textId="77777777" w:rsidTr="001B3EE7">
        <w:trPr>
          <w:trHeight w:val="350"/>
        </w:trPr>
        <w:tc>
          <w:tcPr>
            <w:tcW w:w="7107" w:type="dxa"/>
            <w:gridSpan w:val="6"/>
            <w:shd w:val="clear" w:color="auto" w:fill="E1EBF7" w:themeFill="text2" w:themeFillTint="1A"/>
            <w:vAlign w:val="center"/>
          </w:tcPr>
          <w:p w14:paraId="556A3CA6" w14:textId="77777777" w:rsidR="00E206A8" w:rsidRPr="00DF4EDF" w:rsidRDefault="00E206A8" w:rsidP="001B3EE7">
            <w:pPr>
              <w:autoSpaceDE w:val="0"/>
              <w:autoSpaceDN w:val="0"/>
              <w:adjustRightInd w:val="0"/>
              <w:spacing w:line="264" w:lineRule="auto"/>
              <w:jc w:val="center"/>
              <w:rPr>
                <w:rFonts w:ascii="Arial" w:hAnsi="Arial" w:cs="Arial"/>
                <w:b/>
                <w:bCs/>
                <w:sz w:val="22"/>
                <w:szCs w:val="22"/>
              </w:rPr>
            </w:pPr>
            <w:r w:rsidRPr="00DF4EDF">
              <w:rPr>
                <w:rFonts w:ascii="Arial" w:hAnsi="Arial" w:cs="Arial"/>
                <w:b/>
                <w:bCs/>
                <w:sz w:val="22"/>
                <w:szCs w:val="22"/>
              </w:rPr>
              <w:t>WSBA Standard**</w:t>
            </w:r>
          </w:p>
        </w:tc>
        <w:tc>
          <w:tcPr>
            <w:tcW w:w="2248" w:type="dxa"/>
            <w:gridSpan w:val="2"/>
            <w:shd w:val="clear" w:color="auto" w:fill="E1EBF7" w:themeFill="text2" w:themeFillTint="1A"/>
            <w:vAlign w:val="center"/>
          </w:tcPr>
          <w:p w14:paraId="67A59F9E" w14:textId="77777777" w:rsidR="00E206A8" w:rsidRPr="00854C09" w:rsidRDefault="00E206A8" w:rsidP="001B3EE7">
            <w:pPr>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Court Rule Standard</w:t>
            </w:r>
          </w:p>
        </w:tc>
      </w:tr>
      <w:tr w:rsidR="00E206A8" w:rsidRPr="0021632A" w14:paraId="1F41030A" w14:textId="77777777" w:rsidTr="001B3EE7">
        <w:tc>
          <w:tcPr>
            <w:tcW w:w="7107" w:type="dxa"/>
            <w:gridSpan w:val="6"/>
          </w:tcPr>
          <w:p w14:paraId="2EF3D3C0" w14:textId="77777777" w:rsidR="00E206A8" w:rsidRPr="00DF4EDF" w:rsidRDefault="00E206A8" w:rsidP="001B3EE7">
            <w:pPr>
              <w:autoSpaceDE w:val="0"/>
              <w:autoSpaceDN w:val="0"/>
              <w:adjustRightInd w:val="0"/>
              <w:spacing w:before="120" w:after="120"/>
              <w:rPr>
                <w:rFonts w:ascii="Arial" w:hAnsi="Arial" w:cs="Arial"/>
                <w:sz w:val="22"/>
                <w:szCs w:val="22"/>
              </w:rPr>
            </w:pPr>
            <w:r w:rsidRPr="00DF4EDF">
              <w:rPr>
                <w:rFonts w:ascii="Arial" w:hAnsi="Arial" w:cs="Arial"/>
                <w:i/>
                <w:iCs/>
                <w:sz w:val="22"/>
                <w:szCs w:val="22"/>
              </w:rPr>
              <w:t>12.A. Availability at No Cost to Attorney</w:t>
            </w:r>
            <w:r w:rsidRPr="00DF4EDF">
              <w:rPr>
                <w:rFonts w:ascii="Arial" w:hAnsi="Arial" w:cs="Arial"/>
                <w:sz w:val="22"/>
                <w:szCs w:val="22"/>
              </w:rPr>
              <w:t xml:space="preserve">. Consistent with Standard 1.E, alternate or conflict public defense attorneys shall be available for substitution in conflict situations at no cost to the attorney declaring the conflict. </w:t>
            </w:r>
          </w:p>
          <w:p w14:paraId="5B0F4743" w14:textId="77777777" w:rsidR="00E206A8" w:rsidRPr="00DF4EDF" w:rsidRDefault="00E206A8" w:rsidP="001B3EE7">
            <w:pPr>
              <w:autoSpaceDE w:val="0"/>
              <w:autoSpaceDN w:val="0"/>
              <w:adjustRightInd w:val="0"/>
              <w:spacing w:before="120" w:after="120"/>
              <w:rPr>
                <w:rFonts w:ascii="Arial" w:hAnsi="Arial" w:cs="Arial"/>
                <w:sz w:val="22"/>
                <w:szCs w:val="22"/>
              </w:rPr>
            </w:pPr>
            <w:r w:rsidRPr="00DF4EDF">
              <w:rPr>
                <w:rFonts w:ascii="Arial" w:hAnsi="Arial" w:cs="Arial"/>
                <w:i/>
                <w:iCs/>
                <w:sz w:val="22"/>
                <w:szCs w:val="22"/>
              </w:rPr>
              <w:t>12.B. Subcontracting.</w:t>
            </w:r>
            <w:r w:rsidRPr="00DF4EDF">
              <w:rPr>
                <w:rFonts w:ascii="Arial" w:hAnsi="Arial" w:cs="Arial"/>
                <w:sz w:val="22"/>
                <w:szCs w:val="22"/>
              </w:rPr>
              <w:t xml:space="preserve"> Public defense contracts and assigned counsel policies should prohibit counsel from subcontracting with another firm or attorney to provide representation, absent approval of the public defense administrator. </w:t>
            </w:r>
          </w:p>
          <w:p w14:paraId="742DBF5C" w14:textId="77777777" w:rsidR="00E206A8" w:rsidRPr="00DF4EDF" w:rsidRDefault="00E206A8" w:rsidP="001B3EE7">
            <w:pPr>
              <w:autoSpaceDE w:val="0"/>
              <w:autoSpaceDN w:val="0"/>
              <w:adjustRightInd w:val="0"/>
              <w:spacing w:before="120" w:after="120"/>
              <w:rPr>
                <w:rFonts w:ascii="Arial" w:hAnsi="Arial" w:cs="Arial"/>
                <w:sz w:val="22"/>
                <w:szCs w:val="22"/>
              </w:rPr>
            </w:pPr>
            <w:r w:rsidRPr="00DF4EDF">
              <w:rPr>
                <w:rFonts w:ascii="Arial" w:hAnsi="Arial" w:cs="Arial"/>
                <w:i/>
                <w:iCs/>
                <w:sz w:val="22"/>
                <w:szCs w:val="22"/>
              </w:rPr>
              <w:t>12.C. Attorney Names.</w:t>
            </w:r>
            <w:r w:rsidRPr="00DF4EDF">
              <w:rPr>
                <w:rFonts w:ascii="Arial" w:hAnsi="Arial" w:cs="Arial"/>
                <w:sz w:val="22"/>
                <w:szCs w:val="22"/>
              </w:rPr>
              <w:t xml:space="preserve"> In contract and assigned counsel systems, the public defense administrator should receive the names and experience levels of those attorneys who will be and </w:t>
            </w:r>
            <w:proofErr w:type="gramStart"/>
            <w:r w:rsidRPr="00DF4EDF">
              <w:rPr>
                <w:rFonts w:ascii="Arial" w:hAnsi="Arial" w:cs="Arial"/>
                <w:sz w:val="22"/>
                <w:szCs w:val="22"/>
              </w:rPr>
              <w:t>actually are</w:t>
            </w:r>
            <w:proofErr w:type="gramEnd"/>
            <w:r w:rsidRPr="00DF4EDF">
              <w:rPr>
                <w:rFonts w:ascii="Arial" w:hAnsi="Arial" w:cs="Arial"/>
                <w:sz w:val="22"/>
                <w:szCs w:val="22"/>
              </w:rPr>
              <w:t xml:space="preserve"> providing the legal representation, to ensure the attorneys meet the minimum qualifications required by Standard 14. </w:t>
            </w:r>
          </w:p>
          <w:p w14:paraId="1A132D73" w14:textId="77777777" w:rsidR="00E206A8" w:rsidRPr="00DF4EDF" w:rsidRDefault="00E206A8" w:rsidP="001B3EE7">
            <w:pPr>
              <w:autoSpaceDE w:val="0"/>
              <w:autoSpaceDN w:val="0"/>
              <w:adjustRightInd w:val="0"/>
              <w:spacing w:before="120" w:after="120"/>
              <w:rPr>
                <w:rFonts w:ascii="Arial" w:hAnsi="Arial" w:cs="Arial"/>
                <w:sz w:val="22"/>
                <w:szCs w:val="22"/>
              </w:rPr>
            </w:pPr>
            <w:r w:rsidRPr="00DF4EDF">
              <w:rPr>
                <w:rFonts w:ascii="Arial" w:hAnsi="Arial" w:cs="Arial"/>
                <w:i/>
                <w:iCs/>
                <w:sz w:val="22"/>
                <w:szCs w:val="22"/>
              </w:rPr>
              <w:t>12.D. Continuing Representation and Client Files.</w:t>
            </w:r>
            <w:r w:rsidRPr="00DF4EDF">
              <w:rPr>
                <w:rFonts w:ascii="Arial" w:hAnsi="Arial" w:cs="Arial"/>
                <w:sz w:val="22"/>
                <w:szCs w:val="22"/>
              </w:rPr>
              <w:t xml:space="preserve"> Public defense contracts and assigned counsel policies shall address the procedures for continuing representation of clients upon the conclusion of the contract or case assignment. Public defense contracts and assigned counsel policies shall include which attorney or </w:t>
            </w:r>
            <w:proofErr w:type="gramStart"/>
            <w:r w:rsidRPr="00DF4EDF">
              <w:rPr>
                <w:rFonts w:ascii="Arial" w:hAnsi="Arial" w:cs="Arial"/>
                <w:sz w:val="22"/>
                <w:szCs w:val="22"/>
              </w:rPr>
              <w:t>firm</w:t>
            </w:r>
            <w:proofErr w:type="gramEnd"/>
            <w:r w:rsidRPr="00DF4EDF">
              <w:rPr>
                <w:rFonts w:ascii="Arial" w:hAnsi="Arial" w:cs="Arial"/>
                <w:sz w:val="22"/>
                <w:szCs w:val="22"/>
              </w:rPr>
              <w:t xml:space="preserve"> or public defense office is responsible for maintaining client files confidentially when a contract terminates or case assignment ends.</w:t>
            </w:r>
          </w:p>
        </w:tc>
        <w:tc>
          <w:tcPr>
            <w:tcW w:w="2248" w:type="dxa"/>
            <w:gridSpan w:val="2"/>
          </w:tcPr>
          <w:p w14:paraId="6CC36686" w14:textId="77777777" w:rsidR="00E206A8" w:rsidRPr="0021632A" w:rsidRDefault="00E206A8" w:rsidP="001B3EE7">
            <w:pPr>
              <w:autoSpaceDE w:val="0"/>
              <w:autoSpaceDN w:val="0"/>
              <w:adjustRightInd w:val="0"/>
              <w:spacing w:before="120"/>
              <w:rPr>
                <w:rFonts w:ascii="Arial" w:hAnsi="Arial" w:cs="Arial"/>
                <w:sz w:val="22"/>
                <w:szCs w:val="22"/>
              </w:rPr>
            </w:pPr>
            <w:r>
              <w:rPr>
                <w:rFonts w:ascii="Arial" w:hAnsi="Arial" w:cs="Arial"/>
                <w:sz w:val="22"/>
                <w:szCs w:val="22"/>
              </w:rPr>
              <w:t xml:space="preserve">Reserved </w:t>
            </w:r>
          </w:p>
        </w:tc>
      </w:tr>
      <w:tr w:rsidR="00E206A8" w:rsidRPr="00854C09" w14:paraId="5477BE87" w14:textId="77777777" w:rsidTr="001B3EE7">
        <w:tc>
          <w:tcPr>
            <w:tcW w:w="9355" w:type="dxa"/>
            <w:gridSpan w:val="8"/>
          </w:tcPr>
          <w:p w14:paraId="1C1E60E4" w14:textId="35D9EAF9" w:rsidR="008B50B6" w:rsidRPr="00854C09" w:rsidRDefault="00E206A8" w:rsidP="001B3EE7">
            <w:pPr>
              <w:autoSpaceDE w:val="0"/>
              <w:autoSpaceDN w:val="0"/>
              <w:adjustRightInd w:val="0"/>
              <w:spacing w:before="120" w:after="120"/>
              <w:jc w:val="both"/>
              <w:rPr>
                <w:rFonts w:ascii="Arial" w:hAnsi="Arial" w:cs="Arial"/>
                <w:sz w:val="22"/>
                <w:szCs w:val="22"/>
              </w:rPr>
            </w:pPr>
            <w:r w:rsidRPr="00854C09">
              <w:rPr>
                <w:rFonts w:ascii="Arial" w:hAnsi="Arial" w:cs="Arial"/>
                <w:b/>
                <w:bCs/>
                <w:sz w:val="22"/>
                <w:szCs w:val="22"/>
              </w:rPr>
              <w:t>PROPOSED ORDINANCE:</w:t>
            </w:r>
            <w:r w:rsidRPr="00854C09">
              <w:rPr>
                <w:rFonts w:ascii="Arial" w:hAnsi="Arial" w:cs="Arial"/>
                <w:sz w:val="22"/>
                <w:szCs w:val="22"/>
              </w:rPr>
              <w:t xml:space="preserve"> </w:t>
            </w:r>
            <w:r w:rsidR="00F72CC3">
              <w:rPr>
                <w:rFonts w:ascii="Arial" w:hAnsi="Arial" w:cs="Arial"/>
                <w:sz w:val="22"/>
                <w:szCs w:val="22"/>
              </w:rPr>
              <w:t>Would a</w:t>
            </w:r>
            <w:r>
              <w:rPr>
                <w:rFonts w:ascii="Arial" w:hAnsi="Arial" w:cs="Arial"/>
                <w:sz w:val="22"/>
                <w:szCs w:val="22"/>
              </w:rPr>
              <w:t>dopt</w:t>
            </w:r>
            <w:r w:rsidR="00F72CC3">
              <w:rPr>
                <w:rFonts w:ascii="Arial" w:hAnsi="Arial" w:cs="Arial"/>
                <w:sz w:val="22"/>
                <w:szCs w:val="22"/>
              </w:rPr>
              <w:t xml:space="preserve"> the</w:t>
            </w:r>
            <w:r>
              <w:rPr>
                <w:rFonts w:ascii="Arial" w:hAnsi="Arial" w:cs="Arial"/>
                <w:sz w:val="22"/>
                <w:szCs w:val="22"/>
              </w:rPr>
              <w:t xml:space="preserve"> WSBA Standard in full. </w:t>
            </w:r>
            <w:r w:rsidRPr="00854C09">
              <w:rPr>
                <w:rFonts w:ascii="Arial" w:hAnsi="Arial" w:cs="Arial"/>
                <w:sz w:val="22"/>
                <w:szCs w:val="22"/>
              </w:rPr>
              <w:t xml:space="preserve"> </w:t>
            </w:r>
          </w:p>
        </w:tc>
      </w:tr>
      <w:tr w:rsidR="001B3D11" w:rsidRPr="00854C09" w14:paraId="569E6F91" w14:textId="77777777" w:rsidTr="001B3EE7">
        <w:tc>
          <w:tcPr>
            <w:tcW w:w="9355" w:type="dxa"/>
            <w:gridSpan w:val="8"/>
          </w:tcPr>
          <w:p w14:paraId="6881CCE6" w14:textId="172AE99E" w:rsidR="001B3D11" w:rsidRPr="00854C09" w:rsidRDefault="001B3D11" w:rsidP="001B3EE7">
            <w:pPr>
              <w:autoSpaceDE w:val="0"/>
              <w:autoSpaceDN w:val="0"/>
              <w:adjustRightInd w:val="0"/>
              <w:spacing w:before="120" w:after="120"/>
              <w:jc w:val="both"/>
              <w:rPr>
                <w:rFonts w:ascii="Arial" w:hAnsi="Arial" w:cs="Arial"/>
                <w:b/>
                <w:bCs/>
                <w:sz w:val="22"/>
                <w:szCs w:val="22"/>
              </w:rPr>
            </w:pPr>
            <w:r>
              <w:rPr>
                <w:rFonts w:ascii="Arial" w:hAnsi="Arial" w:cs="Arial"/>
                <w:b/>
                <w:bCs/>
                <w:sz w:val="22"/>
                <w:szCs w:val="22"/>
              </w:rPr>
              <w:t xml:space="preserve">IMPACT: </w:t>
            </w:r>
            <w:r>
              <w:rPr>
                <w:rFonts w:ascii="Arial" w:hAnsi="Arial" w:cs="Arial"/>
                <w:sz w:val="22"/>
                <w:szCs w:val="22"/>
              </w:rPr>
              <w:t>No substantive impact.  According to DPD, this standard aligns with their current practices.</w:t>
            </w:r>
          </w:p>
        </w:tc>
      </w:tr>
      <w:tr w:rsidR="00E206A8" w:rsidRPr="00854C09" w14:paraId="184A947D" w14:textId="77777777" w:rsidTr="001B3EE7">
        <w:trPr>
          <w:trHeight w:val="611"/>
        </w:trPr>
        <w:tc>
          <w:tcPr>
            <w:tcW w:w="9355" w:type="dxa"/>
            <w:gridSpan w:val="8"/>
            <w:shd w:val="clear" w:color="auto" w:fill="365F91" w:themeFill="accent1" w:themeFillShade="BF"/>
            <w:vAlign w:val="center"/>
          </w:tcPr>
          <w:p w14:paraId="155FD3BC" w14:textId="494A63B1" w:rsidR="00E206A8" w:rsidRPr="00854C09" w:rsidRDefault="00790F82" w:rsidP="001B3D11">
            <w:pPr>
              <w:keepNext/>
              <w:autoSpaceDE w:val="0"/>
              <w:autoSpaceDN w:val="0"/>
              <w:adjustRightInd w:val="0"/>
              <w:spacing w:line="264" w:lineRule="auto"/>
              <w:rPr>
                <w:rFonts w:ascii="Arial" w:hAnsi="Arial" w:cs="Arial"/>
                <w:b/>
                <w:bCs/>
                <w:sz w:val="22"/>
                <w:szCs w:val="22"/>
              </w:rPr>
            </w:pPr>
            <w:r>
              <w:lastRenderedPageBreak/>
              <w:br w:type="page"/>
            </w:r>
            <w:r w:rsidR="00E206A8" w:rsidRPr="00854C09">
              <w:rPr>
                <w:rFonts w:ascii="Arial" w:hAnsi="Arial" w:cs="Arial"/>
                <w:b/>
                <w:bCs/>
                <w:color w:val="FFFFFF" w:themeColor="background1"/>
                <w:sz w:val="22"/>
                <w:szCs w:val="22"/>
              </w:rPr>
              <w:t xml:space="preserve">STANDARD </w:t>
            </w:r>
            <w:r w:rsidR="00E206A8">
              <w:rPr>
                <w:rFonts w:ascii="Arial" w:hAnsi="Arial" w:cs="Arial"/>
                <w:b/>
                <w:bCs/>
                <w:color w:val="FFFFFF" w:themeColor="background1"/>
                <w:sz w:val="22"/>
                <w:szCs w:val="22"/>
              </w:rPr>
              <w:t xml:space="preserve">13: </w:t>
            </w:r>
            <w:r w:rsidR="00E206A8" w:rsidRPr="0075113B">
              <w:rPr>
                <w:rFonts w:ascii="Arial" w:hAnsi="Arial" w:cs="Arial"/>
                <w:b/>
                <w:bCs/>
                <w:caps/>
                <w:color w:val="FFFFFF" w:themeColor="background1"/>
                <w:sz w:val="22"/>
                <w:szCs w:val="22"/>
              </w:rPr>
              <w:t>Limitations on Private Practice of Contract Attorneys</w:t>
            </w:r>
          </w:p>
        </w:tc>
      </w:tr>
      <w:tr w:rsidR="00E206A8" w:rsidRPr="00854C09" w14:paraId="41ABE293" w14:textId="77777777" w:rsidTr="008B50B6">
        <w:trPr>
          <w:trHeight w:val="422"/>
        </w:trPr>
        <w:tc>
          <w:tcPr>
            <w:tcW w:w="4608" w:type="dxa"/>
            <w:gridSpan w:val="2"/>
            <w:shd w:val="clear" w:color="auto" w:fill="E1EBF7" w:themeFill="text2" w:themeFillTint="1A"/>
            <w:vAlign w:val="center"/>
          </w:tcPr>
          <w:p w14:paraId="002F33F0" w14:textId="77777777" w:rsidR="00E206A8" w:rsidRPr="00854C09" w:rsidRDefault="00E206A8" w:rsidP="001B3D11">
            <w:pPr>
              <w:keepNext/>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WSBA Standard</w:t>
            </w:r>
          </w:p>
        </w:tc>
        <w:tc>
          <w:tcPr>
            <w:tcW w:w="4747" w:type="dxa"/>
            <w:gridSpan w:val="6"/>
            <w:shd w:val="clear" w:color="auto" w:fill="E1EBF7" w:themeFill="text2" w:themeFillTint="1A"/>
            <w:vAlign w:val="center"/>
          </w:tcPr>
          <w:p w14:paraId="2DE83E54" w14:textId="77777777" w:rsidR="00E206A8" w:rsidRPr="00854C09" w:rsidRDefault="00E206A8" w:rsidP="001B3D11">
            <w:pPr>
              <w:keepNext/>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Court Rule Standard</w:t>
            </w:r>
            <w:r>
              <w:rPr>
                <w:rFonts w:ascii="Arial" w:hAnsi="Arial" w:cs="Arial"/>
                <w:b/>
                <w:bCs/>
                <w:sz w:val="22"/>
                <w:szCs w:val="22"/>
              </w:rPr>
              <w:t>**</w:t>
            </w:r>
          </w:p>
        </w:tc>
      </w:tr>
      <w:tr w:rsidR="00E206A8" w:rsidRPr="0021632A" w14:paraId="161DD8EF" w14:textId="77777777" w:rsidTr="008B50B6">
        <w:tc>
          <w:tcPr>
            <w:tcW w:w="4608" w:type="dxa"/>
            <w:gridSpan w:val="2"/>
          </w:tcPr>
          <w:p w14:paraId="7A200341" w14:textId="77777777" w:rsidR="00E206A8" w:rsidRPr="006812D0" w:rsidRDefault="00E206A8" w:rsidP="001B3D11">
            <w:pPr>
              <w:keepNext/>
              <w:autoSpaceDE w:val="0"/>
              <w:autoSpaceDN w:val="0"/>
              <w:adjustRightInd w:val="0"/>
              <w:spacing w:before="120" w:after="120"/>
              <w:rPr>
                <w:rFonts w:ascii="Arial" w:hAnsi="Arial" w:cs="Arial"/>
                <w:sz w:val="22"/>
                <w:szCs w:val="22"/>
              </w:rPr>
            </w:pPr>
            <w:r w:rsidRPr="006812D0">
              <w:rPr>
                <w:rFonts w:ascii="Arial" w:hAnsi="Arial" w:cs="Arial"/>
                <w:sz w:val="22"/>
                <w:szCs w:val="22"/>
              </w:rPr>
              <w:t>Private attorneys who provide public defense representation shall set limits on the amount of privately retained work which can be accepted. These limits shall be based on the percentage of a full-time caseload which the public defense cases represent.</w:t>
            </w:r>
          </w:p>
        </w:tc>
        <w:tc>
          <w:tcPr>
            <w:tcW w:w="4747" w:type="dxa"/>
            <w:gridSpan w:val="6"/>
          </w:tcPr>
          <w:p w14:paraId="3929DD5C" w14:textId="77777777" w:rsidR="00E206A8" w:rsidRPr="00591A05" w:rsidRDefault="00E206A8" w:rsidP="001B3D11">
            <w:pPr>
              <w:keepNext/>
              <w:autoSpaceDE w:val="0"/>
              <w:autoSpaceDN w:val="0"/>
              <w:adjustRightInd w:val="0"/>
              <w:spacing w:before="120" w:after="120"/>
              <w:rPr>
                <w:rFonts w:ascii="Arial" w:hAnsi="Arial" w:cs="Arial"/>
                <w:sz w:val="22"/>
                <w:szCs w:val="22"/>
              </w:rPr>
            </w:pPr>
            <w:r w:rsidRPr="00591A05">
              <w:rPr>
                <w:rFonts w:ascii="Arial" w:hAnsi="Arial" w:cs="Arial"/>
                <w:sz w:val="22"/>
                <w:szCs w:val="22"/>
              </w:rPr>
              <w:t>Private attorneys who provide public defense representation shall set limits on the amount of privately retained work which can be accepted. These limits shall be based on the percentage of a full-time caseload which the public defense cases represent.</w:t>
            </w:r>
          </w:p>
        </w:tc>
      </w:tr>
      <w:tr w:rsidR="00E206A8" w:rsidRPr="00854C09" w14:paraId="3CC6CCB0" w14:textId="77777777" w:rsidTr="001B3EE7">
        <w:tc>
          <w:tcPr>
            <w:tcW w:w="9355" w:type="dxa"/>
            <w:gridSpan w:val="8"/>
          </w:tcPr>
          <w:p w14:paraId="1217F962" w14:textId="041812C0" w:rsidR="008B50B6" w:rsidRPr="006812D0" w:rsidRDefault="00E206A8" w:rsidP="001B3D11">
            <w:pPr>
              <w:keepNext/>
              <w:autoSpaceDE w:val="0"/>
              <w:autoSpaceDN w:val="0"/>
              <w:adjustRightInd w:val="0"/>
              <w:spacing w:before="120" w:after="120"/>
              <w:jc w:val="both"/>
              <w:rPr>
                <w:rFonts w:ascii="Arial" w:hAnsi="Arial" w:cs="Arial"/>
                <w:sz w:val="22"/>
                <w:szCs w:val="22"/>
              </w:rPr>
            </w:pPr>
            <w:r w:rsidRPr="006812D0">
              <w:rPr>
                <w:rFonts w:ascii="Arial" w:hAnsi="Arial" w:cs="Arial"/>
                <w:b/>
                <w:bCs/>
                <w:sz w:val="22"/>
                <w:szCs w:val="22"/>
              </w:rPr>
              <w:t>PROPOSED ORDINANCE:</w:t>
            </w:r>
            <w:r w:rsidRPr="006812D0">
              <w:rPr>
                <w:rFonts w:ascii="Arial" w:hAnsi="Arial" w:cs="Arial"/>
                <w:sz w:val="22"/>
                <w:szCs w:val="22"/>
              </w:rPr>
              <w:t xml:space="preserve"> </w:t>
            </w:r>
            <w:r w:rsidR="00F72CC3">
              <w:rPr>
                <w:rFonts w:ascii="Arial" w:hAnsi="Arial" w:cs="Arial"/>
                <w:sz w:val="22"/>
                <w:szCs w:val="22"/>
              </w:rPr>
              <w:t>Would adopt the</w:t>
            </w:r>
            <w:r w:rsidRPr="006812D0">
              <w:rPr>
                <w:rFonts w:ascii="Arial" w:hAnsi="Arial" w:cs="Arial"/>
                <w:sz w:val="22"/>
                <w:szCs w:val="22"/>
              </w:rPr>
              <w:t xml:space="preserve"> Court Rule Standard, which is identical to WSBA Standard. </w:t>
            </w:r>
          </w:p>
        </w:tc>
      </w:tr>
      <w:tr w:rsidR="001B3D11" w:rsidRPr="00854C09" w14:paraId="41B1D214" w14:textId="77777777" w:rsidTr="001B3EE7">
        <w:tc>
          <w:tcPr>
            <w:tcW w:w="9355" w:type="dxa"/>
            <w:gridSpan w:val="8"/>
          </w:tcPr>
          <w:p w14:paraId="6CC7A27F" w14:textId="5DD5317D" w:rsidR="001B3D11" w:rsidRPr="006812D0" w:rsidRDefault="001B3D11" w:rsidP="001B3D11">
            <w:pPr>
              <w:keepNext/>
              <w:autoSpaceDE w:val="0"/>
              <w:autoSpaceDN w:val="0"/>
              <w:adjustRightInd w:val="0"/>
              <w:spacing w:before="120" w:after="120"/>
              <w:jc w:val="both"/>
              <w:rPr>
                <w:rFonts w:ascii="Arial" w:hAnsi="Arial" w:cs="Arial"/>
                <w:b/>
                <w:bCs/>
                <w:sz w:val="22"/>
                <w:szCs w:val="22"/>
              </w:rPr>
            </w:pPr>
            <w:r>
              <w:rPr>
                <w:rFonts w:ascii="Arial" w:hAnsi="Arial" w:cs="Arial"/>
                <w:b/>
                <w:bCs/>
                <w:sz w:val="22"/>
                <w:szCs w:val="22"/>
              </w:rPr>
              <w:t xml:space="preserve">IMPACT: </w:t>
            </w:r>
            <w:r>
              <w:rPr>
                <w:rFonts w:ascii="Arial" w:hAnsi="Arial" w:cs="Arial"/>
                <w:sz w:val="22"/>
                <w:szCs w:val="22"/>
              </w:rPr>
              <w:t>No substantive impact.  According to DPD, this standard aligns with their current practices.</w:t>
            </w:r>
          </w:p>
        </w:tc>
      </w:tr>
      <w:tr w:rsidR="00E206A8" w:rsidRPr="00854C09" w14:paraId="3C9AE2F0" w14:textId="77777777" w:rsidTr="001B3EE7">
        <w:trPr>
          <w:trHeight w:val="620"/>
        </w:trPr>
        <w:tc>
          <w:tcPr>
            <w:tcW w:w="9355" w:type="dxa"/>
            <w:gridSpan w:val="8"/>
            <w:shd w:val="clear" w:color="auto" w:fill="365F91" w:themeFill="accent1" w:themeFillShade="BF"/>
            <w:vAlign w:val="center"/>
          </w:tcPr>
          <w:p w14:paraId="720B752B" w14:textId="77777777" w:rsidR="00E206A8" w:rsidRPr="00854C09" w:rsidRDefault="00E206A8" w:rsidP="001B3EE7">
            <w:pPr>
              <w:autoSpaceDE w:val="0"/>
              <w:autoSpaceDN w:val="0"/>
              <w:adjustRightInd w:val="0"/>
              <w:spacing w:line="264" w:lineRule="auto"/>
              <w:rPr>
                <w:rFonts w:ascii="Arial" w:hAnsi="Arial" w:cs="Arial"/>
                <w:b/>
                <w:bCs/>
                <w:sz w:val="22"/>
                <w:szCs w:val="22"/>
              </w:rPr>
            </w:pPr>
            <w:r w:rsidRPr="00854C09">
              <w:rPr>
                <w:rFonts w:ascii="Arial" w:hAnsi="Arial" w:cs="Arial"/>
                <w:b/>
                <w:bCs/>
                <w:color w:val="FFFFFF" w:themeColor="background1"/>
                <w:sz w:val="22"/>
                <w:szCs w:val="22"/>
              </w:rPr>
              <w:t xml:space="preserve">STANDARD </w:t>
            </w:r>
            <w:r>
              <w:rPr>
                <w:rFonts w:ascii="Arial" w:hAnsi="Arial" w:cs="Arial"/>
                <w:b/>
                <w:bCs/>
                <w:color w:val="FFFFFF" w:themeColor="background1"/>
                <w:sz w:val="22"/>
                <w:szCs w:val="22"/>
              </w:rPr>
              <w:t xml:space="preserve">14: </w:t>
            </w:r>
            <w:r w:rsidRPr="00835E21">
              <w:rPr>
                <w:rFonts w:ascii="Arial" w:hAnsi="Arial" w:cs="Arial"/>
                <w:b/>
                <w:bCs/>
                <w:caps/>
                <w:color w:val="FFFFFF" w:themeColor="background1"/>
                <w:sz w:val="22"/>
                <w:szCs w:val="22"/>
              </w:rPr>
              <w:t>Qualifications of Attorneys</w:t>
            </w:r>
          </w:p>
        </w:tc>
      </w:tr>
      <w:tr w:rsidR="00E206A8" w:rsidRPr="00854C09" w14:paraId="4DE5D0A0" w14:textId="77777777" w:rsidTr="008B50B6">
        <w:trPr>
          <w:trHeight w:val="494"/>
        </w:trPr>
        <w:tc>
          <w:tcPr>
            <w:tcW w:w="4608" w:type="dxa"/>
            <w:gridSpan w:val="2"/>
            <w:shd w:val="clear" w:color="auto" w:fill="E1EBF7" w:themeFill="text2" w:themeFillTint="1A"/>
            <w:vAlign w:val="center"/>
          </w:tcPr>
          <w:p w14:paraId="1D00F5D2" w14:textId="77777777" w:rsidR="00E206A8" w:rsidRPr="00854C09" w:rsidRDefault="00E206A8" w:rsidP="001B3EE7">
            <w:pPr>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WSBA Standard</w:t>
            </w:r>
          </w:p>
        </w:tc>
        <w:tc>
          <w:tcPr>
            <w:tcW w:w="4747" w:type="dxa"/>
            <w:gridSpan w:val="6"/>
            <w:shd w:val="clear" w:color="auto" w:fill="E1EBF7" w:themeFill="text2" w:themeFillTint="1A"/>
            <w:vAlign w:val="center"/>
          </w:tcPr>
          <w:p w14:paraId="48E32A97" w14:textId="77777777" w:rsidR="00E206A8" w:rsidRPr="00854C09" w:rsidRDefault="00E206A8" w:rsidP="001B3EE7">
            <w:pPr>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Court Rule Standard</w:t>
            </w:r>
            <w:r>
              <w:rPr>
                <w:rFonts w:ascii="Arial" w:hAnsi="Arial" w:cs="Arial"/>
                <w:b/>
                <w:bCs/>
                <w:sz w:val="22"/>
                <w:szCs w:val="22"/>
              </w:rPr>
              <w:t>**</w:t>
            </w:r>
          </w:p>
        </w:tc>
      </w:tr>
      <w:tr w:rsidR="00E206A8" w:rsidRPr="0021632A" w14:paraId="17BC1163" w14:textId="77777777" w:rsidTr="008B50B6">
        <w:tc>
          <w:tcPr>
            <w:tcW w:w="4608" w:type="dxa"/>
            <w:gridSpan w:val="2"/>
          </w:tcPr>
          <w:p w14:paraId="048167F0" w14:textId="77777777" w:rsidR="00E206A8" w:rsidRDefault="00E206A8" w:rsidP="001B3EE7">
            <w:pPr>
              <w:autoSpaceDE w:val="0"/>
              <w:autoSpaceDN w:val="0"/>
              <w:adjustRightInd w:val="0"/>
              <w:spacing w:before="120" w:after="120"/>
              <w:rPr>
                <w:rFonts w:ascii="Arial" w:hAnsi="Arial" w:cs="Arial"/>
                <w:sz w:val="22"/>
                <w:szCs w:val="22"/>
              </w:rPr>
            </w:pPr>
            <w:r>
              <w:rPr>
                <w:rFonts w:ascii="Arial" w:hAnsi="Arial" w:cs="Arial"/>
                <w:sz w:val="22"/>
                <w:szCs w:val="22"/>
              </w:rPr>
              <w:t xml:space="preserve">This standard is comprehensive with numerous details. Headings include: </w:t>
            </w:r>
          </w:p>
          <w:p w14:paraId="737D258C" w14:textId="77777777" w:rsidR="00E206A8" w:rsidRDefault="00E206A8" w:rsidP="001B3EE7">
            <w:pPr>
              <w:autoSpaceDE w:val="0"/>
              <w:autoSpaceDN w:val="0"/>
              <w:adjustRightInd w:val="0"/>
              <w:spacing w:after="120"/>
              <w:rPr>
                <w:rFonts w:ascii="Arial" w:hAnsi="Arial" w:cs="Arial"/>
                <w:sz w:val="22"/>
                <w:szCs w:val="22"/>
              </w:rPr>
            </w:pPr>
            <w:r w:rsidRPr="00D16B3A">
              <w:rPr>
                <w:rFonts w:ascii="Arial" w:hAnsi="Arial" w:cs="Arial"/>
                <w:sz w:val="22"/>
                <w:szCs w:val="22"/>
              </w:rPr>
              <w:t>14.A. Minimum Qualifications for All Public Defense Attorneys</w:t>
            </w:r>
          </w:p>
          <w:p w14:paraId="23165104" w14:textId="77777777" w:rsidR="00E206A8" w:rsidRDefault="00E206A8" w:rsidP="001B3EE7">
            <w:pPr>
              <w:autoSpaceDE w:val="0"/>
              <w:autoSpaceDN w:val="0"/>
              <w:adjustRightInd w:val="0"/>
              <w:rPr>
                <w:rFonts w:ascii="Arial" w:hAnsi="Arial" w:cs="Arial"/>
                <w:sz w:val="22"/>
                <w:szCs w:val="22"/>
              </w:rPr>
            </w:pPr>
            <w:r w:rsidRPr="00B712FD">
              <w:rPr>
                <w:rFonts w:ascii="Arial" w:hAnsi="Arial" w:cs="Arial"/>
                <w:sz w:val="22"/>
                <w:szCs w:val="22"/>
              </w:rPr>
              <w:t>14.B. Additional Information Regarding Qualifications Overall</w:t>
            </w:r>
          </w:p>
          <w:p w14:paraId="2A2EC253" w14:textId="77777777" w:rsidR="00E206A8" w:rsidRDefault="00E206A8" w:rsidP="001B3EE7">
            <w:pPr>
              <w:autoSpaceDE w:val="0"/>
              <w:autoSpaceDN w:val="0"/>
              <w:adjustRightInd w:val="0"/>
              <w:spacing w:before="120"/>
              <w:rPr>
                <w:rFonts w:ascii="Arial" w:hAnsi="Arial" w:cs="Arial"/>
                <w:sz w:val="22"/>
                <w:szCs w:val="22"/>
              </w:rPr>
            </w:pPr>
            <w:r w:rsidRPr="00D943D5">
              <w:rPr>
                <w:rFonts w:ascii="Arial" w:hAnsi="Arial" w:cs="Arial"/>
                <w:sz w:val="22"/>
                <w:szCs w:val="22"/>
              </w:rPr>
              <w:t>14.C. Attorneys’ Qualifications by Category/Type of Case and Representation Type (Trial or Appellate)</w:t>
            </w:r>
          </w:p>
          <w:p w14:paraId="5EE1A2A6" w14:textId="77777777" w:rsidR="00E206A8" w:rsidRDefault="00E206A8" w:rsidP="001B3EE7">
            <w:pPr>
              <w:autoSpaceDE w:val="0"/>
              <w:autoSpaceDN w:val="0"/>
              <w:adjustRightInd w:val="0"/>
              <w:ind w:left="630" w:hanging="270"/>
              <w:rPr>
                <w:rFonts w:ascii="Arial" w:hAnsi="Arial" w:cs="Arial"/>
                <w:sz w:val="22"/>
                <w:szCs w:val="22"/>
              </w:rPr>
            </w:pPr>
            <w:r w:rsidRPr="00353176">
              <w:rPr>
                <w:rFonts w:ascii="Arial" w:hAnsi="Arial" w:cs="Arial"/>
                <w:sz w:val="22"/>
                <w:szCs w:val="22"/>
              </w:rPr>
              <w:t>1. Overview of Adult Criminal and Juvenile Court Cases – Trial Level</w:t>
            </w:r>
          </w:p>
          <w:p w14:paraId="11299280" w14:textId="77777777" w:rsidR="00E206A8" w:rsidRDefault="00E206A8" w:rsidP="001B3EE7">
            <w:pPr>
              <w:autoSpaceDE w:val="0"/>
              <w:autoSpaceDN w:val="0"/>
              <w:adjustRightInd w:val="0"/>
              <w:ind w:left="630" w:hanging="270"/>
              <w:rPr>
                <w:rFonts w:ascii="Arial" w:hAnsi="Arial" w:cs="Arial"/>
                <w:sz w:val="22"/>
                <w:szCs w:val="22"/>
              </w:rPr>
            </w:pPr>
            <w:r>
              <w:rPr>
                <w:rFonts w:ascii="Arial" w:hAnsi="Arial" w:cs="Arial"/>
                <w:sz w:val="22"/>
                <w:szCs w:val="22"/>
              </w:rPr>
              <w:t xml:space="preserve">2. </w:t>
            </w:r>
            <w:r w:rsidRPr="00C833F6">
              <w:rPr>
                <w:rFonts w:ascii="Arial" w:hAnsi="Arial" w:cs="Arial"/>
                <w:sz w:val="22"/>
                <w:szCs w:val="22"/>
              </w:rPr>
              <w:t>Adult Criminal Trial Court Cases</w:t>
            </w:r>
          </w:p>
          <w:p w14:paraId="02E5E3F6" w14:textId="77777777" w:rsidR="00E206A8" w:rsidRDefault="00E206A8" w:rsidP="001B3EE7">
            <w:pPr>
              <w:autoSpaceDE w:val="0"/>
              <w:autoSpaceDN w:val="0"/>
              <w:adjustRightInd w:val="0"/>
              <w:ind w:left="630" w:hanging="270"/>
              <w:rPr>
                <w:rFonts w:ascii="Arial" w:hAnsi="Arial" w:cs="Arial"/>
                <w:sz w:val="22"/>
                <w:szCs w:val="22"/>
              </w:rPr>
            </w:pPr>
            <w:r w:rsidRPr="005D1394">
              <w:rPr>
                <w:rFonts w:ascii="Arial" w:hAnsi="Arial" w:cs="Arial"/>
                <w:sz w:val="22"/>
                <w:szCs w:val="22"/>
              </w:rPr>
              <w:t>3. Juvenile Trial Court Cases</w:t>
            </w:r>
          </w:p>
          <w:p w14:paraId="48671554" w14:textId="77777777" w:rsidR="00E206A8" w:rsidRDefault="00E206A8" w:rsidP="001B3EE7">
            <w:pPr>
              <w:autoSpaceDE w:val="0"/>
              <w:autoSpaceDN w:val="0"/>
              <w:adjustRightInd w:val="0"/>
              <w:ind w:left="630" w:hanging="270"/>
              <w:rPr>
                <w:rFonts w:ascii="Arial" w:hAnsi="Arial" w:cs="Arial"/>
                <w:sz w:val="22"/>
                <w:szCs w:val="22"/>
              </w:rPr>
            </w:pPr>
            <w:r w:rsidRPr="005D1394">
              <w:rPr>
                <w:rFonts w:ascii="Arial" w:hAnsi="Arial" w:cs="Arial"/>
                <w:sz w:val="22"/>
                <w:szCs w:val="22"/>
              </w:rPr>
              <w:t>4. Civil Cases – Trial Court Cases</w:t>
            </w:r>
          </w:p>
          <w:p w14:paraId="35AA23DD" w14:textId="77777777" w:rsidR="00E206A8" w:rsidRDefault="00E206A8" w:rsidP="001B3EE7">
            <w:pPr>
              <w:autoSpaceDE w:val="0"/>
              <w:autoSpaceDN w:val="0"/>
              <w:adjustRightInd w:val="0"/>
              <w:ind w:left="630" w:hanging="270"/>
              <w:rPr>
                <w:rFonts w:ascii="Arial" w:hAnsi="Arial" w:cs="Arial"/>
                <w:sz w:val="22"/>
                <w:szCs w:val="22"/>
              </w:rPr>
            </w:pPr>
            <w:r w:rsidRPr="005E1237">
              <w:rPr>
                <w:rFonts w:ascii="Arial" w:hAnsi="Arial" w:cs="Arial"/>
                <w:sz w:val="22"/>
                <w:szCs w:val="22"/>
              </w:rPr>
              <w:t>5. Appellate Cases</w:t>
            </w:r>
          </w:p>
          <w:p w14:paraId="5B2EB8CA" w14:textId="77777777" w:rsidR="00E206A8" w:rsidRPr="009A46F9" w:rsidRDefault="00E206A8" w:rsidP="001B3EE7">
            <w:pPr>
              <w:autoSpaceDE w:val="0"/>
              <w:autoSpaceDN w:val="0"/>
              <w:adjustRightInd w:val="0"/>
              <w:spacing w:after="120"/>
              <w:ind w:left="634" w:hanging="274"/>
              <w:rPr>
                <w:rFonts w:ascii="Arial" w:hAnsi="Arial" w:cs="Arial"/>
                <w:sz w:val="22"/>
                <w:szCs w:val="22"/>
              </w:rPr>
            </w:pPr>
            <w:r w:rsidRPr="005E1237">
              <w:rPr>
                <w:rFonts w:ascii="Arial" w:hAnsi="Arial" w:cs="Arial"/>
                <w:sz w:val="22"/>
                <w:szCs w:val="22"/>
              </w:rPr>
              <w:t>6. Legal Interns</w:t>
            </w:r>
          </w:p>
        </w:tc>
        <w:tc>
          <w:tcPr>
            <w:tcW w:w="4747" w:type="dxa"/>
            <w:gridSpan w:val="6"/>
          </w:tcPr>
          <w:p w14:paraId="2A73FF9E" w14:textId="77777777" w:rsidR="00E206A8" w:rsidRDefault="00E206A8" w:rsidP="001B3EE7">
            <w:pPr>
              <w:autoSpaceDE w:val="0"/>
              <w:autoSpaceDN w:val="0"/>
              <w:adjustRightInd w:val="0"/>
              <w:spacing w:before="120"/>
              <w:rPr>
                <w:rFonts w:ascii="Arial" w:hAnsi="Arial" w:cs="Arial"/>
                <w:sz w:val="22"/>
                <w:szCs w:val="22"/>
              </w:rPr>
            </w:pPr>
            <w:r w:rsidRPr="00D554B8">
              <w:rPr>
                <w:rFonts w:ascii="Arial" w:hAnsi="Arial" w:cs="Arial"/>
                <w:sz w:val="22"/>
                <w:szCs w:val="22"/>
              </w:rPr>
              <w:t xml:space="preserve">Prior to accepting </w:t>
            </w:r>
            <w:proofErr w:type="gramStart"/>
            <w:r w:rsidRPr="00D554B8">
              <w:rPr>
                <w:rFonts w:ascii="Arial" w:hAnsi="Arial" w:cs="Arial"/>
                <w:sz w:val="22"/>
                <w:szCs w:val="22"/>
              </w:rPr>
              <w:t>a case</w:t>
            </w:r>
            <w:proofErr w:type="gramEnd"/>
            <w:r w:rsidRPr="00D554B8">
              <w:rPr>
                <w:rFonts w:ascii="Arial" w:hAnsi="Arial" w:cs="Arial"/>
                <w:sz w:val="22"/>
                <w:szCs w:val="22"/>
              </w:rPr>
              <w:t xml:space="preserve">, appointed attorneys shall review and certify that they meet the applicable qualifications outlined in Standard 14 of the WSBA Standards for Indigent Defense Services. </w:t>
            </w:r>
          </w:p>
          <w:p w14:paraId="3F2208E5" w14:textId="77777777" w:rsidR="00E206A8" w:rsidRPr="0021632A" w:rsidRDefault="00E206A8" w:rsidP="001B3EE7">
            <w:pPr>
              <w:autoSpaceDE w:val="0"/>
              <w:autoSpaceDN w:val="0"/>
              <w:adjustRightInd w:val="0"/>
              <w:spacing w:before="120" w:after="120"/>
              <w:rPr>
                <w:rFonts w:ascii="Arial" w:hAnsi="Arial" w:cs="Arial"/>
                <w:sz w:val="22"/>
                <w:szCs w:val="22"/>
              </w:rPr>
            </w:pPr>
            <w:r w:rsidRPr="00D554B8">
              <w:rPr>
                <w:rFonts w:ascii="Arial" w:hAnsi="Arial" w:cs="Arial"/>
                <w:sz w:val="22"/>
                <w:szCs w:val="22"/>
              </w:rPr>
              <w:t>The appointed attorney shall file the Certification of Compliance Form in each trial court case file in criminal and juvenile offender cases, and civil commitment proceedings under chapter 71.05 RCW.</w:t>
            </w:r>
          </w:p>
        </w:tc>
      </w:tr>
      <w:tr w:rsidR="00E206A8" w:rsidRPr="00854C09" w14:paraId="33774C90" w14:textId="77777777" w:rsidTr="001B3EE7">
        <w:tc>
          <w:tcPr>
            <w:tcW w:w="9355" w:type="dxa"/>
            <w:gridSpan w:val="8"/>
          </w:tcPr>
          <w:p w14:paraId="24F3AE6D" w14:textId="2A93FD62" w:rsidR="008B50B6" w:rsidRPr="00854C09" w:rsidRDefault="00E206A8" w:rsidP="001B3EE7">
            <w:pPr>
              <w:autoSpaceDE w:val="0"/>
              <w:autoSpaceDN w:val="0"/>
              <w:adjustRightInd w:val="0"/>
              <w:spacing w:before="120" w:after="120"/>
              <w:rPr>
                <w:rFonts w:ascii="Arial" w:hAnsi="Arial" w:cs="Arial"/>
                <w:sz w:val="22"/>
                <w:szCs w:val="22"/>
              </w:rPr>
            </w:pPr>
            <w:r w:rsidRPr="00854C09">
              <w:rPr>
                <w:rFonts w:ascii="Arial" w:hAnsi="Arial" w:cs="Arial"/>
                <w:b/>
                <w:bCs/>
                <w:sz w:val="22"/>
                <w:szCs w:val="22"/>
              </w:rPr>
              <w:t>PROPOSED ORDINANCE:</w:t>
            </w:r>
            <w:r w:rsidRPr="00854C09">
              <w:rPr>
                <w:rFonts w:ascii="Arial" w:hAnsi="Arial" w:cs="Arial"/>
                <w:sz w:val="22"/>
                <w:szCs w:val="22"/>
              </w:rPr>
              <w:t xml:space="preserve"> </w:t>
            </w:r>
            <w:proofErr w:type="gramStart"/>
            <w:r w:rsidR="007609C7">
              <w:rPr>
                <w:rFonts w:ascii="Arial" w:hAnsi="Arial" w:cs="Arial"/>
                <w:sz w:val="22"/>
                <w:szCs w:val="22"/>
              </w:rPr>
              <w:t>Would</w:t>
            </w:r>
            <w:proofErr w:type="gramEnd"/>
            <w:r w:rsidR="007609C7">
              <w:rPr>
                <w:rFonts w:ascii="Arial" w:hAnsi="Arial" w:cs="Arial"/>
                <w:sz w:val="22"/>
                <w:szCs w:val="22"/>
              </w:rPr>
              <w:t xml:space="preserve"> a</w:t>
            </w:r>
            <w:r>
              <w:rPr>
                <w:rFonts w:ascii="Arial" w:hAnsi="Arial" w:cs="Arial"/>
                <w:sz w:val="22"/>
                <w:szCs w:val="22"/>
              </w:rPr>
              <w:t>dopt</w:t>
            </w:r>
            <w:r w:rsidR="007609C7">
              <w:rPr>
                <w:rFonts w:ascii="Arial" w:hAnsi="Arial" w:cs="Arial"/>
                <w:sz w:val="22"/>
                <w:szCs w:val="22"/>
              </w:rPr>
              <w:t xml:space="preserve"> the</w:t>
            </w:r>
            <w:r w:rsidRPr="00854C09">
              <w:rPr>
                <w:rFonts w:ascii="Arial" w:hAnsi="Arial" w:cs="Arial"/>
                <w:sz w:val="22"/>
                <w:szCs w:val="22"/>
              </w:rPr>
              <w:t xml:space="preserve"> </w:t>
            </w:r>
            <w:r>
              <w:rPr>
                <w:rFonts w:ascii="Arial" w:hAnsi="Arial" w:cs="Arial"/>
                <w:sz w:val="22"/>
                <w:szCs w:val="22"/>
              </w:rPr>
              <w:t xml:space="preserve">Court Rule Standard, which refers to </w:t>
            </w:r>
            <w:r w:rsidR="007609C7">
              <w:rPr>
                <w:rFonts w:ascii="Arial" w:hAnsi="Arial" w:cs="Arial"/>
                <w:sz w:val="22"/>
                <w:szCs w:val="22"/>
              </w:rPr>
              <w:t xml:space="preserve">the </w:t>
            </w:r>
            <w:r>
              <w:rPr>
                <w:rFonts w:ascii="Arial" w:hAnsi="Arial" w:cs="Arial"/>
                <w:sz w:val="22"/>
                <w:szCs w:val="22"/>
              </w:rPr>
              <w:t xml:space="preserve">WSBA Standard. </w:t>
            </w:r>
          </w:p>
        </w:tc>
      </w:tr>
      <w:tr w:rsidR="001B3D11" w:rsidRPr="00854C09" w14:paraId="5B412A0F" w14:textId="77777777" w:rsidTr="001B3EE7">
        <w:tc>
          <w:tcPr>
            <w:tcW w:w="9355" w:type="dxa"/>
            <w:gridSpan w:val="8"/>
          </w:tcPr>
          <w:p w14:paraId="4A0C7715" w14:textId="6DF75B96" w:rsidR="001B3D11" w:rsidRPr="00854C09" w:rsidRDefault="001B3D11" w:rsidP="001B3EE7">
            <w:pPr>
              <w:autoSpaceDE w:val="0"/>
              <w:autoSpaceDN w:val="0"/>
              <w:adjustRightInd w:val="0"/>
              <w:spacing w:before="120" w:after="120"/>
              <w:rPr>
                <w:rFonts w:ascii="Arial" w:hAnsi="Arial" w:cs="Arial"/>
                <w:b/>
                <w:bCs/>
                <w:sz w:val="22"/>
                <w:szCs w:val="22"/>
              </w:rPr>
            </w:pPr>
            <w:r>
              <w:rPr>
                <w:rFonts w:ascii="Arial" w:hAnsi="Arial" w:cs="Arial"/>
                <w:b/>
                <w:bCs/>
                <w:sz w:val="22"/>
                <w:szCs w:val="22"/>
              </w:rPr>
              <w:t xml:space="preserve">IMPACT: </w:t>
            </w:r>
            <w:r>
              <w:rPr>
                <w:rFonts w:ascii="Arial" w:hAnsi="Arial" w:cs="Arial"/>
                <w:sz w:val="22"/>
                <w:szCs w:val="22"/>
              </w:rPr>
              <w:t>No substantive impact.  According to DPD, this standard aligns with their current practices.</w:t>
            </w:r>
          </w:p>
        </w:tc>
      </w:tr>
      <w:tr w:rsidR="00E206A8" w:rsidRPr="00854C09" w14:paraId="7C06F7A1" w14:textId="77777777" w:rsidTr="001B3EE7">
        <w:trPr>
          <w:trHeight w:val="611"/>
        </w:trPr>
        <w:tc>
          <w:tcPr>
            <w:tcW w:w="9355" w:type="dxa"/>
            <w:gridSpan w:val="8"/>
            <w:shd w:val="clear" w:color="auto" w:fill="365F91" w:themeFill="accent1" w:themeFillShade="BF"/>
            <w:vAlign w:val="center"/>
          </w:tcPr>
          <w:p w14:paraId="3319B379" w14:textId="77777777" w:rsidR="00E206A8" w:rsidRPr="00854C09" w:rsidRDefault="00E206A8" w:rsidP="001B3D11">
            <w:pPr>
              <w:keepNext/>
              <w:autoSpaceDE w:val="0"/>
              <w:autoSpaceDN w:val="0"/>
              <w:adjustRightInd w:val="0"/>
              <w:spacing w:line="264" w:lineRule="auto"/>
              <w:rPr>
                <w:rFonts w:ascii="Arial" w:hAnsi="Arial" w:cs="Arial"/>
                <w:b/>
                <w:bCs/>
                <w:sz w:val="22"/>
                <w:szCs w:val="22"/>
              </w:rPr>
            </w:pPr>
            <w:r w:rsidRPr="00854C09">
              <w:rPr>
                <w:rFonts w:ascii="Arial" w:hAnsi="Arial" w:cs="Arial"/>
                <w:b/>
                <w:bCs/>
                <w:color w:val="FFFFFF" w:themeColor="background1"/>
                <w:sz w:val="22"/>
                <w:szCs w:val="22"/>
              </w:rPr>
              <w:lastRenderedPageBreak/>
              <w:t xml:space="preserve">STANDARD </w:t>
            </w:r>
            <w:r>
              <w:rPr>
                <w:rFonts w:ascii="Arial" w:hAnsi="Arial" w:cs="Arial"/>
                <w:b/>
                <w:bCs/>
                <w:color w:val="FFFFFF" w:themeColor="background1"/>
                <w:sz w:val="22"/>
                <w:szCs w:val="22"/>
              </w:rPr>
              <w:t xml:space="preserve">15: </w:t>
            </w:r>
            <w:r w:rsidRPr="004C6DEC">
              <w:rPr>
                <w:rFonts w:ascii="Arial" w:hAnsi="Arial" w:cs="Arial"/>
                <w:b/>
                <w:bCs/>
                <w:caps/>
                <w:color w:val="FFFFFF" w:themeColor="background1"/>
                <w:sz w:val="22"/>
                <w:szCs w:val="22"/>
              </w:rPr>
              <w:t>Disposition of Client Complaints</w:t>
            </w:r>
          </w:p>
        </w:tc>
      </w:tr>
      <w:tr w:rsidR="00E206A8" w:rsidRPr="00854C09" w14:paraId="2F3BDB3F" w14:textId="77777777" w:rsidTr="008B50B6">
        <w:trPr>
          <w:trHeight w:val="440"/>
        </w:trPr>
        <w:tc>
          <w:tcPr>
            <w:tcW w:w="4608" w:type="dxa"/>
            <w:gridSpan w:val="2"/>
            <w:shd w:val="clear" w:color="auto" w:fill="E1EBF7" w:themeFill="text2" w:themeFillTint="1A"/>
            <w:vAlign w:val="center"/>
          </w:tcPr>
          <w:p w14:paraId="3256D10D" w14:textId="77777777" w:rsidR="00E206A8" w:rsidRPr="00854C09" w:rsidRDefault="00E206A8" w:rsidP="001B3D11">
            <w:pPr>
              <w:keepNext/>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WSBA Standard</w:t>
            </w:r>
          </w:p>
        </w:tc>
        <w:tc>
          <w:tcPr>
            <w:tcW w:w="4747" w:type="dxa"/>
            <w:gridSpan w:val="6"/>
            <w:shd w:val="clear" w:color="auto" w:fill="E1EBF7" w:themeFill="text2" w:themeFillTint="1A"/>
            <w:vAlign w:val="center"/>
          </w:tcPr>
          <w:p w14:paraId="479EB969" w14:textId="77777777" w:rsidR="00E206A8" w:rsidRPr="00854C09" w:rsidRDefault="00E206A8" w:rsidP="001B3D11">
            <w:pPr>
              <w:keepNext/>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Court Rule Standard</w:t>
            </w:r>
            <w:r>
              <w:rPr>
                <w:rFonts w:ascii="Arial" w:hAnsi="Arial" w:cs="Arial"/>
                <w:b/>
                <w:bCs/>
                <w:sz w:val="22"/>
                <w:szCs w:val="22"/>
              </w:rPr>
              <w:t>**</w:t>
            </w:r>
          </w:p>
        </w:tc>
      </w:tr>
      <w:tr w:rsidR="00E206A8" w:rsidRPr="0021632A" w14:paraId="27C52C65" w14:textId="77777777" w:rsidTr="008B50B6">
        <w:tc>
          <w:tcPr>
            <w:tcW w:w="4608" w:type="dxa"/>
            <w:gridSpan w:val="2"/>
          </w:tcPr>
          <w:p w14:paraId="2656BB28" w14:textId="77777777" w:rsidR="00E206A8" w:rsidRPr="006F42F3" w:rsidRDefault="00E206A8" w:rsidP="001B3D11">
            <w:pPr>
              <w:keepNext/>
              <w:autoSpaceDE w:val="0"/>
              <w:autoSpaceDN w:val="0"/>
              <w:adjustRightInd w:val="0"/>
              <w:spacing w:before="120"/>
              <w:rPr>
                <w:rFonts w:ascii="Arial" w:hAnsi="Arial" w:cs="Arial"/>
                <w:sz w:val="22"/>
                <w:szCs w:val="22"/>
              </w:rPr>
            </w:pPr>
            <w:r w:rsidRPr="006F42F3">
              <w:rPr>
                <w:rFonts w:ascii="Arial" w:hAnsi="Arial" w:cs="Arial"/>
                <w:sz w:val="22"/>
                <w:szCs w:val="22"/>
              </w:rPr>
              <w:t xml:space="preserve">15.A. Jurisdictions that administer public defense services shall provide a process for receiving, investigating, and promptly responding to client complaints. Complaints should first be directed to the assigned attorney, firm, or agency that is providing or provided representation. </w:t>
            </w:r>
          </w:p>
          <w:p w14:paraId="6856BB01" w14:textId="77777777" w:rsidR="00E206A8" w:rsidRDefault="00E206A8" w:rsidP="001B3EE7">
            <w:pPr>
              <w:autoSpaceDE w:val="0"/>
              <w:autoSpaceDN w:val="0"/>
              <w:adjustRightInd w:val="0"/>
              <w:spacing w:before="120"/>
              <w:rPr>
                <w:rFonts w:ascii="Arial" w:hAnsi="Arial" w:cs="Arial"/>
                <w:sz w:val="22"/>
                <w:szCs w:val="22"/>
              </w:rPr>
            </w:pPr>
            <w:r w:rsidRPr="006F42F3">
              <w:rPr>
                <w:rFonts w:ascii="Arial" w:hAnsi="Arial" w:cs="Arial"/>
                <w:sz w:val="22"/>
                <w:szCs w:val="22"/>
              </w:rPr>
              <w:t xml:space="preserve">15.B. Public defense agencies and contractors with multi-attorney private firms shall include investigation and disposition of client complaints in their supervisory services. </w:t>
            </w:r>
          </w:p>
          <w:p w14:paraId="62510E85" w14:textId="77777777" w:rsidR="00E206A8" w:rsidRPr="006F42F3" w:rsidRDefault="00E206A8" w:rsidP="001B3EE7">
            <w:pPr>
              <w:autoSpaceDE w:val="0"/>
              <w:autoSpaceDN w:val="0"/>
              <w:adjustRightInd w:val="0"/>
              <w:spacing w:before="120" w:after="120"/>
              <w:rPr>
                <w:rFonts w:ascii="Arial" w:hAnsi="Arial" w:cs="Arial"/>
                <w:sz w:val="22"/>
                <w:szCs w:val="22"/>
              </w:rPr>
            </w:pPr>
            <w:r w:rsidRPr="006F42F3">
              <w:rPr>
                <w:rFonts w:ascii="Arial" w:hAnsi="Arial" w:cs="Arial"/>
                <w:sz w:val="22"/>
                <w:szCs w:val="22"/>
              </w:rPr>
              <w:t>15.C. The complaining client should be informed as to the disposition of their complaint in a timely manner</w:t>
            </w:r>
          </w:p>
        </w:tc>
        <w:tc>
          <w:tcPr>
            <w:tcW w:w="4747" w:type="dxa"/>
            <w:gridSpan w:val="6"/>
          </w:tcPr>
          <w:p w14:paraId="5AA6F981" w14:textId="77777777" w:rsidR="00E206A8" w:rsidRPr="006F42F3" w:rsidRDefault="00E206A8" w:rsidP="001B3EE7">
            <w:pPr>
              <w:autoSpaceDE w:val="0"/>
              <w:autoSpaceDN w:val="0"/>
              <w:adjustRightInd w:val="0"/>
              <w:spacing w:before="120"/>
              <w:rPr>
                <w:rFonts w:ascii="Arial" w:hAnsi="Arial" w:cs="Arial"/>
                <w:sz w:val="22"/>
                <w:szCs w:val="22"/>
              </w:rPr>
            </w:pPr>
            <w:r w:rsidRPr="006F42F3">
              <w:rPr>
                <w:rFonts w:ascii="Arial" w:hAnsi="Arial" w:cs="Arial"/>
                <w:sz w:val="22"/>
                <w:szCs w:val="22"/>
              </w:rPr>
              <w:t>15.1</w:t>
            </w:r>
            <w:r>
              <w:rPr>
                <w:rFonts w:ascii="Arial" w:hAnsi="Arial" w:cs="Arial"/>
                <w:sz w:val="22"/>
                <w:szCs w:val="22"/>
              </w:rPr>
              <w:t>.</w:t>
            </w:r>
            <w:r w:rsidRPr="006F42F3">
              <w:rPr>
                <w:rFonts w:ascii="Arial" w:hAnsi="Arial" w:cs="Arial"/>
                <w:sz w:val="22"/>
                <w:szCs w:val="22"/>
              </w:rPr>
              <w:t xml:space="preserve"> Jurisdictions that administer public defense services should provide a process for receiving, investigating, and promptly responding to client complaints. Complaints should first be directed to the assigned attorney, firm, or agency that is providing or provided representation. </w:t>
            </w:r>
          </w:p>
          <w:p w14:paraId="52BEA700" w14:textId="77777777" w:rsidR="00E206A8" w:rsidRDefault="00E206A8" w:rsidP="001B3EE7">
            <w:pPr>
              <w:autoSpaceDE w:val="0"/>
              <w:autoSpaceDN w:val="0"/>
              <w:adjustRightInd w:val="0"/>
              <w:spacing w:before="120"/>
              <w:rPr>
                <w:rFonts w:ascii="Arial" w:hAnsi="Arial" w:cs="Arial"/>
                <w:sz w:val="22"/>
                <w:szCs w:val="22"/>
              </w:rPr>
            </w:pPr>
            <w:r w:rsidRPr="006F42F3">
              <w:rPr>
                <w:rFonts w:ascii="Arial" w:hAnsi="Arial" w:cs="Arial"/>
                <w:sz w:val="22"/>
                <w:szCs w:val="22"/>
              </w:rPr>
              <w:t>15.2</w:t>
            </w:r>
            <w:r>
              <w:rPr>
                <w:rFonts w:ascii="Arial" w:hAnsi="Arial" w:cs="Arial"/>
                <w:sz w:val="22"/>
                <w:szCs w:val="22"/>
              </w:rPr>
              <w:t>.</w:t>
            </w:r>
            <w:r w:rsidRPr="006F42F3">
              <w:rPr>
                <w:rFonts w:ascii="Arial" w:hAnsi="Arial" w:cs="Arial"/>
                <w:sz w:val="22"/>
                <w:szCs w:val="22"/>
              </w:rPr>
              <w:t xml:space="preserve"> Public defense agencies and contractors with multi-attorney private firms should include investigation and disposition of client complaints in their supervisory services. </w:t>
            </w:r>
          </w:p>
          <w:p w14:paraId="77197C5E" w14:textId="77777777" w:rsidR="00E206A8" w:rsidRPr="006F42F3" w:rsidRDefault="00E206A8" w:rsidP="001B3EE7">
            <w:pPr>
              <w:autoSpaceDE w:val="0"/>
              <w:autoSpaceDN w:val="0"/>
              <w:adjustRightInd w:val="0"/>
              <w:spacing w:before="120"/>
              <w:rPr>
                <w:rFonts w:ascii="Arial" w:hAnsi="Arial" w:cs="Arial"/>
                <w:sz w:val="22"/>
                <w:szCs w:val="22"/>
              </w:rPr>
            </w:pPr>
            <w:r w:rsidRPr="006F42F3">
              <w:rPr>
                <w:rFonts w:ascii="Arial" w:hAnsi="Arial" w:cs="Arial"/>
                <w:sz w:val="22"/>
                <w:szCs w:val="22"/>
              </w:rPr>
              <w:t>15.3</w:t>
            </w:r>
            <w:r>
              <w:rPr>
                <w:rFonts w:ascii="Arial" w:hAnsi="Arial" w:cs="Arial"/>
                <w:sz w:val="22"/>
                <w:szCs w:val="22"/>
              </w:rPr>
              <w:t>.</w:t>
            </w:r>
            <w:r w:rsidRPr="006F42F3">
              <w:rPr>
                <w:rFonts w:ascii="Arial" w:hAnsi="Arial" w:cs="Arial"/>
                <w:sz w:val="22"/>
                <w:szCs w:val="22"/>
              </w:rPr>
              <w:t xml:space="preserve"> The complaining client should be informed about the disposition of their complaint in a timely manner.</w:t>
            </w:r>
          </w:p>
        </w:tc>
      </w:tr>
      <w:tr w:rsidR="00E206A8" w:rsidRPr="00854C09" w14:paraId="35FD44C2" w14:textId="77777777" w:rsidTr="001B3EE7">
        <w:tc>
          <w:tcPr>
            <w:tcW w:w="9355" w:type="dxa"/>
            <w:gridSpan w:val="8"/>
          </w:tcPr>
          <w:p w14:paraId="5244D71D" w14:textId="22ABE6C4" w:rsidR="00E206A8" w:rsidRPr="00854C09" w:rsidRDefault="00E206A8" w:rsidP="001B3EE7">
            <w:pPr>
              <w:autoSpaceDE w:val="0"/>
              <w:autoSpaceDN w:val="0"/>
              <w:adjustRightInd w:val="0"/>
              <w:spacing w:before="120" w:after="120"/>
              <w:rPr>
                <w:rFonts w:ascii="Arial" w:hAnsi="Arial" w:cs="Arial"/>
                <w:sz w:val="22"/>
                <w:szCs w:val="22"/>
              </w:rPr>
            </w:pPr>
            <w:r w:rsidRPr="00854C09">
              <w:rPr>
                <w:rFonts w:ascii="Arial" w:hAnsi="Arial" w:cs="Arial"/>
                <w:b/>
                <w:bCs/>
                <w:sz w:val="22"/>
                <w:szCs w:val="22"/>
              </w:rPr>
              <w:t>PROPOSED ORDINANCE:</w:t>
            </w:r>
            <w:r>
              <w:rPr>
                <w:rFonts w:ascii="Arial" w:hAnsi="Arial" w:cs="Arial"/>
                <w:b/>
                <w:bCs/>
                <w:sz w:val="22"/>
                <w:szCs w:val="22"/>
              </w:rPr>
              <w:t xml:space="preserve"> </w:t>
            </w:r>
            <w:r w:rsidR="007609C7">
              <w:rPr>
                <w:rFonts w:ascii="Arial" w:hAnsi="Arial" w:cs="Arial"/>
                <w:sz w:val="22"/>
                <w:szCs w:val="22"/>
              </w:rPr>
              <w:t>Would a</w:t>
            </w:r>
            <w:r>
              <w:rPr>
                <w:rFonts w:ascii="Arial" w:hAnsi="Arial" w:cs="Arial"/>
                <w:sz w:val="22"/>
                <w:szCs w:val="22"/>
              </w:rPr>
              <w:t>dopt</w:t>
            </w:r>
            <w:r w:rsidR="007609C7">
              <w:rPr>
                <w:rFonts w:ascii="Arial" w:hAnsi="Arial" w:cs="Arial"/>
                <w:sz w:val="22"/>
                <w:szCs w:val="22"/>
              </w:rPr>
              <w:t xml:space="preserve"> the</w:t>
            </w:r>
            <w:r>
              <w:rPr>
                <w:rFonts w:ascii="Arial" w:hAnsi="Arial" w:cs="Arial"/>
                <w:sz w:val="22"/>
                <w:szCs w:val="22"/>
              </w:rPr>
              <w:t xml:space="preserve"> Court Rule Standard, which is </w:t>
            </w:r>
            <w:r w:rsidRPr="00C12BE5">
              <w:rPr>
                <w:rFonts w:ascii="Arial" w:hAnsi="Arial" w:cs="Arial"/>
                <w:sz w:val="22"/>
                <w:szCs w:val="22"/>
              </w:rPr>
              <w:t>identical to</w:t>
            </w:r>
            <w:r>
              <w:rPr>
                <w:rFonts w:ascii="Arial" w:hAnsi="Arial" w:cs="Arial"/>
                <w:sz w:val="22"/>
                <w:szCs w:val="22"/>
              </w:rPr>
              <w:t xml:space="preserve"> </w:t>
            </w:r>
            <w:r w:rsidR="007609C7">
              <w:rPr>
                <w:rFonts w:ascii="Arial" w:hAnsi="Arial" w:cs="Arial"/>
                <w:sz w:val="22"/>
                <w:szCs w:val="22"/>
              </w:rPr>
              <w:t xml:space="preserve">the </w:t>
            </w:r>
            <w:r>
              <w:rPr>
                <w:rFonts w:ascii="Arial" w:hAnsi="Arial" w:cs="Arial"/>
                <w:sz w:val="22"/>
                <w:szCs w:val="22"/>
              </w:rPr>
              <w:t xml:space="preserve">WSBA Standard. </w:t>
            </w:r>
            <w:r w:rsidRPr="00854C09">
              <w:rPr>
                <w:rFonts w:ascii="Arial" w:hAnsi="Arial" w:cs="Arial"/>
                <w:sz w:val="22"/>
                <w:szCs w:val="22"/>
              </w:rPr>
              <w:t xml:space="preserve">  </w:t>
            </w:r>
          </w:p>
        </w:tc>
      </w:tr>
      <w:tr w:rsidR="001B3D11" w:rsidRPr="00854C09" w14:paraId="7E88D498" w14:textId="77777777" w:rsidTr="001B3EE7">
        <w:tc>
          <w:tcPr>
            <w:tcW w:w="9355" w:type="dxa"/>
            <w:gridSpan w:val="8"/>
          </w:tcPr>
          <w:p w14:paraId="12C083B1" w14:textId="6250CD5E" w:rsidR="001B3D11" w:rsidRPr="00854C09" w:rsidRDefault="001B3D11" w:rsidP="001B3EE7">
            <w:pPr>
              <w:autoSpaceDE w:val="0"/>
              <w:autoSpaceDN w:val="0"/>
              <w:adjustRightInd w:val="0"/>
              <w:spacing w:before="120" w:after="120"/>
              <w:rPr>
                <w:rFonts w:ascii="Arial" w:hAnsi="Arial" w:cs="Arial"/>
                <w:b/>
                <w:bCs/>
                <w:sz w:val="22"/>
                <w:szCs w:val="22"/>
              </w:rPr>
            </w:pPr>
            <w:r>
              <w:rPr>
                <w:rFonts w:ascii="Arial" w:hAnsi="Arial" w:cs="Arial"/>
                <w:b/>
                <w:bCs/>
                <w:sz w:val="22"/>
                <w:szCs w:val="22"/>
              </w:rPr>
              <w:t xml:space="preserve">IMPACT: </w:t>
            </w:r>
            <w:r>
              <w:rPr>
                <w:rFonts w:ascii="Arial" w:hAnsi="Arial" w:cs="Arial"/>
                <w:sz w:val="22"/>
                <w:szCs w:val="22"/>
              </w:rPr>
              <w:t>No substantive impact.  According to DPD, this standard aligns with their current practices.</w:t>
            </w:r>
          </w:p>
        </w:tc>
      </w:tr>
      <w:tr w:rsidR="00E206A8" w:rsidRPr="00854C09" w14:paraId="00015AA4" w14:textId="77777777" w:rsidTr="001B3EE7">
        <w:trPr>
          <w:trHeight w:val="710"/>
        </w:trPr>
        <w:tc>
          <w:tcPr>
            <w:tcW w:w="9355" w:type="dxa"/>
            <w:gridSpan w:val="8"/>
            <w:shd w:val="clear" w:color="auto" w:fill="365F91" w:themeFill="accent1" w:themeFillShade="BF"/>
            <w:vAlign w:val="center"/>
          </w:tcPr>
          <w:p w14:paraId="136AB729" w14:textId="77777777" w:rsidR="00E206A8" w:rsidRPr="00854C09" w:rsidRDefault="00E206A8" w:rsidP="001B3EE7">
            <w:pPr>
              <w:autoSpaceDE w:val="0"/>
              <w:autoSpaceDN w:val="0"/>
              <w:adjustRightInd w:val="0"/>
              <w:spacing w:line="264" w:lineRule="auto"/>
              <w:rPr>
                <w:rFonts w:ascii="Arial" w:hAnsi="Arial" w:cs="Arial"/>
                <w:b/>
                <w:bCs/>
                <w:sz w:val="22"/>
                <w:szCs w:val="22"/>
              </w:rPr>
            </w:pPr>
            <w:r w:rsidRPr="00854C09">
              <w:rPr>
                <w:rFonts w:ascii="Arial" w:hAnsi="Arial" w:cs="Arial"/>
                <w:b/>
                <w:bCs/>
                <w:color w:val="FFFFFF" w:themeColor="background1"/>
                <w:sz w:val="22"/>
                <w:szCs w:val="22"/>
              </w:rPr>
              <w:t>STANDARD</w:t>
            </w:r>
            <w:r>
              <w:rPr>
                <w:rFonts w:ascii="Arial" w:hAnsi="Arial" w:cs="Arial"/>
                <w:b/>
                <w:bCs/>
                <w:color w:val="FFFFFF" w:themeColor="background1"/>
                <w:sz w:val="22"/>
                <w:szCs w:val="22"/>
              </w:rPr>
              <w:t xml:space="preserve"> 16: </w:t>
            </w:r>
            <w:r w:rsidRPr="004623E2">
              <w:rPr>
                <w:rFonts w:ascii="Arial" w:hAnsi="Arial" w:cs="Arial"/>
                <w:b/>
                <w:bCs/>
                <w:caps/>
                <w:color w:val="FFFFFF" w:themeColor="background1"/>
                <w:sz w:val="22"/>
                <w:szCs w:val="22"/>
              </w:rPr>
              <w:t>Cause for Termination of Contract or Removal of Attorney</w:t>
            </w:r>
          </w:p>
        </w:tc>
      </w:tr>
      <w:tr w:rsidR="00E206A8" w:rsidRPr="00854C09" w14:paraId="4A8D85FC" w14:textId="77777777" w:rsidTr="00AC5193">
        <w:trPr>
          <w:trHeight w:val="350"/>
        </w:trPr>
        <w:tc>
          <w:tcPr>
            <w:tcW w:w="7758" w:type="dxa"/>
            <w:gridSpan w:val="7"/>
            <w:shd w:val="clear" w:color="auto" w:fill="E1EBF7" w:themeFill="text2" w:themeFillTint="1A"/>
            <w:vAlign w:val="center"/>
          </w:tcPr>
          <w:p w14:paraId="4EFF08A3" w14:textId="77777777" w:rsidR="00E206A8" w:rsidRPr="00854C09" w:rsidRDefault="00E206A8" w:rsidP="001B3EE7">
            <w:pPr>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WSBA Standard</w:t>
            </w:r>
            <w:r>
              <w:rPr>
                <w:rFonts w:ascii="Arial" w:hAnsi="Arial" w:cs="Arial"/>
                <w:b/>
                <w:bCs/>
                <w:sz w:val="22"/>
                <w:szCs w:val="22"/>
              </w:rPr>
              <w:t>**</w:t>
            </w:r>
          </w:p>
        </w:tc>
        <w:tc>
          <w:tcPr>
            <w:tcW w:w="1597" w:type="dxa"/>
            <w:shd w:val="clear" w:color="auto" w:fill="E1EBF7" w:themeFill="text2" w:themeFillTint="1A"/>
            <w:vAlign w:val="center"/>
          </w:tcPr>
          <w:p w14:paraId="28FB44DC" w14:textId="77777777" w:rsidR="00E206A8" w:rsidRPr="00854C09" w:rsidRDefault="00E206A8" w:rsidP="001B3EE7">
            <w:pPr>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Court Rule Standard</w:t>
            </w:r>
          </w:p>
        </w:tc>
      </w:tr>
      <w:tr w:rsidR="00E206A8" w:rsidRPr="0021632A" w14:paraId="1758C741" w14:textId="77777777" w:rsidTr="00AC5193">
        <w:tc>
          <w:tcPr>
            <w:tcW w:w="7758" w:type="dxa"/>
            <w:gridSpan w:val="7"/>
          </w:tcPr>
          <w:p w14:paraId="3259FB20" w14:textId="77777777" w:rsidR="00E206A8" w:rsidRPr="00271F68" w:rsidRDefault="00E206A8" w:rsidP="001B3EE7">
            <w:pPr>
              <w:autoSpaceDE w:val="0"/>
              <w:autoSpaceDN w:val="0"/>
              <w:adjustRightInd w:val="0"/>
              <w:spacing w:before="120" w:after="120"/>
              <w:rPr>
                <w:rFonts w:ascii="Arial" w:hAnsi="Arial" w:cs="Arial"/>
                <w:sz w:val="22"/>
                <w:szCs w:val="22"/>
              </w:rPr>
            </w:pPr>
            <w:r w:rsidRPr="00271F68">
              <w:rPr>
                <w:rFonts w:ascii="Arial" w:hAnsi="Arial" w:cs="Arial"/>
                <w:sz w:val="22"/>
                <w:szCs w:val="22"/>
              </w:rPr>
              <w:t xml:space="preserve">Contracts for public defense services shall include the grounds for termination of the contract by the parties. </w:t>
            </w:r>
          </w:p>
          <w:p w14:paraId="4103C7A7" w14:textId="77777777" w:rsidR="00E206A8" w:rsidRDefault="00E206A8" w:rsidP="001B3EE7">
            <w:pPr>
              <w:autoSpaceDE w:val="0"/>
              <w:autoSpaceDN w:val="0"/>
              <w:adjustRightInd w:val="0"/>
              <w:spacing w:before="120" w:after="120"/>
              <w:rPr>
                <w:rFonts w:ascii="Arial" w:hAnsi="Arial" w:cs="Arial"/>
                <w:sz w:val="22"/>
                <w:szCs w:val="22"/>
              </w:rPr>
            </w:pPr>
            <w:r w:rsidRPr="00271F68">
              <w:rPr>
                <w:rFonts w:ascii="Arial" w:hAnsi="Arial" w:cs="Arial"/>
                <w:sz w:val="22"/>
                <w:szCs w:val="22"/>
              </w:rPr>
              <w:t>Termination of a public defense attorney’s or private firm’s contract unilaterally by the jurisdiction should only be for good cause which shall include, but not be limited to, the failure of a contract attorney or firm to provide effective or quality representation to clients; the willful disregard of the rights and best interests of the client; and the willful disregard of these WSBA Standards or the Court Rule</w:t>
            </w:r>
            <w:r w:rsidRPr="00285144">
              <w:rPr>
                <w:rFonts w:ascii="Arial" w:hAnsi="Arial" w:cs="Arial"/>
                <w:sz w:val="22"/>
                <w:szCs w:val="22"/>
              </w:rPr>
              <w:t xml:space="preserve"> Standards. </w:t>
            </w:r>
          </w:p>
          <w:p w14:paraId="490F2104" w14:textId="77777777" w:rsidR="00E206A8" w:rsidRPr="009A46F9" w:rsidRDefault="00E206A8" w:rsidP="001B3EE7">
            <w:pPr>
              <w:autoSpaceDE w:val="0"/>
              <w:autoSpaceDN w:val="0"/>
              <w:adjustRightInd w:val="0"/>
              <w:spacing w:before="120" w:after="120"/>
              <w:rPr>
                <w:rFonts w:ascii="Arial" w:hAnsi="Arial" w:cs="Arial"/>
                <w:sz w:val="22"/>
                <w:szCs w:val="22"/>
              </w:rPr>
            </w:pPr>
            <w:r w:rsidRPr="00285144">
              <w:rPr>
                <w:rFonts w:ascii="Arial" w:hAnsi="Arial" w:cs="Arial"/>
                <w:sz w:val="22"/>
                <w:szCs w:val="22"/>
              </w:rPr>
              <w:t>Removal by the court of an appointed attorney from representation normally should not occur over the objection of the attorney and the client.</w:t>
            </w:r>
          </w:p>
        </w:tc>
        <w:tc>
          <w:tcPr>
            <w:tcW w:w="1597" w:type="dxa"/>
          </w:tcPr>
          <w:p w14:paraId="64727E01" w14:textId="77777777" w:rsidR="00E206A8" w:rsidRPr="0021632A" w:rsidRDefault="00E206A8" w:rsidP="001B3EE7">
            <w:pPr>
              <w:autoSpaceDE w:val="0"/>
              <w:autoSpaceDN w:val="0"/>
              <w:adjustRightInd w:val="0"/>
              <w:spacing w:before="120"/>
              <w:rPr>
                <w:rFonts w:ascii="Arial" w:hAnsi="Arial" w:cs="Arial"/>
                <w:sz w:val="22"/>
                <w:szCs w:val="22"/>
              </w:rPr>
            </w:pPr>
            <w:r>
              <w:rPr>
                <w:rFonts w:ascii="Arial" w:hAnsi="Arial" w:cs="Arial"/>
                <w:sz w:val="22"/>
                <w:szCs w:val="22"/>
              </w:rPr>
              <w:t xml:space="preserve">Reserved </w:t>
            </w:r>
          </w:p>
        </w:tc>
      </w:tr>
      <w:tr w:rsidR="00E206A8" w:rsidRPr="00854C09" w14:paraId="21825A2C" w14:textId="77777777" w:rsidTr="001B3EE7">
        <w:tc>
          <w:tcPr>
            <w:tcW w:w="9355" w:type="dxa"/>
            <w:gridSpan w:val="8"/>
          </w:tcPr>
          <w:p w14:paraId="43E0C8C1" w14:textId="63997277" w:rsidR="008B50B6" w:rsidRPr="00854C09" w:rsidRDefault="00E206A8" w:rsidP="001B3EE7">
            <w:pPr>
              <w:autoSpaceDE w:val="0"/>
              <w:autoSpaceDN w:val="0"/>
              <w:adjustRightInd w:val="0"/>
              <w:spacing w:before="120" w:after="120"/>
              <w:jc w:val="both"/>
              <w:rPr>
                <w:rFonts w:ascii="Arial" w:hAnsi="Arial" w:cs="Arial"/>
                <w:sz w:val="22"/>
                <w:szCs w:val="22"/>
              </w:rPr>
            </w:pPr>
            <w:r w:rsidRPr="00854C09">
              <w:rPr>
                <w:rFonts w:ascii="Arial" w:hAnsi="Arial" w:cs="Arial"/>
                <w:b/>
                <w:bCs/>
                <w:sz w:val="22"/>
                <w:szCs w:val="22"/>
              </w:rPr>
              <w:t>PROPOSED ORDINANCE:</w:t>
            </w:r>
            <w:r w:rsidRPr="00854C09">
              <w:rPr>
                <w:rFonts w:ascii="Arial" w:hAnsi="Arial" w:cs="Arial"/>
                <w:sz w:val="22"/>
                <w:szCs w:val="22"/>
              </w:rPr>
              <w:t xml:space="preserve"> </w:t>
            </w:r>
            <w:r w:rsidR="007609C7">
              <w:rPr>
                <w:rFonts w:ascii="Arial" w:hAnsi="Arial" w:cs="Arial"/>
                <w:sz w:val="22"/>
                <w:szCs w:val="22"/>
              </w:rPr>
              <w:t>Would a</w:t>
            </w:r>
            <w:r>
              <w:rPr>
                <w:rFonts w:ascii="Arial" w:hAnsi="Arial" w:cs="Arial"/>
                <w:sz w:val="22"/>
                <w:szCs w:val="22"/>
              </w:rPr>
              <w:t>dopt</w:t>
            </w:r>
            <w:r w:rsidR="007609C7">
              <w:rPr>
                <w:rFonts w:ascii="Arial" w:hAnsi="Arial" w:cs="Arial"/>
                <w:sz w:val="22"/>
                <w:szCs w:val="22"/>
              </w:rPr>
              <w:t xml:space="preserve"> the</w:t>
            </w:r>
            <w:r>
              <w:rPr>
                <w:rFonts w:ascii="Arial" w:hAnsi="Arial" w:cs="Arial"/>
                <w:sz w:val="22"/>
                <w:szCs w:val="22"/>
              </w:rPr>
              <w:t xml:space="preserve"> WSBA Standard in full. </w:t>
            </w:r>
            <w:r w:rsidRPr="00854C09">
              <w:rPr>
                <w:rFonts w:ascii="Arial" w:hAnsi="Arial" w:cs="Arial"/>
                <w:sz w:val="22"/>
                <w:szCs w:val="22"/>
              </w:rPr>
              <w:t xml:space="preserve">  </w:t>
            </w:r>
          </w:p>
        </w:tc>
      </w:tr>
      <w:tr w:rsidR="001B3D11" w:rsidRPr="00854C09" w14:paraId="5EB823DF" w14:textId="77777777" w:rsidTr="001B3EE7">
        <w:tc>
          <w:tcPr>
            <w:tcW w:w="9355" w:type="dxa"/>
            <w:gridSpan w:val="8"/>
          </w:tcPr>
          <w:p w14:paraId="4230A1B3" w14:textId="594505AA" w:rsidR="001B3D11" w:rsidRPr="00854C09" w:rsidRDefault="001B3D11" w:rsidP="001B3EE7">
            <w:pPr>
              <w:autoSpaceDE w:val="0"/>
              <w:autoSpaceDN w:val="0"/>
              <w:adjustRightInd w:val="0"/>
              <w:spacing w:before="120" w:after="120"/>
              <w:jc w:val="both"/>
              <w:rPr>
                <w:rFonts w:ascii="Arial" w:hAnsi="Arial" w:cs="Arial"/>
                <w:b/>
                <w:bCs/>
                <w:sz w:val="22"/>
                <w:szCs w:val="22"/>
              </w:rPr>
            </w:pPr>
            <w:r>
              <w:rPr>
                <w:rFonts w:ascii="Arial" w:hAnsi="Arial" w:cs="Arial"/>
                <w:b/>
                <w:bCs/>
                <w:sz w:val="22"/>
                <w:szCs w:val="22"/>
              </w:rPr>
              <w:t xml:space="preserve">IMPACT: </w:t>
            </w:r>
            <w:r>
              <w:rPr>
                <w:rFonts w:ascii="Arial" w:hAnsi="Arial" w:cs="Arial"/>
                <w:sz w:val="22"/>
                <w:szCs w:val="22"/>
              </w:rPr>
              <w:t>No substantive impact.  According to DPD, this standard aligns with their current practices.</w:t>
            </w:r>
          </w:p>
        </w:tc>
      </w:tr>
      <w:tr w:rsidR="00E206A8" w:rsidRPr="00854C09" w14:paraId="38AF257D" w14:textId="77777777" w:rsidTr="001B3EE7">
        <w:trPr>
          <w:trHeight w:val="629"/>
        </w:trPr>
        <w:tc>
          <w:tcPr>
            <w:tcW w:w="9355" w:type="dxa"/>
            <w:gridSpan w:val="8"/>
            <w:shd w:val="clear" w:color="auto" w:fill="365F91" w:themeFill="accent1" w:themeFillShade="BF"/>
            <w:vAlign w:val="center"/>
          </w:tcPr>
          <w:p w14:paraId="0D094BD7" w14:textId="77777777" w:rsidR="00E206A8" w:rsidRPr="00854C09" w:rsidRDefault="00E206A8" w:rsidP="001B3D11">
            <w:pPr>
              <w:keepNext/>
              <w:autoSpaceDE w:val="0"/>
              <w:autoSpaceDN w:val="0"/>
              <w:adjustRightInd w:val="0"/>
              <w:spacing w:line="264" w:lineRule="auto"/>
              <w:rPr>
                <w:rFonts w:ascii="Arial" w:hAnsi="Arial" w:cs="Arial"/>
                <w:b/>
                <w:bCs/>
                <w:sz w:val="22"/>
                <w:szCs w:val="22"/>
              </w:rPr>
            </w:pPr>
            <w:r w:rsidRPr="00854C09">
              <w:rPr>
                <w:rFonts w:ascii="Arial" w:hAnsi="Arial" w:cs="Arial"/>
                <w:b/>
                <w:bCs/>
                <w:color w:val="FFFFFF" w:themeColor="background1"/>
                <w:sz w:val="22"/>
                <w:szCs w:val="22"/>
              </w:rPr>
              <w:lastRenderedPageBreak/>
              <w:t xml:space="preserve">STANDARD </w:t>
            </w:r>
            <w:r>
              <w:rPr>
                <w:rFonts w:ascii="Arial" w:hAnsi="Arial" w:cs="Arial"/>
                <w:b/>
                <w:bCs/>
                <w:color w:val="FFFFFF" w:themeColor="background1"/>
                <w:sz w:val="22"/>
                <w:szCs w:val="22"/>
              </w:rPr>
              <w:t xml:space="preserve">17: NONDISCRIMINATION </w:t>
            </w:r>
          </w:p>
        </w:tc>
      </w:tr>
      <w:tr w:rsidR="00E206A8" w:rsidRPr="00854C09" w14:paraId="7F672AB8" w14:textId="77777777" w:rsidTr="001B3EE7">
        <w:trPr>
          <w:trHeight w:val="449"/>
        </w:trPr>
        <w:tc>
          <w:tcPr>
            <w:tcW w:w="5781" w:type="dxa"/>
            <w:gridSpan w:val="4"/>
            <w:shd w:val="clear" w:color="auto" w:fill="E1EBF7" w:themeFill="text2" w:themeFillTint="1A"/>
            <w:vAlign w:val="center"/>
          </w:tcPr>
          <w:p w14:paraId="323DF099" w14:textId="77777777" w:rsidR="00E206A8" w:rsidRPr="00854C09" w:rsidRDefault="00E206A8" w:rsidP="001B3D11">
            <w:pPr>
              <w:keepNext/>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WSBA Standard</w:t>
            </w:r>
          </w:p>
        </w:tc>
        <w:tc>
          <w:tcPr>
            <w:tcW w:w="3574" w:type="dxa"/>
            <w:gridSpan w:val="4"/>
            <w:shd w:val="clear" w:color="auto" w:fill="E1EBF7" w:themeFill="text2" w:themeFillTint="1A"/>
            <w:vAlign w:val="center"/>
          </w:tcPr>
          <w:p w14:paraId="0D43DC4D" w14:textId="77777777" w:rsidR="00E206A8" w:rsidRPr="00854C09" w:rsidRDefault="00E206A8" w:rsidP="001B3D11">
            <w:pPr>
              <w:keepNext/>
              <w:autoSpaceDE w:val="0"/>
              <w:autoSpaceDN w:val="0"/>
              <w:adjustRightInd w:val="0"/>
              <w:spacing w:line="264" w:lineRule="auto"/>
              <w:jc w:val="center"/>
              <w:rPr>
                <w:rFonts w:ascii="Arial" w:hAnsi="Arial" w:cs="Arial"/>
                <w:b/>
                <w:bCs/>
                <w:sz w:val="22"/>
                <w:szCs w:val="22"/>
              </w:rPr>
            </w:pPr>
            <w:r w:rsidRPr="00854C09">
              <w:rPr>
                <w:rFonts w:ascii="Arial" w:hAnsi="Arial" w:cs="Arial"/>
                <w:b/>
                <w:bCs/>
                <w:sz w:val="22"/>
                <w:szCs w:val="22"/>
              </w:rPr>
              <w:t>Court Rule Standard</w:t>
            </w:r>
            <w:r>
              <w:rPr>
                <w:rFonts w:ascii="Arial" w:hAnsi="Arial" w:cs="Arial"/>
                <w:b/>
                <w:bCs/>
                <w:sz w:val="22"/>
                <w:szCs w:val="22"/>
              </w:rPr>
              <w:t>**</w:t>
            </w:r>
          </w:p>
        </w:tc>
      </w:tr>
      <w:tr w:rsidR="00E206A8" w:rsidRPr="0021632A" w14:paraId="340F21C0" w14:textId="77777777" w:rsidTr="001B3EE7">
        <w:tc>
          <w:tcPr>
            <w:tcW w:w="5781" w:type="dxa"/>
            <w:gridSpan w:val="4"/>
          </w:tcPr>
          <w:p w14:paraId="33DED040" w14:textId="77777777" w:rsidR="00E206A8" w:rsidRDefault="00E206A8" w:rsidP="001B3EE7">
            <w:pPr>
              <w:autoSpaceDE w:val="0"/>
              <w:autoSpaceDN w:val="0"/>
              <w:adjustRightInd w:val="0"/>
              <w:spacing w:before="120" w:after="120"/>
              <w:rPr>
                <w:rFonts w:ascii="Arial" w:hAnsi="Arial" w:cs="Arial"/>
                <w:sz w:val="22"/>
                <w:szCs w:val="22"/>
              </w:rPr>
            </w:pPr>
            <w:r w:rsidRPr="00C46C96">
              <w:rPr>
                <w:rFonts w:ascii="Arial" w:hAnsi="Arial" w:cs="Arial"/>
                <w:sz w:val="22"/>
                <w:szCs w:val="22"/>
              </w:rPr>
              <w:t xml:space="preserve">Public defense contracts and assigned counsel policies shall include language prohibiting discrimination by the jurisdiction, contractor, contractor’s attorneys, or assigned counsel on the grounds of race, ethnicity, religion, national origin, language, age, marital status, gender identity, sexual orientation, or disability. </w:t>
            </w:r>
          </w:p>
          <w:p w14:paraId="05E80763" w14:textId="77777777" w:rsidR="00E206A8" w:rsidRPr="009A46F9" w:rsidRDefault="00E206A8" w:rsidP="001B3EE7">
            <w:pPr>
              <w:autoSpaceDE w:val="0"/>
              <w:autoSpaceDN w:val="0"/>
              <w:adjustRightInd w:val="0"/>
              <w:spacing w:before="120" w:after="120"/>
              <w:rPr>
                <w:rFonts w:ascii="Arial" w:hAnsi="Arial" w:cs="Arial"/>
                <w:sz w:val="22"/>
                <w:szCs w:val="22"/>
              </w:rPr>
            </w:pPr>
            <w:r w:rsidRPr="00C46C96">
              <w:rPr>
                <w:rFonts w:ascii="Arial" w:hAnsi="Arial" w:cs="Arial"/>
                <w:sz w:val="22"/>
                <w:szCs w:val="22"/>
              </w:rPr>
              <w:t>The public defense administrator and all public defense attorneys and support staff shall comply with all federal, state, and local non-discrimination requirements.</w:t>
            </w:r>
          </w:p>
        </w:tc>
        <w:tc>
          <w:tcPr>
            <w:tcW w:w="3574" w:type="dxa"/>
            <w:gridSpan w:val="4"/>
          </w:tcPr>
          <w:p w14:paraId="3170162A" w14:textId="77777777" w:rsidR="00E206A8" w:rsidRPr="0021632A" w:rsidRDefault="00E206A8" w:rsidP="001B3EE7">
            <w:pPr>
              <w:autoSpaceDE w:val="0"/>
              <w:autoSpaceDN w:val="0"/>
              <w:adjustRightInd w:val="0"/>
              <w:spacing w:before="120" w:after="120"/>
              <w:rPr>
                <w:rFonts w:ascii="Arial" w:hAnsi="Arial" w:cs="Arial"/>
                <w:sz w:val="22"/>
                <w:szCs w:val="22"/>
              </w:rPr>
            </w:pPr>
            <w:r w:rsidRPr="00C46C96">
              <w:rPr>
                <w:rFonts w:ascii="Arial" w:hAnsi="Arial" w:cs="Arial"/>
                <w:sz w:val="22"/>
                <w:szCs w:val="22"/>
              </w:rPr>
              <w:t>Public defense services and appointed lawyers shall comply with all laws prohibiting discrimination on the grounds of race, ethnicity, religion, national origin, language, age, marital status, gender identity, sexual orientation, or disability.</w:t>
            </w:r>
            <w:r>
              <w:rPr>
                <w:rFonts w:ascii="Arial" w:hAnsi="Arial" w:cs="Arial"/>
                <w:sz w:val="22"/>
                <w:szCs w:val="22"/>
              </w:rPr>
              <w:t xml:space="preserve"> </w:t>
            </w:r>
          </w:p>
        </w:tc>
      </w:tr>
      <w:tr w:rsidR="00E206A8" w:rsidRPr="00854C09" w14:paraId="4E541E78" w14:textId="77777777" w:rsidTr="001B3EE7">
        <w:tc>
          <w:tcPr>
            <w:tcW w:w="9355" w:type="dxa"/>
            <w:gridSpan w:val="8"/>
          </w:tcPr>
          <w:p w14:paraId="438E8A15" w14:textId="10C91E51" w:rsidR="008B50B6" w:rsidRPr="00854C09" w:rsidRDefault="00E206A8" w:rsidP="007609C7">
            <w:pPr>
              <w:autoSpaceDE w:val="0"/>
              <w:autoSpaceDN w:val="0"/>
              <w:adjustRightInd w:val="0"/>
              <w:spacing w:before="120" w:after="120"/>
              <w:jc w:val="both"/>
              <w:rPr>
                <w:rFonts w:ascii="Arial" w:hAnsi="Arial" w:cs="Arial"/>
                <w:sz w:val="22"/>
                <w:szCs w:val="22"/>
              </w:rPr>
            </w:pPr>
            <w:r w:rsidRPr="00854C09">
              <w:rPr>
                <w:rFonts w:ascii="Arial" w:hAnsi="Arial" w:cs="Arial"/>
                <w:b/>
                <w:bCs/>
                <w:sz w:val="22"/>
                <w:szCs w:val="22"/>
              </w:rPr>
              <w:t>PROPOSED ORDINANCE:</w:t>
            </w:r>
            <w:r w:rsidRPr="00854C09">
              <w:rPr>
                <w:rFonts w:ascii="Arial" w:hAnsi="Arial" w:cs="Arial"/>
                <w:sz w:val="22"/>
                <w:szCs w:val="22"/>
              </w:rPr>
              <w:t xml:space="preserve"> </w:t>
            </w:r>
            <w:r w:rsidR="007609C7">
              <w:rPr>
                <w:rFonts w:ascii="Arial" w:hAnsi="Arial" w:cs="Arial"/>
                <w:sz w:val="22"/>
                <w:szCs w:val="22"/>
              </w:rPr>
              <w:t>Would a</w:t>
            </w:r>
            <w:r>
              <w:rPr>
                <w:rFonts w:ascii="Arial" w:hAnsi="Arial" w:cs="Arial"/>
                <w:sz w:val="22"/>
                <w:szCs w:val="22"/>
              </w:rPr>
              <w:t>dopt</w:t>
            </w:r>
            <w:r w:rsidR="007609C7">
              <w:rPr>
                <w:rFonts w:ascii="Arial" w:hAnsi="Arial" w:cs="Arial"/>
                <w:sz w:val="22"/>
                <w:szCs w:val="22"/>
              </w:rPr>
              <w:t xml:space="preserve"> the</w:t>
            </w:r>
            <w:r>
              <w:rPr>
                <w:rFonts w:ascii="Arial" w:hAnsi="Arial" w:cs="Arial"/>
                <w:sz w:val="22"/>
                <w:szCs w:val="22"/>
              </w:rPr>
              <w:t xml:space="preserve"> Court Rule Standard. </w:t>
            </w:r>
            <w:r w:rsidR="007609C7">
              <w:rPr>
                <w:rFonts w:ascii="Arial" w:hAnsi="Arial" w:cs="Arial"/>
                <w:sz w:val="22"/>
                <w:szCs w:val="22"/>
              </w:rPr>
              <w:t>The p</w:t>
            </w:r>
            <w:r w:rsidR="00211080" w:rsidRPr="00CC194D">
              <w:rPr>
                <w:rFonts w:ascii="Arial" w:hAnsi="Arial" w:cs="Arial"/>
                <w:sz w:val="22"/>
                <w:szCs w:val="22"/>
              </w:rPr>
              <w:t>rotected classes listed are the same in both the WSBA Standard and the Court Rule Standard</w:t>
            </w:r>
            <w:r w:rsidR="00211080">
              <w:rPr>
                <w:rFonts w:ascii="Arial" w:hAnsi="Arial" w:cs="Arial"/>
                <w:sz w:val="22"/>
                <w:szCs w:val="22"/>
              </w:rPr>
              <w:t xml:space="preserve">. </w:t>
            </w:r>
            <w:r>
              <w:rPr>
                <w:rFonts w:ascii="Arial" w:hAnsi="Arial" w:cs="Arial"/>
                <w:sz w:val="22"/>
                <w:szCs w:val="22"/>
              </w:rPr>
              <w:t xml:space="preserve"> </w:t>
            </w:r>
            <w:r w:rsidRPr="00854C09">
              <w:rPr>
                <w:rFonts w:ascii="Arial" w:hAnsi="Arial" w:cs="Arial"/>
                <w:sz w:val="22"/>
                <w:szCs w:val="22"/>
              </w:rPr>
              <w:t xml:space="preserve">  </w:t>
            </w:r>
          </w:p>
        </w:tc>
      </w:tr>
      <w:tr w:rsidR="001B3D11" w:rsidRPr="00854C09" w14:paraId="7603816B" w14:textId="77777777" w:rsidTr="001B3EE7">
        <w:tc>
          <w:tcPr>
            <w:tcW w:w="9355" w:type="dxa"/>
            <w:gridSpan w:val="8"/>
          </w:tcPr>
          <w:p w14:paraId="729C6CB6" w14:textId="7F88D716" w:rsidR="001B3D11" w:rsidRPr="00854C09" w:rsidRDefault="001B3D11" w:rsidP="007609C7">
            <w:pPr>
              <w:autoSpaceDE w:val="0"/>
              <w:autoSpaceDN w:val="0"/>
              <w:adjustRightInd w:val="0"/>
              <w:spacing w:before="120" w:after="120"/>
              <w:jc w:val="both"/>
              <w:rPr>
                <w:rFonts w:ascii="Arial" w:hAnsi="Arial" w:cs="Arial"/>
                <w:b/>
                <w:bCs/>
                <w:sz w:val="22"/>
                <w:szCs w:val="22"/>
              </w:rPr>
            </w:pPr>
            <w:r>
              <w:rPr>
                <w:rFonts w:ascii="Arial" w:hAnsi="Arial" w:cs="Arial"/>
                <w:b/>
                <w:bCs/>
                <w:sz w:val="22"/>
                <w:szCs w:val="22"/>
              </w:rPr>
              <w:t xml:space="preserve">IMPACT: </w:t>
            </w:r>
            <w:r>
              <w:rPr>
                <w:rFonts w:ascii="Arial" w:hAnsi="Arial" w:cs="Arial"/>
                <w:sz w:val="22"/>
                <w:szCs w:val="22"/>
              </w:rPr>
              <w:t>No substantive impact.  According to DPD, this standard aligns with their current practices.</w:t>
            </w:r>
          </w:p>
        </w:tc>
      </w:tr>
      <w:tr w:rsidR="00E206A8" w:rsidRPr="00854C09" w14:paraId="0E5942E9" w14:textId="77777777" w:rsidTr="001B3EE7">
        <w:trPr>
          <w:trHeight w:val="620"/>
        </w:trPr>
        <w:tc>
          <w:tcPr>
            <w:tcW w:w="9355" w:type="dxa"/>
            <w:gridSpan w:val="8"/>
            <w:shd w:val="clear" w:color="auto" w:fill="365F91" w:themeFill="accent1" w:themeFillShade="BF"/>
            <w:vAlign w:val="center"/>
          </w:tcPr>
          <w:p w14:paraId="49F31AD5" w14:textId="77777777" w:rsidR="00E206A8" w:rsidRPr="00854C09" w:rsidRDefault="00E206A8" w:rsidP="001B3EE7">
            <w:pPr>
              <w:autoSpaceDE w:val="0"/>
              <w:autoSpaceDN w:val="0"/>
              <w:adjustRightInd w:val="0"/>
              <w:rPr>
                <w:rFonts w:ascii="Arial" w:hAnsi="Arial" w:cs="Arial"/>
                <w:b/>
                <w:bCs/>
                <w:sz w:val="22"/>
                <w:szCs w:val="22"/>
              </w:rPr>
            </w:pPr>
            <w:r w:rsidRPr="00854C09">
              <w:rPr>
                <w:rFonts w:ascii="Arial" w:hAnsi="Arial" w:cs="Arial"/>
                <w:b/>
                <w:bCs/>
                <w:color w:val="FFFFFF" w:themeColor="background1"/>
                <w:sz w:val="22"/>
                <w:szCs w:val="22"/>
              </w:rPr>
              <w:t xml:space="preserve">STANDARD </w:t>
            </w:r>
            <w:r>
              <w:rPr>
                <w:rFonts w:ascii="Arial" w:hAnsi="Arial" w:cs="Arial"/>
                <w:b/>
                <w:bCs/>
                <w:color w:val="FFFFFF" w:themeColor="background1"/>
                <w:sz w:val="22"/>
                <w:szCs w:val="22"/>
              </w:rPr>
              <w:t xml:space="preserve">18:  </w:t>
            </w:r>
            <w:r w:rsidRPr="007649FC">
              <w:rPr>
                <w:rFonts w:ascii="Arial" w:hAnsi="Arial" w:cs="Arial"/>
                <w:b/>
                <w:bCs/>
                <w:caps/>
                <w:color w:val="FFFFFF" w:themeColor="background1"/>
                <w:sz w:val="22"/>
                <w:szCs w:val="22"/>
              </w:rPr>
              <w:t>Guidelines for Awarding Defense Contracts</w:t>
            </w:r>
          </w:p>
        </w:tc>
      </w:tr>
      <w:tr w:rsidR="00E206A8" w:rsidRPr="00854C09" w14:paraId="76B7EF53" w14:textId="77777777" w:rsidTr="001B3EE7">
        <w:trPr>
          <w:trHeight w:val="350"/>
        </w:trPr>
        <w:tc>
          <w:tcPr>
            <w:tcW w:w="6561" w:type="dxa"/>
            <w:gridSpan w:val="5"/>
            <w:shd w:val="clear" w:color="auto" w:fill="E1EBF7" w:themeFill="text2" w:themeFillTint="1A"/>
            <w:vAlign w:val="center"/>
          </w:tcPr>
          <w:p w14:paraId="11689CD8" w14:textId="77777777" w:rsidR="00E206A8" w:rsidRPr="00854C09" w:rsidRDefault="00E206A8" w:rsidP="001B3EE7">
            <w:pPr>
              <w:autoSpaceDE w:val="0"/>
              <w:autoSpaceDN w:val="0"/>
              <w:adjustRightInd w:val="0"/>
              <w:jc w:val="center"/>
              <w:rPr>
                <w:rFonts w:ascii="Arial" w:hAnsi="Arial" w:cs="Arial"/>
                <w:b/>
                <w:bCs/>
                <w:sz w:val="22"/>
                <w:szCs w:val="22"/>
              </w:rPr>
            </w:pPr>
            <w:r w:rsidRPr="00854C09">
              <w:rPr>
                <w:rFonts w:ascii="Arial" w:hAnsi="Arial" w:cs="Arial"/>
                <w:b/>
                <w:bCs/>
                <w:sz w:val="22"/>
                <w:szCs w:val="22"/>
              </w:rPr>
              <w:t>WSBA Standard</w:t>
            </w:r>
          </w:p>
        </w:tc>
        <w:tc>
          <w:tcPr>
            <w:tcW w:w="2794" w:type="dxa"/>
            <w:gridSpan w:val="3"/>
            <w:shd w:val="clear" w:color="auto" w:fill="E1EBF7" w:themeFill="text2" w:themeFillTint="1A"/>
            <w:vAlign w:val="center"/>
          </w:tcPr>
          <w:p w14:paraId="7555C6C8" w14:textId="77777777" w:rsidR="00E206A8" w:rsidRPr="00854C09" w:rsidRDefault="00E206A8" w:rsidP="001B3EE7">
            <w:pPr>
              <w:autoSpaceDE w:val="0"/>
              <w:autoSpaceDN w:val="0"/>
              <w:adjustRightInd w:val="0"/>
              <w:jc w:val="center"/>
              <w:rPr>
                <w:rFonts w:ascii="Arial" w:hAnsi="Arial" w:cs="Arial"/>
                <w:b/>
                <w:bCs/>
                <w:sz w:val="22"/>
                <w:szCs w:val="22"/>
              </w:rPr>
            </w:pPr>
            <w:r w:rsidRPr="00854C09">
              <w:rPr>
                <w:rFonts w:ascii="Arial" w:hAnsi="Arial" w:cs="Arial"/>
                <w:b/>
                <w:bCs/>
                <w:sz w:val="22"/>
                <w:szCs w:val="22"/>
              </w:rPr>
              <w:t>Court Rule Standard</w:t>
            </w:r>
            <w:r>
              <w:rPr>
                <w:rFonts w:ascii="Arial" w:hAnsi="Arial" w:cs="Arial"/>
                <w:b/>
                <w:bCs/>
                <w:sz w:val="22"/>
                <w:szCs w:val="22"/>
              </w:rPr>
              <w:t>**</w:t>
            </w:r>
          </w:p>
        </w:tc>
      </w:tr>
      <w:tr w:rsidR="00E206A8" w:rsidRPr="0021632A" w14:paraId="4A70FC8D" w14:textId="77777777" w:rsidTr="001B3EE7">
        <w:tc>
          <w:tcPr>
            <w:tcW w:w="6561" w:type="dxa"/>
            <w:gridSpan w:val="5"/>
          </w:tcPr>
          <w:p w14:paraId="096528FC" w14:textId="77777777" w:rsidR="00E206A8" w:rsidRDefault="00E206A8" w:rsidP="001B3EE7">
            <w:pPr>
              <w:autoSpaceDE w:val="0"/>
              <w:autoSpaceDN w:val="0"/>
              <w:adjustRightInd w:val="0"/>
              <w:spacing w:before="120" w:after="120"/>
              <w:rPr>
                <w:rFonts w:ascii="Arial" w:hAnsi="Arial" w:cs="Arial"/>
                <w:sz w:val="22"/>
                <w:szCs w:val="22"/>
              </w:rPr>
            </w:pPr>
            <w:r w:rsidRPr="00794C61">
              <w:rPr>
                <w:rFonts w:ascii="Arial" w:hAnsi="Arial" w:cs="Arial"/>
                <w:sz w:val="22"/>
                <w:szCs w:val="22"/>
              </w:rPr>
              <w:t xml:space="preserve">Recruitment for public defense contracts and assigned counsel lists should include efforts to achieve a diverse public defense workforce. </w:t>
            </w:r>
          </w:p>
          <w:p w14:paraId="08E1F955" w14:textId="77777777" w:rsidR="00E206A8" w:rsidRDefault="00E206A8" w:rsidP="001B3EE7">
            <w:pPr>
              <w:autoSpaceDE w:val="0"/>
              <w:autoSpaceDN w:val="0"/>
              <w:adjustRightInd w:val="0"/>
              <w:spacing w:before="120" w:after="120"/>
              <w:rPr>
                <w:rFonts w:ascii="Arial" w:hAnsi="Arial" w:cs="Arial"/>
                <w:sz w:val="22"/>
                <w:szCs w:val="22"/>
              </w:rPr>
            </w:pPr>
            <w:r w:rsidRPr="00794C61">
              <w:rPr>
                <w:rFonts w:ascii="Arial" w:hAnsi="Arial" w:cs="Arial"/>
                <w:sz w:val="22"/>
                <w:szCs w:val="22"/>
              </w:rPr>
              <w:t xml:space="preserve">Attorneys or firms applying for contracts or </w:t>
            </w:r>
            <w:proofErr w:type="gramStart"/>
            <w:r w:rsidRPr="00794C61">
              <w:rPr>
                <w:rFonts w:ascii="Arial" w:hAnsi="Arial" w:cs="Arial"/>
                <w:sz w:val="22"/>
                <w:szCs w:val="22"/>
              </w:rPr>
              <w:t>placement</w:t>
            </w:r>
            <w:proofErr w:type="gramEnd"/>
            <w:r w:rsidRPr="00794C61">
              <w:rPr>
                <w:rFonts w:ascii="Arial" w:hAnsi="Arial" w:cs="Arial"/>
                <w:sz w:val="22"/>
                <w:szCs w:val="22"/>
              </w:rPr>
              <w:t xml:space="preserve"> on assigned counsel lists must demonstrate their ability to meet these </w:t>
            </w:r>
            <w:r>
              <w:rPr>
                <w:rFonts w:ascii="Arial" w:hAnsi="Arial" w:cs="Arial"/>
                <w:sz w:val="22"/>
                <w:szCs w:val="22"/>
              </w:rPr>
              <w:t xml:space="preserve">[WSBA] </w:t>
            </w:r>
            <w:r w:rsidRPr="00794C61">
              <w:rPr>
                <w:rFonts w:ascii="Arial" w:hAnsi="Arial" w:cs="Arial"/>
                <w:sz w:val="22"/>
                <w:szCs w:val="22"/>
              </w:rPr>
              <w:t xml:space="preserve">Standards and the Supreme Court Standards for Indigent Defense. Their contracts must comply with Washington Rule of Professional Conduct 1.8(m). </w:t>
            </w:r>
          </w:p>
          <w:p w14:paraId="6026E4AE" w14:textId="77777777" w:rsidR="00E206A8" w:rsidRPr="009A46F9" w:rsidRDefault="00E206A8" w:rsidP="001B3EE7">
            <w:pPr>
              <w:autoSpaceDE w:val="0"/>
              <w:autoSpaceDN w:val="0"/>
              <w:adjustRightInd w:val="0"/>
              <w:spacing w:before="120" w:after="120"/>
              <w:rPr>
                <w:rFonts w:ascii="Arial" w:hAnsi="Arial" w:cs="Arial"/>
                <w:sz w:val="22"/>
                <w:szCs w:val="22"/>
              </w:rPr>
            </w:pPr>
            <w:r w:rsidRPr="00794C61">
              <w:rPr>
                <w:rFonts w:ascii="Arial" w:hAnsi="Arial" w:cs="Arial"/>
                <w:sz w:val="22"/>
                <w:szCs w:val="22"/>
              </w:rPr>
              <w:t xml:space="preserve">Under no circumstances should a contract be awarded </w:t>
            </w:r>
            <w:proofErr w:type="gramStart"/>
            <w:r w:rsidRPr="00794C61">
              <w:rPr>
                <w:rFonts w:ascii="Arial" w:hAnsi="Arial" w:cs="Arial"/>
                <w:sz w:val="22"/>
                <w:szCs w:val="22"/>
              </w:rPr>
              <w:t>on the basis of</w:t>
            </w:r>
            <w:proofErr w:type="gramEnd"/>
            <w:r w:rsidRPr="00794C61">
              <w:rPr>
                <w:rFonts w:ascii="Arial" w:hAnsi="Arial" w:cs="Arial"/>
                <w:sz w:val="22"/>
                <w:szCs w:val="22"/>
              </w:rPr>
              <w:t xml:space="preserve"> cost alone. Judges, judicial staff, city attorneys, county prosecutors, and law enforcement officers shall not select the attorneys who will be included in a contract or an assigned counsel list. </w:t>
            </w:r>
          </w:p>
        </w:tc>
        <w:tc>
          <w:tcPr>
            <w:tcW w:w="2794" w:type="dxa"/>
            <w:gridSpan w:val="3"/>
          </w:tcPr>
          <w:p w14:paraId="4F1FC6E5" w14:textId="77777777" w:rsidR="00E206A8" w:rsidRDefault="00E206A8" w:rsidP="001B3EE7">
            <w:pPr>
              <w:autoSpaceDE w:val="0"/>
              <w:autoSpaceDN w:val="0"/>
              <w:adjustRightInd w:val="0"/>
              <w:spacing w:before="120"/>
              <w:rPr>
                <w:rFonts w:ascii="Arial" w:hAnsi="Arial" w:cs="Arial"/>
                <w:sz w:val="22"/>
                <w:szCs w:val="22"/>
              </w:rPr>
            </w:pPr>
            <w:r w:rsidRPr="00794C61">
              <w:rPr>
                <w:rFonts w:ascii="Arial" w:hAnsi="Arial" w:cs="Arial"/>
                <w:sz w:val="22"/>
                <w:szCs w:val="22"/>
              </w:rPr>
              <w:t xml:space="preserve">Judges, judicial staff, city attorneys, county prosecutors, and law enforcement offices shall not select the attorneys who will be included in a contract or an assigned counsel list. </w:t>
            </w:r>
            <w:r w:rsidRPr="008B3374">
              <w:rPr>
                <w:rFonts w:ascii="Arial" w:hAnsi="Arial" w:cs="Arial"/>
                <w:sz w:val="22"/>
                <w:szCs w:val="22"/>
              </w:rPr>
              <w:t>See GR 42.</w:t>
            </w:r>
          </w:p>
          <w:p w14:paraId="111E174F" w14:textId="77777777" w:rsidR="00E206A8" w:rsidRPr="0021632A" w:rsidRDefault="00E206A8" w:rsidP="001B3EE7">
            <w:pPr>
              <w:autoSpaceDE w:val="0"/>
              <w:autoSpaceDN w:val="0"/>
              <w:adjustRightInd w:val="0"/>
              <w:rPr>
                <w:rFonts w:ascii="Arial" w:hAnsi="Arial" w:cs="Arial"/>
                <w:sz w:val="22"/>
                <w:szCs w:val="22"/>
              </w:rPr>
            </w:pPr>
          </w:p>
        </w:tc>
      </w:tr>
      <w:tr w:rsidR="00E206A8" w:rsidRPr="00854C09" w14:paraId="650EC417" w14:textId="77777777" w:rsidTr="001B3EE7">
        <w:tc>
          <w:tcPr>
            <w:tcW w:w="9355" w:type="dxa"/>
            <w:gridSpan w:val="8"/>
          </w:tcPr>
          <w:p w14:paraId="6B9598AB" w14:textId="3FC894FB" w:rsidR="00E206A8" w:rsidRPr="00854C09" w:rsidRDefault="00E206A8" w:rsidP="001B3EE7">
            <w:pPr>
              <w:autoSpaceDE w:val="0"/>
              <w:autoSpaceDN w:val="0"/>
              <w:adjustRightInd w:val="0"/>
              <w:spacing w:before="120" w:after="120"/>
              <w:jc w:val="both"/>
              <w:rPr>
                <w:rFonts w:ascii="Arial" w:hAnsi="Arial" w:cs="Arial"/>
                <w:sz w:val="22"/>
                <w:szCs w:val="22"/>
              </w:rPr>
            </w:pPr>
            <w:r w:rsidRPr="00854C09">
              <w:rPr>
                <w:rFonts w:ascii="Arial" w:hAnsi="Arial" w:cs="Arial"/>
                <w:b/>
                <w:bCs/>
                <w:sz w:val="22"/>
                <w:szCs w:val="22"/>
              </w:rPr>
              <w:t>PROPOSED ORDINANCE:</w:t>
            </w:r>
            <w:r w:rsidRPr="00854C09">
              <w:rPr>
                <w:rFonts w:ascii="Arial" w:hAnsi="Arial" w:cs="Arial"/>
                <w:sz w:val="22"/>
                <w:szCs w:val="22"/>
              </w:rPr>
              <w:t xml:space="preserve"> </w:t>
            </w:r>
            <w:r w:rsidR="007609C7">
              <w:rPr>
                <w:rFonts w:ascii="Arial" w:hAnsi="Arial" w:cs="Arial"/>
                <w:sz w:val="22"/>
                <w:szCs w:val="22"/>
              </w:rPr>
              <w:t>Would a</w:t>
            </w:r>
            <w:r>
              <w:rPr>
                <w:rFonts w:ascii="Arial" w:hAnsi="Arial" w:cs="Arial"/>
                <w:sz w:val="22"/>
                <w:szCs w:val="22"/>
              </w:rPr>
              <w:t>dopt</w:t>
            </w:r>
            <w:r w:rsidR="007609C7">
              <w:rPr>
                <w:rFonts w:ascii="Arial" w:hAnsi="Arial" w:cs="Arial"/>
                <w:sz w:val="22"/>
                <w:szCs w:val="22"/>
              </w:rPr>
              <w:t xml:space="preserve"> the</w:t>
            </w:r>
            <w:r>
              <w:rPr>
                <w:rFonts w:ascii="Arial" w:hAnsi="Arial" w:cs="Arial"/>
                <w:sz w:val="22"/>
                <w:szCs w:val="22"/>
              </w:rPr>
              <w:t xml:space="preserve"> Court Rule Standard.  </w:t>
            </w:r>
            <w:r w:rsidRPr="00854C09">
              <w:rPr>
                <w:rFonts w:ascii="Arial" w:hAnsi="Arial" w:cs="Arial"/>
                <w:sz w:val="22"/>
                <w:szCs w:val="22"/>
              </w:rPr>
              <w:t xml:space="preserve">  </w:t>
            </w:r>
          </w:p>
        </w:tc>
      </w:tr>
      <w:tr w:rsidR="001B3D11" w:rsidRPr="00854C09" w14:paraId="7D8B231F" w14:textId="77777777" w:rsidTr="001B3EE7">
        <w:tc>
          <w:tcPr>
            <w:tcW w:w="9355" w:type="dxa"/>
            <w:gridSpan w:val="8"/>
          </w:tcPr>
          <w:p w14:paraId="1A4C55FA" w14:textId="5DCF4B27" w:rsidR="001B3D11" w:rsidRPr="00854C09" w:rsidRDefault="001B3D11" w:rsidP="001B3EE7">
            <w:pPr>
              <w:autoSpaceDE w:val="0"/>
              <w:autoSpaceDN w:val="0"/>
              <w:adjustRightInd w:val="0"/>
              <w:spacing w:before="120" w:after="120"/>
              <w:jc w:val="both"/>
              <w:rPr>
                <w:rFonts w:ascii="Arial" w:hAnsi="Arial" w:cs="Arial"/>
                <w:b/>
                <w:bCs/>
                <w:sz w:val="22"/>
                <w:szCs w:val="22"/>
              </w:rPr>
            </w:pPr>
            <w:r>
              <w:rPr>
                <w:rFonts w:ascii="Arial" w:hAnsi="Arial" w:cs="Arial"/>
                <w:b/>
                <w:bCs/>
                <w:sz w:val="22"/>
                <w:szCs w:val="22"/>
              </w:rPr>
              <w:t xml:space="preserve">IMPACT: </w:t>
            </w:r>
            <w:r>
              <w:rPr>
                <w:rFonts w:ascii="Arial" w:hAnsi="Arial" w:cs="Arial"/>
                <w:sz w:val="22"/>
                <w:szCs w:val="22"/>
              </w:rPr>
              <w:t>No substantive impact.  According to DPD, this standard aligns with their current practices.</w:t>
            </w:r>
          </w:p>
        </w:tc>
      </w:tr>
      <w:tr w:rsidR="00E206A8" w:rsidRPr="00854C09" w14:paraId="1C05910A" w14:textId="77777777" w:rsidTr="001B3EE7">
        <w:trPr>
          <w:trHeight w:val="683"/>
        </w:trPr>
        <w:tc>
          <w:tcPr>
            <w:tcW w:w="9355" w:type="dxa"/>
            <w:gridSpan w:val="8"/>
            <w:shd w:val="clear" w:color="auto" w:fill="365F91" w:themeFill="accent1" w:themeFillShade="BF"/>
            <w:vAlign w:val="center"/>
          </w:tcPr>
          <w:p w14:paraId="0CAB205F" w14:textId="77777777" w:rsidR="00E206A8" w:rsidRPr="00854C09" w:rsidRDefault="00E206A8" w:rsidP="001B3EE7">
            <w:pPr>
              <w:autoSpaceDE w:val="0"/>
              <w:autoSpaceDN w:val="0"/>
              <w:adjustRightInd w:val="0"/>
              <w:rPr>
                <w:rFonts w:ascii="Arial" w:hAnsi="Arial" w:cs="Arial"/>
                <w:b/>
                <w:bCs/>
                <w:sz w:val="22"/>
                <w:szCs w:val="22"/>
              </w:rPr>
            </w:pPr>
            <w:r w:rsidRPr="00854C09">
              <w:rPr>
                <w:rFonts w:ascii="Arial" w:hAnsi="Arial" w:cs="Arial"/>
                <w:b/>
                <w:bCs/>
                <w:color w:val="FFFFFF" w:themeColor="background1"/>
                <w:sz w:val="22"/>
                <w:szCs w:val="22"/>
              </w:rPr>
              <w:t xml:space="preserve">STANDARD </w:t>
            </w:r>
            <w:r>
              <w:rPr>
                <w:rFonts w:ascii="Arial" w:hAnsi="Arial" w:cs="Arial"/>
                <w:b/>
                <w:bCs/>
                <w:color w:val="FFFFFF" w:themeColor="background1"/>
                <w:sz w:val="22"/>
                <w:szCs w:val="22"/>
              </w:rPr>
              <w:t xml:space="preserve">19: </w:t>
            </w:r>
            <w:r w:rsidRPr="00E004A5">
              <w:rPr>
                <w:rFonts w:ascii="Arial" w:hAnsi="Arial" w:cs="Arial"/>
                <w:b/>
                <w:bCs/>
                <w:caps/>
                <w:color w:val="FFFFFF" w:themeColor="background1"/>
                <w:sz w:val="22"/>
                <w:szCs w:val="22"/>
              </w:rPr>
              <w:t>Independence and Oversight of Public Defense Services</w:t>
            </w:r>
          </w:p>
        </w:tc>
      </w:tr>
      <w:tr w:rsidR="00E206A8" w:rsidRPr="00854C09" w14:paraId="727A1661" w14:textId="77777777" w:rsidTr="001B3EE7">
        <w:trPr>
          <w:trHeight w:val="350"/>
        </w:trPr>
        <w:tc>
          <w:tcPr>
            <w:tcW w:w="6561" w:type="dxa"/>
            <w:gridSpan w:val="5"/>
            <w:shd w:val="clear" w:color="auto" w:fill="E1EBF7" w:themeFill="text2" w:themeFillTint="1A"/>
            <w:vAlign w:val="center"/>
          </w:tcPr>
          <w:p w14:paraId="1C99ECC6" w14:textId="77777777" w:rsidR="00E206A8" w:rsidRPr="00854C09" w:rsidRDefault="00E206A8" w:rsidP="001B3EE7">
            <w:pPr>
              <w:autoSpaceDE w:val="0"/>
              <w:autoSpaceDN w:val="0"/>
              <w:adjustRightInd w:val="0"/>
              <w:jc w:val="center"/>
              <w:rPr>
                <w:rFonts w:ascii="Arial" w:hAnsi="Arial" w:cs="Arial"/>
                <w:b/>
                <w:bCs/>
                <w:sz w:val="22"/>
                <w:szCs w:val="22"/>
              </w:rPr>
            </w:pPr>
            <w:r w:rsidRPr="00854C09">
              <w:rPr>
                <w:rFonts w:ascii="Arial" w:hAnsi="Arial" w:cs="Arial"/>
                <w:b/>
                <w:bCs/>
                <w:sz w:val="22"/>
                <w:szCs w:val="22"/>
              </w:rPr>
              <w:t>WSBA Standard</w:t>
            </w:r>
          </w:p>
        </w:tc>
        <w:tc>
          <w:tcPr>
            <w:tcW w:w="2794" w:type="dxa"/>
            <w:gridSpan w:val="3"/>
            <w:shd w:val="clear" w:color="auto" w:fill="E1EBF7" w:themeFill="text2" w:themeFillTint="1A"/>
            <w:vAlign w:val="center"/>
          </w:tcPr>
          <w:p w14:paraId="581D2DFD" w14:textId="77777777" w:rsidR="00E206A8" w:rsidRPr="00854C09" w:rsidRDefault="00E206A8" w:rsidP="001B3EE7">
            <w:pPr>
              <w:autoSpaceDE w:val="0"/>
              <w:autoSpaceDN w:val="0"/>
              <w:adjustRightInd w:val="0"/>
              <w:jc w:val="center"/>
              <w:rPr>
                <w:rFonts w:ascii="Arial" w:hAnsi="Arial" w:cs="Arial"/>
                <w:b/>
                <w:bCs/>
                <w:sz w:val="22"/>
                <w:szCs w:val="22"/>
              </w:rPr>
            </w:pPr>
            <w:r w:rsidRPr="00854C09">
              <w:rPr>
                <w:rFonts w:ascii="Arial" w:hAnsi="Arial" w:cs="Arial"/>
                <w:b/>
                <w:bCs/>
                <w:sz w:val="22"/>
                <w:szCs w:val="22"/>
              </w:rPr>
              <w:t>Court Rule Standard</w:t>
            </w:r>
          </w:p>
        </w:tc>
      </w:tr>
      <w:tr w:rsidR="00E206A8" w:rsidRPr="0021632A" w14:paraId="2998E13D" w14:textId="77777777" w:rsidTr="001B3EE7">
        <w:tc>
          <w:tcPr>
            <w:tcW w:w="6561" w:type="dxa"/>
            <w:gridSpan w:val="5"/>
          </w:tcPr>
          <w:p w14:paraId="50B96E6A" w14:textId="77777777" w:rsidR="00E206A8" w:rsidRDefault="00E206A8" w:rsidP="001B3EE7">
            <w:pPr>
              <w:autoSpaceDE w:val="0"/>
              <w:autoSpaceDN w:val="0"/>
              <w:adjustRightInd w:val="0"/>
              <w:spacing w:before="120" w:after="120"/>
              <w:rPr>
                <w:rFonts w:ascii="Arial" w:hAnsi="Arial" w:cs="Arial"/>
                <w:sz w:val="22"/>
                <w:szCs w:val="22"/>
              </w:rPr>
            </w:pPr>
            <w:r w:rsidRPr="002F7BB0">
              <w:rPr>
                <w:rFonts w:ascii="Arial" w:hAnsi="Arial" w:cs="Arial"/>
                <w:sz w:val="22"/>
                <w:szCs w:val="22"/>
              </w:rPr>
              <w:t xml:space="preserve">Public defense providers should not be restrained from independently advocating for the resources and reforms necessary to provide </w:t>
            </w:r>
            <w:proofErr w:type="gramStart"/>
            <w:r w:rsidRPr="002F7BB0">
              <w:rPr>
                <w:rFonts w:ascii="Arial" w:hAnsi="Arial" w:cs="Arial"/>
                <w:sz w:val="22"/>
                <w:szCs w:val="22"/>
              </w:rPr>
              <w:t>defense related</w:t>
            </w:r>
            <w:proofErr w:type="gramEnd"/>
            <w:r w:rsidRPr="002F7BB0">
              <w:rPr>
                <w:rFonts w:ascii="Arial" w:hAnsi="Arial" w:cs="Arial"/>
                <w:sz w:val="22"/>
                <w:szCs w:val="22"/>
              </w:rPr>
              <w:t xml:space="preserve"> services for all clients. </w:t>
            </w:r>
          </w:p>
          <w:p w14:paraId="74CDB6FD" w14:textId="77777777" w:rsidR="00E206A8" w:rsidRDefault="00E206A8" w:rsidP="001B3EE7">
            <w:pPr>
              <w:autoSpaceDE w:val="0"/>
              <w:autoSpaceDN w:val="0"/>
              <w:adjustRightInd w:val="0"/>
              <w:spacing w:before="120" w:after="120"/>
              <w:rPr>
                <w:rFonts w:ascii="Arial" w:hAnsi="Arial" w:cs="Arial"/>
                <w:sz w:val="22"/>
                <w:szCs w:val="22"/>
              </w:rPr>
            </w:pPr>
            <w:r w:rsidRPr="002F7BB0">
              <w:rPr>
                <w:rFonts w:ascii="Arial" w:hAnsi="Arial" w:cs="Arial"/>
                <w:sz w:val="22"/>
                <w:szCs w:val="22"/>
              </w:rPr>
              <w:t>Judges and judicial staff shall not</w:t>
            </w:r>
            <w:r>
              <w:rPr>
                <w:rFonts w:ascii="Arial" w:hAnsi="Arial" w:cs="Arial"/>
                <w:sz w:val="22"/>
                <w:szCs w:val="22"/>
              </w:rPr>
              <w:t xml:space="preserve"> m</w:t>
            </w:r>
            <w:r w:rsidRPr="00775058">
              <w:rPr>
                <w:rFonts w:ascii="Arial" w:hAnsi="Arial" w:cs="Arial"/>
                <w:sz w:val="22"/>
                <w:szCs w:val="22"/>
              </w:rPr>
              <w:t xml:space="preserve">anage and oversee public </w:t>
            </w:r>
            <w:r w:rsidRPr="00775058">
              <w:rPr>
                <w:rFonts w:ascii="Arial" w:hAnsi="Arial" w:cs="Arial"/>
                <w:sz w:val="22"/>
                <w:szCs w:val="22"/>
              </w:rPr>
              <w:lastRenderedPageBreak/>
              <w:t>defense offices, public defense contracts, or assigned counsel lists</w:t>
            </w:r>
            <w:r>
              <w:rPr>
                <w:rFonts w:ascii="Arial" w:hAnsi="Arial" w:cs="Arial"/>
                <w:sz w:val="22"/>
                <w:szCs w:val="22"/>
              </w:rPr>
              <w:t xml:space="preserve"> nor shall they s</w:t>
            </w:r>
            <w:r w:rsidRPr="00775058">
              <w:rPr>
                <w:rFonts w:ascii="Arial" w:hAnsi="Arial" w:cs="Arial"/>
                <w:sz w:val="22"/>
                <w:szCs w:val="22"/>
              </w:rPr>
              <w:t xml:space="preserve">elect public defense administrators or the attorneys who provide public defense services. </w:t>
            </w:r>
          </w:p>
          <w:p w14:paraId="12F209FD" w14:textId="77777777" w:rsidR="00E206A8" w:rsidRDefault="00E206A8" w:rsidP="001B3EE7">
            <w:pPr>
              <w:autoSpaceDE w:val="0"/>
              <w:autoSpaceDN w:val="0"/>
              <w:adjustRightInd w:val="0"/>
              <w:spacing w:before="120" w:after="120"/>
              <w:rPr>
                <w:rFonts w:ascii="Arial" w:hAnsi="Arial" w:cs="Arial"/>
                <w:sz w:val="22"/>
                <w:szCs w:val="22"/>
              </w:rPr>
            </w:pPr>
            <w:r w:rsidRPr="00B9465C">
              <w:rPr>
                <w:rFonts w:ascii="Arial" w:hAnsi="Arial" w:cs="Arial"/>
                <w:sz w:val="22"/>
                <w:szCs w:val="22"/>
              </w:rPr>
              <w:t>Attorneys with public defense experience insulated from judicial and political influence should manage and oversee public defense services.</w:t>
            </w:r>
            <w:r>
              <w:rPr>
                <w:rStyle w:val="FootnoteReference"/>
                <w:rFonts w:ascii="Arial" w:hAnsi="Arial" w:cs="Arial"/>
                <w:sz w:val="22"/>
                <w:szCs w:val="22"/>
              </w:rPr>
              <w:footnoteReference w:id="45"/>
            </w:r>
            <w:r w:rsidRPr="00B9465C">
              <w:rPr>
                <w:rFonts w:ascii="Arial" w:hAnsi="Arial" w:cs="Arial"/>
                <w:sz w:val="22"/>
                <w:szCs w:val="22"/>
              </w:rPr>
              <w:t xml:space="preserve"> </w:t>
            </w:r>
          </w:p>
          <w:p w14:paraId="6A75EEF9" w14:textId="77777777" w:rsidR="00E206A8" w:rsidRPr="004F4677" w:rsidRDefault="00E206A8" w:rsidP="001B3EE7">
            <w:pPr>
              <w:autoSpaceDE w:val="0"/>
              <w:autoSpaceDN w:val="0"/>
              <w:adjustRightInd w:val="0"/>
              <w:spacing w:before="120" w:after="120"/>
              <w:rPr>
                <w:rFonts w:ascii="Arial" w:hAnsi="Arial" w:cs="Arial"/>
                <w:sz w:val="22"/>
                <w:szCs w:val="22"/>
              </w:rPr>
            </w:pPr>
            <w:r w:rsidRPr="00B9465C">
              <w:rPr>
                <w:rFonts w:ascii="Arial" w:hAnsi="Arial" w:cs="Arial"/>
                <w:sz w:val="22"/>
                <w:szCs w:val="22"/>
              </w:rPr>
              <w:t>Th</w:t>
            </w:r>
            <w:r>
              <w:rPr>
                <w:rFonts w:ascii="Arial" w:hAnsi="Arial" w:cs="Arial"/>
                <w:sz w:val="22"/>
                <w:szCs w:val="22"/>
              </w:rPr>
              <w:t xml:space="preserve">ose </w:t>
            </w:r>
            <w:r w:rsidRPr="00B9465C">
              <w:rPr>
                <w:rFonts w:ascii="Arial" w:hAnsi="Arial" w:cs="Arial"/>
                <w:sz w:val="22"/>
                <w:szCs w:val="22"/>
              </w:rPr>
              <w:t>responsible for managing and overseeing public defense services shall apply these</w:t>
            </w:r>
            <w:r>
              <w:rPr>
                <w:rFonts w:ascii="Arial" w:hAnsi="Arial" w:cs="Arial"/>
                <w:sz w:val="22"/>
                <w:szCs w:val="22"/>
              </w:rPr>
              <w:t xml:space="preserve"> [WSBA]</w:t>
            </w:r>
            <w:r w:rsidRPr="00B9465C">
              <w:rPr>
                <w:rFonts w:ascii="Arial" w:hAnsi="Arial" w:cs="Arial"/>
                <w:sz w:val="22"/>
                <w:szCs w:val="22"/>
              </w:rPr>
              <w:t xml:space="preserve"> Standards, the Supreme Court Standards for Indigent Defense, and the WSBA Performance Guidelines in their management and oversight duties. </w:t>
            </w:r>
          </w:p>
        </w:tc>
        <w:tc>
          <w:tcPr>
            <w:tcW w:w="2794" w:type="dxa"/>
            <w:gridSpan w:val="3"/>
          </w:tcPr>
          <w:p w14:paraId="495DABE9" w14:textId="77777777" w:rsidR="00E206A8" w:rsidRPr="0021632A" w:rsidRDefault="00E206A8" w:rsidP="001B3EE7">
            <w:pPr>
              <w:autoSpaceDE w:val="0"/>
              <w:autoSpaceDN w:val="0"/>
              <w:adjustRightInd w:val="0"/>
              <w:spacing w:before="120" w:after="120"/>
              <w:rPr>
                <w:rFonts w:ascii="Arial" w:hAnsi="Arial" w:cs="Arial"/>
                <w:sz w:val="22"/>
                <w:szCs w:val="22"/>
              </w:rPr>
            </w:pPr>
            <w:r>
              <w:rPr>
                <w:rFonts w:ascii="Arial" w:hAnsi="Arial" w:cs="Arial"/>
                <w:sz w:val="22"/>
                <w:szCs w:val="22"/>
              </w:rPr>
              <w:lastRenderedPageBreak/>
              <w:t xml:space="preserve">No standard </w:t>
            </w:r>
          </w:p>
        </w:tc>
      </w:tr>
      <w:tr w:rsidR="00E206A8" w:rsidRPr="00854C09" w14:paraId="18154C84" w14:textId="77777777" w:rsidTr="001B3EE7">
        <w:tc>
          <w:tcPr>
            <w:tcW w:w="9355" w:type="dxa"/>
            <w:gridSpan w:val="8"/>
          </w:tcPr>
          <w:p w14:paraId="6905A199" w14:textId="21B592E9" w:rsidR="00E206A8" w:rsidRPr="00854C09" w:rsidRDefault="00E206A8" w:rsidP="001B3EE7">
            <w:pPr>
              <w:autoSpaceDE w:val="0"/>
              <w:autoSpaceDN w:val="0"/>
              <w:adjustRightInd w:val="0"/>
              <w:spacing w:before="120" w:after="120"/>
              <w:jc w:val="both"/>
              <w:rPr>
                <w:rFonts w:ascii="Arial" w:hAnsi="Arial" w:cs="Arial"/>
                <w:sz w:val="22"/>
                <w:szCs w:val="22"/>
              </w:rPr>
            </w:pPr>
            <w:r w:rsidRPr="00854C09">
              <w:rPr>
                <w:rFonts w:ascii="Arial" w:hAnsi="Arial" w:cs="Arial"/>
                <w:b/>
                <w:bCs/>
                <w:sz w:val="22"/>
                <w:szCs w:val="22"/>
              </w:rPr>
              <w:t>PROPOSED ORDINANCE:</w:t>
            </w:r>
            <w:r w:rsidRPr="00854C09">
              <w:rPr>
                <w:rFonts w:ascii="Arial" w:hAnsi="Arial" w:cs="Arial"/>
                <w:sz w:val="22"/>
                <w:szCs w:val="22"/>
              </w:rPr>
              <w:t xml:space="preserve"> </w:t>
            </w:r>
            <w:r w:rsidR="004A0338">
              <w:rPr>
                <w:rFonts w:ascii="Arial" w:hAnsi="Arial" w:cs="Arial"/>
                <w:sz w:val="22"/>
                <w:szCs w:val="22"/>
              </w:rPr>
              <w:t>Would</w:t>
            </w:r>
            <w:r>
              <w:rPr>
                <w:rFonts w:ascii="Arial" w:hAnsi="Arial" w:cs="Arial"/>
                <w:sz w:val="22"/>
                <w:szCs w:val="22"/>
              </w:rPr>
              <w:t xml:space="preserve"> not address this standard. </w:t>
            </w:r>
            <w:r w:rsidR="00211080">
              <w:rPr>
                <w:rFonts w:ascii="Arial" w:hAnsi="Arial" w:cs="Arial"/>
                <w:sz w:val="22"/>
                <w:szCs w:val="22"/>
              </w:rPr>
              <w:t>This is not one of the 16 elements required by state statute to be included in a county's adopted standards; however, the issue of independence is already touched on in the King County Charter</w:t>
            </w:r>
            <w:r w:rsidR="00211080" w:rsidRPr="00D67EA1">
              <w:rPr>
                <w:rFonts w:ascii="Arial" w:hAnsi="Arial" w:cs="Arial"/>
                <w:sz w:val="22"/>
                <w:szCs w:val="22"/>
              </w:rPr>
              <w:t xml:space="preserve"> Section 350.20.60</w:t>
            </w:r>
            <w:r w:rsidR="00211080">
              <w:rPr>
                <w:rFonts w:ascii="Arial" w:hAnsi="Arial" w:cs="Arial"/>
                <w:sz w:val="22"/>
                <w:szCs w:val="22"/>
              </w:rPr>
              <w:t>.</w:t>
            </w:r>
          </w:p>
        </w:tc>
      </w:tr>
    </w:tbl>
    <w:p w14:paraId="45C9742E" w14:textId="77777777" w:rsidR="00E206A8" w:rsidRDefault="00E206A8" w:rsidP="0031000B">
      <w:pPr>
        <w:autoSpaceDE w:val="0"/>
        <w:autoSpaceDN w:val="0"/>
        <w:adjustRightInd w:val="0"/>
        <w:spacing w:line="264" w:lineRule="auto"/>
        <w:jc w:val="both"/>
        <w:rPr>
          <w:rFonts w:ascii="Arial" w:hAnsi="Arial" w:cs="Arial"/>
          <w:szCs w:val="24"/>
        </w:rPr>
      </w:pPr>
    </w:p>
    <w:p w14:paraId="73716B74" w14:textId="77777777" w:rsidR="00E206A8" w:rsidRDefault="00E206A8" w:rsidP="0031000B">
      <w:pPr>
        <w:autoSpaceDE w:val="0"/>
        <w:autoSpaceDN w:val="0"/>
        <w:adjustRightInd w:val="0"/>
        <w:spacing w:line="264" w:lineRule="auto"/>
        <w:jc w:val="both"/>
        <w:rPr>
          <w:rFonts w:ascii="Arial" w:hAnsi="Arial" w:cs="Arial"/>
          <w:szCs w:val="24"/>
        </w:rPr>
      </w:pPr>
    </w:p>
    <w:p w14:paraId="1BAD74B1" w14:textId="62B40293" w:rsidR="006F289F" w:rsidRPr="004A0338" w:rsidRDefault="0055259E" w:rsidP="00DF4332">
      <w:pPr>
        <w:autoSpaceDE w:val="0"/>
        <w:autoSpaceDN w:val="0"/>
        <w:adjustRightInd w:val="0"/>
        <w:spacing w:line="264" w:lineRule="auto"/>
        <w:jc w:val="both"/>
        <w:rPr>
          <w:rFonts w:ascii="Arial" w:hAnsi="Arial" w:cs="Arial"/>
          <w:b/>
          <w:bCs/>
          <w:szCs w:val="24"/>
        </w:rPr>
      </w:pPr>
      <w:r>
        <w:rPr>
          <w:rFonts w:ascii="Arial" w:hAnsi="Arial" w:cs="Arial"/>
          <w:b/>
          <w:bCs/>
          <w:szCs w:val="24"/>
        </w:rPr>
        <w:t>The American Bar Association</w:t>
      </w:r>
      <w:r w:rsidR="006F289F" w:rsidRPr="00A922D8">
        <w:rPr>
          <w:rFonts w:ascii="Arial" w:hAnsi="Arial" w:cs="Arial"/>
          <w:b/>
          <w:bCs/>
          <w:szCs w:val="24"/>
        </w:rPr>
        <w:t xml:space="preserve"> Ten Principles </w:t>
      </w:r>
      <w:r w:rsidR="00A922D8" w:rsidRPr="00A922D8">
        <w:rPr>
          <w:rFonts w:ascii="Arial" w:hAnsi="Arial" w:cs="Arial"/>
          <w:b/>
          <w:bCs/>
          <w:szCs w:val="24"/>
        </w:rPr>
        <w:t xml:space="preserve">of a Defense Delivery System. </w:t>
      </w:r>
      <w:r w:rsidR="00F0138C" w:rsidRPr="00F0138C">
        <w:rPr>
          <w:rFonts w:ascii="Arial" w:hAnsi="Arial" w:cs="Arial"/>
          <w:szCs w:val="24"/>
        </w:rPr>
        <w:t xml:space="preserve">The American Bar Association </w:t>
      </w:r>
      <w:r>
        <w:rPr>
          <w:rFonts w:ascii="Arial" w:hAnsi="Arial" w:cs="Arial"/>
          <w:szCs w:val="24"/>
        </w:rPr>
        <w:t xml:space="preserve">(ABA) </w:t>
      </w:r>
      <w:r w:rsidR="00F0138C" w:rsidRPr="00F0138C">
        <w:rPr>
          <w:rFonts w:ascii="Arial" w:hAnsi="Arial" w:cs="Arial"/>
          <w:szCs w:val="24"/>
        </w:rPr>
        <w:t>House of Delegates adopted the original Ten Principles of a Public Defense Delivery System</w:t>
      </w:r>
      <w:r>
        <w:rPr>
          <w:rFonts w:ascii="Arial" w:hAnsi="Arial" w:cs="Arial"/>
          <w:szCs w:val="24"/>
        </w:rPr>
        <w:t xml:space="preserve"> in </w:t>
      </w:r>
      <w:r w:rsidR="00F0138C" w:rsidRPr="00F0138C">
        <w:rPr>
          <w:rFonts w:ascii="Arial" w:hAnsi="Arial" w:cs="Arial"/>
          <w:szCs w:val="24"/>
        </w:rPr>
        <w:t>February 2002</w:t>
      </w:r>
      <w:r w:rsidR="00E52F0B">
        <w:rPr>
          <w:rFonts w:ascii="Arial" w:hAnsi="Arial" w:cs="Arial"/>
          <w:szCs w:val="24"/>
        </w:rPr>
        <w:t xml:space="preserve"> with the intent to provide </w:t>
      </w:r>
      <w:r>
        <w:rPr>
          <w:rFonts w:ascii="Arial" w:hAnsi="Arial" w:cs="Arial"/>
          <w:szCs w:val="24"/>
        </w:rPr>
        <w:t xml:space="preserve">policymakers, public defense administrators, and </w:t>
      </w:r>
      <w:r w:rsidR="00E52F0B">
        <w:rPr>
          <w:rFonts w:ascii="Arial" w:hAnsi="Arial" w:cs="Arial"/>
          <w:szCs w:val="24"/>
        </w:rPr>
        <w:t>others with</w:t>
      </w:r>
      <w:r>
        <w:rPr>
          <w:rFonts w:ascii="Arial" w:hAnsi="Arial" w:cs="Arial"/>
          <w:szCs w:val="24"/>
        </w:rPr>
        <w:t xml:space="preserve"> a roadmap for providing effective indigent defense as required by the Sixth Amendment.</w:t>
      </w:r>
      <w:r w:rsidR="00E52F0B" w:rsidRPr="00B15BF0">
        <w:rPr>
          <w:rStyle w:val="FootnoteReference"/>
          <w:rFonts w:ascii="Arial" w:hAnsi="Arial" w:cs="Arial"/>
          <w:szCs w:val="24"/>
        </w:rPr>
        <w:footnoteReference w:id="46"/>
      </w:r>
      <w:r w:rsidR="00B15BF0" w:rsidRPr="00B15BF0">
        <w:rPr>
          <w:rFonts w:ascii="Arial" w:hAnsi="Arial" w:cs="Arial"/>
          <w:szCs w:val="24"/>
          <w:vertAlign w:val="superscript"/>
        </w:rPr>
        <w:t>,</w:t>
      </w:r>
      <w:r w:rsidR="00B15BF0">
        <w:rPr>
          <w:rStyle w:val="FootnoteReference"/>
          <w:rFonts w:ascii="Arial" w:hAnsi="Arial" w:cs="Arial"/>
          <w:szCs w:val="24"/>
        </w:rPr>
        <w:footnoteReference w:id="47"/>
      </w:r>
      <w:r>
        <w:rPr>
          <w:rFonts w:ascii="Arial" w:hAnsi="Arial" w:cs="Arial"/>
          <w:szCs w:val="24"/>
        </w:rPr>
        <w:t xml:space="preserve"> </w:t>
      </w:r>
    </w:p>
    <w:p w14:paraId="5EC00AE4" w14:textId="77777777" w:rsidR="00F0138C" w:rsidRDefault="00F0138C" w:rsidP="00DF4332">
      <w:pPr>
        <w:autoSpaceDE w:val="0"/>
        <w:autoSpaceDN w:val="0"/>
        <w:adjustRightInd w:val="0"/>
        <w:spacing w:line="264" w:lineRule="auto"/>
        <w:jc w:val="both"/>
        <w:rPr>
          <w:rFonts w:ascii="Arial" w:hAnsi="Arial" w:cs="Arial"/>
          <w:szCs w:val="24"/>
        </w:rPr>
      </w:pPr>
    </w:p>
    <w:p w14:paraId="0A8F41D1" w14:textId="77777777" w:rsidR="004A0338" w:rsidRDefault="00F0138C" w:rsidP="00DF4332">
      <w:pPr>
        <w:autoSpaceDE w:val="0"/>
        <w:autoSpaceDN w:val="0"/>
        <w:adjustRightInd w:val="0"/>
        <w:spacing w:line="264" w:lineRule="auto"/>
        <w:jc w:val="both"/>
        <w:rPr>
          <w:rFonts w:ascii="Arial" w:hAnsi="Arial" w:cs="Arial"/>
          <w:szCs w:val="24"/>
        </w:rPr>
      </w:pPr>
      <w:r w:rsidRPr="00F0138C">
        <w:rPr>
          <w:rFonts w:ascii="Arial" w:hAnsi="Arial" w:cs="Arial"/>
          <w:szCs w:val="24"/>
        </w:rPr>
        <w:t xml:space="preserve">In 2018, the </w:t>
      </w:r>
      <w:r w:rsidR="00E52F0B">
        <w:rPr>
          <w:rFonts w:ascii="Arial" w:hAnsi="Arial" w:cs="Arial"/>
          <w:szCs w:val="24"/>
        </w:rPr>
        <w:t xml:space="preserve">ABA's </w:t>
      </w:r>
      <w:r w:rsidRPr="00F0138C">
        <w:rPr>
          <w:rFonts w:ascii="Arial" w:hAnsi="Arial" w:cs="Arial"/>
          <w:szCs w:val="24"/>
        </w:rPr>
        <w:t xml:space="preserve">Standing Committee on Legal Aid and Indigent Defense (SCLAID) formed the Ten Principles Revision Committee, comprised of </w:t>
      </w:r>
      <w:r w:rsidR="00B15BF0">
        <w:rPr>
          <w:rFonts w:ascii="Arial" w:hAnsi="Arial" w:cs="Arial"/>
          <w:szCs w:val="24"/>
        </w:rPr>
        <w:t>p</w:t>
      </w:r>
      <w:r w:rsidRPr="00F0138C">
        <w:rPr>
          <w:rFonts w:ascii="Arial" w:hAnsi="Arial" w:cs="Arial"/>
          <w:szCs w:val="24"/>
        </w:rPr>
        <w:t xml:space="preserve">ublic defense leaders, academics, and </w:t>
      </w:r>
      <w:r w:rsidR="00B15BF0">
        <w:rPr>
          <w:rFonts w:ascii="Arial" w:hAnsi="Arial" w:cs="Arial"/>
          <w:szCs w:val="24"/>
        </w:rPr>
        <w:t xml:space="preserve">other </w:t>
      </w:r>
      <w:r w:rsidRPr="00F0138C">
        <w:rPr>
          <w:rFonts w:ascii="Arial" w:hAnsi="Arial" w:cs="Arial"/>
          <w:szCs w:val="24"/>
        </w:rPr>
        <w:t xml:space="preserve">experts. </w:t>
      </w:r>
      <w:r w:rsidR="00E52F0B">
        <w:rPr>
          <w:rFonts w:ascii="Arial" w:hAnsi="Arial" w:cs="Arial"/>
          <w:szCs w:val="24"/>
        </w:rPr>
        <w:t>Their work resulted in the revised Ten Principles, which were eventually adopted by the ABA House of Delegates in August 2023.</w:t>
      </w:r>
      <w:r w:rsidR="00B15BF0">
        <w:rPr>
          <w:rStyle w:val="FootnoteReference"/>
          <w:rFonts w:ascii="Arial" w:hAnsi="Arial" w:cs="Arial"/>
          <w:szCs w:val="24"/>
        </w:rPr>
        <w:footnoteReference w:id="48"/>
      </w:r>
      <w:r w:rsidR="00E52F0B">
        <w:rPr>
          <w:rFonts w:ascii="Arial" w:hAnsi="Arial" w:cs="Arial"/>
          <w:szCs w:val="24"/>
        </w:rPr>
        <w:t xml:space="preserve"> </w:t>
      </w:r>
      <w:r w:rsidRPr="00F0138C">
        <w:rPr>
          <w:rFonts w:ascii="Arial" w:hAnsi="Arial" w:cs="Arial"/>
          <w:szCs w:val="24"/>
        </w:rPr>
        <w:t xml:space="preserve">All the </w:t>
      </w:r>
      <w:r w:rsidR="00E52F0B">
        <w:rPr>
          <w:rFonts w:ascii="Arial" w:hAnsi="Arial" w:cs="Arial"/>
          <w:szCs w:val="24"/>
        </w:rPr>
        <w:t>p</w:t>
      </w:r>
      <w:r w:rsidRPr="00F0138C">
        <w:rPr>
          <w:rFonts w:ascii="Arial" w:hAnsi="Arial" w:cs="Arial"/>
          <w:szCs w:val="24"/>
        </w:rPr>
        <w:t xml:space="preserve">rinciples have been revised to provide more detail and clarity. Some of the 2002 </w:t>
      </w:r>
      <w:r w:rsidR="00E52F0B">
        <w:rPr>
          <w:rFonts w:ascii="Arial" w:hAnsi="Arial" w:cs="Arial"/>
          <w:szCs w:val="24"/>
        </w:rPr>
        <w:t>p</w:t>
      </w:r>
      <w:r w:rsidRPr="00F0138C">
        <w:rPr>
          <w:rFonts w:ascii="Arial" w:hAnsi="Arial" w:cs="Arial"/>
          <w:szCs w:val="24"/>
        </w:rPr>
        <w:t xml:space="preserve">rinciples were consolidated to make room for additional principles, but all topics addressed in the 2002 </w:t>
      </w:r>
      <w:r w:rsidR="00EA667D">
        <w:rPr>
          <w:rFonts w:ascii="Arial" w:hAnsi="Arial" w:cs="Arial"/>
          <w:szCs w:val="24"/>
        </w:rPr>
        <w:t>version</w:t>
      </w:r>
      <w:r w:rsidRPr="00F0138C">
        <w:rPr>
          <w:rFonts w:ascii="Arial" w:hAnsi="Arial" w:cs="Arial"/>
          <w:szCs w:val="24"/>
        </w:rPr>
        <w:t xml:space="preserve"> are addressed in th</w:t>
      </w:r>
      <w:r w:rsidR="00E52F0B">
        <w:rPr>
          <w:rFonts w:ascii="Arial" w:hAnsi="Arial" w:cs="Arial"/>
          <w:szCs w:val="24"/>
        </w:rPr>
        <w:t>e</w:t>
      </w:r>
      <w:r w:rsidRPr="00F0138C">
        <w:rPr>
          <w:rFonts w:ascii="Arial" w:hAnsi="Arial" w:cs="Arial"/>
          <w:szCs w:val="24"/>
        </w:rPr>
        <w:t xml:space="preserve"> </w:t>
      </w:r>
      <w:r w:rsidR="00E52F0B">
        <w:rPr>
          <w:rFonts w:ascii="Arial" w:hAnsi="Arial" w:cs="Arial"/>
          <w:szCs w:val="24"/>
        </w:rPr>
        <w:t xml:space="preserve">2023 </w:t>
      </w:r>
      <w:r w:rsidR="00EA667D">
        <w:rPr>
          <w:rFonts w:ascii="Arial" w:hAnsi="Arial" w:cs="Arial"/>
          <w:szCs w:val="24"/>
        </w:rPr>
        <w:t>version.</w:t>
      </w:r>
    </w:p>
    <w:p w14:paraId="0D15F4B3" w14:textId="77777777" w:rsidR="004A0338" w:rsidRDefault="004A0338" w:rsidP="00DF4332">
      <w:pPr>
        <w:autoSpaceDE w:val="0"/>
        <w:autoSpaceDN w:val="0"/>
        <w:adjustRightInd w:val="0"/>
        <w:spacing w:line="264" w:lineRule="auto"/>
        <w:jc w:val="both"/>
        <w:rPr>
          <w:rFonts w:ascii="Arial" w:hAnsi="Arial" w:cs="Arial"/>
          <w:szCs w:val="24"/>
        </w:rPr>
      </w:pPr>
    </w:p>
    <w:p w14:paraId="172C28DE" w14:textId="5B9D4559" w:rsidR="00E52F0B" w:rsidRDefault="004A0338" w:rsidP="00DF4332">
      <w:pPr>
        <w:autoSpaceDE w:val="0"/>
        <w:autoSpaceDN w:val="0"/>
        <w:adjustRightInd w:val="0"/>
        <w:spacing w:line="264" w:lineRule="auto"/>
        <w:jc w:val="both"/>
        <w:rPr>
          <w:rFonts w:ascii="Arial" w:hAnsi="Arial" w:cs="Arial"/>
          <w:szCs w:val="24"/>
        </w:rPr>
      </w:pPr>
      <w:r>
        <w:rPr>
          <w:rFonts w:ascii="Arial" w:hAnsi="Arial" w:cs="Arial"/>
          <w:szCs w:val="24"/>
        </w:rPr>
        <w:t xml:space="preserve">Proposed ordinance 2026-0040 would </w:t>
      </w:r>
      <w:r w:rsidR="004E6073">
        <w:rPr>
          <w:rFonts w:ascii="Arial" w:hAnsi="Arial" w:cs="Arial"/>
          <w:szCs w:val="24"/>
        </w:rPr>
        <w:t>update the county code to refer to the 2023 version and the Ten Principles.</w:t>
      </w:r>
      <w:r w:rsidR="00EA667D">
        <w:rPr>
          <w:rFonts w:ascii="Arial" w:hAnsi="Arial" w:cs="Arial"/>
          <w:szCs w:val="24"/>
        </w:rPr>
        <w:t xml:space="preserve"> </w:t>
      </w:r>
    </w:p>
    <w:p w14:paraId="7DFFC010" w14:textId="77777777" w:rsidR="00EA667D" w:rsidRDefault="00EA667D" w:rsidP="00DF4332">
      <w:pPr>
        <w:autoSpaceDE w:val="0"/>
        <w:autoSpaceDN w:val="0"/>
        <w:adjustRightInd w:val="0"/>
        <w:spacing w:line="264" w:lineRule="auto"/>
        <w:jc w:val="both"/>
        <w:rPr>
          <w:rFonts w:ascii="Arial" w:hAnsi="Arial" w:cs="Arial"/>
          <w:szCs w:val="24"/>
        </w:rPr>
      </w:pPr>
    </w:p>
    <w:p w14:paraId="37C7543B" w14:textId="4130B27B" w:rsidR="00EA667D" w:rsidRDefault="00EA667D" w:rsidP="00DF4332">
      <w:pPr>
        <w:autoSpaceDE w:val="0"/>
        <w:autoSpaceDN w:val="0"/>
        <w:adjustRightInd w:val="0"/>
        <w:spacing w:line="264" w:lineRule="auto"/>
        <w:jc w:val="both"/>
        <w:rPr>
          <w:rFonts w:ascii="Arial" w:hAnsi="Arial" w:cs="Arial"/>
          <w:szCs w:val="24"/>
        </w:rPr>
      </w:pPr>
      <w:r>
        <w:rPr>
          <w:rFonts w:ascii="Arial" w:hAnsi="Arial" w:cs="Arial"/>
          <w:szCs w:val="24"/>
        </w:rPr>
        <w:t xml:space="preserve">As noted in the ABA's materials, the following changes are particularly notable: </w:t>
      </w:r>
    </w:p>
    <w:p w14:paraId="702164CC" w14:textId="77777777" w:rsidR="00E52F0B" w:rsidRDefault="00E52F0B" w:rsidP="00DF4332">
      <w:pPr>
        <w:autoSpaceDE w:val="0"/>
        <w:autoSpaceDN w:val="0"/>
        <w:adjustRightInd w:val="0"/>
        <w:spacing w:line="264" w:lineRule="auto"/>
        <w:jc w:val="both"/>
        <w:rPr>
          <w:rFonts w:ascii="Arial" w:hAnsi="Arial" w:cs="Arial"/>
          <w:szCs w:val="24"/>
        </w:rPr>
      </w:pPr>
    </w:p>
    <w:p w14:paraId="6E1AF9D5" w14:textId="77777777" w:rsidR="00EA667D" w:rsidRPr="00EA667D" w:rsidRDefault="00F0138C" w:rsidP="00DF4332">
      <w:pPr>
        <w:pStyle w:val="ListParagraph0"/>
        <w:numPr>
          <w:ilvl w:val="0"/>
          <w:numId w:val="21"/>
        </w:numPr>
        <w:autoSpaceDE w:val="0"/>
        <w:autoSpaceDN w:val="0"/>
        <w:adjustRightInd w:val="0"/>
        <w:spacing w:line="264" w:lineRule="auto"/>
        <w:jc w:val="both"/>
        <w:rPr>
          <w:rFonts w:ascii="Arial" w:hAnsi="Arial" w:cs="Arial"/>
          <w:i/>
          <w:iCs/>
        </w:rPr>
      </w:pPr>
      <w:r w:rsidRPr="00EA667D">
        <w:rPr>
          <w:rFonts w:ascii="Arial" w:hAnsi="Arial" w:cs="Arial"/>
          <w:i/>
          <w:iCs/>
        </w:rPr>
        <w:lastRenderedPageBreak/>
        <w:t>A new principle (Principle 4) was added to reflect the importance of data collection and transparency to ensure public defense systems are receiving adequate resources and are following these Principles.</w:t>
      </w:r>
    </w:p>
    <w:p w14:paraId="49BAC17A" w14:textId="77777777" w:rsidR="00EA667D" w:rsidRPr="00EA667D" w:rsidRDefault="00EA667D" w:rsidP="00EA667D">
      <w:pPr>
        <w:pStyle w:val="ListParagraph0"/>
        <w:autoSpaceDE w:val="0"/>
        <w:autoSpaceDN w:val="0"/>
        <w:adjustRightInd w:val="0"/>
        <w:spacing w:line="264" w:lineRule="auto"/>
        <w:jc w:val="both"/>
        <w:rPr>
          <w:rFonts w:ascii="Arial" w:hAnsi="Arial" w:cs="Arial"/>
          <w:i/>
          <w:iCs/>
        </w:rPr>
      </w:pPr>
    </w:p>
    <w:p w14:paraId="23618523" w14:textId="77777777" w:rsidR="00EA667D" w:rsidRPr="00EA667D" w:rsidRDefault="00F0138C" w:rsidP="00DF4332">
      <w:pPr>
        <w:pStyle w:val="ListParagraph0"/>
        <w:numPr>
          <w:ilvl w:val="0"/>
          <w:numId w:val="21"/>
        </w:numPr>
        <w:autoSpaceDE w:val="0"/>
        <w:autoSpaceDN w:val="0"/>
        <w:adjustRightInd w:val="0"/>
        <w:spacing w:line="264" w:lineRule="auto"/>
        <w:jc w:val="both"/>
        <w:rPr>
          <w:rFonts w:ascii="Arial" w:hAnsi="Arial" w:cs="Arial"/>
          <w:i/>
          <w:iCs/>
        </w:rPr>
      </w:pPr>
      <w:r w:rsidRPr="00EA667D">
        <w:rPr>
          <w:rFonts w:ascii="Arial" w:hAnsi="Arial" w:cs="Arial"/>
          <w:i/>
          <w:iCs/>
        </w:rPr>
        <w:t xml:space="preserve">The principle on training and supervision (Principle 7) reflects a deeper understanding of the need for systematic evaluation of defense lawyers, as well as the need for specialized training and cultural competency. </w:t>
      </w:r>
    </w:p>
    <w:p w14:paraId="6F3D4F07" w14:textId="77777777" w:rsidR="00EA667D" w:rsidRPr="00EA667D" w:rsidRDefault="00EA667D" w:rsidP="00EA667D">
      <w:pPr>
        <w:pStyle w:val="ListParagraph0"/>
        <w:rPr>
          <w:rFonts w:ascii="Arial" w:hAnsi="Arial" w:cs="Arial"/>
          <w:i/>
          <w:iCs/>
        </w:rPr>
      </w:pPr>
    </w:p>
    <w:p w14:paraId="51674470" w14:textId="77777777" w:rsidR="00EA667D" w:rsidRDefault="00F0138C" w:rsidP="00DF4332">
      <w:pPr>
        <w:pStyle w:val="ListParagraph0"/>
        <w:numPr>
          <w:ilvl w:val="0"/>
          <w:numId w:val="21"/>
        </w:numPr>
        <w:autoSpaceDE w:val="0"/>
        <w:autoSpaceDN w:val="0"/>
        <w:adjustRightInd w:val="0"/>
        <w:spacing w:line="264" w:lineRule="auto"/>
        <w:jc w:val="both"/>
        <w:rPr>
          <w:rFonts w:ascii="Arial" w:hAnsi="Arial" w:cs="Arial"/>
          <w:i/>
          <w:iCs/>
        </w:rPr>
      </w:pPr>
      <w:r w:rsidRPr="00EA667D">
        <w:rPr>
          <w:rFonts w:ascii="Arial" w:hAnsi="Arial" w:cs="Arial"/>
          <w:i/>
          <w:iCs/>
        </w:rPr>
        <w:t xml:space="preserve">A new principle (Principle 9) was added to reflect the importance of nonlawyer professionals, such as investigators, social workers, and experts, to the public defense function. </w:t>
      </w:r>
    </w:p>
    <w:p w14:paraId="01B94D04" w14:textId="77777777" w:rsidR="00EA667D" w:rsidRPr="00EA667D" w:rsidRDefault="00EA667D" w:rsidP="00EA667D">
      <w:pPr>
        <w:pStyle w:val="ListParagraph0"/>
        <w:rPr>
          <w:rFonts w:ascii="Arial" w:hAnsi="Arial" w:cs="Arial"/>
          <w:i/>
          <w:iCs/>
        </w:rPr>
      </w:pPr>
    </w:p>
    <w:p w14:paraId="1523BF2C" w14:textId="77777777" w:rsidR="00EA667D" w:rsidRDefault="00F0138C" w:rsidP="00DF4332">
      <w:pPr>
        <w:pStyle w:val="ListParagraph0"/>
        <w:numPr>
          <w:ilvl w:val="0"/>
          <w:numId w:val="21"/>
        </w:numPr>
        <w:autoSpaceDE w:val="0"/>
        <w:autoSpaceDN w:val="0"/>
        <w:adjustRightInd w:val="0"/>
        <w:spacing w:line="264" w:lineRule="auto"/>
        <w:jc w:val="both"/>
        <w:rPr>
          <w:rFonts w:ascii="Arial" w:hAnsi="Arial" w:cs="Arial"/>
          <w:i/>
          <w:iCs/>
        </w:rPr>
      </w:pPr>
      <w:r w:rsidRPr="00EA667D">
        <w:rPr>
          <w:rFonts w:ascii="Arial" w:hAnsi="Arial" w:cs="Arial"/>
          <w:i/>
          <w:iCs/>
        </w:rPr>
        <w:t xml:space="preserve">The principle on public defense workloads (Principle 3) has been substantially revised to reflect the new information gleaned from the National Public Defense Workload Standards study and SCLAID’s several state-based studies. Language has also been added </w:t>
      </w:r>
      <w:proofErr w:type="gramStart"/>
      <w:r w:rsidRPr="00EA667D">
        <w:rPr>
          <w:rFonts w:ascii="Arial" w:hAnsi="Arial" w:cs="Arial"/>
          <w:i/>
          <w:iCs/>
        </w:rPr>
        <w:t>on</w:t>
      </w:r>
      <w:proofErr w:type="gramEnd"/>
      <w:r w:rsidRPr="00EA667D">
        <w:rPr>
          <w:rFonts w:ascii="Arial" w:hAnsi="Arial" w:cs="Arial"/>
          <w:i/>
          <w:iCs/>
        </w:rPr>
        <w:t xml:space="preserve"> the duties of defenders who face unmanageable workloads. </w:t>
      </w:r>
    </w:p>
    <w:p w14:paraId="1769C936" w14:textId="77777777" w:rsidR="00EA667D" w:rsidRPr="00EA667D" w:rsidRDefault="00EA667D" w:rsidP="00EA667D">
      <w:pPr>
        <w:pStyle w:val="ListParagraph0"/>
        <w:rPr>
          <w:rFonts w:ascii="Arial" w:hAnsi="Arial" w:cs="Arial"/>
          <w:i/>
          <w:iCs/>
        </w:rPr>
      </w:pPr>
    </w:p>
    <w:p w14:paraId="5E9BCB20" w14:textId="45D55A3C" w:rsidR="00F0138C" w:rsidRPr="00EA667D" w:rsidRDefault="00F0138C" w:rsidP="00DF4332">
      <w:pPr>
        <w:pStyle w:val="ListParagraph0"/>
        <w:numPr>
          <w:ilvl w:val="0"/>
          <w:numId w:val="21"/>
        </w:numPr>
        <w:autoSpaceDE w:val="0"/>
        <w:autoSpaceDN w:val="0"/>
        <w:adjustRightInd w:val="0"/>
        <w:spacing w:line="264" w:lineRule="auto"/>
        <w:jc w:val="both"/>
        <w:rPr>
          <w:rFonts w:ascii="Arial" w:hAnsi="Arial" w:cs="Arial"/>
          <w:i/>
          <w:iCs/>
        </w:rPr>
      </w:pPr>
      <w:r w:rsidRPr="00EA667D">
        <w:rPr>
          <w:rFonts w:ascii="Arial" w:hAnsi="Arial" w:cs="Arial"/>
          <w:i/>
          <w:iCs/>
        </w:rPr>
        <w:t xml:space="preserve">A new principle (Principle 10) was added to reinforce the important place public defense </w:t>
      </w:r>
      <w:proofErr w:type="gramStart"/>
      <w:r w:rsidRPr="00EA667D">
        <w:rPr>
          <w:rFonts w:ascii="Arial" w:hAnsi="Arial" w:cs="Arial"/>
          <w:i/>
          <w:iCs/>
        </w:rPr>
        <w:t>providers have</w:t>
      </w:r>
      <w:proofErr w:type="gramEnd"/>
      <w:r w:rsidRPr="00EA667D">
        <w:rPr>
          <w:rFonts w:ascii="Arial" w:hAnsi="Arial" w:cs="Arial"/>
          <w:i/>
          <w:iCs/>
        </w:rPr>
        <w:t xml:space="preserve"> in the legal system, especially in relation to any law or policy changes that are likely to affect their clients.</w:t>
      </w:r>
      <w:r w:rsidR="00243D3B">
        <w:rPr>
          <w:rStyle w:val="FootnoteReference"/>
          <w:rFonts w:ascii="Arial" w:hAnsi="Arial" w:cs="Arial"/>
          <w:i/>
          <w:iCs/>
        </w:rPr>
        <w:footnoteReference w:id="49"/>
      </w:r>
    </w:p>
    <w:p w14:paraId="6AF1DB5E" w14:textId="77777777" w:rsidR="00EA667D" w:rsidRPr="000B5E0B" w:rsidRDefault="00EA667D" w:rsidP="00EA667D">
      <w:pPr>
        <w:pStyle w:val="BodyText"/>
        <w:jc w:val="both"/>
        <w:rPr>
          <w:rFonts w:ascii="Arial" w:hAnsi="Arial" w:cs="Arial"/>
          <w:i w:val="0"/>
          <w:szCs w:val="24"/>
        </w:rPr>
      </w:pPr>
    </w:p>
    <w:p w14:paraId="1356BC78" w14:textId="77777777" w:rsidR="00785660" w:rsidRPr="0066183F" w:rsidRDefault="00785660" w:rsidP="0066183F">
      <w:pPr>
        <w:keepNext/>
        <w:spacing w:line="264" w:lineRule="auto"/>
        <w:jc w:val="both"/>
        <w:rPr>
          <w:rFonts w:ascii="Arial" w:hAnsi="Arial" w:cs="Arial"/>
          <w:b/>
          <w:szCs w:val="24"/>
          <w:u w:val="single"/>
        </w:rPr>
      </w:pPr>
      <w:r w:rsidRPr="0066183F">
        <w:rPr>
          <w:rFonts w:ascii="Arial" w:hAnsi="Arial" w:cs="Arial"/>
          <w:b/>
          <w:szCs w:val="24"/>
          <w:u w:val="single"/>
        </w:rPr>
        <w:t>INVITED</w:t>
      </w:r>
    </w:p>
    <w:p w14:paraId="01890F9B" w14:textId="77777777" w:rsidR="00785660" w:rsidRPr="0066183F" w:rsidRDefault="00785660" w:rsidP="0066183F">
      <w:pPr>
        <w:keepNext/>
        <w:spacing w:line="264" w:lineRule="auto"/>
        <w:jc w:val="both"/>
        <w:rPr>
          <w:rFonts w:ascii="Arial" w:hAnsi="Arial" w:cs="Arial"/>
          <w:szCs w:val="24"/>
        </w:rPr>
      </w:pPr>
    </w:p>
    <w:p w14:paraId="1AB7914B" w14:textId="7BF1135C" w:rsidR="00E43511" w:rsidRDefault="00E43511" w:rsidP="0066183F">
      <w:pPr>
        <w:pStyle w:val="ListParagraph0"/>
        <w:keepNext/>
        <w:numPr>
          <w:ilvl w:val="0"/>
          <w:numId w:val="3"/>
        </w:numPr>
        <w:spacing w:line="264" w:lineRule="auto"/>
        <w:jc w:val="both"/>
        <w:rPr>
          <w:rFonts w:ascii="Arial" w:hAnsi="Arial" w:cs="Arial"/>
        </w:rPr>
      </w:pPr>
      <w:r w:rsidRPr="0066183F">
        <w:rPr>
          <w:rFonts w:ascii="Arial" w:hAnsi="Arial" w:cs="Arial"/>
        </w:rPr>
        <w:t>Matt</w:t>
      </w:r>
      <w:r w:rsidR="004E6073">
        <w:rPr>
          <w:rFonts w:ascii="Arial" w:hAnsi="Arial" w:cs="Arial"/>
        </w:rPr>
        <w:t>hew</w:t>
      </w:r>
      <w:r w:rsidRPr="0066183F">
        <w:rPr>
          <w:rFonts w:ascii="Arial" w:hAnsi="Arial" w:cs="Arial"/>
        </w:rPr>
        <w:t xml:space="preserve"> </w:t>
      </w:r>
      <w:r w:rsidR="003001C7">
        <w:rPr>
          <w:rFonts w:ascii="Arial" w:hAnsi="Arial" w:cs="Arial"/>
        </w:rPr>
        <w:t>Pang</w:t>
      </w:r>
      <w:r w:rsidRPr="0066183F">
        <w:rPr>
          <w:rFonts w:ascii="Arial" w:hAnsi="Arial" w:cs="Arial"/>
        </w:rPr>
        <w:t xml:space="preserve">, </w:t>
      </w:r>
      <w:r w:rsidR="003001C7">
        <w:rPr>
          <w:rFonts w:ascii="Arial" w:hAnsi="Arial" w:cs="Arial"/>
        </w:rPr>
        <w:t xml:space="preserve">Deputy </w:t>
      </w:r>
      <w:r w:rsidRPr="0066183F">
        <w:rPr>
          <w:rFonts w:ascii="Arial" w:hAnsi="Arial" w:cs="Arial"/>
        </w:rPr>
        <w:t xml:space="preserve">Director, Department of Public Defense </w:t>
      </w:r>
    </w:p>
    <w:p w14:paraId="3C0A4EB4" w14:textId="3FE1404D" w:rsidR="004E6073" w:rsidRPr="0066183F" w:rsidRDefault="003001C7" w:rsidP="0066183F">
      <w:pPr>
        <w:pStyle w:val="ListParagraph0"/>
        <w:keepNext/>
        <w:numPr>
          <w:ilvl w:val="0"/>
          <w:numId w:val="3"/>
        </w:numPr>
        <w:spacing w:line="264" w:lineRule="auto"/>
        <w:jc w:val="both"/>
        <w:rPr>
          <w:rFonts w:ascii="Arial" w:hAnsi="Arial" w:cs="Arial"/>
        </w:rPr>
      </w:pPr>
      <w:r>
        <w:rPr>
          <w:rFonts w:ascii="Arial" w:hAnsi="Arial" w:cs="Arial"/>
        </w:rPr>
        <w:t xml:space="preserve">Kapena </w:t>
      </w:r>
      <w:r w:rsidR="007F359C">
        <w:rPr>
          <w:rFonts w:ascii="Arial" w:hAnsi="Arial" w:cs="Arial"/>
        </w:rPr>
        <w:t xml:space="preserve">Pflum, </w:t>
      </w:r>
      <w:r w:rsidR="00445E68">
        <w:rPr>
          <w:rFonts w:ascii="Arial" w:hAnsi="Arial" w:cs="Arial"/>
        </w:rPr>
        <w:t>Budget Manager, King County Executive</w:t>
      </w:r>
    </w:p>
    <w:p w14:paraId="334D2EAF" w14:textId="77777777" w:rsidR="00785660" w:rsidRPr="0066183F" w:rsidRDefault="00785660" w:rsidP="0066183F">
      <w:pPr>
        <w:pStyle w:val="BodyText"/>
        <w:spacing w:line="264" w:lineRule="auto"/>
        <w:jc w:val="both"/>
        <w:rPr>
          <w:rFonts w:ascii="Arial" w:hAnsi="Arial" w:cs="Arial"/>
          <w:i w:val="0"/>
          <w:szCs w:val="24"/>
        </w:rPr>
      </w:pPr>
    </w:p>
    <w:p w14:paraId="3304AEE4" w14:textId="77777777" w:rsidR="00EE00F3" w:rsidRDefault="00293D02" w:rsidP="0066183F">
      <w:pPr>
        <w:pStyle w:val="BodyText"/>
        <w:spacing w:line="264" w:lineRule="auto"/>
        <w:jc w:val="both"/>
        <w:rPr>
          <w:rFonts w:ascii="Arial" w:hAnsi="Arial" w:cs="Arial"/>
          <w:b/>
          <w:i w:val="0"/>
          <w:szCs w:val="24"/>
          <w:u w:val="single"/>
        </w:rPr>
      </w:pPr>
      <w:r w:rsidRPr="0066183F">
        <w:rPr>
          <w:rFonts w:ascii="Arial" w:hAnsi="Arial" w:cs="Arial"/>
          <w:b/>
          <w:i w:val="0"/>
          <w:szCs w:val="24"/>
          <w:u w:val="single"/>
        </w:rPr>
        <w:t>ATTACHMENTS</w:t>
      </w:r>
    </w:p>
    <w:p w14:paraId="3ACFC919" w14:textId="77777777" w:rsidR="0066183F" w:rsidRPr="0066183F" w:rsidRDefault="0066183F" w:rsidP="0066183F">
      <w:pPr>
        <w:pStyle w:val="BodyText"/>
        <w:spacing w:line="264" w:lineRule="auto"/>
        <w:jc w:val="both"/>
        <w:rPr>
          <w:rFonts w:ascii="Arial" w:hAnsi="Arial" w:cs="Arial"/>
          <w:i w:val="0"/>
          <w:szCs w:val="24"/>
        </w:rPr>
      </w:pPr>
    </w:p>
    <w:p w14:paraId="480185CE" w14:textId="599A7378" w:rsidR="004C241A" w:rsidRDefault="00C521D8" w:rsidP="0066183F">
      <w:pPr>
        <w:pStyle w:val="BodyText"/>
        <w:numPr>
          <w:ilvl w:val="0"/>
          <w:numId w:val="1"/>
        </w:numPr>
        <w:spacing w:line="264" w:lineRule="auto"/>
        <w:jc w:val="both"/>
        <w:rPr>
          <w:rFonts w:ascii="Arial" w:hAnsi="Arial" w:cs="Arial"/>
          <w:i w:val="0"/>
          <w:szCs w:val="24"/>
        </w:rPr>
      </w:pPr>
      <w:r w:rsidRPr="0066183F">
        <w:rPr>
          <w:rFonts w:ascii="Arial" w:hAnsi="Arial" w:cs="Arial"/>
          <w:i w:val="0"/>
          <w:szCs w:val="24"/>
        </w:rPr>
        <w:t xml:space="preserve">Proposed </w:t>
      </w:r>
      <w:r w:rsidR="00664648" w:rsidRPr="0066183F">
        <w:rPr>
          <w:rFonts w:ascii="Arial" w:hAnsi="Arial" w:cs="Arial"/>
          <w:i w:val="0"/>
          <w:szCs w:val="24"/>
        </w:rPr>
        <w:t>Ordinance</w:t>
      </w:r>
      <w:r w:rsidR="00E43511" w:rsidRPr="0066183F">
        <w:rPr>
          <w:rFonts w:ascii="Arial" w:hAnsi="Arial" w:cs="Arial"/>
          <w:i w:val="0"/>
          <w:szCs w:val="24"/>
        </w:rPr>
        <w:t xml:space="preserve"> </w:t>
      </w:r>
      <w:r w:rsidR="00785660" w:rsidRPr="0066183F">
        <w:rPr>
          <w:rFonts w:ascii="Arial" w:hAnsi="Arial" w:cs="Arial"/>
          <w:i w:val="0"/>
          <w:szCs w:val="24"/>
        </w:rPr>
        <w:t>20</w:t>
      </w:r>
      <w:r w:rsidR="00E43511" w:rsidRPr="0066183F">
        <w:rPr>
          <w:rFonts w:ascii="Arial" w:hAnsi="Arial" w:cs="Arial"/>
          <w:i w:val="0"/>
          <w:szCs w:val="24"/>
        </w:rPr>
        <w:t>2</w:t>
      </w:r>
      <w:r w:rsidR="00C672E6" w:rsidRPr="0066183F">
        <w:rPr>
          <w:rFonts w:ascii="Arial" w:hAnsi="Arial" w:cs="Arial"/>
          <w:i w:val="0"/>
          <w:szCs w:val="24"/>
        </w:rPr>
        <w:t>6</w:t>
      </w:r>
      <w:r w:rsidR="00785660" w:rsidRPr="0066183F">
        <w:rPr>
          <w:rFonts w:ascii="Arial" w:hAnsi="Arial" w:cs="Arial"/>
          <w:i w:val="0"/>
          <w:szCs w:val="24"/>
        </w:rPr>
        <w:t>-</w:t>
      </w:r>
      <w:r w:rsidR="00D05B9C">
        <w:rPr>
          <w:rFonts w:ascii="Arial" w:hAnsi="Arial" w:cs="Arial"/>
          <w:i w:val="0"/>
          <w:szCs w:val="24"/>
        </w:rPr>
        <w:t>0040</w:t>
      </w:r>
    </w:p>
    <w:p w14:paraId="691AE3BD" w14:textId="4A5B7D08" w:rsidR="006E0F65" w:rsidRDefault="00445E68" w:rsidP="0066183F">
      <w:pPr>
        <w:pStyle w:val="BodyText"/>
        <w:numPr>
          <w:ilvl w:val="0"/>
          <w:numId w:val="1"/>
        </w:numPr>
        <w:spacing w:line="264" w:lineRule="auto"/>
        <w:jc w:val="both"/>
        <w:rPr>
          <w:rFonts w:ascii="Arial" w:hAnsi="Arial" w:cs="Arial"/>
          <w:i w:val="0"/>
          <w:szCs w:val="24"/>
        </w:rPr>
      </w:pPr>
      <w:r>
        <w:rPr>
          <w:rFonts w:ascii="Arial" w:hAnsi="Arial" w:cs="Arial"/>
          <w:i w:val="0"/>
          <w:szCs w:val="24"/>
        </w:rPr>
        <w:t>Amendment 1</w:t>
      </w:r>
    </w:p>
    <w:p w14:paraId="337505B8" w14:textId="257F84CE" w:rsidR="00445E68" w:rsidRDefault="00445E68" w:rsidP="0066183F">
      <w:pPr>
        <w:pStyle w:val="BodyText"/>
        <w:numPr>
          <w:ilvl w:val="0"/>
          <w:numId w:val="1"/>
        </w:numPr>
        <w:spacing w:line="264" w:lineRule="auto"/>
        <w:jc w:val="both"/>
        <w:rPr>
          <w:rFonts w:ascii="Arial" w:hAnsi="Arial" w:cs="Arial"/>
          <w:i w:val="0"/>
          <w:szCs w:val="24"/>
        </w:rPr>
      </w:pPr>
      <w:r>
        <w:rPr>
          <w:rFonts w:ascii="Arial" w:hAnsi="Arial" w:cs="Arial"/>
          <w:i w:val="0"/>
          <w:szCs w:val="24"/>
        </w:rPr>
        <w:t>Amendment 2</w:t>
      </w:r>
    </w:p>
    <w:p w14:paraId="05DA7DD4" w14:textId="37CE6A1E" w:rsidR="00445E68" w:rsidRDefault="00445E68" w:rsidP="0066183F">
      <w:pPr>
        <w:pStyle w:val="BodyText"/>
        <w:numPr>
          <w:ilvl w:val="0"/>
          <w:numId w:val="1"/>
        </w:numPr>
        <w:spacing w:line="264" w:lineRule="auto"/>
        <w:jc w:val="both"/>
        <w:rPr>
          <w:rFonts w:ascii="Arial" w:hAnsi="Arial" w:cs="Arial"/>
          <w:i w:val="0"/>
          <w:szCs w:val="24"/>
        </w:rPr>
      </w:pPr>
      <w:r>
        <w:rPr>
          <w:rFonts w:ascii="Arial" w:hAnsi="Arial" w:cs="Arial"/>
          <w:i w:val="0"/>
          <w:szCs w:val="24"/>
        </w:rPr>
        <w:t>Amendment 3</w:t>
      </w:r>
    </w:p>
    <w:p w14:paraId="4E665B81" w14:textId="6259CDB8" w:rsidR="00445E68" w:rsidRDefault="00445E68" w:rsidP="0066183F">
      <w:pPr>
        <w:pStyle w:val="BodyText"/>
        <w:numPr>
          <w:ilvl w:val="0"/>
          <w:numId w:val="1"/>
        </w:numPr>
        <w:spacing w:line="264" w:lineRule="auto"/>
        <w:jc w:val="both"/>
        <w:rPr>
          <w:rFonts w:ascii="Arial" w:hAnsi="Arial" w:cs="Arial"/>
          <w:i w:val="0"/>
          <w:szCs w:val="24"/>
        </w:rPr>
      </w:pPr>
      <w:r>
        <w:rPr>
          <w:rFonts w:ascii="Arial" w:hAnsi="Arial" w:cs="Arial"/>
          <w:i w:val="0"/>
          <w:szCs w:val="24"/>
        </w:rPr>
        <w:t>Amendment 4</w:t>
      </w:r>
    </w:p>
    <w:p w14:paraId="720C6CFC" w14:textId="6BAEDEA9" w:rsidR="00445E68" w:rsidRDefault="00445E68" w:rsidP="0066183F">
      <w:pPr>
        <w:pStyle w:val="BodyText"/>
        <w:numPr>
          <w:ilvl w:val="0"/>
          <w:numId w:val="1"/>
        </w:numPr>
        <w:spacing w:line="264" w:lineRule="auto"/>
        <w:jc w:val="both"/>
        <w:rPr>
          <w:rFonts w:ascii="Arial" w:hAnsi="Arial" w:cs="Arial"/>
          <w:i w:val="0"/>
          <w:szCs w:val="24"/>
        </w:rPr>
      </w:pPr>
      <w:r>
        <w:rPr>
          <w:rFonts w:ascii="Arial" w:hAnsi="Arial" w:cs="Arial"/>
          <w:i w:val="0"/>
          <w:szCs w:val="24"/>
        </w:rPr>
        <w:t>Title Amendment 1</w:t>
      </w:r>
    </w:p>
    <w:sectPr w:rsidR="00445E68" w:rsidSect="006E1379">
      <w:headerReference w:type="first" r:id="rId8"/>
      <w:pgSz w:w="12240" w:h="15840" w:code="1"/>
      <w:pgMar w:top="1008" w:right="1440" w:bottom="1080" w:left="1440" w:header="576" w:footer="432" w:gutter="0"/>
      <w:paperSrc w:first="1521" w:other="152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8032E" w14:textId="77777777" w:rsidR="001300B4" w:rsidRDefault="001300B4">
      <w:r>
        <w:separator/>
      </w:r>
    </w:p>
  </w:endnote>
  <w:endnote w:type="continuationSeparator" w:id="0">
    <w:p w14:paraId="3844CF2F" w14:textId="77777777" w:rsidR="001300B4" w:rsidRDefault="00130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C8D65" w14:textId="77777777" w:rsidR="001300B4" w:rsidRDefault="001300B4">
      <w:r>
        <w:separator/>
      </w:r>
    </w:p>
  </w:footnote>
  <w:footnote w:type="continuationSeparator" w:id="0">
    <w:p w14:paraId="0F27E101" w14:textId="77777777" w:rsidR="001300B4" w:rsidRDefault="001300B4">
      <w:r>
        <w:continuationSeparator/>
      </w:r>
    </w:p>
  </w:footnote>
  <w:footnote w:id="1">
    <w:p w14:paraId="3D4208C6" w14:textId="77777777" w:rsidR="002659F1" w:rsidRDefault="002659F1" w:rsidP="002659F1">
      <w:pPr>
        <w:pStyle w:val="FootnoteText"/>
      </w:pPr>
      <w:r>
        <w:rPr>
          <w:rStyle w:val="FootnoteReference"/>
        </w:rPr>
        <w:footnoteRef/>
      </w:r>
      <w:r>
        <w:t xml:space="preserve"> </w:t>
      </w:r>
      <w:r>
        <w:rPr>
          <w:rFonts w:ascii="Arial" w:hAnsi="Arial" w:cs="Arial"/>
          <w:szCs w:val="24"/>
        </w:rPr>
        <w:t>Both agree on a lower caseload limit but with different implementation timelines.</w:t>
      </w:r>
    </w:p>
  </w:footnote>
  <w:footnote w:id="2">
    <w:p w14:paraId="10800099" w14:textId="77777777" w:rsidR="00880618" w:rsidRPr="00F26298" w:rsidRDefault="00880618" w:rsidP="00B73259">
      <w:pPr>
        <w:pStyle w:val="FootnoteText"/>
        <w:rPr>
          <w:rFonts w:ascii="Arial" w:hAnsi="Arial" w:cs="Arial"/>
        </w:rPr>
      </w:pPr>
      <w:r w:rsidRPr="00C97572">
        <w:rPr>
          <w:rStyle w:val="FootnoteReference"/>
          <w:rFonts w:ascii="Arial" w:hAnsi="Arial" w:cs="Arial"/>
        </w:rPr>
        <w:footnoteRef/>
      </w:r>
      <w:r w:rsidRPr="00C97572">
        <w:rPr>
          <w:rFonts w:ascii="Arial" w:hAnsi="Arial" w:cs="Arial"/>
        </w:rPr>
        <w:t xml:space="preserve"> The WSBA operates under the delegated authority of the Washington Supreme Court and exercises a </w:t>
      </w:r>
      <w:r w:rsidRPr="00F26298">
        <w:rPr>
          <w:rFonts w:ascii="Arial" w:hAnsi="Arial" w:cs="Arial"/>
        </w:rPr>
        <w:t>governmental function authorized by the Washington Supreme Court to license and regulate the state’s more than 40,000 legal professionals. The WSBA administers the bar admission process, including the bar exam, provides record-keeping and licensing functions; administers the lawyer discipline system; and provides continuing legal education for legal professionals. </w:t>
      </w:r>
    </w:p>
  </w:footnote>
  <w:footnote w:id="3">
    <w:p w14:paraId="19A3B657" w14:textId="77777777" w:rsidR="00880618" w:rsidRPr="00F26298" w:rsidRDefault="00880618" w:rsidP="00B73259">
      <w:pPr>
        <w:pStyle w:val="FootnoteText"/>
        <w:rPr>
          <w:rFonts w:ascii="Arial" w:hAnsi="Arial" w:cs="Arial"/>
        </w:rPr>
      </w:pPr>
      <w:r w:rsidRPr="00F26298">
        <w:rPr>
          <w:rStyle w:val="FootnoteReference"/>
          <w:rFonts w:ascii="Arial" w:hAnsi="Arial" w:cs="Arial"/>
        </w:rPr>
        <w:footnoteRef/>
      </w:r>
      <w:r w:rsidRPr="00F26298">
        <w:rPr>
          <w:rFonts w:ascii="Arial" w:hAnsi="Arial" w:cs="Arial"/>
        </w:rPr>
        <w:t xml:space="preserve"> RCW 10.101.030. Laws of 1989, Chapter 409, Section 4.  </w:t>
      </w:r>
    </w:p>
  </w:footnote>
  <w:footnote w:id="4">
    <w:p w14:paraId="3896E965" w14:textId="77777777" w:rsidR="00880618" w:rsidRPr="00F26298" w:rsidRDefault="00880618" w:rsidP="00B73259">
      <w:pPr>
        <w:pStyle w:val="FootnoteText"/>
        <w:rPr>
          <w:rFonts w:ascii="Arial" w:hAnsi="Arial" w:cs="Arial"/>
        </w:rPr>
      </w:pPr>
      <w:r w:rsidRPr="00F26298">
        <w:rPr>
          <w:rStyle w:val="FootnoteReference"/>
          <w:rFonts w:ascii="Arial" w:hAnsi="Arial" w:cs="Arial"/>
        </w:rPr>
        <w:footnoteRef/>
      </w:r>
      <w:r w:rsidRPr="00F26298">
        <w:rPr>
          <w:rFonts w:ascii="Arial" w:hAnsi="Arial" w:cs="Arial"/>
        </w:rPr>
        <w:t xml:space="preserve"> RCW 10.101.030. Laws of 2005, Chapter 157, Section 2. </w:t>
      </w:r>
    </w:p>
  </w:footnote>
  <w:footnote w:id="5">
    <w:p w14:paraId="4839127B" w14:textId="77777777" w:rsidR="00880618" w:rsidRPr="00E0068A" w:rsidRDefault="00880618" w:rsidP="00B73259">
      <w:pPr>
        <w:pStyle w:val="FootnoteText"/>
        <w:rPr>
          <w:rFonts w:ascii="Arial" w:hAnsi="Arial" w:cs="Arial"/>
        </w:rPr>
      </w:pPr>
      <w:r w:rsidRPr="00C97572">
        <w:rPr>
          <w:rStyle w:val="FootnoteReference"/>
          <w:rFonts w:ascii="Arial" w:hAnsi="Arial" w:cs="Arial"/>
        </w:rPr>
        <w:footnoteRef/>
      </w:r>
      <w:r w:rsidRPr="00C97572">
        <w:rPr>
          <w:rFonts w:ascii="Arial" w:hAnsi="Arial" w:cs="Arial"/>
        </w:rPr>
        <w:t xml:space="preserve"> RCW 10.101.030.</w:t>
      </w:r>
      <w:r>
        <w:rPr>
          <w:rFonts w:ascii="Arial" w:hAnsi="Arial" w:cs="Arial"/>
        </w:rPr>
        <w:t xml:space="preserve"> </w:t>
      </w:r>
    </w:p>
  </w:footnote>
  <w:footnote w:id="6">
    <w:p w14:paraId="5CC34D52" w14:textId="7117EB38" w:rsidR="00880618" w:rsidRPr="00115D7F" w:rsidRDefault="00880618" w:rsidP="00B73259">
      <w:pPr>
        <w:pStyle w:val="FootnoteText"/>
        <w:rPr>
          <w:rFonts w:ascii="Arial" w:hAnsi="Arial" w:cs="Arial"/>
        </w:rPr>
      </w:pPr>
      <w:r w:rsidRPr="00624C8D">
        <w:rPr>
          <w:rStyle w:val="FootnoteReference"/>
          <w:rFonts w:ascii="Arial" w:hAnsi="Arial" w:cs="Arial"/>
        </w:rPr>
        <w:footnoteRef/>
      </w:r>
      <w:r w:rsidRPr="00624C8D">
        <w:rPr>
          <w:rFonts w:ascii="Arial" w:hAnsi="Arial" w:cs="Arial"/>
        </w:rPr>
        <w:t xml:space="preserve"> RCW 10.101.030.</w:t>
      </w:r>
      <w:r w:rsidR="001B106E">
        <w:rPr>
          <w:rFonts w:ascii="Arial" w:hAnsi="Arial" w:cs="Arial"/>
        </w:rPr>
        <w:t xml:space="preserve"> </w:t>
      </w:r>
      <w:r w:rsidR="001B106E" w:rsidRPr="00F26298">
        <w:rPr>
          <w:rFonts w:ascii="Arial" w:hAnsi="Arial" w:cs="Arial"/>
        </w:rPr>
        <w:t xml:space="preserve">During the 2026 Legislative Session, legislation </w:t>
      </w:r>
      <w:r w:rsidR="001B106E">
        <w:rPr>
          <w:rFonts w:ascii="Arial" w:hAnsi="Arial" w:cs="Arial"/>
        </w:rPr>
        <w:t xml:space="preserve">was introduced to direct local legislative authorities to align, if practicable, with the Court Rule Standards and to use WSBA Standards if </w:t>
      </w:r>
      <w:r w:rsidR="001B106E" w:rsidRPr="00115D7F">
        <w:rPr>
          <w:rFonts w:ascii="Arial" w:hAnsi="Arial" w:cs="Arial"/>
        </w:rPr>
        <w:t>desired but only if they do not conflict with the Court Rule Standards (</w:t>
      </w:r>
      <w:hyperlink r:id="rId1" w:tgtFrame="_blank" w:tooltip="https://app.leg.wa.gov/billsummary?billnumber=2163&amp;year=2025&amp;initiative=false" w:history="1">
        <w:r w:rsidR="001B106E" w:rsidRPr="00115D7F">
          <w:rPr>
            <w:rStyle w:val="Hyperlink"/>
            <w:rFonts w:ascii="Arial" w:hAnsi="Arial" w:cs="Arial"/>
          </w:rPr>
          <w:t>HB 2163</w:t>
        </w:r>
      </w:hyperlink>
      <w:r w:rsidR="001B106E" w:rsidRPr="00115D7F">
        <w:rPr>
          <w:rFonts w:ascii="Arial" w:hAnsi="Arial" w:cs="Arial"/>
        </w:rPr>
        <w:t xml:space="preserve"> and </w:t>
      </w:r>
      <w:hyperlink r:id="rId2" w:tgtFrame="_blank" w:tooltip="https://app.leg.wa.gov/billsummary/?billnumber=5913&amp;chamber=senate&amp;year=2025" w:history="1">
        <w:r w:rsidR="001B106E" w:rsidRPr="00115D7F">
          <w:rPr>
            <w:rStyle w:val="Hyperlink"/>
            <w:rFonts w:ascii="Arial" w:hAnsi="Arial" w:cs="Arial"/>
          </w:rPr>
          <w:t>SB 5913</w:t>
        </w:r>
      </w:hyperlink>
      <w:r w:rsidR="001B106E" w:rsidRPr="00115D7F">
        <w:rPr>
          <w:rFonts w:ascii="Arial" w:hAnsi="Arial" w:cs="Arial"/>
        </w:rPr>
        <w:t xml:space="preserve">). These bills, however, have not received a hearing, </w:t>
      </w:r>
    </w:p>
  </w:footnote>
  <w:footnote w:id="7">
    <w:p w14:paraId="2811566A" w14:textId="12BE4849" w:rsidR="005F1FAC" w:rsidRPr="00115D7F" w:rsidRDefault="005F1FAC" w:rsidP="00B73259">
      <w:pPr>
        <w:pStyle w:val="FootnoteText"/>
        <w:rPr>
          <w:rFonts w:ascii="Arial" w:hAnsi="Arial" w:cs="Arial"/>
        </w:rPr>
      </w:pPr>
      <w:r w:rsidRPr="00115D7F">
        <w:rPr>
          <w:rStyle w:val="FootnoteReference"/>
          <w:rFonts w:ascii="Arial" w:hAnsi="Arial" w:cs="Arial"/>
        </w:rPr>
        <w:footnoteRef/>
      </w:r>
      <w:r w:rsidRPr="00115D7F">
        <w:rPr>
          <w:rFonts w:ascii="Arial" w:hAnsi="Arial" w:cs="Arial"/>
        </w:rPr>
        <w:t xml:space="preserve"> WSBA Standards for Indigent Defense Services Revised March 8, 2024</w:t>
      </w:r>
      <w:r w:rsidR="00656CB4" w:rsidRPr="00115D7F">
        <w:rPr>
          <w:rFonts w:ascii="Arial" w:hAnsi="Arial" w:cs="Arial"/>
        </w:rPr>
        <w:t xml:space="preserve"> and September 7, 2024</w:t>
      </w:r>
      <w:r w:rsidRPr="00115D7F">
        <w:rPr>
          <w:rFonts w:ascii="Arial" w:hAnsi="Arial" w:cs="Arial"/>
        </w:rPr>
        <w:t xml:space="preserve"> [</w:t>
      </w:r>
      <w:hyperlink r:id="rId3" w:history="1">
        <w:r w:rsidRPr="00115D7F">
          <w:rPr>
            <w:rStyle w:val="Hyperlink"/>
            <w:rFonts w:ascii="Arial" w:hAnsi="Arial" w:cs="Arial"/>
          </w:rPr>
          <w:t>LINK</w:t>
        </w:r>
      </w:hyperlink>
      <w:r w:rsidRPr="00115D7F">
        <w:rPr>
          <w:rFonts w:ascii="Arial" w:hAnsi="Arial" w:cs="Arial"/>
        </w:rPr>
        <w:t>]</w:t>
      </w:r>
    </w:p>
  </w:footnote>
  <w:footnote w:id="8">
    <w:p w14:paraId="663C7FDD" w14:textId="5F9DE667" w:rsidR="005F1FAC" w:rsidRPr="00115D7F" w:rsidRDefault="005F1FAC" w:rsidP="00B73259">
      <w:pPr>
        <w:pStyle w:val="FootnoteText"/>
        <w:rPr>
          <w:rFonts w:ascii="Arial" w:hAnsi="Arial" w:cs="Arial"/>
        </w:rPr>
      </w:pPr>
      <w:r w:rsidRPr="00115D7F">
        <w:rPr>
          <w:rStyle w:val="FootnoteReference"/>
          <w:rFonts w:ascii="Arial" w:hAnsi="Arial" w:cs="Arial"/>
        </w:rPr>
        <w:footnoteRef/>
      </w:r>
      <w:r w:rsidRPr="00115D7F">
        <w:rPr>
          <w:rFonts w:ascii="Arial" w:hAnsi="Arial" w:cs="Arial"/>
        </w:rPr>
        <w:t xml:space="preserve"> </w:t>
      </w:r>
      <w:r w:rsidR="00115D7F" w:rsidRPr="00115D7F">
        <w:rPr>
          <w:rFonts w:ascii="Arial" w:hAnsi="Arial" w:cs="Arial"/>
        </w:rPr>
        <w:t xml:space="preserve">Washington Supreme Court </w:t>
      </w:r>
      <w:hyperlink r:id="rId4" w:history="1">
        <w:r w:rsidR="00115D7F" w:rsidRPr="00115D7F">
          <w:rPr>
            <w:rStyle w:val="Hyperlink"/>
            <w:rFonts w:ascii="Arial" w:hAnsi="Arial" w:cs="Arial"/>
          </w:rPr>
          <w:t>Order No. 276500-A-1681</w:t>
        </w:r>
      </w:hyperlink>
    </w:p>
  </w:footnote>
  <w:footnote w:id="9">
    <w:p w14:paraId="6F816675" w14:textId="76ED84E8" w:rsidR="00703D48" w:rsidRPr="00115D7F" w:rsidRDefault="00703D48" w:rsidP="00B73259">
      <w:pPr>
        <w:pStyle w:val="FootnoteText"/>
        <w:rPr>
          <w:rFonts w:ascii="Arial" w:hAnsi="Arial" w:cs="Arial"/>
        </w:rPr>
      </w:pPr>
      <w:r w:rsidRPr="00115D7F">
        <w:rPr>
          <w:rStyle w:val="FootnoteReference"/>
          <w:rFonts w:ascii="Arial" w:hAnsi="Arial" w:cs="Arial"/>
        </w:rPr>
        <w:footnoteRef/>
      </w:r>
      <w:r w:rsidRPr="00115D7F">
        <w:rPr>
          <w:rFonts w:ascii="Arial" w:hAnsi="Arial" w:cs="Arial"/>
        </w:rPr>
        <w:t xml:space="preserve"> King County Charter Section 350.20.60 </w:t>
      </w:r>
      <w:r w:rsidR="00885F2E" w:rsidRPr="00115D7F">
        <w:rPr>
          <w:rFonts w:ascii="Arial" w:hAnsi="Arial" w:cs="Arial"/>
        </w:rPr>
        <w:t xml:space="preserve">and K.C.C. Chapter 2.60. </w:t>
      </w:r>
    </w:p>
  </w:footnote>
  <w:footnote w:id="10">
    <w:p w14:paraId="524490DC" w14:textId="77777777" w:rsidR="00703D48" w:rsidRPr="00115D7F" w:rsidRDefault="00703D48" w:rsidP="00B73259">
      <w:pPr>
        <w:rPr>
          <w:rFonts w:ascii="Arial" w:hAnsi="Arial" w:cs="Arial"/>
        </w:rPr>
      </w:pPr>
      <w:r w:rsidRPr="00115D7F">
        <w:rPr>
          <w:rStyle w:val="FootnoteReference"/>
          <w:rFonts w:ascii="Arial" w:hAnsi="Arial" w:cs="Arial"/>
          <w:sz w:val="20"/>
        </w:rPr>
        <w:footnoteRef/>
      </w:r>
      <w:r w:rsidRPr="00115D7F">
        <w:rPr>
          <w:rFonts w:ascii="Arial" w:hAnsi="Arial" w:cs="Arial"/>
          <w:sz w:val="20"/>
        </w:rPr>
        <w:t xml:space="preserve"> Ordinance </w:t>
      </w:r>
      <w:r w:rsidRPr="00115D7F">
        <w:rPr>
          <w:rFonts w:ascii="Arial" w:hAnsi="Arial" w:cs="Arial"/>
          <w:color w:val="000000"/>
          <w:sz w:val="20"/>
        </w:rPr>
        <w:t>17588 and K.C.C. 2.60.026</w:t>
      </w:r>
    </w:p>
  </w:footnote>
  <w:footnote w:id="11">
    <w:p w14:paraId="2B763997" w14:textId="77777777" w:rsidR="00703D48" w:rsidRPr="00115D7F" w:rsidRDefault="00703D48" w:rsidP="00B73259">
      <w:pPr>
        <w:pStyle w:val="FootnoteText"/>
        <w:rPr>
          <w:rFonts w:ascii="Arial" w:hAnsi="Arial" w:cs="Arial"/>
        </w:rPr>
      </w:pPr>
      <w:r w:rsidRPr="00115D7F">
        <w:rPr>
          <w:rStyle w:val="FootnoteReference"/>
          <w:rFonts w:ascii="Arial" w:hAnsi="Arial" w:cs="Arial"/>
        </w:rPr>
        <w:footnoteRef/>
      </w:r>
      <w:r w:rsidRPr="00115D7F">
        <w:rPr>
          <w:rFonts w:ascii="Arial" w:hAnsi="Arial" w:cs="Arial"/>
        </w:rPr>
        <w:t xml:space="preserve"> K.C.C. 2.60.026.A(4); ABA Ten Principles of a Public Defense Delivery System, Feb. 2002 [</w:t>
      </w:r>
      <w:hyperlink r:id="rId5" w:history="1">
        <w:r w:rsidRPr="00115D7F">
          <w:rPr>
            <w:rStyle w:val="Hyperlink"/>
            <w:rFonts w:ascii="Arial" w:hAnsi="Arial" w:cs="Arial"/>
          </w:rPr>
          <w:t>LINK</w:t>
        </w:r>
      </w:hyperlink>
      <w:r w:rsidRPr="00115D7F">
        <w:rPr>
          <w:rFonts w:ascii="Arial" w:hAnsi="Arial" w:cs="Arial"/>
        </w:rPr>
        <w:t>]. Note, in August 2023, the ABA House of Delegates approved the Revised ABA Ten Principles of a Public Defense Delivery System [</w:t>
      </w:r>
      <w:hyperlink r:id="rId6" w:history="1">
        <w:r w:rsidRPr="00115D7F">
          <w:rPr>
            <w:rStyle w:val="Hyperlink"/>
            <w:rFonts w:ascii="Arial" w:hAnsi="Arial" w:cs="Arial"/>
          </w:rPr>
          <w:t>LINK</w:t>
        </w:r>
      </w:hyperlink>
      <w:r w:rsidRPr="00115D7F">
        <w:rPr>
          <w:rFonts w:ascii="Arial" w:hAnsi="Arial" w:cs="Arial"/>
        </w:rPr>
        <w:t xml:space="preserve">]. </w:t>
      </w:r>
    </w:p>
  </w:footnote>
  <w:footnote w:id="12">
    <w:p w14:paraId="718C1E62" w14:textId="77777777" w:rsidR="00703D48" w:rsidRPr="00115D7F" w:rsidRDefault="00703D48" w:rsidP="00B73259">
      <w:pPr>
        <w:pStyle w:val="FootnoteText"/>
        <w:rPr>
          <w:rFonts w:ascii="Arial" w:hAnsi="Arial" w:cs="Arial"/>
        </w:rPr>
      </w:pPr>
      <w:r w:rsidRPr="00115D7F">
        <w:rPr>
          <w:rStyle w:val="FootnoteReference"/>
          <w:rFonts w:ascii="Arial" w:hAnsi="Arial" w:cs="Arial"/>
        </w:rPr>
        <w:footnoteRef/>
      </w:r>
      <w:r w:rsidRPr="00115D7F">
        <w:rPr>
          <w:rFonts w:ascii="Arial" w:hAnsi="Arial" w:cs="Arial"/>
        </w:rPr>
        <w:t xml:space="preserve"> K.C.C. 2.60.026.A(5). At the time this code change went into effect, the WSBA Standards (2011) addressed all mandated elements required by state statute. </w:t>
      </w:r>
    </w:p>
  </w:footnote>
  <w:footnote w:id="13">
    <w:p w14:paraId="29AEF08D" w14:textId="02C1BE9A" w:rsidR="00D91D81" w:rsidRPr="00115D7F" w:rsidRDefault="00D91D81" w:rsidP="00B73259">
      <w:pPr>
        <w:pStyle w:val="FootnoteText"/>
        <w:rPr>
          <w:rFonts w:ascii="Arial" w:hAnsi="Arial" w:cs="Arial"/>
        </w:rPr>
      </w:pPr>
      <w:r w:rsidRPr="00115D7F">
        <w:rPr>
          <w:rStyle w:val="FootnoteReference"/>
          <w:rFonts w:ascii="Arial" w:hAnsi="Arial" w:cs="Arial"/>
        </w:rPr>
        <w:footnoteRef/>
      </w:r>
      <w:r w:rsidRPr="00115D7F">
        <w:rPr>
          <w:rFonts w:ascii="Arial" w:hAnsi="Arial" w:cs="Arial"/>
        </w:rPr>
        <w:t xml:space="preserve"> </w:t>
      </w:r>
      <w:hyperlink r:id="rId7" w:history="1">
        <w:r w:rsidRPr="00115D7F">
          <w:rPr>
            <w:rStyle w:val="Hyperlink"/>
            <w:rFonts w:ascii="Arial" w:hAnsi="Arial" w:cs="Arial"/>
          </w:rPr>
          <w:t>Proposed Ordinance 202</w:t>
        </w:r>
        <w:r w:rsidR="00C3131E" w:rsidRPr="00115D7F">
          <w:rPr>
            <w:rStyle w:val="Hyperlink"/>
            <w:rFonts w:ascii="Arial" w:hAnsi="Arial" w:cs="Arial"/>
          </w:rPr>
          <w:t>5-0305</w:t>
        </w:r>
      </w:hyperlink>
      <w:r w:rsidR="00C3131E" w:rsidRPr="00115D7F">
        <w:rPr>
          <w:rFonts w:ascii="Arial" w:hAnsi="Arial" w:cs="Arial"/>
        </w:rPr>
        <w:t xml:space="preserve">. See staff report for additional background information. </w:t>
      </w:r>
    </w:p>
  </w:footnote>
  <w:footnote w:id="14">
    <w:p w14:paraId="4A7967B5" w14:textId="412EB84E" w:rsidR="006C50E5" w:rsidRPr="00115D7F" w:rsidRDefault="006C50E5" w:rsidP="00B73259">
      <w:pPr>
        <w:pStyle w:val="FootnoteText"/>
        <w:rPr>
          <w:rFonts w:ascii="Arial" w:hAnsi="Arial" w:cs="Arial"/>
        </w:rPr>
      </w:pPr>
      <w:r w:rsidRPr="00115D7F">
        <w:rPr>
          <w:rStyle w:val="FootnoteReference"/>
          <w:rFonts w:ascii="Arial" w:hAnsi="Arial" w:cs="Arial"/>
        </w:rPr>
        <w:footnoteRef/>
      </w:r>
      <w:r w:rsidRPr="00115D7F">
        <w:rPr>
          <w:rFonts w:ascii="Arial" w:hAnsi="Arial" w:cs="Arial"/>
        </w:rPr>
        <w:t xml:space="preserve"> Codified as Washington State Supreme Court Rule </w:t>
      </w:r>
      <w:proofErr w:type="spellStart"/>
      <w:r w:rsidRPr="00115D7F">
        <w:rPr>
          <w:rFonts w:ascii="Arial" w:hAnsi="Arial" w:cs="Arial"/>
        </w:rPr>
        <w:t>CrR</w:t>
      </w:r>
      <w:proofErr w:type="spellEnd"/>
      <w:r w:rsidRPr="00115D7F">
        <w:rPr>
          <w:rFonts w:ascii="Arial" w:hAnsi="Arial" w:cs="Arial"/>
        </w:rPr>
        <w:t xml:space="preserve"> 3.1, </w:t>
      </w:r>
      <w:proofErr w:type="spellStart"/>
      <w:r w:rsidRPr="00115D7F">
        <w:rPr>
          <w:rFonts w:ascii="Arial" w:hAnsi="Arial" w:cs="Arial"/>
        </w:rPr>
        <w:t>CrRLJ</w:t>
      </w:r>
      <w:proofErr w:type="spellEnd"/>
      <w:r w:rsidRPr="00115D7F">
        <w:rPr>
          <w:rFonts w:ascii="Arial" w:hAnsi="Arial" w:cs="Arial"/>
        </w:rPr>
        <w:t xml:space="preserve"> 3.1,</w:t>
      </w:r>
      <w:r w:rsidR="00AF73E5" w:rsidRPr="00115D7F">
        <w:rPr>
          <w:rFonts w:ascii="Arial" w:hAnsi="Arial" w:cs="Arial"/>
        </w:rPr>
        <w:t xml:space="preserve"> and</w:t>
      </w:r>
      <w:r w:rsidRPr="00115D7F">
        <w:rPr>
          <w:rFonts w:ascii="Arial" w:hAnsi="Arial" w:cs="Arial"/>
        </w:rPr>
        <w:t xml:space="preserve"> </w:t>
      </w:r>
      <w:proofErr w:type="spellStart"/>
      <w:r w:rsidRPr="00115D7F">
        <w:rPr>
          <w:rFonts w:ascii="Arial" w:hAnsi="Arial" w:cs="Arial"/>
        </w:rPr>
        <w:t>JuCr</w:t>
      </w:r>
      <w:proofErr w:type="spellEnd"/>
      <w:r w:rsidRPr="00115D7F">
        <w:rPr>
          <w:rFonts w:ascii="Arial" w:hAnsi="Arial" w:cs="Arial"/>
        </w:rPr>
        <w:t xml:space="preserve"> 9.2</w:t>
      </w:r>
      <w:r w:rsidR="00AF73E5" w:rsidRPr="00115D7F">
        <w:rPr>
          <w:rFonts w:ascii="Arial" w:hAnsi="Arial" w:cs="Arial"/>
        </w:rPr>
        <w:t>.</w:t>
      </w:r>
    </w:p>
  </w:footnote>
  <w:footnote w:id="15">
    <w:p w14:paraId="47F2334B" w14:textId="49381E9E" w:rsidR="009C0FA1" w:rsidRPr="00110E4B" w:rsidRDefault="009C0FA1">
      <w:pPr>
        <w:pStyle w:val="FootnoteText"/>
        <w:rPr>
          <w:rFonts w:ascii="Arial" w:hAnsi="Arial" w:cs="Arial"/>
        </w:rPr>
      </w:pPr>
      <w:r w:rsidRPr="00110E4B">
        <w:rPr>
          <w:rStyle w:val="FootnoteReference"/>
          <w:rFonts w:ascii="Arial" w:hAnsi="Arial" w:cs="Arial"/>
        </w:rPr>
        <w:footnoteRef/>
      </w:r>
      <w:r w:rsidRPr="00110E4B">
        <w:rPr>
          <w:rFonts w:ascii="Arial" w:hAnsi="Arial" w:cs="Arial"/>
        </w:rPr>
        <w:t xml:space="preserve"> </w:t>
      </w:r>
      <w:hyperlink r:id="rId8" w:history="1">
        <w:r w:rsidR="00007F75" w:rsidRPr="00110E4B">
          <w:rPr>
            <w:rStyle w:val="Hyperlink"/>
            <w:rFonts w:ascii="Arial" w:hAnsi="Arial" w:cs="Arial"/>
          </w:rPr>
          <w:t>Ordinance 20023</w:t>
        </w:r>
      </w:hyperlink>
    </w:p>
  </w:footnote>
  <w:footnote w:id="16">
    <w:p w14:paraId="0FA1977F" w14:textId="3C36A560" w:rsidR="003E4851" w:rsidRPr="00110E4B" w:rsidRDefault="003E4851">
      <w:pPr>
        <w:pStyle w:val="FootnoteText"/>
        <w:rPr>
          <w:rFonts w:ascii="Arial" w:hAnsi="Arial" w:cs="Arial"/>
        </w:rPr>
      </w:pPr>
      <w:r w:rsidRPr="00110E4B">
        <w:rPr>
          <w:rStyle w:val="FootnoteReference"/>
          <w:rFonts w:ascii="Arial" w:hAnsi="Arial" w:cs="Arial"/>
        </w:rPr>
        <w:footnoteRef/>
      </w:r>
      <w:r w:rsidRPr="00110E4B">
        <w:rPr>
          <w:rFonts w:ascii="Arial" w:hAnsi="Arial" w:cs="Arial"/>
        </w:rPr>
        <w:t xml:space="preserve"> </w:t>
      </w:r>
      <w:r w:rsidR="00763ED6" w:rsidRPr="00110E4B">
        <w:rPr>
          <w:rFonts w:ascii="Arial" w:hAnsi="Arial" w:cs="Arial"/>
        </w:rPr>
        <w:t xml:space="preserve">Washington Supreme Court </w:t>
      </w:r>
      <w:hyperlink r:id="rId9" w:history="1">
        <w:r w:rsidR="00763ED6" w:rsidRPr="00110E4B">
          <w:rPr>
            <w:rStyle w:val="Hyperlink"/>
            <w:rFonts w:ascii="Arial" w:hAnsi="Arial" w:cs="Arial"/>
          </w:rPr>
          <w:t>Order No. 276500-A-1681</w:t>
        </w:r>
      </w:hyperlink>
      <w:r w:rsidR="00763ED6" w:rsidRPr="00110E4B">
        <w:rPr>
          <w:rFonts w:ascii="Arial" w:hAnsi="Arial" w:cs="Arial"/>
        </w:rPr>
        <w:t xml:space="preserve">. </w:t>
      </w:r>
    </w:p>
  </w:footnote>
  <w:footnote w:id="17">
    <w:p w14:paraId="52930312" w14:textId="711C178E" w:rsidR="00902E56" w:rsidRDefault="00902E56">
      <w:pPr>
        <w:pStyle w:val="FootnoteText"/>
      </w:pPr>
      <w:r>
        <w:rPr>
          <w:rStyle w:val="FootnoteReference"/>
        </w:rPr>
        <w:footnoteRef/>
      </w:r>
      <w:r>
        <w:t xml:space="preserve"> </w:t>
      </w:r>
      <w:r w:rsidRPr="00641072">
        <w:rPr>
          <w:rFonts w:ascii="Arial" w:hAnsi="Arial" w:cs="Arial"/>
        </w:rPr>
        <w:t>The Supreme Court Rules state that, “Effective January 1, 2026, the caseload standard for each full-time appointed felony attorney for any 12-month period shall be 47 case credits” and provides a 10-year timeline for reaching the new standard.  DPD has interpreted this to mean that DPD must be meeting the new standard during the 12-month period prior to the new standard taking effect</w:t>
      </w:r>
      <w:r w:rsidR="00641072">
        <w:rPr>
          <w:rFonts w:ascii="Arial" w:hAnsi="Arial" w:cs="Arial"/>
        </w:rPr>
        <w:t>,</w:t>
      </w:r>
      <w:r w:rsidR="001C226C" w:rsidRPr="00641072">
        <w:rPr>
          <w:rFonts w:ascii="Arial" w:hAnsi="Arial" w:cs="Arial"/>
        </w:rPr>
        <w:t xml:space="preserve"> which would mean that DPD should have had less than 110 case credits per attorney in 2025</w:t>
      </w:r>
      <w:r w:rsidRPr="00641072">
        <w:rPr>
          <w:rFonts w:ascii="Arial" w:hAnsi="Arial" w:cs="Arial"/>
        </w:rPr>
        <w:t xml:space="preserve">.  However, </w:t>
      </w:r>
      <w:r w:rsidR="004310E8" w:rsidRPr="00641072">
        <w:rPr>
          <w:rFonts w:ascii="Arial" w:hAnsi="Arial" w:cs="Arial"/>
        </w:rPr>
        <w:t>a plain reading of the Court Rule</w:t>
      </w:r>
      <w:r w:rsidRPr="00641072">
        <w:rPr>
          <w:rFonts w:ascii="Arial" w:hAnsi="Arial" w:cs="Arial"/>
        </w:rPr>
        <w:t xml:space="preserve"> is that the new standard </w:t>
      </w:r>
      <w:r w:rsidR="001C226C" w:rsidRPr="00641072">
        <w:rPr>
          <w:rFonts w:ascii="Arial" w:hAnsi="Arial" w:cs="Arial"/>
        </w:rPr>
        <w:t>took</w:t>
      </w:r>
      <w:r w:rsidRPr="00641072">
        <w:rPr>
          <w:rFonts w:ascii="Arial" w:hAnsi="Arial" w:cs="Arial"/>
        </w:rPr>
        <w:t xml:space="preserve"> effect on </w:t>
      </w:r>
      <w:r w:rsidR="001C226C" w:rsidRPr="00641072">
        <w:rPr>
          <w:rFonts w:ascii="Arial" w:hAnsi="Arial" w:cs="Arial"/>
        </w:rPr>
        <w:t xml:space="preserve">January 1, 2026, and the reductions </w:t>
      </w:r>
      <w:r w:rsidRPr="00641072">
        <w:rPr>
          <w:rFonts w:ascii="Arial" w:hAnsi="Arial" w:cs="Arial"/>
        </w:rPr>
        <w:t xml:space="preserve">must be met </w:t>
      </w:r>
      <w:r w:rsidR="001C226C" w:rsidRPr="00641072">
        <w:rPr>
          <w:rFonts w:ascii="Arial" w:hAnsi="Arial" w:cs="Arial"/>
        </w:rPr>
        <w:t>over the course of</w:t>
      </w:r>
      <w:r w:rsidRPr="00641072">
        <w:rPr>
          <w:rFonts w:ascii="Arial" w:hAnsi="Arial" w:cs="Arial"/>
        </w:rPr>
        <w:t xml:space="preserve"> the following 12-month period.</w:t>
      </w:r>
    </w:p>
  </w:footnote>
  <w:footnote w:id="18">
    <w:p w14:paraId="7C607939" w14:textId="3994D669" w:rsidR="00B16CDA" w:rsidRPr="006A3AE5" w:rsidRDefault="00B16CDA">
      <w:pPr>
        <w:pStyle w:val="FootnoteText"/>
        <w:rPr>
          <w:rFonts w:ascii="Arial" w:hAnsi="Arial" w:cs="Arial"/>
        </w:rPr>
      </w:pPr>
      <w:r w:rsidRPr="006A3AE5">
        <w:rPr>
          <w:rStyle w:val="FootnoteReference"/>
          <w:rFonts w:ascii="Arial" w:hAnsi="Arial" w:cs="Arial"/>
        </w:rPr>
        <w:footnoteRef/>
      </w:r>
      <w:r w:rsidRPr="006A3AE5">
        <w:rPr>
          <w:rFonts w:ascii="Arial" w:hAnsi="Arial" w:cs="Arial"/>
        </w:rPr>
        <w:t xml:space="preserve"> All cost estimates in this section assume</w:t>
      </w:r>
      <w:r w:rsidR="003817BB" w:rsidRPr="006A3AE5">
        <w:rPr>
          <w:rFonts w:ascii="Arial" w:hAnsi="Arial" w:cs="Arial"/>
        </w:rPr>
        <w:t xml:space="preserve"> a reduction rate based on</w:t>
      </w:r>
      <w:r w:rsidRPr="006A3AE5">
        <w:rPr>
          <w:rFonts w:ascii="Arial" w:hAnsi="Arial" w:cs="Arial"/>
        </w:rPr>
        <w:t xml:space="preserve"> the </w:t>
      </w:r>
      <w:r w:rsidR="002F3EFF">
        <w:rPr>
          <w:rFonts w:ascii="Arial" w:hAnsi="Arial" w:cs="Arial"/>
        </w:rPr>
        <w:t>annual reduction of 10.3 felony case credits under</w:t>
      </w:r>
      <w:r w:rsidRPr="006A3AE5">
        <w:rPr>
          <w:rFonts w:ascii="Arial" w:hAnsi="Arial" w:cs="Arial"/>
        </w:rPr>
        <w:t xml:space="preserve"> the </w:t>
      </w:r>
      <w:r w:rsidR="003817BB" w:rsidRPr="006A3AE5">
        <w:rPr>
          <w:rFonts w:ascii="Arial" w:hAnsi="Arial" w:cs="Arial"/>
        </w:rPr>
        <w:t xml:space="preserve">Supreme Court </w:t>
      </w:r>
      <w:r w:rsidR="002F3EFF">
        <w:rPr>
          <w:rFonts w:ascii="Arial" w:hAnsi="Arial" w:cs="Arial"/>
        </w:rPr>
        <w:t xml:space="preserve">order </w:t>
      </w:r>
      <w:r w:rsidR="003817BB" w:rsidRPr="006A3AE5">
        <w:rPr>
          <w:rFonts w:ascii="Arial" w:hAnsi="Arial" w:cs="Arial"/>
        </w:rPr>
        <w:t>timeline.</w:t>
      </w:r>
    </w:p>
  </w:footnote>
  <w:footnote w:id="19">
    <w:p w14:paraId="798C09DF" w14:textId="4302FE2C" w:rsidR="002A3B21" w:rsidRDefault="002A3B21">
      <w:pPr>
        <w:pStyle w:val="FootnoteText"/>
      </w:pPr>
      <w:r>
        <w:rPr>
          <w:rStyle w:val="FootnoteReference"/>
        </w:rPr>
        <w:footnoteRef/>
      </w:r>
      <w:r>
        <w:t xml:space="preserve"> </w:t>
      </w:r>
      <w:r w:rsidRPr="002A3B21">
        <w:rPr>
          <w:rFonts w:ascii="Arial" w:hAnsi="Arial" w:cs="Arial"/>
        </w:rPr>
        <w:t xml:space="preserve">This cost estimate does not include IT and facility costs, so is not a direct comparison with the </w:t>
      </w:r>
      <w:r w:rsidRPr="002A3B21">
        <w:rPr>
          <w:rFonts w:ascii="Arial" w:hAnsi="Arial" w:cs="Arial"/>
          <w:bCs/>
          <w:szCs w:val="24"/>
        </w:rPr>
        <w:t>$67.2 million</w:t>
      </w:r>
      <w:r w:rsidRPr="002A3B21">
        <w:rPr>
          <w:rFonts w:ascii="Arial" w:hAnsi="Arial" w:cs="Arial"/>
          <w:bCs/>
          <w:szCs w:val="24"/>
        </w:rPr>
        <w:t xml:space="preserve"> estimate above that includes lower attorney to professional staff ratios.</w:t>
      </w:r>
    </w:p>
  </w:footnote>
  <w:footnote w:id="20">
    <w:p w14:paraId="756DDF90" w14:textId="0E213BF8" w:rsidR="0044171F" w:rsidRDefault="0044171F">
      <w:pPr>
        <w:pStyle w:val="FootnoteText"/>
      </w:pPr>
      <w:r>
        <w:rPr>
          <w:rStyle w:val="FootnoteReference"/>
        </w:rPr>
        <w:footnoteRef/>
      </w:r>
      <w:r>
        <w:t xml:space="preserve"> </w:t>
      </w:r>
      <w:r>
        <w:rPr>
          <w:rFonts w:ascii="Arial" w:hAnsi="Arial" w:cs="Arial"/>
          <w:bCs/>
        </w:rPr>
        <w:t>This estimate includes the cost of meeting the WSBA professional staff ratios, which the WSBA Standards require by July 3, 2028</w:t>
      </w:r>
      <w:r w:rsidR="003F4222">
        <w:rPr>
          <w:rFonts w:ascii="Arial" w:hAnsi="Arial" w:cs="Arial"/>
          <w:bCs/>
        </w:rPr>
        <w:t>,</w:t>
      </w:r>
      <w:r>
        <w:rPr>
          <w:rFonts w:ascii="Arial" w:hAnsi="Arial" w:cs="Arial"/>
          <w:bCs/>
        </w:rPr>
        <w:t xml:space="preserve"> but</w:t>
      </w:r>
      <w:r>
        <w:rPr>
          <w:rFonts w:ascii="Arial" w:hAnsi="Arial" w:cs="Arial"/>
          <w:bCs/>
        </w:rPr>
        <w:t xml:space="preserve"> does not include the IT and facility cost increases necessary to accommodate that level of staff.</w:t>
      </w:r>
    </w:p>
  </w:footnote>
  <w:footnote w:id="21">
    <w:p w14:paraId="2CFF40A6" w14:textId="77AECA3F" w:rsidR="00FD1885" w:rsidRPr="00DD21EE" w:rsidRDefault="00FD1885">
      <w:pPr>
        <w:pStyle w:val="FootnoteText"/>
        <w:rPr>
          <w:rFonts w:ascii="Arial" w:hAnsi="Arial" w:cs="Arial"/>
        </w:rPr>
      </w:pPr>
      <w:r w:rsidRPr="00DD21EE">
        <w:rPr>
          <w:rStyle w:val="FootnoteReference"/>
          <w:rFonts w:ascii="Arial" w:hAnsi="Arial" w:cs="Arial"/>
        </w:rPr>
        <w:footnoteRef/>
      </w:r>
      <w:r w:rsidRPr="00DD21EE">
        <w:rPr>
          <w:rFonts w:ascii="Arial" w:hAnsi="Arial" w:cs="Arial"/>
        </w:rPr>
        <w:t xml:space="preserve"> Th</w:t>
      </w:r>
      <w:r w:rsidR="003F4222">
        <w:rPr>
          <w:rFonts w:ascii="Arial" w:hAnsi="Arial" w:cs="Arial"/>
        </w:rPr>
        <w:t>is represents the</w:t>
      </w:r>
      <w:r w:rsidRPr="00DD21EE">
        <w:rPr>
          <w:rFonts w:ascii="Arial" w:hAnsi="Arial" w:cs="Arial"/>
        </w:rPr>
        <w:t xml:space="preserve"> number of </w:t>
      </w:r>
      <w:r w:rsidR="003F331F" w:rsidRPr="00DD21EE">
        <w:rPr>
          <w:rFonts w:ascii="Arial" w:hAnsi="Arial" w:cs="Arial"/>
        </w:rPr>
        <w:t>professional staff necessary to meet the professional staff ratios required in the WSBA Standards by July 3, 2028</w:t>
      </w:r>
      <w:r w:rsidR="00DD21EE" w:rsidRPr="00DD21EE">
        <w:rPr>
          <w:rFonts w:ascii="Arial" w:hAnsi="Arial" w:cs="Arial"/>
        </w:rPr>
        <w:t>.</w:t>
      </w:r>
      <w:r w:rsidR="003F4222">
        <w:rPr>
          <w:rFonts w:ascii="Arial" w:hAnsi="Arial" w:cs="Arial"/>
        </w:rPr>
        <w:t xml:space="preserve">  Actual professional staff numbers and costs in 2026 and 2027 may be somewhat lower as the WSBA Standards require meaningful progress towards the professional staff ratios but don’t require full implementation until July 3, 2028.</w:t>
      </w:r>
    </w:p>
  </w:footnote>
  <w:footnote w:id="22">
    <w:p w14:paraId="4EEF6EEC" w14:textId="03BA2A2C" w:rsidR="00D40398" w:rsidRPr="00D40398" w:rsidRDefault="00D40398" w:rsidP="00D40398">
      <w:pPr>
        <w:pStyle w:val="FootnoteText"/>
        <w:rPr>
          <w:rFonts w:ascii="Arial" w:hAnsi="Arial" w:cs="Arial"/>
        </w:rPr>
      </w:pPr>
      <w:r w:rsidRPr="00D40398">
        <w:rPr>
          <w:rStyle w:val="FootnoteReference"/>
          <w:rFonts w:ascii="Arial" w:hAnsi="Arial" w:cs="Arial"/>
        </w:rPr>
        <w:footnoteRef/>
      </w:r>
      <w:r w:rsidRPr="00D40398">
        <w:rPr>
          <w:rFonts w:ascii="Arial" w:hAnsi="Arial" w:cs="Arial"/>
        </w:rPr>
        <w:t xml:space="preserve"> </w:t>
      </w:r>
      <w:proofErr w:type="gramStart"/>
      <w:r w:rsidRPr="00D40398">
        <w:rPr>
          <w:rFonts w:ascii="Arial" w:hAnsi="Arial" w:cs="Arial"/>
        </w:rPr>
        <w:t>In order to</w:t>
      </w:r>
      <w:proofErr w:type="gramEnd"/>
      <w:r w:rsidRPr="00D40398">
        <w:rPr>
          <w:rFonts w:ascii="Arial" w:hAnsi="Arial" w:cs="Arial"/>
        </w:rPr>
        <w:t xml:space="preserve"> provide a comparison of the same level of costs, these costs include only the staffing costs, although the Executive has also provided the IT and facility costs of implement</w:t>
      </w:r>
      <w:r w:rsidR="009A23D2">
        <w:rPr>
          <w:rFonts w:ascii="Arial" w:hAnsi="Arial" w:cs="Arial"/>
        </w:rPr>
        <w:t xml:space="preserve">ing the Court Rule </w:t>
      </w:r>
      <w:r w:rsidR="005711AC">
        <w:rPr>
          <w:rFonts w:ascii="Arial" w:hAnsi="Arial" w:cs="Arial"/>
        </w:rPr>
        <w:t>Standard</w:t>
      </w:r>
      <w:r w:rsidR="003F4222">
        <w:rPr>
          <w:rFonts w:ascii="Arial" w:hAnsi="Arial" w:cs="Arial"/>
        </w:rPr>
        <w:t>, provided above for the full impl</w:t>
      </w:r>
      <w:r w:rsidR="00222B32">
        <w:rPr>
          <w:rFonts w:ascii="Arial" w:hAnsi="Arial" w:cs="Arial"/>
        </w:rPr>
        <w:t>emen</w:t>
      </w:r>
      <w:r w:rsidR="003F4222">
        <w:rPr>
          <w:rFonts w:ascii="Arial" w:hAnsi="Arial" w:cs="Arial"/>
        </w:rPr>
        <w:t>tation</w:t>
      </w:r>
      <w:r w:rsidR="00222B32">
        <w:rPr>
          <w:rFonts w:ascii="Arial" w:hAnsi="Arial" w:cs="Arial"/>
        </w:rPr>
        <w:t xml:space="preserve"> </w:t>
      </w:r>
      <w:r w:rsidR="003F4222">
        <w:rPr>
          <w:rFonts w:ascii="Arial" w:hAnsi="Arial" w:cs="Arial"/>
        </w:rPr>
        <w:t>cost estimate</w:t>
      </w:r>
      <w:r w:rsidRPr="00D40398">
        <w:rPr>
          <w:rFonts w:ascii="Arial" w:hAnsi="Arial" w:cs="Arial"/>
        </w:rPr>
        <w:t>.</w:t>
      </w:r>
    </w:p>
  </w:footnote>
  <w:footnote w:id="23">
    <w:p w14:paraId="2206747D" w14:textId="29FE49B2" w:rsidR="00914A8D" w:rsidRDefault="00914A8D">
      <w:pPr>
        <w:pStyle w:val="FootnoteText"/>
      </w:pPr>
      <w:r w:rsidRPr="00A6440B">
        <w:rPr>
          <w:rStyle w:val="FootnoteReference"/>
          <w:rFonts w:ascii="Arial" w:hAnsi="Arial" w:cs="Arial"/>
        </w:rPr>
        <w:footnoteRef/>
      </w:r>
      <w:r w:rsidRPr="00A6440B">
        <w:rPr>
          <w:rFonts w:ascii="Arial" w:hAnsi="Arial" w:cs="Arial"/>
        </w:rPr>
        <w:t xml:space="preserve"> RCW 10.101.030</w:t>
      </w:r>
    </w:p>
  </w:footnote>
  <w:footnote w:id="24">
    <w:p w14:paraId="3AEC5843" w14:textId="3CC87FAA" w:rsidR="00BC69B5" w:rsidRPr="00A55F2E" w:rsidRDefault="00BC69B5">
      <w:pPr>
        <w:pStyle w:val="FootnoteText"/>
        <w:rPr>
          <w:rFonts w:ascii="Arial" w:hAnsi="Arial" w:cs="Arial"/>
        </w:rPr>
      </w:pPr>
      <w:r w:rsidRPr="00A55F2E">
        <w:rPr>
          <w:rStyle w:val="FootnoteReference"/>
          <w:rFonts w:ascii="Arial" w:hAnsi="Arial" w:cs="Arial"/>
        </w:rPr>
        <w:footnoteRef/>
      </w:r>
      <w:r w:rsidRPr="00A55F2E">
        <w:rPr>
          <w:rFonts w:ascii="Arial" w:hAnsi="Arial" w:cs="Arial"/>
        </w:rPr>
        <w:t xml:space="preserve"> </w:t>
      </w:r>
      <w:r w:rsidR="00A55F2E" w:rsidRPr="00A55F2E">
        <w:rPr>
          <w:rFonts w:ascii="Arial" w:hAnsi="Arial" w:cs="Arial"/>
        </w:rPr>
        <w:t xml:space="preserve">K.C.C. </w:t>
      </w:r>
      <w:r w:rsidR="0089396C" w:rsidRPr="00A55F2E">
        <w:rPr>
          <w:rFonts w:ascii="Arial" w:hAnsi="Arial" w:cs="Arial"/>
        </w:rPr>
        <w:t>2.60.026</w:t>
      </w:r>
    </w:p>
  </w:footnote>
  <w:footnote w:id="25">
    <w:p w14:paraId="69E4D6AA" w14:textId="65A2CF76" w:rsidR="00567955" w:rsidRDefault="00567955">
      <w:pPr>
        <w:pStyle w:val="FootnoteText"/>
      </w:pPr>
      <w:r>
        <w:rPr>
          <w:rStyle w:val="FootnoteReference"/>
        </w:rPr>
        <w:footnoteRef/>
      </w:r>
      <w:r>
        <w:t xml:space="preserve"> </w:t>
      </w:r>
      <w:r>
        <w:rPr>
          <w:rFonts w:ascii="Arial" w:hAnsi="Arial" w:cs="Arial"/>
        </w:rPr>
        <w:t>The prior WSBA Standards used “should” when discussing professional staff to attorney ratios, while the current WSBA Standards state that public defense agencies “shall” employ the stated professional staff ratios.</w:t>
      </w:r>
    </w:p>
  </w:footnote>
  <w:footnote w:id="26">
    <w:p w14:paraId="2FBA858A" w14:textId="2CE3B0AC" w:rsidR="00964308" w:rsidRDefault="00964308">
      <w:pPr>
        <w:pStyle w:val="FootnoteText"/>
      </w:pPr>
      <w:r>
        <w:rPr>
          <w:rStyle w:val="FootnoteReference"/>
        </w:rPr>
        <w:footnoteRef/>
      </w:r>
      <w:r>
        <w:t xml:space="preserve"> </w:t>
      </w:r>
      <w:r>
        <w:rPr>
          <w:rFonts w:ascii="Arial" w:hAnsi="Arial" w:cs="Arial"/>
          <w:bCs/>
          <w:szCs w:val="24"/>
        </w:rPr>
        <w:t>there is flexibility to contract for professional staff and an exception for temporary staff reductions “</w:t>
      </w:r>
      <w:r w:rsidRPr="00381516">
        <w:rPr>
          <w:rFonts w:ascii="Arial" w:hAnsi="Arial" w:cs="Arial"/>
          <w:bCs/>
          <w:szCs w:val="24"/>
        </w:rPr>
        <w:t>because of illness, disability, or reasonable delay in filling vacancies</w:t>
      </w:r>
      <w:r>
        <w:rPr>
          <w:rFonts w:ascii="Arial" w:hAnsi="Arial" w:cs="Arial"/>
          <w:bCs/>
          <w:szCs w:val="24"/>
        </w:rPr>
        <w:t>.”</w:t>
      </w:r>
    </w:p>
  </w:footnote>
  <w:footnote w:id="27">
    <w:p w14:paraId="335419EB" w14:textId="77777777" w:rsidR="00202AF1" w:rsidRDefault="00202AF1" w:rsidP="00202AF1">
      <w:pPr>
        <w:pStyle w:val="FootnoteText"/>
      </w:pPr>
      <w:r>
        <w:rPr>
          <w:rStyle w:val="FootnoteReference"/>
        </w:rPr>
        <w:footnoteRef/>
      </w:r>
      <w:r>
        <w:t xml:space="preserve"> </w:t>
      </w:r>
      <w:r w:rsidRPr="002C42FA">
        <w:rPr>
          <w:rFonts w:ascii="Arial" w:hAnsi="Arial" w:cs="Arial"/>
        </w:rPr>
        <w:t>By July 3, 2028</w:t>
      </w:r>
    </w:p>
  </w:footnote>
  <w:footnote w:id="28">
    <w:p w14:paraId="3C731068" w14:textId="77777777" w:rsidR="00202AF1" w:rsidRPr="00EF7AF9" w:rsidRDefault="00202AF1" w:rsidP="00202AF1">
      <w:pPr>
        <w:pStyle w:val="FootnoteText"/>
        <w:rPr>
          <w:rFonts w:ascii="Arial" w:hAnsi="Arial" w:cs="Arial"/>
        </w:rPr>
      </w:pPr>
      <w:r w:rsidRPr="00EF7AF9">
        <w:rPr>
          <w:rStyle w:val="FootnoteReference"/>
          <w:rFonts w:ascii="Arial" w:hAnsi="Arial" w:cs="Arial"/>
        </w:rPr>
        <w:footnoteRef/>
      </w:r>
      <w:r w:rsidRPr="00EF7AF9">
        <w:rPr>
          <w:rFonts w:ascii="Arial" w:hAnsi="Arial" w:cs="Arial"/>
        </w:rPr>
        <w:t xml:space="preserve"> While the WSBA Standards combine legal assistants and paralegals into one category of professional staff, King County has historically broken them into separate categories as they perform significantly different functions within DPD.  So, while the WSBA Standard calls for an overall ratio of one legal assistant or paralegal per four attorneys, King County has historically budgeted for a ratio of 1:4 in each category, for a combined ratio of 1:2.  However, as previously mentioned, some of these positions have historically been repurposed to mitigation specialists by DPD.</w:t>
      </w:r>
    </w:p>
  </w:footnote>
  <w:footnote w:id="29">
    <w:p w14:paraId="7955FCFA" w14:textId="77777777" w:rsidR="007239FC" w:rsidRPr="00B91BBF" w:rsidRDefault="007239FC" w:rsidP="007239FC">
      <w:pPr>
        <w:pStyle w:val="FootnoteText"/>
        <w:rPr>
          <w:rFonts w:ascii="Arial" w:hAnsi="Arial" w:cs="Arial"/>
        </w:rPr>
      </w:pPr>
      <w:r w:rsidRPr="00B91BBF">
        <w:rPr>
          <w:rStyle w:val="FootnoteReference"/>
          <w:rFonts w:ascii="Arial" w:hAnsi="Arial" w:cs="Arial"/>
        </w:rPr>
        <w:footnoteRef/>
      </w:r>
      <w:r w:rsidRPr="00B91BBF">
        <w:rPr>
          <w:rFonts w:ascii="Arial" w:hAnsi="Arial" w:cs="Arial"/>
        </w:rPr>
        <w:t xml:space="preserve"> Proposed Ordinance 2026-0071</w:t>
      </w:r>
    </w:p>
  </w:footnote>
  <w:footnote w:id="30">
    <w:p w14:paraId="22E1ECF8" w14:textId="62B55157" w:rsidR="00860FA7" w:rsidRPr="00860FA7" w:rsidRDefault="00860FA7">
      <w:pPr>
        <w:pStyle w:val="FootnoteText"/>
        <w:rPr>
          <w:rFonts w:ascii="Arial" w:hAnsi="Arial" w:cs="Arial"/>
        </w:rPr>
      </w:pPr>
      <w:r w:rsidRPr="00860FA7">
        <w:rPr>
          <w:rStyle w:val="FootnoteReference"/>
          <w:rFonts w:ascii="Arial" w:hAnsi="Arial" w:cs="Arial"/>
        </w:rPr>
        <w:footnoteRef/>
      </w:r>
      <w:r w:rsidRPr="00860FA7">
        <w:rPr>
          <w:rFonts w:ascii="Arial" w:hAnsi="Arial" w:cs="Arial"/>
        </w:rPr>
        <w:t xml:space="preserve"> </w:t>
      </w:r>
      <w:hyperlink r:id="rId10" w:history="1">
        <w:r w:rsidRPr="00860FA7">
          <w:rPr>
            <w:rStyle w:val="Hyperlink"/>
            <w:rFonts w:ascii="Arial" w:hAnsi="Arial" w:cs="Arial"/>
          </w:rPr>
          <w:t>Washington State Court Rules: Rules of Professional Conduct.</w:t>
        </w:r>
      </w:hyperlink>
    </w:p>
  </w:footnote>
  <w:footnote w:id="31">
    <w:p w14:paraId="51097857" w14:textId="17BE309A" w:rsidR="00E206A8" w:rsidRPr="006906C9" w:rsidRDefault="00E206A8" w:rsidP="00E206A8">
      <w:pPr>
        <w:pStyle w:val="FootnoteText"/>
        <w:rPr>
          <w:rFonts w:ascii="Arial" w:hAnsi="Arial" w:cs="Arial"/>
        </w:rPr>
      </w:pPr>
      <w:r w:rsidRPr="006906C9">
        <w:rPr>
          <w:rStyle w:val="FootnoteReference"/>
          <w:rFonts w:ascii="Arial" w:hAnsi="Arial" w:cs="Arial"/>
        </w:rPr>
        <w:footnoteRef/>
      </w:r>
      <w:r w:rsidRPr="006906C9">
        <w:rPr>
          <w:rFonts w:ascii="Arial" w:hAnsi="Arial" w:cs="Arial"/>
        </w:rPr>
        <w:t xml:space="preserve"> WSBA Standards define "Reasonable Compensation" as market rate for similar legal and expert services and includes attorney wages, salary, benefits, contract payments or hourly rate payments</w:t>
      </w:r>
      <w:r w:rsidR="00FE05C8">
        <w:rPr>
          <w:rFonts w:ascii="Arial" w:hAnsi="Arial" w:cs="Arial"/>
        </w:rPr>
        <w:t>, as well as</w:t>
      </w:r>
      <w:r w:rsidRPr="006906C9">
        <w:rPr>
          <w:rFonts w:ascii="Arial" w:hAnsi="Arial" w:cs="Arial"/>
        </w:rPr>
        <w:t xml:space="preserve"> the cost of office overhead, support staff or services, training, supervision, and other services not separately funded.</w:t>
      </w:r>
    </w:p>
  </w:footnote>
  <w:footnote w:id="32">
    <w:p w14:paraId="735A7466" w14:textId="77777777" w:rsidR="00E206A8" w:rsidRPr="006906C9" w:rsidRDefault="00E206A8" w:rsidP="00E206A8">
      <w:pPr>
        <w:autoSpaceDE w:val="0"/>
        <w:autoSpaceDN w:val="0"/>
        <w:adjustRightInd w:val="0"/>
        <w:rPr>
          <w:rFonts w:ascii="Arial" w:hAnsi="Arial" w:cs="Arial"/>
          <w:sz w:val="20"/>
        </w:rPr>
      </w:pPr>
      <w:r w:rsidRPr="006906C9">
        <w:rPr>
          <w:rStyle w:val="FootnoteReference"/>
          <w:rFonts w:ascii="Arial" w:hAnsi="Arial" w:cs="Arial"/>
          <w:sz w:val="20"/>
        </w:rPr>
        <w:footnoteRef/>
      </w:r>
      <w:r w:rsidRPr="006906C9">
        <w:rPr>
          <w:rFonts w:ascii="Arial" w:hAnsi="Arial" w:cs="Arial"/>
          <w:sz w:val="20"/>
        </w:rPr>
        <w:t xml:space="preserve"> Situations that require additional compensation include, but are not limited to: days spent in trial, if no per diem is paid; testimonial motion hearings; interpreter cases; cases involving mental health competency and other issues (RCW 10.77); cases with extensive discovery; cases that involve a significant number of counts, alleged victims, or witnesses; cases requiring consultation with experts, including, for example, immigration legal analysis and advice or DNA testing and analysis.</w:t>
      </w:r>
    </w:p>
  </w:footnote>
  <w:footnote w:id="33">
    <w:p w14:paraId="7030623D" w14:textId="25E84AB5" w:rsidR="00E206A8" w:rsidRDefault="00E206A8" w:rsidP="00E206A8">
      <w:pPr>
        <w:pStyle w:val="FootnoteText"/>
      </w:pPr>
      <w:r w:rsidRPr="006906C9">
        <w:rPr>
          <w:rStyle w:val="FootnoteReference"/>
          <w:rFonts w:ascii="Arial" w:hAnsi="Arial" w:cs="Arial"/>
        </w:rPr>
        <w:footnoteRef/>
      </w:r>
      <w:r w:rsidRPr="006906C9">
        <w:rPr>
          <w:rFonts w:ascii="Arial" w:hAnsi="Arial" w:cs="Arial"/>
        </w:rPr>
        <w:t xml:space="preserve"> </w:t>
      </w:r>
      <w:r>
        <w:rPr>
          <w:rFonts w:ascii="Arial" w:hAnsi="Arial" w:cs="Arial"/>
        </w:rPr>
        <w:t xml:space="preserve">Per the </w:t>
      </w:r>
      <w:r w:rsidRPr="006906C9">
        <w:rPr>
          <w:rFonts w:ascii="Arial" w:hAnsi="Arial" w:cs="Arial"/>
        </w:rPr>
        <w:t xml:space="preserve">proposed ordinance, </w:t>
      </w:r>
      <w:r>
        <w:rPr>
          <w:rFonts w:ascii="Arial" w:hAnsi="Arial" w:cs="Arial"/>
        </w:rPr>
        <w:t xml:space="preserve">if a WSBA Standard is adopted and it references other WSBA Standards, </w:t>
      </w:r>
      <w:r w:rsidRPr="00C33DCC">
        <w:rPr>
          <w:rFonts w:ascii="Arial" w:hAnsi="Arial" w:cs="Arial"/>
        </w:rPr>
        <w:t>those referenced WSBA Standard are not adopted unless explicitly stated in the ordinance.</w:t>
      </w:r>
    </w:p>
  </w:footnote>
  <w:footnote w:id="34">
    <w:p w14:paraId="285341D8" w14:textId="5B86D034" w:rsidR="00E206A8" w:rsidRPr="00D526BB" w:rsidRDefault="00E206A8" w:rsidP="00E206A8">
      <w:pPr>
        <w:pStyle w:val="FootnoteText"/>
        <w:rPr>
          <w:rFonts w:ascii="Arial" w:hAnsi="Arial" w:cs="Arial"/>
        </w:rPr>
      </w:pPr>
      <w:r w:rsidRPr="00D526BB">
        <w:rPr>
          <w:rStyle w:val="FootnoteReference"/>
          <w:rFonts w:ascii="Arial" w:hAnsi="Arial" w:cs="Arial"/>
        </w:rPr>
        <w:footnoteRef/>
      </w:r>
      <w:r w:rsidRPr="00D526BB">
        <w:rPr>
          <w:rFonts w:ascii="Arial" w:hAnsi="Arial" w:cs="Arial"/>
        </w:rPr>
        <w:t xml:space="preserve"> Reasonable Compensation – Market rate for similar legal and expert services. Reasonable compensation includes attorney wages, salary, benefits, contract payments or hourly rate payments</w:t>
      </w:r>
      <w:r w:rsidR="00FE05C8">
        <w:rPr>
          <w:rFonts w:ascii="Arial" w:hAnsi="Arial" w:cs="Arial"/>
        </w:rPr>
        <w:t xml:space="preserve">, as well as </w:t>
      </w:r>
      <w:r w:rsidRPr="00D526BB">
        <w:rPr>
          <w:rFonts w:ascii="Arial" w:hAnsi="Arial" w:cs="Arial"/>
        </w:rPr>
        <w:t>the cost of office overhead</w:t>
      </w:r>
      <w:r w:rsidR="00FE05C8">
        <w:rPr>
          <w:rFonts w:ascii="Arial" w:hAnsi="Arial" w:cs="Arial"/>
        </w:rPr>
        <w:t xml:space="preserve">, </w:t>
      </w:r>
      <w:r w:rsidRPr="00D526BB">
        <w:rPr>
          <w:rFonts w:ascii="Arial" w:hAnsi="Arial" w:cs="Arial"/>
        </w:rPr>
        <w:t>support staff or services, training, supervision, and other services not separately funded.</w:t>
      </w:r>
    </w:p>
  </w:footnote>
  <w:footnote w:id="35">
    <w:p w14:paraId="1D11BFF5" w14:textId="77777777" w:rsidR="00E206A8" w:rsidRPr="00042DE3" w:rsidRDefault="00E206A8" w:rsidP="00E206A8">
      <w:pPr>
        <w:autoSpaceDE w:val="0"/>
        <w:autoSpaceDN w:val="0"/>
        <w:adjustRightInd w:val="0"/>
        <w:rPr>
          <w:rFonts w:ascii="Arial" w:hAnsi="Arial" w:cs="Arial"/>
          <w:sz w:val="20"/>
        </w:rPr>
      </w:pPr>
      <w:r w:rsidRPr="00D526BB">
        <w:rPr>
          <w:rStyle w:val="FootnoteReference"/>
          <w:rFonts w:ascii="Arial" w:hAnsi="Arial" w:cs="Arial"/>
          <w:sz w:val="20"/>
        </w:rPr>
        <w:footnoteRef/>
      </w:r>
      <w:r w:rsidRPr="00D526BB">
        <w:rPr>
          <w:rFonts w:ascii="Arial" w:hAnsi="Arial" w:cs="Arial"/>
          <w:sz w:val="20"/>
        </w:rPr>
        <w:t xml:space="preserve"> Additionally,</w:t>
      </w:r>
      <w:r>
        <w:rPr>
          <w:rFonts w:ascii="Arial" w:hAnsi="Arial" w:cs="Arial"/>
          <w:sz w:val="20"/>
        </w:rPr>
        <w:t xml:space="preserve"> </w:t>
      </w:r>
      <w:r w:rsidRPr="00152BA4">
        <w:rPr>
          <w:rFonts w:ascii="Arial" w:hAnsi="Arial" w:cs="Arial"/>
          <w:sz w:val="20"/>
        </w:rPr>
        <w:t>expert witness costs should be maintained and allocated from funds separate from those provided for attorney legal representation.</w:t>
      </w:r>
      <w:r w:rsidRPr="00152BA4">
        <w:rPr>
          <w:rFonts w:ascii="Arial" w:hAnsi="Arial" w:cs="Arial"/>
          <w:sz w:val="18"/>
          <w:szCs w:val="18"/>
        </w:rPr>
        <w:t xml:space="preserve"> </w:t>
      </w:r>
      <w:r>
        <w:rPr>
          <w:rFonts w:ascii="Arial" w:hAnsi="Arial" w:cs="Arial"/>
          <w:sz w:val="20"/>
        </w:rPr>
        <w:t>J</w:t>
      </w:r>
      <w:r w:rsidRPr="00D526BB">
        <w:rPr>
          <w:rFonts w:ascii="Arial" w:hAnsi="Arial" w:cs="Arial"/>
          <w:sz w:val="20"/>
        </w:rPr>
        <w:t>urisdictions shall adopt and publish procedures to confidentially receive, review, and grant</w:t>
      </w:r>
      <w:r w:rsidRPr="00C8222E">
        <w:rPr>
          <w:rFonts w:ascii="Arial" w:hAnsi="Arial" w:cs="Arial"/>
          <w:sz w:val="20"/>
        </w:rPr>
        <w:t xml:space="preserve"> requests for expert witness services. In jurisdictions where attorneys are required to request approval for expert witnesses or other necessary services from the court, such motions shall be ex </w:t>
      </w:r>
      <w:proofErr w:type="spellStart"/>
      <w:r w:rsidRPr="00C8222E">
        <w:rPr>
          <w:rFonts w:ascii="Arial" w:hAnsi="Arial" w:cs="Arial"/>
          <w:sz w:val="20"/>
        </w:rPr>
        <w:t>parte</w:t>
      </w:r>
      <w:proofErr w:type="spellEnd"/>
      <w:r w:rsidRPr="00C8222E">
        <w:rPr>
          <w:rFonts w:ascii="Arial" w:hAnsi="Arial" w:cs="Arial"/>
          <w:sz w:val="20"/>
        </w:rPr>
        <w:t xml:space="preserve"> and include a motion to seal. The public defense attorney should be free to retain the expert of their choosing and shall not be required to select experts from a list pre-approved by either the jurisdiction, the court, or the </w:t>
      </w:r>
      <w:r w:rsidRPr="00042DE3">
        <w:rPr>
          <w:rFonts w:ascii="Arial" w:hAnsi="Arial" w:cs="Arial"/>
          <w:sz w:val="20"/>
        </w:rPr>
        <w:t>prosecution.</w:t>
      </w:r>
    </w:p>
  </w:footnote>
  <w:footnote w:id="36">
    <w:p w14:paraId="4CFDCE3A" w14:textId="77777777" w:rsidR="00E206A8" w:rsidRDefault="00E206A8" w:rsidP="00E206A8">
      <w:pPr>
        <w:pStyle w:val="FootnoteText"/>
      </w:pPr>
      <w:r w:rsidRPr="00042DE3">
        <w:rPr>
          <w:rStyle w:val="FootnoteReference"/>
          <w:rFonts w:ascii="Arial" w:hAnsi="Arial" w:cs="Arial"/>
        </w:rPr>
        <w:footnoteRef/>
      </w:r>
      <w:r w:rsidRPr="00042DE3">
        <w:rPr>
          <w:rFonts w:ascii="Arial" w:hAnsi="Arial" w:cs="Arial"/>
        </w:rPr>
        <w:t xml:space="preserve"> Temporary reductions in agency staff because of illness, disability, or reasonable delay in filling vacancies do not constitute failure to comply with this standard.</w:t>
      </w:r>
    </w:p>
  </w:footnote>
  <w:footnote w:id="37">
    <w:p w14:paraId="3FDD7810" w14:textId="77777777" w:rsidR="00E206A8" w:rsidRPr="001D141E" w:rsidRDefault="00E206A8" w:rsidP="00E206A8">
      <w:pPr>
        <w:pStyle w:val="FootnoteText"/>
        <w:rPr>
          <w:rFonts w:ascii="Arial" w:hAnsi="Arial" w:cs="Arial"/>
        </w:rPr>
      </w:pPr>
      <w:r w:rsidRPr="001D141E">
        <w:rPr>
          <w:rFonts w:ascii="Arial" w:hAnsi="Arial" w:cs="Arial"/>
          <w:vertAlign w:val="superscript"/>
        </w:rPr>
        <w:footnoteRef/>
      </w:r>
      <w:r w:rsidRPr="001D141E">
        <w:rPr>
          <w:rFonts w:ascii="Arial" w:hAnsi="Arial" w:cs="Arial"/>
        </w:rPr>
        <w:t xml:space="preserve"> These costs include, but are not limited to, travel, telephones, law library, including electronic legal research, electronic document filing, financial accounting, case management systems, legal system databases and programs, computers and software, equipment, office space and supplies, internet services, training, and other costs necessarily incurred for public defense representation and necessary to comply with the requirements imposed by these standards.</w:t>
      </w:r>
    </w:p>
  </w:footnote>
  <w:footnote w:id="38">
    <w:p w14:paraId="2E53D45B" w14:textId="77777777" w:rsidR="00E206A8" w:rsidRDefault="00E206A8" w:rsidP="00E206A8">
      <w:pPr>
        <w:autoSpaceDE w:val="0"/>
        <w:autoSpaceDN w:val="0"/>
        <w:adjustRightInd w:val="0"/>
      </w:pPr>
      <w:r w:rsidRPr="001D141E">
        <w:rPr>
          <w:rFonts w:ascii="Arial" w:hAnsi="Arial" w:cs="Arial"/>
          <w:sz w:val="20"/>
          <w:vertAlign w:val="superscript"/>
        </w:rPr>
        <w:footnoteRef/>
      </w:r>
      <w:r w:rsidRPr="001D141E">
        <w:rPr>
          <w:rFonts w:ascii="Arial" w:hAnsi="Arial" w:cs="Arial"/>
          <w:sz w:val="20"/>
          <w:vertAlign w:val="superscript"/>
        </w:rPr>
        <w:t xml:space="preserve"> </w:t>
      </w:r>
      <w:r w:rsidRPr="001D141E">
        <w:rPr>
          <w:rFonts w:ascii="Arial" w:hAnsi="Arial" w:cs="Arial"/>
          <w:sz w:val="20"/>
        </w:rPr>
        <w:t xml:space="preserve">These costs include </w:t>
      </w:r>
      <w:r>
        <w:rPr>
          <w:rFonts w:ascii="Arial" w:hAnsi="Arial" w:cs="Arial"/>
          <w:sz w:val="20"/>
        </w:rPr>
        <w:t xml:space="preserve">the same costs listed in the WSBA Standard (see previous footnote). </w:t>
      </w:r>
    </w:p>
  </w:footnote>
  <w:footnote w:id="39">
    <w:p w14:paraId="61067907" w14:textId="77777777" w:rsidR="00E206A8" w:rsidRPr="00BD51BD" w:rsidRDefault="00E206A8" w:rsidP="00E206A8">
      <w:pPr>
        <w:pStyle w:val="FootnoteText"/>
        <w:rPr>
          <w:rFonts w:ascii="Arial" w:hAnsi="Arial" w:cs="Arial"/>
        </w:rPr>
      </w:pPr>
      <w:r w:rsidRPr="00BD51BD">
        <w:rPr>
          <w:rStyle w:val="FootnoteReference"/>
          <w:rFonts w:ascii="Arial" w:hAnsi="Arial" w:cs="Arial"/>
        </w:rPr>
        <w:footnoteRef/>
      </w:r>
      <w:r w:rsidRPr="00BD51BD">
        <w:rPr>
          <w:rFonts w:ascii="Arial" w:hAnsi="Arial" w:cs="Arial"/>
        </w:rPr>
        <w:t xml:space="preserve"> RCW 10.101.030 does not </w:t>
      </w:r>
      <w:r>
        <w:rPr>
          <w:rFonts w:ascii="Arial" w:hAnsi="Arial" w:cs="Arial"/>
        </w:rPr>
        <w:t xml:space="preserve">explicitly include </w:t>
      </w:r>
      <w:r w:rsidRPr="00BD51BD">
        <w:rPr>
          <w:rFonts w:ascii="Arial" w:hAnsi="Arial" w:cs="Arial"/>
        </w:rPr>
        <w:t>investigators</w:t>
      </w:r>
      <w:r>
        <w:rPr>
          <w:rFonts w:ascii="Arial" w:hAnsi="Arial" w:cs="Arial"/>
        </w:rPr>
        <w:t xml:space="preserve"> in the 16 elements required to be in a county's adopted standards. </w:t>
      </w:r>
    </w:p>
  </w:footnote>
  <w:footnote w:id="40">
    <w:p w14:paraId="505DF6CE" w14:textId="77777777" w:rsidR="00E206A8" w:rsidRPr="008B6473" w:rsidRDefault="00E206A8" w:rsidP="00E206A8">
      <w:pPr>
        <w:pStyle w:val="FootnoteText"/>
        <w:rPr>
          <w:rFonts w:ascii="Arial" w:hAnsi="Arial" w:cs="Arial"/>
        </w:rPr>
      </w:pPr>
      <w:r w:rsidRPr="008B6473">
        <w:rPr>
          <w:rStyle w:val="FootnoteReference"/>
          <w:rFonts w:ascii="Arial" w:hAnsi="Arial" w:cs="Arial"/>
        </w:rPr>
        <w:footnoteRef/>
      </w:r>
      <w:r w:rsidRPr="008B6473">
        <w:rPr>
          <w:rFonts w:ascii="Arial" w:hAnsi="Arial" w:cs="Arial"/>
        </w:rPr>
        <w:t xml:space="preserve"> Temporary reductions in agency staff because of illness, disability, or reasonable delay in filling vacancies do not constitute failure to comply with this standard. Attorneys representing clients in post-adjudication phases may require different investigation resources.</w:t>
      </w:r>
    </w:p>
  </w:footnote>
  <w:footnote w:id="41">
    <w:p w14:paraId="3FD220F1" w14:textId="77777777" w:rsidR="00E206A8" w:rsidRDefault="00E206A8" w:rsidP="00E206A8">
      <w:pPr>
        <w:autoSpaceDE w:val="0"/>
        <w:autoSpaceDN w:val="0"/>
        <w:adjustRightInd w:val="0"/>
      </w:pPr>
      <w:r w:rsidRPr="00167BAA">
        <w:rPr>
          <w:rStyle w:val="FootnoteReference"/>
          <w:rFonts w:ascii="Arial" w:hAnsi="Arial" w:cs="Arial"/>
          <w:sz w:val="20"/>
        </w:rPr>
        <w:footnoteRef/>
      </w:r>
      <w:r>
        <w:rPr>
          <w:rFonts w:ascii="Arial" w:hAnsi="Arial" w:cs="Arial"/>
          <w:sz w:val="20"/>
        </w:rPr>
        <w:t xml:space="preserve"> Additionally,</w:t>
      </w:r>
      <w:r w:rsidRPr="00167BAA">
        <w:rPr>
          <w:rFonts w:ascii="Arial" w:hAnsi="Arial" w:cs="Arial"/>
          <w:sz w:val="20"/>
        </w:rPr>
        <w:t xml:space="preserve"> jurisdictions shall adopt and publish confidential procedures to receive, review, and grant requests for investigation services. In jurisdictions where attorneys are required to request court approval for investigative services, such motions shall be ex </w:t>
      </w:r>
      <w:proofErr w:type="spellStart"/>
      <w:r w:rsidRPr="00167BAA">
        <w:rPr>
          <w:rFonts w:ascii="Arial" w:hAnsi="Arial" w:cs="Arial"/>
          <w:sz w:val="20"/>
        </w:rPr>
        <w:t>parte</w:t>
      </w:r>
      <w:proofErr w:type="spellEnd"/>
      <w:r w:rsidRPr="00167BAA">
        <w:rPr>
          <w:rFonts w:ascii="Arial" w:hAnsi="Arial" w:cs="Arial"/>
          <w:sz w:val="20"/>
        </w:rPr>
        <w:t>, consistent with the requirements of Washington Rule of Professional Conduct 1.8(m)(1)(ii) and court rules.</w:t>
      </w:r>
    </w:p>
  </w:footnote>
  <w:footnote w:id="42">
    <w:p w14:paraId="7B468ACC" w14:textId="77777777" w:rsidR="00E206A8" w:rsidRPr="00716B7B" w:rsidRDefault="00E206A8" w:rsidP="00E206A8">
      <w:pPr>
        <w:pStyle w:val="FootnoteText"/>
        <w:rPr>
          <w:rFonts w:ascii="Arial" w:hAnsi="Arial" w:cs="Arial"/>
        </w:rPr>
      </w:pPr>
      <w:r w:rsidRPr="00716B7B">
        <w:rPr>
          <w:rStyle w:val="FootnoteReference"/>
          <w:rFonts w:ascii="Arial" w:hAnsi="Arial" w:cs="Arial"/>
        </w:rPr>
        <w:footnoteRef/>
      </w:r>
      <w:r w:rsidRPr="00716B7B">
        <w:rPr>
          <w:rFonts w:ascii="Arial" w:hAnsi="Arial" w:cs="Arial"/>
        </w:rPr>
        <w:t xml:space="preserve"> Temporary reductions in agency staff because of illness, disability, or reasonable delay in filling vacancies do not constitute failure to comply with this standard. Attorneys representing clients in post-adjudication phases may require different resources.</w:t>
      </w:r>
    </w:p>
  </w:footnote>
  <w:footnote w:id="43">
    <w:p w14:paraId="5C47BEBA" w14:textId="77777777" w:rsidR="00E206A8" w:rsidRPr="001C280D" w:rsidRDefault="00E206A8" w:rsidP="00E206A8">
      <w:pPr>
        <w:pStyle w:val="FootnoteText"/>
        <w:rPr>
          <w:rFonts w:ascii="Arial" w:hAnsi="Arial" w:cs="Arial"/>
        </w:rPr>
      </w:pPr>
      <w:r w:rsidRPr="001C280D">
        <w:rPr>
          <w:rStyle w:val="FootnoteReference"/>
          <w:rFonts w:ascii="Arial" w:hAnsi="Arial" w:cs="Arial"/>
        </w:rPr>
        <w:footnoteRef/>
      </w:r>
      <w:r w:rsidRPr="001C280D">
        <w:rPr>
          <w:rFonts w:ascii="Arial" w:hAnsi="Arial" w:cs="Arial"/>
        </w:rPr>
        <w:t xml:space="preserve"> This may include attendance at national conferences and regular access to online trainings, such as those offered by the Washington State Office of Public Defense, Washington Defender Association, the National Association for Public Defense, the National Legal Aid and Defender Association, the National Alliance of Sentencing Advocates and Mitigation Specialists, the National Defense Investigator Association, the National Federation of Paralegal Associations, and the National Association for Legal Support Professionals.</w:t>
      </w:r>
    </w:p>
  </w:footnote>
  <w:footnote w:id="44">
    <w:p w14:paraId="2FFBFB3D" w14:textId="47F9F04D" w:rsidR="00321C52" w:rsidRPr="00420E82" w:rsidRDefault="00321C52">
      <w:pPr>
        <w:pStyle w:val="FootnoteText"/>
        <w:rPr>
          <w:rFonts w:ascii="Arial" w:hAnsi="Arial" w:cs="Arial"/>
        </w:rPr>
      </w:pPr>
      <w:r w:rsidRPr="00420E82">
        <w:rPr>
          <w:rStyle w:val="FootnoteReference"/>
          <w:rFonts w:ascii="Arial" w:hAnsi="Arial" w:cs="Arial"/>
        </w:rPr>
        <w:footnoteRef/>
      </w:r>
      <w:r w:rsidRPr="00420E82">
        <w:rPr>
          <w:rFonts w:ascii="Arial" w:hAnsi="Arial" w:cs="Arial"/>
        </w:rPr>
        <w:t xml:space="preserve"> </w:t>
      </w:r>
      <w:r w:rsidR="007D777B" w:rsidRPr="00420E82">
        <w:rPr>
          <w:rFonts w:ascii="Arial" w:hAnsi="Arial" w:cs="Arial"/>
        </w:rPr>
        <w:t>According to DPD, the agency’s current supervisor to attorney ratio is 1:7</w:t>
      </w:r>
      <w:r w:rsidR="00DF3A8B" w:rsidRPr="00420E82">
        <w:rPr>
          <w:rFonts w:ascii="Arial" w:hAnsi="Arial" w:cs="Arial"/>
        </w:rPr>
        <w:t xml:space="preserve">.  </w:t>
      </w:r>
    </w:p>
  </w:footnote>
  <w:footnote w:id="45">
    <w:p w14:paraId="32316E3B" w14:textId="77777777" w:rsidR="00E206A8" w:rsidRPr="00B9465C" w:rsidRDefault="00E206A8" w:rsidP="00E206A8">
      <w:pPr>
        <w:pStyle w:val="FootnoteText"/>
        <w:rPr>
          <w:rFonts w:ascii="Arial" w:hAnsi="Arial" w:cs="Arial"/>
        </w:rPr>
      </w:pPr>
      <w:r w:rsidRPr="00B9465C">
        <w:rPr>
          <w:rStyle w:val="FootnoteReference"/>
          <w:rFonts w:ascii="Arial" w:hAnsi="Arial" w:cs="Arial"/>
        </w:rPr>
        <w:footnoteRef/>
      </w:r>
      <w:r w:rsidRPr="00B9465C">
        <w:rPr>
          <w:rFonts w:ascii="Arial" w:hAnsi="Arial" w:cs="Arial"/>
        </w:rPr>
        <w:t xml:space="preserve"> The terms “manage” and “oversee” </w:t>
      </w:r>
      <w:proofErr w:type="gramStart"/>
      <w:r w:rsidRPr="00B9465C">
        <w:rPr>
          <w:rFonts w:ascii="Arial" w:hAnsi="Arial" w:cs="Arial"/>
        </w:rPr>
        <w:t>include:</w:t>
      </w:r>
      <w:proofErr w:type="gramEnd"/>
      <w:r w:rsidRPr="00B9465C">
        <w:rPr>
          <w:rFonts w:ascii="Arial" w:hAnsi="Arial" w:cs="Arial"/>
        </w:rPr>
        <w:t xml:space="preserve"> drafting, awarding, renewing, and terminating public defense contracts; adding attorneys or removing them from assigned counsel lists; developing case weighting policies; monitoring attorney caseload limits and case-level qualifications; monitoring quality; monitoring compliance with contracts, policies, procedures, and standards; and recommending compensation.</w:t>
      </w:r>
    </w:p>
  </w:footnote>
  <w:footnote w:id="46">
    <w:p w14:paraId="3439F960" w14:textId="77777777" w:rsidR="00E52F0B" w:rsidRPr="00243D3B" w:rsidRDefault="00E52F0B" w:rsidP="00E52F0B">
      <w:pPr>
        <w:pStyle w:val="FootnoteText"/>
        <w:rPr>
          <w:rFonts w:ascii="Arial" w:hAnsi="Arial" w:cs="Arial"/>
        </w:rPr>
      </w:pPr>
      <w:r w:rsidRPr="00243D3B">
        <w:rPr>
          <w:rStyle w:val="FootnoteReference"/>
          <w:rFonts w:ascii="Arial" w:hAnsi="Arial" w:cs="Arial"/>
        </w:rPr>
        <w:footnoteRef/>
      </w:r>
      <w:r w:rsidRPr="00243D3B">
        <w:rPr>
          <w:rFonts w:ascii="Arial" w:hAnsi="Arial" w:cs="Arial"/>
        </w:rPr>
        <w:t xml:space="preserve"> </w:t>
      </w:r>
      <w:hyperlink r:id="rId11" w:tooltip="report to HOD" w:history="1">
        <w:r w:rsidRPr="00243D3B">
          <w:rPr>
            <w:rStyle w:val="Hyperlink"/>
            <w:rFonts w:ascii="Arial" w:hAnsi="Arial" w:cs="Arial"/>
          </w:rPr>
          <w:t>Report to the ABA House of Delegates (August 2023)</w:t>
        </w:r>
      </w:hyperlink>
      <w:r w:rsidRPr="00243D3B">
        <w:rPr>
          <w:rFonts w:ascii="Arial" w:hAnsi="Arial" w:cs="Arial"/>
        </w:rPr>
        <w:t xml:space="preserve"> </w:t>
      </w:r>
    </w:p>
  </w:footnote>
  <w:footnote w:id="47">
    <w:p w14:paraId="682A4745" w14:textId="59470B2E" w:rsidR="00B15BF0" w:rsidRPr="00243D3B" w:rsidRDefault="00B15BF0">
      <w:pPr>
        <w:pStyle w:val="FootnoteText"/>
        <w:rPr>
          <w:rFonts w:ascii="Arial" w:hAnsi="Arial" w:cs="Arial"/>
        </w:rPr>
      </w:pPr>
      <w:r w:rsidRPr="00243D3B">
        <w:rPr>
          <w:rStyle w:val="FootnoteReference"/>
          <w:rFonts w:ascii="Arial" w:hAnsi="Arial" w:cs="Arial"/>
        </w:rPr>
        <w:footnoteRef/>
      </w:r>
      <w:r w:rsidRPr="00243D3B">
        <w:rPr>
          <w:rFonts w:ascii="Arial" w:hAnsi="Arial" w:cs="Arial"/>
        </w:rPr>
        <w:t xml:space="preserve"> </w:t>
      </w:r>
      <w:hyperlink r:id="rId12" w:history="1">
        <w:r w:rsidRPr="00243D3B">
          <w:rPr>
            <w:rStyle w:val="Hyperlink"/>
            <w:rFonts w:ascii="Arial" w:hAnsi="Arial" w:cs="Arial"/>
          </w:rPr>
          <w:t>ABA Ten Principles of a Public Defense Delivery System (February 2002)</w:t>
        </w:r>
      </w:hyperlink>
      <w:r w:rsidRPr="00243D3B">
        <w:rPr>
          <w:rFonts w:ascii="Arial" w:hAnsi="Arial" w:cs="Arial"/>
        </w:rPr>
        <w:t xml:space="preserve"> </w:t>
      </w:r>
    </w:p>
  </w:footnote>
  <w:footnote w:id="48">
    <w:p w14:paraId="7FC915FC" w14:textId="6CBFB59C" w:rsidR="00B15BF0" w:rsidRPr="00243D3B" w:rsidRDefault="00B15BF0">
      <w:pPr>
        <w:pStyle w:val="FootnoteText"/>
        <w:rPr>
          <w:rFonts w:ascii="Arial" w:hAnsi="Arial" w:cs="Arial"/>
        </w:rPr>
      </w:pPr>
      <w:r w:rsidRPr="00243D3B">
        <w:rPr>
          <w:rStyle w:val="FootnoteReference"/>
          <w:rFonts w:ascii="Arial" w:hAnsi="Arial" w:cs="Arial"/>
        </w:rPr>
        <w:footnoteRef/>
      </w:r>
      <w:r w:rsidRPr="00243D3B">
        <w:rPr>
          <w:rFonts w:ascii="Arial" w:hAnsi="Arial" w:cs="Arial"/>
        </w:rPr>
        <w:t xml:space="preserve"> </w:t>
      </w:r>
      <w:hyperlink r:id="rId13" w:history="1">
        <w:r w:rsidRPr="00243D3B">
          <w:rPr>
            <w:rStyle w:val="Hyperlink"/>
            <w:rFonts w:ascii="Arial" w:hAnsi="Arial" w:cs="Arial"/>
          </w:rPr>
          <w:t>ABA Ten Principles of a Public Defense Delivery System (August 2023)</w:t>
        </w:r>
      </w:hyperlink>
      <w:r w:rsidRPr="00243D3B">
        <w:rPr>
          <w:rFonts w:ascii="Arial" w:hAnsi="Arial" w:cs="Arial"/>
        </w:rPr>
        <w:t xml:space="preserve"> </w:t>
      </w:r>
    </w:p>
  </w:footnote>
  <w:footnote w:id="49">
    <w:p w14:paraId="24F3873D" w14:textId="414D55F7" w:rsidR="00243D3B" w:rsidRDefault="00243D3B">
      <w:pPr>
        <w:pStyle w:val="FootnoteText"/>
      </w:pPr>
      <w:r w:rsidRPr="00243D3B">
        <w:rPr>
          <w:rStyle w:val="FootnoteReference"/>
          <w:rFonts w:ascii="Arial" w:hAnsi="Arial" w:cs="Arial"/>
        </w:rPr>
        <w:footnoteRef/>
      </w:r>
      <w:r w:rsidRPr="00243D3B">
        <w:rPr>
          <w:rFonts w:ascii="Arial" w:hAnsi="Arial" w:cs="Arial"/>
        </w:rPr>
        <w:t xml:space="preserve"> </w:t>
      </w:r>
      <w:hyperlink r:id="rId14" w:tooltip="report to HOD" w:history="1">
        <w:r w:rsidRPr="00243D3B">
          <w:rPr>
            <w:rStyle w:val="Hyperlink"/>
            <w:rFonts w:ascii="Arial" w:hAnsi="Arial" w:cs="Arial"/>
          </w:rPr>
          <w:t>Report to the ABA House of Delegates (August 2023)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32F0" w14:textId="77777777" w:rsidR="00C75025" w:rsidRDefault="00C75025" w:rsidP="00C75025">
    <w:pPr>
      <w:jc w:val="center"/>
    </w:pPr>
    <w:r>
      <w:rPr>
        <w:noProof/>
      </w:rPr>
      <w:drawing>
        <wp:inline distT="0" distB="0" distL="0" distR="0" wp14:anchorId="34CAB839" wp14:editId="600A2C83">
          <wp:extent cx="1009650" cy="714375"/>
          <wp:effectExtent l="0" t="0" r="0" b="9525"/>
          <wp:docPr id="373276171" name="Picture 373276171"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93DF99A" w14:textId="77777777" w:rsidR="00C75025" w:rsidRPr="003B03EF" w:rsidRDefault="00C75025" w:rsidP="00C75025">
    <w:pPr>
      <w:jc w:val="center"/>
      <w:rPr>
        <w:rFonts w:ascii="Arial" w:hAnsi="Arial"/>
        <w:szCs w:val="22"/>
      </w:rPr>
    </w:pPr>
  </w:p>
  <w:p w14:paraId="399D6FAC"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7D1F472" w14:textId="3C779BFB" w:rsidR="00C75025" w:rsidRPr="004A1D48" w:rsidRDefault="000700E7" w:rsidP="00C75025">
    <w:pPr>
      <w:jc w:val="center"/>
      <w:rPr>
        <w:rFonts w:ascii="Verdana" w:hAnsi="Verdana"/>
        <w:b/>
        <w:sz w:val="28"/>
        <w:szCs w:val="28"/>
      </w:rPr>
    </w:pPr>
    <w:r>
      <w:rPr>
        <w:rFonts w:ascii="Verdana" w:hAnsi="Verdana"/>
        <w:b/>
        <w:sz w:val="28"/>
        <w:szCs w:val="28"/>
      </w:rPr>
      <w:t>Law and Justice</w:t>
    </w:r>
    <w:r w:rsidR="008A5F35">
      <w:rPr>
        <w:rFonts w:ascii="Verdana" w:hAnsi="Verdana"/>
        <w:b/>
        <w:sz w:val="28"/>
        <w:szCs w:val="28"/>
      </w:rPr>
      <w:t xml:space="preserve">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361756"/>
    <w:multiLevelType w:val="hybridMultilevel"/>
    <w:tmpl w:val="D0EEBA24"/>
    <w:lvl w:ilvl="0" w:tplc="28CC7B86">
      <w:start w:val="202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E72292"/>
    <w:multiLevelType w:val="hybridMultilevel"/>
    <w:tmpl w:val="E68E8BEA"/>
    <w:lvl w:ilvl="0" w:tplc="60FABB24">
      <w:start w:val="1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446FA8"/>
    <w:multiLevelType w:val="hybridMultilevel"/>
    <w:tmpl w:val="87E4D920"/>
    <w:lvl w:ilvl="0" w:tplc="5358D9D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5D338F"/>
    <w:multiLevelType w:val="hybridMultilevel"/>
    <w:tmpl w:val="66A40722"/>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15:restartNumberingAfterBreak="0">
    <w:nsid w:val="2570724F"/>
    <w:multiLevelType w:val="hybridMultilevel"/>
    <w:tmpl w:val="35742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F27430"/>
    <w:multiLevelType w:val="hybridMultilevel"/>
    <w:tmpl w:val="60F40ED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7"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9233E70"/>
    <w:multiLevelType w:val="multilevel"/>
    <w:tmpl w:val="44A83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8E46C1"/>
    <w:multiLevelType w:val="hybridMultilevel"/>
    <w:tmpl w:val="53E278CE"/>
    <w:lvl w:ilvl="0" w:tplc="28CC7B86">
      <w:start w:val="202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200991"/>
    <w:multiLevelType w:val="hybridMultilevel"/>
    <w:tmpl w:val="D818888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C7615AB"/>
    <w:multiLevelType w:val="hybridMultilevel"/>
    <w:tmpl w:val="C9FC69F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3" w15:restartNumberingAfterBreak="0">
    <w:nsid w:val="50B15099"/>
    <w:multiLevelType w:val="hybridMultilevel"/>
    <w:tmpl w:val="C6F424EC"/>
    <w:lvl w:ilvl="0" w:tplc="0EEEFE92">
      <w:start w:val="2025"/>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BA2607"/>
    <w:multiLevelType w:val="hybridMultilevel"/>
    <w:tmpl w:val="18A49634"/>
    <w:lvl w:ilvl="0" w:tplc="0932393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07107E"/>
    <w:multiLevelType w:val="hybridMultilevel"/>
    <w:tmpl w:val="A192E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972930"/>
    <w:multiLevelType w:val="hybridMultilevel"/>
    <w:tmpl w:val="8F808DF2"/>
    <w:lvl w:ilvl="0" w:tplc="8256A362">
      <w:start w:val="1"/>
      <w:numFmt w:val="bullet"/>
      <w:lvlText w:val=""/>
      <w:lvlJc w:val="left"/>
      <w:pPr>
        <w:ind w:left="720" w:hanging="360"/>
      </w:pPr>
      <w:rPr>
        <w:rFonts w:ascii="Symbol" w:eastAsia="Aptos"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2E13E4C"/>
    <w:multiLevelType w:val="hybridMultilevel"/>
    <w:tmpl w:val="4DB2011E"/>
    <w:lvl w:ilvl="0" w:tplc="28CC7B86">
      <w:start w:val="202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1B4D6E"/>
    <w:multiLevelType w:val="hybridMultilevel"/>
    <w:tmpl w:val="77E02BC8"/>
    <w:lvl w:ilvl="0" w:tplc="59D4B7A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281157"/>
    <w:multiLevelType w:val="hybridMultilevel"/>
    <w:tmpl w:val="43A43E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AB302D"/>
    <w:multiLevelType w:val="multilevel"/>
    <w:tmpl w:val="F2C04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E41F82"/>
    <w:multiLevelType w:val="multilevel"/>
    <w:tmpl w:val="F35CD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591518"/>
    <w:multiLevelType w:val="multilevel"/>
    <w:tmpl w:val="C39E2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096CF2"/>
    <w:multiLevelType w:val="hybridMultilevel"/>
    <w:tmpl w:val="745C7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A935EE"/>
    <w:multiLevelType w:val="hybridMultilevel"/>
    <w:tmpl w:val="772420AA"/>
    <w:lvl w:ilvl="0" w:tplc="28CC7B86">
      <w:start w:val="202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200880"/>
    <w:multiLevelType w:val="hybridMultilevel"/>
    <w:tmpl w:val="7B5C19A6"/>
    <w:lvl w:ilvl="0" w:tplc="28CC7B86">
      <w:start w:val="202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694ED4"/>
    <w:multiLevelType w:val="hybridMultilevel"/>
    <w:tmpl w:val="8A30B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AC4316"/>
    <w:multiLevelType w:val="hybridMultilevel"/>
    <w:tmpl w:val="FFFFFFFF"/>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8" w15:restartNumberingAfterBreak="0">
    <w:nsid w:val="7ED1618A"/>
    <w:multiLevelType w:val="hybridMultilevel"/>
    <w:tmpl w:val="2182F55E"/>
    <w:lvl w:ilvl="0" w:tplc="28CC7B86">
      <w:start w:val="2026"/>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5050412">
    <w:abstractNumId w:val="0"/>
  </w:num>
  <w:num w:numId="2" w16cid:durableId="1814324316">
    <w:abstractNumId w:val="8"/>
  </w:num>
  <w:num w:numId="3" w16cid:durableId="2014448487">
    <w:abstractNumId w:val="7"/>
  </w:num>
  <w:num w:numId="4" w16cid:durableId="2040858236">
    <w:abstractNumId w:val="27"/>
  </w:num>
  <w:num w:numId="5" w16cid:durableId="1114252946">
    <w:abstractNumId w:val="11"/>
  </w:num>
  <w:num w:numId="6" w16cid:durableId="843008304">
    <w:abstractNumId w:val="13"/>
  </w:num>
  <w:num w:numId="7" w16cid:durableId="2052653072">
    <w:abstractNumId w:val="14"/>
  </w:num>
  <w:num w:numId="8" w16cid:durableId="742335320">
    <w:abstractNumId w:val="18"/>
  </w:num>
  <w:num w:numId="9" w16cid:durableId="655229365">
    <w:abstractNumId w:val="3"/>
  </w:num>
  <w:num w:numId="10" w16cid:durableId="1806504713">
    <w:abstractNumId w:val="20"/>
  </w:num>
  <w:num w:numId="11" w16cid:durableId="1370257083">
    <w:abstractNumId w:val="22"/>
  </w:num>
  <w:num w:numId="12" w16cid:durableId="1989674693">
    <w:abstractNumId w:val="16"/>
  </w:num>
  <w:num w:numId="13" w16cid:durableId="1522818578">
    <w:abstractNumId w:val="21"/>
  </w:num>
  <w:num w:numId="14" w16cid:durableId="1864124777">
    <w:abstractNumId w:val="28"/>
  </w:num>
  <w:num w:numId="15" w16cid:durableId="1731535297">
    <w:abstractNumId w:val="2"/>
  </w:num>
  <w:num w:numId="16" w16cid:durableId="1716004494">
    <w:abstractNumId w:val="26"/>
  </w:num>
  <w:num w:numId="17" w16cid:durableId="1302076988">
    <w:abstractNumId w:val="19"/>
  </w:num>
  <w:num w:numId="18" w16cid:durableId="91434336">
    <w:abstractNumId w:val="24"/>
  </w:num>
  <w:num w:numId="19" w16cid:durableId="1986543621">
    <w:abstractNumId w:val="10"/>
  </w:num>
  <w:num w:numId="20" w16cid:durableId="1661301986">
    <w:abstractNumId w:val="17"/>
  </w:num>
  <w:num w:numId="21" w16cid:durableId="1941135687">
    <w:abstractNumId w:val="1"/>
  </w:num>
  <w:num w:numId="22" w16cid:durableId="1355880702">
    <w:abstractNumId w:val="25"/>
  </w:num>
  <w:num w:numId="23" w16cid:durableId="2055764014">
    <w:abstractNumId w:val="15"/>
  </w:num>
  <w:num w:numId="24" w16cid:durableId="899167215">
    <w:abstractNumId w:val="4"/>
  </w:num>
  <w:num w:numId="25" w16cid:durableId="216860652">
    <w:abstractNumId w:val="9"/>
  </w:num>
  <w:num w:numId="26" w16cid:durableId="1964651897">
    <w:abstractNumId w:val="6"/>
  </w:num>
  <w:num w:numId="27" w16cid:durableId="85212">
    <w:abstractNumId w:val="12"/>
  </w:num>
  <w:num w:numId="28" w16cid:durableId="393283962">
    <w:abstractNumId w:val="23"/>
  </w:num>
  <w:num w:numId="29" w16cid:durableId="1998923168">
    <w:abstractNumId w:val="5"/>
  </w:num>
  <w:num w:numId="30" w16cid:durableId="1608658489">
    <w:abstractNumId w:val="28"/>
    <w:lvlOverride w:ilvl="0"/>
    <w:lvlOverride w:ilvl="1"/>
    <w:lvlOverride w:ilvl="2"/>
    <w:lvlOverride w:ilvl="3"/>
    <w:lvlOverride w:ilvl="4"/>
    <w:lvlOverride w:ilvl="5"/>
    <w:lvlOverride w:ilvl="6"/>
    <w:lvlOverride w:ilvl="7"/>
    <w:lvlOverride w:ilv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0DA"/>
    <w:rsid w:val="00000255"/>
    <w:rsid w:val="00000EC3"/>
    <w:rsid w:val="00000F0A"/>
    <w:rsid w:val="00001F49"/>
    <w:rsid w:val="00002291"/>
    <w:rsid w:val="00002470"/>
    <w:rsid w:val="00002565"/>
    <w:rsid w:val="00002EFF"/>
    <w:rsid w:val="000032FE"/>
    <w:rsid w:val="000038DD"/>
    <w:rsid w:val="00003A48"/>
    <w:rsid w:val="00003DC7"/>
    <w:rsid w:val="00003EC2"/>
    <w:rsid w:val="00003F8A"/>
    <w:rsid w:val="00003FBC"/>
    <w:rsid w:val="00004581"/>
    <w:rsid w:val="000048A8"/>
    <w:rsid w:val="00005440"/>
    <w:rsid w:val="00005FBC"/>
    <w:rsid w:val="00006683"/>
    <w:rsid w:val="00006AAA"/>
    <w:rsid w:val="00007170"/>
    <w:rsid w:val="000079A1"/>
    <w:rsid w:val="00007F75"/>
    <w:rsid w:val="000109C2"/>
    <w:rsid w:val="00010EED"/>
    <w:rsid w:val="00011320"/>
    <w:rsid w:val="00011563"/>
    <w:rsid w:val="00011DE5"/>
    <w:rsid w:val="00012304"/>
    <w:rsid w:val="00012770"/>
    <w:rsid w:val="00014584"/>
    <w:rsid w:val="00015D97"/>
    <w:rsid w:val="00015F88"/>
    <w:rsid w:val="00016751"/>
    <w:rsid w:val="000172AB"/>
    <w:rsid w:val="0001760A"/>
    <w:rsid w:val="000179BF"/>
    <w:rsid w:val="00020A63"/>
    <w:rsid w:val="00020A9B"/>
    <w:rsid w:val="00020C0E"/>
    <w:rsid w:val="00020C96"/>
    <w:rsid w:val="00020FEE"/>
    <w:rsid w:val="00021D9C"/>
    <w:rsid w:val="00022EE3"/>
    <w:rsid w:val="0002302F"/>
    <w:rsid w:val="000231B1"/>
    <w:rsid w:val="00023625"/>
    <w:rsid w:val="0002381C"/>
    <w:rsid w:val="00023F5D"/>
    <w:rsid w:val="00024138"/>
    <w:rsid w:val="00024236"/>
    <w:rsid w:val="00024738"/>
    <w:rsid w:val="00024D33"/>
    <w:rsid w:val="0002551E"/>
    <w:rsid w:val="0002555E"/>
    <w:rsid w:val="000259EA"/>
    <w:rsid w:val="000268C5"/>
    <w:rsid w:val="000311D8"/>
    <w:rsid w:val="000315B2"/>
    <w:rsid w:val="0003162F"/>
    <w:rsid w:val="00031E7D"/>
    <w:rsid w:val="0003207F"/>
    <w:rsid w:val="000321D8"/>
    <w:rsid w:val="000333D7"/>
    <w:rsid w:val="000333DA"/>
    <w:rsid w:val="000335C6"/>
    <w:rsid w:val="00033A91"/>
    <w:rsid w:val="00034A82"/>
    <w:rsid w:val="00034E8A"/>
    <w:rsid w:val="000351B5"/>
    <w:rsid w:val="000355D3"/>
    <w:rsid w:val="0003644C"/>
    <w:rsid w:val="0003672B"/>
    <w:rsid w:val="0003693B"/>
    <w:rsid w:val="00040622"/>
    <w:rsid w:val="00040909"/>
    <w:rsid w:val="00040B46"/>
    <w:rsid w:val="00040C18"/>
    <w:rsid w:val="000410B9"/>
    <w:rsid w:val="00041847"/>
    <w:rsid w:val="00041C68"/>
    <w:rsid w:val="00042DE3"/>
    <w:rsid w:val="000440CA"/>
    <w:rsid w:val="000450E5"/>
    <w:rsid w:val="0004549A"/>
    <w:rsid w:val="00046137"/>
    <w:rsid w:val="00046632"/>
    <w:rsid w:val="00046824"/>
    <w:rsid w:val="00046A78"/>
    <w:rsid w:val="000470FF"/>
    <w:rsid w:val="000511C9"/>
    <w:rsid w:val="00051B10"/>
    <w:rsid w:val="0005201B"/>
    <w:rsid w:val="000521CB"/>
    <w:rsid w:val="000533AF"/>
    <w:rsid w:val="000538D8"/>
    <w:rsid w:val="00053F5F"/>
    <w:rsid w:val="000553F5"/>
    <w:rsid w:val="00055B9A"/>
    <w:rsid w:val="000561BF"/>
    <w:rsid w:val="00056C81"/>
    <w:rsid w:val="000577A3"/>
    <w:rsid w:val="00060235"/>
    <w:rsid w:val="000605C2"/>
    <w:rsid w:val="0006095F"/>
    <w:rsid w:val="00060D99"/>
    <w:rsid w:val="0006124B"/>
    <w:rsid w:val="000615BE"/>
    <w:rsid w:val="00061676"/>
    <w:rsid w:val="00061DFB"/>
    <w:rsid w:val="00062056"/>
    <w:rsid w:val="000621E6"/>
    <w:rsid w:val="00062C1B"/>
    <w:rsid w:val="00063E46"/>
    <w:rsid w:val="00064B3D"/>
    <w:rsid w:val="00064BD7"/>
    <w:rsid w:val="00066627"/>
    <w:rsid w:val="00066CEA"/>
    <w:rsid w:val="0006794F"/>
    <w:rsid w:val="000700E7"/>
    <w:rsid w:val="00071239"/>
    <w:rsid w:val="000722EA"/>
    <w:rsid w:val="00072E15"/>
    <w:rsid w:val="00072F3B"/>
    <w:rsid w:val="00073023"/>
    <w:rsid w:val="000735CB"/>
    <w:rsid w:val="000736F6"/>
    <w:rsid w:val="00074A56"/>
    <w:rsid w:val="00076247"/>
    <w:rsid w:val="000766A2"/>
    <w:rsid w:val="00076F58"/>
    <w:rsid w:val="000771DD"/>
    <w:rsid w:val="000771E9"/>
    <w:rsid w:val="00077F12"/>
    <w:rsid w:val="00080295"/>
    <w:rsid w:val="00080323"/>
    <w:rsid w:val="00080413"/>
    <w:rsid w:val="00081382"/>
    <w:rsid w:val="00081E3F"/>
    <w:rsid w:val="00082009"/>
    <w:rsid w:val="0008325A"/>
    <w:rsid w:val="000841FC"/>
    <w:rsid w:val="00084734"/>
    <w:rsid w:val="00084765"/>
    <w:rsid w:val="00085234"/>
    <w:rsid w:val="000852EB"/>
    <w:rsid w:val="00085620"/>
    <w:rsid w:val="00085999"/>
    <w:rsid w:val="00086A9B"/>
    <w:rsid w:val="00087BF6"/>
    <w:rsid w:val="000913B6"/>
    <w:rsid w:val="000934A6"/>
    <w:rsid w:val="000936E9"/>
    <w:rsid w:val="000939EA"/>
    <w:rsid w:val="00093E2E"/>
    <w:rsid w:val="000940FB"/>
    <w:rsid w:val="000943E3"/>
    <w:rsid w:val="00094AEC"/>
    <w:rsid w:val="00094D84"/>
    <w:rsid w:val="000956D8"/>
    <w:rsid w:val="000957D5"/>
    <w:rsid w:val="00095A14"/>
    <w:rsid w:val="000964DA"/>
    <w:rsid w:val="000967D1"/>
    <w:rsid w:val="00096ED1"/>
    <w:rsid w:val="00096F8E"/>
    <w:rsid w:val="00097628"/>
    <w:rsid w:val="000976A4"/>
    <w:rsid w:val="00097BC0"/>
    <w:rsid w:val="00097FCF"/>
    <w:rsid w:val="000A0800"/>
    <w:rsid w:val="000A0835"/>
    <w:rsid w:val="000A0A31"/>
    <w:rsid w:val="000A0D72"/>
    <w:rsid w:val="000A20B1"/>
    <w:rsid w:val="000A26BF"/>
    <w:rsid w:val="000A2B58"/>
    <w:rsid w:val="000A2C09"/>
    <w:rsid w:val="000A3FC4"/>
    <w:rsid w:val="000A49DD"/>
    <w:rsid w:val="000A4A4E"/>
    <w:rsid w:val="000A4CB2"/>
    <w:rsid w:val="000A58B7"/>
    <w:rsid w:val="000A5F9C"/>
    <w:rsid w:val="000A5FD0"/>
    <w:rsid w:val="000A6290"/>
    <w:rsid w:val="000A62A4"/>
    <w:rsid w:val="000A6525"/>
    <w:rsid w:val="000A714D"/>
    <w:rsid w:val="000A73BE"/>
    <w:rsid w:val="000A75C3"/>
    <w:rsid w:val="000A78D8"/>
    <w:rsid w:val="000A7CCC"/>
    <w:rsid w:val="000A7E01"/>
    <w:rsid w:val="000B00FE"/>
    <w:rsid w:val="000B0291"/>
    <w:rsid w:val="000B12F6"/>
    <w:rsid w:val="000B2863"/>
    <w:rsid w:val="000B2DB4"/>
    <w:rsid w:val="000B3172"/>
    <w:rsid w:val="000B32B8"/>
    <w:rsid w:val="000B3A53"/>
    <w:rsid w:val="000B47FB"/>
    <w:rsid w:val="000B485B"/>
    <w:rsid w:val="000B57B3"/>
    <w:rsid w:val="000B5E0B"/>
    <w:rsid w:val="000B650C"/>
    <w:rsid w:val="000B69DB"/>
    <w:rsid w:val="000B70C3"/>
    <w:rsid w:val="000C037D"/>
    <w:rsid w:val="000C1E13"/>
    <w:rsid w:val="000C20E2"/>
    <w:rsid w:val="000C299B"/>
    <w:rsid w:val="000C311D"/>
    <w:rsid w:val="000C31CB"/>
    <w:rsid w:val="000C3353"/>
    <w:rsid w:val="000C343B"/>
    <w:rsid w:val="000C377E"/>
    <w:rsid w:val="000C3A6B"/>
    <w:rsid w:val="000C44B1"/>
    <w:rsid w:val="000C4BA4"/>
    <w:rsid w:val="000C4E99"/>
    <w:rsid w:val="000C4E9C"/>
    <w:rsid w:val="000C6442"/>
    <w:rsid w:val="000C6E45"/>
    <w:rsid w:val="000C6F99"/>
    <w:rsid w:val="000D077F"/>
    <w:rsid w:val="000D097E"/>
    <w:rsid w:val="000D0F7A"/>
    <w:rsid w:val="000D1480"/>
    <w:rsid w:val="000D4A15"/>
    <w:rsid w:val="000D5202"/>
    <w:rsid w:val="000D5FD5"/>
    <w:rsid w:val="000D6217"/>
    <w:rsid w:val="000D6835"/>
    <w:rsid w:val="000D6C72"/>
    <w:rsid w:val="000D6D8C"/>
    <w:rsid w:val="000D6DC1"/>
    <w:rsid w:val="000D6EA7"/>
    <w:rsid w:val="000E0684"/>
    <w:rsid w:val="000E0DEF"/>
    <w:rsid w:val="000E1BAB"/>
    <w:rsid w:val="000E1CD3"/>
    <w:rsid w:val="000E1CED"/>
    <w:rsid w:val="000E2C68"/>
    <w:rsid w:val="000E2D79"/>
    <w:rsid w:val="000E3D35"/>
    <w:rsid w:val="000E40E1"/>
    <w:rsid w:val="000E4781"/>
    <w:rsid w:val="000E479B"/>
    <w:rsid w:val="000E6066"/>
    <w:rsid w:val="000E685D"/>
    <w:rsid w:val="000E6D46"/>
    <w:rsid w:val="000E7468"/>
    <w:rsid w:val="000E7EFC"/>
    <w:rsid w:val="000F0893"/>
    <w:rsid w:val="000F0C89"/>
    <w:rsid w:val="000F161E"/>
    <w:rsid w:val="000F1C07"/>
    <w:rsid w:val="000F2709"/>
    <w:rsid w:val="000F29F5"/>
    <w:rsid w:val="000F4DCA"/>
    <w:rsid w:val="000F5E4A"/>
    <w:rsid w:val="000F7574"/>
    <w:rsid w:val="000F7A07"/>
    <w:rsid w:val="00100C01"/>
    <w:rsid w:val="001015A1"/>
    <w:rsid w:val="00102F29"/>
    <w:rsid w:val="00103094"/>
    <w:rsid w:val="00104B0F"/>
    <w:rsid w:val="001052CD"/>
    <w:rsid w:val="00105382"/>
    <w:rsid w:val="0010576B"/>
    <w:rsid w:val="0010585F"/>
    <w:rsid w:val="00105FF6"/>
    <w:rsid w:val="00106179"/>
    <w:rsid w:val="001062E7"/>
    <w:rsid w:val="0010736C"/>
    <w:rsid w:val="001074C3"/>
    <w:rsid w:val="00107F27"/>
    <w:rsid w:val="00110AC4"/>
    <w:rsid w:val="00110DFA"/>
    <w:rsid w:val="00110E4B"/>
    <w:rsid w:val="00111799"/>
    <w:rsid w:val="001129B2"/>
    <w:rsid w:val="00112CA9"/>
    <w:rsid w:val="001131A6"/>
    <w:rsid w:val="001132CA"/>
    <w:rsid w:val="00113B09"/>
    <w:rsid w:val="00114A71"/>
    <w:rsid w:val="00114F52"/>
    <w:rsid w:val="00115986"/>
    <w:rsid w:val="00115D7F"/>
    <w:rsid w:val="001170EF"/>
    <w:rsid w:val="001178D9"/>
    <w:rsid w:val="00117D3D"/>
    <w:rsid w:val="00120D8C"/>
    <w:rsid w:val="00121831"/>
    <w:rsid w:val="00121D0A"/>
    <w:rsid w:val="00122D95"/>
    <w:rsid w:val="00123C7A"/>
    <w:rsid w:val="00124167"/>
    <w:rsid w:val="001245A4"/>
    <w:rsid w:val="001246AF"/>
    <w:rsid w:val="0012507E"/>
    <w:rsid w:val="0012573D"/>
    <w:rsid w:val="001261A2"/>
    <w:rsid w:val="00126307"/>
    <w:rsid w:val="00126322"/>
    <w:rsid w:val="00127486"/>
    <w:rsid w:val="001300B4"/>
    <w:rsid w:val="0013119F"/>
    <w:rsid w:val="001311F0"/>
    <w:rsid w:val="00131D0E"/>
    <w:rsid w:val="001320CB"/>
    <w:rsid w:val="0013286C"/>
    <w:rsid w:val="00132C16"/>
    <w:rsid w:val="00132DFC"/>
    <w:rsid w:val="00132FA5"/>
    <w:rsid w:val="00133281"/>
    <w:rsid w:val="001334A5"/>
    <w:rsid w:val="00133816"/>
    <w:rsid w:val="00133981"/>
    <w:rsid w:val="001341EF"/>
    <w:rsid w:val="001347D4"/>
    <w:rsid w:val="0013486D"/>
    <w:rsid w:val="001350BA"/>
    <w:rsid w:val="001352B2"/>
    <w:rsid w:val="0013536B"/>
    <w:rsid w:val="0013537B"/>
    <w:rsid w:val="00136122"/>
    <w:rsid w:val="0013639B"/>
    <w:rsid w:val="00136BE5"/>
    <w:rsid w:val="00137469"/>
    <w:rsid w:val="00137B21"/>
    <w:rsid w:val="001404CF"/>
    <w:rsid w:val="0014092A"/>
    <w:rsid w:val="00140D86"/>
    <w:rsid w:val="001411ED"/>
    <w:rsid w:val="001414BA"/>
    <w:rsid w:val="001419FD"/>
    <w:rsid w:val="00141A9C"/>
    <w:rsid w:val="00141B7A"/>
    <w:rsid w:val="00141D7F"/>
    <w:rsid w:val="00142599"/>
    <w:rsid w:val="00142693"/>
    <w:rsid w:val="001426ED"/>
    <w:rsid w:val="00142F7E"/>
    <w:rsid w:val="0014323F"/>
    <w:rsid w:val="001440C8"/>
    <w:rsid w:val="001440E6"/>
    <w:rsid w:val="00145006"/>
    <w:rsid w:val="00145BCB"/>
    <w:rsid w:val="001463CF"/>
    <w:rsid w:val="00146D69"/>
    <w:rsid w:val="0014739E"/>
    <w:rsid w:val="00147454"/>
    <w:rsid w:val="001476D9"/>
    <w:rsid w:val="001509B2"/>
    <w:rsid w:val="00151207"/>
    <w:rsid w:val="0015229A"/>
    <w:rsid w:val="00152BA4"/>
    <w:rsid w:val="00152C68"/>
    <w:rsid w:val="00152D09"/>
    <w:rsid w:val="0015304B"/>
    <w:rsid w:val="0015337D"/>
    <w:rsid w:val="00154128"/>
    <w:rsid w:val="001545EB"/>
    <w:rsid w:val="00154E2E"/>
    <w:rsid w:val="00156771"/>
    <w:rsid w:val="00156FF8"/>
    <w:rsid w:val="00157334"/>
    <w:rsid w:val="0016076D"/>
    <w:rsid w:val="001610D2"/>
    <w:rsid w:val="00161D25"/>
    <w:rsid w:val="00161EA4"/>
    <w:rsid w:val="001622DA"/>
    <w:rsid w:val="001625D3"/>
    <w:rsid w:val="0016272F"/>
    <w:rsid w:val="00162D08"/>
    <w:rsid w:val="00163178"/>
    <w:rsid w:val="00163428"/>
    <w:rsid w:val="00163919"/>
    <w:rsid w:val="00163DEF"/>
    <w:rsid w:val="001649B6"/>
    <w:rsid w:val="0016552E"/>
    <w:rsid w:val="00166774"/>
    <w:rsid w:val="00166EFA"/>
    <w:rsid w:val="00167BAA"/>
    <w:rsid w:val="001702C8"/>
    <w:rsid w:val="001704E6"/>
    <w:rsid w:val="0017077A"/>
    <w:rsid w:val="00170836"/>
    <w:rsid w:val="00170F9B"/>
    <w:rsid w:val="001710D4"/>
    <w:rsid w:val="0017149F"/>
    <w:rsid w:val="001718C9"/>
    <w:rsid w:val="00171C21"/>
    <w:rsid w:val="00171C6D"/>
    <w:rsid w:val="00171FE0"/>
    <w:rsid w:val="001733D2"/>
    <w:rsid w:val="001738AC"/>
    <w:rsid w:val="00173D99"/>
    <w:rsid w:val="00174080"/>
    <w:rsid w:val="0017425F"/>
    <w:rsid w:val="001743C5"/>
    <w:rsid w:val="001749A7"/>
    <w:rsid w:val="00174BB6"/>
    <w:rsid w:val="00174FEE"/>
    <w:rsid w:val="00175BC2"/>
    <w:rsid w:val="001760CA"/>
    <w:rsid w:val="00177647"/>
    <w:rsid w:val="00177734"/>
    <w:rsid w:val="00177B08"/>
    <w:rsid w:val="0018077F"/>
    <w:rsid w:val="00181A4C"/>
    <w:rsid w:val="00181B4D"/>
    <w:rsid w:val="00181D0F"/>
    <w:rsid w:val="00181D46"/>
    <w:rsid w:val="00182704"/>
    <w:rsid w:val="00182F75"/>
    <w:rsid w:val="001834CE"/>
    <w:rsid w:val="001835BD"/>
    <w:rsid w:val="00183921"/>
    <w:rsid w:val="00183DBE"/>
    <w:rsid w:val="00183EAB"/>
    <w:rsid w:val="001844E4"/>
    <w:rsid w:val="00184A36"/>
    <w:rsid w:val="0018563A"/>
    <w:rsid w:val="00185CD8"/>
    <w:rsid w:val="00185D38"/>
    <w:rsid w:val="00185D47"/>
    <w:rsid w:val="00185D5E"/>
    <w:rsid w:val="00185F51"/>
    <w:rsid w:val="001860B7"/>
    <w:rsid w:val="00186C7E"/>
    <w:rsid w:val="00187306"/>
    <w:rsid w:val="00187B62"/>
    <w:rsid w:val="00187BC5"/>
    <w:rsid w:val="00187ECE"/>
    <w:rsid w:val="0019001E"/>
    <w:rsid w:val="00190030"/>
    <w:rsid w:val="00190B8A"/>
    <w:rsid w:val="00190D5A"/>
    <w:rsid w:val="00191047"/>
    <w:rsid w:val="001913AD"/>
    <w:rsid w:val="00191E24"/>
    <w:rsid w:val="001941D8"/>
    <w:rsid w:val="00194359"/>
    <w:rsid w:val="00194381"/>
    <w:rsid w:val="00194959"/>
    <w:rsid w:val="00194A01"/>
    <w:rsid w:val="00194B69"/>
    <w:rsid w:val="00195414"/>
    <w:rsid w:val="001956D4"/>
    <w:rsid w:val="0019583B"/>
    <w:rsid w:val="001969F5"/>
    <w:rsid w:val="00196D35"/>
    <w:rsid w:val="00197513"/>
    <w:rsid w:val="00197537"/>
    <w:rsid w:val="0019796F"/>
    <w:rsid w:val="001A0924"/>
    <w:rsid w:val="001A1437"/>
    <w:rsid w:val="001A1721"/>
    <w:rsid w:val="001A1D18"/>
    <w:rsid w:val="001A1F93"/>
    <w:rsid w:val="001A2421"/>
    <w:rsid w:val="001A24C1"/>
    <w:rsid w:val="001A2C32"/>
    <w:rsid w:val="001A30DC"/>
    <w:rsid w:val="001A3BDD"/>
    <w:rsid w:val="001A4306"/>
    <w:rsid w:val="001A4D65"/>
    <w:rsid w:val="001A53F9"/>
    <w:rsid w:val="001A5603"/>
    <w:rsid w:val="001A5669"/>
    <w:rsid w:val="001A69FC"/>
    <w:rsid w:val="001A74A7"/>
    <w:rsid w:val="001A7777"/>
    <w:rsid w:val="001A79D0"/>
    <w:rsid w:val="001A7B07"/>
    <w:rsid w:val="001B106E"/>
    <w:rsid w:val="001B20D1"/>
    <w:rsid w:val="001B2E54"/>
    <w:rsid w:val="001B3D11"/>
    <w:rsid w:val="001B3EE7"/>
    <w:rsid w:val="001B4666"/>
    <w:rsid w:val="001B4E6F"/>
    <w:rsid w:val="001B50F4"/>
    <w:rsid w:val="001B510F"/>
    <w:rsid w:val="001B51E5"/>
    <w:rsid w:val="001B560F"/>
    <w:rsid w:val="001B6096"/>
    <w:rsid w:val="001B65A3"/>
    <w:rsid w:val="001B6C67"/>
    <w:rsid w:val="001B7023"/>
    <w:rsid w:val="001B7642"/>
    <w:rsid w:val="001C03BD"/>
    <w:rsid w:val="001C0CD3"/>
    <w:rsid w:val="001C15C0"/>
    <w:rsid w:val="001C1857"/>
    <w:rsid w:val="001C226C"/>
    <w:rsid w:val="001C254D"/>
    <w:rsid w:val="001C280D"/>
    <w:rsid w:val="001C3623"/>
    <w:rsid w:val="001C4B19"/>
    <w:rsid w:val="001C4EAE"/>
    <w:rsid w:val="001C572B"/>
    <w:rsid w:val="001C5F4C"/>
    <w:rsid w:val="001D0111"/>
    <w:rsid w:val="001D0616"/>
    <w:rsid w:val="001D06F7"/>
    <w:rsid w:val="001D0AA7"/>
    <w:rsid w:val="001D0E39"/>
    <w:rsid w:val="001D141E"/>
    <w:rsid w:val="001D15FF"/>
    <w:rsid w:val="001D18AF"/>
    <w:rsid w:val="001D23B3"/>
    <w:rsid w:val="001D27C9"/>
    <w:rsid w:val="001D2DDB"/>
    <w:rsid w:val="001D331D"/>
    <w:rsid w:val="001D3675"/>
    <w:rsid w:val="001D36F2"/>
    <w:rsid w:val="001D396A"/>
    <w:rsid w:val="001D44B3"/>
    <w:rsid w:val="001D50D6"/>
    <w:rsid w:val="001D525A"/>
    <w:rsid w:val="001D5499"/>
    <w:rsid w:val="001D5C14"/>
    <w:rsid w:val="001D6FB9"/>
    <w:rsid w:val="001D7004"/>
    <w:rsid w:val="001D70D4"/>
    <w:rsid w:val="001D718E"/>
    <w:rsid w:val="001D736F"/>
    <w:rsid w:val="001D77D3"/>
    <w:rsid w:val="001D7E50"/>
    <w:rsid w:val="001D7E5D"/>
    <w:rsid w:val="001E0DD3"/>
    <w:rsid w:val="001E0E59"/>
    <w:rsid w:val="001E1042"/>
    <w:rsid w:val="001E11EB"/>
    <w:rsid w:val="001E17CA"/>
    <w:rsid w:val="001E218D"/>
    <w:rsid w:val="001E2BAC"/>
    <w:rsid w:val="001E33F6"/>
    <w:rsid w:val="001E375E"/>
    <w:rsid w:val="001E4321"/>
    <w:rsid w:val="001E4387"/>
    <w:rsid w:val="001E45BF"/>
    <w:rsid w:val="001E4D08"/>
    <w:rsid w:val="001E4F4C"/>
    <w:rsid w:val="001E5C72"/>
    <w:rsid w:val="001E5D41"/>
    <w:rsid w:val="001E6331"/>
    <w:rsid w:val="001E633F"/>
    <w:rsid w:val="001E6DFB"/>
    <w:rsid w:val="001E7A70"/>
    <w:rsid w:val="001F018C"/>
    <w:rsid w:val="001F1B21"/>
    <w:rsid w:val="001F2027"/>
    <w:rsid w:val="001F29EC"/>
    <w:rsid w:val="001F3015"/>
    <w:rsid w:val="001F3766"/>
    <w:rsid w:val="001F3996"/>
    <w:rsid w:val="001F3D84"/>
    <w:rsid w:val="001F447F"/>
    <w:rsid w:val="001F4FC3"/>
    <w:rsid w:val="001F5169"/>
    <w:rsid w:val="001F5210"/>
    <w:rsid w:val="001F5326"/>
    <w:rsid w:val="001F6119"/>
    <w:rsid w:val="001F624F"/>
    <w:rsid w:val="002005DF"/>
    <w:rsid w:val="002008B8"/>
    <w:rsid w:val="00200D12"/>
    <w:rsid w:val="002011E9"/>
    <w:rsid w:val="00201498"/>
    <w:rsid w:val="002017A6"/>
    <w:rsid w:val="002018FF"/>
    <w:rsid w:val="00202AF1"/>
    <w:rsid w:val="00202D9F"/>
    <w:rsid w:val="00203BC8"/>
    <w:rsid w:val="00204775"/>
    <w:rsid w:val="00205498"/>
    <w:rsid w:val="002054F9"/>
    <w:rsid w:val="00205A24"/>
    <w:rsid w:val="002072C9"/>
    <w:rsid w:val="0020735A"/>
    <w:rsid w:val="00207BA9"/>
    <w:rsid w:val="00207C8A"/>
    <w:rsid w:val="0021072D"/>
    <w:rsid w:val="00210E29"/>
    <w:rsid w:val="00211080"/>
    <w:rsid w:val="002111A8"/>
    <w:rsid w:val="00211479"/>
    <w:rsid w:val="002121D0"/>
    <w:rsid w:val="00212C08"/>
    <w:rsid w:val="00214B8D"/>
    <w:rsid w:val="00215732"/>
    <w:rsid w:val="0021632A"/>
    <w:rsid w:val="00217461"/>
    <w:rsid w:val="0022004A"/>
    <w:rsid w:val="00220282"/>
    <w:rsid w:val="0022161D"/>
    <w:rsid w:val="00222B32"/>
    <w:rsid w:val="00223040"/>
    <w:rsid w:val="002244F2"/>
    <w:rsid w:val="00224F9B"/>
    <w:rsid w:val="00225733"/>
    <w:rsid w:val="0022683B"/>
    <w:rsid w:val="00227E8A"/>
    <w:rsid w:val="0023026F"/>
    <w:rsid w:val="00230A23"/>
    <w:rsid w:val="00230AA7"/>
    <w:rsid w:val="00230B3D"/>
    <w:rsid w:val="002321CB"/>
    <w:rsid w:val="002327A2"/>
    <w:rsid w:val="00232B86"/>
    <w:rsid w:val="002333E7"/>
    <w:rsid w:val="00233BED"/>
    <w:rsid w:val="00234580"/>
    <w:rsid w:val="002345A1"/>
    <w:rsid w:val="00236800"/>
    <w:rsid w:val="00236BA3"/>
    <w:rsid w:val="00236F58"/>
    <w:rsid w:val="002372B8"/>
    <w:rsid w:val="002374B2"/>
    <w:rsid w:val="002377BB"/>
    <w:rsid w:val="002413EE"/>
    <w:rsid w:val="00242256"/>
    <w:rsid w:val="0024308F"/>
    <w:rsid w:val="002432E2"/>
    <w:rsid w:val="00243554"/>
    <w:rsid w:val="00243C8C"/>
    <w:rsid w:val="00243CB5"/>
    <w:rsid w:val="00243D3B"/>
    <w:rsid w:val="002443A8"/>
    <w:rsid w:val="002446BA"/>
    <w:rsid w:val="0024504A"/>
    <w:rsid w:val="0024524E"/>
    <w:rsid w:val="00245844"/>
    <w:rsid w:val="00245BE8"/>
    <w:rsid w:val="00246276"/>
    <w:rsid w:val="0024797C"/>
    <w:rsid w:val="00250071"/>
    <w:rsid w:val="00250B96"/>
    <w:rsid w:val="00250E23"/>
    <w:rsid w:val="002510F7"/>
    <w:rsid w:val="00251853"/>
    <w:rsid w:val="00251FAC"/>
    <w:rsid w:val="00253303"/>
    <w:rsid w:val="00253433"/>
    <w:rsid w:val="00253903"/>
    <w:rsid w:val="00254100"/>
    <w:rsid w:val="0025456D"/>
    <w:rsid w:val="00254B51"/>
    <w:rsid w:val="002564F1"/>
    <w:rsid w:val="00256832"/>
    <w:rsid w:val="00256E46"/>
    <w:rsid w:val="00256FCF"/>
    <w:rsid w:val="00257DA8"/>
    <w:rsid w:val="002604FB"/>
    <w:rsid w:val="002612A5"/>
    <w:rsid w:val="00261433"/>
    <w:rsid w:val="00261493"/>
    <w:rsid w:val="00261750"/>
    <w:rsid w:val="00261BF7"/>
    <w:rsid w:val="00261E2C"/>
    <w:rsid w:val="0026296D"/>
    <w:rsid w:val="00262F7D"/>
    <w:rsid w:val="0026334C"/>
    <w:rsid w:val="00263455"/>
    <w:rsid w:val="002637A9"/>
    <w:rsid w:val="00263D12"/>
    <w:rsid w:val="00264BE1"/>
    <w:rsid w:val="00264D1C"/>
    <w:rsid w:val="002659F1"/>
    <w:rsid w:val="00265A49"/>
    <w:rsid w:val="00265AE3"/>
    <w:rsid w:val="00265D03"/>
    <w:rsid w:val="00265EB7"/>
    <w:rsid w:val="002676D8"/>
    <w:rsid w:val="00270412"/>
    <w:rsid w:val="002705BB"/>
    <w:rsid w:val="00270739"/>
    <w:rsid w:val="002708CB"/>
    <w:rsid w:val="00270A03"/>
    <w:rsid w:val="00271343"/>
    <w:rsid w:val="002715A4"/>
    <w:rsid w:val="00271F68"/>
    <w:rsid w:val="002720F5"/>
    <w:rsid w:val="00272475"/>
    <w:rsid w:val="002747F9"/>
    <w:rsid w:val="00274808"/>
    <w:rsid w:val="00274BCE"/>
    <w:rsid w:val="0027531F"/>
    <w:rsid w:val="00275B58"/>
    <w:rsid w:val="0027610A"/>
    <w:rsid w:val="00276EE4"/>
    <w:rsid w:val="00276FDA"/>
    <w:rsid w:val="002822E6"/>
    <w:rsid w:val="002823A7"/>
    <w:rsid w:val="0028252E"/>
    <w:rsid w:val="002826D1"/>
    <w:rsid w:val="00283483"/>
    <w:rsid w:val="002837A4"/>
    <w:rsid w:val="00283B58"/>
    <w:rsid w:val="00284A4B"/>
    <w:rsid w:val="00284D65"/>
    <w:rsid w:val="00284FC5"/>
    <w:rsid w:val="00285055"/>
    <w:rsid w:val="00285144"/>
    <w:rsid w:val="0028582E"/>
    <w:rsid w:val="0028587B"/>
    <w:rsid w:val="002859EF"/>
    <w:rsid w:val="00285AF1"/>
    <w:rsid w:val="002865B7"/>
    <w:rsid w:val="00290040"/>
    <w:rsid w:val="0029050E"/>
    <w:rsid w:val="00292921"/>
    <w:rsid w:val="00292A95"/>
    <w:rsid w:val="00292D49"/>
    <w:rsid w:val="00292DEC"/>
    <w:rsid w:val="00293B99"/>
    <w:rsid w:val="00293D02"/>
    <w:rsid w:val="00293D66"/>
    <w:rsid w:val="00294222"/>
    <w:rsid w:val="00294492"/>
    <w:rsid w:val="00295064"/>
    <w:rsid w:val="002952A1"/>
    <w:rsid w:val="00295900"/>
    <w:rsid w:val="00296690"/>
    <w:rsid w:val="00297666"/>
    <w:rsid w:val="002A1127"/>
    <w:rsid w:val="002A1228"/>
    <w:rsid w:val="002A2420"/>
    <w:rsid w:val="002A24E0"/>
    <w:rsid w:val="002A391F"/>
    <w:rsid w:val="002A3B21"/>
    <w:rsid w:val="002A47C9"/>
    <w:rsid w:val="002A511F"/>
    <w:rsid w:val="002A58DF"/>
    <w:rsid w:val="002A5F61"/>
    <w:rsid w:val="002A6326"/>
    <w:rsid w:val="002A7450"/>
    <w:rsid w:val="002B0E1F"/>
    <w:rsid w:val="002B1460"/>
    <w:rsid w:val="002B2FE0"/>
    <w:rsid w:val="002B376D"/>
    <w:rsid w:val="002B38D7"/>
    <w:rsid w:val="002B5E94"/>
    <w:rsid w:val="002B76A4"/>
    <w:rsid w:val="002B7D72"/>
    <w:rsid w:val="002C02B5"/>
    <w:rsid w:val="002C038B"/>
    <w:rsid w:val="002C13D3"/>
    <w:rsid w:val="002C1543"/>
    <w:rsid w:val="002C2280"/>
    <w:rsid w:val="002C255D"/>
    <w:rsid w:val="002C2DA2"/>
    <w:rsid w:val="002C3C1B"/>
    <w:rsid w:val="002C42B2"/>
    <w:rsid w:val="002C42FA"/>
    <w:rsid w:val="002C4D38"/>
    <w:rsid w:val="002C4F7E"/>
    <w:rsid w:val="002C511E"/>
    <w:rsid w:val="002C65D2"/>
    <w:rsid w:val="002C6A77"/>
    <w:rsid w:val="002C6B18"/>
    <w:rsid w:val="002C7425"/>
    <w:rsid w:val="002C7751"/>
    <w:rsid w:val="002D07FD"/>
    <w:rsid w:val="002D0F38"/>
    <w:rsid w:val="002D1993"/>
    <w:rsid w:val="002D19A2"/>
    <w:rsid w:val="002D19C0"/>
    <w:rsid w:val="002D215F"/>
    <w:rsid w:val="002D251B"/>
    <w:rsid w:val="002D29F4"/>
    <w:rsid w:val="002D2B2C"/>
    <w:rsid w:val="002D3A86"/>
    <w:rsid w:val="002D44A3"/>
    <w:rsid w:val="002D455E"/>
    <w:rsid w:val="002D6B28"/>
    <w:rsid w:val="002D6B34"/>
    <w:rsid w:val="002D6C00"/>
    <w:rsid w:val="002D6D64"/>
    <w:rsid w:val="002D776E"/>
    <w:rsid w:val="002E0719"/>
    <w:rsid w:val="002E0971"/>
    <w:rsid w:val="002E0EBA"/>
    <w:rsid w:val="002E1DE4"/>
    <w:rsid w:val="002E25DB"/>
    <w:rsid w:val="002E4150"/>
    <w:rsid w:val="002E4ADC"/>
    <w:rsid w:val="002E4B73"/>
    <w:rsid w:val="002E60B5"/>
    <w:rsid w:val="002E6164"/>
    <w:rsid w:val="002E61CB"/>
    <w:rsid w:val="002E6554"/>
    <w:rsid w:val="002E6838"/>
    <w:rsid w:val="002E6C7A"/>
    <w:rsid w:val="002E6F4F"/>
    <w:rsid w:val="002E71BD"/>
    <w:rsid w:val="002E75D6"/>
    <w:rsid w:val="002F30C1"/>
    <w:rsid w:val="002F34F0"/>
    <w:rsid w:val="002F3DFD"/>
    <w:rsid w:val="002F3EFE"/>
    <w:rsid w:val="002F3EFF"/>
    <w:rsid w:val="002F487A"/>
    <w:rsid w:val="002F5548"/>
    <w:rsid w:val="002F6129"/>
    <w:rsid w:val="002F6F63"/>
    <w:rsid w:val="002F7540"/>
    <w:rsid w:val="002F7BB0"/>
    <w:rsid w:val="003001C7"/>
    <w:rsid w:val="003002EE"/>
    <w:rsid w:val="00300841"/>
    <w:rsid w:val="00301EF5"/>
    <w:rsid w:val="003023FB"/>
    <w:rsid w:val="00302863"/>
    <w:rsid w:val="00302BF1"/>
    <w:rsid w:val="00302C12"/>
    <w:rsid w:val="00302F3E"/>
    <w:rsid w:val="00303D74"/>
    <w:rsid w:val="003046D9"/>
    <w:rsid w:val="003050E9"/>
    <w:rsid w:val="0030553B"/>
    <w:rsid w:val="00306680"/>
    <w:rsid w:val="00307108"/>
    <w:rsid w:val="00307D40"/>
    <w:rsid w:val="0031000B"/>
    <w:rsid w:val="00310349"/>
    <w:rsid w:val="003110A1"/>
    <w:rsid w:val="00311CD5"/>
    <w:rsid w:val="00312F20"/>
    <w:rsid w:val="00313A3E"/>
    <w:rsid w:val="003149CE"/>
    <w:rsid w:val="0031514F"/>
    <w:rsid w:val="0031593D"/>
    <w:rsid w:val="00315EA6"/>
    <w:rsid w:val="00316152"/>
    <w:rsid w:val="00320069"/>
    <w:rsid w:val="003200D1"/>
    <w:rsid w:val="00321185"/>
    <w:rsid w:val="003215B4"/>
    <w:rsid w:val="00321882"/>
    <w:rsid w:val="003218B9"/>
    <w:rsid w:val="00321C52"/>
    <w:rsid w:val="00321CDB"/>
    <w:rsid w:val="0032253F"/>
    <w:rsid w:val="00322A5D"/>
    <w:rsid w:val="00322AA8"/>
    <w:rsid w:val="003232AF"/>
    <w:rsid w:val="0032432D"/>
    <w:rsid w:val="00324CF3"/>
    <w:rsid w:val="00325647"/>
    <w:rsid w:val="00325698"/>
    <w:rsid w:val="003260D6"/>
    <w:rsid w:val="00326162"/>
    <w:rsid w:val="003267E8"/>
    <w:rsid w:val="00326D5A"/>
    <w:rsid w:val="00327189"/>
    <w:rsid w:val="0032788E"/>
    <w:rsid w:val="0033044E"/>
    <w:rsid w:val="00330976"/>
    <w:rsid w:val="00331361"/>
    <w:rsid w:val="003320C5"/>
    <w:rsid w:val="00332122"/>
    <w:rsid w:val="00332836"/>
    <w:rsid w:val="00332A73"/>
    <w:rsid w:val="00332B12"/>
    <w:rsid w:val="00332D92"/>
    <w:rsid w:val="0033388B"/>
    <w:rsid w:val="00333A67"/>
    <w:rsid w:val="00333E56"/>
    <w:rsid w:val="00334727"/>
    <w:rsid w:val="00335982"/>
    <w:rsid w:val="00336CAF"/>
    <w:rsid w:val="00336FF7"/>
    <w:rsid w:val="00337195"/>
    <w:rsid w:val="003377D3"/>
    <w:rsid w:val="00337C0F"/>
    <w:rsid w:val="00337CBB"/>
    <w:rsid w:val="003406EB"/>
    <w:rsid w:val="0034168A"/>
    <w:rsid w:val="003416A6"/>
    <w:rsid w:val="00341B7B"/>
    <w:rsid w:val="00342043"/>
    <w:rsid w:val="0034284E"/>
    <w:rsid w:val="00343549"/>
    <w:rsid w:val="00343A9E"/>
    <w:rsid w:val="00344898"/>
    <w:rsid w:val="003448EA"/>
    <w:rsid w:val="00344BE2"/>
    <w:rsid w:val="00345580"/>
    <w:rsid w:val="0034627D"/>
    <w:rsid w:val="00346BF3"/>
    <w:rsid w:val="00346C6E"/>
    <w:rsid w:val="00347A42"/>
    <w:rsid w:val="00347DD1"/>
    <w:rsid w:val="00347F7B"/>
    <w:rsid w:val="00351907"/>
    <w:rsid w:val="00352E55"/>
    <w:rsid w:val="00353176"/>
    <w:rsid w:val="003531FC"/>
    <w:rsid w:val="00353630"/>
    <w:rsid w:val="003536EA"/>
    <w:rsid w:val="00353BF3"/>
    <w:rsid w:val="00353F01"/>
    <w:rsid w:val="00354026"/>
    <w:rsid w:val="00355729"/>
    <w:rsid w:val="0035650A"/>
    <w:rsid w:val="00356D8C"/>
    <w:rsid w:val="00356FD8"/>
    <w:rsid w:val="00357E58"/>
    <w:rsid w:val="00360152"/>
    <w:rsid w:val="00360285"/>
    <w:rsid w:val="00360986"/>
    <w:rsid w:val="00360B4A"/>
    <w:rsid w:val="00361364"/>
    <w:rsid w:val="00361436"/>
    <w:rsid w:val="003616DB"/>
    <w:rsid w:val="00361C48"/>
    <w:rsid w:val="0036208D"/>
    <w:rsid w:val="00362EF8"/>
    <w:rsid w:val="00362F73"/>
    <w:rsid w:val="00363C35"/>
    <w:rsid w:val="00363CBA"/>
    <w:rsid w:val="003648B8"/>
    <w:rsid w:val="00364D35"/>
    <w:rsid w:val="00365DAD"/>
    <w:rsid w:val="00366529"/>
    <w:rsid w:val="00366814"/>
    <w:rsid w:val="00366C0A"/>
    <w:rsid w:val="00366F46"/>
    <w:rsid w:val="00367BE2"/>
    <w:rsid w:val="00367E02"/>
    <w:rsid w:val="0037030E"/>
    <w:rsid w:val="00370326"/>
    <w:rsid w:val="0037211E"/>
    <w:rsid w:val="00372554"/>
    <w:rsid w:val="00372650"/>
    <w:rsid w:val="00373906"/>
    <w:rsid w:val="00373A3A"/>
    <w:rsid w:val="003745FC"/>
    <w:rsid w:val="0037486A"/>
    <w:rsid w:val="00374D6E"/>
    <w:rsid w:val="00375292"/>
    <w:rsid w:val="00375F76"/>
    <w:rsid w:val="00376AAF"/>
    <w:rsid w:val="00377149"/>
    <w:rsid w:val="003776FF"/>
    <w:rsid w:val="003777FF"/>
    <w:rsid w:val="00380CDC"/>
    <w:rsid w:val="003810EA"/>
    <w:rsid w:val="00381516"/>
    <w:rsid w:val="00381607"/>
    <w:rsid w:val="003817BB"/>
    <w:rsid w:val="00381DC5"/>
    <w:rsid w:val="00381E3C"/>
    <w:rsid w:val="00382306"/>
    <w:rsid w:val="00382A09"/>
    <w:rsid w:val="00382AC7"/>
    <w:rsid w:val="00383021"/>
    <w:rsid w:val="00383783"/>
    <w:rsid w:val="00383814"/>
    <w:rsid w:val="00383DA5"/>
    <w:rsid w:val="00383EAC"/>
    <w:rsid w:val="00384051"/>
    <w:rsid w:val="00384250"/>
    <w:rsid w:val="003849CC"/>
    <w:rsid w:val="00384C61"/>
    <w:rsid w:val="0038554D"/>
    <w:rsid w:val="00385F69"/>
    <w:rsid w:val="00386DA4"/>
    <w:rsid w:val="0038713A"/>
    <w:rsid w:val="00387E3C"/>
    <w:rsid w:val="0039044D"/>
    <w:rsid w:val="0039059D"/>
    <w:rsid w:val="0039071F"/>
    <w:rsid w:val="003910D8"/>
    <w:rsid w:val="003912A1"/>
    <w:rsid w:val="00391511"/>
    <w:rsid w:val="00391A77"/>
    <w:rsid w:val="00391DBB"/>
    <w:rsid w:val="00392052"/>
    <w:rsid w:val="00392100"/>
    <w:rsid w:val="003927EB"/>
    <w:rsid w:val="00392EE9"/>
    <w:rsid w:val="00393627"/>
    <w:rsid w:val="0039363B"/>
    <w:rsid w:val="00393D62"/>
    <w:rsid w:val="003941A0"/>
    <w:rsid w:val="00394334"/>
    <w:rsid w:val="003948CE"/>
    <w:rsid w:val="00394D59"/>
    <w:rsid w:val="003952DB"/>
    <w:rsid w:val="0039607E"/>
    <w:rsid w:val="003967B7"/>
    <w:rsid w:val="00396AF4"/>
    <w:rsid w:val="0039737B"/>
    <w:rsid w:val="0039753A"/>
    <w:rsid w:val="003A0289"/>
    <w:rsid w:val="003A0467"/>
    <w:rsid w:val="003A08CE"/>
    <w:rsid w:val="003A0CDD"/>
    <w:rsid w:val="003A0E1D"/>
    <w:rsid w:val="003A10BA"/>
    <w:rsid w:val="003A12AE"/>
    <w:rsid w:val="003A213C"/>
    <w:rsid w:val="003A2203"/>
    <w:rsid w:val="003A2372"/>
    <w:rsid w:val="003A24D6"/>
    <w:rsid w:val="003A2766"/>
    <w:rsid w:val="003A374B"/>
    <w:rsid w:val="003A5BD3"/>
    <w:rsid w:val="003A62F8"/>
    <w:rsid w:val="003A6408"/>
    <w:rsid w:val="003A7C80"/>
    <w:rsid w:val="003A7D49"/>
    <w:rsid w:val="003A7F1F"/>
    <w:rsid w:val="003B0446"/>
    <w:rsid w:val="003B09C1"/>
    <w:rsid w:val="003B184F"/>
    <w:rsid w:val="003B1B3D"/>
    <w:rsid w:val="003B1C1F"/>
    <w:rsid w:val="003B1DA9"/>
    <w:rsid w:val="003B2D4C"/>
    <w:rsid w:val="003B3318"/>
    <w:rsid w:val="003B3572"/>
    <w:rsid w:val="003B3738"/>
    <w:rsid w:val="003B4653"/>
    <w:rsid w:val="003B4E69"/>
    <w:rsid w:val="003B52A7"/>
    <w:rsid w:val="003B5E89"/>
    <w:rsid w:val="003B6E81"/>
    <w:rsid w:val="003B7285"/>
    <w:rsid w:val="003B7910"/>
    <w:rsid w:val="003B7E2E"/>
    <w:rsid w:val="003C027F"/>
    <w:rsid w:val="003C1445"/>
    <w:rsid w:val="003C2E0B"/>
    <w:rsid w:val="003C3117"/>
    <w:rsid w:val="003C31C2"/>
    <w:rsid w:val="003C3331"/>
    <w:rsid w:val="003C34DB"/>
    <w:rsid w:val="003C3617"/>
    <w:rsid w:val="003C3AE8"/>
    <w:rsid w:val="003C413F"/>
    <w:rsid w:val="003C4558"/>
    <w:rsid w:val="003C47DA"/>
    <w:rsid w:val="003C48EF"/>
    <w:rsid w:val="003C4C45"/>
    <w:rsid w:val="003C689F"/>
    <w:rsid w:val="003C6B62"/>
    <w:rsid w:val="003C6B88"/>
    <w:rsid w:val="003C7596"/>
    <w:rsid w:val="003C78B5"/>
    <w:rsid w:val="003C7E27"/>
    <w:rsid w:val="003D0209"/>
    <w:rsid w:val="003D05FF"/>
    <w:rsid w:val="003D06D2"/>
    <w:rsid w:val="003D24A2"/>
    <w:rsid w:val="003D2F3E"/>
    <w:rsid w:val="003D30A6"/>
    <w:rsid w:val="003D37FD"/>
    <w:rsid w:val="003D3827"/>
    <w:rsid w:val="003D38C9"/>
    <w:rsid w:val="003D3E56"/>
    <w:rsid w:val="003D4201"/>
    <w:rsid w:val="003D62E9"/>
    <w:rsid w:val="003D6B62"/>
    <w:rsid w:val="003D7347"/>
    <w:rsid w:val="003D7DE4"/>
    <w:rsid w:val="003E0A75"/>
    <w:rsid w:val="003E2957"/>
    <w:rsid w:val="003E2C04"/>
    <w:rsid w:val="003E2C23"/>
    <w:rsid w:val="003E32BA"/>
    <w:rsid w:val="003E32E3"/>
    <w:rsid w:val="003E362B"/>
    <w:rsid w:val="003E3630"/>
    <w:rsid w:val="003E4851"/>
    <w:rsid w:val="003E5141"/>
    <w:rsid w:val="003E525D"/>
    <w:rsid w:val="003E52FC"/>
    <w:rsid w:val="003E54B1"/>
    <w:rsid w:val="003E5803"/>
    <w:rsid w:val="003E66E7"/>
    <w:rsid w:val="003E764B"/>
    <w:rsid w:val="003F0FD1"/>
    <w:rsid w:val="003F252B"/>
    <w:rsid w:val="003F331F"/>
    <w:rsid w:val="003F3805"/>
    <w:rsid w:val="003F4222"/>
    <w:rsid w:val="003F4530"/>
    <w:rsid w:val="003F46A0"/>
    <w:rsid w:val="003F4F62"/>
    <w:rsid w:val="003F55CF"/>
    <w:rsid w:val="003F6160"/>
    <w:rsid w:val="003F635B"/>
    <w:rsid w:val="003F6760"/>
    <w:rsid w:val="003F6D2B"/>
    <w:rsid w:val="003F6DE3"/>
    <w:rsid w:val="003F7B41"/>
    <w:rsid w:val="003F7F18"/>
    <w:rsid w:val="00400315"/>
    <w:rsid w:val="00400387"/>
    <w:rsid w:val="004004FE"/>
    <w:rsid w:val="00400A17"/>
    <w:rsid w:val="00400C1C"/>
    <w:rsid w:val="00401225"/>
    <w:rsid w:val="00401E29"/>
    <w:rsid w:val="00401E9F"/>
    <w:rsid w:val="00402D08"/>
    <w:rsid w:val="00403695"/>
    <w:rsid w:val="00403713"/>
    <w:rsid w:val="00404EEE"/>
    <w:rsid w:val="00404F20"/>
    <w:rsid w:val="00404F31"/>
    <w:rsid w:val="00405402"/>
    <w:rsid w:val="004054F6"/>
    <w:rsid w:val="00405FF4"/>
    <w:rsid w:val="004061F1"/>
    <w:rsid w:val="00406F79"/>
    <w:rsid w:val="004079CC"/>
    <w:rsid w:val="0041032C"/>
    <w:rsid w:val="00410BC2"/>
    <w:rsid w:val="00410E53"/>
    <w:rsid w:val="00411074"/>
    <w:rsid w:val="0041337A"/>
    <w:rsid w:val="00413B48"/>
    <w:rsid w:val="00413BB8"/>
    <w:rsid w:val="0041435C"/>
    <w:rsid w:val="00414363"/>
    <w:rsid w:val="00414853"/>
    <w:rsid w:val="00415029"/>
    <w:rsid w:val="004155EC"/>
    <w:rsid w:val="00415C99"/>
    <w:rsid w:val="004164CB"/>
    <w:rsid w:val="00416E47"/>
    <w:rsid w:val="00416EC1"/>
    <w:rsid w:val="00416F9F"/>
    <w:rsid w:val="0041766F"/>
    <w:rsid w:val="0041787E"/>
    <w:rsid w:val="00417ED8"/>
    <w:rsid w:val="00420E82"/>
    <w:rsid w:val="00420F80"/>
    <w:rsid w:val="00421466"/>
    <w:rsid w:val="00421533"/>
    <w:rsid w:val="004216CD"/>
    <w:rsid w:val="00421A90"/>
    <w:rsid w:val="00421B59"/>
    <w:rsid w:val="00421BFB"/>
    <w:rsid w:val="00421D25"/>
    <w:rsid w:val="00421D84"/>
    <w:rsid w:val="00422570"/>
    <w:rsid w:val="00422ED9"/>
    <w:rsid w:val="00423667"/>
    <w:rsid w:val="00423A4A"/>
    <w:rsid w:val="00423F29"/>
    <w:rsid w:val="00424662"/>
    <w:rsid w:val="004252CD"/>
    <w:rsid w:val="00426722"/>
    <w:rsid w:val="00427D8D"/>
    <w:rsid w:val="004302EE"/>
    <w:rsid w:val="004305B9"/>
    <w:rsid w:val="004310E8"/>
    <w:rsid w:val="00431A3F"/>
    <w:rsid w:val="00431DAF"/>
    <w:rsid w:val="00431EEF"/>
    <w:rsid w:val="004328C6"/>
    <w:rsid w:val="00432CB4"/>
    <w:rsid w:val="00433E5C"/>
    <w:rsid w:val="004346CE"/>
    <w:rsid w:val="004349B7"/>
    <w:rsid w:val="00434AAA"/>
    <w:rsid w:val="00434AC7"/>
    <w:rsid w:val="00436467"/>
    <w:rsid w:val="00436DD2"/>
    <w:rsid w:val="0043717B"/>
    <w:rsid w:val="00437287"/>
    <w:rsid w:val="00437667"/>
    <w:rsid w:val="0043780F"/>
    <w:rsid w:val="00437FD9"/>
    <w:rsid w:val="00440CD2"/>
    <w:rsid w:val="004412EB"/>
    <w:rsid w:val="004413EF"/>
    <w:rsid w:val="0044171F"/>
    <w:rsid w:val="004426D9"/>
    <w:rsid w:val="004432E1"/>
    <w:rsid w:val="004434CC"/>
    <w:rsid w:val="00443BF0"/>
    <w:rsid w:val="00445E68"/>
    <w:rsid w:val="00446534"/>
    <w:rsid w:val="00446A2F"/>
    <w:rsid w:val="00447B01"/>
    <w:rsid w:val="00450155"/>
    <w:rsid w:val="00450409"/>
    <w:rsid w:val="0045137A"/>
    <w:rsid w:val="00451B80"/>
    <w:rsid w:val="00452062"/>
    <w:rsid w:val="00452610"/>
    <w:rsid w:val="0045274D"/>
    <w:rsid w:val="00452BF0"/>
    <w:rsid w:val="00452DA1"/>
    <w:rsid w:val="00453EC3"/>
    <w:rsid w:val="00454F47"/>
    <w:rsid w:val="004557F0"/>
    <w:rsid w:val="00455FE6"/>
    <w:rsid w:val="00456257"/>
    <w:rsid w:val="00456D46"/>
    <w:rsid w:val="00457053"/>
    <w:rsid w:val="0045783B"/>
    <w:rsid w:val="00460027"/>
    <w:rsid w:val="00460C41"/>
    <w:rsid w:val="004611A4"/>
    <w:rsid w:val="00461BF0"/>
    <w:rsid w:val="004620E2"/>
    <w:rsid w:val="004623E2"/>
    <w:rsid w:val="004628DB"/>
    <w:rsid w:val="0046321B"/>
    <w:rsid w:val="004633C9"/>
    <w:rsid w:val="00463EB4"/>
    <w:rsid w:val="00464D4E"/>
    <w:rsid w:val="00465DB5"/>
    <w:rsid w:val="00465E3F"/>
    <w:rsid w:val="0046635A"/>
    <w:rsid w:val="00466A2C"/>
    <w:rsid w:val="004705E6"/>
    <w:rsid w:val="00470879"/>
    <w:rsid w:val="0047090B"/>
    <w:rsid w:val="0047220A"/>
    <w:rsid w:val="004724FB"/>
    <w:rsid w:val="0047262B"/>
    <w:rsid w:val="00472A96"/>
    <w:rsid w:val="00472C6C"/>
    <w:rsid w:val="00472E21"/>
    <w:rsid w:val="00472FD0"/>
    <w:rsid w:val="0047355F"/>
    <w:rsid w:val="00473BE5"/>
    <w:rsid w:val="00473BEB"/>
    <w:rsid w:val="00473E21"/>
    <w:rsid w:val="004740C4"/>
    <w:rsid w:val="00474448"/>
    <w:rsid w:val="00474688"/>
    <w:rsid w:val="00474DBF"/>
    <w:rsid w:val="00474EA8"/>
    <w:rsid w:val="004813F9"/>
    <w:rsid w:val="0048143B"/>
    <w:rsid w:val="00481585"/>
    <w:rsid w:val="00482087"/>
    <w:rsid w:val="004821C0"/>
    <w:rsid w:val="00482BD1"/>
    <w:rsid w:val="0048309E"/>
    <w:rsid w:val="00483F1A"/>
    <w:rsid w:val="00484966"/>
    <w:rsid w:val="004850FF"/>
    <w:rsid w:val="0048608E"/>
    <w:rsid w:val="0048657D"/>
    <w:rsid w:val="00486B52"/>
    <w:rsid w:val="0048715C"/>
    <w:rsid w:val="00487295"/>
    <w:rsid w:val="004872FA"/>
    <w:rsid w:val="00490068"/>
    <w:rsid w:val="004900A4"/>
    <w:rsid w:val="00490B18"/>
    <w:rsid w:val="004919C6"/>
    <w:rsid w:val="004927DD"/>
    <w:rsid w:val="004934C8"/>
    <w:rsid w:val="00493F38"/>
    <w:rsid w:val="00494001"/>
    <w:rsid w:val="00494355"/>
    <w:rsid w:val="00494B53"/>
    <w:rsid w:val="00495152"/>
    <w:rsid w:val="004953F4"/>
    <w:rsid w:val="004957B3"/>
    <w:rsid w:val="00495CDB"/>
    <w:rsid w:val="004966F8"/>
    <w:rsid w:val="00496BBC"/>
    <w:rsid w:val="00496D6B"/>
    <w:rsid w:val="00497091"/>
    <w:rsid w:val="004973DF"/>
    <w:rsid w:val="0049743C"/>
    <w:rsid w:val="004A0338"/>
    <w:rsid w:val="004A0E16"/>
    <w:rsid w:val="004A139B"/>
    <w:rsid w:val="004A1529"/>
    <w:rsid w:val="004A16D6"/>
    <w:rsid w:val="004A2D91"/>
    <w:rsid w:val="004A3652"/>
    <w:rsid w:val="004A3E37"/>
    <w:rsid w:val="004A3EEF"/>
    <w:rsid w:val="004A4391"/>
    <w:rsid w:val="004A48C9"/>
    <w:rsid w:val="004A5069"/>
    <w:rsid w:val="004A56A4"/>
    <w:rsid w:val="004A59B3"/>
    <w:rsid w:val="004A623E"/>
    <w:rsid w:val="004A764A"/>
    <w:rsid w:val="004A7B8B"/>
    <w:rsid w:val="004B0159"/>
    <w:rsid w:val="004B0325"/>
    <w:rsid w:val="004B0743"/>
    <w:rsid w:val="004B0C5F"/>
    <w:rsid w:val="004B0F80"/>
    <w:rsid w:val="004B21CD"/>
    <w:rsid w:val="004B2615"/>
    <w:rsid w:val="004B26E6"/>
    <w:rsid w:val="004B3096"/>
    <w:rsid w:val="004B3336"/>
    <w:rsid w:val="004B5631"/>
    <w:rsid w:val="004B5A04"/>
    <w:rsid w:val="004B5D19"/>
    <w:rsid w:val="004B6044"/>
    <w:rsid w:val="004B6571"/>
    <w:rsid w:val="004B74B3"/>
    <w:rsid w:val="004B7B2D"/>
    <w:rsid w:val="004C05DA"/>
    <w:rsid w:val="004C083D"/>
    <w:rsid w:val="004C1051"/>
    <w:rsid w:val="004C20B1"/>
    <w:rsid w:val="004C212D"/>
    <w:rsid w:val="004C241A"/>
    <w:rsid w:val="004C2642"/>
    <w:rsid w:val="004C2A6B"/>
    <w:rsid w:val="004C3D3A"/>
    <w:rsid w:val="004C4AA8"/>
    <w:rsid w:val="004C4F9F"/>
    <w:rsid w:val="004C570A"/>
    <w:rsid w:val="004C5902"/>
    <w:rsid w:val="004C6DCF"/>
    <w:rsid w:val="004C6DEC"/>
    <w:rsid w:val="004C76FB"/>
    <w:rsid w:val="004C7A44"/>
    <w:rsid w:val="004D0B64"/>
    <w:rsid w:val="004D160D"/>
    <w:rsid w:val="004D2C4C"/>
    <w:rsid w:val="004D2FE8"/>
    <w:rsid w:val="004D30D7"/>
    <w:rsid w:val="004D31B6"/>
    <w:rsid w:val="004D33FA"/>
    <w:rsid w:val="004D3E48"/>
    <w:rsid w:val="004D4A9C"/>
    <w:rsid w:val="004D4AF9"/>
    <w:rsid w:val="004D5297"/>
    <w:rsid w:val="004D5306"/>
    <w:rsid w:val="004D6102"/>
    <w:rsid w:val="004D660B"/>
    <w:rsid w:val="004D67A6"/>
    <w:rsid w:val="004D7D01"/>
    <w:rsid w:val="004D7E43"/>
    <w:rsid w:val="004E03AF"/>
    <w:rsid w:val="004E0E02"/>
    <w:rsid w:val="004E174A"/>
    <w:rsid w:val="004E1B68"/>
    <w:rsid w:val="004E1E8C"/>
    <w:rsid w:val="004E25F6"/>
    <w:rsid w:val="004E2C20"/>
    <w:rsid w:val="004E3732"/>
    <w:rsid w:val="004E3F15"/>
    <w:rsid w:val="004E48AE"/>
    <w:rsid w:val="004E6073"/>
    <w:rsid w:val="004E646C"/>
    <w:rsid w:val="004E6BE7"/>
    <w:rsid w:val="004E6D1D"/>
    <w:rsid w:val="004E761C"/>
    <w:rsid w:val="004E7998"/>
    <w:rsid w:val="004E7B90"/>
    <w:rsid w:val="004F0E3B"/>
    <w:rsid w:val="004F0FCB"/>
    <w:rsid w:val="004F1C04"/>
    <w:rsid w:val="004F3618"/>
    <w:rsid w:val="004F400E"/>
    <w:rsid w:val="004F43F3"/>
    <w:rsid w:val="004F4677"/>
    <w:rsid w:val="004F4D2C"/>
    <w:rsid w:val="004F504F"/>
    <w:rsid w:val="004F57F7"/>
    <w:rsid w:val="004F5939"/>
    <w:rsid w:val="004F5BB2"/>
    <w:rsid w:val="004F61CC"/>
    <w:rsid w:val="004F70E1"/>
    <w:rsid w:val="004F725D"/>
    <w:rsid w:val="004F7345"/>
    <w:rsid w:val="00500D13"/>
    <w:rsid w:val="00501362"/>
    <w:rsid w:val="00502028"/>
    <w:rsid w:val="0050240A"/>
    <w:rsid w:val="00502584"/>
    <w:rsid w:val="005031CB"/>
    <w:rsid w:val="0050329B"/>
    <w:rsid w:val="00503463"/>
    <w:rsid w:val="00503942"/>
    <w:rsid w:val="005039A6"/>
    <w:rsid w:val="00504101"/>
    <w:rsid w:val="0050458D"/>
    <w:rsid w:val="00504BD4"/>
    <w:rsid w:val="005056D5"/>
    <w:rsid w:val="0050612C"/>
    <w:rsid w:val="00506998"/>
    <w:rsid w:val="00506B6B"/>
    <w:rsid w:val="0050732B"/>
    <w:rsid w:val="00507D97"/>
    <w:rsid w:val="00510434"/>
    <w:rsid w:val="005110FE"/>
    <w:rsid w:val="005111DA"/>
    <w:rsid w:val="00511CC0"/>
    <w:rsid w:val="00512C1D"/>
    <w:rsid w:val="00512D34"/>
    <w:rsid w:val="00512F16"/>
    <w:rsid w:val="00513BB5"/>
    <w:rsid w:val="00513BC8"/>
    <w:rsid w:val="00515150"/>
    <w:rsid w:val="00515237"/>
    <w:rsid w:val="00515368"/>
    <w:rsid w:val="005161FC"/>
    <w:rsid w:val="0051658E"/>
    <w:rsid w:val="00516686"/>
    <w:rsid w:val="00516DD7"/>
    <w:rsid w:val="0051741A"/>
    <w:rsid w:val="00517CC0"/>
    <w:rsid w:val="0052158C"/>
    <w:rsid w:val="0052181B"/>
    <w:rsid w:val="005218F6"/>
    <w:rsid w:val="00522BB3"/>
    <w:rsid w:val="00522D68"/>
    <w:rsid w:val="00522F54"/>
    <w:rsid w:val="0052411C"/>
    <w:rsid w:val="00524D54"/>
    <w:rsid w:val="005250E8"/>
    <w:rsid w:val="00525D23"/>
    <w:rsid w:val="0052630D"/>
    <w:rsid w:val="00526C5A"/>
    <w:rsid w:val="00527709"/>
    <w:rsid w:val="0052785A"/>
    <w:rsid w:val="005321A0"/>
    <w:rsid w:val="0053306D"/>
    <w:rsid w:val="00533210"/>
    <w:rsid w:val="00533EBC"/>
    <w:rsid w:val="005340AF"/>
    <w:rsid w:val="00534FB9"/>
    <w:rsid w:val="0053539D"/>
    <w:rsid w:val="0053776E"/>
    <w:rsid w:val="00537A1F"/>
    <w:rsid w:val="00537B98"/>
    <w:rsid w:val="00541166"/>
    <w:rsid w:val="00541E71"/>
    <w:rsid w:val="00542724"/>
    <w:rsid w:val="005428C7"/>
    <w:rsid w:val="00543A4F"/>
    <w:rsid w:val="0054582C"/>
    <w:rsid w:val="00545B89"/>
    <w:rsid w:val="005461D9"/>
    <w:rsid w:val="0054685E"/>
    <w:rsid w:val="005474AC"/>
    <w:rsid w:val="00547545"/>
    <w:rsid w:val="00547D83"/>
    <w:rsid w:val="00547FA2"/>
    <w:rsid w:val="00550169"/>
    <w:rsid w:val="00550276"/>
    <w:rsid w:val="00550611"/>
    <w:rsid w:val="0055079B"/>
    <w:rsid w:val="00551D64"/>
    <w:rsid w:val="00551E4A"/>
    <w:rsid w:val="0055259E"/>
    <w:rsid w:val="0055380C"/>
    <w:rsid w:val="00553987"/>
    <w:rsid w:val="00554153"/>
    <w:rsid w:val="00554CE6"/>
    <w:rsid w:val="00554DD2"/>
    <w:rsid w:val="00554E38"/>
    <w:rsid w:val="0055680C"/>
    <w:rsid w:val="00556FBD"/>
    <w:rsid w:val="005572A4"/>
    <w:rsid w:val="00557A5F"/>
    <w:rsid w:val="00557DFE"/>
    <w:rsid w:val="00557EA9"/>
    <w:rsid w:val="00560228"/>
    <w:rsid w:val="00560314"/>
    <w:rsid w:val="0056091F"/>
    <w:rsid w:val="00560D0E"/>
    <w:rsid w:val="00560D50"/>
    <w:rsid w:val="005610DD"/>
    <w:rsid w:val="00561532"/>
    <w:rsid w:val="005617A9"/>
    <w:rsid w:val="00561804"/>
    <w:rsid w:val="00561E7C"/>
    <w:rsid w:val="005621CF"/>
    <w:rsid w:val="0056241A"/>
    <w:rsid w:val="00562436"/>
    <w:rsid w:val="00562716"/>
    <w:rsid w:val="00562ABD"/>
    <w:rsid w:val="00562B5E"/>
    <w:rsid w:val="00562DE1"/>
    <w:rsid w:val="0056311F"/>
    <w:rsid w:val="00563C5C"/>
    <w:rsid w:val="00563D5E"/>
    <w:rsid w:val="00564644"/>
    <w:rsid w:val="00564B10"/>
    <w:rsid w:val="00564DEE"/>
    <w:rsid w:val="00565716"/>
    <w:rsid w:val="00566042"/>
    <w:rsid w:val="00567020"/>
    <w:rsid w:val="005670E3"/>
    <w:rsid w:val="005676A9"/>
    <w:rsid w:val="00567752"/>
    <w:rsid w:val="00567955"/>
    <w:rsid w:val="005711AC"/>
    <w:rsid w:val="0057198B"/>
    <w:rsid w:val="00571AC4"/>
    <w:rsid w:val="00571FF0"/>
    <w:rsid w:val="00572262"/>
    <w:rsid w:val="005724D5"/>
    <w:rsid w:val="0057361A"/>
    <w:rsid w:val="0057538F"/>
    <w:rsid w:val="00575B03"/>
    <w:rsid w:val="00576520"/>
    <w:rsid w:val="00576BCE"/>
    <w:rsid w:val="00576F13"/>
    <w:rsid w:val="0058007A"/>
    <w:rsid w:val="00580716"/>
    <w:rsid w:val="00581625"/>
    <w:rsid w:val="00581978"/>
    <w:rsid w:val="00581B47"/>
    <w:rsid w:val="00581C66"/>
    <w:rsid w:val="00581C94"/>
    <w:rsid w:val="0058291D"/>
    <w:rsid w:val="005829C0"/>
    <w:rsid w:val="00583A0C"/>
    <w:rsid w:val="0058457C"/>
    <w:rsid w:val="005859E7"/>
    <w:rsid w:val="00585EAF"/>
    <w:rsid w:val="0058669D"/>
    <w:rsid w:val="00587650"/>
    <w:rsid w:val="005878CE"/>
    <w:rsid w:val="00587B73"/>
    <w:rsid w:val="00590A54"/>
    <w:rsid w:val="00590C7D"/>
    <w:rsid w:val="00590F12"/>
    <w:rsid w:val="005911C8"/>
    <w:rsid w:val="00591A05"/>
    <w:rsid w:val="00591B6A"/>
    <w:rsid w:val="00592A33"/>
    <w:rsid w:val="00592F2C"/>
    <w:rsid w:val="005939DF"/>
    <w:rsid w:val="00593B0B"/>
    <w:rsid w:val="0059401C"/>
    <w:rsid w:val="00595CB0"/>
    <w:rsid w:val="00595FB5"/>
    <w:rsid w:val="00596A39"/>
    <w:rsid w:val="00596ACA"/>
    <w:rsid w:val="00597941"/>
    <w:rsid w:val="005A02D5"/>
    <w:rsid w:val="005A0EED"/>
    <w:rsid w:val="005A1377"/>
    <w:rsid w:val="005A2119"/>
    <w:rsid w:val="005A2AE5"/>
    <w:rsid w:val="005A2BC9"/>
    <w:rsid w:val="005A32C7"/>
    <w:rsid w:val="005A35A1"/>
    <w:rsid w:val="005A3FD9"/>
    <w:rsid w:val="005A4155"/>
    <w:rsid w:val="005A45D0"/>
    <w:rsid w:val="005A4DC2"/>
    <w:rsid w:val="005A5594"/>
    <w:rsid w:val="005A5CC1"/>
    <w:rsid w:val="005A605C"/>
    <w:rsid w:val="005A6A08"/>
    <w:rsid w:val="005A7907"/>
    <w:rsid w:val="005A7B2A"/>
    <w:rsid w:val="005A7CF2"/>
    <w:rsid w:val="005A7D2D"/>
    <w:rsid w:val="005A7E12"/>
    <w:rsid w:val="005B0541"/>
    <w:rsid w:val="005B06D8"/>
    <w:rsid w:val="005B0AA2"/>
    <w:rsid w:val="005B0FD8"/>
    <w:rsid w:val="005B193F"/>
    <w:rsid w:val="005B478C"/>
    <w:rsid w:val="005B4B84"/>
    <w:rsid w:val="005B555A"/>
    <w:rsid w:val="005B589C"/>
    <w:rsid w:val="005B7D1A"/>
    <w:rsid w:val="005C14DC"/>
    <w:rsid w:val="005C14E0"/>
    <w:rsid w:val="005C19E4"/>
    <w:rsid w:val="005C1DD6"/>
    <w:rsid w:val="005C20E6"/>
    <w:rsid w:val="005C3233"/>
    <w:rsid w:val="005C44C6"/>
    <w:rsid w:val="005C465B"/>
    <w:rsid w:val="005C4BCC"/>
    <w:rsid w:val="005C5135"/>
    <w:rsid w:val="005C5981"/>
    <w:rsid w:val="005C624B"/>
    <w:rsid w:val="005C6756"/>
    <w:rsid w:val="005C6F21"/>
    <w:rsid w:val="005C7153"/>
    <w:rsid w:val="005D017F"/>
    <w:rsid w:val="005D056C"/>
    <w:rsid w:val="005D0C25"/>
    <w:rsid w:val="005D1394"/>
    <w:rsid w:val="005D16D0"/>
    <w:rsid w:val="005D1A50"/>
    <w:rsid w:val="005D2051"/>
    <w:rsid w:val="005D2C41"/>
    <w:rsid w:val="005D417E"/>
    <w:rsid w:val="005D739A"/>
    <w:rsid w:val="005D771E"/>
    <w:rsid w:val="005E1237"/>
    <w:rsid w:val="005E2BA1"/>
    <w:rsid w:val="005E3092"/>
    <w:rsid w:val="005E330F"/>
    <w:rsid w:val="005E337E"/>
    <w:rsid w:val="005E440F"/>
    <w:rsid w:val="005E59DE"/>
    <w:rsid w:val="005E5BBA"/>
    <w:rsid w:val="005E611A"/>
    <w:rsid w:val="005E6F34"/>
    <w:rsid w:val="005E6FF4"/>
    <w:rsid w:val="005E769D"/>
    <w:rsid w:val="005E7CF0"/>
    <w:rsid w:val="005F01EA"/>
    <w:rsid w:val="005F046A"/>
    <w:rsid w:val="005F1CBB"/>
    <w:rsid w:val="005F1ED2"/>
    <w:rsid w:val="005F1FAC"/>
    <w:rsid w:val="005F27C6"/>
    <w:rsid w:val="005F2888"/>
    <w:rsid w:val="005F2E1D"/>
    <w:rsid w:val="005F3150"/>
    <w:rsid w:val="005F3567"/>
    <w:rsid w:val="005F360A"/>
    <w:rsid w:val="005F37CB"/>
    <w:rsid w:val="005F41A3"/>
    <w:rsid w:val="005F49B1"/>
    <w:rsid w:val="005F4BDA"/>
    <w:rsid w:val="005F4EAE"/>
    <w:rsid w:val="005F5668"/>
    <w:rsid w:val="005F6095"/>
    <w:rsid w:val="005F6B9E"/>
    <w:rsid w:val="005F6FD5"/>
    <w:rsid w:val="005F720B"/>
    <w:rsid w:val="005F7A5A"/>
    <w:rsid w:val="005F7BCB"/>
    <w:rsid w:val="005F7E84"/>
    <w:rsid w:val="00600CE0"/>
    <w:rsid w:val="006019D3"/>
    <w:rsid w:val="006019E5"/>
    <w:rsid w:val="00601D7E"/>
    <w:rsid w:val="006020BC"/>
    <w:rsid w:val="0060214A"/>
    <w:rsid w:val="006024DB"/>
    <w:rsid w:val="00602A4A"/>
    <w:rsid w:val="00604128"/>
    <w:rsid w:val="00604367"/>
    <w:rsid w:val="00604F7F"/>
    <w:rsid w:val="00604FAF"/>
    <w:rsid w:val="00604FCB"/>
    <w:rsid w:val="0060512A"/>
    <w:rsid w:val="0060582F"/>
    <w:rsid w:val="006059FB"/>
    <w:rsid w:val="00606539"/>
    <w:rsid w:val="00606648"/>
    <w:rsid w:val="00606970"/>
    <w:rsid w:val="00607026"/>
    <w:rsid w:val="00607B15"/>
    <w:rsid w:val="00610EE1"/>
    <w:rsid w:val="0061101E"/>
    <w:rsid w:val="00612034"/>
    <w:rsid w:val="00612286"/>
    <w:rsid w:val="006129F8"/>
    <w:rsid w:val="00613158"/>
    <w:rsid w:val="006131AB"/>
    <w:rsid w:val="0061356B"/>
    <w:rsid w:val="006152CE"/>
    <w:rsid w:val="0061546F"/>
    <w:rsid w:val="00615547"/>
    <w:rsid w:val="00615679"/>
    <w:rsid w:val="00615E30"/>
    <w:rsid w:val="00616421"/>
    <w:rsid w:val="0061652C"/>
    <w:rsid w:val="00616667"/>
    <w:rsid w:val="00616C01"/>
    <w:rsid w:val="00616FBF"/>
    <w:rsid w:val="0061745F"/>
    <w:rsid w:val="0061782A"/>
    <w:rsid w:val="00617958"/>
    <w:rsid w:val="00617A99"/>
    <w:rsid w:val="006201B7"/>
    <w:rsid w:val="0062055D"/>
    <w:rsid w:val="0062082E"/>
    <w:rsid w:val="0062093D"/>
    <w:rsid w:val="00620D3B"/>
    <w:rsid w:val="00621484"/>
    <w:rsid w:val="00622512"/>
    <w:rsid w:val="006226E6"/>
    <w:rsid w:val="006227E5"/>
    <w:rsid w:val="00623245"/>
    <w:rsid w:val="006233C8"/>
    <w:rsid w:val="00623E0D"/>
    <w:rsid w:val="006242FE"/>
    <w:rsid w:val="006243D5"/>
    <w:rsid w:val="00624C8D"/>
    <w:rsid w:val="00626066"/>
    <w:rsid w:val="006270DE"/>
    <w:rsid w:val="00627FF2"/>
    <w:rsid w:val="00630354"/>
    <w:rsid w:val="006304A5"/>
    <w:rsid w:val="006308C1"/>
    <w:rsid w:val="006315D7"/>
    <w:rsid w:val="006317CD"/>
    <w:rsid w:val="0063186B"/>
    <w:rsid w:val="00632319"/>
    <w:rsid w:val="00632ED8"/>
    <w:rsid w:val="006335C8"/>
    <w:rsid w:val="006350A1"/>
    <w:rsid w:val="006357AB"/>
    <w:rsid w:val="006358AD"/>
    <w:rsid w:val="0063602E"/>
    <w:rsid w:val="0063630C"/>
    <w:rsid w:val="0063693A"/>
    <w:rsid w:val="00637D0F"/>
    <w:rsid w:val="006406AC"/>
    <w:rsid w:val="00640A32"/>
    <w:rsid w:val="00640A71"/>
    <w:rsid w:val="00640BC2"/>
    <w:rsid w:val="00640F18"/>
    <w:rsid w:val="00641072"/>
    <w:rsid w:val="00641390"/>
    <w:rsid w:val="0064245C"/>
    <w:rsid w:val="006425FE"/>
    <w:rsid w:val="00643222"/>
    <w:rsid w:val="00643BA7"/>
    <w:rsid w:val="00643DFB"/>
    <w:rsid w:val="00643E28"/>
    <w:rsid w:val="00645759"/>
    <w:rsid w:val="00645C5A"/>
    <w:rsid w:val="00646E34"/>
    <w:rsid w:val="0064715B"/>
    <w:rsid w:val="00647592"/>
    <w:rsid w:val="006476CF"/>
    <w:rsid w:val="00647C8B"/>
    <w:rsid w:val="00647E3A"/>
    <w:rsid w:val="00650F7C"/>
    <w:rsid w:val="00652323"/>
    <w:rsid w:val="0065261F"/>
    <w:rsid w:val="00652D8D"/>
    <w:rsid w:val="0065437B"/>
    <w:rsid w:val="0065437F"/>
    <w:rsid w:val="006562F7"/>
    <w:rsid w:val="00656699"/>
    <w:rsid w:val="00656CB4"/>
    <w:rsid w:val="00656DA0"/>
    <w:rsid w:val="006572A5"/>
    <w:rsid w:val="0065742A"/>
    <w:rsid w:val="006577DB"/>
    <w:rsid w:val="00657A7A"/>
    <w:rsid w:val="0066027D"/>
    <w:rsid w:val="0066056A"/>
    <w:rsid w:val="0066079E"/>
    <w:rsid w:val="0066097C"/>
    <w:rsid w:val="0066130C"/>
    <w:rsid w:val="0066183F"/>
    <w:rsid w:val="006620F2"/>
    <w:rsid w:val="0066224F"/>
    <w:rsid w:val="0066257C"/>
    <w:rsid w:val="0066296F"/>
    <w:rsid w:val="00662981"/>
    <w:rsid w:val="006629EC"/>
    <w:rsid w:val="00662E15"/>
    <w:rsid w:val="00664288"/>
    <w:rsid w:val="00664648"/>
    <w:rsid w:val="006646BB"/>
    <w:rsid w:val="00664F93"/>
    <w:rsid w:val="00664FD0"/>
    <w:rsid w:val="006650D3"/>
    <w:rsid w:val="006652C2"/>
    <w:rsid w:val="0066556C"/>
    <w:rsid w:val="00665939"/>
    <w:rsid w:val="006659CE"/>
    <w:rsid w:val="00665AB2"/>
    <w:rsid w:val="006664C0"/>
    <w:rsid w:val="00667624"/>
    <w:rsid w:val="0066783A"/>
    <w:rsid w:val="00671117"/>
    <w:rsid w:val="00671225"/>
    <w:rsid w:val="006715A0"/>
    <w:rsid w:val="00671795"/>
    <w:rsid w:val="00671BEF"/>
    <w:rsid w:val="006740BE"/>
    <w:rsid w:val="00674361"/>
    <w:rsid w:val="00674B0E"/>
    <w:rsid w:val="00674DB0"/>
    <w:rsid w:val="00675900"/>
    <w:rsid w:val="00675CEE"/>
    <w:rsid w:val="00675E45"/>
    <w:rsid w:val="00676385"/>
    <w:rsid w:val="006767E7"/>
    <w:rsid w:val="006770E5"/>
    <w:rsid w:val="00680281"/>
    <w:rsid w:val="0068039C"/>
    <w:rsid w:val="0068065F"/>
    <w:rsid w:val="006812D0"/>
    <w:rsid w:val="00682D51"/>
    <w:rsid w:val="00682E2D"/>
    <w:rsid w:val="00683A2D"/>
    <w:rsid w:val="00683C5D"/>
    <w:rsid w:val="00684471"/>
    <w:rsid w:val="0068639D"/>
    <w:rsid w:val="00686542"/>
    <w:rsid w:val="00686A7F"/>
    <w:rsid w:val="00687973"/>
    <w:rsid w:val="0069013F"/>
    <w:rsid w:val="006901B6"/>
    <w:rsid w:val="006904D1"/>
    <w:rsid w:val="006906C9"/>
    <w:rsid w:val="00690EBF"/>
    <w:rsid w:val="006910F9"/>
    <w:rsid w:val="0069131A"/>
    <w:rsid w:val="00691765"/>
    <w:rsid w:val="006917B8"/>
    <w:rsid w:val="00692925"/>
    <w:rsid w:val="00692E35"/>
    <w:rsid w:val="00692F34"/>
    <w:rsid w:val="00694562"/>
    <w:rsid w:val="006946E2"/>
    <w:rsid w:val="00694EC8"/>
    <w:rsid w:val="00695212"/>
    <w:rsid w:val="0069583B"/>
    <w:rsid w:val="006960C1"/>
    <w:rsid w:val="0069690D"/>
    <w:rsid w:val="006A0353"/>
    <w:rsid w:val="006A047D"/>
    <w:rsid w:val="006A1123"/>
    <w:rsid w:val="006A1636"/>
    <w:rsid w:val="006A18DE"/>
    <w:rsid w:val="006A1DFC"/>
    <w:rsid w:val="006A1E5F"/>
    <w:rsid w:val="006A3AE5"/>
    <w:rsid w:val="006A4253"/>
    <w:rsid w:val="006A569A"/>
    <w:rsid w:val="006A58EF"/>
    <w:rsid w:val="006A58FF"/>
    <w:rsid w:val="006A59DF"/>
    <w:rsid w:val="006A5E39"/>
    <w:rsid w:val="006A5FDA"/>
    <w:rsid w:val="006A60EE"/>
    <w:rsid w:val="006A6C1B"/>
    <w:rsid w:val="006A76F1"/>
    <w:rsid w:val="006A77A8"/>
    <w:rsid w:val="006A7A8A"/>
    <w:rsid w:val="006B131C"/>
    <w:rsid w:val="006B134E"/>
    <w:rsid w:val="006B1968"/>
    <w:rsid w:val="006B1FF8"/>
    <w:rsid w:val="006B3473"/>
    <w:rsid w:val="006B3B96"/>
    <w:rsid w:val="006B42A5"/>
    <w:rsid w:val="006B4615"/>
    <w:rsid w:val="006B4D79"/>
    <w:rsid w:val="006B4E2A"/>
    <w:rsid w:val="006B4E42"/>
    <w:rsid w:val="006B50C7"/>
    <w:rsid w:val="006B577E"/>
    <w:rsid w:val="006B646D"/>
    <w:rsid w:val="006B6B31"/>
    <w:rsid w:val="006B7D68"/>
    <w:rsid w:val="006B7DA0"/>
    <w:rsid w:val="006C0AAB"/>
    <w:rsid w:val="006C0C61"/>
    <w:rsid w:val="006C17A7"/>
    <w:rsid w:val="006C1861"/>
    <w:rsid w:val="006C1970"/>
    <w:rsid w:val="006C287A"/>
    <w:rsid w:val="006C2A4F"/>
    <w:rsid w:val="006C2B23"/>
    <w:rsid w:val="006C2B8A"/>
    <w:rsid w:val="006C3538"/>
    <w:rsid w:val="006C3843"/>
    <w:rsid w:val="006C3B67"/>
    <w:rsid w:val="006C3E23"/>
    <w:rsid w:val="006C3EF0"/>
    <w:rsid w:val="006C50E5"/>
    <w:rsid w:val="006C540B"/>
    <w:rsid w:val="006C5C61"/>
    <w:rsid w:val="006C6525"/>
    <w:rsid w:val="006C67F4"/>
    <w:rsid w:val="006C7139"/>
    <w:rsid w:val="006C71C9"/>
    <w:rsid w:val="006C72D3"/>
    <w:rsid w:val="006C7602"/>
    <w:rsid w:val="006C79C5"/>
    <w:rsid w:val="006D0D12"/>
    <w:rsid w:val="006D0D38"/>
    <w:rsid w:val="006D0F3C"/>
    <w:rsid w:val="006D133F"/>
    <w:rsid w:val="006D1FAB"/>
    <w:rsid w:val="006D25B8"/>
    <w:rsid w:val="006D2CC4"/>
    <w:rsid w:val="006D3174"/>
    <w:rsid w:val="006D3EE7"/>
    <w:rsid w:val="006D4045"/>
    <w:rsid w:val="006D45AF"/>
    <w:rsid w:val="006D4A90"/>
    <w:rsid w:val="006D4ABC"/>
    <w:rsid w:val="006D4B5B"/>
    <w:rsid w:val="006D57DD"/>
    <w:rsid w:val="006D5B17"/>
    <w:rsid w:val="006D6094"/>
    <w:rsid w:val="006D6BEA"/>
    <w:rsid w:val="006D6C04"/>
    <w:rsid w:val="006D7272"/>
    <w:rsid w:val="006D73C9"/>
    <w:rsid w:val="006D7B7D"/>
    <w:rsid w:val="006E0B55"/>
    <w:rsid w:val="006E0F65"/>
    <w:rsid w:val="006E1379"/>
    <w:rsid w:val="006E1DED"/>
    <w:rsid w:val="006E1F9F"/>
    <w:rsid w:val="006E353C"/>
    <w:rsid w:val="006E3EC7"/>
    <w:rsid w:val="006E7771"/>
    <w:rsid w:val="006F03A5"/>
    <w:rsid w:val="006F129F"/>
    <w:rsid w:val="006F12FE"/>
    <w:rsid w:val="006F1699"/>
    <w:rsid w:val="006F1920"/>
    <w:rsid w:val="006F1AFC"/>
    <w:rsid w:val="006F235F"/>
    <w:rsid w:val="006F289F"/>
    <w:rsid w:val="006F42F3"/>
    <w:rsid w:val="006F4AD3"/>
    <w:rsid w:val="006F510B"/>
    <w:rsid w:val="006F5D52"/>
    <w:rsid w:val="006F5E92"/>
    <w:rsid w:val="006F62F4"/>
    <w:rsid w:val="006F7148"/>
    <w:rsid w:val="006F715B"/>
    <w:rsid w:val="006F74E7"/>
    <w:rsid w:val="0070095E"/>
    <w:rsid w:val="00700B12"/>
    <w:rsid w:val="007014C3"/>
    <w:rsid w:val="00701851"/>
    <w:rsid w:val="0070235C"/>
    <w:rsid w:val="0070260D"/>
    <w:rsid w:val="00702796"/>
    <w:rsid w:val="00703A97"/>
    <w:rsid w:val="00703B2A"/>
    <w:rsid w:val="00703D48"/>
    <w:rsid w:val="0070539F"/>
    <w:rsid w:val="00705B06"/>
    <w:rsid w:val="00705D32"/>
    <w:rsid w:val="00706B04"/>
    <w:rsid w:val="00706E67"/>
    <w:rsid w:val="007079BF"/>
    <w:rsid w:val="00707C6F"/>
    <w:rsid w:val="007100C0"/>
    <w:rsid w:val="007102F2"/>
    <w:rsid w:val="007103D3"/>
    <w:rsid w:val="00710693"/>
    <w:rsid w:val="00710B29"/>
    <w:rsid w:val="00710F8C"/>
    <w:rsid w:val="00711856"/>
    <w:rsid w:val="00711A85"/>
    <w:rsid w:val="00711AA4"/>
    <w:rsid w:val="00711DBF"/>
    <w:rsid w:val="00712D01"/>
    <w:rsid w:val="00713098"/>
    <w:rsid w:val="007132B3"/>
    <w:rsid w:val="00713386"/>
    <w:rsid w:val="007143B9"/>
    <w:rsid w:val="00714566"/>
    <w:rsid w:val="00714B8D"/>
    <w:rsid w:val="0071507D"/>
    <w:rsid w:val="00715648"/>
    <w:rsid w:val="00715F4E"/>
    <w:rsid w:val="00716734"/>
    <w:rsid w:val="00716B7B"/>
    <w:rsid w:val="00716FDD"/>
    <w:rsid w:val="00717C09"/>
    <w:rsid w:val="00720F98"/>
    <w:rsid w:val="00721023"/>
    <w:rsid w:val="007216BF"/>
    <w:rsid w:val="007219D8"/>
    <w:rsid w:val="00721AF9"/>
    <w:rsid w:val="00722569"/>
    <w:rsid w:val="007233F4"/>
    <w:rsid w:val="007239FC"/>
    <w:rsid w:val="007244A4"/>
    <w:rsid w:val="00724D34"/>
    <w:rsid w:val="0072533B"/>
    <w:rsid w:val="00725BD8"/>
    <w:rsid w:val="00725E0F"/>
    <w:rsid w:val="007260A1"/>
    <w:rsid w:val="00726B7A"/>
    <w:rsid w:val="00730041"/>
    <w:rsid w:val="007302BA"/>
    <w:rsid w:val="0073043C"/>
    <w:rsid w:val="00730621"/>
    <w:rsid w:val="00730649"/>
    <w:rsid w:val="00731CC6"/>
    <w:rsid w:val="007322D6"/>
    <w:rsid w:val="0073278D"/>
    <w:rsid w:val="007335BD"/>
    <w:rsid w:val="00734103"/>
    <w:rsid w:val="0073475E"/>
    <w:rsid w:val="007347B3"/>
    <w:rsid w:val="00734BB4"/>
    <w:rsid w:val="00734CFE"/>
    <w:rsid w:val="00734F1B"/>
    <w:rsid w:val="00734F2E"/>
    <w:rsid w:val="007362F4"/>
    <w:rsid w:val="00736710"/>
    <w:rsid w:val="00736C8F"/>
    <w:rsid w:val="0073751E"/>
    <w:rsid w:val="0073794D"/>
    <w:rsid w:val="007404DF"/>
    <w:rsid w:val="00742DF0"/>
    <w:rsid w:val="007430D2"/>
    <w:rsid w:val="007447D8"/>
    <w:rsid w:val="00744EE0"/>
    <w:rsid w:val="00745446"/>
    <w:rsid w:val="00745527"/>
    <w:rsid w:val="00745A70"/>
    <w:rsid w:val="007463C3"/>
    <w:rsid w:val="00746746"/>
    <w:rsid w:val="007470ED"/>
    <w:rsid w:val="00747C45"/>
    <w:rsid w:val="00750388"/>
    <w:rsid w:val="00750576"/>
    <w:rsid w:val="007506B8"/>
    <w:rsid w:val="0075113B"/>
    <w:rsid w:val="007515BB"/>
    <w:rsid w:val="007532A9"/>
    <w:rsid w:val="00753E35"/>
    <w:rsid w:val="00753E84"/>
    <w:rsid w:val="00754C49"/>
    <w:rsid w:val="00755A77"/>
    <w:rsid w:val="00755B13"/>
    <w:rsid w:val="00755C37"/>
    <w:rsid w:val="00756DB3"/>
    <w:rsid w:val="00756FA0"/>
    <w:rsid w:val="007574DF"/>
    <w:rsid w:val="00757D83"/>
    <w:rsid w:val="007601D4"/>
    <w:rsid w:val="00760724"/>
    <w:rsid w:val="007607D5"/>
    <w:rsid w:val="007609C7"/>
    <w:rsid w:val="00760D26"/>
    <w:rsid w:val="007613BC"/>
    <w:rsid w:val="00761B74"/>
    <w:rsid w:val="00762046"/>
    <w:rsid w:val="0076318F"/>
    <w:rsid w:val="007631F8"/>
    <w:rsid w:val="007635B2"/>
    <w:rsid w:val="0076386D"/>
    <w:rsid w:val="00763ED6"/>
    <w:rsid w:val="0076400F"/>
    <w:rsid w:val="007649FC"/>
    <w:rsid w:val="00764BE6"/>
    <w:rsid w:val="00765A2E"/>
    <w:rsid w:val="00765EB5"/>
    <w:rsid w:val="00765EF7"/>
    <w:rsid w:val="00767B3E"/>
    <w:rsid w:val="007703A6"/>
    <w:rsid w:val="00770790"/>
    <w:rsid w:val="00770802"/>
    <w:rsid w:val="007709D1"/>
    <w:rsid w:val="00770D59"/>
    <w:rsid w:val="00771486"/>
    <w:rsid w:val="007716D1"/>
    <w:rsid w:val="00772135"/>
    <w:rsid w:val="00772261"/>
    <w:rsid w:val="00773139"/>
    <w:rsid w:val="00773149"/>
    <w:rsid w:val="007740DC"/>
    <w:rsid w:val="00774126"/>
    <w:rsid w:val="00774299"/>
    <w:rsid w:val="0077452A"/>
    <w:rsid w:val="00774989"/>
    <w:rsid w:val="00774CF8"/>
    <w:rsid w:val="00775058"/>
    <w:rsid w:val="007767F0"/>
    <w:rsid w:val="00776F79"/>
    <w:rsid w:val="007775E3"/>
    <w:rsid w:val="00777C62"/>
    <w:rsid w:val="007801EF"/>
    <w:rsid w:val="00781145"/>
    <w:rsid w:val="007814FF"/>
    <w:rsid w:val="0078206A"/>
    <w:rsid w:val="00782474"/>
    <w:rsid w:val="0078273D"/>
    <w:rsid w:val="00782C8C"/>
    <w:rsid w:val="00782F7C"/>
    <w:rsid w:val="00783426"/>
    <w:rsid w:val="007836C0"/>
    <w:rsid w:val="00783A04"/>
    <w:rsid w:val="00784160"/>
    <w:rsid w:val="00784AA9"/>
    <w:rsid w:val="00785222"/>
    <w:rsid w:val="00785660"/>
    <w:rsid w:val="00786C70"/>
    <w:rsid w:val="00790106"/>
    <w:rsid w:val="0079014F"/>
    <w:rsid w:val="00790724"/>
    <w:rsid w:val="00790784"/>
    <w:rsid w:val="00790D5F"/>
    <w:rsid w:val="00790F82"/>
    <w:rsid w:val="00791045"/>
    <w:rsid w:val="007913E4"/>
    <w:rsid w:val="00791790"/>
    <w:rsid w:val="0079283C"/>
    <w:rsid w:val="00793225"/>
    <w:rsid w:val="0079331F"/>
    <w:rsid w:val="00793BC7"/>
    <w:rsid w:val="00793E9C"/>
    <w:rsid w:val="00794C61"/>
    <w:rsid w:val="00795056"/>
    <w:rsid w:val="0079546E"/>
    <w:rsid w:val="00796EC2"/>
    <w:rsid w:val="0079783C"/>
    <w:rsid w:val="007978C3"/>
    <w:rsid w:val="00797DDB"/>
    <w:rsid w:val="007A0645"/>
    <w:rsid w:val="007A0B59"/>
    <w:rsid w:val="007A0D1B"/>
    <w:rsid w:val="007A0F27"/>
    <w:rsid w:val="007A17E9"/>
    <w:rsid w:val="007A1A9B"/>
    <w:rsid w:val="007A2361"/>
    <w:rsid w:val="007A349F"/>
    <w:rsid w:val="007A3954"/>
    <w:rsid w:val="007A3BA3"/>
    <w:rsid w:val="007A47B0"/>
    <w:rsid w:val="007A4916"/>
    <w:rsid w:val="007A7244"/>
    <w:rsid w:val="007A7AA8"/>
    <w:rsid w:val="007A7FA5"/>
    <w:rsid w:val="007B0B64"/>
    <w:rsid w:val="007B1136"/>
    <w:rsid w:val="007B12BA"/>
    <w:rsid w:val="007B1D93"/>
    <w:rsid w:val="007B3627"/>
    <w:rsid w:val="007B36B6"/>
    <w:rsid w:val="007B3A44"/>
    <w:rsid w:val="007B3E90"/>
    <w:rsid w:val="007B3EE5"/>
    <w:rsid w:val="007B4108"/>
    <w:rsid w:val="007B4F30"/>
    <w:rsid w:val="007B5612"/>
    <w:rsid w:val="007B5B34"/>
    <w:rsid w:val="007B5CAD"/>
    <w:rsid w:val="007B5ED6"/>
    <w:rsid w:val="007B61D8"/>
    <w:rsid w:val="007B63B1"/>
    <w:rsid w:val="007B688B"/>
    <w:rsid w:val="007B6FCA"/>
    <w:rsid w:val="007B7461"/>
    <w:rsid w:val="007B76B3"/>
    <w:rsid w:val="007C027B"/>
    <w:rsid w:val="007C0A9D"/>
    <w:rsid w:val="007C20EE"/>
    <w:rsid w:val="007C267F"/>
    <w:rsid w:val="007C293D"/>
    <w:rsid w:val="007C29A4"/>
    <w:rsid w:val="007C34F1"/>
    <w:rsid w:val="007C3A6E"/>
    <w:rsid w:val="007C4D57"/>
    <w:rsid w:val="007C538B"/>
    <w:rsid w:val="007C56F9"/>
    <w:rsid w:val="007C6843"/>
    <w:rsid w:val="007C6BF8"/>
    <w:rsid w:val="007C77B3"/>
    <w:rsid w:val="007C7BDF"/>
    <w:rsid w:val="007C7FC9"/>
    <w:rsid w:val="007D0620"/>
    <w:rsid w:val="007D08F5"/>
    <w:rsid w:val="007D1290"/>
    <w:rsid w:val="007D178B"/>
    <w:rsid w:val="007D17ED"/>
    <w:rsid w:val="007D2C57"/>
    <w:rsid w:val="007D3C41"/>
    <w:rsid w:val="007D457D"/>
    <w:rsid w:val="007D72EC"/>
    <w:rsid w:val="007D777B"/>
    <w:rsid w:val="007D78E8"/>
    <w:rsid w:val="007D7D5A"/>
    <w:rsid w:val="007D7E04"/>
    <w:rsid w:val="007E026D"/>
    <w:rsid w:val="007E187F"/>
    <w:rsid w:val="007E1C8E"/>
    <w:rsid w:val="007E264D"/>
    <w:rsid w:val="007E2798"/>
    <w:rsid w:val="007E2C57"/>
    <w:rsid w:val="007E3231"/>
    <w:rsid w:val="007E3F89"/>
    <w:rsid w:val="007E5C73"/>
    <w:rsid w:val="007E7C16"/>
    <w:rsid w:val="007F0F9A"/>
    <w:rsid w:val="007F11F8"/>
    <w:rsid w:val="007F1614"/>
    <w:rsid w:val="007F2EFD"/>
    <w:rsid w:val="007F359C"/>
    <w:rsid w:val="007F4331"/>
    <w:rsid w:val="007F4CF7"/>
    <w:rsid w:val="007F566F"/>
    <w:rsid w:val="007F567F"/>
    <w:rsid w:val="007F7410"/>
    <w:rsid w:val="007F741D"/>
    <w:rsid w:val="00800C09"/>
    <w:rsid w:val="008017DC"/>
    <w:rsid w:val="0080188E"/>
    <w:rsid w:val="0080252F"/>
    <w:rsid w:val="008028FF"/>
    <w:rsid w:val="008029E9"/>
    <w:rsid w:val="00803676"/>
    <w:rsid w:val="0080381A"/>
    <w:rsid w:val="00803ADB"/>
    <w:rsid w:val="0080466D"/>
    <w:rsid w:val="00804D5C"/>
    <w:rsid w:val="00804F2C"/>
    <w:rsid w:val="0080515E"/>
    <w:rsid w:val="008054C0"/>
    <w:rsid w:val="0080588A"/>
    <w:rsid w:val="00805FF1"/>
    <w:rsid w:val="00806621"/>
    <w:rsid w:val="00806E8B"/>
    <w:rsid w:val="008070F3"/>
    <w:rsid w:val="008106C6"/>
    <w:rsid w:val="00811388"/>
    <w:rsid w:val="0081445B"/>
    <w:rsid w:val="00814494"/>
    <w:rsid w:val="00815DD6"/>
    <w:rsid w:val="00815F06"/>
    <w:rsid w:val="00816B49"/>
    <w:rsid w:val="00816BDB"/>
    <w:rsid w:val="00816C09"/>
    <w:rsid w:val="00817039"/>
    <w:rsid w:val="00820098"/>
    <w:rsid w:val="00820136"/>
    <w:rsid w:val="008203AA"/>
    <w:rsid w:val="008203C8"/>
    <w:rsid w:val="008212BA"/>
    <w:rsid w:val="00821B8A"/>
    <w:rsid w:val="0082285D"/>
    <w:rsid w:val="00822B84"/>
    <w:rsid w:val="00822FC3"/>
    <w:rsid w:val="008237D3"/>
    <w:rsid w:val="008240CE"/>
    <w:rsid w:val="0082419F"/>
    <w:rsid w:val="00824791"/>
    <w:rsid w:val="00824FBF"/>
    <w:rsid w:val="00826498"/>
    <w:rsid w:val="00826536"/>
    <w:rsid w:val="00826643"/>
    <w:rsid w:val="00826972"/>
    <w:rsid w:val="00826CC3"/>
    <w:rsid w:val="00826E9E"/>
    <w:rsid w:val="008276D2"/>
    <w:rsid w:val="00827831"/>
    <w:rsid w:val="00827C10"/>
    <w:rsid w:val="0083011F"/>
    <w:rsid w:val="00830BB1"/>
    <w:rsid w:val="00831384"/>
    <w:rsid w:val="00831A80"/>
    <w:rsid w:val="008327CE"/>
    <w:rsid w:val="0083285D"/>
    <w:rsid w:val="00833074"/>
    <w:rsid w:val="008338AF"/>
    <w:rsid w:val="00833D81"/>
    <w:rsid w:val="00834143"/>
    <w:rsid w:val="0083560B"/>
    <w:rsid w:val="0083568E"/>
    <w:rsid w:val="0083588B"/>
    <w:rsid w:val="00835AEB"/>
    <w:rsid w:val="00835D66"/>
    <w:rsid w:val="00835E21"/>
    <w:rsid w:val="00836176"/>
    <w:rsid w:val="00836694"/>
    <w:rsid w:val="008373F5"/>
    <w:rsid w:val="008376FD"/>
    <w:rsid w:val="00837F50"/>
    <w:rsid w:val="00842518"/>
    <w:rsid w:val="008425BC"/>
    <w:rsid w:val="00842968"/>
    <w:rsid w:val="00842DE9"/>
    <w:rsid w:val="008444FD"/>
    <w:rsid w:val="008455FA"/>
    <w:rsid w:val="0084565D"/>
    <w:rsid w:val="00845962"/>
    <w:rsid w:val="008462F0"/>
    <w:rsid w:val="00846380"/>
    <w:rsid w:val="008465D7"/>
    <w:rsid w:val="00846649"/>
    <w:rsid w:val="008475E7"/>
    <w:rsid w:val="0085254F"/>
    <w:rsid w:val="00853133"/>
    <w:rsid w:val="0085324D"/>
    <w:rsid w:val="0085486A"/>
    <w:rsid w:val="00854C09"/>
    <w:rsid w:val="00855067"/>
    <w:rsid w:val="00855A84"/>
    <w:rsid w:val="00855EED"/>
    <w:rsid w:val="00856DCE"/>
    <w:rsid w:val="00860271"/>
    <w:rsid w:val="00860682"/>
    <w:rsid w:val="0086072E"/>
    <w:rsid w:val="00860EFA"/>
    <w:rsid w:val="00860FA7"/>
    <w:rsid w:val="008616E9"/>
    <w:rsid w:val="008628F3"/>
    <w:rsid w:val="00862D91"/>
    <w:rsid w:val="0086395B"/>
    <w:rsid w:val="00864740"/>
    <w:rsid w:val="00864C8A"/>
    <w:rsid w:val="00866287"/>
    <w:rsid w:val="0086678D"/>
    <w:rsid w:val="0086738C"/>
    <w:rsid w:val="00867662"/>
    <w:rsid w:val="00867DEB"/>
    <w:rsid w:val="00870615"/>
    <w:rsid w:val="008707CB"/>
    <w:rsid w:val="00870E11"/>
    <w:rsid w:val="00870E5A"/>
    <w:rsid w:val="00871392"/>
    <w:rsid w:val="008715B2"/>
    <w:rsid w:val="0087172A"/>
    <w:rsid w:val="00871C55"/>
    <w:rsid w:val="00871EF8"/>
    <w:rsid w:val="00871F91"/>
    <w:rsid w:val="00872296"/>
    <w:rsid w:val="0087285C"/>
    <w:rsid w:val="008729B9"/>
    <w:rsid w:val="00872B93"/>
    <w:rsid w:val="00872C2B"/>
    <w:rsid w:val="00872D6D"/>
    <w:rsid w:val="0087316F"/>
    <w:rsid w:val="00873297"/>
    <w:rsid w:val="00873C3E"/>
    <w:rsid w:val="00874A3E"/>
    <w:rsid w:val="00874FC0"/>
    <w:rsid w:val="00875841"/>
    <w:rsid w:val="00875A60"/>
    <w:rsid w:val="00880383"/>
    <w:rsid w:val="00880618"/>
    <w:rsid w:val="008808D9"/>
    <w:rsid w:val="00880CD3"/>
    <w:rsid w:val="008812BF"/>
    <w:rsid w:val="00881630"/>
    <w:rsid w:val="00881AF5"/>
    <w:rsid w:val="00881F37"/>
    <w:rsid w:val="00882407"/>
    <w:rsid w:val="00882599"/>
    <w:rsid w:val="00882B75"/>
    <w:rsid w:val="00882C72"/>
    <w:rsid w:val="008835F2"/>
    <w:rsid w:val="00883A48"/>
    <w:rsid w:val="00883BC5"/>
    <w:rsid w:val="008848DC"/>
    <w:rsid w:val="00885C43"/>
    <w:rsid w:val="00885F2E"/>
    <w:rsid w:val="0088621A"/>
    <w:rsid w:val="00886402"/>
    <w:rsid w:val="00886AA3"/>
    <w:rsid w:val="00887986"/>
    <w:rsid w:val="008908B4"/>
    <w:rsid w:val="0089146D"/>
    <w:rsid w:val="008916D2"/>
    <w:rsid w:val="00891EE3"/>
    <w:rsid w:val="00891FC1"/>
    <w:rsid w:val="00892075"/>
    <w:rsid w:val="0089292B"/>
    <w:rsid w:val="00892A2F"/>
    <w:rsid w:val="00892D8E"/>
    <w:rsid w:val="0089377A"/>
    <w:rsid w:val="008938EC"/>
    <w:rsid w:val="0089396C"/>
    <w:rsid w:val="00893C95"/>
    <w:rsid w:val="00893F23"/>
    <w:rsid w:val="008942F4"/>
    <w:rsid w:val="00894B48"/>
    <w:rsid w:val="00894CDD"/>
    <w:rsid w:val="00895E17"/>
    <w:rsid w:val="00896B03"/>
    <w:rsid w:val="00897140"/>
    <w:rsid w:val="008976A1"/>
    <w:rsid w:val="00897950"/>
    <w:rsid w:val="00897E98"/>
    <w:rsid w:val="008A0498"/>
    <w:rsid w:val="008A1766"/>
    <w:rsid w:val="008A19EF"/>
    <w:rsid w:val="008A2B57"/>
    <w:rsid w:val="008A2DE3"/>
    <w:rsid w:val="008A31B9"/>
    <w:rsid w:val="008A384E"/>
    <w:rsid w:val="008A4C55"/>
    <w:rsid w:val="008A5B27"/>
    <w:rsid w:val="008A5DE3"/>
    <w:rsid w:val="008A5F35"/>
    <w:rsid w:val="008A706A"/>
    <w:rsid w:val="008A74A7"/>
    <w:rsid w:val="008B0409"/>
    <w:rsid w:val="008B04AF"/>
    <w:rsid w:val="008B07D6"/>
    <w:rsid w:val="008B1128"/>
    <w:rsid w:val="008B1331"/>
    <w:rsid w:val="008B25BF"/>
    <w:rsid w:val="008B2AB1"/>
    <w:rsid w:val="008B30D6"/>
    <w:rsid w:val="008B32FB"/>
    <w:rsid w:val="008B336A"/>
    <w:rsid w:val="008B3374"/>
    <w:rsid w:val="008B35EE"/>
    <w:rsid w:val="008B3A85"/>
    <w:rsid w:val="008B3E7C"/>
    <w:rsid w:val="008B4033"/>
    <w:rsid w:val="008B405B"/>
    <w:rsid w:val="008B41F9"/>
    <w:rsid w:val="008B44E8"/>
    <w:rsid w:val="008B49E0"/>
    <w:rsid w:val="008B50B6"/>
    <w:rsid w:val="008B556D"/>
    <w:rsid w:val="008B5C0B"/>
    <w:rsid w:val="008B603E"/>
    <w:rsid w:val="008B6473"/>
    <w:rsid w:val="008B6BDC"/>
    <w:rsid w:val="008B6D72"/>
    <w:rsid w:val="008B78C2"/>
    <w:rsid w:val="008B7A46"/>
    <w:rsid w:val="008B7B4A"/>
    <w:rsid w:val="008B7CB0"/>
    <w:rsid w:val="008B7E2A"/>
    <w:rsid w:val="008C0178"/>
    <w:rsid w:val="008C01D4"/>
    <w:rsid w:val="008C0B85"/>
    <w:rsid w:val="008C1137"/>
    <w:rsid w:val="008C16C3"/>
    <w:rsid w:val="008C18F6"/>
    <w:rsid w:val="008C197F"/>
    <w:rsid w:val="008C19E1"/>
    <w:rsid w:val="008C2613"/>
    <w:rsid w:val="008C2B7F"/>
    <w:rsid w:val="008C33F8"/>
    <w:rsid w:val="008C36E3"/>
    <w:rsid w:val="008C4523"/>
    <w:rsid w:val="008C468E"/>
    <w:rsid w:val="008C54D2"/>
    <w:rsid w:val="008C6171"/>
    <w:rsid w:val="008C6271"/>
    <w:rsid w:val="008C6B08"/>
    <w:rsid w:val="008C6D83"/>
    <w:rsid w:val="008C6FBE"/>
    <w:rsid w:val="008C713F"/>
    <w:rsid w:val="008C7211"/>
    <w:rsid w:val="008C7608"/>
    <w:rsid w:val="008C785C"/>
    <w:rsid w:val="008D033F"/>
    <w:rsid w:val="008D07F4"/>
    <w:rsid w:val="008D0BD6"/>
    <w:rsid w:val="008D0EF2"/>
    <w:rsid w:val="008D125C"/>
    <w:rsid w:val="008D19F3"/>
    <w:rsid w:val="008D26A9"/>
    <w:rsid w:val="008D2884"/>
    <w:rsid w:val="008D2E17"/>
    <w:rsid w:val="008D328D"/>
    <w:rsid w:val="008D33A0"/>
    <w:rsid w:val="008D3860"/>
    <w:rsid w:val="008D460A"/>
    <w:rsid w:val="008D55C5"/>
    <w:rsid w:val="008D62B2"/>
    <w:rsid w:val="008D79B2"/>
    <w:rsid w:val="008D7ED0"/>
    <w:rsid w:val="008E066E"/>
    <w:rsid w:val="008E0F77"/>
    <w:rsid w:val="008E211B"/>
    <w:rsid w:val="008E26BB"/>
    <w:rsid w:val="008E2972"/>
    <w:rsid w:val="008E30E9"/>
    <w:rsid w:val="008E38F0"/>
    <w:rsid w:val="008E3C25"/>
    <w:rsid w:val="008E40DB"/>
    <w:rsid w:val="008E41BA"/>
    <w:rsid w:val="008E4B4B"/>
    <w:rsid w:val="008E5268"/>
    <w:rsid w:val="008E56D9"/>
    <w:rsid w:val="008E5F44"/>
    <w:rsid w:val="008E7175"/>
    <w:rsid w:val="008E7841"/>
    <w:rsid w:val="008E7CA7"/>
    <w:rsid w:val="008F007A"/>
    <w:rsid w:val="008F011D"/>
    <w:rsid w:val="008F1509"/>
    <w:rsid w:val="008F18D1"/>
    <w:rsid w:val="008F1FA2"/>
    <w:rsid w:val="008F3077"/>
    <w:rsid w:val="008F35B9"/>
    <w:rsid w:val="008F3872"/>
    <w:rsid w:val="008F3ADA"/>
    <w:rsid w:val="008F4657"/>
    <w:rsid w:val="008F4E2E"/>
    <w:rsid w:val="008F4FEE"/>
    <w:rsid w:val="008F5106"/>
    <w:rsid w:val="008F5B95"/>
    <w:rsid w:val="008F5DCC"/>
    <w:rsid w:val="008F7129"/>
    <w:rsid w:val="008F783E"/>
    <w:rsid w:val="00900402"/>
    <w:rsid w:val="00901299"/>
    <w:rsid w:val="00901380"/>
    <w:rsid w:val="00901803"/>
    <w:rsid w:val="00901855"/>
    <w:rsid w:val="00901A19"/>
    <w:rsid w:val="00901A48"/>
    <w:rsid w:val="00901F0D"/>
    <w:rsid w:val="0090274A"/>
    <w:rsid w:val="00902E56"/>
    <w:rsid w:val="00903C11"/>
    <w:rsid w:val="00904115"/>
    <w:rsid w:val="009046D8"/>
    <w:rsid w:val="00905154"/>
    <w:rsid w:val="00905286"/>
    <w:rsid w:val="009114C1"/>
    <w:rsid w:val="00913D1A"/>
    <w:rsid w:val="00913FE4"/>
    <w:rsid w:val="009144DC"/>
    <w:rsid w:val="009149B1"/>
    <w:rsid w:val="00914A8D"/>
    <w:rsid w:val="0091539E"/>
    <w:rsid w:val="0091571C"/>
    <w:rsid w:val="00915E48"/>
    <w:rsid w:val="009164E8"/>
    <w:rsid w:val="0092081A"/>
    <w:rsid w:val="00920A26"/>
    <w:rsid w:val="00920D44"/>
    <w:rsid w:val="00920ED1"/>
    <w:rsid w:val="0092110D"/>
    <w:rsid w:val="009211DA"/>
    <w:rsid w:val="00921E80"/>
    <w:rsid w:val="00922310"/>
    <w:rsid w:val="009228A9"/>
    <w:rsid w:val="00923832"/>
    <w:rsid w:val="00923F1E"/>
    <w:rsid w:val="00924047"/>
    <w:rsid w:val="00924083"/>
    <w:rsid w:val="0092418C"/>
    <w:rsid w:val="009243D4"/>
    <w:rsid w:val="00924A5F"/>
    <w:rsid w:val="00924F91"/>
    <w:rsid w:val="00925702"/>
    <w:rsid w:val="00925828"/>
    <w:rsid w:val="0092633C"/>
    <w:rsid w:val="00926473"/>
    <w:rsid w:val="009266FA"/>
    <w:rsid w:val="00926ACD"/>
    <w:rsid w:val="00926D1F"/>
    <w:rsid w:val="009274DB"/>
    <w:rsid w:val="00927DF6"/>
    <w:rsid w:val="00927FA0"/>
    <w:rsid w:val="00930171"/>
    <w:rsid w:val="00930BED"/>
    <w:rsid w:val="00930C01"/>
    <w:rsid w:val="00930CE2"/>
    <w:rsid w:val="00930F99"/>
    <w:rsid w:val="0093255F"/>
    <w:rsid w:val="00932CEB"/>
    <w:rsid w:val="00932EF0"/>
    <w:rsid w:val="00933335"/>
    <w:rsid w:val="009349EC"/>
    <w:rsid w:val="009351D4"/>
    <w:rsid w:val="00935AB2"/>
    <w:rsid w:val="00935D06"/>
    <w:rsid w:val="00935DD5"/>
    <w:rsid w:val="00935F95"/>
    <w:rsid w:val="00936222"/>
    <w:rsid w:val="00936D2F"/>
    <w:rsid w:val="00940B35"/>
    <w:rsid w:val="00940BB3"/>
    <w:rsid w:val="00940EC4"/>
    <w:rsid w:val="00941638"/>
    <w:rsid w:val="00941A1A"/>
    <w:rsid w:val="00941D80"/>
    <w:rsid w:val="009430D7"/>
    <w:rsid w:val="00943E7A"/>
    <w:rsid w:val="009441B7"/>
    <w:rsid w:val="0094499D"/>
    <w:rsid w:val="00944F81"/>
    <w:rsid w:val="009456E6"/>
    <w:rsid w:val="00945FF7"/>
    <w:rsid w:val="0094628E"/>
    <w:rsid w:val="00946942"/>
    <w:rsid w:val="00946BAF"/>
    <w:rsid w:val="00947857"/>
    <w:rsid w:val="0095041F"/>
    <w:rsid w:val="0095157E"/>
    <w:rsid w:val="0095161B"/>
    <w:rsid w:val="00951A06"/>
    <w:rsid w:val="009525F0"/>
    <w:rsid w:val="009526CD"/>
    <w:rsid w:val="00952ACE"/>
    <w:rsid w:val="00952C6F"/>
    <w:rsid w:val="009532E2"/>
    <w:rsid w:val="009535B1"/>
    <w:rsid w:val="00954150"/>
    <w:rsid w:val="00954BC9"/>
    <w:rsid w:val="00955248"/>
    <w:rsid w:val="009554E8"/>
    <w:rsid w:val="00955E12"/>
    <w:rsid w:val="00956D41"/>
    <w:rsid w:val="009570A0"/>
    <w:rsid w:val="00960ADD"/>
    <w:rsid w:val="00962154"/>
    <w:rsid w:val="0096284C"/>
    <w:rsid w:val="00962B18"/>
    <w:rsid w:val="009640FC"/>
    <w:rsid w:val="00964308"/>
    <w:rsid w:val="0096513A"/>
    <w:rsid w:val="00965446"/>
    <w:rsid w:val="009667CE"/>
    <w:rsid w:val="00966881"/>
    <w:rsid w:val="0096718C"/>
    <w:rsid w:val="009675D2"/>
    <w:rsid w:val="0096766C"/>
    <w:rsid w:val="00967CB3"/>
    <w:rsid w:val="00970704"/>
    <w:rsid w:val="00970990"/>
    <w:rsid w:val="00970AEA"/>
    <w:rsid w:val="00970B25"/>
    <w:rsid w:val="00970C30"/>
    <w:rsid w:val="009716A9"/>
    <w:rsid w:val="009718BD"/>
    <w:rsid w:val="00971D46"/>
    <w:rsid w:val="00972E6E"/>
    <w:rsid w:val="0097344F"/>
    <w:rsid w:val="00973523"/>
    <w:rsid w:val="00974B90"/>
    <w:rsid w:val="00974E1E"/>
    <w:rsid w:val="00975F43"/>
    <w:rsid w:val="00976143"/>
    <w:rsid w:val="009767B5"/>
    <w:rsid w:val="0097695C"/>
    <w:rsid w:val="00976A46"/>
    <w:rsid w:val="0097747F"/>
    <w:rsid w:val="00977C67"/>
    <w:rsid w:val="00977DB0"/>
    <w:rsid w:val="009805F0"/>
    <w:rsid w:val="00980890"/>
    <w:rsid w:val="00981128"/>
    <w:rsid w:val="009814F3"/>
    <w:rsid w:val="00981578"/>
    <w:rsid w:val="00981A4D"/>
    <w:rsid w:val="00981B32"/>
    <w:rsid w:val="009822E3"/>
    <w:rsid w:val="00984DFD"/>
    <w:rsid w:val="00984F8D"/>
    <w:rsid w:val="009864F8"/>
    <w:rsid w:val="00986BAF"/>
    <w:rsid w:val="0098742F"/>
    <w:rsid w:val="009879E6"/>
    <w:rsid w:val="009879FE"/>
    <w:rsid w:val="009904BB"/>
    <w:rsid w:val="00990687"/>
    <w:rsid w:val="009908DF"/>
    <w:rsid w:val="00990D73"/>
    <w:rsid w:val="0099121E"/>
    <w:rsid w:val="00991313"/>
    <w:rsid w:val="00991B8E"/>
    <w:rsid w:val="00991C69"/>
    <w:rsid w:val="00992FF7"/>
    <w:rsid w:val="0099348B"/>
    <w:rsid w:val="009938F4"/>
    <w:rsid w:val="00994872"/>
    <w:rsid w:val="00995842"/>
    <w:rsid w:val="00995A87"/>
    <w:rsid w:val="00995AF3"/>
    <w:rsid w:val="009960C9"/>
    <w:rsid w:val="00996DF7"/>
    <w:rsid w:val="0099753E"/>
    <w:rsid w:val="009A0295"/>
    <w:rsid w:val="009A05F0"/>
    <w:rsid w:val="009A11A6"/>
    <w:rsid w:val="009A18E3"/>
    <w:rsid w:val="009A19E5"/>
    <w:rsid w:val="009A1C3D"/>
    <w:rsid w:val="009A205C"/>
    <w:rsid w:val="009A2222"/>
    <w:rsid w:val="009A23D2"/>
    <w:rsid w:val="009A3ECD"/>
    <w:rsid w:val="009A46F9"/>
    <w:rsid w:val="009A504B"/>
    <w:rsid w:val="009A52E8"/>
    <w:rsid w:val="009A5B2B"/>
    <w:rsid w:val="009A5CC3"/>
    <w:rsid w:val="009A672D"/>
    <w:rsid w:val="009A6A3D"/>
    <w:rsid w:val="009A6AA7"/>
    <w:rsid w:val="009A6C65"/>
    <w:rsid w:val="009A76B9"/>
    <w:rsid w:val="009A7940"/>
    <w:rsid w:val="009A7B32"/>
    <w:rsid w:val="009B0304"/>
    <w:rsid w:val="009B09C8"/>
    <w:rsid w:val="009B0A02"/>
    <w:rsid w:val="009B0D0C"/>
    <w:rsid w:val="009B0F66"/>
    <w:rsid w:val="009B17E9"/>
    <w:rsid w:val="009B20C1"/>
    <w:rsid w:val="009B29D4"/>
    <w:rsid w:val="009B29F8"/>
    <w:rsid w:val="009B2F8B"/>
    <w:rsid w:val="009B3570"/>
    <w:rsid w:val="009B3672"/>
    <w:rsid w:val="009B36B7"/>
    <w:rsid w:val="009B3E21"/>
    <w:rsid w:val="009B4954"/>
    <w:rsid w:val="009B4DBC"/>
    <w:rsid w:val="009B50B9"/>
    <w:rsid w:val="009B56EA"/>
    <w:rsid w:val="009B6861"/>
    <w:rsid w:val="009B7528"/>
    <w:rsid w:val="009B783D"/>
    <w:rsid w:val="009B7E16"/>
    <w:rsid w:val="009C0CBB"/>
    <w:rsid w:val="009C0FA1"/>
    <w:rsid w:val="009C23EB"/>
    <w:rsid w:val="009C245A"/>
    <w:rsid w:val="009C2BE9"/>
    <w:rsid w:val="009C3B05"/>
    <w:rsid w:val="009C425F"/>
    <w:rsid w:val="009C4F5C"/>
    <w:rsid w:val="009C516E"/>
    <w:rsid w:val="009C597F"/>
    <w:rsid w:val="009C5B07"/>
    <w:rsid w:val="009C5E4C"/>
    <w:rsid w:val="009C69CB"/>
    <w:rsid w:val="009C6F6E"/>
    <w:rsid w:val="009C72DA"/>
    <w:rsid w:val="009C7DC6"/>
    <w:rsid w:val="009D00B6"/>
    <w:rsid w:val="009D0D50"/>
    <w:rsid w:val="009D12F4"/>
    <w:rsid w:val="009D1A88"/>
    <w:rsid w:val="009D2DE6"/>
    <w:rsid w:val="009D3870"/>
    <w:rsid w:val="009D3AA7"/>
    <w:rsid w:val="009D4154"/>
    <w:rsid w:val="009D48A1"/>
    <w:rsid w:val="009D48CE"/>
    <w:rsid w:val="009D4FCF"/>
    <w:rsid w:val="009D55BB"/>
    <w:rsid w:val="009D5664"/>
    <w:rsid w:val="009D604B"/>
    <w:rsid w:val="009D6CF0"/>
    <w:rsid w:val="009D7193"/>
    <w:rsid w:val="009E107C"/>
    <w:rsid w:val="009E19AB"/>
    <w:rsid w:val="009E24C0"/>
    <w:rsid w:val="009E37DA"/>
    <w:rsid w:val="009E3A8E"/>
    <w:rsid w:val="009E3F80"/>
    <w:rsid w:val="009E3FF6"/>
    <w:rsid w:val="009E4281"/>
    <w:rsid w:val="009E5EDD"/>
    <w:rsid w:val="009E62BF"/>
    <w:rsid w:val="009E652E"/>
    <w:rsid w:val="009E7C94"/>
    <w:rsid w:val="009F0DB0"/>
    <w:rsid w:val="009F24CE"/>
    <w:rsid w:val="009F27E4"/>
    <w:rsid w:val="009F3459"/>
    <w:rsid w:val="009F356D"/>
    <w:rsid w:val="009F519F"/>
    <w:rsid w:val="009F5577"/>
    <w:rsid w:val="009F585A"/>
    <w:rsid w:val="009F6B7D"/>
    <w:rsid w:val="00A0051E"/>
    <w:rsid w:val="00A00617"/>
    <w:rsid w:val="00A020DE"/>
    <w:rsid w:val="00A02216"/>
    <w:rsid w:val="00A02CA0"/>
    <w:rsid w:val="00A0380E"/>
    <w:rsid w:val="00A04EAE"/>
    <w:rsid w:val="00A0584A"/>
    <w:rsid w:val="00A05CC3"/>
    <w:rsid w:val="00A060EE"/>
    <w:rsid w:val="00A06458"/>
    <w:rsid w:val="00A06776"/>
    <w:rsid w:val="00A0720A"/>
    <w:rsid w:val="00A07959"/>
    <w:rsid w:val="00A07E26"/>
    <w:rsid w:val="00A10620"/>
    <w:rsid w:val="00A124BC"/>
    <w:rsid w:val="00A12D27"/>
    <w:rsid w:val="00A13877"/>
    <w:rsid w:val="00A144FD"/>
    <w:rsid w:val="00A147D2"/>
    <w:rsid w:val="00A14D22"/>
    <w:rsid w:val="00A15161"/>
    <w:rsid w:val="00A1533C"/>
    <w:rsid w:val="00A157B3"/>
    <w:rsid w:val="00A1689C"/>
    <w:rsid w:val="00A16B11"/>
    <w:rsid w:val="00A16B1C"/>
    <w:rsid w:val="00A16C14"/>
    <w:rsid w:val="00A16FE3"/>
    <w:rsid w:val="00A20459"/>
    <w:rsid w:val="00A20D9C"/>
    <w:rsid w:val="00A21021"/>
    <w:rsid w:val="00A21507"/>
    <w:rsid w:val="00A21E2F"/>
    <w:rsid w:val="00A23355"/>
    <w:rsid w:val="00A23B51"/>
    <w:rsid w:val="00A24396"/>
    <w:rsid w:val="00A24506"/>
    <w:rsid w:val="00A25A7F"/>
    <w:rsid w:val="00A25B09"/>
    <w:rsid w:val="00A25BEF"/>
    <w:rsid w:val="00A25DEB"/>
    <w:rsid w:val="00A26B99"/>
    <w:rsid w:val="00A26CA4"/>
    <w:rsid w:val="00A30A51"/>
    <w:rsid w:val="00A31770"/>
    <w:rsid w:val="00A3188A"/>
    <w:rsid w:val="00A31A03"/>
    <w:rsid w:val="00A31CF0"/>
    <w:rsid w:val="00A31D01"/>
    <w:rsid w:val="00A320D2"/>
    <w:rsid w:val="00A3245C"/>
    <w:rsid w:val="00A32620"/>
    <w:rsid w:val="00A32FF8"/>
    <w:rsid w:val="00A34277"/>
    <w:rsid w:val="00A347A7"/>
    <w:rsid w:val="00A34D74"/>
    <w:rsid w:val="00A35D44"/>
    <w:rsid w:val="00A35E0F"/>
    <w:rsid w:val="00A3643F"/>
    <w:rsid w:val="00A37AFA"/>
    <w:rsid w:val="00A40002"/>
    <w:rsid w:val="00A40416"/>
    <w:rsid w:val="00A40A20"/>
    <w:rsid w:val="00A40B73"/>
    <w:rsid w:val="00A40D69"/>
    <w:rsid w:val="00A40E9F"/>
    <w:rsid w:val="00A41110"/>
    <w:rsid w:val="00A41238"/>
    <w:rsid w:val="00A415A9"/>
    <w:rsid w:val="00A41669"/>
    <w:rsid w:val="00A42668"/>
    <w:rsid w:val="00A42F0C"/>
    <w:rsid w:val="00A433FE"/>
    <w:rsid w:val="00A43660"/>
    <w:rsid w:val="00A43AE1"/>
    <w:rsid w:val="00A4406D"/>
    <w:rsid w:val="00A456B3"/>
    <w:rsid w:val="00A45F11"/>
    <w:rsid w:val="00A46752"/>
    <w:rsid w:val="00A47005"/>
    <w:rsid w:val="00A47585"/>
    <w:rsid w:val="00A506D2"/>
    <w:rsid w:val="00A51466"/>
    <w:rsid w:val="00A5174B"/>
    <w:rsid w:val="00A528FA"/>
    <w:rsid w:val="00A53333"/>
    <w:rsid w:val="00A542C9"/>
    <w:rsid w:val="00A547E2"/>
    <w:rsid w:val="00A54E8D"/>
    <w:rsid w:val="00A55246"/>
    <w:rsid w:val="00A559CC"/>
    <w:rsid w:val="00A55AAD"/>
    <w:rsid w:val="00A55EA1"/>
    <w:rsid w:val="00A55F2E"/>
    <w:rsid w:val="00A567DC"/>
    <w:rsid w:val="00A572A6"/>
    <w:rsid w:val="00A572AD"/>
    <w:rsid w:val="00A57E80"/>
    <w:rsid w:val="00A6026E"/>
    <w:rsid w:val="00A602E9"/>
    <w:rsid w:val="00A60465"/>
    <w:rsid w:val="00A60580"/>
    <w:rsid w:val="00A60A15"/>
    <w:rsid w:val="00A61D79"/>
    <w:rsid w:val="00A623C2"/>
    <w:rsid w:val="00A62920"/>
    <w:rsid w:val="00A6349A"/>
    <w:rsid w:val="00A634B0"/>
    <w:rsid w:val="00A64185"/>
    <w:rsid w:val="00A6440B"/>
    <w:rsid w:val="00A64D19"/>
    <w:rsid w:val="00A651C6"/>
    <w:rsid w:val="00A6525A"/>
    <w:rsid w:val="00A65AD6"/>
    <w:rsid w:val="00A6603E"/>
    <w:rsid w:val="00A661EB"/>
    <w:rsid w:val="00A66578"/>
    <w:rsid w:val="00A66C92"/>
    <w:rsid w:val="00A67B23"/>
    <w:rsid w:val="00A67FAC"/>
    <w:rsid w:val="00A70036"/>
    <w:rsid w:val="00A70ACF"/>
    <w:rsid w:val="00A70F08"/>
    <w:rsid w:val="00A70F2D"/>
    <w:rsid w:val="00A7120C"/>
    <w:rsid w:val="00A71DE5"/>
    <w:rsid w:val="00A730FE"/>
    <w:rsid w:val="00A7326B"/>
    <w:rsid w:val="00A732FA"/>
    <w:rsid w:val="00A7338F"/>
    <w:rsid w:val="00A733E5"/>
    <w:rsid w:val="00A73C33"/>
    <w:rsid w:val="00A73C87"/>
    <w:rsid w:val="00A7408E"/>
    <w:rsid w:val="00A743E4"/>
    <w:rsid w:val="00A7463A"/>
    <w:rsid w:val="00A746FF"/>
    <w:rsid w:val="00A74B20"/>
    <w:rsid w:val="00A750D9"/>
    <w:rsid w:val="00A75461"/>
    <w:rsid w:val="00A7546F"/>
    <w:rsid w:val="00A75483"/>
    <w:rsid w:val="00A75DB2"/>
    <w:rsid w:val="00A7626C"/>
    <w:rsid w:val="00A76597"/>
    <w:rsid w:val="00A76BED"/>
    <w:rsid w:val="00A77224"/>
    <w:rsid w:val="00A77CB9"/>
    <w:rsid w:val="00A810B0"/>
    <w:rsid w:val="00A811C2"/>
    <w:rsid w:val="00A81830"/>
    <w:rsid w:val="00A8219B"/>
    <w:rsid w:val="00A8230A"/>
    <w:rsid w:val="00A8300F"/>
    <w:rsid w:val="00A833B9"/>
    <w:rsid w:val="00A83998"/>
    <w:rsid w:val="00A83ABD"/>
    <w:rsid w:val="00A848E2"/>
    <w:rsid w:val="00A84E03"/>
    <w:rsid w:val="00A855B5"/>
    <w:rsid w:val="00A86684"/>
    <w:rsid w:val="00A8690E"/>
    <w:rsid w:val="00A871D1"/>
    <w:rsid w:val="00A87823"/>
    <w:rsid w:val="00A87FAE"/>
    <w:rsid w:val="00A908EB"/>
    <w:rsid w:val="00A90FF6"/>
    <w:rsid w:val="00A914CD"/>
    <w:rsid w:val="00A914EC"/>
    <w:rsid w:val="00A917FF"/>
    <w:rsid w:val="00A922D8"/>
    <w:rsid w:val="00A929D3"/>
    <w:rsid w:val="00A93095"/>
    <w:rsid w:val="00A9338A"/>
    <w:rsid w:val="00A933F9"/>
    <w:rsid w:val="00A936C9"/>
    <w:rsid w:val="00A94108"/>
    <w:rsid w:val="00A9470B"/>
    <w:rsid w:val="00A9495A"/>
    <w:rsid w:val="00A9562D"/>
    <w:rsid w:val="00A958E7"/>
    <w:rsid w:val="00A95CCF"/>
    <w:rsid w:val="00A95D31"/>
    <w:rsid w:val="00A96DDE"/>
    <w:rsid w:val="00A9760D"/>
    <w:rsid w:val="00AA01C6"/>
    <w:rsid w:val="00AA06B7"/>
    <w:rsid w:val="00AA1311"/>
    <w:rsid w:val="00AA176C"/>
    <w:rsid w:val="00AA1B14"/>
    <w:rsid w:val="00AA1EB8"/>
    <w:rsid w:val="00AA26C5"/>
    <w:rsid w:val="00AA29A0"/>
    <w:rsid w:val="00AA3737"/>
    <w:rsid w:val="00AA38AF"/>
    <w:rsid w:val="00AA3FE3"/>
    <w:rsid w:val="00AA49B3"/>
    <w:rsid w:val="00AA551B"/>
    <w:rsid w:val="00AA6E82"/>
    <w:rsid w:val="00AA72CF"/>
    <w:rsid w:val="00AA74A2"/>
    <w:rsid w:val="00AA74D0"/>
    <w:rsid w:val="00AA78B7"/>
    <w:rsid w:val="00AA78FE"/>
    <w:rsid w:val="00AA7ACA"/>
    <w:rsid w:val="00AB06B0"/>
    <w:rsid w:val="00AB0779"/>
    <w:rsid w:val="00AB07CD"/>
    <w:rsid w:val="00AB0993"/>
    <w:rsid w:val="00AB217D"/>
    <w:rsid w:val="00AB2549"/>
    <w:rsid w:val="00AB2C95"/>
    <w:rsid w:val="00AB2E20"/>
    <w:rsid w:val="00AB4ABD"/>
    <w:rsid w:val="00AB4ADD"/>
    <w:rsid w:val="00AB4DF6"/>
    <w:rsid w:val="00AB546C"/>
    <w:rsid w:val="00AB5D11"/>
    <w:rsid w:val="00AB62CD"/>
    <w:rsid w:val="00AB631B"/>
    <w:rsid w:val="00AB6B81"/>
    <w:rsid w:val="00AB70AE"/>
    <w:rsid w:val="00AB745F"/>
    <w:rsid w:val="00AB7EDB"/>
    <w:rsid w:val="00AC08F6"/>
    <w:rsid w:val="00AC1872"/>
    <w:rsid w:val="00AC1CD2"/>
    <w:rsid w:val="00AC27DC"/>
    <w:rsid w:val="00AC2E1B"/>
    <w:rsid w:val="00AC2FD8"/>
    <w:rsid w:val="00AC515D"/>
    <w:rsid w:val="00AC5193"/>
    <w:rsid w:val="00AC55CA"/>
    <w:rsid w:val="00AC6D31"/>
    <w:rsid w:val="00AC7404"/>
    <w:rsid w:val="00AC7839"/>
    <w:rsid w:val="00AC79F6"/>
    <w:rsid w:val="00AC7A0F"/>
    <w:rsid w:val="00AC7CDC"/>
    <w:rsid w:val="00AC7D17"/>
    <w:rsid w:val="00AD04A9"/>
    <w:rsid w:val="00AD04B2"/>
    <w:rsid w:val="00AD2037"/>
    <w:rsid w:val="00AD234A"/>
    <w:rsid w:val="00AD29A4"/>
    <w:rsid w:val="00AD2CDA"/>
    <w:rsid w:val="00AD3A0E"/>
    <w:rsid w:val="00AD3B91"/>
    <w:rsid w:val="00AD41FD"/>
    <w:rsid w:val="00AD4C01"/>
    <w:rsid w:val="00AD50BA"/>
    <w:rsid w:val="00AD589B"/>
    <w:rsid w:val="00AD6BF7"/>
    <w:rsid w:val="00AD704E"/>
    <w:rsid w:val="00AE07B7"/>
    <w:rsid w:val="00AE080A"/>
    <w:rsid w:val="00AE0B0D"/>
    <w:rsid w:val="00AE11F0"/>
    <w:rsid w:val="00AE1295"/>
    <w:rsid w:val="00AE182A"/>
    <w:rsid w:val="00AE1BE8"/>
    <w:rsid w:val="00AE1BF9"/>
    <w:rsid w:val="00AE1F16"/>
    <w:rsid w:val="00AE2452"/>
    <w:rsid w:val="00AE247A"/>
    <w:rsid w:val="00AE24B0"/>
    <w:rsid w:val="00AE262E"/>
    <w:rsid w:val="00AE2659"/>
    <w:rsid w:val="00AE26E4"/>
    <w:rsid w:val="00AE34D3"/>
    <w:rsid w:val="00AE4703"/>
    <w:rsid w:val="00AE4AD5"/>
    <w:rsid w:val="00AE4C6D"/>
    <w:rsid w:val="00AE4DC7"/>
    <w:rsid w:val="00AE5BBF"/>
    <w:rsid w:val="00AE5DF5"/>
    <w:rsid w:val="00AE6101"/>
    <w:rsid w:val="00AE69C3"/>
    <w:rsid w:val="00AE6D00"/>
    <w:rsid w:val="00AE7C51"/>
    <w:rsid w:val="00AE7DDB"/>
    <w:rsid w:val="00AE7DFD"/>
    <w:rsid w:val="00AF0143"/>
    <w:rsid w:val="00AF0494"/>
    <w:rsid w:val="00AF157E"/>
    <w:rsid w:val="00AF244D"/>
    <w:rsid w:val="00AF2C03"/>
    <w:rsid w:val="00AF361D"/>
    <w:rsid w:val="00AF3FD8"/>
    <w:rsid w:val="00AF3FE6"/>
    <w:rsid w:val="00AF61B5"/>
    <w:rsid w:val="00AF705B"/>
    <w:rsid w:val="00AF73E5"/>
    <w:rsid w:val="00B0008D"/>
    <w:rsid w:val="00B00162"/>
    <w:rsid w:val="00B00C8F"/>
    <w:rsid w:val="00B0176F"/>
    <w:rsid w:val="00B039FE"/>
    <w:rsid w:val="00B03B01"/>
    <w:rsid w:val="00B03C3D"/>
    <w:rsid w:val="00B03F1C"/>
    <w:rsid w:val="00B03F64"/>
    <w:rsid w:val="00B051C0"/>
    <w:rsid w:val="00B068FD"/>
    <w:rsid w:val="00B0730B"/>
    <w:rsid w:val="00B07BB9"/>
    <w:rsid w:val="00B07E2F"/>
    <w:rsid w:val="00B07E85"/>
    <w:rsid w:val="00B10483"/>
    <w:rsid w:val="00B1061E"/>
    <w:rsid w:val="00B1140D"/>
    <w:rsid w:val="00B124C5"/>
    <w:rsid w:val="00B126B5"/>
    <w:rsid w:val="00B12B60"/>
    <w:rsid w:val="00B12F4B"/>
    <w:rsid w:val="00B1331E"/>
    <w:rsid w:val="00B135C6"/>
    <w:rsid w:val="00B1396F"/>
    <w:rsid w:val="00B13BB8"/>
    <w:rsid w:val="00B13D04"/>
    <w:rsid w:val="00B14661"/>
    <w:rsid w:val="00B14B07"/>
    <w:rsid w:val="00B154F6"/>
    <w:rsid w:val="00B15BF0"/>
    <w:rsid w:val="00B15DFA"/>
    <w:rsid w:val="00B16296"/>
    <w:rsid w:val="00B164A8"/>
    <w:rsid w:val="00B16979"/>
    <w:rsid w:val="00B16CDA"/>
    <w:rsid w:val="00B16E0A"/>
    <w:rsid w:val="00B179BF"/>
    <w:rsid w:val="00B17CEA"/>
    <w:rsid w:val="00B201AD"/>
    <w:rsid w:val="00B2043E"/>
    <w:rsid w:val="00B210F6"/>
    <w:rsid w:val="00B2171B"/>
    <w:rsid w:val="00B21EA6"/>
    <w:rsid w:val="00B2216B"/>
    <w:rsid w:val="00B2258E"/>
    <w:rsid w:val="00B22D2E"/>
    <w:rsid w:val="00B23613"/>
    <w:rsid w:val="00B23B35"/>
    <w:rsid w:val="00B23BBF"/>
    <w:rsid w:val="00B23E7A"/>
    <w:rsid w:val="00B2456C"/>
    <w:rsid w:val="00B24728"/>
    <w:rsid w:val="00B24961"/>
    <w:rsid w:val="00B25898"/>
    <w:rsid w:val="00B276F7"/>
    <w:rsid w:val="00B31F41"/>
    <w:rsid w:val="00B32424"/>
    <w:rsid w:val="00B32CF9"/>
    <w:rsid w:val="00B33D5F"/>
    <w:rsid w:val="00B33ED2"/>
    <w:rsid w:val="00B34180"/>
    <w:rsid w:val="00B34CDA"/>
    <w:rsid w:val="00B36276"/>
    <w:rsid w:val="00B364AA"/>
    <w:rsid w:val="00B375D0"/>
    <w:rsid w:val="00B37A6F"/>
    <w:rsid w:val="00B37B8A"/>
    <w:rsid w:val="00B37D29"/>
    <w:rsid w:val="00B410AF"/>
    <w:rsid w:val="00B411A7"/>
    <w:rsid w:val="00B418C2"/>
    <w:rsid w:val="00B41AD9"/>
    <w:rsid w:val="00B41D71"/>
    <w:rsid w:val="00B41D88"/>
    <w:rsid w:val="00B4225A"/>
    <w:rsid w:val="00B424FA"/>
    <w:rsid w:val="00B427C4"/>
    <w:rsid w:val="00B43C39"/>
    <w:rsid w:val="00B43D18"/>
    <w:rsid w:val="00B4418C"/>
    <w:rsid w:val="00B44250"/>
    <w:rsid w:val="00B445B5"/>
    <w:rsid w:val="00B46027"/>
    <w:rsid w:val="00B47954"/>
    <w:rsid w:val="00B47AF2"/>
    <w:rsid w:val="00B47D32"/>
    <w:rsid w:val="00B47E21"/>
    <w:rsid w:val="00B47FF2"/>
    <w:rsid w:val="00B50332"/>
    <w:rsid w:val="00B50481"/>
    <w:rsid w:val="00B5059B"/>
    <w:rsid w:val="00B50919"/>
    <w:rsid w:val="00B51AA0"/>
    <w:rsid w:val="00B51CA8"/>
    <w:rsid w:val="00B51CC2"/>
    <w:rsid w:val="00B51EFC"/>
    <w:rsid w:val="00B5298C"/>
    <w:rsid w:val="00B52F9A"/>
    <w:rsid w:val="00B54CAC"/>
    <w:rsid w:val="00B55020"/>
    <w:rsid w:val="00B5719A"/>
    <w:rsid w:val="00B575E6"/>
    <w:rsid w:val="00B5795C"/>
    <w:rsid w:val="00B60AAA"/>
    <w:rsid w:val="00B6103D"/>
    <w:rsid w:val="00B62C3A"/>
    <w:rsid w:val="00B6329C"/>
    <w:rsid w:val="00B63FA4"/>
    <w:rsid w:val="00B65EB6"/>
    <w:rsid w:val="00B66304"/>
    <w:rsid w:val="00B666DE"/>
    <w:rsid w:val="00B66F8E"/>
    <w:rsid w:val="00B67B2D"/>
    <w:rsid w:val="00B701FA"/>
    <w:rsid w:val="00B709CE"/>
    <w:rsid w:val="00B712FD"/>
    <w:rsid w:val="00B71C1F"/>
    <w:rsid w:val="00B71C54"/>
    <w:rsid w:val="00B71C6D"/>
    <w:rsid w:val="00B72103"/>
    <w:rsid w:val="00B72248"/>
    <w:rsid w:val="00B7271E"/>
    <w:rsid w:val="00B72A04"/>
    <w:rsid w:val="00B73259"/>
    <w:rsid w:val="00B73D5B"/>
    <w:rsid w:val="00B7435C"/>
    <w:rsid w:val="00B743A1"/>
    <w:rsid w:val="00B74598"/>
    <w:rsid w:val="00B74F0F"/>
    <w:rsid w:val="00B76422"/>
    <w:rsid w:val="00B766D7"/>
    <w:rsid w:val="00B77981"/>
    <w:rsid w:val="00B8033F"/>
    <w:rsid w:val="00B813C6"/>
    <w:rsid w:val="00B8185B"/>
    <w:rsid w:val="00B823E4"/>
    <w:rsid w:val="00B82513"/>
    <w:rsid w:val="00B825BC"/>
    <w:rsid w:val="00B82663"/>
    <w:rsid w:val="00B82F0D"/>
    <w:rsid w:val="00B83DD6"/>
    <w:rsid w:val="00B84223"/>
    <w:rsid w:val="00B84A30"/>
    <w:rsid w:val="00B84F08"/>
    <w:rsid w:val="00B850AC"/>
    <w:rsid w:val="00B8551F"/>
    <w:rsid w:val="00B85BB0"/>
    <w:rsid w:val="00B8677B"/>
    <w:rsid w:val="00B87B8A"/>
    <w:rsid w:val="00B90238"/>
    <w:rsid w:val="00B90BDC"/>
    <w:rsid w:val="00B90E14"/>
    <w:rsid w:val="00B91262"/>
    <w:rsid w:val="00B918AF"/>
    <w:rsid w:val="00B91BBF"/>
    <w:rsid w:val="00B91BE7"/>
    <w:rsid w:val="00B91C3D"/>
    <w:rsid w:val="00B93B82"/>
    <w:rsid w:val="00B93ED5"/>
    <w:rsid w:val="00B9415A"/>
    <w:rsid w:val="00B941B0"/>
    <w:rsid w:val="00B943D8"/>
    <w:rsid w:val="00B944A0"/>
    <w:rsid w:val="00B9465C"/>
    <w:rsid w:val="00B94C7C"/>
    <w:rsid w:val="00B94EC0"/>
    <w:rsid w:val="00B94F96"/>
    <w:rsid w:val="00B954C0"/>
    <w:rsid w:val="00B97541"/>
    <w:rsid w:val="00B97FC2"/>
    <w:rsid w:val="00BA01B8"/>
    <w:rsid w:val="00BA0D76"/>
    <w:rsid w:val="00BA11E5"/>
    <w:rsid w:val="00BA295B"/>
    <w:rsid w:val="00BA42B1"/>
    <w:rsid w:val="00BA436E"/>
    <w:rsid w:val="00BA4BF0"/>
    <w:rsid w:val="00BA5BEB"/>
    <w:rsid w:val="00BA70AE"/>
    <w:rsid w:val="00BA79E8"/>
    <w:rsid w:val="00BA7B02"/>
    <w:rsid w:val="00BB02D2"/>
    <w:rsid w:val="00BB02E5"/>
    <w:rsid w:val="00BB0831"/>
    <w:rsid w:val="00BB0D89"/>
    <w:rsid w:val="00BB1416"/>
    <w:rsid w:val="00BB27C7"/>
    <w:rsid w:val="00BB2F7B"/>
    <w:rsid w:val="00BB42A2"/>
    <w:rsid w:val="00BB4CB6"/>
    <w:rsid w:val="00BB7A95"/>
    <w:rsid w:val="00BC0755"/>
    <w:rsid w:val="00BC0D9B"/>
    <w:rsid w:val="00BC1364"/>
    <w:rsid w:val="00BC2374"/>
    <w:rsid w:val="00BC2B5A"/>
    <w:rsid w:val="00BC369B"/>
    <w:rsid w:val="00BC38F0"/>
    <w:rsid w:val="00BC4875"/>
    <w:rsid w:val="00BC5120"/>
    <w:rsid w:val="00BC6360"/>
    <w:rsid w:val="00BC63CC"/>
    <w:rsid w:val="00BC65F9"/>
    <w:rsid w:val="00BC69B5"/>
    <w:rsid w:val="00BD004A"/>
    <w:rsid w:val="00BD1F11"/>
    <w:rsid w:val="00BD2360"/>
    <w:rsid w:val="00BD24E9"/>
    <w:rsid w:val="00BD271C"/>
    <w:rsid w:val="00BD2A49"/>
    <w:rsid w:val="00BD3B43"/>
    <w:rsid w:val="00BD41C8"/>
    <w:rsid w:val="00BD4848"/>
    <w:rsid w:val="00BD51BD"/>
    <w:rsid w:val="00BD560A"/>
    <w:rsid w:val="00BD5829"/>
    <w:rsid w:val="00BD5F9F"/>
    <w:rsid w:val="00BD63E2"/>
    <w:rsid w:val="00BD6526"/>
    <w:rsid w:val="00BD662B"/>
    <w:rsid w:val="00BD67F2"/>
    <w:rsid w:val="00BD73F7"/>
    <w:rsid w:val="00BD7E43"/>
    <w:rsid w:val="00BE1492"/>
    <w:rsid w:val="00BE1CEE"/>
    <w:rsid w:val="00BE238C"/>
    <w:rsid w:val="00BE24BF"/>
    <w:rsid w:val="00BE251E"/>
    <w:rsid w:val="00BE26EF"/>
    <w:rsid w:val="00BE2D58"/>
    <w:rsid w:val="00BE2DF4"/>
    <w:rsid w:val="00BE3367"/>
    <w:rsid w:val="00BE37E7"/>
    <w:rsid w:val="00BE3C90"/>
    <w:rsid w:val="00BE4252"/>
    <w:rsid w:val="00BE46A7"/>
    <w:rsid w:val="00BE4CEE"/>
    <w:rsid w:val="00BE4F3A"/>
    <w:rsid w:val="00BE52F5"/>
    <w:rsid w:val="00BE5DD4"/>
    <w:rsid w:val="00BE5F70"/>
    <w:rsid w:val="00BE65AB"/>
    <w:rsid w:val="00BE721F"/>
    <w:rsid w:val="00BE7579"/>
    <w:rsid w:val="00BE7974"/>
    <w:rsid w:val="00BF0084"/>
    <w:rsid w:val="00BF05C4"/>
    <w:rsid w:val="00BF0A06"/>
    <w:rsid w:val="00BF0AE7"/>
    <w:rsid w:val="00BF14DE"/>
    <w:rsid w:val="00BF201B"/>
    <w:rsid w:val="00BF24ED"/>
    <w:rsid w:val="00BF27FC"/>
    <w:rsid w:val="00BF2F40"/>
    <w:rsid w:val="00BF33B3"/>
    <w:rsid w:val="00BF3D4B"/>
    <w:rsid w:val="00BF55A0"/>
    <w:rsid w:val="00BF6035"/>
    <w:rsid w:val="00BF62F1"/>
    <w:rsid w:val="00BF6682"/>
    <w:rsid w:val="00BF69A0"/>
    <w:rsid w:val="00BF6D5D"/>
    <w:rsid w:val="00BF7905"/>
    <w:rsid w:val="00C00353"/>
    <w:rsid w:val="00C0091C"/>
    <w:rsid w:val="00C00ACC"/>
    <w:rsid w:val="00C01311"/>
    <w:rsid w:val="00C01B37"/>
    <w:rsid w:val="00C01C0D"/>
    <w:rsid w:val="00C0253A"/>
    <w:rsid w:val="00C02B0D"/>
    <w:rsid w:val="00C038DB"/>
    <w:rsid w:val="00C039FB"/>
    <w:rsid w:val="00C0509E"/>
    <w:rsid w:val="00C05434"/>
    <w:rsid w:val="00C0631C"/>
    <w:rsid w:val="00C06E23"/>
    <w:rsid w:val="00C06E35"/>
    <w:rsid w:val="00C07B5F"/>
    <w:rsid w:val="00C1064B"/>
    <w:rsid w:val="00C109F9"/>
    <w:rsid w:val="00C113E1"/>
    <w:rsid w:val="00C11DF4"/>
    <w:rsid w:val="00C12517"/>
    <w:rsid w:val="00C12B5B"/>
    <w:rsid w:val="00C12BE5"/>
    <w:rsid w:val="00C133A1"/>
    <w:rsid w:val="00C13726"/>
    <w:rsid w:val="00C1414C"/>
    <w:rsid w:val="00C1438C"/>
    <w:rsid w:val="00C147F0"/>
    <w:rsid w:val="00C14A44"/>
    <w:rsid w:val="00C14F77"/>
    <w:rsid w:val="00C160A3"/>
    <w:rsid w:val="00C170FF"/>
    <w:rsid w:val="00C1790C"/>
    <w:rsid w:val="00C17FA2"/>
    <w:rsid w:val="00C2027E"/>
    <w:rsid w:val="00C21D06"/>
    <w:rsid w:val="00C21D20"/>
    <w:rsid w:val="00C23D5D"/>
    <w:rsid w:val="00C24296"/>
    <w:rsid w:val="00C2460A"/>
    <w:rsid w:val="00C24C39"/>
    <w:rsid w:val="00C2551D"/>
    <w:rsid w:val="00C26326"/>
    <w:rsid w:val="00C26931"/>
    <w:rsid w:val="00C26D26"/>
    <w:rsid w:val="00C26DE8"/>
    <w:rsid w:val="00C27888"/>
    <w:rsid w:val="00C27A0A"/>
    <w:rsid w:val="00C27F02"/>
    <w:rsid w:val="00C309A8"/>
    <w:rsid w:val="00C30C8A"/>
    <w:rsid w:val="00C3131E"/>
    <w:rsid w:val="00C315A7"/>
    <w:rsid w:val="00C31696"/>
    <w:rsid w:val="00C3183B"/>
    <w:rsid w:val="00C31862"/>
    <w:rsid w:val="00C31C97"/>
    <w:rsid w:val="00C31F9D"/>
    <w:rsid w:val="00C322D4"/>
    <w:rsid w:val="00C3244B"/>
    <w:rsid w:val="00C330B4"/>
    <w:rsid w:val="00C33C8D"/>
    <w:rsid w:val="00C33DCC"/>
    <w:rsid w:val="00C34D8A"/>
    <w:rsid w:val="00C352D2"/>
    <w:rsid w:val="00C359D1"/>
    <w:rsid w:val="00C35A36"/>
    <w:rsid w:val="00C35B56"/>
    <w:rsid w:val="00C35C79"/>
    <w:rsid w:val="00C35CA6"/>
    <w:rsid w:val="00C363D0"/>
    <w:rsid w:val="00C36D52"/>
    <w:rsid w:val="00C37A37"/>
    <w:rsid w:val="00C40BAD"/>
    <w:rsid w:val="00C41EA7"/>
    <w:rsid w:val="00C421F4"/>
    <w:rsid w:val="00C42A4E"/>
    <w:rsid w:val="00C430EE"/>
    <w:rsid w:val="00C43235"/>
    <w:rsid w:val="00C43BCE"/>
    <w:rsid w:val="00C44166"/>
    <w:rsid w:val="00C4465A"/>
    <w:rsid w:val="00C44B22"/>
    <w:rsid w:val="00C44FB5"/>
    <w:rsid w:val="00C44FFA"/>
    <w:rsid w:val="00C4501B"/>
    <w:rsid w:val="00C45222"/>
    <w:rsid w:val="00C453CC"/>
    <w:rsid w:val="00C4548C"/>
    <w:rsid w:val="00C45801"/>
    <w:rsid w:val="00C46A40"/>
    <w:rsid w:val="00C46C96"/>
    <w:rsid w:val="00C46FBA"/>
    <w:rsid w:val="00C475FD"/>
    <w:rsid w:val="00C479C7"/>
    <w:rsid w:val="00C47AB0"/>
    <w:rsid w:val="00C47AB8"/>
    <w:rsid w:val="00C47D08"/>
    <w:rsid w:val="00C50DBA"/>
    <w:rsid w:val="00C5212E"/>
    <w:rsid w:val="00C521D8"/>
    <w:rsid w:val="00C52464"/>
    <w:rsid w:val="00C52E32"/>
    <w:rsid w:val="00C5388F"/>
    <w:rsid w:val="00C538F7"/>
    <w:rsid w:val="00C54D05"/>
    <w:rsid w:val="00C554AB"/>
    <w:rsid w:val="00C56497"/>
    <w:rsid w:val="00C564D6"/>
    <w:rsid w:val="00C56E91"/>
    <w:rsid w:val="00C57065"/>
    <w:rsid w:val="00C5732A"/>
    <w:rsid w:val="00C57465"/>
    <w:rsid w:val="00C574BA"/>
    <w:rsid w:val="00C57C4A"/>
    <w:rsid w:val="00C6176A"/>
    <w:rsid w:val="00C61A7E"/>
    <w:rsid w:val="00C6260D"/>
    <w:rsid w:val="00C62C87"/>
    <w:rsid w:val="00C63558"/>
    <w:rsid w:val="00C635C0"/>
    <w:rsid w:val="00C636E6"/>
    <w:rsid w:val="00C63A8C"/>
    <w:rsid w:val="00C63AB5"/>
    <w:rsid w:val="00C63D2C"/>
    <w:rsid w:val="00C647EB"/>
    <w:rsid w:val="00C64A17"/>
    <w:rsid w:val="00C64C55"/>
    <w:rsid w:val="00C65791"/>
    <w:rsid w:val="00C65BBB"/>
    <w:rsid w:val="00C672E6"/>
    <w:rsid w:val="00C676B5"/>
    <w:rsid w:val="00C67744"/>
    <w:rsid w:val="00C70196"/>
    <w:rsid w:val="00C7030A"/>
    <w:rsid w:val="00C70D06"/>
    <w:rsid w:val="00C71732"/>
    <w:rsid w:val="00C717B5"/>
    <w:rsid w:val="00C71C5B"/>
    <w:rsid w:val="00C71D66"/>
    <w:rsid w:val="00C71DA8"/>
    <w:rsid w:val="00C72AEF"/>
    <w:rsid w:val="00C731F0"/>
    <w:rsid w:val="00C7420B"/>
    <w:rsid w:val="00C74293"/>
    <w:rsid w:val="00C7466F"/>
    <w:rsid w:val="00C74AC0"/>
    <w:rsid w:val="00C74F26"/>
    <w:rsid w:val="00C75025"/>
    <w:rsid w:val="00C7503E"/>
    <w:rsid w:val="00C75E36"/>
    <w:rsid w:val="00C75E46"/>
    <w:rsid w:val="00C76D8F"/>
    <w:rsid w:val="00C76E69"/>
    <w:rsid w:val="00C771DE"/>
    <w:rsid w:val="00C8058A"/>
    <w:rsid w:val="00C80C19"/>
    <w:rsid w:val="00C81176"/>
    <w:rsid w:val="00C814A3"/>
    <w:rsid w:val="00C81634"/>
    <w:rsid w:val="00C81879"/>
    <w:rsid w:val="00C8222E"/>
    <w:rsid w:val="00C822A0"/>
    <w:rsid w:val="00C825B4"/>
    <w:rsid w:val="00C82656"/>
    <w:rsid w:val="00C833F6"/>
    <w:rsid w:val="00C83673"/>
    <w:rsid w:val="00C83828"/>
    <w:rsid w:val="00C83877"/>
    <w:rsid w:val="00C8424C"/>
    <w:rsid w:val="00C8489E"/>
    <w:rsid w:val="00C84D9E"/>
    <w:rsid w:val="00C85437"/>
    <w:rsid w:val="00C856CB"/>
    <w:rsid w:val="00C8595A"/>
    <w:rsid w:val="00C86972"/>
    <w:rsid w:val="00C8764F"/>
    <w:rsid w:val="00C877FC"/>
    <w:rsid w:val="00C87CEA"/>
    <w:rsid w:val="00C914A4"/>
    <w:rsid w:val="00C9201A"/>
    <w:rsid w:val="00C922B2"/>
    <w:rsid w:val="00C93226"/>
    <w:rsid w:val="00C9457B"/>
    <w:rsid w:val="00C953AF"/>
    <w:rsid w:val="00C96E22"/>
    <w:rsid w:val="00C97211"/>
    <w:rsid w:val="00C9726A"/>
    <w:rsid w:val="00C97572"/>
    <w:rsid w:val="00C975AC"/>
    <w:rsid w:val="00C976B6"/>
    <w:rsid w:val="00CA0067"/>
    <w:rsid w:val="00CA0929"/>
    <w:rsid w:val="00CA0C81"/>
    <w:rsid w:val="00CA0D6D"/>
    <w:rsid w:val="00CA1FE3"/>
    <w:rsid w:val="00CA31AA"/>
    <w:rsid w:val="00CA4211"/>
    <w:rsid w:val="00CA49E1"/>
    <w:rsid w:val="00CA4C49"/>
    <w:rsid w:val="00CA4E9B"/>
    <w:rsid w:val="00CA585D"/>
    <w:rsid w:val="00CA723E"/>
    <w:rsid w:val="00CA74BD"/>
    <w:rsid w:val="00CB0923"/>
    <w:rsid w:val="00CB1443"/>
    <w:rsid w:val="00CB175C"/>
    <w:rsid w:val="00CB1F74"/>
    <w:rsid w:val="00CB29F6"/>
    <w:rsid w:val="00CB2BF5"/>
    <w:rsid w:val="00CB33B5"/>
    <w:rsid w:val="00CB4508"/>
    <w:rsid w:val="00CB4535"/>
    <w:rsid w:val="00CB4BF4"/>
    <w:rsid w:val="00CB50F6"/>
    <w:rsid w:val="00CB5C22"/>
    <w:rsid w:val="00CB5E70"/>
    <w:rsid w:val="00CB6E12"/>
    <w:rsid w:val="00CB785A"/>
    <w:rsid w:val="00CB7C66"/>
    <w:rsid w:val="00CB7F72"/>
    <w:rsid w:val="00CC08CD"/>
    <w:rsid w:val="00CC0F0F"/>
    <w:rsid w:val="00CC194D"/>
    <w:rsid w:val="00CC19EB"/>
    <w:rsid w:val="00CC319A"/>
    <w:rsid w:val="00CC33E1"/>
    <w:rsid w:val="00CC35C9"/>
    <w:rsid w:val="00CC36CE"/>
    <w:rsid w:val="00CC383B"/>
    <w:rsid w:val="00CC3C11"/>
    <w:rsid w:val="00CC3CB7"/>
    <w:rsid w:val="00CC4C3C"/>
    <w:rsid w:val="00CC5254"/>
    <w:rsid w:val="00CC53FD"/>
    <w:rsid w:val="00CC548F"/>
    <w:rsid w:val="00CC563E"/>
    <w:rsid w:val="00CC5878"/>
    <w:rsid w:val="00CC589D"/>
    <w:rsid w:val="00CC746F"/>
    <w:rsid w:val="00CD299A"/>
    <w:rsid w:val="00CD2CEA"/>
    <w:rsid w:val="00CD373C"/>
    <w:rsid w:val="00CD3BF3"/>
    <w:rsid w:val="00CD4690"/>
    <w:rsid w:val="00CD483D"/>
    <w:rsid w:val="00CD6E3E"/>
    <w:rsid w:val="00CD7110"/>
    <w:rsid w:val="00CD7E96"/>
    <w:rsid w:val="00CD7EC1"/>
    <w:rsid w:val="00CE0613"/>
    <w:rsid w:val="00CE07D9"/>
    <w:rsid w:val="00CE1231"/>
    <w:rsid w:val="00CE1385"/>
    <w:rsid w:val="00CE1BEB"/>
    <w:rsid w:val="00CE1F3A"/>
    <w:rsid w:val="00CE1FA9"/>
    <w:rsid w:val="00CE22B2"/>
    <w:rsid w:val="00CE346C"/>
    <w:rsid w:val="00CE3A29"/>
    <w:rsid w:val="00CE3EBE"/>
    <w:rsid w:val="00CE4595"/>
    <w:rsid w:val="00CE4EF8"/>
    <w:rsid w:val="00CE55E9"/>
    <w:rsid w:val="00CE57BA"/>
    <w:rsid w:val="00CE5D47"/>
    <w:rsid w:val="00CE5DA0"/>
    <w:rsid w:val="00CE5E95"/>
    <w:rsid w:val="00CE6F52"/>
    <w:rsid w:val="00CE7150"/>
    <w:rsid w:val="00CE7191"/>
    <w:rsid w:val="00CE74FD"/>
    <w:rsid w:val="00CE792B"/>
    <w:rsid w:val="00CE7E1D"/>
    <w:rsid w:val="00CF0604"/>
    <w:rsid w:val="00CF079B"/>
    <w:rsid w:val="00CF0EF3"/>
    <w:rsid w:val="00CF1D35"/>
    <w:rsid w:val="00CF367E"/>
    <w:rsid w:val="00CF4E16"/>
    <w:rsid w:val="00CF5083"/>
    <w:rsid w:val="00CF52C1"/>
    <w:rsid w:val="00CF6A55"/>
    <w:rsid w:val="00CF7437"/>
    <w:rsid w:val="00CF7E2E"/>
    <w:rsid w:val="00D00A1A"/>
    <w:rsid w:val="00D00BB2"/>
    <w:rsid w:val="00D0107F"/>
    <w:rsid w:val="00D016C8"/>
    <w:rsid w:val="00D01C73"/>
    <w:rsid w:val="00D020C1"/>
    <w:rsid w:val="00D02537"/>
    <w:rsid w:val="00D02D15"/>
    <w:rsid w:val="00D03604"/>
    <w:rsid w:val="00D04B87"/>
    <w:rsid w:val="00D05B9C"/>
    <w:rsid w:val="00D06472"/>
    <w:rsid w:val="00D06490"/>
    <w:rsid w:val="00D07E0A"/>
    <w:rsid w:val="00D1042B"/>
    <w:rsid w:val="00D10B41"/>
    <w:rsid w:val="00D12FCB"/>
    <w:rsid w:val="00D13654"/>
    <w:rsid w:val="00D13B13"/>
    <w:rsid w:val="00D13DD3"/>
    <w:rsid w:val="00D143D7"/>
    <w:rsid w:val="00D14877"/>
    <w:rsid w:val="00D14A30"/>
    <w:rsid w:val="00D14CFB"/>
    <w:rsid w:val="00D155F1"/>
    <w:rsid w:val="00D1622C"/>
    <w:rsid w:val="00D16257"/>
    <w:rsid w:val="00D167BB"/>
    <w:rsid w:val="00D16A09"/>
    <w:rsid w:val="00D16B3A"/>
    <w:rsid w:val="00D16B63"/>
    <w:rsid w:val="00D17A09"/>
    <w:rsid w:val="00D20057"/>
    <w:rsid w:val="00D208A9"/>
    <w:rsid w:val="00D20BD8"/>
    <w:rsid w:val="00D20DDB"/>
    <w:rsid w:val="00D2116E"/>
    <w:rsid w:val="00D224A7"/>
    <w:rsid w:val="00D226C1"/>
    <w:rsid w:val="00D236DD"/>
    <w:rsid w:val="00D23D77"/>
    <w:rsid w:val="00D23E92"/>
    <w:rsid w:val="00D246D5"/>
    <w:rsid w:val="00D2488B"/>
    <w:rsid w:val="00D24E56"/>
    <w:rsid w:val="00D25177"/>
    <w:rsid w:val="00D26358"/>
    <w:rsid w:val="00D26807"/>
    <w:rsid w:val="00D27481"/>
    <w:rsid w:val="00D278B5"/>
    <w:rsid w:val="00D278F1"/>
    <w:rsid w:val="00D30125"/>
    <w:rsid w:val="00D30327"/>
    <w:rsid w:val="00D30FEA"/>
    <w:rsid w:val="00D31BCF"/>
    <w:rsid w:val="00D31D0C"/>
    <w:rsid w:val="00D3323E"/>
    <w:rsid w:val="00D33318"/>
    <w:rsid w:val="00D337A1"/>
    <w:rsid w:val="00D341C4"/>
    <w:rsid w:val="00D353A2"/>
    <w:rsid w:val="00D361E1"/>
    <w:rsid w:val="00D366EB"/>
    <w:rsid w:val="00D370C8"/>
    <w:rsid w:val="00D3770C"/>
    <w:rsid w:val="00D37B5C"/>
    <w:rsid w:val="00D37BBD"/>
    <w:rsid w:val="00D37D37"/>
    <w:rsid w:val="00D40398"/>
    <w:rsid w:val="00D40474"/>
    <w:rsid w:val="00D40523"/>
    <w:rsid w:val="00D4054F"/>
    <w:rsid w:val="00D4093B"/>
    <w:rsid w:val="00D41340"/>
    <w:rsid w:val="00D413F7"/>
    <w:rsid w:val="00D4155B"/>
    <w:rsid w:val="00D41F6E"/>
    <w:rsid w:val="00D42746"/>
    <w:rsid w:val="00D4377D"/>
    <w:rsid w:val="00D44560"/>
    <w:rsid w:val="00D45063"/>
    <w:rsid w:val="00D45D9E"/>
    <w:rsid w:val="00D462D5"/>
    <w:rsid w:val="00D475C8"/>
    <w:rsid w:val="00D50079"/>
    <w:rsid w:val="00D51FE9"/>
    <w:rsid w:val="00D526BB"/>
    <w:rsid w:val="00D52CB7"/>
    <w:rsid w:val="00D52EAB"/>
    <w:rsid w:val="00D5353F"/>
    <w:rsid w:val="00D535CD"/>
    <w:rsid w:val="00D535DF"/>
    <w:rsid w:val="00D53DA8"/>
    <w:rsid w:val="00D549B6"/>
    <w:rsid w:val="00D54DDB"/>
    <w:rsid w:val="00D5508C"/>
    <w:rsid w:val="00D554B8"/>
    <w:rsid w:val="00D55D5C"/>
    <w:rsid w:val="00D55EB0"/>
    <w:rsid w:val="00D567AD"/>
    <w:rsid w:val="00D56C8A"/>
    <w:rsid w:val="00D56F71"/>
    <w:rsid w:val="00D56FC3"/>
    <w:rsid w:val="00D57D7C"/>
    <w:rsid w:val="00D60032"/>
    <w:rsid w:val="00D6024D"/>
    <w:rsid w:val="00D60398"/>
    <w:rsid w:val="00D6068F"/>
    <w:rsid w:val="00D612E1"/>
    <w:rsid w:val="00D61327"/>
    <w:rsid w:val="00D615DE"/>
    <w:rsid w:val="00D616A2"/>
    <w:rsid w:val="00D6181B"/>
    <w:rsid w:val="00D619CA"/>
    <w:rsid w:val="00D61DDF"/>
    <w:rsid w:val="00D622BF"/>
    <w:rsid w:val="00D62B1B"/>
    <w:rsid w:val="00D62EBF"/>
    <w:rsid w:val="00D6327C"/>
    <w:rsid w:val="00D63329"/>
    <w:rsid w:val="00D638F2"/>
    <w:rsid w:val="00D639BE"/>
    <w:rsid w:val="00D63A1D"/>
    <w:rsid w:val="00D64790"/>
    <w:rsid w:val="00D64838"/>
    <w:rsid w:val="00D649B8"/>
    <w:rsid w:val="00D64E7C"/>
    <w:rsid w:val="00D652F6"/>
    <w:rsid w:val="00D65414"/>
    <w:rsid w:val="00D66202"/>
    <w:rsid w:val="00D66DAF"/>
    <w:rsid w:val="00D67EA1"/>
    <w:rsid w:val="00D706C7"/>
    <w:rsid w:val="00D70AEC"/>
    <w:rsid w:val="00D72AE4"/>
    <w:rsid w:val="00D740B9"/>
    <w:rsid w:val="00D742A4"/>
    <w:rsid w:val="00D744E8"/>
    <w:rsid w:val="00D744F1"/>
    <w:rsid w:val="00D750FB"/>
    <w:rsid w:val="00D75405"/>
    <w:rsid w:val="00D76100"/>
    <w:rsid w:val="00D76D98"/>
    <w:rsid w:val="00D7798F"/>
    <w:rsid w:val="00D77A7E"/>
    <w:rsid w:val="00D80A14"/>
    <w:rsid w:val="00D80A65"/>
    <w:rsid w:val="00D80AAF"/>
    <w:rsid w:val="00D81229"/>
    <w:rsid w:val="00D8162A"/>
    <w:rsid w:val="00D8187C"/>
    <w:rsid w:val="00D81AAF"/>
    <w:rsid w:val="00D82425"/>
    <w:rsid w:val="00D82F07"/>
    <w:rsid w:val="00D83FC8"/>
    <w:rsid w:val="00D84386"/>
    <w:rsid w:val="00D848AB"/>
    <w:rsid w:val="00D84DD7"/>
    <w:rsid w:val="00D85952"/>
    <w:rsid w:val="00D8685C"/>
    <w:rsid w:val="00D86DAE"/>
    <w:rsid w:val="00D871E1"/>
    <w:rsid w:val="00D902B7"/>
    <w:rsid w:val="00D905CB"/>
    <w:rsid w:val="00D90768"/>
    <w:rsid w:val="00D91860"/>
    <w:rsid w:val="00D91D81"/>
    <w:rsid w:val="00D92431"/>
    <w:rsid w:val="00D924CF"/>
    <w:rsid w:val="00D925CE"/>
    <w:rsid w:val="00D934F8"/>
    <w:rsid w:val="00D943D5"/>
    <w:rsid w:val="00D946F8"/>
    <w:rsid w:val="00D94C5C"/>
    <w:rsid w:val="00D94FB0"/>
    <w:rsid w:val="00D95887"/>
    <w:rsid w:val="00D9590C"/>
    <w:rsid w:val="00D95EB5"/>
    <w:rsid w:val="00D95FD5"/>
    <w:rsid w:val="00D96244"/>
    <w:rsid w:val="00D965C1"/>
    <w:rsid w:val="00D96670"/>
    <w:rsid w:val="00D96D1C"/>
    <w:rsid w:val="00D97225"/>
    <w:rsid w:val="00DA06CC"/>
    <w:rsid w:val="00DA0D95"/>
    <w:rsid w:val="00DA17F7"/>
    <w:rsid w:val="00DA1D57"/>
    <w:rsid w:val="00DA243B"/>
    <w:rsid w:val="00DA2597"/>
    <w:rsid w:val="00DA25BB"/>
    <w:rsid w:val="00DA298D"/>
    <w:rsid w:val="00DA37DE"/>
    <w:rsid w:val="00DA463E"/>
    <w:rsid w:val="00DA4AAC"/>
    <w:rsid w:val="00DA4CBB"/>
    <w:rsid w:val="00DA4FD2"/>
    <w:rsid w:val="00DA60CC"/>
    <w:rsid w:val="00DA6BFB"/>
    <w:rsid w:val="00DA7115"/>
    <w:rsid w:val="00DA7766"/>
    <w:rsid w:val="00DA7896"/>
    <w:rsid w:val="00DA7968"/>
    <w:rsid w:val="00DB0403"/>
    <w:rsid w:val="00DB0559"/>
    <w:rsid w:val="00DB0574"/>
    <w:rsid w:val="00DB254D"/>
    <w:rsid w:val="00DB268C"/>
    <w:rsid w:val="00DB329C"/>
    <w:rsid w:val="00DB38D3"/>
    <w:rsid w:val="00DB3B68"/>
    <w:rsid w:val="00DB42F0"/>
    <w:rsid w:val="00DB4590"/>
    <w:rsid w:val="00DB47A5"/>
    <w:rsid w:val="00DB4DFD"/>
    <w:rsid w:val="00DB50C7"/>
    <w:rsid w:val="00DB57DA"/>
    <w:rsid w:val="00DB6A20"/>
    <w:rsid w:val="00DB6ECE"/>
    <w:rsid w:val="00DB7316"/>
    <w:rsid w:val="00DB7F09"/>
    <w:rsid w:val="00DB7F88"/>
    <w:rsid w:val="00DC0121"/>
    <w:rsid w:val="00DC05AE"/>
    <w:rsid w:val="00DC0722"/>
    <w:rsid w:val="00DC074D"/>
    <w:rsid w:val="00DC0EB7"/>
    <w:rsid w:val="00DC15FF"/>
    <w:rsid w:val="00DC17BA"/>
    <w:rsid w:val="00DC1F18"/>
    <w:rsid w:val="00DC1F8D"/>
    <w:rsid w:val="00DC1FBD"/>
    <w:rsid w:val="00DC29E9"/>
    <w:rsid w:val="00DC3E77"/>
    <w:rsid w:val="00DC4642"/>
    <w:rsid w:val="00DC49A8"/>
    <w:rsid w:val="00DC4F01"/>
    <w:rsid w:val="00DC5149"/>
    <w:rsid w:val="00DC56C6"/>
    <w:rsid w:val="00DC5C68"/>
    <w:rsid w:val="00DC600C"/>
    <w:rsid w:val="00DC6602"/>
    <w:rsid w:val="00DC6642"/>
    <w:rsid w:val="00DC69F5"/>
    <w:rsid w:val="00DC6AED"/>
    <w:rsid w:val="00DD00A7"/>
    <w:rsid w:val="00DD03B6"/>
    <w:rsid w:val="00DD0717"/>
    <w:rsid w:val="00DD0EB7"/>
    <w:rsid w:val="00DD0F80"/>
    <w:rsid w:val="00DD0FF1"/>
    <w:rsid w:val="00DD1245"/>
    <w:rsid w:val="00DD19E1"/>
    <w:rsid w:val="00DD1D0C"/>
    <w:rsid w:val="00DD1D99"/>
    <w:rsid w:val="00DD1E33"/>
    <w:rsid w:val="00DD21EE"/>
    <w:rsid w:val="00DD2835"/>
    <w:rsid w:val="00DD2A20"/>
    <w:rsid w:val="00DD2CDE"/>
    <w:rsid w:val="00DD3758"/>
    <w:rsid w:val="00DD3B5C"/>
    <w:rsid w:val="00DD3BC4"/>
    <w:rsid w:val="00DD4090"/>
    <w:rsid w:val="00DD457E"/>
    <w:rsid w:val="00DD47EE"/>
    <w:rsid w:val="00DD4FE3"/>
    <w:rsid w:val="00DD5E7B"/>
    <w:rsid w:val="00DD6941"/>
    <w:rsid w:val="00DD7A69"/>
    <w:rsid w:val="00DD7F14"/>
    <w:rsid w:val="00DE0084"/>
    <w:rsid w:val="00DE017E"/>
    <w:rsid w:val="00DE06C0"/>
    <w:rsid w:val="00DE1557"/>
    <w:rsid w:val="00DE1F28"/>
    <w:rsid w:val="00DE1F93"/>
    <w:rsid w:val="00DE22D1"/>
    <w:rsid w:val="00DE2DD9"/>
    <w:rsid w:val="00DE30A8"/>
    <w:rsid w:val="00DE3265"/>
    <w:rsid w:val="00DE33C8"/>
    <w:rsid w:val="00DE3819"/>
    <w:rsid w:val="00DE4436"/>
    <w:rsid w:val="00DE465F"/>
    <w:rsid w:val="00DE47C5"/>
    <w:rsid w:val="00DE4CBF"/>
    <w:rsid w:val="00DE4D3C"/>
    <w:rsid w:val="00DE4D46"/>
    <w:rsid w:val="00DE5212"/>
    <w:rsid w:val="00DE63A4"/>
    <w:rsid w:val="00DE69F1"/>
    <w:rsid w:val="00DE6DE1"/>
    <w:rsid w:val="00DE71C2"/>
    <w:rsid w:val="00DE7334"/>
    <w:rsid w:val="00DE7EB8"/>
    <w:rsid w:val="00DF020E"/>
    <w:rsid w:val="00DF0586"/>
    <w:rsid w:val="00DF0AB7"/>
    <w:rsid w:val="00DF132C"/>
    <w:rsid w:val="00DF1846"/>
    <w:rsid w:val="00DF2851"/>
    <w:rsid w:val="00DF2FEA"/>
    <w:rsid w:val="00DF3A8B"/>
    <w:rsid w:val="00DF416E"/>
    <w:rsid w:val="00DF4332"/>
    <w:rsid w:val="00DF4519"/>
    <w:rsid w:val="00DF4559"/>
    <w:rsid w:val="00DF4EDF"/>
    <w:rsid w:val="00DF5528"/>
    <w:rsid w:val="00DF58D0"/>
    <w:rsid w:val="00DF58D2"/>
    <w:rsid w:val="00DF5A04"/>
    <w:rsid w:val="00DF5BB3"/>
    <w:rsid w:val="00DF5CAC"/>
    <w:rsid w:val="00DF7198"/>
    <w:rsid w:val="00DF7371"/>
    <w:rsid w:val="00DF747E"/>
    <w:rsid w:val="00DF7B3C"/>
    <w:rsid w:val="00E003CD"/>
    <w:rsid w:val="00E004A5"/>
    <w:rsid w:val="00E0068A"/>
    <w:rsid w:val="00E01850"/>
    <w:rsid w:val="00E02C0E"/>
    <w:rsid w:val="00E02FD1"/>
    <w:rsid w:val="00E03679"/>
    <w:rsid w:val="00E03BED"/>
    <w:rsid w:val="00E041F0"/>
    <w:rsid w:val="00E04327"/>
    <w:rsid w:val="00E043E1"/>
    <w:rsid w:val="00E04DC5"/>
    <w:rsid w:val="00E053DB"/>
    <w:rsid w:val="00E05578"/>
    <w:rsid w:val="00E06058"/>
    <w:rsid w:val="00E0684A"/>
    <w:rsid w:val="00E07502"/>
    <w:rsid w:val="00E07900"/>
    <w:rsid w:val="00E10307"/>
    <w:rsid w:val="00E10B8C"/>
    <w:rsid w:val="00E1337E"/>
    <w:rsid w:val="00E1398C"/>
    <w:rsid w:val="00E14550"/>
    <w:rsid w:val="00E147A2"/>
    <w:rsid w:val="00E14D36"/>
    <w:rsid w:val="00E15C29"/>
    <w:rsid w:val="00E15DB3"/>
    <w:rsid w:val="00E16648"/>
    <w:rsid w:val="00E16F48"/>
    <w:rsid w:val="00E17D34"/>
    <w:rsid w:val="00E17FF3"/>
    <w:rsid w:val="00E206A8"/>
    <w:rsid w:val="00E20D36"/>
    <w:rsid w:val="00E21079"/>
    <w:rsid w:val="00E2111B"/>
    <w:rsid w:val="00E21D95"/>
    <w:rsid w:val="00E21F91"/>
    <w:rsid w:val="00E22D06"/>
    <w:rsid w:val="00E23E0E"/>
    <w:rsid w:val="00E23F08"/>
    <w:rsid w:val="00E24031"/>
    <w:rsid w:val="00E244B3"/>
    <w:rsid w:val="00E245DC"/>
    <w:rsid w:val="00E257A4"/>
    <w:rsid w:val="00E260CA"/>
    <w:rsid w:val="00E272C6"/>
    <w:rsid w:val="00E274FC"/>
    <w:rsid w:val="00E27805"/>
    <w:rsid w:val="00E30001"/>
    <w:rsid w:val="00E302A8"/>
    <w:rsid w:val="00E30E77"/>
    <w:rsid w:val="00E31654"/>
    <w:rsid w:val="00E32B17"/>
    <w:rsid w:val="00E3323F"/>
    <w:rsid w:val="00E3386B"/>
    <w:rsid w:val="00E339EC"/>
    <w:rsid w:val="00E33C11"/>
    <w:rsid w:val="00E35009"/>
    <w:rsid w:val="00E350AA"/>
    <w:rsid w:val="00E355B9"/>
    <w:rsid w:val="00E367CC"/>
    <w:rsid w:val="00E36CCF"/>
    <w:rsid w:val="00E36DA5"/>
    <w:rsid w:val="00E37130"/>
    <w:rsid w:val="00E375B8"/>
    <w:rsid w:val="00E402B9"/>
    <w:rsid w:val="00E4092E"/>
    <w:rsid w:val="00E41B74"/>
    <w:rsid w:val="00E41F8A"/>
    <w:rsid w:val="00E42222"/>
    <w:rsid w:val="00E42436"/>
    <w:rsid w:val="00E429B5"/>
    <w:rsid w:val="00E42C01"/>
    <w:rsid w:val="00E42F19"/>
    <w:rsid w:val="00E43511"/>
    <w:rsid w:val="00E43CA4"/>
    <w:rsid w:val="00E43DE5"/>
    <w:rsid w:val="00E441B3"/>
    <w:rsid w:val="00E4500D"/>
    <w:rsid w:val="00E45516"/>
    <w:rsid w:val="00E45A95"/>
    <w:rsid w:val="00E46037"/>
    <w:rsid w:val="00E46CE2"/>
    <w:rsid w:val="00E470A6"/>
    <w:rsid w:val="00E50403"/>
    <w:rsid w:val="00E50F48"/>
    <w:rsid w:val="00E515A2"/>
    <w:rsid w:val="00E51A61"/>
    <w:rsid w:val="00E51BE4"/>
    <w:rsid w:val="00E51CD4"/>
    <w:rsid w:val="00E52321"/>
    <w:rsid w:val="00E524AA"/>
    <w:rsid w:val="00E52F0B"/>
    <w:rsid w:val="00E53407"/>
    <w:rsid w:val="00E53A87"/>
    <w:rsid w:val="00E5424C"/>
    <w:rsid w:val="00E5426C"/>
    <w:rsid w:val="00E5439A"/>
    <w:rsid w:val="00E5543A"/>
    <w:rsid w:val="00E56250"/>
    <w:rsid w:val="00E57024"/>
    <w:rsid w:val="00E5782E"/>
    <w:rsid w:val="00E57B7A"/>
    <w:rsid w:val="00E60649"/>
    <w:rsid w:val="00E60EB8"/>
    <w:rsid w:val="00E61417"/>
    <w:rsid w:val="00E61433"/>
    <w:rsid w:val="00E61607"/>
    <w:rsid w:val="00E61726"/>
    <w:rsid w:val="00E62331"/>
    <w:rsid w:val="00E623AE"/>
    <w:rsid w:val="00E62C8C"/>
    <w:rsid w:val="00E62D3F"/>
    <w:rsid w:val="00E6300F"/>
    <w:rsid w:val="00E63978"/>
    <w:rsid w:val="00E63B4A"/>
    <w:rsid w:val="00E65220"/>
    <w:rsid w:val="00E659ED"/>
    <w:rsid w:val="00E66B64"/>
    <w:rsid w:val="00E67097"/>
    <w:rsid w:val="00E704AD"/>
    <w:rsid w:val="00E70E1F"/>
    <w:rsid w:val="00E70E83"/>
    <w:rsid w:val="00E711FE"/>
    <w:rsid w:val="00E7123D"/>
    <w:rsid w:val="00E7163A"/>
    <w:rsid w:val="00E71E22"/>
    <w:rsid w:val="00E72288"/>
    <w:rsid w:val="00E722B6"/>
    <w:rsid w:val="00E723C8"/>
    <w:rsid w:val="00E74251"/>
    <w:rsid w:val="00E74498"/>
    <w:rsid w:val="00E75041"/>
    <w:rsid w:val="00E75710"/>
    <w:rsid w:val="00E75873"/>
    <w:rsid w:val="00E75A6E"/>
    <w:rsid w:val="00E75BCC"/>
    <w:rsid w:val="00E76309"/>
    <w:rsid w:val="00E773DF"/>
    <w:rsid w:val="00E77788"/>
    <w:rsid w:val="00E8049A"/>
    <w:rsid w:val="00E809D7"/>
    <w:rsid w:val="00E81713"/>
    <w:rsid w:val="00E81CBD"/>
    <w:rsid w:val="00E8267A"/>
    <w:rsid w:val="00E8410C"/>
    <w:rsid w:val="00E845D1"/>
    <w:rsid w:val="00E846EE"/>
    <w:rsid w:val="00E84CC3"/>
    <w:rsid w:val="00E85C63"/>
    <w:rsid w:val="00E85DF1"/>
    <w:rsid w:val="00E86124"/>
    <w:rsid w:val="00E866FF"/>
    <w:rsid w:val="00E867BD"/>
    <w:rsid w:val="00E868A4"/>
    <w:rsid w:val="00E87108"/>
    <w:rsid w:val="00E87112"/>
    <w:rsid w:val="00E87CE1"/>
    <w:rsid w:val="00E9047E"/>
    <w:rsid w:val="00E9054A"/>
    <w:rsid w:val="00E90933"/>
    <w:rsid w:val="00E91025"/>
    <w:rsid w:val="00E91BFD"/>
    <w:rsid w:val="00E91CF3"/>
    <w:rsid w:val="00E91D34"/>
    <w:rsid w:val="00E92057"/>
    <w:rsid w:val="00E942E7"/>
    <w:rsid w:val="00E9450C"/>
    <w:rsid w:val="00E9503B"/>
    <w:rsid w:val="00E9591E"/>
    <w:rsid w:val="00E95ADE"/>
    <w:rsid w:val="00E969DF"/>
    <w:rsid w:val="00E96DDA"/>
    <w:rsid w:val="00E97452"/>
    <w:rsid w:val="00E97814"/>
    <w:rsid w:val="00EA0D99"/>
    <w:rsid w:val="00EA158D"/>
    <w:rsid w:val="00EA1605"/>
    <w:rsid w:val="00EA17F0"/>
    <w:rsid w:val="00EA236E"/>
    <w:rsid w:val="00EA2581"/>
    <w:rsid w:val="00EA3BF4"/>
    <w:rsid w:val="00EA4640"/>
    <w:rsid w:val="00EA4A24"/>
    <w:rsid w:val="00EA564A"/>
    <w:rsid w:val="00EA5949"/>
    <w:rsid w:val="00EA667D"/>
    <w:rsid w:val="00EA7E70"/>
    <w:rsid w:val="00EB0590"/>
    <w:rsid w:val="00EB12EA"/>
    <w:rsid w:val="00EB1305"/>
    <w:rsid w:val="00EB1647"/>
    <w:rsid w:val="00EB1EDE"/>
    <w:rsid w:val="00EB2C3E"/>
    <w:rsid w:val="00EB2C73"/>
    <w:rsid w:val="00EB3AAC"/>
    <w:rsid w:val="00EB474B"/>
    <w:rsid w:val="00EB55F6"/>
    <w:rsid w:val="00EB5A13"/>
    <w:rsid w:val="00EB6A32"/>
    <w:rsid w:val="00EB7C43"/>
    <w:rsid w:val="00EC0518"/>
    <w:rsid w:val="00EC11DC"/>
    <w:rsid w:val="00EC1332"/>
    <w:rsid w:val="00EC2659"/>
    <w:rsid w:val="00EC29CC"/>
    <w:rsid w:val="00EC2BBF"/>
    <w:rsid w:val="00EC3FB3"/>
    <w:rsid w:val="00EC6649"/>
    <w:rsid w:val="00EC668E"/>
    <w:rsid w:val="00EC6B7E"/>
    <w:rsid w:val="00EC787F"/>
    <w:rsid w:val="00ED0178"/>
    <w:rsid w:val="00ED1375"/>
    <w:rsid w:val="00ED1C6C"/>
    <w:rsid w:val="00ED1CE9"/>
    <w:rsid w:val="00ED35F5"/>
    <w:rsid w:val="00ED3CD5"/>
    <w:rsid w:val="00ED4811"/>
    <w:rsid w:val="00ED4937"/>
    <w:rsid w:val="00ED4C66"/>
    <w:rsid w:val="00ED520F"/>
    <w:rsid w:val="00ED547B"/>
    <w:rsid w:val="00ED5DD7"/>
    <w:rsid w:val="00ED63D3"/>
    <w:rsid w:val="00ED66C2"/>
    <w:rsid w:val="00ED68FB"/>
    <w:rsid w:val="00ED6A8B"/>
    <w:rsid w:val="00ED7379"/>
    <w:rsid w:val="00ED7CB7"/>
    <w:rsid w:val="00ED7E72"/>
    <w:rsid w:val="00EE00F3"/>
    <w:rsid w:val="00EE0324"/>
    <w:rsid w:val="00EE04A9"/>
    <w:rsid w:val="00EE09DD"/>
    <w:rsid w:val="00EE1077"/>
    <w:rsid w:val="00EE164A"/>
    <w:rsid w:val="00EE1F07"/>
    <w:rsid w:val="00EE3740"/>
    <w:rsid w:val="00EE42F6"/>
    <w:rsid w:val="00EE43EF"/>
    <w:rsid w:val="00EE4EFC"/>
    <w:rsid w:val="00EE5F51"/>
    <w:rsid w:val="00EE6398"/>
    <w:rsid w:val="00EF03EC"/>
    <w:rsid w:val="00EF0D21"/>
    <w:rsid w:val="00EF0F70"/>
    <w:rsid w:val="00EF2157"/>
    <w:rsid w:val="00EF2844"/>
    <w:rsid w:val="00EF2C25"/>
    <w:rsid w:val="00EF340E"/>
    <w:rsid w:val="00EF427F"/>
    <w:rsid w:val="00EF47FF"/>
    <w:rsid w:val="00EF495F"/>
    <w:rsid w:val="00EF6B4D"/>
    <w:rsid w:val="00EF73AB"/>
    <w:rsid w:val="00EF74E2"/>
    <w:rsid w:val="00EF7AF9"/>
    <w:rsid w:val="00F01092"/>
    <w:rsid w:val="00F01326"/>
    <w:rsid w:val="00F0138C"/>
    <w:rsid w:val="00F01489"/>
    <w:rsid w:val="00F01CD8"/>
    <w:rsid w:val="00F028A0"/>
    <w:rsid w:val="00F02BC8"/>
    <w:rsid w:val="00F050AF"/>
    <w:rsid w:val="00F051CE"/>
    <w:rsid w:val="00F05922"/>
    <w:rsid w:val="00F05E43"/>
    <w:rsid w:val="00F06B0D"/>
    <w:rsid w:val="00F06C8C"/>
    <w:rsid w:val="00F0761B"/>
    <w:rsid w:val="00F10329"/>
    <w:rsid w:val="00F1089D"/>
    <w:rsid w:val="00F108A1"/>
    <w:rsid w:val="00F10D84"/>
    <w:rsid w:val="00F10EEF"/>
    <w:rsid w:val="00F11E5E"/>
    <w:rsid w:val="00F12042"/>
    <w:rsid w:val="00F148B5"/>
    <w:rsid w:val="00F14ED2"/>
    <w:rsid w:val="00F158B9"/>
    <w:rsid w:val="00F165DE"/>
    <w:rsid w:val="00F17B8F"/>
    <w:rsid w:val="00F17F8A"/>
    <w:rsid w:val="00F20B79"/>
    <w:rsid w:val="00F20BE0"/>
    <w:rsid w:val="00F210C5"/>
    <w:rsid w:val="00F216F2"/>
    <w:rsid w:val="00F21FF7"/>
    <w:rsid w:val="00F230D6"/>
    <w:rsid w:val="00F26298"/>
    <w:rsid w:val="00F26AD4"/>
    <w:rsid w:val="00F275EE"/>
    <w:rsid w:val="00F276BC"/>
    <w:rsid w:val="00F27926"/>
    <w:rsid w:val="00F27CFB"/>
    <w:rsid w:val="00F301F8"/>
    <w:rsid w:val="00F3143F"/>
    <w:rsid w:val="00F314A0"/>
    <w:rsid w:val="00F318C0"/>
    <w:rsid w:val="00F31CDD"/>
    <w:rsid w:val="00F3213A"/>
    <w:rsid w:val="00F322AA"/>
    <w:rsid w:val="00F32E77"/>
    <w:rsid w:val="00F336E8"/>
    <w:rsid w:val="00F33BCF"/>
    <w:rsid w:val="00F3636F"/>
    <w:rsid w:val="00F3709D"/>
    <w:rsid w:val="00F3755C"/>
    <w:rsid w:val="00F3763B"/>
    <w:rsid w:val="00F40D18"/>
    <w:rsid w:val="00F40F8A"/>
    <w:rsid w:val="00F41887"/>
    <w:rsid w:val="00F4190C"/>
    <w:rsid w:val="00F420E4"/>
    <w:rsid w:val="00F42B6A"/>
    <w:rsid w:val="00F42C91"/>
    <w:rsid w:val="00F43067"/>
    <w:rsid w:val="00F43FD3"/>
    <w:rsid w:val="00F44ED5"/>
    <w:rsid w:val="00F4500F"/>
    <w:rsid w:val="00F451AB"/>
    <w:rsid w:val="00F45EB3"/>
    <w:rsid w:val="00F466F4"/>
    <w:rsid w:val="00F469AD"/>
    <w:rsid w:val="00F47F93"/>
    <w:rsid w:val="00F50181"/>
    <w:rsid w:val="00F50B70"/>
    <w:rsid w:val="00F51C8A"/>
    <w:rsid w:val="00F51CCD"/>
    <w:rsid w:val="00F51E05"/>
    <w:rsid w:val="00F52651"/>
    <w:rsid w:val="00F52793"/>
    <w:rsid w:val="00F52ED7"/>
    <w:rsid w:val="00F53584"/>
    <w:rsid w:val="00F540CB"/>
    <w:rsid w:val="00F54215"/>
    <w:rsid w:val="00F54287"/>
    <w:rsid w:val="00F54770"/>
    <w:rsid w:val="00F54FC7"/>
    <w:rsid w:val="00F55541"/>
    <w:rsid w:val="00F55BD7"/>
    <w:rsid w:val="00F560DF"/>
    <w:rsid w:val="00F56196"/>
    <w:rsid w:val="00F5645B"/>
    <w:rsid w:val="00F56EBC"/>
    <w:rsid w:val="00F577E3"/>
    <w:rsid w:val="00F57996"/>
    <w:rsid w:val="00F579DC"/>
    <w:rsid w:val="00F57BE9"/>
    <w:rsid w:val="00F57E55"/>
    <w:rsid w:val="00F60B4B"/>
    <w:rsid w:val="00F60C80"/>
    <w:rsid w:val="00F61446"/>
    <w:rsid w:val="00F619BD"/>
    <w:rsid w:val="00F621B8"/>
    <w:rsid w:val="00F628E5"/>
    <w:rsid w:val="00F62C40"/>
    <w:rsid w:val="00F62D63"/>
    <w:rsid w:val="00F649DB"/>
    <w:rsid w:val="00F64B50"/>
    <w:rsid w:val="00F64EB7"/>
    <w:rsid w:val="00F655F3"/>
    <w:rsid w:val="00F65642"/>
    <w:rsid w:val="00F6619B"/>
    <w:rsid w:val="00F66401"/>
    <w:rsid w:val="00F66F17"/>
    <w:rsid w:val="00F66FFA"/>
    <w:rsid w:val="00F7052C"/>
    <w:rsid w:val="00F70A37"/>
    <w:rsid w:val="00F7269D"/>
    <w:rsid w:val="00F727DD"/>
    <w:rsid w:val="00F72CC3"/>
    <w:rsid w:val="00F733A2"/>
    <w:rsid w:val="00F74FE9"/>
    <w:rsid w:val="00F768EB"/>
    <w:rsid w:val="00F77375"/>
    <w:rsid w:val="00F77845"/>
    <w:rsid w:val="00F77EF9"/>
    <w:rsid w:val="00F77F02"/>
    <w:rsid w:val="00F80018"/>
    <w:rsid w:val="00F8004A"/>
    <w:rsid w:val="00F801A6"/>
    <w:rsid w:val="00F80769"/>
    <w:rsid w:val="00F80B33"/>
    <w:rsid w:val="00F81EC3"/>
    <w:rsid w:val="00F8340D"/>
    <w:rsid w:val="00F835BA"/>
    <w:rsid w:val="00F8484F"/>
    <w:rsid w:val="00F85B55"/>
    <w:rsid w:val="00F864A5"/>
    <w:rsid w:val="00F867A6"/>
    <w:rsid w:val="00F86840"/>
    <w:rsid w:val="00F86952"/>
    <w:rsid w:val="00F8749A"/>
    <w:rsid w:val="00F9066A"/>
    <w:rsid w:val="00F90F69"/>
    <w:rsid w:val="00F912AE"/>
    <w:rsid w:val="00F91DE9"/>
    <w:rsid w:val="00F9227C"/>
    <w:rsid w:val="00F924AD"/>
    <w:rsid w:val="00F92603"/>
    <w:rsid w:val="00F92775"/>
    <w:rsid w:val="00F9299A"/>
    <w:rsid w:val="00F92A03"/>
    <w:rsid w:val="00F92AB0"/>
    <w:rsid w:val="00F92EA1"/>
    <w:rsid w:val="00F92FA0"/>
    <w:rsid w:val="00F941A0"/>
    <w:rsid w:val="00F9443A"/>
    <w:rsid w:val="00F94673"/>
    <w:rsid w:val="00F94922"/>
    <w:rsid w:val="00F95649"/>
    <w:rsid w:val="00F95C3C"/>
    <w:rsid w:val="00F95FF8"/>
    <w:rsid w:val="00F964B6"/>
    <w:rsid w:val="00F968C9"/>
    <w:rsid w:val="00F96E40"/>
    <w:rsid w:val="00F97CCD"/>
    <w:rsid w:val="00FA040F"/>
    <w:rsid w:val="00FA09E1"/>
    <w:rsid w:val="00FA0A2F"/>
    <w:rsid w:val="00FA25D6"/>
    <w:rsid w:val="00FA4AE9"/>
    <w:rsid w:val="00FA5791"/>
    <w:rsid w:val="00FA5872"/>
    <w:rsid w:val="00FA594E"/>
    <w:rsid w:val="00FA603F"/>
    <w:rsid w:val="00FA645C"/>
    <w:rsid w:val="00FA7679"/>
    <w:rsid w:val="00FA7B0F"/>
    <w:rsid w:val="00FB03B1"/>
    <w:rsid w:val="00FB28C5"/>
    <w:rsid w:val="00FB2A39"/>
    <w:rsid w:val="00FB2BEB"/>
    <w:rsid w:val="00FB32A6"/>
    <w:rsid w:val="00FB36BC"/>
    <w:rsid w:val="00FB39E8"/>
    <w:rsid w:val="00FB4444"/>
    <w:rsid w:val="00FB4D01"/>
    <w:rsid w:val="00FB4DC1"/>
    <w:rsid w:val="00FB500C"/>
    <w:rsid w:val="00FB5721"/>
    <w:rsid w:val="00FB574A"/>
    <w:rsid w:val="00FB66FD"/>
    <w:rsid w:val="00FB684A"/>
    <w:rsid w:val="00FB6A43"/>
    <w:rsid w:val="00FB6E8D"/>
    <w:rsid w:val="00FB7267"/>
    <w:rsid w:val="00FC01C2"/>
    <w:rsid w:val="00FC075D"/>
    <w:rsid w:val="00FC0936"/>
    <w:rsid w:val="00FC09F4"/>
    <w:rsid w:val="00FC12CC"/>
    <w:rsid w:val="00FC1368"/>
    <w:rsid w:val="00FC1A08"/>
    <w:rsid w:val="00FC1B27"/>
    <w:rsid w:val="00FC1E00"/>
    <w:rsid w:val="00FC2234"/>
    <w:rsid w:val="00FC2F05"/>
    <w:rsid w:val="00FC3DA6"/>
    <w:rsid w:val="00FC4561"/>
    <w:rsid w:val="00FC4BD0"/>
    <w:rsid w:val="00FC596A"/>
    <w:rsid w:val="00FC6050"/>
    <w:rsid w:val="00FC625C"/>
    <w:rsid w:val="00FC652B"/>
    <w:rsid w:val="00FC69EC"/>
    <w:rsid w:val="00FC6F1F"/>
    <w:rsid w:val="00FC71FB"/>
    <w:rsid w:val="00FC7C75"/>
    <w:rsid w:val="00FC7EFC"/>
    <w:rsid w:val="00FD09B0"/>
    <w:rsid w:val="00FD11CE"/>
    <w:rsid w:val="00FD1885"/>
    <w:rsid w:val="00FD18E1"/>
    <w:rsid w:val="00FD1EA6"/>
    <w:rsid w:val="00FD2280"/>
    <w:rsid w:val="00FD22E8"/>
    <w:rsid w:val="00FD23BB"/>
    <w:rsid w:val="00FD24F5"/>
    <w:rsid w:val="00FD33A8"/>
    <w:rsid w:val="00FD470D"/>
    <w:rsid w:val="00FD47F0"/>
    <w:rsid w:val="00FD6012"/>
    <w:rsid w:val="00FD68FB"/>
    <w:rsid w:val="00FD69DC"/>
    <w:rsid w:val="00FD7853"/>
    <w:rsid w:val="00FD7938"/>
    <w:rsid w:val="00FD7985"/>
    <w:rsid w:val="00FD7AE5"/>
    <w:rsid w:val="00FD7F11"/>
    <w:rsid w:val="00FE05C8"/>
    <w:rsid w:val="00FE105D"/>
    <w:rsid w:val="00FE15B5"/>
    <w:rsid w:val="00FE1CCE"/>
    <w:rsid w:val="00FE20CB"/>
    <w:rsid w:val="00FE2275"/>
    <w:rsid w:val="00FE248D"/>
    <w:rsid w:val="00FE33D4"/>
    <w:rsid w:val="00FE3738"/>
    <w:rsid w:val="00FE4542"/>
    <w:rsid w:val="00FE45D9"/>
    <w:rsid w:val="00FE5017"/>
    <w:rsid w:val="00FE54C5"/>
    <w:rsid w:val="00FE57FB"/>
    <w:rsid w:val="00FE58BC"/>
    <w:rsid w:val="00FE5C50"/>
    <w:rsid w:val="00FE5C7E"/>
    <w:rsid w:val="00FE6191"/>
    <w:rsid w:val="00FE626F"/>
    <w:rsid w:val="00FE6821"/>
    <w:rsid w:val="00FE71D3"/>
    <w:rsid w:val="00FE7A23"/>
    <w:rsid w:val="00FE7EB1"/>
    <w:rsid w:val="00FF0068"/>
    <w:rsid w:val="00FF0429"/>
    <w:rsid w:val="00FF18E0"/>
    <w:rsid w:val="00FF1A0B"/>
    <w:rsid w:val="00FF24AF"/>
    <w:rsid w:val="00FF26C3"/>
    <w:rsid w:val="00FF2891"/>
    <w:rsid w:val="00FF30EF"/>
    <w:rsid w:val="00FF3A45"/>
    <w:rsid w:val="00FF44D0"/>
    <w:rsid w:val="00FF48A1"/>
    <w:rsid w:val="00FF5146"/>
    <w:rsid w:val="00FF57BC"/>
    <w:rsid w:val="00FF59F0"/>
    <w:rsid w:val="00FF5DA0"/>
    <w:rsid w:val="00FF5E94"/>
    <w:rsid w:val="00FF5EEE"/>
    <w:rsid w:val="00FF7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CE2BA"/>
  <w15:docId w15:val="{AD620E61-0814-4B0F-9870-06EB8BDC5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paragraph" w:styleId="Heading3">
    <w:name w:val="heading 3"/>
    <w:basedOn w:val="Normal"/>
    <w:next w:val="Normal"/>
    <w:link w:val="Heading3Char"/>
    <w:uiPriority w:val="9"/>
    <w:semiHidden/>
    <w:unhideWhenUsed/>
    <w:qFormat/>
    <w:rsid w:val="00A86684"/>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link w:val="HeaderChar"/>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semiHidden/>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uiPriority w:val="22"/>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paragraph" w:styleId="Quote">
    <w:name w:val="Quote"/>
    <w:basedOn w:val="Normal"/>
    <w:next w:val="Normal"/>
    <w:link w:val="QuoteChar"/>
    <w:uiPriority w:val="29"/>
    <w:qFormat/>
    <w:rsid w:val="006D404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4045"/>
    <w:rPr>
      <w:i/>
      <w:iCs/>
      <w:color w:val="404040" w:themeColor="text1" w:themeTint="BF"/>
      <w:sz w:val="24"/>
    </w:rPr>
  </w:style>
  <w:style w:type="character" w:customStyle="1" w:styleId="FootnoteTextChar">
    <w:name w:val="Footnote Text Char"/>
    <w:basedOn w:val="DefaultParagraphFont"/>
    <w:link w:val="FootnoteText"/>
    <w:uiPriority w:val="99"/>
    <w:semiHidden/>
    <w:rsid w:val="00171C6D"/>
  </w:style>
  <w:style w:type="paragraph" w:customStyle="1" w:styleId="CGTimes11">
    <w:name w:val="CG Times 11"/>
    <w:basedOn w:val="Normal"/>
    <w:rsid w:val="00F9066A"/>
    <w:rPr>
      <w:rFonts w:ascii="CG Times" w:hAnsi="CG Times"/>
      <w:sz w:val="22"/>
    </w:rPr>
  </w:style>
  <w:style w:type="character" w:styleId="UnresolvedMention">
    <w:name w:val="Unresolved Mention"/>
    <w:basedOn w:val="DefaultParagraphFont"/>
    <w:uiPriority w:val="99"/>
    <w:semiHidden/>
    <w:unhideWhenUsed/>
    <w:rsid w:val="00FE4542"/>
    <w:rPr>
      <w:color w:val="605E5C"/>
      <w:shd w:val="clear" w:color="auto" w:fill="E1DFDD"/>
    </w:rPr>
  </w:style>
  <w:style w:type="character" w:customStyle="1" w:styleId="HeaderChar">
    <w:name w:val="Header Char"/>
    <w:link w:val="Header"/>
    <w:rsid w:val="004426D9"/>
    <w:rPr>
      <w:sz w:val="24"/>
    </w:rPr>
  </w:style>
  <w:style w:type="character" w:customStyle="1" w:styleId="BalloonTextChar">
    <w:name w:val="Balloon Text Char"/>
    <w:link w:val="BalloonText"/>
    <w:uiPriority w:val="99"/>
    <w:semiHidden/>
    <w:rsid w:val="00114F52"/>
    <w:rPr>
      <w:rFonts w:ascii="Tahoma" w:hAnsi="Tahoma" w:cs="Tahoma"/>
      <w:sz w:val="16"/>
      <w:szCs w:val="16"/>
    </w:rPr>
  </w:style>
  <w:style w:type="character" w:customStyle="1" w:styleId="Heading3Char">
    <w:name w:val="Heading 3 Char"/>
    <w:basedOn w:val="DefaultParagraphFont"/>
    <w:link w:val="Heading3"/>
    <w:uiPriority w:val="9"/>
    <w:semiHidden/>
    <w:rsid w:val="00A86684"/>
    <w:rPr>
      <w:rFonts w:asciiTheme="majorHAnsi" w:eastAsiaTheme="majorEastAsia" w:hAnsiTheme="majorHAnsi" w:cstheme="majorBidi"/>
      <w:color w:val="243F60" w:themeColor="accent1" w:themeShade="7F"/>
      <w:sz w:val="24"/>
      <w:szCs w:val="24"/>
    </w:rPr>
  </w:style>
  <w:style w:type="table" w:styleId="ListTable3">
    <w:name w:val="List Table 3"/>
    <w:basedOn w:val="TableNormal"/>
    <w:uiPriority w:val="48"/>
    <w:rsid w:val="004B7B2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51627">
      <w:bodyDiv w:val="1"/>
      <w:marLeft w:val="0"/>
      <w:marRight w:val="0"/>
      <w:marTop w:val="0"/>
      <w:marBottom w:val="0"/>
      <w:divBdr>
        <w:top w:val="none" w:sz="0" w:space="0" w:color="auto"/>
        <w:left w:val="none" w:sz="0" w:space="0" w:color="auto"/>
        <w:bottom w:val="none" w:sz="0" w:space="0" w:color="auto"/>
        <w:right w:val="none" w:sz="0" w:space="0" w:color="auto"/>
      </w:divBdr>
    </w:div>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27285288">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168375318">
      <w:bodyDiv w:val="1"/>
      <w:marLeft w:val="0"/>
      <w:marRight w:val="0"/>
      <w:marTop w:val="0"/>
      <w:marBottom w:val="0"/>
      <w:divBdr>
        <w:top w:val="none" w:sz="0" w:space="0" w:color="auto"/>
        <w:left w:val="none" w:sz="0" w:space="0" w:color="auto"/>
        <w:bottom w:val="none" w:sz="0" w:space="0" w:color="auto"/>
        <w:right w:val="none" w:sz="0" w:space="0" w:color="auto"/>
      </w:divBdr>
    </w:div>
    <w:div w:id="311712550">
      <w:bodyDiv w:val="1"/>
      <w:marLeft w:val="0"/>
      <w:marRight w:val="0"/>
      <w:marTop w:val="0"/>
      <w:marBottom w:val="0"/>
      <w:divBdr>
        <w:top w:val="none" w:sz="0" w:space="0" w:color="auto"/>
        <w:left w:val="none" w:sz="0" w:space="0" w:color="auto"/>
        <w:bottom w:val="none" w:sz="0" w:space="0" w:color="auto"/>
        <w:right w:val="none" w:sz="0" w:space="0" w:color="auto"/>
      </w:divBdr>
    </w:div>
    <w:div w:id="395982239">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455493147">
      <w:bodyDiv w:val="1"/>
      <w:marLeft w:val="0"/>
      <w:marRight w:val="0"/>
      <w:marTop w:val="0"/>
      <w:marBottom w:val="0"/>
      <w:divBdr>
        <w:top w:val="none" w:sz="0" w:space="0" w:color="auto"/>
        <w:left w:val="none" w:sz="0" w:space="0" w:color="auto"/>
        <w:bottom w:val="none" w:sz="0" w:space="0" w:color="auto"/>
        <w:right w:val="none" w:sz="0" w:space="0" w:color="auto"/>
      </w:divBdr>
    </w:div>
    <w:div w:id="491411865">
      <w:bodyDiv w:val="1"/>
      <w:marLeft w:val="0"/>
      <w:marRight w:val="0"/>
      <w:marTop w:val="0"/>
      <w:marBottom w:val="0"/>
      <w:divBdr>
        <w:top w:val="none" w:sz="0" w:space="0" w:color="auto"/>
        <w:left w:val="none" w:sz="0" w:space="0" w:color="auto"/>
        <w:bottom w:val="none" w:sz="0" w:space="0" w:color="auto"/>
        <w:right w:val="none" w:sz="0" w:space="0" w:color="auto"/>
      </w:divBdr>
    </w:div>
    <w:div w:id="493836965">
      <w:bodyDiv w:val="1"/>
      <w:marLeft w:val="0"/>
      <w:marRight w:val="0"/>
      <w:marTop w:val="0"/>
      <w:marBottom w:val="0"/>
      <w:divBdr>
        <w:top w:val="none" w:sz="0" w:space="0" w:color="auto"/>
        <w:left w:val="none" w:sz="0" w:space="0" w:color="auto"/>
        <w:bottom w:val="none" w:sz="0" w:space="0" w:color="auto"/>
        <w:right w:val="none" w:sz="0" w:space="0" w:color="auto"/>
      </w:divBdr>
    </w:div>
    <w:div w:id="514660779">
      <w:bodyDiv w:val="1"/>
      <w:marLeft w:val="0"/>
      <w:marRight w:val="0"/>
      <w:marTop w:val="0"/>
      <w:marBottom w:val="0"/>
      <w:divBdr>
        <w:top w:val="none" w:sz="0" w:space="0" w:color="auto"/>
        <w:left w:val="none" w:sz="0" w:space="0" w:color="auto"/>
        <w:bottom w:val="none" w:sz="0" w:space="0" w:color="auto"/>
        <w:right w:val="none" w:sz="0" w:space="0" w:color="auto"/>
      </w:divBdr>
      <w:divsChild>
        <w:div w:id="261111263">
          <w:blockQuote w:val="1"/>
          <w:marLeft w:val="720"/>
          <w:marRight w:val="720"/>
          <w:marTop w:val="100"/>
          <w:marBottom w:val="100"/>
          <w:divBdr>
            <w:top w:val="none" w:sz="0" w:space="0" w:color="auto"/>
            <w:left w:val="single" w:sz="6" w:space="0" w:color="DDDDDD"/>
            <w:bottom w:val="none" w:sz="0" w:space="0" w:color="auto"/>
            <w:right w:val="none" w:sz="0" w:space="0" w:color="auto"/>
          </w:divBdr>
        </w:div>
      </w:divsChild>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05620978">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70522870">
      <w:bodyDiv w:val="1"/>
      <w:marLeft w:val="0"/>
      <w:marRight w:val="0"/>
      <w:marTop w:val="0"/>
      <w:marBottom w:val="0"/>
      <w:divBdr>
        <w:top w:val="none" w:sz="0" w:space="0" w:color="auto"/>
        <w:left w:val="none" w:sz="0" w:space="0" w:color="auto"/>
        <w:bottom w:val="none" w:sz="0" w:space="0" w:color="auto"/>
        <w:right w:val="none" w:sz="0" w:space="0" w:color="auto"/>
      </w:divBdr>
    </w:div>
    <w:div w:id="680551136">
      <w:bodyDiv w:val="1"/>
      <w:marLeft w:val="0"/>
      <w:marRight w:val="0"/>
      <w:marTop w:val="0"/>
      <w:marBottom w:val="0"/>
      <w:divBdr>
        <w:top w:val="none" w:sz="0" w:space="0" w:color="auto"/>
        <w:left w:val="none" w:sz="0" w:space="0" w:color="auto"/>
        <w:bottom w:val="none" w:sz="0" w:space="0" w:color="auto"/>
        <w:right w:val="none" w:sz="0" w:space="0" w:color="auto"/>
      </w:divBdr>
    </w:div>
    <w:div w:id="684013757">
      <w:bodyDiv w:val="1"/>
      <w:marLeft w:val="0"/>
      <w:marRight w:val="0"/>
      <w:marTop w:val="0"/>
      <w:marBottom w:val="0"/>
      <w:divBdr>
        <w:top w:val="none" w:sz="0" w:space="0" w:color="auto"/>
        <w:left w:val="none" w:sz="0" w:space="0" w:color="auto"/>
        <w:bottom w:val="none" w:sz="0" w:space="0" w:color="auto"/>
        <w:right w:val="none" w:sz="0" w:space="0" w:color="auto"/>
      </w:divBdr>
    </w:div>
    <w:div w:id="716246385">
      <w:bodyDiv w:val="1"/>
      <w:marLeft w:val="0"/>
      <w:marRight w:val="0"/>
      <w:marTop w:val="0"/>
      <w:marBottom w:val="0"/>
      <w:divBdr>
        <w:top w:val="none" w:sz="0" w:space="0" w:color="auto"/>
        <w:left w:val="none" w:sz="0" w:space="0" w:color="auto"/>
        <w:bottom w:val="none" w:sz="0" w:space="0" w:color="auto"/>
        <w:right w:val="none" w:sz="0" w:space="0" w:color="auto"/>
      </w:divBdr>
    </w:div>
    <w:div w:id="725031831">
      <w:bodyDiv w:val="1"/>
      <w:marLeft w:val="0"/>
      <w:marRight w:val="0"/>
      <w:marTop w:val="0"/>
      <w:marBottom w:val="0"/>
      <w:divBdr>
        <w:top w:val="none" w:sz="0" w:space="0" w:color="auto"/>
        <w:left w:val="none" w:sz="0" w:space="0" w:color="auto"/>
        <w:bottom w:val="none" w:sz="0" w:space="0" w:color="auto"/>
        <w:right w:val="none" w:sz="0" w:space="0" w:color="auto"/>
      </w:divBdr>
    </w:div>
    <w:div w:id="725111159">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36587081">
      <w:bodyDiv w:val="1"/>
      <w:marLeft w:val="0"/>
      <w:marRight w:val="0"/>
      <w:marTop w:val="0"/>
      <w:marBottom w:val="0"/>
      <w:divBdr>
        <w:top w:val="none" w:sz="0" w:space="0" w:color="auto"/>
        <w:left w:val="none" w:sz="0" w:space="0" w:color="auto"/>
        <w:bottom w:val="none" w:sz="0" w:space="0" w:color="auto"/>
        <w:right w:val="none" w:sz="0" w:space="0" w:color="auto"/>
      </w:divBdr>
    </w:div>
    <w:div w:id="742412944">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773748688">
      <w:bodyDiv w:val="1"/>
      <w:marLeft w:val="0"/>
      <w:marRight w:val="0"/>
      <w:marTop w:val="0"/>
      <w:marBottom w:val="0"/>
      <w:divBdr>
        <w:top w:val="none" w:sz="0" w:space="0" w:color="auto"/>
        <w:left w:val="none" w:sz="0" w:space="0" w:color="auto"/>
        <w:bottom w:val="none" w:sz="0" w:space="0" w:color="auto"/>
        <w:right w:val="none" w:sz="0" w:space="0" w:color="auto"/>
      </w:divBdr>
    </w:div>
    <w:div w:id="819732435">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912816648">
      <w:bodyDiv w:val="1"/>
      <w:marLeft w:val="0"/>
      <w:marRight w:val="0"/>
      <w:marTop w:val="0"/>
      <w:marBottom w:val="0"/>
      <w:divBdr>
        <w:top w:val="none" w:sz="0" w:space="0" w:color="auto"/>
        <w:left w:val="none" w:sz="0" w:space="0" w:color="auto"/>
        <w:bottom w:val="none" w:sz="0" w:space="0" w:color="auto"/>
        <w:right w:val="none" w:sz="0" w:space="0" w:color="auto"/>
      </w:divBdr>
    </w:div>
    <w:div w:id="985739210">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45908819">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063259891">
      <w:bodyDiv w:val="1"/>
      <w:marLeft w:val="0"/>
      <w:marRight w:val="0"/>
      <w:marTop w:val="0"/>
      <w:marBottom w:val="0"/>
      <w:divBdr>
        <w:top w:val="none" w:sz="0" w:space="0" w:color="auto"/>
        <w:left w:val="none" w:sz="0" w:space="0" w:color="auto"/>
        <w:bottom w:val="none" w:sz="0" w:space="0" w:color="auto"/>
        <w:right w:val="none" w:sz="0" w:space="0" w:color="auto"/>
      </w:divBdr>
    </w:div>
    <w:div w:id="1095327911">
      <w:bodyDiv w:val="1"/>
      <w:marLeft w:val="0"/>
      <w:marRight w:val="0"/>
      <w:marTop w:val="0"/>
      <w:marBottom w:val="0"/>
      <w:divBdr>
        <w:top w:val="none" w:sz="0" w:space="0" w:color="auto"/>
        <w:left w:val="none" w:sz="0" w:space="0" w:color="auto"/>
        <w:bottom w:val="none" w:sz="0" w:space="0" w:color="auto"/>
        <w:right w:val="none" w:sz="0" w:space="0" w:color="auto"/>
      </w:divBdr>
    </w:div>
    <w:div w:id="1166632610">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370061192">
      <w:bodyDiv w:val="1"/>
      <w:marLeft w:val="0"/>
      <w:marRight w:val="0"/>
      <w:marTop w:val="0"/>
      <w:marBottom w:val="0"/>
      <w:divBdr>
        <w:top w:val="none" w:sz="0" w:space="0" w:color="auto"/>
        <w:left w:val="none" w:sz="0" w:space="0" w:color="auto"/>
        <w:bottom w:val="none" w:sz="0" w:space="0" w:color="auto"/>
        <w:right w:val="none" w:sz="0" w:space="0" w:color="auto"/>
      </w:divBdr>
    </w:div>
    <w:div w:id="1389458420">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51527943">
      <w:bodyDiv w:val="1"/>
      <w:marLeft w:val="0"/>
      <w:marRight w:val="0"/>
      <w:marTop w:val="0"/>
      <w:marBottom w:val="0"/>
      <w:divBdr>
        <w:top w:val="none" w:sz="0" w:space="0" w:color="auto"/>
        <w:left w:val="none" w:sz="0" w:space="0" w:color="auto"/>
        <w:bottom w:val="none" w:sz="0" w:space="0" w:color="auto"/>
        <w:right w:val="none" w:sz="0" w:space="0" w:color="auto"/>
      </w:divBdr>
    </w:div>
    <w:div w:id="156344158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630112">
      <w:bodyDiv w:val="1"/>
      <w:marLeft w:val="0"/>
      <w:marRight w:val="0"/>
      <w:marTop w:val="0"/>
      <w:marBottom w:val="0"/>
      <w:divBdr>
        <w:top w:val="none" w:sz="0" w:space="0" w:color="auto"/>
        <w:left w:val="none" w:sz="0" w:space="0" w:color="auto"/>
        <w:bottom w:val="none" w:sz="0" w:space="0" w:color="auto"/>
        <w:right w:val="none" w:sz="0" w:space="0" w:color="auto"/>
      </w:divBdr>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798374810">
      <w:bodyDiv w:val="1"/>
      <w:marLeft w:val="0"/>
      <w:marRight w:val="0"/>
      <w:marTop w:val="0"/>
      <w:marBottom w:val="0"/>
      <w:divBdr>
        <w:top w:val="none" w:sz="0" w:space="0" w:color="auto"/>
        <w:left w:val="none" w:sz="0" w:space="0" w:color="auto"/>
        <w:bottom w:val="none" w:sz="0" w:space="0" w:color="auto"/>
        <w:right w:val="none" w:sz="0" w:space="0" w:color="auto"/>
      </w:divBdr>
    </w:div>
    <w:div w:id="1811625947">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865166648">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031180471">
      <w:bodyDiv w:val="1"/>
      <w:marLeft w:val="0"/>
      <w:marRight w:val="0"/>
      <w:marTop w:val="0"/>
      <w:marBottom w:val="0"/>
      <w:divBdr>
        <w:top w:val="none" w:sz="0" w:space="0" w:color="auto"/>
        <w:left w:val="none" w:sz="0" w:space="0" w:color="auto"/>
        <w:bottom w:val="none" w:sz="0" w:space="0" w:color="auto"/>
        <w:right w:val="none" w:sz="0" w:space="0" w:color="auto"/>
      </w:divBdr>
    </w:div>
    <w:div w:id="2045522443">
      <w:bodyDiv w:val="1"/>
      <w:marLeft w:val="0"/>
      <w:marRight w:val="0"/>
      <w:marTop w:val="0"/>
      <w:marBottom w:val="0"/>
      <w:divBdr>
        <w:top w:val="none" w:sz="0" w:space="0" w:color="auto"/>
        <w:left w:val="none" w:sz="0" w:space="0" w:color="auto"/>
        <w:bottom w:val="none" w:sz="0" w:space="0" w:color="auto"/>
        <w:right w:val="none" w:sz="0" w:space="0" w:color="auto"/>
      </w:divBdr>
      <w:divsChild>
        <w:div w:id="1511261835">
          <w:blockQuote w:val="1"/>
          <w:marLeft w:val="720"/>
          <w:marRight w:val="720"/>
          <w:marTop w:val="100"/>
          <w:marBottom w:val="100"/>
          <w:divBdr>
            <w:top w:val="none" w:sz="0" w:space="0" w:color="auto"/>
            <w:left w:val="single" w:sz="6" w:space="0" w:color="DDDDDD"/>
            <w:bottom w:val="none" w:sz="0" w:space="0" w:color="auto"/>
            <w:right w:val="none" w:sz="0" w:space="0" w:color="auto"/>
          </w:divBdr>
        </w:div>
      </w:divsChild>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mkcclegisearch.kingcounty.gov/LegislationDetail.aspx?ID=7680373&amp;GUID=B4E9E09C-A982-4A8C-A0DA-6CC195D69EE0&amp;Options=Advanced&amp;Search=" TargetMode="External"/><Relationship Id="rId13" Type="http://schemas.openxmlformats.org/officeDocument/2006/relationships/hyperlink" Target="https://www.americanbar.org/content/dam/aba/administrative/legal_aid_indigent_defendants/ls-sclaid-ten-princ-pd-web.pdf" TargetMode="External"/><Relationship Id="rId3" Type="http://schemas.openxmlformats.org/officeDocument/2006/relationships/hyperlink" Target="https://www.wsba.org/docs/default-source/legal-community/committees/council-on-public-defense/standards-for-indigent-defense-services_2024.09.07_final.pdf?Status=Master&amp;sfvrsn=8bdb19f1_5" TargetMode="External"/><Relationship Id="rId7" Type="http://schemas.openxmlformats.org/officeDocument/2006/relationships/hyperlink" Target="https://mkcclegisearch.kingcounty.gov/LegislationDetail.aspx?ID=7680901&amp;GUID=BE004797-BC5D-400A-8BEB-632E26FBA8AD&amp;Options=Advanced&amp;Search=" TargetMode="External"/><Relationship Id="rId12" Type="http://schemas.openxmlformats.org/officeDocument/2006/relationships/hyperlink" Target="http://americanbar.org/content/dam/aba/administrative/legal_aid_indigent_defendants/ls_sclaid_def_tenprinciplesbooklet.pdf" TargetMode="External"/><Relationship Id="rId2" Type="http://schemas.openxmlformats.org/officeDocument/2006/relationships/hyperlink" Target="https://app.leg.wa.gov/billsummary/?BillNumber=5913&amp;Chamber=Senate&amp;Year=2025" TargetMode="External"/><Relationship Id="rId1" Type="http://schemas.openxmlformats.org/officeDocument/2006/relationships/hyperlink" Target="https://app.leg.wa.gov/billsummary?BillNumber=2163&amp;Year=2025&amp;Initiative=False" TargetMode="External"/><Relationship Id="rId6" Type="http://schemas.openxmlformats.org/officeDocument/2006/relationships/hyperlink" Target="https://www.americanbar.org/content/dam/aba/administrative/legal_aid_indigent_defendants/ls-sclaid-ten-princ-pd-web.pdf" TargetMode="External"/><Relationship Id="rId11" Type="http://schemas.openxmlformats.org/officeDocument/2006/relationships/hyperlink" Target="https://www.americanbar.org/content/dam/aba/administrative/legal_aid_indigent_defendants/ls-sclaid-hod-rept-principles.pdf" TargetMode="External"/><Relationship Id="rId5" Type="http://schemas.openxmlformats.org/officeDocument/2006/relationships/hyperlink" Target="https://www.americanbar.org/content/dam/aba/administrative/legal_aid_indigent_defendants/ls_sclaid_def_tenprinciplesbooklet.pdf" TargetMode="External"/><Relationship Id="rId10" Type="http://schemas.openxmlformats.org/officeDocument/2006/relationships/hyperlink" Target="https://www.courts.wa.gov/court_rules/?fa=court_rules.list&amp;group=ga&amp;set=RPC" TargetMode="External"/><Relationship Id="rId4" Type="http://schemas.openxmlformats.org/officeDocument/2006/relationships/hyperlink" Target="https://www.courts.wa.gov/court_rule_related_orders/orders/25700-A-1681.pdf" TargetMode="External"/><Relationship Id="rId9" Type="http://schemas.openxmlformats.org/officeDocument/2006/relationships/hyperlink" Target="https://www.courts.wa.gov/court_rule_related_orders/orders/25700-A-1681.pdf" TargetMode="External"/><Relationship Id="rId14" Type="http://schemas.openxmlformats.org/officeDocument/2006/relationships/hyperlink" Target="https://www.americanbar.org/content/dam/aba/administrative/legal_aid_indigent_defendants/ls-sclaid-hod-rept-principle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EC930-3B04-46A8-8622-CCD3A82A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TotalTime>
  <Pages>26</Pages>
  <Words>8888</Words>
  <Characters>50665</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59435</CharactersWithSpaces>
  <SharedDoc>false</SharedDoc>
  <HLinks>
    <vt:vector size="66" baseType="variant">
      <vt:variant>
        <vt:i4>6881333</vt:i4>
      </vt:variant>
      <vt:variant>
        <vt:i4>30</vt:i4>
      </vt:variant>
      <vt:variant>
        <vt:i4>0</vt:i4>
      </vt:variant>
      <vt:variant>
        <vt:i4>5</vt:i4>
      </vt:variant>
      <vt:variant>
        <vt:lpwstr>https://www.courts.wa.gov/court_rules/?fa=court_rules.list&amp;group=ga&amp;set=RPC</vt:lpwstr>
      </vt:variant>
      <vt:variant>
        <vt:lpwstr/>
      </vt:variant>
      <vt:variant>
        <vt:i4>4587553</vt:i4>
      </vt:variant>
      <vt:variant>
        <vt:i4>27</vt:i4>
      </vt:variant>
      <vt:variant>
        <vt:i4>0</vt:i4>
      </vt:variant>
      <vt:variant>
        <vt:i4>5</vt:i4>
      </vt:variant>
      <vt:variant>
        <vt:lpwstr>https://www.courts.wa.gov/court_rule_related_orders/orders/25700-A-1681.pdf</vt:lpwstr>
      </vt:variant>
      <vt:variant>
        <vt:lpwstr/>
      </vt:variant>
      <vt:variant>
        <vt:i4>7143483</vt:i4>
      </vt:variant>
      <vt:variant>
        <vt:i4>24</vt:i4>
      </vt:variant>
      <vt:variant>
        <vt:i4>0</vt:i4>
      </vt:variant>
      <vt:variant>
        <vt:i4>5</vt:i4>
      </vt:variant>
      <vt:variant>
        <vt:lpwstr>https://mkcclegisearch.kingcounty.gov/LegislationDetail.aspx?ID=7680373&amp;GUID=B4E9E09C-A982-4A8C-A0DA-6CC195D69EE0&amp;Options=Advanced&amp;Search=</vt:lpwstr>
      </vt:variant>
      <vt:variant>
        <vt:lpwstr/>
      </vt:variant>
      <vt:variant>
        <vt:i4>3342458</vt:i4>
      </vt:variant>
      <vt:variant>
        <vt:i4>21</vt:i4>
      </vt:variant>
      <vt:variant>
        <vt:i4>0</vt:i4>
      </vt:variant>
      <vt:variant>
        <vt:i4>5</vt:i4>
      </vt:variant>
      <vt:variant>
        <vt:lpwstr>http://app.leg.wa.gov/RCW/default.aspx?cite=10.101.030</vt:lpwstr>
      </vt:variant>
      <vt:variant>
        <vt:lpwstr/>
      </vt:variant>
      <vt:variant>
        <vt:i4>4128871</vt:i4>
      </vt:variant>
      <vt:variant>
        <vt:i4>18</vt:i4>
      </vt:variant>
      <vt:variant>
        <vt:i4>0</vt:i4>
      </vt:variant>
      <vt:variant>
        <vt:i4>5</vt:i4>
      </vt:variant>
      <vt:variant>
        <vt:lpwstr>https://mkcclegisearch.kingcounty.gov/LegislationDetail.aspx?ID=7680901&amp;GUID=BE004797-BC5D-400A-8BEB-632E26FBA8AD&amp;Options=Advanced&amp;Search=</vt:lpwstr>
      </vt:variant>
      <vt:variant>
        <vt:lpwstr/>
      </vt:variant>
      <vt:variant>
        <vt:i4>1638514</vt:i4>
      </vt:variant>
      <vt:variant>
        <vt:i4>15</vt:i4>
      </vt:variant>
      <vt:variant>
        <vt:i4>0</vt:i4>
      </vt:variant>
      <vt:variant>
        <vt:i4>5</vt:i4>
      </vt:variant>
      <vt:variant>
        <vt:lpwstr>https://www.americanbar.org/content/dam/aba/administrative/legal_aid_indigent_defendants/ls-sclaid-ten-princ-pd-web.pdf</vt:lpwstr>
      </vt:variant>
      <vt:variant>
        <vt:lpwstr/>
      </vt:variant>
      <vt:variant>
        <vt:i4>2097197</vt:i4>
      </vt:variant>
      <vt:variant>
        <vt:i4>12</vt:i4>
      </vt:variant>
      <vt:variant>
        <vt:i4>0</vt:i4>
      </vt:variant>
      <vt:variant>
        <vt:i4>5</vt:i4>
      </vt:variant>
      <vt:variant>
        <vt:lpwstr>https://www.americanbar.org/content/dam/aba/administrative/legal_aid_indigent_defendants/ls_sclaid_def_tenprinciplesbooklet.pdf</vt:lpwstr>
      </vt:variant>
      <vt:variant>
        <vt:lpwstr/>
      </vt:variant>
      <vt:variant>
        <vt:i4>4587553</vt:i4>
      </vt:variant>
      <vt:variant>
        <vt:i4>9</vt:i4>
      </vt:variant>
      <vt:variant>
        <vt:i4>0</vt:i4>
      </vt:variant>
      <vt:variant>
        <vt:i4>5</vt:i4>
      </vt:variant>
      <vt:variant>
        <vt:lpwstr>https://www.courts.wa.gov/court_rule_related_orders/orders/25700-A-1681.pdf</vt:lpwstr>
      </vt:variant>
      <vt:variant>
        <vt:lpwstr/>
      </vt:variant>
      <vt:variant>
        <vt:i4>1703991</vt:i4>
      </vt:variant>
      <vt:variant>
        <vt:i4>6</vt:i4>
      </vt:variant>
      <vt:variant>
        <vt:i4>0</vt:i4>
      </vt:variant>
      <vt:variant>
        <vt:i4>5</vt:i4>
      </vt:variant>
      <vt:variant>
        <vt:lpwstr>https://www.wsba.org/docs/default-source/legal-community/committees/council-on-public-defense/standards-for-indigent-defense-services_2024.09.07_final.pdf?Status=Master&amp;sfvrsn=8bdb19f1_5</vt:lpwstr>
      </vt:variant>
      <vt:variant>
        <vt:lpwstr/>
      </vt:variant>
      <vt:variant>
        <vt:i4>1900566</vt:i4>
      </vt:variant>
      <vt:variant>
        <vt:i4>3</vt:i4>
      </vt:variant>
      <vt:variant>
        <vt:i4>0</vt:i4>
      </vt:variant>
      <vt:variant>
        <vt:i4>5</vt:i4>
      </vt:variant>
      <vt:variant>
        <vt:lpwstr>https://app.leg.wa.gov/billsummary/?BillNumber=5913&amp;Chamber=Senate&amp;Year=2025</vt:lpwstr>
      </vt:variant>
      <vt:variant>
        <vt:lpwstr/>
      </vt:variant>
      <vt:variant>
        <vt:i4>5177373</vt:i4>
      </vt:variant>
      <vt:variant>
        <vt:i4>0</vt:i4>
      </vt:variant>
      <vt:variant>
        <vt:i4>0</vt:i4>
      </vt:variant>
      <vt:variant>
        <vt:i4>5</vt:i4>
      </vt:variant>
      <vt:variant>
        <vt:lpwstr>https://app.leg.wa.gov/billsummary?BillNumber=2163&amp;Year=2025&amp;Initiative=False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Clarke</dc:creator>
  <cp:keywords/>
  <dc:description/>
  <cp:lastModifiedBy>Krekel-Zoppi, Leah</cp:lastModifiedBy>
  <cp:revision>6</cp:revision>
  <cp:lastPrinted>2015-03-13T15:09:00Z</cp:lastPrinted>
  <dcterms:created xsi:type="dcterms:W3CDTF">2026-04-29T23:46:00Z</dcterms:created>
  <dcterms:modified xsi:type="dcterms:W3CDTF">2026-05-01T17:46:00Z</dcterms:modified>
</cp:coreProperties>
</file>