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0AC3EDA8" w:rsidR="00BC19D7" w:rsidRDefault="41A35A86" w:rsidP="42C758A3">
      <w:pPr>
        <w:pStyle w:val="Heading1"/>
      </w:pPr>
      <w:r>
        <w:t xml:space="preserve">2027 </w:t>
      </w:r>
      <w:r w:rsidR="18CA6C93">
        <w:t>Service Disruption Credit</w:t>
      </w:r>
    </w:p>
    <w:p w14:paraId="56C907C8" w14:textId="2F413ECF" w:rsidR="00183C5B" w:rsidRDefault="008B0E7D" w:rsidP="051B76CB">
      <w:r>
        <w:t>In</w:t>
      </w:r>
      <w:r w:rsidR="63981B5F">
        <w:t xml:space="preserve"> 2026, </w:t>
      </w:r>
      <w:r w:rsidR="002B103E">
        <w:t>the Solid Waste Division (</w:t>
      </w:r>
      <w:r w:rsidR="63981B5F">
        <w:t>SWD</w:t>
      </w:r>
      <w:r w:rsidR="002B103E">
        <w:t>)</w:t>
      </w:r>
      <w:r w:rsidR="63981B5F">
        <w:t xml:space="preserve"> implemented a r</w:t>
      </w:r>
      <w:r w:rsidR="63981B5F" w:rsidRPr="051B76CB">
        <w:t>educed fee schedule for</w:t>
      </w:r>
      <w:r w:rsidR="09CED815" w:rsidRPr="051B76CB">
        <w:t xml:space="preserve"> commercial haulers that </w:t>
      </w:r>
      <w:r w:rsidR="00740851">
        <w:t>comes</w:t>
      </w:r>
      <w:r w:rsidR="09CED815" w:rsidRPr="051B76CB">
        <w:t xml:space="preserve"> into effect when</w:t>
      </w:r>
      <w:r w:rsidR="63981B5F" w:rsidRPr="051B76CB">
        <w:t xml:space="preserve"> </w:t>
      </w:r>
      <w:r w:rsidR="00613679">
        <w:t xml:space="preserve">there are </w:t>
      </w:r>
      <w:r w:rsidR="63981B5F" w:rsidRPr="051B76CB">
        <w:t>unanticipated clo</w:t>
      </w:r>
      <w:r w:rsidR="26D9D864" w:rsidRPr="051B76CB">
        <w:t>sures of</w:t>
      </w:r>
      <w:r w:rsidR="00EF033F">
        <w:t xml:space="preserve"> two or more</w:t>
      </w:r>
      <w:r w:rsidR="26D9D864" w:rsidRPr="051B76CB">
        <w:t xml:space="preserve"> </w:t>
      </w:r>
      <w:r w:rsidR="63981B5F" w:rsidRPr="051B76CB">
        <w:t xml:space="preserve">transfer stations. </w:t>
      </w:r>
      <w:r w:rsidR="00165EF8">
        <w:t>This reduced fee schedule was developed in collaboration with hauler partners.</w:t>
      </w:r>
    </w:p>
    <w:p w14:paraId="71FBA598" w14:textId="3F2DB6EC" w:rsidR="006F7C46" w:rsidRPr="00596E53" w:rsidRDefault="006F7C46" w:rsidP="051B76CB">
      <w:r>
        <w:t xml:space="preserve">During the 2027 rate development process, </w:t>
      </w:r>
      <w:r w:rsidR="00BA2475">
        <w:t xml:space="preserve">commercial hauler representatives on the Solid Waste Advisory Committee provided feedback </w:t>
      </w:r>
      <w:r w:rsidR="000F3948">
        <w:t xml:space="preserve">on </w:t>
      </w:r>
      <w:r w:rsidR="00BA2475">
        <w:t>the current reduced fee structure</w:t>
      </w:r>
      <w:r w:rsidR="00D6610B">
        <w:t xml:space="preserve">, </w:t>
      </w:r>
      <w:r w:rsidR="005D010B">
        <w:t>expressing</w:t>
      </w:r>
      <w:r w:rsidR="00BA2475">
        <w:t xml:space="preserve"> </w:t>
      </w:r>
      <w:r w:rsidR="002E6F6D">
        <w:t>dissatisfaction that there was no fee reduction in the case of an unanticipated closure of one transfer station. They also expressed concern that</w:t>
      </w:r>
      <w:r w:rsidR="00175A02">
        <w:t xml:space="preserve"> fee reductions only </w:t>
      </w:r>
      <w:r w:rsidR="00175A02" w:rsidRPr="00596E53">
        <w:t xml:space="preserve">applied if SWD redirected haulers to the Cedar Hills Regional Landfill, </w:t>
      </w:r>
      <w:r w:rsidR="00CB58C1" w:rsidRPr="00596E53">
        <w:t xml:space="preserve">and </w:t>
      </w:r>
      <w:r w:rsidR="00175A02" w:rsidRPr="00596E53">
        <w:t xml:space="preserve">not </w:t>
      </w:r>
      <w:r w:rsidR="00832C9F" w:rsidRPr="00596E53">
        <w:t xml:space="preserve">when </w:t>
      </w:r>
      <w:r w:rsidR="00AE5C20" w:rsidRPr="00596E53">
        <w:t>they were</w:t>
      </w:r>
      <w:r w:rsidR="00832C9F" w:rsidRPr="00596E53">
        <w:t xml:space="preserve"> redirected to </w:t>
      </w:r>
      <w:r w:rsidR="00175A02" w:rsidRPr="00596E53">
        <w:t>another transfer station.</w:t>
      </w:r>
    </w:p>
    <w:p w14:paraId="464610AB" w14:textId="7FC13F41" w:rsidR="00175A02" w:rsidRDefault="34FC44EE" w:rsidP="77EACC5E">
      <w:pPr>
        <w:spacing w:line="278" w:lineRule="auto"/>
        <w:rPr>
          <w:rFonts w:ascii="Aptos" w:eastAsia="Aptos" w:hAnsi="Aptos" w:cs="Aptos"/>
        </w:rPr>
      </w:pPr>
      <w:r w:rsidRPr="77EACC5E">
        <w:rPr>
          <w:rFonts w:ascii="Aptos" w:eastAsia="Aptos" w:hAnsi="Aptos" w:cs="Aptos"/>
        </w:rPr>
        <w:t>To address these concerns, SWD is proposing an alternative structure to provide fee relief in the event of the unanticipated closure of one transfer station</w:t>
      </w:r>
      <w:r w:rsidR="208D0117" w:rsidRPr="77EACC5E">
        <w:rPr>
          <w:rFonts w:ascii="Aptos" w:eastAsia="Aptos" w:hAnsi="Aptos" w:cs="Aptos"/>
        </w:rPr>
        <w:t xml:space="preserve"> </w:t>
      </w:r>
      <w:r w:rsidRPr="77EACC5E">
        <w:rPr>
          <w:rFonts w:ascii="Aptos" w:eastAsia="Aptos" w:hAnsi="Aptos" w:cs="Aptos"/>
        </w:rPr>
        <w:t>in 2027, while maintaining fee relief for unanticipated closures of two or more transfer stations in alignment with the 2026 status quo. To receive the credits outlined in the 2027 rate proposal, commercial haulers must submit scale ticket documentation to SWD within five business days following the resumption of normal transfer station operations. See Table 1 for the 2026 (status quo) and 2027 service disruption rate proposal.</w:t>
      </w:r>
    </w:p>
    <w:p w14:paraId="17B9E1D1" w14:textId="1CEB1DCC" w:rsidR="006F55F7" w:rsidRPr="00596E53" w:rsidRDefault="006F55F7" w:rsidP="002E2E6F">
      <w:r w:rsidRPr="00596E53">
        <w:rPr>
          <w:b/>
          <w:bCs/>
        </w:rPr>
        <w:t xml:space="preserve">Table </w:t>
      </w:r>
      <w:r w:rsidRPr="00596E53">
        <w:rPr>
          <w:b/>
          <w:bCs/>
        </w:rPr>
        <w:fldChar w:fldCharType="begin"/>
      </w:r>
      <w:r w:rsidRPr="00596E53">
        <w:rPr>
          <w:b/>
          <w:bCs/>
        </w:rPr>
        <w:instrText xml:space="preserve"> SEQ Table \* ARABIC </w:instrText>
      </w:r>
      <w:r w:rsidRPr="00596E53">
        <w:rPr>
          <w:b/>
          <w:bCs/>
        </w:rPr>
        <w:fldChar w:fldCharType="separate"/>
      </w:r>
      <w:r w:rsidRPr="00596E53">
        <w:rPr>
          <w:b/>
          <w:bCs/>
          <w:noProof/>
        </w:rPr>
        <w:t>1</w:t>
      </w:r>
      <w:r w:rsidRPr="00596E53">
        <w:rPr>
          <w:b/>
          <w:bCs/>
        </w:rPr>
        <w:fldChar w:fldCharType="end"/>
      </w:r>
      <w:r w:rsidR="009D5611">
        <w:rPr>
          <w:b/>
          <w:bCs/>
        </w:rPr>
        <w:t>.</w:t>
      </w:r>
      <w:r w:rsidR="002E2E6F" w:rsidRPr="00596E53">
        <w:t xml:space="preserve"> </w:t>
      </w:r>
      <w:r w:rsidR="002E2E6F" w:rsidRPr="009D5611">
        <w:rPr>
          <w:b/>
        </w:rPr>
        <w:t xml:space="preserve">Service Disruption </w:t>
      </w:r>
      <w:r w:rsidR="008D0033">
        <w:rPr>
          <w:b/>
        </w:rPr>
        <w:t>Credits</w:t>
      </w:r>
    </w:p>
    <w:tbl>
      <w:tblPr>
        <w:tblStyle w:val="TableGrid"/>
        <w:tblW w:w="0" w:type="auto"/>
        <w:tblLook w:val="04A0" w:firstRow="1" w:lastRow="0" w:firstColumn="1" w:lastColumn="0" w:noHBand="0" w:noVBand="1"/>
      </w:tblPr>
      <w:tblGrid>
        <w:gridCol w:w="3116"/>
        <w:gridCol w:w="3117"/>
        <w:gridCol w:w="3117"/>
      </w:tblGrid>
      <w:tr w:rsidR="00AC2BC2" w:rsidRPr="00596E53" w14:paraId="2B098840" w14:textId="77777777" w:rsidTr="77EACC5E">
        <w:tc>
          <w:tcPr>
            <w:tcW w:w="3116" w:type="dxa"/>
          </w:tcPr>
          <w:p w14:paraId="3331FF9B" w14:textId="77777777" w:rsidR="00AC2BC2" w:rsidRPr="00CF3750" w:rsidRDefault="00AC2BC2" w:rsidP="01D28FE9">
            <w:pPr>
              <w:rPr>
                <w:b/>
                <w:bCs/>
              </w:rPr>
            </w:pPr>
          </w:p>
        </w:tc>
        <w:tc>
          <w:tcPr>
            <w:tcW w:w="3117" w:type="dxa"/>
          </w:tcPr>
          <w:p w14:paraId="006D654E" w14:textId="056EB9FF" w:rsidR="00AC2BC2" w:rsidRPr="00CF3750" w:rsidRDefault="002E2E6F" w:rsidP="01D28FE9">
            <w:pPr>
              <w:rPr>
                <w:b/>
                <w:bCs/>
              </w:rPr>
            </w:pPr>
            <w:r w:rsidRPr="00CF3750">
              <w:rPr>
                <w:b/>
                <w:bCs/>
              </w:rPr>
              <w:t>2026 (Status Quo)</w:t>
            </w:r>
          </w:p>
        </w:tc>
        <w:tc>
          <w:tcPr>
            <w:tcW w:w="3117" w:type="dxa"/>
          </w:tcPr>
          <w:p w14:paraId="20279EF3" w14:textId="09CE9AEB" w:rsidR="00AC2BC2" w:rsidRPr="00CF3750" w:rsidRDefault="002E2E6F" w:rsidP="01D28FE9">
            <w:pPr>
              <w:rPr>
                <w:b/>
                <w:bCs/>
              </w:rPr>
            </w:pPr>
            <w:r w:rsidRPr="00CF3750">
              <w:rPr>
                <w:b/>
                <w:bCs/>
              </w:rPr>
              <w:t>2027 Proposed</w:t>
            </w:r>
          </w:p>
        </w:tc>
      </w:tr>
      <w:tr w:rsidR="009D0658" w:rsidRPr="00596E53" w14:paraId="0641628A" w14:textId="77777777" w:rsidTr="77EACC5E">
        <w:tc>
          <w:tcPr>
            <w:tcW w:w="3116" w:type="dxa"/>
          </w:tcPr>
          <w:p w14:paraId="27BCCD07" w14:textId="4C5183DD" w:rsidR="009D0658" w:rsidRPr="00596E53" w:rsidRDefault="009D0658" w:rsidP="051B76CB">
            <w:r>
              <w:t xml:space="preserve">When </w:t>
            </w:r>
            <w:r w:rsidR="0002083B">
              <w:t>one</w:t>
            </w:r>
            <w:r>
              <w:t xml:space="preserve"> transfer station experience</w:t>
            </w:r>
            <w:r w:rsidR="3DF451B4">
              <w:t>s</w:t>
            </w:r>
            <w:r>
              <w:t xml:space="preserve"> an unexpected closure longer than 24 hours</w:t>
            </w:r>
          </w:p>
        </w:tc>
        <w:tc>
          <w:tcPr>
            <w:tcW w:w="3117" w:type="dxa"/>
          </w:tcPr>
          <w:p w14:paraId="4B4ADC96" w14:textId="77777777" w:rsidR="00B10D60" w:rsidRPr="00596E53" w:rsidRDefault="00B10D60" w:rsidP="00B10D60">
            <w:pPr>
              <w:pStyle w:val="ListParagraph"/>
              <w:numPr>
                <w:ilvl w:val="0"/>
                <w:numId w:val="2"/>
              </w:numPr>
            </w:pPr>
            <w:r w:rsidRPr="00596E53">
              <w:t>No reduced rate</w:t>
            </w:r>
          </w:p>
          <w:p w14:paraId="05ACA861" w14:textId="1CB2D24F" w:rsidR="009D0658" w:rsidRPr="00596E53" w:rsidRDefault="009D5611" w:rsidP="051B76CB">
            <w:r>
              <w:t xml:space="preserve"> </w:t>
            </w:r>
          </w:p>
        </w:tc>
        <w:tc>
          <w:tcPr>
            <w:tcW w:w="3117" w:type="dxa"/>
          </w:tcPr>
          <w:p w14:paraId="12D6D806" w14:textId="28A6EBEB" w:rsidR="009D0658" w:rsidRPr="00596E53" w:rsidRDefault="009D0658" w:rsidP="009D0658">
            <w:pPr>
              <w:pStyle w:val="ListParagraph"/>
              <w:numPr>
                <w:ilvl w:val="0"/>
                <w:numId w:val="2"/>
              </w:numPr>
            </w:pPr>
            <w:r w:rsidRPr="00596E53">
              <w:t>$</w:t>
            </w:r>
            <w:r w:rsidR="008E4CFB">
              <w:t>2</w:t>
            </w:r>
            <w:r w:rsidR="00FB0285">
              <w:t>0</w:t>
            </w:r>
            <w:r w:rsidRPr="00596E53">
              <w:t xml:space="preserve"> dollars per ton credit </w:t>
            </w:r>
          </w:p>
          <w:p w14:paraId="572A0DAF" w14:textId="77777777" w:rsidR="009D0658" w:rsidRPr="00596E53" w:rsidRDefault="009D0658" w:rsidP="009D0658"/>
          <w:p w14:paraId="11124DDA" w14:textId="6FD31A73" w:rsidR="00532EDC" w:rsidRPr="00717E4D" w:rsidRDefault="00532EDC" w:rsidP="009D0658">
            <w:pPr>
              <w:rPr>
                <w:i/>
                <w:iCs/>
              </w:rPr>
            </w:pPr>
            <w:r w:rsidRPr="00717E4D">
              <w:rPr>
                <w:i/>
                <w:iCs/>
              </w:rPr>
              <w:t xml:space="preserve">*Applies when haulers are redirected to </w:t>
            </w:r>
            <w:r w:rsidR="005E6E94" w:rsidRPr="00717E4D">
              <w:rPr>
                <w:i/>
                <w:iCs/>
              </w:rPr>
              <w:t xml:space="preserve">either </w:t>
            </w:r>
            <w:r w:rsidRPr="00717E4D">
              <w:rPr>
                <w:i/>
                <w:iCs/>
              </w:rPr>
              <w:t>another transfer station or Cedar Hills</w:t>
            </w:r>
            <w:r w:rsidR="00A91B00" w:rsidRPr="00717E4D">
              <w:rPr>
                <w:i/>
                <w:iCs/>
              </w:rPr>
              <w:t xml:space="preserve"> Regional Landfill</w:t>
            </w:r>
          </w:p>
        </w:tc>
      </w:tr>
      <w:tr w:rsidR="009D0658" w14:paraId="32EFBF5D" w14:textId="77777777" w:rsidTr="77EACC5E">
        <w:tc>
          <w:tcPr>
            <w:tcW w:w="3116" w:type="dxa"/>
          </w:tcPr>
          <w:p w14:paraId="156E0068" w14:textId="2E3963FF" w:rsidR="009D0658" w:rsidRPr="00596E53" w:rsidRDefault="009D0658" w:rsidP="051B76CB">
            <w:r w:rsidRPr="00596E53">
              <w:t xml:space="preserve">When </w:t>
            </w:r>
            <w:r w:rsidR="0002083B">
              <w:t>two or more</w:t>
            </w:r>
            <w:r w:rsidRPr="00596E53">
              <w:t xml:space="preserve"> transfer stations experience </w:t>
            </w:r>
            <w:proofErr w:type="gramStart"/>
            <w:r w:rsidRPr="00596E53">
              <w:t>an unexpected</w:t>
            </w:r>
            <w:proofErr w:type="gramEnd"/>
            <w:r w:rsidRPr="00596E53">
              <w:t xml:space="preserve"> closure longer than 24 hours</w:t>
            </w:r>
          </w:p>
        </w:tc>
        <w:tc>
          <w:tcPr>
            <w:tcW w:w="3117" w:type="dxa"/>
          </w:tcPr>
          <w:p w14:paraId="009001FF" w14:textId="77777777" w:rsidR="00B10D60" w:rsidRPr="00596E53" w:rsidRDefault="00B10D60" w:rsidP="00B10D60">
            <w:r w:rsidRPr="00596E53">
              <w:t xml:space="preserve">1-day: $125/ton </w:t>
            </w:r>
          </w:p>
          <w:p w14:paraId="2FA94E02" w14:textId="77777777" w:rsidR="00B10D60" w:rsidRPr="00596E53" w:rsidRDefault="00B10D60" w:rsidP="00B10D60">
            <w:r w:rsidRPr="00596E53">
              <w:t>2-day: $100/ton</w:t>
            </w:r>
          </w:p>
          <w:p w14:paraId="0D226950" w14:textId="77777777" w:rsidR="00B10D60" w:rsidRPr="00596E53" w:rsidRDefault="00B10D60" w:rsidP="00B10D60">
            <w:r w:rsidRPr="00596E53">
              <w:t>3+-day: $75/ton</w:t>
            </w:r>
          </w:p>
          <w:p w14:paraId="6411C016" w14:textId="77777777" w:rsidR="009D0658" w:rsidRPr="00596E53" w:rsidRDefault="009D0658" w:rsidP="051B76CB"/>
          <w:p w14:paraId="45FB5A83" w14:textId="3B2096FC" w:rsidR="00532EDC" w:rsidRPr="00532EDC" w:rsidRDefault="00532EDC" w:rsidP="051B76CB">
            <w:pPr>
              <w:rPr>
                <w:i/>
                <w:iCs/>
              </w:rPr>
            </w:pPr>
            <w:r w:rsidRPr="00596E53">
              <w:rPr>
                <w:i/>
                <w:iCs/>
              </w:rPr>
              <w:t>*Applies only when haulers are redirected to Cedar Hills</w:t>
            </w:r>
            <w:r w:rsidR="00A91B00" w:rsidRPr="00596E53">
              <w:rPr>
                <w:i/>
                <w:iCs/>
              </w:rPr>
              <w:t xml:space="preserve"> Regional Landfill</w:t>
            </w:r>
          </w:p>
        </w:tc>
        <w:tc>
          <w:tcPr>
            <w:tcW w:w="3117" w:type="dxa"/>
          </w:tcPr>
          <w:p w14:paraId="1D1F6D61" w14:textId="347F96DC" w:rsidR="00FB0285" w:rsidRPr="00596E53" w:rsidRDefault="00FB0285" w:rsidP="00FB0285">
            <w:r w:rsidRPr="00596E53">
              <w:t>1-day: $</w:t>
            </w:r>
            <w:r>
              <w:t>7</w:t>
            </w:r>
            <w:r w:rsidR="009C2285">
              <w:t>0</w:t>
            </w:r>
            <w:r>
              <w:t xml:space="preserve"> per ton credit</w:t>
            </w:r>
            <w:r w:rsidRPr="00596E53">
              <w:t xml:space="preserve"> </w:t>
            </w:r>
          </w:p>
          <w:p w14:paraId="59B3E200" w14:textId="533A7209" w:rsidR="00FB0285" w:rsidRPr="00596E53" w:rsidRDefault="00FB0285" w:rsidP="00FB0285">
            <w:r w:rsidRPr="00596E53">
              <w:t xml:space="preserve">2-day: </w:t>
            </w:r>
            <w:r w:rsidR="00A478A9">
              <w:t>$9</w:t>
            </w:r>
            <w:r w:rsidR="00036600">
              <w:t>4</w:t>
            </w:r>
            <w:r w:rsidR="00A478A9">
              <w:t xml:space="preserve"> per ton credit</w:t>
            </w:r>
          </w:p>
          <w:p w14:paraId="64F209F1" w14:textId="5C34C884" w:rsidR="00FB0285" w:rsidRPr="00596E53" w:rsidRDefault="00FB0285" w:rsidP="00FB0285">
            <w:r w:rsidRPr="00596E53">
              <w:t xml:space="preserve">3+-day: </w:t>
            </w:r>
            <w:r w:rsidR="009C2285">
              <w:t>$1</w:t>
            </w:r>
            <w:r w:rsidR="00F113A5">
              <w:t>20 per ton credit</w:t>
            </w:r>
          </w:p>
          <w:p w14:paraId="36EDE97F" w14:textId="77777777" w:rsidR="009D0658" w:rsidRDefault="009D0658" w:rsidP="051B76CB"/>
          <w:p w14:paraId="38125911" w14:textId="634406B7" w:rsidR="00F113A5" w:rsidRPr="00717E4D" w:rsidRDefault="00F113A5" w:rsidP="051B76CB">
            <w:pPr>
              <w:rPr>
                <w:i/>
                <w:iCs/>
              </w:rPr>
            </w:pPr>
            <w:r w:rsidRPr="00717E4D">
              <w:rPr>
                <w:i/>
                <w:iCs/>
              </w:rPr>
              <w:t xml:space="preserve">*Applies when haulers are redirected to either another transfer station or Cedar Hills Regional Landfill </w:t>
            </w:r>
          </w:p>
        </w:tc>
      </w:tr>
    </w:tbl>
    <w:p w14:paraId="685D75E7" w14:textId="716FAB22" w:rsidR="051B76CB" w:rsidRDefault="051B76CB" w:rsidP="051B76CB"/>
    <w:sectPr w:rsidR="051B76CB">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30BF5E" w14:textId="77777777" w:rsidR="00F246B9" w:rsidRDefault="00F246B9">
      <w:pPr>
        <w:spacing w:after="0" w:line="240" w:lineRule="auto"/>
      </w:pPr>
      <w:r>
        <w:separator/>
      </w:r>
    </w:p>
  </w:endnote>
  <w:endnote w:type="continuationSeparator" w:id="0">
    <w:p w14:paraId="67E8F5C0" w14:textId="77777777" w:rsidR="00F246B9" w:rsidRDefault="00F246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3FD551E4" w14:paraId="24E92751" w14:textId="77777777" w:rsidTr="3FD551E4">
      <w:trPr>
        <w:trHeight w:val="300"/>
      </w:trPr>
      <w:tc>
        <w:tcPr>
          <w:tcW w:w="3120" w:type="dxa"/>
        </w:tcPr>
        <w:p w14:paraId="52F3A148" w14:textId="205ED22C" w:rsidR="3FD551E4" w:rsidRDefault="3FD551E4" w:rsidP="3FD551E4">
          <w:pPr>
            <w:pStyle w:val="Header"/>
            <w:ind w:left="-115"/>
          </w:pPr>
        </w:p>
      </w:tc>
      <w:tc>
        <w:tcPr>
          <w:tcW w:w="3120" w:type="dxa"/>
        </w:tcPr>
        <w:p w14:paraId="024B4C26" w14:textId="6C337B17" w:rsidR="3FD551E4" w:rsidRDefault="3FD551E4" w:rsidP="3FD551E4">
          <w:pPr>
            <w:pStyle w:val="Header"/>
            <w:jc w:val="center"/>
          </w:pPr>
        </w:p>
      </w:tc>
      <w:tc>
        <w:tcPr>
          <w:tcW w:w="3120" w:type="dxa"/>
        </w:tcPr>
        <w:p w14:paraId="20A51CE5" w14:textId="526FAA78" w:rsidR="3FD551E4" w:rsidRDefault="3FD551E4" w:rsidP="3FD551E4">
          <w:pPr>
            <w:pStyle w:val="Header"/>
            <w:ind w:right="-115"/>
            <w:jc w:val="right"/>
          </w:pPr>
        </w:p>
      </w:tc>
    </w:tr>
  </w:tbl>
  <w:p w14:paraId="77F52E96" w14:textId="4252BD7E" w:rsidR="3FD551E4" w:rsidRDefault="3FD551E4" w:rsidP="3FD551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F245E5" w14:textId="77777777" w:rsidR="00F246B9" w:rsidRDefault="00F246B9">
      <w:pPr>
        <w:spacing w:after="0" w:line="240" w:lineRule="auto"/>
      </w:pPr>
      <w:r>
        <w:separator/>
      </w:r>
    </w:p>
  </w:footnote>
  <w:footnote w:type="continuationSeparator" w:id="0">
    <w:p w14:paraId="3F78AE7E" w14:textId="77777777" w:rsidR="00F246B9" w:rsidRDefault="00F246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3FD551E4" w14:paraId="7009E19C" w14:textId="77777777" w:rsidTr="3FD551E4">
      <w:trPr>
        <w:trHeight w:val="300"/>
      </w:trPr>
      <w:tc>
        <w:tcPr>
          <w:tcW w:w="3120" w:type="dxa"/>
        </w:tcPr>
        <w:p w14:paraId="0A348226" w14:textId="12461651" w:rsidR="3FD551E4" w:rsidRDefault="3FD551E4" w:rsidP="3FD551E4">
          <w:pPr>
            <w:pStyle w:val="Header"/>
            <w:ind w:left="-115"/>
          </w:pPr>
        </w:p>
      </w:tc>
      <w:tc>
        <w:tcPr>
          <w:tcW w:w="3120" w:type="dxa"/>
        </w:tcPr>
        <w:p w14:paraId="79DF751D" w14:textId="7AFC873B" w:rsidR="3FD551E4" w:rsidRDefault="3FD551E4" w:rsidP="3FD551E4">
          <w:pPr>
            <w:pStyle w:val="Header"/>
            <w:jc w:val="center"/>
          </w:pPr>
        </w:p>
      </w:tc>
      <w:tc>
        <w:tcPr>
          <w:tcW w:w="3120" w:type="dxa"/>
        </w:tcPr>
        <w:p w14:paraId="116ABD79" w14:textId="47D9A403" w:rsidR="3FD551E4" w:rsidRDefault="3FD551E4" w:rsidP="3FD551E4">
          <w:pPr>
            <w:pStyle w:val="Header"/>
            <w:ind w:right="-115"/>
            <w:jc w:val="right"/>
            <w:rPr>
              <w:b/>
              <w:bCs/>
            </w:rPr>
          </w:pPr>
          <w:r w:rsidRPr="3FD551E4">
            <w:rPr>
              <w:b/>
              <w:bCs/>
            </w:rPr>
            <w:t>Appendix E</w:t>
          </w:r>
        </w:p>
      </w:tc>
    </w:tr>
  </w:tbl>
  <w:p w14:paraId="73E99CCA" w14:textId="602D39AD" w:rsidR="3FD551E4" w:rsidRDefault="3FD551E4" w:rsidP="3FD551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140EEF"/>
    <w:multiLevelType w:val="hybridMultilevel"/>
    <w:tmpl w:val="30EAE8EE"/>
    <w:lvl w:ilvl="0" w:tplc="A63A9DCA">
      <w:start w:val="1"/>
      <w:numFmt w:val="bullet"/>
      <w:lvlText w:val="•"/>
      <w:lvlJc w:val="left"/>
      <w:pPr>
        <w:tabs>
          <w:tab w:val="num" w:pos="720"/>
        </w:tabs>
        <w:ind w:left="720" w:hanging="360"/>
      </w:pPr>
      <w:rPr>
        <w:rFonts w:ascii="Arial" w:hAnsi="Arial" w:hint="default"/>
      </w:rPr>
    </w:lvl>
    <w:lvl w:ilvl="1" w:tplc="F788B036" w:tentative="1">
      <w:start w:val="1"/>
      <w:numFmt w:val="bullet"/>
      <w:lvlText w:val="•"/>
      <w:lvlJc w:val="left"/>
      <w:pPr>
        <w:tabs>
          <w:tab w:val="num" w:pos="1440"/>
        </w:tabs>
        <w:ind w:left="1440" w:hanging="360"/>
      </w:pPr>
      <w:rPr>
        <w:rFonts w:ascii="Arial" w:hAnsi="Arial" w:hint="default"/>
      </w:rPr>
    </w:lvl>
    <w:lvl w:ilvl="2" w:tplc="93DCD544" w:tentative="1">
      <w:start w:val="1"/>
      <w:numFmt w:val="bullet"/>
      <w:lvlText w:val="•"/>
      <w:lvlJc w:val="left"/>
      <w:pPr>
        <w:tabs>
          <w:tab w:val="num" w:pos="2160"/>
        </w:tabs>
        <w:ind w:left="2160" w:hanging="360"/>
      </w:pPr>
      <w:rPr>
        <w:rFonts w:ascii="Arial" w:hAnsi="Arial" w:hint="default"/>
      </w:rPr>
    </w:lvl>
    <w:lvl w:ilvl="3" w:tplc="4208A66C" w:tentative="1">
      <w:start w:val="1"/>
      <w:numFmt w:val="bullet"/>
      <w:lvlText w:val="•"/>
      <w:lvlJc w:val="left"/>
      <w:pPr>
        <w:tabs>
          <w:tab w:val="num" w:pos="2880"/>
        </w:tabs>
        <w:ind w:left="2880" w:hanging="360"/>
      </w:pPr>
      <w:rPr>
        <w:rFonts w:ascii="Arial" w:hAnsi="Arial" w:hint="default"/>
      </w:rPr>
    </w:lvl>
    <w:lvl w:ilvl="4" w:tplc="F858D04A" w:tentative="1">
      <w:start w:val="1"/>
      <w:numFmt w:val="bullet"/>
      <w:lvlText w:val="•"/>
      <w:lvlJc w:val="left"/>
      <w:pPr>
        <w:tabs>
          <w:tab w:val="num" w:pos="3600"/>
        </w:tabs>
        <w:ind w:left="3600" w:hanging="360"/>
      </w:pPr>
      <w:rPr>
        <w:rFonts w:ascii="Arial" w:hAnsi="Arial" w:hint="default"/>
      </w:rPr>
    </w:lvl>
    <w:lvl w:ilvl="5" w:tplc="66D096FC" w:tentative="1">
      <w:start w:val="1"/>
      <w:numFmt w:val="bullet"/>
      <w:lvlText w:val="•"/>
      <w:lvlJc w:val="left"/>
      <w:pPr>
        <w:tabs>
          <w:tab w:val="num" w:pos="4320"/>
        </w:tabs>
        <w:ind w:left="4320" w:hanging="360"/>
      </w:pPr>
      <w:rPr>
        <w:rFonts w:ascii="Arial" w:hAnsi="Arial" w:hint="default"/>
      </w:rPr>
    </w:lvl>
    <w:lvl w:ilvl="6" w:tplc="D526CB52" w:tentative="1">
      <w:start w:val="1"/>
      <w:numFmt w:val="bullet"/>
      <w:lvlText w:val="•"/>
      <w:lvlJc w:val="left"/>
      <w:pPr>
        <w:tabs>
          <w:tab w:val="num" w:pos="5040"/>
        </w:tabs>
        <w:ind w:left="5040" w:hanging="360"/>
      </w:pPr>
      <w:rPr>
        <w:rFonts w:ascii="Arial" w:hAnsi="Arial" w:hint="default"/>
      </w:rPr>
    </w:lvl>
    <w:lvl w:ilvl="7" w:tplc="9C422D76" w:tentative="1">
      <w:start w:val="1"/>
      <w:numFmt w:val="bullet"/>
      <w:lvlText w:val="•"/>
      <w:lvlJc w:val="left"/>
      <w:pPr>
        <w:tabs>
          <w:tab w:val="num" w:pos="5760"/>
        </w:tabs>
        <w:ind w:left="5760" w:hanging="360"/>
      </w:pPr>
      <w:rPr>
        <w:rFonts w:ascii="Arial" w:hAnsi="Arial" w:hint="default"/>
      </w:rPr>
    </w:lvl>
    <w:lvl w:ilvl="8" w:tplc="8454EB8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5327C40"/>
    <w:multiLevelType w:val="hybridMultilevel"/>
    <w:tmpl w:val="F9B2BD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6658E48A"/>
    <w:multiLevelType w:val="hybridMultilevel"/>
    <w:tmpl w:val="CCE4EE9E"/>
    <w:lvl w:ilvl="0" w:tplc="C18A84B0">
      <w:start w:val="1"/>
      <w:numFmt w:val="bullet"/>
      <w:lvlText w:val=""/>
      <w:lvlJc w:val="left"/>
      <w:pPr>
        <w:ind w:left="720" w:hanging="360"/>
      </w:pPr>
      <w:rPr>
        <w:rFonts w:ascii="Symbol" w:hAnsi="Symbol" w:hint="default"/>
      </w:rPr>
    </w:lvl>
    <w:lvl w:ilvl="1" w:tplc="C96E1DD4">
      <w:start w:val="1"/>
      <w:numFmt w:val="bullet"/>
      <w:lvlText w:val="o"/>
      <w:lvlJc w:val="left"/>
      <w:pPr>
        <w:ind w:left="1440" w:hanging="360"/>
      </w:pPr>
      <w:rPr>
        <w:rFonts w:ascii="Courier New" w:hAnsi="Courier New" w:hint="default"/>
      </w:rPr>
    </w:lvl>
    <w:lvl w:ilvl="2" w:tplc="CCFEE72A">
      <w:start w:val="1"/>
      <w:numFmt w:val="bullet"/>
      <w:lvlText w:val=""/>
      <w:lvlJc w:val="left"/>
      <w:pPr>
        <w:ind w:left="2160" w:hanging="360"/>
      </w:pPr>
      <w:rPr>
        <w:rFonts w:ascii="Wingdings" w:hAnsi="Wingdings" w:hint="default"/>
      </w:rPr>
    </w:lvl>
    <w:lvl w:ilvl="3" w:tplc="EC30830A">
      <w:start w:val="1"/>
      <w:numFmt w:val="bullet"/>
      <w:lvlText w:val=""/>
      <w:lvlJc w:val="left"/>
      <w:pPr>
        <w:ind w:left="2880" w:hanging="360"/>
      </w:pPr>
      <w:rPr>
        <w:rFonts w:ascii="Symbol" w:hAnsi="Symbol" w:hint="default"/>
      </w:rPr>
    </w:lvl>
    <w:lvl w:ilvl="4" w:tplc="7B143160">
      <w:start w:val="1"/>
      <w:numFmt w:val="bullet"/>
      <w:lvlText w:val="o"/>
      <w:lvlJc w:val="left"/>
      <w:pPr>
        <w:ind w:left="3600" w:hanging="360"/>
      </w:pPr>
      <w:rPr>
        <w:rFonts w:ascii="Courier New" w:hAnsi="Courier New" w:hint="default"/>
      </w:rPr>
    </w:lvl>
    <w:lvl w:ilvl="5" w:tplc="A18628A0">
      <w:start w:val="1"/>
      <w:numFmt w:val="bullet"/>
      <w:lvlText w:val=""/>
      <w:lvlJc w:val="left"/>
      <w:pPr>
        <w:ind w:left="4320" w:hanging="360"/>
      </w:pPr>
      <w:rPr>
        <w:rFonts w:ascii="Wingdings" w:hAnsi="Wingdings" w:hint="default"/>
      </w:rPr>
    </w:lvl>
    <w:lvl w:ilvl="6" w:tplc="104C6EFA">
      <w:start w:val="1"/>
      <w:numFmt w:val="bullet"/>
      <w:lvlText w:val=""/>
      <w:lvlJc w:val="left"/>
      <w:pPr>
        <w:ind w:left="5040" w:hanging="360"/>
      </w:pPr>
      <w:rPr>
        <w:rFonts w:ascii="Symbol" w:hAnsi="Symbol" w:hint="default"/>
      </w:rPr>
    </w:lvl>
    <w:lvl w:ilvl="7" w:tplc="0A6C3480">
      <w:start w:val="1"/>
      <w:numFmt w:val="bullet"/>
      <w:lvlText w:val="o"/>
      <w:lvlJc w:val="left"/>
      <w:pPr>
        <w:ind w:left="5760" w:hanging="360"/>
      </w:pPr>
      <w:rPr>
        <w:rFonts w:ascii="Courier New" w:hAnsi="Courier New" w:hint="default"/>
      </w:rPr>
    </w:lvl>
    <w:lvl w:ilvl="8" w:tplc="6448BE98">
      <w:start w:val="1"/>
      <w:numFmt w:val="bullet"/>
      <w:lvlText w:val=""/>
      <w:lvlJc w:val="left"/>
      <w:pPr>
        <w:ind w:left="6480" w:hanging="360"/>
      </w:pPr>
      <w:rPr>
        <w:rFonts w:ascii="Wingdings" w:hAnsi="Wingdings" w:hint="default"/>
      </w:rPr>
    </w:lvl>
  </w:abstractNum>
  <w:num w:numId="1" w16cid:durableId="992762069">
    <w:abstractNumId w:val="2"/>
  </w:num>
  <w:num w:numId="2" w16cid:durableId="1552494819">
    <w:abstractNumId w:val="1"/>
  </w:num>
  <w:num w:numId="3" w16cid:durableId="1911853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BEAEB17"/>
    <w:rsid w:val="00011614"/>
    <w:rsid w:val="0002083B"/>
    <w:rsid w:val="00036600"/>
    <w:rsid w:val="000505AF"/>
    <w:rsid w:val="00095983"/>
    <w:rsid w:val="000A3603"/>
    <w:rsid w:val="000A736A"/>
    <w:rsid w:val="000A7E73"/>
    <w:rsid w:val="000C6F45"/>
    <w:rsid w:val="000E44BA"/>
    <w:rsid w:val="000F3948"/>
    <w:rsid w:val="00134ADA"/>
    <w:rsid w:val="00165EF8"/>
    <w:rsid w:val="00175A02"/>
    <w:rsid w:val="00183C5B"/>
    <w:rsid w:val="00193AFB"/>
    <w:rsid w:val="001B20DE"/>
    <w:rsid w:val="001C2447"/>
    <w:rsid w:val="001C31D3"/>
    <w:rsid w:val="001F31E5"/>
    <w:rsid w:val="00222FFA"/>
    <w:rsid w:val="0026695F"/>
    <w:rsid w:val="002A6678"/>
    <w:rsid w:val="002B06CF"/>
    <w:rsid w:val="002B103E"/>
    <w:rsid w:val="002E2E6F"/>
    <w:rsid w:val="002E6F6D"/>
    <w:rsid w:val="00310D47"/>
    <w:rsid w:val="00312922"/>
    <w:rsid w:val="003177EA"/>
    <w:rsid w:val="003B2A2F"/>
    <w:rsid w:val="00400DF4"/>
    <w:rsid w:val="004307FD"/>
    <w:rsid w:val="004336DF"/>
    <w:rsid w:val="004523DF"/>
    <w:rsid w:val="00480670"/>
    <w:rsid w:val="00484125"/>
    <w:rsid w:val="004E17BF"/>
    <w:rsid w:val="004E1AAB"/>
    <w:rsid w:val="004F0327"/>
    <w:rsid w:val="004F6043"/>
    <w:rsid w:val="00516A97"/>
    <w:rsid w:val="00532EDC"/>
    <w:rsid w:val="005517CE"/>
    <w:rsid w:val="005629E8"/>
    <w:rsid w:val="00581267"/>
    <w:rsid w:val="005813F1"/>
    <w:rsid w:val="00596E53"/>
    <w:rsid w:val="005A1267"/>
    <w:rsid w:val="005A548B"/>
    <w:rsid w:val="005C5109"/>
    <w:rsid w:val="005D010B"/>
    <w:rsid w:val="005E6E94"/>
    <w:rsid w:val="006133D5"/>
    <w:rsid w:val="00613679"/>
    <w:rsid w:val="006D07AC"/>
    <w:rsid w:val="006D59E3"/>
    <w:rsid w:val="006F55F7"/>
    <w:rsid w:val="006F7C46"/>
    <w:rsid w:val="00717D9A"/>
    <w:rsid w:val="00717E4D"/>
    <w:rsid w:val="00737168"/>
    <w:rsid w:val="00740851"/>
    <w:rsid w:val="00756507"/>
    <w:rsid w:val="0076796C"/>
    <w:rsid w:val="00767EF9"/>
    <w:rsid w:val="00775C45"/>
    <w:rsid w:val="007862FF"/>
    <w:rsid w:val="0078672E"/>
    <w:rsid w:val="00792793"/>
    <w:rsid w:val="00795AAF"/>
    <w:rsid w:val="00796D9E"/>
    <w:rsid w:val="00797F41"/>
    <w:rsid w:val="007E26E8"/>
    <w:rsid w:val="00804F30"/>
    <w:rsid w:val="00832C9F"/>
    <w:rsid w:val="00836003"/>
    <w:rsid w:val="00894801"/>
    <w:rsid w:val="0089785E"/>
    <w:rsid w:val="008B0E7D"/>
    <w:rsid w:val="008B32B8"/>
    <w:rsid w:val="008C0DDD"/>
    <w:rsid w:val="008C21D6"/>
    <w:rsid w:val="008C6C9F"/>
    <w:rsid w:val="008D0033"/>
    <w:rsid w:val="008E4CFB"/>
    <w:rsid w:val="008F7599"/>
    <w:rsid w:val="00963A71"/>
    <w:rsid w:val="00966E60"/>
    <w:rsid w:val="00986CA1"/>
    <w:rsid w:val="009B5BAB"/>
    <w:rsid w:val="009C2285"/>
    <w:rsid w:val="009C570C"/>
    <w:rsid w:val="009D0658"/>
    <w:rsid w:val="009D5611"/>
    <w:rsid w:val="009E2382"/>
    <w:rsid w:val="00A107D9"/>
    <w:rsid w:val="00A373C8"/>
    <w:rsid w:val="00A478A9"/>
    <w:rsid w:val="00A571ED"/>
    <w:rsid w:val="00A91B00"/>
    <w:rsid w:val="00AC2BC2"/>
    <w:rsid w:val="00AD3AB1"/>
    <w:rsid w:val="00AE5C20"/>
    <w:rsid w:val="00B10D60"/>
    <w:rsid w:val="00B31344"/>
    <w:rsid w:val="00B40406"/>
    <w:rsid w:val="00BA2475"/>
    <w:rsid w:val="00BB24C9"/>
    <w:rsid w:val="00BB7241"/>
    <w:rsid w:val="00BC19D7"/>
    <w:rsid w:val="00BE4CCB"/>
    <w:rsid w:val="00BF0E45"/>
    <w:rsid w:val="00C062BB"/>
    <w:rsid w:val="00C141FB"/>
    <w:rsid w:val="00C50A04"/>
    <w:rsid w:val="00C97D76"/>
    <w:rsid w:val="00CA53B0"/>
    <w:rsid w:val="00CB58C1"/>
    <w:rsid w:val="00CF3750"/>
    <w:rsid w:val="00D01123"/>
    <w:rsid w:val="00D201B7"/>
    <w:rsid w:val="00D425AF"/>
    <w:rsid w:val="00D6610B"/>
    <w:rsid w:val="00DE7686"/>
    <w:rsid w:val="00DF122E"/>
    <w:rsid w:val="00E06630"/>
    <w:rsid w:val="00E108ED"/>
    <w:rsid w:val="00E36BC7"/>
    <w:rsid w:val="00E511A5"/>
    <w:rsid w:val="00E5289C"/>
    <w:rsid w:val="00E54DFC"/>
    <w:rsid w:val="00E77460"/>
    <w:rsid w:val="00E97591"/>
    <w:rsid w:val="00EE2F60"/>
    <w:rsid w:val="00EF033F"/>
    <w:rsid w:val="00EF1428"/>
    <w:rsid w:val="00F051FF"/>
    <w:rsid w:val="00F11320"/>
    <w:rsid w:val="00F113A5"/>
    <w:rsid w:val="00F246B9"/>
    <w:rsid w:val="00F369D4"/>
    <w:rsid w:val="00FA42D5"/>
    <w:rsid w:val="00FB0285"/>
    <w:rsid w:val="00FC302D"/>
    <w:rsid w:val="00FD26D7"/>
    <w:rsid w:val="00FD685D"/>
    <w:rsid w:val="00FD7552"/>
    <w:rsid w:val="01D28FE9"/>
    <w:rsid w:val="028BBC12"/>
    <w:rsid w:val="02DF6DD5"/>
    <w:rsid w:val="051B76CB"/>
    <w:rsid w:val="076D5FCE"/>
    <w:rsid w:val="0798B110"/>
    <w:rsid w:val="09CED815"/>
    <w:rsid w:val="0C5464F2"/>
    <w:rsid w:val="150CB965"/>
    <w:rsid w:val="17162F31"/>
    <w:rsid w:val="18CA6C93"/>
    <w:rsid w:val="1BEAEB17"/>
    <w:rsid w:val="1C34D96F"/>
    <w:rsid w:val="1EB06D6B"/>
    <w:rsid w:val="208D0117"/>
    <w:rsid w:val="22173111"/>
    <w:rsid w:val="23B436C5"/>
    <w:rsid w:val="26D9D864"/>
    <w:rsid w:val="27AD0D46"/>
    <w:rsid w:val="2A9C8E80"/>
    <w:rsid w:val="2B3DDA06"/>
    <w:rsid w:val="2C988C49"/>
    <w:rsid w:val="30357EC0"/>
    <w:rsid w:val="30483A5B"/>
    <w:rsid w:val="34FC44EE"/>
    <w:rsid w:val="3642A1EE"/>
    <w:rsid w:val="3647C582"/>
    <w:rsid w:val="3829BB40"/>
    <w:rsid w:val="3AAC9AF7"/>
    <w:rsid w:val="3DF451B4"/>
    <w:rsid w:val="3FD551E4"/>
    <w:rsid w:val="41A35A86"/>
    <w:rsid w:val="42C758A3"/>
    <w:rsid w:val="45583A77"/>
    <w:rsid w:val="486E0A19"/>
    <w:rsid w:val="48916979"/>
    <w:rsid w:val="490AAB4A"/>
    <w:rsid w:val="4BCB4A35"/>
    <w:rsid w:val="51FF8A0A"/>
    <w:rsid w:val="521E1734"/>
    <w:rsid w:val="567507D0"/>
    <w:rsid w:val="593E4B0F"/>
    <w:rsid w:val="63981B5F"/>
    <w:rsid w:val="66ABB07D"/>
    <w:rsid w:val="66F8448B"/>
    <w:rsid w:val="6E88A60B"/>
    <w:rsid w:val="72E69027"/>
    <w:rsid w:val="742C48DD"/>
    <w:rsid w:val="752F3FDE"/>
    <w:rsid w:val="754EEE93"/>
    <w:rsid w:val="77EACC5E"/>
    <w:rsid w:val="781D36D4"/>
    <w:rsid w:val="7A221F4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AEB17"/>
  <w15:chartTrackingRefBased/>
  <w15:docId w15:val="{CC9FC816-8B77-4A9E-9673-407BE64AA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paragraph" w:styleId="ListParagraph">
    <w:name w:val="List Paragraph"/>
    <w:basedOn w:val="Normal"/>
    <w:uiPriority w:val="34"/>
    <w:qFormat/>
    <w:rsid w:val="051B76CB"/>
    <w:pPr>
      <w:ind w:left="720"/>
      <w:contextualSpacing/>
    </w:pPr>
  </w:style>
  <w:style w:type="paragraph" w:styleId="Caption">
    <w:name w:val="caption"/>
    <w:basedOn w:val="Normal"/>
    <w:next w:val="Normal"/>
    <w:uiPriority w:val="35"/>
    <w:unhideWhenUsed/>
    <w:qFormat/>
    <w:rsid w:val="006F55F7"/>
    <w:pPr>
      <w:spacing w:after="200" w:line="240" w:lineRule="auto"/>
    </w:pPr>
    <w:rPr>
      <w:i/>
      <w:iCs/>
      <w:color w:val="0E2841" w:themeColor="text2"/>
      <w:sz w:val="18"/>
      <w:szCs w:val="18"/>
    </w:rPr>
  </w:style>
  <w:style w:type="character" w:styleId="CommentReference">
    <w:name w:val="annotation reference"/>
    <w:basedOn w:val="DefaultParagraphFont"/>
    <w:uiPriority w:val="99"/>
    <w:semiHidden/>
    <w:unhideWhenUsed/>
    <w:rsid w:val="00D425AF"/>
    <w:rPr>
      <w:sz w:val="16"/>
      <w:szCs w:val="16"/>
    </w:rPr>
  </w:style>
  <w:style w:type="paragraph" w:styleId="CommentText">
    <w:name w:val="annotation text"/>
    <w:basedOn w:val="Normal"/>
    <w:link w:val="CommentTextChar"/>
    <w:uiPriority w:val="99"/>
    <w:unhideWhenUsed/>
    <w:rsid w:val="00D425AF"/>
    <w:pPr>
      <w:spacing w:line="240" w:lineRule="auto"/>
    </w:pPr>
    <w:rPr>
      <w:sz w:val="20"/>
      <w:szCs w:val="20"/>
    </w:rPr>
  </w:style>
  <w:style w:type="character" w:customStyle="1" w:styleId="CommentTextChar">
    <w:name w:val="Comment Text Char"/>
    <w:basedOn w:val="DefaultParagraphFont"/>
    <w:link w:val="CommentText"/>
    <w:uiPriority w:val="99"/>
    <w:rsid w:val="00D425AF"/>
    <w:rPr>
      <w:sz w:val="20"/>
      <w:szCs w:val="20"/>
    </w:rPr>
  </w:style>
  <w:style w:type="paragraph" w:styleId="CommentSubject">
    <w:name w:val="annotation subject"/>
    <w:basedOn w:val="CommentText"/>
    <w:next w:val="CommentText"/>
    <w:link w:val="CommentSubjectChar"/>
    <w:uiPriority w:val="99"/>
    <w:semiHidden/>
    <w:unhideWhenUsed/>
    <w:rsid w:val="00D425AF"/>
    <w:rPr>
      <w:b/>
      <w:bCs/>
    </w:rPr>
  </w:style>
  <w:style w:type="character" w:customStyle="1" w:styleId="CommentSubjectChar">
    <w:name w:val="Comment Subject Char"/>
    <w:basedOn w:val="CommentTextChar"/>
    <w:link w:val="CommentSubject"/>
    <w:uiPriority w:val="99"/>
    <w:semiHidden/>
    <w:rsid w:val="00D425AF"/>
    <w:rPr>
      <w:b/>
      <w:bCs/>
      <w:sz w:val="20"/>
      <w:szCs w:val="20"/>
    </w:rPr>
  </w:style>
  <w:style w:type="paragraph" w:styleId="Revision">
    <w:name w:val="Revision"/>
    <w:hidden/>
    <w:uiPriority w:val="99"/>
    <w:semiHidden/>
    <w:rsid w:val="00775C4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customXsn xmlns="http://schemas.microsoft.com/office/2006/metadata/customXsn">
  <xsnLocation>https://kc1-portal6.sharepoint.com/_cts/Document/2022ReviewerLog.xlsx</xsnLocation>
  <cached>False</cached>
  <openByDefault>False</openByDefault>
  <xsnScope>https://kc1-portal6.sharepoint.com</xsnScope>
</customXsn>
</file>

<file path=customXml/item3.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75E405C-AB68-4675-940D-005110D29C58}">
  <ds:schemaRefs>
    <ds:schemaRef ds:uri="http://schemas.microsoft.com/sharepoint/v3/contenttype/forms"/>
  </ds:schemaRefs>
</ds:datastoreItem>
</file>

<file path=customXml/itemProps2.xml><?xml version="1.0" encoding="utf-8"?>
<ds:datastoreItem xmlns:ds="http://schemas.openxmlformats.org/officeDocument/2006/customXml" ds:itemID="{00FC70A9-AE35-496B-A7E3-69C942867282}">
  <ds:schemaRefs>
    <ds:schemaRef ds:uri="http://schemas.microsoft.com/office/2006/metadata/customXsn"/>
  </ds:schemaRefs>
</ds:datastoreItem>
</file>

<file path=customXml/itemProps3.xml><?xml version="1.0" encoding="utf-8"?>
<ds:datastoreItem xmlns:ds="http://schemas.openxmlformats.org/officeDocument/2006/customXml" ds:itemID="{39EAA3C7-E45C-445B-AE01-B32D8CE5D21B}"/>
</file>

<file path=customXml/itemProps4.xml><?xml version="1.0" encoding="utf-8"?>
<ds:datastoreItem xmlns:ds="http://schemas.openxmlformats.org/officeDocument/2006/customXml" ds:itemID="{BC4178C5-7C5E-46B2-86DA-182B54943AD3}">
  <ds:schemaRefs>
    <ds:schemaRef ds:uri="http://schemas.microsoft.com/office/infopath/2007/PartnerControls"/>
    <ds:schemaRef ds:uri="http://www.w3.org/XML/1998/namespace"/>
    <ds:schemaRef ds:uri="http://schemas.microsoft.com/office/2006/documentManagement/types"/>
    <ds:schemaRef ds:uri="http://schemas.openxmlformats.org/package/2006/metadata/core-properties"/>
    <ds:schemaRef ds:uri="b9cca5e6-54e4-4595-9738-f1be90b3e4c2"/>
    <ds:schemaRef ds:uri="http://purl.org/dc/dcmitype/"/>
    <ds:schemaRef ds:uri="http://purl.org/dc/terms/"/>
    <ds:schemaRef ds:uri="http://schemas.microsoft.com/office/2006/metadata/properties"/>
    <ds:schemaRef ds:uri="http://purl.org/dc/elements/1.1/"/>
    <ds:schemaRef ds:uri="cc811197-5a73-4d86-a206-c117da05ddaa"/>
    <ds:schemaRef ds:uri="308dc21f-8940-46b7-9ee9-f86b439897b1"/>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314</Words>
  <Characters>1792</Characters>
  <Application>Microsoft Office Word</Application>
  <DocSecurity>0</DocSecurity>
  <Lines>14</Lines>
  <Paragraphs>4</Paragraphs>
  <ScaleCrop>false</ScaleCrop>
  <Company/>
  <LinksUpToDate>false</LinksUpToDate>
  <CharactersWithSpaces>2102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E</dc:title>
  <dc:subject/>
  <dc:creator>Chew, Alexander</dc:creator>
  <cp:keywords/>
  <dc:description/>
  <cp:lastModifiedBy>Pena, Carly</cp:lastModifiedBy>
  <cp:revision>66</cp:revision>
  <dcterms:created xsi:type="dcterms:W3CDTF">2026-04-23T18:59:00Z</dcterms:created>
  <dcterms:modified xsi:type="dcterms:W3CDTF">2026-06-15T22:40:00Z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y fmtid="{D5CDD505-2E9C-101B-9397-08002B2CF9AE}" pid="3" name="MediaServiceImageTags">
    <vt:lpwstr/>
  </property>
</Properties>
</file>