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8" w:type="dxa"/>
        <w:tblInd w:w="198" w:type="dxa"/>
        <w:tblLayout w:type="fixed"/>
        <w:tblLook w:val="0000" w:firstRow="0" w:lastRow="0" w:firstColumn="0" w:lastColumn="0" w:noHBand="0" w:noVBand="0"/>
      </w:tblPr>
      <w:tblGrid>
        <w:gridCol w:w="1980"/>
        <w:gridCol w:w="7128"/>
      </w:tblGrid>
      <w:tr w:rsidR="005C76F4" w:rsidRPr="00D700B6" w14:paraId="79A2388B" w14:textId="77777777" w:rsidTr="00F1541C">
        <w:trPr>
          <w:trHeight w:val="1340"/>
        </w:trPr>
        <w:tc>
          <w:tcPr>
            <w:tcW w:w="1980" w:type="dxa"/>
          </w:tcPr>
          <w:p w14:paraId="2AF17884" w14:textId="77777777" w:rsidR="005C76F4" w:rsidRPr="00D700B6" w:rsidRDefault="005C76F4" w:rsidP="00F1541C">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F602C66" wp14:editId="0794214C">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0CA9250A" w14:textId="3CD440A6" w:rsidR="005C76F4" w:rsidRPr="00D700B6" w:rsidRDefault="002554B9" w:rsidP="00F1541C">
            <w:pPr>
              <w:pStyle w:val="Heading1"/>
            </w:pPr>
            <w:r>
              <w:t>King County Transportation District</w:t>
            </w:r>
          </w:p>
          <w:p w14:paraId="4FFEB63E" w14:textId="77777777" w:rsidR="005C76F4" w:rsidRPr="00D700B6" w:rsidRDefault="005C76F4" w:rsidP="00F1541C">
            <w:pPr>
              <w:pStyle w:val="Heading1"/>
              <w:rPr>
                <w:szCs w:val="24"/>
              </w:rPr>
            </w:pPr>
            <w:r w:rsidRPr="00D700B6">
              <w:t>Staff Report</w:t>
            </w:r>
          </w:p>
        </w:tc>
      </w:tr>
    </w:tbl>
    <w:p w14:paraId="1BFB593B" w14:textId="4185D4A8" w:rsidR="00D700B6" w:rsidRDefault="00D700B6" w:rsidP="00D700B6"/>
    <w:tbl>
      <w:tblPr>
        <w:tblW w:w="9350" w:type="dxa"/>
        <w:tblInd w:w="198" w:type="dxa"/>
        <w:tblBorders>
          <w:insideH w:val="single" w:sz="12" w:space="0" w:color="auto"/>
        </w:tblBorders>
        <w:tblLayout w:type="fixed"/>
        <w:tblLook w:val="0000" w:firstRow="0" w:lastRow="0" w:firstColumn="0" w:lastColumn="0" w:noHBand="0" w:noVBand="0"/>
      </w:tblPr>
      <w:tblGrid>
        <w:gridCol w:w="1800"/>
        <w:gridCol w:w="1710"/>
        <w:gridCol w:w="2340"/>
        <w:gridCol w:w="3492"/>
        <w:gridCol w:w="8"/>
      </w:tblGrid>
      <w:tr w:rsidR="005C76F4" w:rsidRPr="00D700B6" w14:paraId="2B7F5DCD" w14:textId="77777777" w:rsidTr="00F1541C">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12780F4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22EE4FFD" w14:textId="40D1F142" w:rsidR="005C76F4" w:rsidRPr="00D700B6" w:rsidRDefault="002554B9"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King County Transportation District Executive Committee</w:t>
            </w:r>
          </w:p>
        </w:tc>
      </w:tr>
      <w:tr w:rsidR="005C76F4" w:rsidRPr="00D700B6" w14:paraId="070FBCC9" w14:textId="77777777" w:rsidTr="00F1541C">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03E407D"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7F3CCC08" w14:textId="1EFC33DE" w:rsidR="005C76F4" w:rsidRPr="00D700B6" w:rsidRDefault="00E94C2A"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6</w:t>
            </w:r>
          </w:p>
        </w:tc>
        <w:tc>
          <w:tcPr>
            <w:tcW w:w="2340" w:type="dxa"/>
            <w:tcBorders>
              <w:top w:val="single" w:sz="4" w:space="0" w:color="auto"/>
              <w:left w:val="single" w:sz="4" w:space="0" w:color="auto"/>
              <w:bottom w:val="single" w:sz="4" w:space="0" w:color="auto"/>
              <w:right w:val="single" w:sz="4" w:space="0" w:color="auto"/>
            </w:tcBorders>
            <w:vAlign w:val="center"/>
          </w:tcPr>
          <w:p w14:paraId="5A6C39D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Analyst(s):</w:t>
            </w:r>
          </w:p>
        </w:tc>
        <w:tc>
          <w:tcPr>
            <w:tcW w:w="3492" w:type="dxa"/>
            <w:tcBorders>
              <w:top w:val="single" w:sz="4" w:space="0" w:color="auto"/>
              <w:left w:val="single" w:sz="4" w:space="0" w:color="auto"/>
              <w:bottom w:val="single" w:sz="4" w:space="0" w:color="auto"/>
              <w:right w:val="single" w:sz="4" w:space="0" w:color="auto"/>
            </w:tcBorders>
            <w:vAlign w:val="center"/>
          </w:tcPr>
          <w:p w14:paraId="04F35BA7" w14:textId="57546B4D" w:rsidR="005C76F4" w:rsidRPr="00D700B6" w:rsidRDefault="002554B9"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Mary Bourguignon</w:t>
            </w:r>
            <w:r w:rsidR="00FD0436">
              <w:rPr>
                <w:rFonts w:ascii="Aptos" w:eastAsia="Times New Roman" w:hAnsi="Aptos" w:cs="Arial"/>
                <w:color w:val="0C3512"/>
                <w:kern w:val="0"/>
                <w14:ligatures w14:val="none"/>
              </w:rPr>
              <w:br/>
              <w:t>Nick Bowman</w:t>
            </w:r>
          </w:p>
        </w:tc>
      </w:tr>
      <w:tr w:rsidR="005C76F4" w:rsidRPr="00D700B6" w14:paraId="745FB0FD" w14:textId="77777777" w:rsidTr="00F1541C">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01CA1775" w14:textId="77777777" w:rsidR="005C76F4" w:rsidRPr="00D700B6" w:rsidRDefault="005C76F4" w:rsidP="00F1541C">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40F28BF7" w14:textId="14191F26" w:rsidR="005C76F4" w:rsidRPr="00E94C2A" w:rsidRDefault="009C23EC" w:rsidP="00F1541C">
            <w:pPr>
              <w:spacing w:line="240" w:lineRule="auto"/>
              <w:rPr>
                <w:rFonts w:ascii="Aptos" w:eastAsia="Times New Roman" w:hAnsi="Aptos" w:cs="Arial"/>
                <w:color w:val="0C3512"/>
                <w:kern w:val="0"/>
                <w:sz w:val="22"/>
                <w:szCs w:val="22"/>
                <w14:ligatures w14:val="none"/>
              </w:rPr>
            </w:pPr>
            <w:r w:rsidRPr="00E94C2A">
              <w:rPr>
                <w:rFonts w:ascii="Aptos" w:eastAsia="Times New Roman" w:hAnsi="Aptos" w:cs="Arial"/>
                <w:color w:val="0C3512"/>
                <w:kern w:val="0"/>
                <w:sz w:val="22"/>
                <w:szCs w:val="22"/>
                <w14:ligatures w14:val="none"/>
              </w:rPr>
              <w:t>TDEC</w:t>
            </w:r>
            <w:r w:rsidR="00E94C2A" w:rsidRPr="00E94C2A">
              <w:rPr>
                <w:rFonts w:ascii="Aptos" w:eastAsia="Times New Roman" w:hAnsi="Aptos" w:cs="Arial"/>
                <w:color w:val="0C3512"/>
                <w:kern w:val="0"/>
                <w:sz w:val="22"/>
                <w:szCs w:val="22"/>
                <w14:ligatures w14:val="none"/>
              </w:rPr>
              <w:t>M</w:t>
            </w:r>
            <w:r w:rsidRPr="00E94C2A">
              <w:rPr>
                <w:rFonts w:ascii="Aptos" w:eastAsia="Times New Roman" w:hAnsi="Aptos" w:cs="Arial"/>
                <w:color w:val="0C3512"/>
                <w:kern w:val="0"/>
                <w:sz w:val="22"/>
                <w:szCs w:val="22"/>
                <w14:ligatures w14:val="none"/>
              </w:rPr>
              <w:t>2026</w:t>
            </w:r>
            <w:r w:rsidR="00E81DEC" w:rsidRPr="00E94C2A">
              <w:rPr>
                <w:rFonts w:ascii="Aptos" w:eastAsia="Times New Roman" w:hAnsi="Aptos" w:cs="Arial"/>
                <w:color w:val="0C3512"/>
                <w:kern w:val="0"/>
                <w:sz w:val="22"/>
                <w:szCs w:val="22"/>
                <w14:ligatures w14:val="none"/>
              </w:rPr>
              <w:t>-02</w:t>
            </w:r>
          </w:p>
        </w:tc>
        <w:tc>
          <w:tcPr>
            <w:tcW w:w="2340" w:type="dxa"/>
            <w:tcBorders>
              <w:top w:val="single" w:sz="4" w:space="0" w:color="auto"/>
              <w:left w:val="single" w:sz="4" w:space="0" w:color="auto"/>
              <w:bottom w:val="single" w:sz="4" w:space="0" w:color="auto"/>
              <w:right w:val="single" w:sz="4" w:space="0" w:color="auto"/>
            </w:tcBorders>
            <w:vAlign w:val="center"/>
          </w:tcPr>
          <w:p w14:paraId="33F05FDF" w14:textId="77777777" w:rsidR="005C76F4" w:rsidRPr="00D700B6" w:rsidRDefault="005C76F4" w:rsidP="00F1541C">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p>
        </w:tc>
        <w:tc>
          <w:tcPr>
            <w:tcW w:w="3492" w:type="dxa"/>
            <w:tcBorders>
              <w:top w:val="single" w:sz="4" w:space="0" w:color="auto"/>
              <w:left w:val="single" w:sz="4" w:space="0" w:color="auto"/>
              <w:bottom w:val="single" w:sz="4" w:space="0" w:color="auto"/>
              <w:right w:val="single" w:sz="4" w:space="0" w:color="auto"/>
            </w:tcBorders>
            <w:vAlign w:val="center"/>
          </w:tcPr>
          <w:p w14:paraId="279AB006" w14:textId="68457C31" w:rsidR="005C76F4" w:rsidRPr="00D700B6" w:rsidRDefault="002554B9"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July 28, 2026</w:t>
            </w:r>
          </w:p>
        </w:tc>
      </w:tr>
    </w:tbl>
    <w:p w14:paraId="0DF92FE9" w14:textId="77777777" w:rsidR="0070230F" w:rsidRPr="0070230F" w:rsidRDefault="0070230F" w:rsidP="0070230F">
      <w:pPr>
        <w:pStyle w:val="Heading2"/>
      </w:pPr>
      <w:bookmarkStart w:id="0" w:name="Overview"/>
      <w:r w:rsidRPr="0070230F">
        <w:t>OVERVIEW</w:t>
      </w:r>
    </w:p>
    <w:bookmarkEnd w:id="0"/>
    <w:p w14:paraId="2BAFB17F" w14:textId="7F555276" w:rsidR="0070230F" w:rsidRPr="0070230F" w:rsidRDefault="0070230F" w:rsidP="00196B7F">
      <w:pPr>
        <w:pStyle w:val="BodyText"/>
      </w:pPr>
      <w:r w:rsidRPr="0070230F">
        <w:rPr>
          <w:b/>
          <w:bCs/>
        </w:rPr>
        <w:t>TOPIC:</w:t>
      </w:r>
      <w:r w:rsidRPr="00196B7F">
        <w:t xml:space="preserve"> </w:t>
      </w:r>
      <w:r w:rsidR="009C23EC">
        <w:t xml:space="preserve">Proposed Motion </w:t>
      </w:r>
      <w:r w:rsidR="00E94C2A">
        <w:t>TDECM2026-02</w:t>
      </w:r>
      <w:r w:rsidR="00321C1E">
        <w:t xml:space="preserve"> would </w:t>
      </w:r>
      <w:r w:rsidR="00E81DEC">
        <w:t xml:space="preserve">authorize the Chair of the King County Transportation District (KCTD) </w:t>
      </w:r>
      <w:r w:rsidR="00915D27">
        <w:t>to enter into investment and cash management service agreements with King County</w:t>
      </w:r>
      <w:r w:rsidR="00C975C2">
        <w:t>.</w:t>
      </w:r>
    </w:p>
    <w:p w14:paraId="0E39234A" w14:textId="3E77603E" w:rsidR="0070230F" w:rsidRDefault="0070230F" w:rsidP="0076609E">
      <w:pPr>
        <w:pStyle w:val="BodyText"/>
        <w:rPr>
          <w:rFonts w:eastAsia="Times New Roman" w:cs="Arial"/>
          <w:kern w:val="0"/>
          <w:szCs w:val="20"/>
          <w14:ligatures w14:val="none"/>
        </w:rPr>
      </w:pPr>
      <w:r w:rsidRPr="0070230F">
        <w:rPr>
          <w:rStyle w:val="Heading3Char"/>
        </w:rPr>
        <w:t>LEGISLATION SUMMARY</w:t>
      </w:r>
      <w:r w:rsidRPr="0070230F">
        <w:rPr>
          <w:b/>
          <w:bCs/>
        </w:rPr>
        <w:br/>
      </w:r>
      <w:r w:rsidR="007A0998">
        <w:rPr>
          <w:rFonts w:eastAsia="Times New Roman" w:cs="Arial"/>
          <w:kern w:val="0"/>
          <w:szCs w:val="20"/>
          <w14:ligatures w14:val="none"/>
        </w:rPr>
        <w:t xml:space="preserve">Proposed Motion </w:t>
      </w:r>
      <w:r w:rsidR="00E94C2A">
        <w:rPr>
          <w:rFonts w:eastAsia="Times New Roman" w:cs="Arial"/>
          <w:kern w:val="0"/>
          <w:szCs w:val="20"/>
          <w14:ligatures w14:val="none"/>
        </w:rPr>
        <w:t>TDECM2026-02</w:t>
      </w:r>
      <w:r w:rsidR="007A0998">
        <w:rPr>
          <w:rFonts w:eastAsia="Times New Roman" w:cs="Arial"/>
          <w:kern w:val="0"/>
          <w:szCs w:val="20"/>
          <w14:ligatures w14:val="none"/>
        </w:rPr>
        <w:t xml:space="preserve"> would </w:t>
      </w:r>
      <w:r w:rsidR="006063B5">
        <w:rPr>
          <w:rFonts w:eastAsia="Times New Roman" w:cs="Arial"/>
          <w:kern w:val="0"/>
          <w:szCs w:val="20"/>
          <w14:ligatures w14:val="none"/>
        </w:rPr>
        <w:t>authorize the KCTD Chair to enter into investment and cash management service agreements with King County,</w:t>
      </w:r>
      <w:r w:rsidR="0076609E">
        <w:rPr>
          <w:rFonts w:eastAsia="Times New Roman" w:cs="Arial"/>
          <w:kern w:val="0"/>
          <w:szCs w:val="20"/>
          <w14:ligatures w14:val="none"/>
        </w:rPr>
        <w:t xml:space="preserve"> as</w:t>
      </w:r>
      <w:r w:rsidR="006063B5">
        <w:rPr>
          <w:rFonts w:eastAsia="Times New Roman" w:cs="Arial"/>
          <w:kern w:val="0"/>
          <w:szCs w:val="20"/>
          <w14:ligatures w14:val="none"/>
        </w:rPr>
        <w:t xml:space="preserve"> </w:t>
      </w:r>
      <w:r w:rsidR="00C77E89">
        <w:rPr>
          <w:rFonts w:eastAsia="Times New Roman" w:cs="Arial"/>
          <w:kern w:val="0"/>
          <w:szCs w:val="20"/>
          <w14:ligatures w14:val="none"/>
        </w:rPr>
        <w:t xml:space="preserve">the first </w:t>
      </w:r>
      <w:r w:rsidR="00911182">
        <w:rPr>
          <w:rFonts w:eastAsia="Times New Roman" w:cs="Arial"/>
          <w:kern w:val="0"/>
          <w:szCs w:val="20"/>
          <w14:ligatures w14:val="none"/>
        </w:rPr>
        <w:t>financial management</w:t>
      </w:r>
      <w:r w:rsidR="00C77E89">
        <w:rPr>
          <w:rFonts w:eastAsia="Times New Roman" w:cs="Arial"/>
          <w:kern w:val="0"/>
          <w:szCs w:val="20"/>
          <w14:ligatures w14:val="none"/>
        </w:rPr>
        <w:t xml:space="preserve"> steps to prepare</w:t>
      </w:r>
      <w:r w:rsidR="00CA2901">
        <w:rPr>
          <w:rFonts w:eastAsia="Times New Roman" w:cs="Arial"/>
          <w:kern w:val="0"/>
          <w:szCs w:val="20"/>
          <w14:ligatures w14:val="none"/>
        </w:rPr>
        <w:t xml:space="preserve"> the district</w:t>
      </w:r>
      <w:r w:rsidR="00C77E89">
        <w:rPr>
          <w:rFonts w:eastAsia="Times New Roman" w:cs="Arial"/>
          <w:kern w:val="0"/>
          <w:szCs w:val="20"/>
          <w14:ligatures w14:val="none"/>
        </w:rPr>
        <w:t xml:space="preserve"> for </w:t>
      </w:r>
      <w:r w:rsidR="00E51F9B">
        <w:rPr>
          <w:rFonts w:eastAsia="Times New Roman" w:cs="Arial"/>
          <w:kern w:val="0"/>
          <w:szCs w:val="20"/>
          <w14:ligatures w14:val="none"/>
        </w:rPr>
        <w:t xml:space="preserve">the start of </w:t>
      </w:r>
      <w:r w:rsidR="00C77E89">
        <w:rPr>
          <w:rFonts w:eastAsia="Times New Roman" w:cs="Arial"/>
          <w:kern w:val="0"/>
          <w:szCs w:val="20"/>
          <w14:ligatures w14:val="none"/>
        </w:rPr>
        <w:t>revenue collections</w:t>
      </w:r>
      <w:r w:rsidR="002A4C6F">
        <w:rPr>
          <w:rFonts w:eastAsia="Times New Roman" w:cs="Arial"/>
          <w:kern w:val="0"/>
          <w:szCs w:val="20"/>
          <w14:ligatures w14:val="none"/>
        </w:rPr>
        <w:t xml:space="preserve"> as an independent </w:t>
      </w:r>
      <w:r w:rsidR="00A636F6">
        <w:rPr>
          <w:rFonts w:eastAsia="Times New Roman" w:cs="Arial"/>
          <w:kern w:val="0"/>
          <w:szCs w:val="20"/>
          <w14:ligatures w14:val="none"/>
        </w:rPr>
        <w:t xml:space="preserve">governmental </w:t>
      </w:r>
      <w:r w:rsidR="002A4C6F">
        <w:rPr>
          <w:rFonts w:eastAsia="Times New Roman" w:cs="Arial"/>
          <w:kern w:val="0"/>
          <w:szCs w:val="20"/>
          <w14:ligatures w14:val="none"/>
        </w:rPr>
        <w:t>entity</w:t>
      </w:r>
      <w:r w:rsidR="004B4BFC">
        <w:rPr>
          <w:rFonts w:eastAsia="Times New Roman" w:cs="Arial"/>
          <w:kern w:val="0"/>
          <w:szCs w:val="20"/>
          <w14:ligatures w14:val="none"/>
        </w:rPr>
        <w:t>.</w:t>
      </w:r>
    </w:p>
    <w:p w14:paraId="507DED3E" w14:textId="0D448759" w:rsidR="002D1B0C" w:rsidRDefault="00AC0A53" w:rsidP="0076609E">
      <w:pPr>
        <w:pStyle w:val="BodyText"/>
        <w:rPr>
          <w:rFonts w:eastAsia="Times New Roman" w:cs="Arial"/>
          <w:kern w:val="0"/>
          <w:szCs w:val="20"/>
          <w14:ligatures w14:val="none"/>
        </w:rPr>
      </w:pPr>
      <w:r w:rsidRPr="00AC0A53">
        <w:rPr>
          <w:rFonts w:eastAsia="Times New Roman" w:cs="Arial"/>
          <w:kern w:val="0"/>
          <w:szCs w:val="20"/>
          <w14:ligatures w14:val="none"/>
        </w:rPr>
        <w:t xml:space="preserve">The agreements will allow the KCTD to participate in the King County </w:t>
      </w:r>
      <w:r w:rsidR="0031222E">
        <w:rPr>
          <w:rFonts w:eastAsia="Times New Roman" w:cs="Arial"/>
          <w:kern w:val="0"/>
          <w:szCs w:val="20"/>
          <w14:ligatures w14:val="none"/>
        </w:rPr>
        <w:t>I</w:t>
      </w:r>
      <w:r w:rsidRPr="00AC0A53">
        <w:rPr>
          <w:rFonts w:eastAsia="Times New Roman" w:cs="Arial"/>
          <w:kern w:val="0"/>
          <w:szCs w:val="20"/>
          <w14:ligatures w14:val="none"/>
        </w:rPr>
        <w:t xml:space="preserve">nvestment </w:t>
      </w:r>
      <w:r w:rsidR="0031222E">
        <w:rPr>
          <w:rFonts w:eastAsia="Times New Roman" w:cs="Arial"/>
          <w:kern w:val="0"/>
          <w:szCs w:val="20"/>
          <w14:ligatures w14:val="none"/>
        </w:rPr>
        <w:t>P</w:t>
      </w:r>
      <w:r w:rsidRPr="00AC0A53">
        <w:rPr>
          <w:rFonts w:eastAsia="Times New Roman" w:cs="Arial"/>
          <w:kern w:val="0"/>
          <w:szCs w:val="20"/>
          <w14:ligatures w14:val="none"/>
        </w:rPr>
        <w:t xml:space="preserve">ool, establish a fund into which district revenues will be deposited, apply for an interfund loan to support </w:t>
      </w:r>
      <w:r w:rsidR="0086512F">
        <w:rPr>
          <w:rFonts w:eastAsia="Times New Roman" w:cs="Arial"/>
          <w:kern w:val="0"/>
          <w:szCs w:val="20"/>
          <w14:ligatures w14:val="none"/>
        </w:rPr>
        <w:t>district</w:t>
      </w:r>
      <w:r w:rsidRPr="00AC0A53">
        <w:rPr>
          <w:rFonts w:eastAsia="Times New Roman" w:cs="Arial"/>
          <w:kern w:val="0"/>
          <w:szCs w:val="20"/>
          <w14:ligatures w14:val="none"/>
        </w:rPr>
        <w:t xml:space="preserve"> operations until the sales tax revenues are received, and </w:t>
      </w:r>
      <w:r w:rsidR="00641935">
        <w:rPr>
          <w:rFonts w:eastAsia="Times New Roman" w:cs="Arial"/>
          <w:kern w:val="0"/>
          <w:szCs w:val="20"/>
          <w14:ligatures w14:val="none"/>
        </w:rPr>
        <w:t>obtain</w:t>
      </w:r>
      <w:r w:rsidRPr="00AC0A53">
        <w:rPr>
          <w:rFonts w:eastAsia="Times New Roman" w:cs="Arial"/>
          <w:kern w:val="0"/>
          <w:szCs w:val="20"/>
          <w14:ligatures w14:val="none"/>
        </w:rPr>
        <w:t xml:space="preserve"> other financial management services from King </w:t>
      </w:r>
      <w:r w:rsidR="0086512F">
        <w:rPr>
          <w:rFonts w:eastAsia="Times New Roman" w:cs="Arial"/>
          <w:kern w:val="0"/>
          <w:szCs w:val="20"/>
          <w14:ligatures w14:val="none"/>
        </w:rPr>
        <w:t xml:space="preserve">County. </w:t>
      </w:r>
    </w:p>
    <w:p w14:paraId="0C044469" w14:textId="77777777" w:rsidR="0070230F" w:rsidRDefault="0070230F" w:rsidP="0070230F">
      <w:pPr>
        <w:pStyle w:val="Heading3"/>
      </w:pPr>
      <w:bookmarkStart w:id="1" w:name="Key_Issue"/>
      <w:r w:rsidRPr="0070230F">
        <w:t>KEY ISSUES FROM THE ANALYSIS</w:t>
      </w:r>
    </w:p>
    <w:bookmarkEnd w:id="1"/>
    <w:p w14:paraId="1AC12BB7" w14:textId="1EA5B004" w:rsidR="0070230F" w:rsidRPr="00196B7F" w:rsidRDefault="0070230F" w:rsidP="00196B7F">
      <w:pPr>
        <w:pStyle w:val="KeyIssuesList"/>
        <w:rPr>
          <w:b w:val="0"/>
          <w:bCs/>
        </w:rPr>
      </w:pPr>
      <w:r>
        <w:fldChar w:fldCharType="begin"/>
      </w:r>
      <w:r>
        <w:instrText>HYPERLINK \l "Key_Issue_A"</w:instrText>
      </w:r>
      <w:r>
        <w:fldChar w:fldCharType="separate"/>
      </w:r>
      <w:r w:rsidR="00514419">
        <w:rPr>
          <w:rStyle w:val="Hyperlink"/>
        </w:rPr>
        <w:t xml:space="preserve">Investment </w:t>
      </w:r>
      <w:r w:rsidR="00A13C35">
        <w:rPr>
          <w:rStyle w:val="Hyperlink"/>
        </w:rPr>
        <w:t>P</w:t>
      </w:r>
      <w:r w:rsidR="00861C06">
        <w:rPr>
          <w:rStyle w:val="Hyperlink"/>
        </w:rPr>
        <w:t>ool</w:t>
      </w:r>
      <w:r w:rsidR="00514419">
        <w:rPr>
          <w:rStyle w:val="Hyperlink"/>
        </w:rPr>
        <w:t xml:space="preserve"> </w:t>
      </w:r>
      <w:r w:rsidR="00A13C35">
        <w:rPr>
          <w:rStyle w:val="Hyperlink"/>
        </w:rPr>
        <w:t>A</w:t>
      </w:r>
      <w:r w:rsidR="00514419">
        <w:rPr>
          <w:rStyle w:val="Hyperlink"/>
        </w:rPr>
        <w:t>greement</w:t>
      </w:r>
      <w:r>
        <w:fldChar w:fldCharType="end"/>
      </w:r>
      <w:r w:rsidR="007E6E91">
        <w:t>.</w:t>
      </w:r>
      <w:r w:rsidRPr="0070230F">
        <w:t xml:space="preserve"> </w:t>
      </w:r>
      <w:r w:rsidR="00214749">
        <w:rPr>
          <w:b w:val="0"/>
          <w:bCs/>
        </w:rPr>
        <w:t xml:space="preserve">Attachment A to the proposed Motion </w:t>
      </w:r>
      <w:r w:rsidR="00423AF1">
        <w:rPr>
          <w:b w:val="0"/>
          <w:bCs/>
        </w:rPr>
        <w:t xml:space="preserve">includes a template King County </w:t>
      </w:r>
      <w:r w:rsidR="00710332">
        <w:rPr>
          <w:b w:val="0"/>
          <w:bCs/>
        </w:rPr>
        <w:t>I</w:t>
      </w:r>
      <w:r w:rsidR="00423AF1">
        <w:rPr>
          <w:b w:val="0"/>
          <w:bCs/>
        </w:rPr>
        <w:t xml:space="preserve">nvestment </w:t>
      </w:r>
      <w:r w:rsidR="00710332">
        <w:rPr>
          <w:b w:val="0"/>
          <w:bCs/>
        </w:rPr>
        <w:t>Pool</w:t>
      </w:r>
      <w:r w:rsidR="00423AF1">
        <w:rPr>
          <w:b w:val="0"/>
          <w:bCs/>
        </w:rPr>
        <w:t xml:space="preserve"> </w:t>
      </w:r>
      <w:r w:rsidR="00710332">
        <w:rPr>
          <w:b w:val="0"/>
          <w:bCs/>
        </w:rPr>
        <w:t>A</w:t>
      </w:r>
      <w:r w:rsidR="00423AF1">
        <w:rPr>
          <w:b w:val="0"/>
          <w:bCs/>
        </w:rPr>
        <w:t xml:space="preserve">greement. </w:t>
      </w:r>
      <w:r w:rsidR="00F25902">
        <w:rPr>
          <w:b w:val="0"/>
          <w:bCs/>
        </w:rPr>
        <w:t>If the KCTD enters</w:t>
      </w:r>
      <w:r w:rsidR="00710332">
        <w:rPr>
          <w:b w:val="0"/>
          <w:bCs/>
        </w:rPr>
        <w:t xml:space="preserve"> into </w:t>
      </w:r>
      <w:r w:rsidR="00EE59C4">
        <w:rPr>
          <w:b w:val="0"/>
          <w:bCs/>
        </w:rPr>
        <w:t>this</w:t>
      </w:r>
      <w:r w:rsidR="00710332">
        <w:rPr>
          <w:b w:val="0"/>
          <w:bCs/>
        </w:rPr>
        <w:t xml:space="preserve"> agreement, the sales tax revenues authorized under Resolution TD2026-01 w</w:t>
      </w:r>
      <w:r w:rsidR="009B463F">
        <w:rPr>
          <w:b w:val="0"/>
          <w:bCs/>
        </w:rPr>
        <w:t>ould</w:t>
      </w:r>
      <w:r w:rsidR="00710332">
        <w:rPr>
          <w:b w:val="0"/>
          <w:bCs/>
        </w:rPr>
        <w:t xml:space="preserve"> be deposited into a fund within the King County </w:t>
      </w:r>
      <w:r w:rsidR="00A359C6">
        <w:rPr>
          <w:b w:val="0"/>
          <w:bCs/>
        </w:rPr>
        <w:t>I</w:t>
      </w:r>
      <w:r w:rsidR="00710332">
        <w:rPr>
          <w:b w:val="0"/>
          <w:bCs/>
        </w:rPr>
        <w:t xml:space="preserve">nvestment </w:t>
      </w:r>
      <w:r w:rsidR="00A359C6">
        <w:rPr>
          <w:b w:val="0"/>
          <w:bCs/>
        </w:rPr>
        <w:t>P</w:t>
      </w:r>
      <w:r w:rsidR="00710332">
        <w:rPr>
          <w:b w:val="0"/>
          <w:bCs/>
        </w:rPr>
        <w:t>ool.</w:t>
      </w:r>
      <w:r w:rsidR="00E30A12">
        <w:rPr>
          <w:b w:val="0"/>
          <w:bCs/>
        </w:rPr>
        <w:t xml:space="preserve"> </w:t>
      </w:r>
    </w:p>
    <w:p w14:paraId="7FB6CE76" w14:textId="0917440D" w:rsidR="0070230F" w:rsidRPr="00C7530F" w:rsidRDefault="006866DB" w:rsidP="0070230F">
      <w:pPr>
        <w:pStyle w:val="KeyIssuesList"/>
        <w:rPr>
          <w:rFonts w:eastAsia="Times New Roman" w:cs="Arial"/>
          <w:kern w:val="0"/>
          <w:szCs w:val="20"/>
          <w14:ligatures w14:val="none"/>
        </w:rPr>
      </w:pPr>
      <w:hyperlink w:anchor="Key_Issue_B" w:history="1">
        <w:r>
          <w:rPr>
            <w:rStyle w:val="Hyperlink"/>
            <w:rFonts w:eastAsia="Times New Roman" w:cs="Arial"/>
            <w:kern w:val="0"/>
            <w:szCs w:val="20"/>
            <w14:ligatures w14:val="none"/>
          </w:rPr>
          <w:t xml:space="preserve">Cash </w:t>
        </w:r>
        <w:r w:rsidR="00A13C35">
          <w:rPr>
            <w:rStyle w:val="Hyperlink"/>
            <w:rFonts w:eastAsia="Times New Roman" w:cs="Arial"/>
            <w:kern w:val="0"/>
            <w:szCs w:val="20"/>
            <w14:ligatures w14:val="none"/>
          </w:rPr>
          <w:t>M</w:t>
        </w:r>
        <w:r>
          <w:rPr>
            <w:rStyle w:val="Hyperlink"/>
            <w:rFonts w:eastAsia="Times New Roman" w:cs="Arial"/>
            <w:kern w:val="0"/>
            <w:szCs w:val="20"/>
            <w14:ligatures w14:val="none"/>
          </w:rPr>
          <w:t xml:space="preserve">anagement </w:t>
        </w:r>
        <w:r w:rsidR="00A13C35">
          <w:rPr>
            <w:rStyle w:val="Hyperlink"/>
            <w:rFonts w:eastAsia="Times New Roman" w:cs="Arial"/>
            <w:kern w:val="0"/>
            <w:szCs w:val="20"/>
            <w14:ligatures w14:val="none"/>
          </w:rPr>
          <w:t>S</w:t>
        </w:r>
        <w:r>
          <w:rPr>
            <w:rStyle w:val="Hyperlink"/>
            <w:rFonts w:eastAsia="Times New Roman" w:cs="Arial"/>
            <w:kern w:val="0"/>
            <w:szCs w:val="20"/>
            <w14:ligatures w14:val="none"/>
          </w:rPr>
          <w:t xml:space="preserve">ervices </w:t>
        </w:r>
        <w:r w:rsidR="00A13C35">
          <w:rPr>
            <w:rStyle w:val="Hyperlink"/>
            <w:rFonts w:eastAsia="Times New Roman" w:cs="Arial"/>
            <w:kern w:val="0"/>
            <w:szCs w:val="20"/>
            <w14:ligatures w14:val="none"/>
          </w:rPr>
          <w:t>A</w:t>
        </w:r>
        <w:r>
          <w:rPr>
            <w:rStyle w:val="Hyperlink"/>
            <w:rFonts w:eastAsia="Times New Roman" w:cs="Arial"/>
            <w:kern w:val="0"/>
            <w:szCs w:val="20"/>
            <w14:ligatures w14:val="none"/>
          </w:rPr>
          <w:t>greement</w:t>
        </w:r>
        <w:r w:rsidR="00992B34">
          <w:rPr>
            <w:rStyle w:val="Hyperlink"/>
            <w:rFonts w:eastAsia="Times New Roman" w:cs="Arial"/>
            <w:kern w:val="0"/>
            <w:szCs w:val="20"/>
            <w14:ligatures w14:val="none"/>
          </w:rPr>
          <w:t>.</w:t>
        </w:r>
        <w:r w:rsidR="0070230F" w:rsidRPr="005A5759">
          <w:rPr>
            <w:rStyle w:val="Hyperlink"/>
          </w:rPr>
          <w:t xml:space="preserve"> </w:t>
        </w:r>
      </w:hyperlink>
      <w:r w:rsidR="00D62A21">
        <w:rPr>
          <w:b w:val="0"/>
          <w:bCs/>
        </w:rPr>
        <w:t xml:space="preserve">Attachment </w:t>
      </w:r>
      <w:r>
        <w:rPr>
          <w:b w:val="0"/>
          <w:bCs/>
        </w:rPr>
        <w:t xml:space="preserve">B to the proposed Motion </w:t>
      </w:r>
      <w:r w:rsidR="00971DBD">
        <w:rPr>
          <w:b w:val="0"/>
          <w:bCs/>
        </w:rPr>
        <w:t xml:space="preserve">includes a template King County Cash Management Services Agreement. </w:t>
      </w:r>
      <w:r w:rsidR="00F25902">
        <w:rPr>
          <w:b w:val="0"/>
          <w:bCs/>
        </w:rPr>
        <w:t>If the KCTD enters into</w:t>
      </w:r>
      <w:r w:rsidR="00EE59C4">
        <w:rPr>
          <w:b w:val="0"/>
          <w:bCs/>
        </w:rPr>
        <w:t xml:space="preserve"> this agreement, </w:t>
      </w:r>
      <w:r w:rsidR="00C94877">
        <w:rPr>
          <w:b w:val="0"/>
          <w:bCs/>
        </w:rPr>
        <w:t>the sales tax revenues authorized under Resolution TD2026-01 would be managed by King County</w:t>
      </w:r>
      <w:r w:rsidR="00F916B5">
        <w:rPr>
          <w:b w:val="0"/>
          <w:bCs/>
        </w:rPr>
        <w:t>. Th</w:t>
      </w:r>
      <w:r w:rsidR="00727BA5">
        <w:rPr>
          <w:b w:val="0"/>
          <w:bCs/>
        </w:rPr>
        <w:t xml:space="preserve">is </w:t>
      </w:r>
      <w:r w:rsidR="00F916B5">
        <w:rPr>
          <w:b w:val="0"/>
          <w:bCs/>
        </w:rPr>
        <w:t xml:space="preserve">agreement would also </w:t>
      </w:r>
      <w:r w:rsidR="00727BA5">
        <w:rPr>
          <w:b w:val="0"/>
          <w:bCs/>
        </w:rPr>
        <w:t>make</w:t>
      </w:r>
      <w:r w:rsidR="00F916B5">
        <w:rPr>
          <w:b w:val="0"/>
          <w:bCs/>
        </w:rPr>
        <w:t xml:space="preserve"> </w:t>
      </w:r>
      <w:r w:rsidR="00EE59C4">
        <w:rPr>
          <w:b w:val="0"/>
          <w:bCs/>
        </w:rPr>
        <w:t xml:space="preserve">KCTD </w:t>
      </w:r>
      <w:r w:rsidR="00727BA5">
        <w:rPr>
          <w:b w:val="0"/>
          <w:bCs/>
        </w:rPr>
        <w:t xml:space="preserve">eligible </w:t>
      </w:r>
      <w:r w:rsidR="00EE59C4">
        <w:rPr>
          <w:b w:val="0"/>
          <w:bCs/>
        </w:rPr>
        <w:t>to apply for an interfund loan</w:t>
      </w:r>
      <w:r w:rsidR="00F916B5">
        <w:rPr>
          <w:b w:val="0"/>
          <w:bCs/>
        </w:rPr>
        <w:t>, if desired,</w:t>
      </w:r>
      <w:r w:rsidR="00EE59C4">
        <w:rPr>
          <w:b w:val="0"/>
          <w:bCs/>
        </w:rPr>
        <w:t xml:space="preserve"> to support its operations until the sales tax revenues authorized under Resolution TD2026-01 are received. </w:t>
      </w:r>
    </w:p>
    <w:p w14:paraId="13C33619" w14:textId="46554BE4" w:rsidR="00192F79" w:rsidRPr="00192F79" w:rsidRDefault="00192F79" w:rsidP="001B1579">
      <w:pPr>
        <w:pStyle w:val="Heading2"/>
        <w:tabs>
          <w:tab w:val="right" w:pos="9216"/>
        </w:tabs>
      </w:pPr>
      <w:r w:rsidRPr="00192F79">
        <w:lastRenderedPageBreak/>
        <w:t>BACKGROUND &amp; TIMING CONSIDERATIONS</w:t>
      </w:r>
      <w:r w:rsidR="001B1579">
        <w:tab/>
      </w:r>
      <w:hyperlink w:anchor="Overview" w:history="1">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hyperlink>
    </w:p>
    <w:p w14:paraId="76B39B98" w14:textId="10C053C3" w:rsidR="00B53EC3" w:rsidRDefault="00B53EC3" w:rsidP="00C7530F">
      <w:pPr>
        <w:pStyle w:val="BodyText"/>
        <w:rPr>
          <w:rFonts w:ascii="Aptos" w:eastAsia="Aptos" w:hAnsi="Aptos" w:cs="Times New Roman"/>
        </w:rPr>
      </w:pPr>
      <w:r w:rsidRPr="00B53EC3">
        <w:rPr>
          <w:rFonts w:ascii="Aptos" w:eastAsia="Aptos" w:hAnsi="Aptos" w:cs="Times New Roman"/>
          <w:b/>
          <w:bCs/>
        </w:rPr>
        <w:t>Roads funding measure.</w:t>
      </w:r>
      <w:r>
        <w:rPr>
          <w:rFonts w:ascii="Aptos" w:eastAsia="Aptos" w:hAnsi="Aptos" w:cs="Times New Roman"/>
        </w:rPr>
        <w:t xml:space="preserve"> </w:t>
      </w:r>
      <w:r w:rsidR="000140FF">
        <w:rPr>
          <w:rFonts w:ascii="Aptos" w:eastAsia="Aptos" w:hAnsi="Aptos" w:cs="Times New Roman"/>
        </w:rPr>
        <w:t>In June 2026</w:t>
      </w:r>
      <w:r w:rsidR="00054C3C">
        <w:rPr>
          <w:rFonts w:ascii="Aptos" w:eastAsia="Aptos" w:hAnsi="Aptos" w:cs="Times New Roman"/>
        </w:rPr>
        <w:t xml:space="preserve">, the KCTD Board imposed a councilmanic </w:t>
      </w:r>
      <w:r w:rsidR="007314CE">
        <w:rPr>
          <w:rFonts w:ascii="Aptos" w:eastAsia="Aptos" w:hAnsi="Aptos" w:cs="Times New Roman"/>
        </w:rPr>
        <w:t>0.1% sales and use tax for roads-related purposes.</w:t>
      </w:r>
      <w:r w:rsidR="00190E12">
        <w:rPr>
          <w:rStyle w:val="FootnoteReference"/>
          <w:rFonts w:ascii="Aptos" w:eastAsia="Aptos" w:hAnsi="Aptos" w:cs="Times New Roman"/>
        </w:rPr>
        <w:footnoteReference w:id="1"/>
      </w:r>
      <w:r w:rsidR="007314CE">
        <w:rPr>
          <w:rFonts w:ascii="Aptos" w:eastAsia="Aptos" w:hAnsi="Aptos" w:cs="Times New Roman"/>
        </w:rPr>
        <w:t xml:space="preserve"> </w:t>
      </w:r>
      <w:r w:rsidR="00190E12">
        <w:rPr>
          <w:rFonts w:ascii="Aptos" w:eastAsia="Aptos" w:hAnsi="Aptos" w:cs="Times New Roman"/>
        </w:rPr>
        <w:t>S</w:t>
      </w:r>
      <w:r w:rsidR="007314CE">
        <w:rPr>
          <w:rFonts w:ascii="Aptos" w:eastAsia="Aptos" w:hAnsi="Aptos" w:cs="Times New Roman"/>
        </w:rPr>
        <w:t xml:space="preserve">ales tax </w:t>
      </w:r>
      <w:r w:rsidR="0027227D">
        <w:rPr>
          <w:rFonts w:ascii="Aptos" w:eastAsia="Aptos" w:hAnsi="Aptos" w:cs="Times New Roman"/>
        </w:rPr>
        <w:t xml:space="preserve">collections </w:t>
      </w:r>
      <w:r w:rsidR="007314CE">
        <w:rPr>
          <w:rFonts w:ascii="Aptos" w:eastAsia="Aptos" w:hAnsi="Aptos" w:cs="Times New Roman"/>
        </w:rPr>
        <w:t xml:space="preserve">will </w:t>
      </w:r>
      <w:r w:rsidR="00190E12">
        <w:rPr>
          <w:rFonts w:ascii="Aptos" w:eastAsia="Aptos" w:hAnsi="Aptos" w:cs="Times New Roman"/>
        </w:rPr>
        <w:t>be</w:t>
      </w:r>
      <w:r w:rsidR="0027227D">
        <w:rPr>
          <w:rFonts w:ascii="Aptos" w:eastAsia="Aptos" w:hAnsi="Aptos" w:cs="Times New Roman"/>
        </w:rPr>
        <w:t xml:space="preserve">gin January 1, 2027, and extend for 10 years. The </w:t>
      </w:r>
      <w:r>
        <w:rPr>
          <w:rFonts w:ascii="Aptos" w:eastAsia="Aptos" w:hAnsi="Aptos" w:cs="Times New Roman"/>
        </w:rPr>
        <w:t xml:space="preserve">roads </w:t>
      </w:r>
      <w:r w:rsidR="00467F94">
        <w:rPr>
          <w:rFonts w:ascii="Aptos" w:eastAsia="Aptos" w:hAnsi="Aptos" w:cs="Times New Roman"/>
        </w:rPr>
        <w:t>funding measure is anticipated to collect an average of $100 million per year, with approximately 12.5% of revenues to be directed to local jurisdictions through a City Transportation Improvement Program</w:t>
      </w:r>
      <w:r w:rsidR="00D277E5">
        <w:rPr>
          <w:rFonts w:ascii="Aptos" w:eastAsia="Aptos" w:hAnsi="Aptos" w:cs="Times New Roman"/>
        </w:rPr>
        <w:t xml:space="preserve"> (CTIP)</w:t>
      </w:r>
      <w:r w:rsidR="00C60CE1">
        <w:rPr>
          <w:rFonts w:ascii="Aptos" w:eastAsia="Aptos" w:hAnsi="Aptos" w:cs="Times New Roman"/>
        </w:rPr>
        <w:t>, and the remainder to be used on King County’s unincorporated roads network</w:t>
      </w:r>
      <w:r w:rsidR="00467F94">
        <w:rPr>
          <w:rFonts w:ascii="Aptos" w:eastAsia="Aptos" w:hAnsi="Aptos" w:cs="Times New Roman"/>
        </w:rPr>
        <w:t xml:space="preserve">. </w:t>
      </w:r>
    </w:p>
    <w:p w14:paraId="309B61CC" w14:textId="44EFE634" w:rsidR="00192F79" w:rsidRDefault="00B53EC3" w:rsidP="00C7530F">
      <w:pPr>
        <w:pStyle w:val="BodyText"/>
        <w:rPr>
          <w:rFonts w:ascii="Aptos" w:eastAsia="Aptos" w:hAnsi="Aptos" w:cs="Times New Roman"/>
        </w:rPr>
      </w:pPr>
      <w:r>
        <w:rPr>
          <w:rFonts w:ascii="Aptos" w:eastAsia="Aptos" w:hAnsi="Aptos" w:cs="Times New Roman"/>
        </w:rPr>
        <w:t xml:space="preserve">To guide implementation of the roads funding measure, the KCTD Board asked the King County Executive to transmit a proposed Implementation Plan and </w:t>
      </w:r>
      <w:r w:rsidR="002B4F0A">
        <w:rPr>
          <w:rFonts w:ascii="Aptos" w:eastAsia="Aptos" w:hAnsi="Aptos" w:cs="Times New Roman"/>
        </w:rPr>
        <w:t>Interlocal Agreement (</w:t>
      </w:r>
      <w:r>
        <w:rPr>
          <w:rFonts w:ascii="Aptos" w:eastAsia="Aptos" w:hAnsi="Aptos" w:cs="Times New Roman"/>
        </w:rPr>
        <w:t>I</w:t>
      </w:r>
      <w:r w:rsidR="006C5527">
        <w:rPr>
          <w:rFonts w:ascii="Aptos" w:eastAsia="Aptos" w:hAnsi="Aptos" w:cs="Times New Roman"/>
        </w:rPr>
        <w:t>LA</w:t>
      </w:r>
      <w:r w:rsidR="002B4F0A">
        <w:rPr>
          <w:rFonts w:ascii="Aptos" w:eastAsia="Aptos" w:hAnsi="Aptos" w:cs="Times New Roman"/>
        </w:rPr>
        <w:t>)</w:t>
      </w:r>
      <w:r w:rsidR="0022103C">
        <w:rPr>
          <w:rFonts w:ascii="Aptos" w:eastAsia="Aptos" w:hAnsi="Aptos" w:cs="Times New Roman"/>
        </w:rPr>
        <w:t xml:space="preserve"> </w:t>
      </w:r>
      <w:r>
        <w:rPr>
          <w:rFonts w:ascii="Aptos" w:eastAsia="Aptos" w:hAnsi="Aptos" w:cs="Times New Roman"/>
        </w:rPr>
        <w:t>by October 1, 2026.</w:t>
      </w:r>
      <w:r w:rsidR="0022103C">
        <w:rPr>
          <w:rStyle w:val="FootnoteReference"/>
          <w:rFonts w:ascii="Aptos" w:eastAsia="Aptos" w:hAnsi="Aptos" w:cs="Times New Roman"/>
        </w:rPr>
        <w:footnoteReference w:id="2"/>
      </w:r>
      <w:r>
        <w:rPr>
          <w:rFonts w:ascii="Aptos" w:eastAsia="Aptos" w:hAnsi="Aptos" w:cs="Times New Roman"/>
        </w:rPr>
        <w:t xml:space="preserve"> </w:t>
      </w:r>
      <w:r w:rsidR="0022103C">
        <w:rPr>
          <w:rFonts w:ascii="Aptos" w:eastAsia="Aptos" w:hAnsi="Aptos" w:cs="Times New Roman"/>
        </w:rPr>
        <w:t>The Implementation Plan and ILA must be reviewed and approved by both the KCTD Board and the King County Council.</w:t>
      </w:r>
      <w:r>
        <w:rPr>
          <w:rFonts w:ascii="Aptos" w:eastAsia="Aptos" w:hAnsi="Aptos" w:cs="Times New Roman"/>
        </w:rPr>
        <w:t xml:space="preserve"> </w:t>
      </w:r>
    </w:p>
    <w:p w14:paraId="49903493" w14:textId="195383D6" w:rsidR="00344BE9" w:rsidRDefault="004110C0" w:rsidP="00344BE9">
      <w:pPr>
        <w:pStyle w:val="BodyText"/>
        <w:rPr>
          <w:rFonts w:ascii="Aptos" w:eastAsia="Aptos" w:hAnsi="Aptos" w:cs="Times New Roman"/>
        </w:rPr>
      </w:pPr>
      <w:r w:rsidRPr="004110C0">
        <w:rPr>
          <w:rFonts w:ascii="Aptos" w:eastAsia="Aptos" w:hAnsi="Aptos" w:cs="Times New Roman"/>
          <w:b/>
          <w:bCs/>
        </w:rPr>
        <w:t xml:space="preserve">KCTD </w:t>
      </w:r>
      <w:r w:rsidR="005D6497">
        <w:rPr>
          <w:rFonts w:ascii="Aptos" w:eastAsia="Aptos" w:hAnsi="Aptos" w:cs="Times New Roman"/>
          <w:b/>
          <w:bCs/>
        </w:rPr>
        <w:t xml:space="preserve">financial </w:t>
      </w:r>
      <w:r w:rsidR="0003207C">
        <w:rPr>
          <w:rFonts w:ascii="Aptos" w:eastAsia="Aptos" w:hAnsi="Aptos" w:cs="Times New Roman"/>
          <w:b/>
          <w:bCs/>
        </w:rPr>
        <w:t xml:space="preserve">management </w:t>
      </w:r>
      <w:r w:rsidR="005D6497">
        <w:rPr>
          <w:rFonts w:ascii="Aptos" w:eastAsia="Aptos" w:hAnsi="Aptos" w:cs="Times New Roman"/>
          <w:b/>
          <w:bCs/>
        </w:rPr>
        <w:t>structure</w:t>
      </w:r>
      <w:r w:rsidRPr="004110C0">
        <w:rPr>
          <w:rFonts w:ascii="Aptos" w:eastAsia="Aptos" w:hAnsi="Aptos" w:cs="Times New Roman"/>
          <w:b/>
          <w:bCs/>
        </w:rPr>
        <w:t>.</w:t>
      </w:r>
      <w:r>
        <w:rPr>
          <w:rFonts w:ascii="Aptos" w:eastAsia="Aptos" w:hAnsi="Aptos" w:cs="Times New Roman"/>
        </w:rPr>
        <w:t xml:space="preserve"> </w:t>
      </w:r>
      <w:r w:rsidR="005D6497">
        <w:rPr>
          <w:rFonts w:ascii="Aptos" w:eastAsia="Aptos" w:hAnsi="Aptos" w:cs="Times New Roman"/>
        </w:rPr>
        <w:t>In 2014, King County established the KCTD</w:t>
      </w:r>
      <w:r w:rsidR="00BD7BBF">
        <w:rPr>
          <w:rStyle w:val="FootnoteReference"/>
          <w:rFonts w:ascii="Aptos" w:eastAsia="Aptos" w:hAnsi="Aptos" w:cs="Times New Roman"/>
        </w:rPr>
        <w:footnoteReference w:id="3"/>
      </w:r>
      <w:r w:rsidR="00BD7BBF">
        <w:rPr>
          <w:rFonts w:ascii="Aptos" w:eastAsia="Aptos" w:hAnsi="Aptos" w:cs="Times New Roman"/>
        </w:rPr>
        <w:t xml:space="preserve"> </w:t>
      </w:r>
      <w:r w:rsidR="00344BE9">
        <w:rPr>
          <w:rFonts w:ascii="Aptos" w:eastAsia="Aptos" w:hAnsi="Aptos" w:cs="Times New Roman"/>
        </w:rPr>
        <w:t>through an ordinance that outlined the purpose and structure of the KCTD as an independent governmental entity</w:t>
      </w:r>
      <w:r w:rsidR="00A46F80">
        <w:rPr>
          <w:rFonts w:ascii="Aptos" w:eastAsia="Aptos" w:hAnsi="Aptos" w:cs="Times New Roman"/>
        </w:rPr>
        <w:t xml:space="preserve"> to fund and implement transportation imp</w:t>
      </w:r>
      <w:r w:rsidR="002058EE">
        <w:rPr>
          <w:rFonts w:ascii="Aptos" w:eastAsia="Aptos" w:hAnsi="Aptos" w:cs="Times New Roman"/>
        </w:rPr>
        <w:t>rovements</w:t>
      </w:r>
      <w:r w:rsidR="00344BE9">
        <w:rPr>
          <w:rFonts w:ascii="Aptos" w:eastAsia="Aptos" w:hAnsi="Aptos" w:cs="Times New Roman"/>
        </w:rPr>
        <w:t xml:space="preserve">. That establishing legislation </w:t>
      </w:r>
      <w:r w:rsidR="00072883">
        <w:rPr>
          <w:rFonts w:ascii="Aptos" w:eastAsia="Aptos" w:hAnsi="Aptos" w:cs="Times New Roman"/>
        </w:rPr>
        <w:t>stated</w:t>
      </w:r>
      <w:r w:rsidR="00344BE9">
        <w:rPr>
          <w:rFonts w:ascii="Aptos" w:eastAsia="Aptos" w:hAnsi="Aptos" w:cs="Times New Roman"/>
        </w:rPr>
        <w:t xml:space="preserve"> that the King County Executive Finance Director </w:t>
      </w:r>
      <w:r w:rsidR="00876342">
        <w:rPr>
          <w:rFonts w:ascii="Aptos" w:eastAsia="Aptos" w:hAnsi="Aptos" w:cs="Times New Roman"/>
        </w:rPr>
        <w:t xml:space="preserve">(the Director of the Finance and Business Operations Division (FBOD) of the King County Department of Executive Services) </w:t>
      </w:r>
      <w:r w:rsidR="00344BE9">
        <w:rPr>
          <w:rFonts w:ascii="Aptos" w:eastAsia="Aptos" w:hAnsi="Aptos" w:cs="Times New Roman"/>
        </w:rPr>
        <w:t xml:space="preserve">would serve as the treasurer for the KCTD. </w:t>
      </w:r>
    </w:p>
    <w:p w14:paraId="3AB91EED" w14:textId="29AEBB54" w:rsidR="0000317E" w:rsidRDefault="0000317E" w:rsidP="00344BE9">
      <w:pPr>
        <w:pStyle w:val="BodyText"/>
      </w:pPr>
      <w:r>
        <w:rPr>
          <w:rFonts w:ascii="Aptos" w:eastAsia="Aptos" w:hAnsi="Aptos" w:cs="Times New Roman"/>
        </w:rPr>
        <w:t xml:space="preserve">The KCTD </w:t>
      </w:r>
      <w:r w:rsidR="00EA0D4D">
        <w:rPr>
          <w:rFonts w:ascii="Aptos" w:eastAsia="Aptos" w:hAnsi="Aptos" w:cs="Times New Roman"/>
        </w:rPr>
        <w:t xml:space="preserve">Board </w:t>
      </w:r>
      <w:r>
        <w:rPr>
          <w:rFonts w:ascii="Aptos" w:eastAsia="Aptos" w:hAnsi="Aptos" w:cs="Times New Roman"/>
        </w:rPr>
        <w:t>e</w:t>
      </w:r>
      <w:r w:rsidR="00313C1F">
        <w:rPr>
          <w:rFonts w:ascii="Aptos" w:eastAsia="Aptos" w:hAnsi="Aptos" w:cs="Times New Roman"/>
        </w:rPr>
        <w:t>xecuted</w:t>
      </w:r>
      <w:r>
        <w:rPr>
          <w:rFonts w:ascii="Aptos" w:eastAsia="Aptos" w:hAnsi="Aptos" w:cs="Times New Roman"/>
        </w:rPr>
        <w:t xml:space="preserve"> an ILA with King County in 2014</w:t>
      </w:r>
      <w:r w:rsidR="00313C1F">
        <w:rPr>
          <w:rStyle w:val="FootnoteReference"/>
          <w:rFonts w:ascii="Aptos" w:eastAsia="Aptos" w:hAnsi="Aptos" w:cs="Times New Roman"/>
        </w:rPr>
        <w:footnoteReference w:id="4"/>
      </w:r>
      <w:r>
        <w:rPr>
          <w:rFonts w:ascii="Aptos" w:eastAsia="Aptos" w:hAnsi="Aptos" w:cs="Times New Roman"/>
        </w:rPr>
        <w:t xml:space="preserve"> to cover services needed until the start of revenue collections. </w:t>
      </w:r>
      <w:r w:rsidR="00C3477F">
        <w:rPr>
          <w:rFonts w:ascii="Aptos" w:eastAsia="Aptos" w:hAnsi="Aptos" w:cs="Times New Roman"/>
        </w:rPr>
        <w:t>If the KCTD is to remain an independent governmental entity</w:t>
      </w:r>
      <w:r w:rsidR="008F6CD6">
        <w:rPr>
          <w:rFonts w:ascii="Aptos" w:eastAsia="Aptos" w:hAnsi="Aptos" w:cs="Times New Roman"/>
        </w:rPr>
        <w:t xml:space="preserve"> after revenue collections begin</w:t>
      </w:r>
      <w:r w:rsidR="00C3477F">
        <w:rPr>
          <w:rFonts w:ascii="Aptos" w:eastAsia="Aptos" w:hAnsi="Aptos" w:cs="Times New Roman"/>
        </w:rPr>
        <w:t>,</w:t>
      </w:r>
      <w:r w:rsidR="008F6CD6">
        <w:rPr>
          <w:rStyle w:val="FootnoteReference"/>
          <w:rFonts w:ascii="Aptos" w:eastAsia="Aptos" w:hAnsi="Aptos" w:cs="Times New Roman"/>
        </w:rPr>
        <w:footnoteReference w:id="5"/>
      </w:r>
      <w:r w:rsidR="00C3477F">
        <w:rPr>
          <w:rFonts w:ascii="Aptos" w:eastAsia="Aptos" w:hAnsi="Aptos" w:cs="Times New Roman"/>
        </w:rPr>
        <w:t xml:space="preserve"> it must </w:t>
      </w:r>
      <w:r w:rsidR="00C62495">
        <w:rPr>
          <w:rFonts w:ascii="Aptos" w:eastAsia="Aptos" w:hAnsi="Aptos" w:cs="Times New Roman"/>
        </w:rPr>
        <w:t>enter into additional agreements with King County</w:t>
      </w:r>
      <w:r w:rsidR="00602388">
        <w:rPr>
          <w:rFonts w:ascii="Aptos" w:eastAsia="Aptos" w:hAnsi="Aptos" w:cs="Times New Roman"/>
        </w:rPr>
        <w:t xml:space="preserve">, </w:t>
      </w:r>
      <w:r w:rsidR="0020565F">
        <w:rPr>
          <w:rFonts w:ascii="Aptos" w:eastAsia="Aptos" w:hAnsi="Aptos" w:cs="Times New Roman"/>
        </w:rPr>
        <w:t>both</w:t>
      </w:r>
      <w:r w:rsidR="00602388">
        <w:rPr>
          <w:rFonts w:ascii="Aptos" w:eastAsia="Aptos" w:hAnsi="Aptos" w:cs="Times New Roman"/>
        </w:rPr>
        <w:t xml:space="preserve"> </w:t>
      </w:r>
      <w:r w:rsidR="0020565F">
        <w:rPr>
          <w:rFonts w:ascii="Aptos" w:eastAsia="Aptos" w:hAnsi="Aptos" w:cs="Times New Roman"/>
        </w:rPr>
        <w:t>through</w:t>
      </w:r>
      <w:r w:rsidR="00602388">
        <w:rPr>
          <w:rFonts w:ascii="Aptos" w:eastAsia="Aptos" w:hAnsi="Aptos" w:cs="Times New Roman"/>
        </w:rPr>
        <w:t xml:space="preserve"> the ILA </w:t>
      </w:r>
      <w:r w:rsidR="0020565F">
        <w:rPr>
          <w:rFonts w:ascii="Aptos" w:eastAsia="Aptos" w:hAnsi="Aptos" w:cs="Times New Roman"/>
        </w:rPr>
        <w:t>described</w:t>
      </w:r>
      <w:r w:rsidR="00602388">
        <w:rPr>
          <w:rFonts w:ascii="Aptos" w:eastAsia="Aptos" w:hAnsi="Aptos" w:cs="Times New Roman"/>
        </w:rPr>
        <w:t xml:space="preserve"> above </w:t>
      </w:r>
      <w:r w:rsidR="00F32DF0">
        <w:rPr>
          <w:rFonts w:ascii="Aptos" w:eastAsia="Aptos" w:hAnsi="Aptos" w:cs="Times New Roman"/>
        </w:rPr>
        <w:t xml:space="preserve">for </w:t>
      </w:r>
      <w:r w:rsidR="00295816">
        <w:rPr>
          <w:rFonts w:ascii="Aptos" w:eastAsia="Aptos" w:hAnsi="Aptos" w:cs="Times New Roman"/>
        </w:rPr>
        <w:t xml:space="preserve">how </w:t>
      </w:r>
      <w:r w:rsidR="001E7BE1">
        <w:rPr>
          <w:rFonts w:ascii="Aptos" w:eastAsia="Aptos" w:hAnsi="Aptos" w:cs="Times New Roman"/>
        </w:rPr>
        <w:t>district</w:t>
      </w:r>
      <w:r w:rsidR="000B6CD5">
        <w:rPr>
          <w:rFonts w:ascii="Aptos" w:eastAsia="Aptos" w:hAnsi="Aptos" w:cs="Times New Roman"/>
        </w:rPr>
        <w:t xml:space="preserve"> revenues</w:t>
      </w:r>
      <w:r w:rsidR="00295816">
        <w:rPr>
          <w:rFonts w:ascii="Aptos" w:eastAsia="Aptos" w:hAnsi="Aptos" w:cs="Times New Roman"/>
        </w:rPr>
        <w:t xml:space="preserve"> will be spent</w:t>
      </w:r>
      <w:r w:rsidR="00323FDB">
        <w:rPr>
          <w:rFonts w:ascii="Aptos" w:eastAsia="Aptos" w:hAnsi="Aptos" w:cs="Times New Roman"/>
        </w:rPr>
        <w:t xml:space="preserve">, </w:t>
      </w:r>
      <w:r w:rsidR="00E32E6B">
        <w:rPr>
          <w:rFonts w:ascii="Aptos" w:eastAsia="Aptos" w:hAnsi="Aptos" w:cs="Times New Roman"/>
        </w:rPr>
        <w:t>and</w:t>
      </w:r>
      <w:r w:rsidR="00323FDB">
        <w:rPr>
          <w:rFonts w:ascii="Aptos" w:eastAsia="Aptos" w:hAnsi="Aptos" w:cs="Times New Roman"/>
        </w:rPr>
        <w:t xml:space="preserve"> </w:t>
      </w:r>
      <w:r w:rsidR="0020565F">
        <w:rPr>
          <w:rFonts w:ascii="Aptos" w:eastAsia="Aptos" w:hAnsi="Aptos" w:cs="Times New Roman"/>
        </w:rPr>
        <w:t xml:space="preserve">through </w:t>
      </w:r>
      <w:r w:rsidR="00323FDB">
        <w:rPr>
          <w:rFonts w:ascii="Aptos" w:eastAsia="Aptos" w:hAnsi="Aptos" w:cs="Times New Roman"/>
        </w:rPr>
        <w:t xml:space="preserve">financial management agreements to </w:t>
      </w:r>
      <w:r w:rsidR="005B74E5">
        <w:rPr>
          <w:rFonts w:ascii="Aptos" w:eastAsia="Aptos" w:hAnsi="Aptos" w:cs="Times New Roman"/>
        </w:rPr>
        <w:t xml:space="preserve">set in place </w:t>
      </w:r>
      <w:r w:rsidR="008F6CD6">
        <w:rPr>
          <w:rFonts w:ascii="Aptos" w:eastAsia="Aptos" w:hAnsi="Aptos" w:cs="Times New Roman"/>
        </w:rPr>
        <w:t xml:space="preserve">the necessary financial protocols and structures. </w:t>
      </w:r>
      <w:r w:rsidR="00C62495">
        <w:rPr>
          <w:rFonts w:ascii="Aptos" w:eastAsia="Aptos" w:hAnsi="Aptos" w:cs="Times New Roman"/>
        </w:rPr>
        <w:t xml:space="preserve"> </w:t>
      </w:r>
    </w:p>
    <w:p w14:paraId="3B1E2390" w14:textId="09B1B1BD" w:rsidR="008E10E7" w:rsidRDefault="0088316A" w:rsidP="00DD0A0D">
      <w:pPr>
        <w:pStyle w:val="BodyText"/>
      </w:pPr>
      <w:r>
        <w:t xml:space="preserve">Proposed Motion TDECM2026-02 would </w:t>
      </w:r>
      <w:r w:rsidR="009852F0">
        <w:t xml:space="preserve">authorize the </w:t>
      </w:r>
      <w:r w:rsidR="000E4883">
        <w:t xml:space="preserve">KCTD Chair to </w:t>
      </w:r>
      <w:r w:rsidR="00AC0BDA">
        <w:t>undertake</w:t>
      </w:r>
      <w:r w:rsidR="000E4883">
        <w:t xml:space="preserve"> the </w:t>
      </w:r>
      <w:r w:rsidR="009852F0">
        <w:t>initial financial management arrangements, b</w:t>
      </w:r>
      <w:r w:rsidR="006D022F">
        <w:t>y</w:t>
      </w:r>
      <w:r w:rsidR="009852F0">
        <w:t xml:space="preserve"> </w:t>
      </w:r>
      <w:r>
        <w:t>enter</w:t>
      </w:r>
      <w:r w:rsidR="000E4883">
        <w:t>ing</w:t>
      </w:r>
      <w:r>
        <w:t xml:space="preserve"> into investment and cash management service agreements with King County</w:t>
      </w:r>
      <w:r w:rsidR="009852F0">
        <w:t>.</w:t>
      </w:r>
      <w:r>
        <w:t xml:space="preserve"> </w:t>
      </w:r>
      <w:r w:rsidR="00E904BC">
        <w:t xml:space="preserve">The </w:t>
      </w:r>
      <w:r w:rsidR="000E4883">
        <w:t>Proposed Motion</w:t>
      </w:r>
      <w:r w:rsidR="00E904BC">
        <w:t xml:space="preserve"> would be voted on by the Executive Committee only; under</w:t>
      </w:r>
      <w:r w:rsidR="00410BC3">
        <w:t xml:space="preserve"> Section 4 of</w:t>
      </w:r>
      <w:r w:rsidR="00E904BC">
        <w:t xml:space="preserve"> the KCTD bylaws</w:t>
      </w:r>
      <w:r w:rsidR="00503046">
        <w:rPr>
          <w:rStyle w:val="FootnoteReference"/>
        </w:rPr>
        <w:footnoteReference w:id="6"/>
      </w:r>
      <w:r w:rsidR="00E904BC">
        <w:t xml:space="preserve"> further Board action </w:t>
      </w:r>
      <w:r w:rsidR="001F5EA1">
        <w:t xml:space="preserve">would </w:t>
      </w:r>
      <w:r w:rsidR="00E904BC">
        <w:t xml:space="preserve">not </w:t>
      </w:r>
      <w:r w:rsidR="001F5EA1">
        <w:t xml:space="preserve">be </w:t>
      </w:r>
      <w:r w:rsidR="00E904BC">
        <w:t>required</w:t>
      </w:r>
      <w:r w:rsidR="005C0390">
        <w:t xml:space="preserve"> for the two agreements cited in the </w:t>
      </w:r>
      <w:r w:rsidR="001F5EA1">
        <w:t xml:space="preserve">Proposed </w:t>
      </w:r>
      <w:r w:rsidR="005C0390">
        <w:t>Motion</w:t>
      </w:r>
      <w:r w:rsidR="00E904BC">
        <w:t>.</w:t>
      </w:r>
    </w:p>
    <w:p w14:paraId="5403AB1F" w14:textId="6949E541" w:rsidR="00192F79" w:rsidRPr="001B1579" w:rsidRDefault="00192F79" w:rsidP="001B1579">
      <w:pPr>
        <w:pStyle w:val="Heading2"/>
        <w:tabs>
          <w:tab w:val="right" w:pos="9216"/>
        </w:tabs>
        <w:rPr>
          <w:rStyle w:val="Hyperlink"/>
        </w:rPr>
      </w:pPr>
      <w:r w:rsidRPr="00192F79">
        <w:lastRenderedPageBreak/>
        <w:t>ANALYSIS</w:t>
      </w:r>
      <w:r w:rsidR="001B1579">
        <w:tab/>
      </w:r>
      <w:r w:rsidR="001B1579">
        <w:rPr>
          <w:color w:val="FFFFFF" w:themeColor="background1"/>
          <w:sz w:val="20"/>
          <w:szCs w:val="20"/>
        </w:rPr>
        <w:fldChar w:fldCharType="begin"/>
      </w:r>
      <w:r w:rsidR="001B1579">
        <w:rPr>
          <w:color w:val="FFFFFF" w:themeColor="background1"/>
          <w:sz w:val="20"/>
          <w:szCs w:val="20"/>
        </w:rPr>
        <w:instrText>HYPERLINK  \l "Key_Issue"</w:instrText>
      </w:r>
      <w:r w:rsidR="001B1579">
        <w:rPr>
          <w:color w:val="FFFFFF" w:themeColor="background1"/>
          <w:sz w:val="20"/>
          <w:szCs w:val="20"/>
        </w:rPr>
      </w:r>
      <w:r w:rsidR="001B1579">
        <w:rPr>
          <w:color w:val="FFFFFF" w:themeColor="background1"/>
          <w:sz w:val="20"/>
          <w:szCs w:val="20"/>
        </w:rPr>
        <w:fldChar w:fldCharType="separate"/>
      </w:r>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p>
    <w:bookmarkStart w:id="2" w:name="Key_Issue_A"/>
    <w:p w14:paraId="750BDEA6" w14:textId="4656D2D6" w:rsidR="00026635" w:rsidRDefault="001B1579" w:rsidP="00E9512E">
      <w:pPr>
        <w:spacing w:before="120" w:after="240"/>
        <w:rPr>
          <w:rFonts w:eastAsia="Times New Roman" w:cs="Arial"/>
          <w:kern w:val="0"/>
          <w:szCs w:val="20"/>
          <w14:ligatures w14:val="none"/>
        </w:rPr>
      </w:pPr>
      <w:r>
        <w:rPr>
          <w:rFonts w:ascii="Aptos" w:eastAsia="Aptos" w:hAnsi="Aptos" w:cs="Times New Roman"/>
          <w:b/>
          <w:bCs/>
          <w:caps/>
          <w:color w:val="FFFFFF" w:themeColor="background1"/>
          <w:sz w:val="20"/>
          <w:szCs w:val="20"/>
        </w:rPr>
        <w:fldChar w:fldCharType="end"/>
      </w:r>
      <w:r w:rsidR="00137D7A" w:rsidRPr="00F13A93">
        <w:rPr>
          <w:rFonts w:eastAsia="Times New Roman" w:cs="Arial"/>
          <w:kern w:val="0"/>
          <w:szCs w:val="20"/>
          <w14:ligatures w14:val="none"/>
        </w:rPr>
        <w:t xml:space="preserve">In anticipation of the KCTD remaining independent, at least in the short term, contracting with </w:t>
      </w:r>
      <w:r w:rsidR="00F41908">
        <w:rPr>
          <w:rFonts w:eastAsia="Times New Roman" w:cs="Arial"/>
          <w:kern w:val="0"/>
          <w:szCs w:val="20"/>
          <w14:ligatures w14:val="none"/>
        </w:rPr>
        <w:t>King</w:t>
      </w:r>
      <w:r w:rsidR="00137D7A" w:rsidRPr="00F13A93">
        <w:rPr>
          <w:rFonts w:eastAsia="Times New Roman" w:cs="Arial"/>
          <w:kern w:val="0"/>
          <w:szCs w:val="20"/>
          <w14:ligatures w14:val="none"/>
        </w:rPr>
        <w:t xml:space="preserve"> </w:t>
      </w:r>
      <w:r w:rsidR="00137D7A">
        <w:rPr>
          <w:rFonts w:eastAsia="Times New Roman" w:cs="Arial"/>
          <w:kern w:val="0"/>
          <w:szCs w:val="20"/>
          <w14:ligatures w14:val="none"/>
        </w:rPr>
        <w:t>County</w:t>
      </w:r>
      <w:r w:rsidR="00137D7A" w:rsidRPr="00F13A93">
        <w:rPr>
          <w:rFonts w:eastAsia="Times New Roman" w:cs="Arial"/>
          <w:kern w:val="0"/>
          <w:szCs w:val="20"/>
          <w14:ligatures w14:val="none"/>
        </w:rPr>
        <w:t xml:space="preserve"> to participate in the County's </w:t>
      </w:r>
      <w:r w:rsidR="00DD25B7">
        <w:rPr>
          <w:rFonts w:eastAsia="Times New Roman" w:cs="Arial"/>
          <w:kern w:val="0"/>
          <w:szCs w:val="20"/>
          <w14:ligatures w14:val="none"/>
        </w:rPr>
        <w:t>I</w:t>
      </w:r>
      <w:r w:rsidR="00137D7A" w:rsidRPr="00F13A93">
        <w:rPr>
          <w:rFonts w:eastAsia="Times New Roman" w:cs="Arial"/>
          <w:kern w:val="0"/>
          <w:szCs w:val="20"/>
          <w14:ligatures w14:val="none"/>
        </w:rPr>
        <w:t xml:space="preserve">nvestment </w:t>
      </w:r>
      <w:r w:rsidR="00DD25B7">
        <w:rPr>
          <w:rFonts w:eastAsia="Times New Roman" w:cs="Arial"/>
          <w:kern w:val="0"/>
          <w:szCs w:val="20"/>
          <w14:ligatures w14:val="none"/>
        </w:rPr>
        <w:t>P</w:t>
      </w:r>
      <w:r w:rsidR="00137D7A" w:rsidRPr="00F13A93">
        <w:rPr>
          <w:rFonts w:eastAsia="Times New Roman" w:cs="Arial"/>
          <w:kern w:val="0"/>
          <w:szCs w:val="20"/>
          <w14:ligatures w14:val="none"/>
        </w:rPr>
        <w:t xml:space="preserve">ool and receive cash management services </w:t>
      </w:r>
      <w:r w:rsidR="00137D7A">
        <w:rPr>
          <w:rFonts w:eastAsia="Times New Roman" w:cs="Arial"/>
          <w:kern w:val="0"/>
          <w:szCs w:val="20"/>
          <w14:ligatures w14:val="none"/>
        </w:rPr>
        <w:t>are administrative and operational steps to</w:t>
      </w:r>
      <w:r w:rsidR="00137D7A" w:rsidRPr="00F13A93">
        <w:rPr>
          <w:rFonts w:eastAsia="Times New Roman" w:cs="Arial"/>
          <w:kern w:val="0"/>
          <w:szCs w:val="20"/>
          <w14:ligatures w14:val="none"/>
        </w:rPr>
        <w:t xml:space="preserve"> prepare the district to receive tax revenues in 2027</w:t>
      </w:r>
      <w:r w:rsidR="00137D7A">
        <w:rPr>
          <w:rFonts w:eastAsia="Times New Roman" w:cs="Arial"/>
          <w:kern w:val="0"/>
          <w:szCs w:val="20"/>
          <w14:ligatures w14:val="none"/>
        </w:rPr>
        <w:t>.</w:t>
      </w:r>
    </w:p>
    <w:p w14:paraId="32035BDD" w14:textId="487331DB" w:rsidR="00FC1515" w:rsidRPr="00180987" w:rsidRDefault="00FC1515" w:rsidP="00E9512E">
      <w:pPr>
        <w:spacing w:before="120" w:after="240"/>
        <w:rPr>
          <w:rFonts w:ascii="Aptos" w:eastAsia="Aptos" w:hAnsi="Aptos" w:cs="Times New Roman"/>
          <w:b/>
          <w:bCs/>
          <w:caps/>
          <w:color w:val="FFFFFF" w:themeColor="background1"/>
          <w:sz w:val="20"/>
          <w:szCs w:val="20"/>
        </w:rPr>
      </w:pPr>
      <w:r w:rsidRPr="00FC1515">
        <w:t>King County’s FBOD provides investment and cash management services for all King County agencies and many special districts</w:t>
      </w:r>
      <w:r>
        <w:t xml:space="preserve"> and other public entities, such as fire, school, sewer</w:t>
      </w:r>
      <w:r w:rsidR="00365B49">
        <w:t>,</w:t>
      </w:r>
      <w:r>
        <w:t xml:space="preserve"> and water districts, and other public authorities. By authorizing the Chair to sign the</w:t>
      </w:r>
      <w:r w:rsidR="00AE6329">
        <w:t xml:space="preserve"> investment and cash management service agreements</w:t>
      </w:r>
      <w:r>
        <w:t xml:space="preserve">, KCTD’s revenues </w:t>
      </w:r>
      <w:r w:rsidR="003C2153">
        <w:t>would</w:t>
      </w:r>
      <w:r w:rsidR="00A76003">
        <w:t xml:space="preserve"> be</w:t>
      </w:r>
      <w:r>
        <w:t xml:space="preserve"> added to those managed by FBOD, as </w:t>
      </w:r>
      <w:r w:rsidR="004763A0">
        <w:t>stated</w:t>
      </w:r>
      <w:r>
        <w:t xml:space="preserve"> in the ordinance that established the KCTD.</w:t>
      </w:r>
    </w:p>
    <w:p w14:paraId="3495BDDE" w14:textId="1FF491E1" w:rsidR="003C2153" w:rsidRDefault="00192F79" w:rsidP="00F03258">
      <w:pPr>
        <w:pStyle w:val="BodyText"/>
      </w:pPr>
      <w:r w:rsidRPr="00192F79">
        <w:rPr>
          <w:b/>
          <w:bCs/>
        </w:rPr>
        <w:t>Key Issue A.</w:t>
      </w:r>
      <w:bookmarkEnd w:id="2"/>
      <w:r w:rsidRPr="00192F79">
        <w:rPr>
          <w:b/>
          <w:bCs/>
        </w:rPr>
        <w:t xml:space="preserve"> </w:t>
      </w:r>
      <w:r w:rsidR="005C0390">
        <w:rPr>
          <w:b/>
          <w:bCs/>
        </w:rPr>
        <w:t xml:space="preserve">Investment </w:t>
      </w:r>
      <w:r w:rsidR="00A13C35">
        <w:rPr>
          <w:b/>
          <w:bCs/>
        </w:rPr>
        <w:t>P</w:t>
      </w:r>
      <w:r w:rsidR="00CB7502">
        <w:rPr>
          <w:b/>
          <w:bCs/>
        </w:rPr>
        <w:t>ool</w:t>
      </w:r>
      <w:r w:rsidR="005C0390">
        <w:rPr>
          <w:b/>
          <w:bCs/>
        </w:rPr>
        <w:t xml:space="preserve"> </w:t>
      </w:r>
      <w:r w:rsidR="00A13C35">
        <w:rPr>
          <w:b/>
          <w:bCs/>
        </w:rPr>
        <w:t>A</w:t>
      </w:r>
      <w:r w:rsidR="005C0390">
        <w:rPr>
          <w:b/>
          <w:bCs/>
        </w:rPr>
        <w:t>greement</w:t>
      </w:r>
      <w:r w:rsidRPr="00192F79">
        <w:rPr>
          <w:b/>
          <w:bCs/>
        </w:rPr>
        <w:t xml:space="preserve">. </w:t>
      </w:r>
      <w:r w:rsidR="005C0390" w:rsidRPr="005C0390">
        <w:t xml:space="preserve">Attachment A to the proposed Motion includes a template King County Investment Pool Agreement. </w:t>
      </w:r>
      <w:r w:rsidR="009366C1">
        <w:t>If the KCTD enters</w:t>
      </w:r>
      <w:r w:rsidR="005C0390" w:rsidRPr="005C0390">
        <w:t xml:space="preserve"> into this agreement, the sales tax revenues </w:t>
      </w:r>
      <w:r w:rsidR="006C259D">
        <w:t>collected</w:t>
      </w:r>
      <w:r w:rsidR="005C0390" w:rsidRPr="005C0390">
        <w:t xml:space="preserve"> under Resolution TD2026-01 w</w:t>
      </w:r>
      <w:r w:rsidR="003C2153">
        <w:t>ould</w:t>
      </w:r>
      <w:r w:rsidR="005C0390" w:rsidRPr="005C0390">
        <w:t xml:space="preserve"> be deposited into a fund within the King County </w:t>
      </w:r>
      <w:r w:rsidR="00D679AF">
        <w:t>I</w:t>
      </w:r>
      <w:r w:rsidR="005C0390" w:rsidRPr="005C0390">
        <w:t xml:space="preserve">nvestment </w:t>
      </w:r>
      <w:r w:rsidR="00D679AF">
        <w:t>P</w:t>
      </w:r>
      <w:r w:rsidR="005C0390" w:rsidRPr="005C0390">
        <w:t>ool</w:t>
      </w:r>
      <w:r w:rsidR="0069456B">
        <w:t xml:space="preserve"> and managed by FBOD as the KCTD’s Treasurer</w:t>
      </w:r>
      <w:r w:rsidR="00A82C4D">
        <w:t xml:space="preserve">. </w:t>
      </w:r>
    </w:p>
    <w:p w14:paraId="5247E448" w14:textId="26A98429" w:rsidR="00FD670A" w:rsidRDefault="00A82C4D" w:rsidP="00F03258">
      <w:pPr>
        <w:pStyle w:val="BodyText"/>
      </w:pPr>
      <w:r>
        <w:t xml:space="preserve">Revenues in the King County </w:t>
      </w:r>
      <w:r w:rsidR="00D679AF">
        <w:t>I</w:t>
      </w:r>
      <w:r>
        <w:t xml:space="preserve">nvestment </w:t>
      </w:r>
      <w:r w:rsidR="00D679AF">
        <w:t>P</w:t>
      </w:r>
      <w:r>
        <w:t>ool are managed</w:t>
      </w:r>
      <w:r w:rsidR="00F131AD">
        <w:t xml:space="preserve"> consistent with state law and King County investment policies adopted by the Executive Finance Committee,</w:t>
      </w:r>
      <w:r w:rsidR="00FA505D">
        <w:rPr>
          <w:rStyle w:val="FootnoteReference"/>
        </w:rPr>
        <w:footnoteReference w:id="7"/>
      </w:r>
      <w:r w:rsidR="00F131AD">
        <w:t xml:space="preserve"> with input and advice from the Investment Pool Advisory Committee</w:t>
      </w:r>
      <w:r w:rsidR="00F03258">
        <w:t>.</w:t>
      </w:r>
      <w:r w:rsidR="001C1040">
        <w:rPr>
          <w:rStyle w:val="FootnoteReference"/>
        </w:rPr>
        <w:footnoteReference w:id="8"/>
      </w:r>
    </w:p>
    <w:p w14:paraId="611584BA" w14:textId="4657CA12" w:rsidR="00DA5AF7" w:rsidRDefault="00B37E69" w:rsidP="00F03258">
      <w:pPr>
        <w:pStyle w:val="BodyText"/>
      </w:pPr>
      <w:r>
        <w:t xml:space="preserve">Under the agreement, the KCTD </w:t>
      </w:r>
      <w:r w:rsidR="00827072">
        <w:t>would be</w:t>
      </w:r>
      <w:r>
        <w:t xml:space="preserve"> charged an annual fee based on an</w:t>
      </w:r>
      <w:r w:rsidRPr="00B37E69">
        <w:t xml:space="preserve"> estimate </w:t>
      </w:r>
      <w:r w:rsidR="008A70B9" w:rsidRPr="00B37E69">
        <w:t>of</w:t>
      </w:r>
      <w:r w:rsidRPr="00B37E69">
        <w:t xml:space="preserve"> the actual expenses incurred for the </w:t>
      </w:r>
      <w:r w:rsidR="00D679AF">
        <w:t>I</w:t>
      </w:r>
      <w:r w:rsidR="007B0B69">
        <w:t xml:space="preserve">nvestment </w:t>
      </w:r>
      <w:r w:rsidR="00D679AF">
        <w:t>P</w:t>
      </w:r>
      <w:r w:rsidRPr="00B37E69">
        <w:t xml:space="preserve">ool for the coming year. An estimated annual fee for </w:t>
      </w:r>
      <w:r w:rsidR="00D679AF">
        <w:t>P</w:t>
      </w:r>
      <w:r w:rsidRPr="00B37E69">
        <w:t xml:space="preserve">ool participation </w:t>
      </w:r>
      <w:r>
        <w:t>will</w:t>
      </w:r>
      <w:r w:rsidRPr="00B37E69">
        <w:t xml:space="preserve"> initially</w:t>
      </w:r>
      <w:r>
        <w:t xml:space="preserve"> be set</w:t>
      </w:r>
      <w:r w:rsidRPr="00B37E69">
        <w:t xml:space="preserve"> at 3.5 basis points (.035%). In accordance with RCW 36.29.024, this fee is intended to reflect King County's estimated direct expense and out-of-pocket cost of administering the </w:t>
      </w:r>
      <w:r w:rsidR="00D679AF">
        <w:t>P</w:t>
      </w:r>
      <w:r w:rsidRPr="00B37E69">
        <w:t xml:space="preserve">ool, plus a safety margin for unanticipated expenses. This fee </w:t>
      </w:r>
      <w:r w:rsidR="008A4FE8">
        <w:t>would</w:t>
      </w:r>
      <w:r w:rsidRPr="00B37E69">
        <w:t xml:space="preserve"> be applied monthly against the average cash balance of the </w:t>
      </w:r>
      <w:r w:rsidR="00DA5AF7">
        <w:t xml:space="preserve">KCTD </w:t>
      </w:r>
      <w:r w:rsidRPr="00B37E69">
        <w:t xml:space="preserve">and collected monthly by </w:t>
      </w:r>
      <w:r w:rsidR="00DA5AF7">
        <w:t>the</w:t>
      </w:r>
      <w:r w:rsidRPr="00B37E69">
        <w:t xml:space="preserve"> County</w:t>
      </w:r>
      <w:r>
        <w:t>.</w:t>
      </w:r>
      <w:r w:rsidR="00DA5AF7">
        <w:t xml:space="preserve"> </w:t>
      </w:r>
    </w:p>
    <w:p w14:paraId="73F9C72C" w14:textId="10FD5C23" w:rsidR="00DA5AF7" w:rsidRDefault="00DA5AF7" w:rsidP="00F03258">
      <w:pPr>
        <w:pStyle w:val="BodyText"/>
      </w:pPr>
      <w:r w:rsidRPr="00DA5AF7">
        <w:t xml:space="preserve">If the amount of estimated fees collected within </w:t>
      </w:r>
      <w:r>
        <w:t xml:space="preserve">the </w:t>
      </w:r>
      <w:r w:rsidRPr="00DA5AF7">
        <w:t xml:space="preserve">County’s fiscal year exceeds the actual expense of administering the </w:t>
      </w:r>
      <w:r w:rsidR="00D679AF">
        <w:t>P</w:t>
      </w:r>
      <w:r w:rsidRPr="00DA5AF7">
        <w:t xml:space="preserve">ool for that fiscal year, </w:t>
      </w:r>
      <w:r>
        <w:t>the</w:t>
      </w:r>
      <w:r w:rsidRPr="00DA5AF7">
        <w:t xml:space="preserve"> County </w:t>
      </w:r>
      <w:r>
        <w:t>will</w:t>
      </w:r>
      <w:r w:rsidRPr="00DA5AF7">
        <w:t xml:space="preserve"> rebate </w:t>
      </w:r>
      <w:r w:rsidR="008A4FE8">
        <w:t>any</w:t>
      </w:r>
      <w:r w:rsidRPr="00DA5AF7">
        <w:t xml:space="preserve"> excess amount to the </w:t>
      </w:r>
      <w:r>
        <w:t>KCTD</w:t>
      </w:r>
      <w:r w:rsidRPr="00DA5AF7">
        <w:t xml:space="preserve"> based on the </w:t>
      </w:r>
      <w:r>
        <w:t>KCTD’s</w:t>
      </w:r>
      <w:r w:rsidRPr="00DA5AF7">
        <w:t xml:space="preserve"> percentage of the total average </w:t>
      </w:r>
      <w:r w:rsidR="00893F60">
        <w:t>p</w:t>
      </w:r>
      <w:r w:rsidRPr="00DA5AF7">
        <w:t xml:space="preserve">ool cash balance for that year. </w:t>
      </w:r>
    </w:p>
    <w:p w14:paraId="7E0319F1" w14:textId="2574269B" w:rsidR="00B37E69" w:rsidRDefault="00DA5AF7" w:rsidP="00F03258">
      <w:pPr>
        <w:pStyle w:val="BodyText"/>
      </w:pPr>
      <w:r>
        <w:lastRenderedPageBreak/>
        <w:t>The County</w:t>
      </w:r>
      <w:r w:rsidRPr="00DA5AF7">
        <w:t xml:space="preserve"> </w:t>
      </w:r>
      <w:r>
        <w:t>will</w:t>
      </w:r>
      <w:r w:rsidRPr="00DA5AF7">
        <w:t xml:space="preserve"> reevaluate the annual fee each year based on the rebate provided for the prior year and an estimate of actual expenses for the coming year.</w:t>
      </w:r>
    </w:p>
    <w:p w14:paraId="1E093CEB" w14:textId="7CACBA34" w:rsidR="00A82C4D" w:rsidRDefault="00192F79" w:rsidP="00C7530F">
      <w:pPr>
        <w:pStyle w:val="BodyText"/>
      </w:pPr>
      <w:bookmarkStart w:id="3" w:name="Key_Issue_B"/>
      <w:r w:rsidRPr="00192F79">
        <w:rPr>
          <w:b/>
          <w:bCs/>
          <w:szCs w:val="20"/>
        </w:rPr>
        <w:t>Key Issue B.</w:t>
      </w:r>
      <w:bookmarkEnd w:id="3"/>
      <w:r w:rsidR="00C7530F">
        <w:rPr>
          <w:b/>
          <w:bCs/>
          <w:szCs w:val="20"/>
        </w:rPr>
        <w:t xml:space="preserve"> </w:t>
      </w:r>
      <w:r w:rsidR="00BB5BEB">
        <w:rPr>
          <w:b/>
          <w:bCs/>
        </w:rPr>
        <w:t xml:space="preserve">Cash </w:t>
      </w:r>
      <w:r w:rsidR="00C36379">
        <w:rPr>
          <w:b/>
          <w:bCs/>
        </w:rPr>
        <w:t>M</w:t>
      </w:r>
      <w:r w:rsidR="00BB5BEB">
        <w:rPr>
          <w:b/>
          <w:bCs/>
        </w:rPr>
        <w:t xml:space="preserve">anagement </w:t>
      </w:r>
      <w:r w:rsidR="00C36379">
        <w:rPr>
          <w:b/>
          <w:bCs/>
        </w:rPr>
        <w:t>S</w:t>
      </w:r>
      <w:r w:rsidR="00BB5BEB">
        <w:rPr>
          <w:b/>
          <w:bCs/>
        </w:rPr>
        <w:t xml:space="preserve">ervices </w:t>
      </w:r>
      <w:r w:rsidR="00C36379">
        <w:rPr>
          <w:b/>
          <w:bCs/>
        </w:rPr>
        <w:t>A</w:t>
      </w:r>
      <w:r w:rsidR="00BB5BEB">
        <w:rPr>
          <w:b/>
          <w:bCs/>
        </w:rPr>
        <w:t>greement</w:t>
      </w:r>
      <w:r w:rsidR="00C7530F" w:rsidRPr="00192F79">
        <w:rPr>
          <w:b/>
          <w:bCs/>
        </w:rPr>
        <w:t>.</w:t>
      </w:r>
      <w:r w:rsidRPr="00192F79">
        <w:rPr>
          <w:b/>
          <w:bCs/>
          <w:szCs w:val="20"/>
        </w:rPr>
        <w:t xml:space="preserve"> </w:t>
      </w:r>
      <w:r w:rsidR="00BB5BEB" w:rsidRPr="00BB5BEB">
        <w:t xml:space="preserve">Attachment B to the proposed Motion includes a template King County Cash Management Services Agreement. </w:t>
      </w:r>
      <w:r w:rsidR="00D14F4E">
        <w:t>If the KCTD enters</w:t>
      </w:r>
      <w:r w:rsidR="00C51A75">
        <w:t xml:space="preserve"> into this agreement, FBOD </w:t>
      </w:r>
      <w:r w:rsidR="00D14F4E">
        <w:t xml:space="preserve">would be authorized </w:t>
      </w:r>
      <w:r w:rsidR="00C51A75">
        <w:t xml:space="preserve">to provide cash management services to </w:t>
      </w:r>
      <w:r w:rsidR="00A3268F">
        <w:t>KCTD</w:t>
      </w:r>
      <w:r w:rsidR="00C51A75">
        <w:t xml:space="preserve">, </w:t>
      </w:r>
      <w:r w:rsidR="00A3268F">
        <w:t>including</w:t>
      </w:r>
      <w:r w:rsidR="00B51BA3">
        <w:t xml:space="preserve"> investing the KCTD’s idle cash without daily direction from </w:t>
      </w:r>
      <w:r w:rsidR="00A3268F">
        <w:t xml:space="preserve">the </w:t>
      </w:r>
      <w:r w:rsidR="00B51BA3">
        <w:t>KCTD</w:t>
      </w:r>
      <w:r w:rsidR="00A3268F">
        <w:t xml:space="preserve"> Board</w:t>
      </w:r>
      <w:r w:rsidR="00C46342">
        <w:t xml:space="preserve">, </w:t>
      </w:r>
      <w:r w:rsidR="00BB0691">
        <w:t>paying KCTD warrants despite negative balances, and executing wire and ACH</w:t>
      </w:r>
      <w:r w:rsidR="009B72BD">
        <w:rPr>
          <w:rStyle w:val="FootnoteReference"/>
        </w:rPr>
        <w:footnoteReference w:id="9"/>
      </w:r>
      <w:r w:rsidR="00BB0691">
        <w:t xml:space="preserve"> payment requests, among others</w:t>
      </w:r>
      <w:r w:rsidR="00FD0D45">
        <w:t>.</w:t>
      </w:r>
    </w:p>
    <w:p w14:paraId="4D85B67E" w14:textId="53461441" w:rsidR="00BB0691" w:rsidRDefault="00BB0691" w:rsidP="00C7530F">
      <w:pPr>
        <w:pStyle w:val="BodyText"/>
      </w:pPr>
      <w:r>
        <w:t xml:space="preserve">Under the agreement, the KCTD would pay a variable fee to the County paid </w:t>
      </w:r>
      <w:r w:rsidRPr="00BB0691">
        <w:t xml:space="preserve">in monthly deductions from the </w:t>
      </w:r>
      <w:r w:rsidR="007A2B79">
        <w:t>KCTD’s</w:t>
      </w:r>
      <w:r w:rsidRPr="00BB0691">
        <w:t xml:space="preserve"> interest earnings or directly from the </w:t>
      </w:r>
      <w:r>
        <w:t>KCTD</w:t>
      </w:r>
      <w:r w:rsidRPr="00BB0691">
        <w:t xml:space="preserve"> funds held in the County Investment Pool</w:t>
      </w:r>
      <w:r>
        <w:t>. The KCTD’s monthly fee is determined by the following formula: t</w:t>
      </w:r>
      <w:r w:rsidRPr="00BB0691">
        <w:t>he Monthly Fee Rate</w:t>
      </w:r>
      <w:r w:rsidR="007A2B79">
        <w:t xml:space="preserve"> (1.5% multiplied by the </w:t>
      </w:r>
      <w:r w:rsidR="00C2026C">
        <w:t>I</w:t>
      </w:r>
      <w:r w:rsidR="007A2B79">
        <w:t xml:space="preserve">nvestment </w:t>
      </w:r>
      <w:r w:rsidR="00C2026C">
        <w:t>P</w:t>
      </w:r>
      <w:r w:rsidR="007A2B79">
        <w:t>ool rate of return for the month, not to exceed 8 basis points)</w:t>
      </w:r>
      <w:r w:rsidRPr="00BB0691">
        <w:t xml:space="preserve"> multiplied by the </w:t>
      </w:r>
      <w:r>
        <w:t>KCTD</w:t>
      </w:r>
      <w:r w:rsidRPr="00BB0691">
        <w:t xml:space="preserve"> monthly average fund balance designated for cash management services, multiplied by the number of days in the month divided by the number of days in the year. For example, if the investment pool rate of return for the month is 2%, the Monthly Fee Rate will be .03% (.015 x .02). A fund with a $1,000,000 monthly average balance would pay $25.48 in a 31-day month ($1,000,000 x .0003 x 31/365).</w:t>
      </w:r>
    </w:p>
    <w:p w14:paraId="2EF38343" w14:textId="152D2249" w:rsidR="00012076" w:rsidRPr="00BB5BEB" w:rsidRDefault="00232775" w:rsidP="00C7530F">
      <w:pPr>
        <w:pStyle w:val="BodyText"/>
      </w:pPr>
      <w:r>
        <w:t xml:space="preserve">Entering into a </w:t>
      </w:r>
      <w:r w:rsidR="00CD3A3B">
        <w:t>C</w:t>
      </w:r>
      <w:r>
        <w:t xml:space="preserve">ash </w:t>
      </w:r>
      <w:r w:rsidR="00CD3A3B">
        <w:t>M</w:t>
      </w:r>
      <w:r>
        <w:t xml:space="preserve">anagement </w:t>
      </w:r>
      <w:r w:rsidR="00CD3A3B">
        <w:t>S</w:t>
      </w:r>
      <w:r>
        <w:t xml:space="preserve">ervices </w:t>
      </w:r>
      <w:r w:rsidR="00CD3A3B">
        <w:t>A</w:t>
      </w:r>
      <w:r>
        <w:t xml:space="preserve">greement with King County would </w:t>
      </w:r>
      <w:r w:rsidR="00E05CF3">
        <w:t xml:space="preserve">also </w:t>
      </w:r>
      <w:r w:rsidR="00A3268F">
        <w:t xml:space="preserve">make </w:t>
      </w:r>
      <w:r>
        <w:t>the</w:t>
      </w:r>
      <w:r w:rsidR="00BB5BEB" w:rsidRPr="00BB5BEB">
        <w:t xml:space="preserve"> KCTD </w:t>
      </w:r>
      <w:r w:rsidR="00A3268F">
        <w:t xml:space="preserve">eligible </w:t>
      </w:r>
      <w:r w:rsidR="00BB5BEB" w:rsidRPr="00BB5BEB">
        <w:t>to apply for an interfund loan</w:t>
      </w:r>
      <w:r w:rsidR="00E61502">
        <w:t>, if desired,</w:t>
      </w:r>
      <w:r w:rsidR="00BB5BEB" w:rsidRPr="00BB5BEB">
        <w:t xml:space="preserve"> to support its operations until the sales tax revenues authorized under Resolution TD2026-01 are received.</w:t>
      </w:r>
      <w:r w:rsidR="003A2CF8">
        <w:t xml:space="preserve"> An interfund loan application would require approval by the full KCTD Board by Resolution, as well as approval by the King County Executive Finance Committee.</w:t>
      </w:r>
    </w:p>
    <w:p w14:paraId="7EAAA1E9" w14:textId="0AAACF4D" w:rsidR="008575FB" w:rsidRDefault="008575FB" w:rsidP="00E37040">
      <w:pPr>
        <w:pStyle w:val="BodyText"/>
      </w:pPr>
      <w:bookmarkStart w:id="4" w:name="_ATTACHMENTS"/>
      <w:bookmarkEnd w:id="4"/>
      <w:r>
        <w:t>Additional financial management protocols and procedures</w:t>
      </w:r>
      <w:r w:rsidR="00BF6790">
        <w:t>, such as a possible application for an interfund loan,</w:t>
      </w:r>
      <w:r>
        <w:t xml:space="preserve"> will be needed in the coming months</w:t>
      </w:r>
      <w:r w:rsidR="000666ED">
        <w:t xml:space="preserve"> if the KCTD is to operate as an independent governmental entity</w:t>
      </w:r>
      <w:r w:rsidR="00CF1CC8">
        <w:t xml:space="preserve">. </w:t>
      </w:r>
    </w:p>
    <w:p w14:paraId="1F354572" w14:textId="77777777" w:rsidR="00192F79" w:rsidRPr="00192F79" w:rsidRDefault="00192F79" w:rsidP="003400B1">
      <w:pPr>
        <w:pStyle w:val="Heading2"/>
      </w:pPr>
      <w:r w:rsidRPr="00192F79">
        <w:t>ATTACHMENTS</w:t>
      </w:r>
    </w:p>
    <w:p w14:paraId="59B5E38E" w14:textId="388CDD42" w:rsidR="00192F79" w:rsidRPr="00192F79" w:rsidRDefault="00192F79" w:rsidP="003400B1">
      <w:pPr>
        <w:pStyle w:val="NumberedList"/>
      </w:pPr>
      <w:r w:rsidRPr="00192F79">
        <w:t>Proposed Motion</w:t>
      </w:r>
      <w:r w:rsidR="00825E5D">
        <w:t xml:space="preserve"> </w:t>
      </w:r>
      <w:r w:rsidR="00E94C2A">
        <w:t>TDECM2026-02</w:t>
      </w:r>
      <w:r w:rsidR="00BB5BEB">
        <w:t xml:space="preserve"> </w:t>
      </w:r>
      <w:r w:rsidRPr="00192F79">
        <w:t>and its attachment</w:t>
      </w:r>
      <w:r w:rsidR="00BB5BEB">
        <w:t>s</w:t>
      </w:r>
    </w:p>
    <w:sectPr w:rsidR="00192F79" w:rsidRPr="00192F79" w:rsidSect="0070230F">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E9EFF" w14:textId="77777777" w:rsidR="00202222" w:rsidRDefault="00202222" w:rsidP="00D700B6">
      <w:pPr>
        <w:spacing w:line="240" w:lineRule="auto"/>
      </w:pPr>
      <w:r>
        <w:separator/>
      </w:r>
    </w:p>
  </w:endnote>
  <w:endnote w:type="continuationSeparator" w:id="0">
    <w:p w14:paraId="1E6130F4" w14:textId="77777777" w:rsidR="00202222" w:rsidRDefault="00202222"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15D48" w14:textId="77777777" w:rsidR="00202222" w:rsidRDefault="00202222" w:rsidP="00D700B6">
      <w:pPr>
        <w:spacing w:line="240" w:lineRule="auto"/>
      </w:pPr>
      <w:r>
        <w:separator/>
      </w:r>
    </w:p>
  </w:footnote>
  <w:footnote w:type="continuationSeparator" w:id="0">
    <w:p w14:paraId="68E62519" w14:textId="77777777" w:rsidR="00202222" w:rsidRDefault="00202222" w:rsidP="00D700B6">
      <w:pPr>
        <w:spacing w:line="240" w:lineRule="auto"/>
      </w:pPr>
      <w:r>
        <w:continuationSeparator/>
      </w:r>
    </w:p>
  </w:footnote>
  <w:footnote w:id="1">
    <w:p w14:paraId="2FBBD65F" w14:textId="58F75024" w:rsidR="00190E12" w:rsidRDefault="00190E12">
      <w:pPr>
        <w:pStyle w:val="FootnoteText"/>
      </w:pPr>
      <w:r>
        <w:rPr>
          <w:rStyle w:val="FootnoteReference"/>
        </w:rPr>
        <w:footnoteRef/>
      </w:r>
      <w:r>
        <w:t xml:space="preserve"> Resolution </w:t>
      </w:r>
      <w:r w:rsidR="0022103C">
        <w:t>T</w:t>
      </w:r>
      <w:r>
        <w:t>D2026</w:t>
      </w:r>
      <w:r w:rsidR="00E81DEC">
        <w:t>-0</w:t>
      </w:r>
      <w:r w:rsidR="002618D5">
        <w:t>1</w:t>
      </w:r>
      <w:r>
        <w:t xml:space="preserve"> (</w:t>
      </w:r>
      <w:hyperlink r:id="rId1" w:history="1">
        <w:r w:rsidRPr="0027227D">
          <w:rPr>
            <w:rStyle w:val="Hyperlink"/>
          </w:rPr>
          <w:t>link</w:t>
        </w:r>
      </w:hyperlink>
      <w:r>
        <w:t>)</w:t>
      </w:r>
    </w:p>
  </w:footnote>
  <w:footnote w:id="2">
    <w:p w14:paraId="5F2C25E5" w14:textId="5D4E26BE" w:rsidR="0022103C" w:rsidRDefault="0022103C">
      <w:pPr>
        <w:pStyle w:val="FootnoteText"/>
      </w:pPr>
      <w:r>
        <w:rPr>
          <w:rStyle w:val="FootnoteReference"/>
        </w:rPr>
        <w:footnoteRef/>
      </w:r>
      <w:r>
        <w:t xml:space="preserve"> Resolution TD2026-02 (</w:t>
      </w:r>
      <w:hyperlink r:id="rId2" w:history="1">
        <w:r w:rsidRPr="00882F19">
          <w:rPr>
            <w:rStyle w:val="Hyperlink"/>
          </w:rPr>
          <w:t>link</w:t>
        </w:r>
      </w:hyperlink>
      <w:r>
        <w:t>)</w:t>
      </w:r>
    </w:p>
  </w:footnote>
  <w:footnote w:id="3">
    <w:p w14:paraId="3889D234" w14:textId="48505D09" w:rsidR="00BD7BBF" w:rsidRDefault="00BD7BBF">
      <w:pPr>
        <w:pStyle w:val="FootnoteText"/>
      </w:pPr>
      <w:r>
        <w:rPr>
          <w:rStyle w:val="FootnoteReference"/>
        </w:rPr>
        <w:footnoteRef/>
      </w:r>
      <w:r>
        <w:t xml:space="preserve"> Ordinance 17746 (</w:t>
      </w:r>
      <w:hyperlink r:id="rId3" w:history="1">
        <w:r w:rsidRPr="006E76FC">
          <w:rPr>
            <w:rStyle w:val="Hyperlink"/>
          </w:rPr>
          <w:t>link</w:t>
        </w:r>
      </w:hyperlink>
      <w:r>
        <w:t>)</w:t>
      </w:r>
    </w:p>
  </w:footnote>
  <w:footnote w:id="4">
    <w:p w14:paraId="71E2D1CD" w14:textId="19FF61A8" w:rsidR="00313C1F" w:rsidRDefault="00313C1F">
      <w:pPr>
        <w:pStyle w:val="FootnoteText"/>
      </w:pPr>
      <w:r>
        <w:rPr>
          <w:rStyle w:val="FootnoteReference"/>
        </w:rPr>
        <w:footnoteRef/>
      </w:r>
      <w:r>
        <w:t xml:space="preserve"> Resolution TD2014-04 (</w:t>
      </w:r>
      <w:hyperlink r:id="rId4" w:history="1">
        <w:r w:rsidRPr="00341020">
          <w:rPr>
            <w:rStyle w:val="Hyperlink"/>
          </w:rPr>
          <w:t>link</w:t>
        </w:r>
      </w:hyperlink>
      <w:r>
        <w:t>)</w:t>
      </w:r>
    </w:p>
  </w:footnote>
  <w:footnote w:id="5">
    <w:p w14:paraId="3234B1A7" w14:textId="7DAA55E4" w:rsidR="008F6CD6" w:rsidRDefault="008F6CD6">
      <w:pPr>
        <w:pStyle w:val="FootnoteText"/>
      </w:pPr>
      <w:r>
        <w:rPr>
          <w:rStyle w:val="FootnoteReference"/>
        </w:rPr>
        <w:footnoteRef/>
      </w:r>
      <w:r>
        <w:t xml:space="preserve"> </w:t>
      </w:r>
      <w:r w:rsidR="00C00131">
        <w:t>The Washington State Department of Revenue will begin revenue collections on January 1, 2027. Revenues are anticipated to arrive at the KCTD by the end of the first quarter of 2027.</w:t>
      </w:r>
      <w:r w:rsidR="00D6174E">
        <w:t xml:space="preserve"> </w:t>
      </w:r>
    </w:p>
  </w:footnote>
  <w:footnote w:id="6">
    <w:p w14:paraId="05694964" w14:textId="2C0C2484" w:rsidR="00503046" w:rsidRDefault="00503046">
      <w:pPr>
        <w:pStyle w:val="FootnoteText"/>
      </w:pPr>
      <w:r>
        <w:rPr>
          <w:rStyle w:val="FootnoteReference"/>
        </w:rPr>
        <w:footnoteRef/>
      </w:r>
      <w:r>
        <w:t xml:space="preserve"> Resolution TD2014</w:t>
      </w:r>
      <w:r w:rsidR="00E81DEC">
        <w:t>-02</w:t>
      </w:r>
      <w:r>
        <w:t xml:space="preserve"> (</w:t>
      </w:r>
      <w:hyperlink r:id="rId5" w:history="1">
        <w:r w:rsidRPr="00913899">
          <w:rPr>
            <w:rStyle w:val="Hyperlink"/>
          </w:rPr>
          <w:t>link</w:t>
        </w:r>
      </w:hyperlink>
      <w:r>
        <w:t>)</w:t>
      </w:r>
    </w:p>
  </w:footnote>
  <w:footnote w:id="7">
    <w:p w14:paraId="68977166" w14:textId="77777777" w:rsidR="00FA505D" w:rsidRDefault="00FA505D" w:rsidP="00FA505D">
      <w:pPr>
        <w:pStyle w:val="FootnoteText"/>
      </w:pPr>
      <w:r>
        <w:rPr>
          <w:rStyle w:val="FootnoteReference"/>
        </w:rPr>
        <w:footnoteRef/>
      </w:r>
      <w:r>
        <w:t xml:space="preserve"> The King County Executive Finance Committee (EFC) establishes investment policies and oversees the investment portfolio to ensure that specific investments comply with both those investment policies and state law. The EFC meets quarterly. (</w:t>
      </w:r>
      <w:hyperlink r:id="rId6" w:history="1">
        <w:r w:rsidRPr="007928B7">
          <w:rPr>
            <w:rStyle w:val="Hyperlink"/>
          </w:rPr>
          <w:t>link</w:t>
        </w:r>
      </w:hyperlink>
      <w:r>
        <w:t>)</w:t>
      </w:r>
    </w:p>
  </w:footnote>
  <w:footnote w:id="8">
    <w:p w14:paraId="529851F2" w14:textId="0A62139A" w:rsidR="001C1040" w:rsidRDefault="001C1040">
      <w:pPr>
        <w:pStyle w:val="FootnoteText"/>
      </w:pPr>
      <w:r>
        <w:rPr>
          <w:rStyle w:val="FootnoteReference"/>
        </w:rPr>
        <w:footnoteRef/>
      </w:r>
      <w:r>
        <w:t xml:space="preserve"> </w:t>
      </w:r>
      <w:r w:rsidR="00FA07CF" w:rsidRPr="00FA07CF">
        <w:t>The King County Investment Pool Advisory Committee (IPAC) provides the County's Executive Finance Committee (EFC) with feedback and advice regarding policies, practices and fee structure for the county's $4.5 billion investment pool. The Committee is comprised of 10 members</w:t>
      </w:r>
      <w:r w:rsidR="002A7C3A">
        <w:t xml:space="preserve">, including investment professionals and representatives of the </w:t>
      </w:r>
      <w:r w:rsidR="00FA07CF" w:rsidRPr="00FA07CF">
        <w:t xml:space="preserve">entities that participate in the investment pool. </w:t>
      </w:r>
      <w:r w:rsidR="002A7C3A">
        <w:t>(</w:t>
      </w:r>
      <w:hyperlink r:id="rId7" w:history="1">
        <w:r w:rsidR="002A7C3A" w:rsidRPr="002A7C3A">
          <w:rPr>
            <w:rStyle w:val="Hyperlink"/>
          </w:rPr>
          <w:t>link</w:t>
        </w:r>
      </w:hyperlink>
      <w:r w:rsidR="002A7C3A">
        <w:t>)</w:t>
      </w:r>
    </w:p>
  </w:footnote>
  <w:footnote w:id="9">
    <w:p w14:paraId="03A440A9" w14:textId="757F717A" w:rsidR="009B72BD" w:rsidRDefault="009B72BD">
      <w:pPr>
        <w:pStyle w:val="FootnoteText"/>
      </w:pPr>
      <w:r>
        <w:rPr>
          <w:rStyle w:val="FootnoteReference"/>
        </w:rPr>
        <w:footnoteRef/>
      </w:r>
      <w:r>
        <w:t xml:space="preserve"> ACH = Automated Clearing House, the secure, nationwide electronic network used to transfer funds between different bank accounts.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4" w15:restartNumberingAfterBreak="0">
    <w:nsid w:val="16322818"/>
    <w:multiLevelType w:val="hybridMultilevel"/>
    <w:tmpl w:val="BB98630A"/>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2CA273C8"/>
    <w:multiLevelType w:val="hybridMultilevel"/>
    <w:tmpl w:val="081461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822DAE"/>
    <w:multiLevelType w:val="hybridMultilevel"/>
    <w:tmpl w:val="CB40D398"/>
    <w:lvl w:ilvl="0" w:tplc="0B2CEF70">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C77AEE"/>
    <w:multiLevelType w:val="hybridMultilevel"/>
    <w:tmpl w:val="69B2598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0" w15:restartNumberingAfterBreak="0">
    <w:nsid w:val="482D3982"/>
    <w:multiLevelType w:val="hybridMultilevel"/>
    <w:tmpl w:val="D520DFCE"/>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145A61"/>
    <w:multiLevelType w:val="hybridMultilevel"/>
    <w:tmpl w:val="1884ECA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6" w15:restartNumberingAfterBreak="0">
    <w:nsid w:val="6F2812C3"/>
    <w:multiLevelType w:val="hybridMultilevel"/>
    <w:tmpl w:val="47B2E54A"/>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21B49B8"/>
    <w:multiLevelType w:val="hybridMultilevel"/>
    <w:tmpl w:val="5C327D26"/>
    <w:lvl w:ilvl="0" w:tplc="57F264B8">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236645">
    <w:abstractNumId w:val="10"/>
  </w:num>
  <w:num w:numId="2" w16cid:durableId="1754082663">
    <w:abstractNumId w:val="4"/>
  </w:num>
  <w:num w:numId="3" w16cid:durableId="309797081">
    <w:abstractNumId w:val="16"/>
  </w:num>
  <w:num w:numId="4" w16cid:durableId="1620212311">
    <w:abstractNumId w:val="6"/>
  </w:num>
  <w:num w:numId="5" w16cid:durableId="1356693403">
    <w:abstractNumId w:val="0"/>
  </w:num>
  <w:num w:numId="6" w16cid:durableId="775297526">
    <w:abstractNumId w:val="1"/>
  </w:num>
  <w:num w:numId="7" w16cid:durableId="1954482952">
    <w:abstractNumId w:val="13"/>
  </w:num>
  <w:num w:numId="8" w16cid:durableId="1825854335">
    <w:abstractNumId w:val="15"/>
  </w:num>
  <w:num w:numId="9" w16cid:durableId="993753819">
    <w:abstractNumId w:val="3"/>
  </w:num>
  <w:num w:numId="10" w16cid:durableId="1441951325">
    <w:abstractNumId w:val="14"/>
  </w:num>
  <w:num w:numId="11" w16cid:durableId="1694577282">
    <w:abstractNumId w:val="18"/>
  </w:num>
  <w:num w:numId="12" w16cid:durableId="159005358">
    <w:abstractNumId w:val="2"/>
  </w:num>
  <w:num w:numId="13" w16cid:durableId="946694653">
    <w:abstractNumId w:val="12"/>
  </w:num>
  <w:num w:numId="14" w16cid:durableId="1950157865">
    <w:abstractNumId w:val="9"/>
  </w:num>
  <w:num w:numId="15" w16cid:durableId="1329092550">
    <w:abstractNumId w:val="8"/>
  </w:num>
  <w:num w:numId="16" w16cid:durableId="122122574">
    <w:abstractNumId w:val="5"/>
  </w:num>
  <w:num w:numId="17" w16cid:durableId="202137009">
    <w:abstractNumId w:val="17"/>
  </w:num>
  <w:num w:numId="18" w16cid:durableId="35745152">
    <w:abstractNumId w:val="11"/>
  </w:num>
  <w:num w:numId="19" w16cid:durableId="1480582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0317E"/>
    <w:rsid w:val="00007C38"/>
    <w:rsid w:val="00012076"/>
    <w:rsid w:val="000140FF"/>
    <w:rsid w:val="00016DF2"/>
    <w:rsid w:val="00026635"/>
    <w:rsid w:val="0003207C"/>
    <w:rsid w:val="00054C3C"/>
    <w:rsid w:val="000666ED"/>
    <w:rsid w:val="00072883"/>
    <w:rsid w:val="00083C22"/>
    <w:rsid w:val="00094568"/>
    <w:rsid w:val="000B17F3"/>
    <w:rsid w:val="000B6CD5"/>
    <w:rsid w:val="000D6C4C"/>
    <w:rsid w:val="000E23A4"/>
    <w:rsid w:val="000E4883"/>
    <w:rsid w:val="000E4A1E"/>
    <w:rsid w:val="000F344C"/>
    <w:rsid w:val="00100A31"/>
    <w:rsid w:val="00111808"/>
    <w:rsid w:val="00130396"/>
    <w:rsid w:val="00131D9F"/>
    <w:rsid w:val="0013394D"/>
    <w:rsid w:val="00137D7A"/>
    <w:rsid w:val="001503DC"/>
    <w:rsid w:val="00164135"/>
    <w:rsid w:val="00164DE0"/>
    <w:rsid w:val="00175001"/>
    <w:rsid w:val="00175CC9"/>
    <w:rsid w:val="00180987"/>
    <w:rsid w:val="00184C58"/>
    <w:rsid w:val="00190E12"/>
    <w:rsid w:val="00192F79"/>
    <w:rsid w:val="001968AE"/>
    <w:rsid w:val="00196B7F"/>
    <w:rsid w:val="001A3542"/>
    <w:rsid w:val="001B1579"/>
    <w:rsid w:val="001C1040"/>
    <w:rsid w:val="001D5DD7"/>
    <w:rsid w:val="001E0CE0"/>
    <w:rsid w:val="001E5E74"/>
    <w:rsid w:val="001E7BE1"/>
    <w:rsid w:val="001F2EE7"/>
    <w:rsid w:val="001F5EA1"/>
    <w:rsid w:val="001F64DA"/>
    <w:rsid w:val="00202222"/>
    <w:rsid w:val="0020565F"/>
    <w:rsid w:val="002058EE"/>
    <w:rsid w:val="00214749"/>
    <w:rsid w:val="0022103C"/>
    <w:rsid w:val="00227181"/>
    <w:rsid w:val="00232775"/>
    <w:rsid w:val="0024196C"/>
    <w:rsid w:val="002554B9"/>
    <w:rsid w:val="002618D5"/>
    <w:rsid w:val="0027227D"/>
    <w:rsid w:val="00276719"/>
    <w:rsid w:val="00282F02"/>
    <w:rsid w:val="00287483"/>
    <w:rsid w:val="0029085B"/>
    <w:rsid w:val="00295816"/>
    <w:rsid w:val="00296F3C"/>
    <w:rsid w:val="002A0A1B"/>
    <w:rsid w:val="002A4C6F"/>
    <w:rsid w:val="002A7C3A"/>
    <w:rsid w:val="002B4F0A"/>
    <w:rsid w:val="002B5699"/>
    <w:rsid w:val="002D1B0C"/>
    <w:rsid w:val="002F1C32"/>
    <w:rsid w:val="0031222E"/>
    <w:rsid w:val="00313C1F"/>
    <w:rsid w:val="00321C1E"/>
    <w:rsid w:val="00323FDB"/>
    <w:rsid w:val="0032633B"/>
    <w:rsid w:val="00332619"/>
    <w:rsid w:val="003400B1"/>
    <w:rsid w:val="00341020"/>
    <w:rsid w:val="00344BE9"/>
    <w:rsid w:val="00347A71"/>
    <w:rsid w:val="003578C7"/>
    <w:rsid w:val="00357A1A"/>
    <w:rsid w:val="00365B49"/>
    <w:rsid w:val="00377CBE"/>
    <w:rsid w:val="00385618"/>
    <w:rsid w:val="00395A99"/>
    <w:rsid w:val="003A2CF8"/>
    <w:rsid w:val="003A6288"/>
    <w:rsid w:val="003B08D8"/>
    <w:rsid w:val="003B0C5B"/>
    <w:rsid w:val="003B5585"/>
    <w:rsid w:val="003C2153"/>
    <w:rsid w:val="00410BC3"/>
    <w:rsid w:val="00410BEE"/>
    <w:rsid w:val="004110C0"/>
    <w:rsid w:val="004144A7"/>
    <w:rsid w:val="004149A8"/>
    <w:rsid w:val="0042168B"/>
    <w:rsid w:val="00423AF1"/>
    <w:rsid w:val="0043093D"/>
    <w:rsid w:val="004359B0"/>
    <w:rsid w:val="004360B2"/>
    <w:rsid w:val="00443E43"/>
    <w:rsid w:val="00454B37"/>
    <w:rsid w:val="00467F94"/>
    <w:rsid w:val="004705EA"/>
    <w:rsid w:val="00471300"/>
    <w:rsid w:val="004763A0"/>
    <w:rsid w:val="004834E1"/>
    <w:rsid w:val="0048535F"/>
    <w:rsid w:val="00486484"/>
    <w:rsid w:val="004B4A61"/>
    <w:rsid w:val="004B4BFC"/>
    <w:rsid w:val="00501D58"/>
    <w:rsid w:val="00503046"/>
    <w:rsid w:val="00514419"/>
    <w:rsid w:val="0051733E"/>
    <w:rsid w:val="00520BAB"/>
    <w:rsid w:val="005248E3"/>
    <w:rsid w:val="005263C2"/>
    <w:rsid w:val="00542C22"/>
    <w:rsid w:val="0055026E"/>
    <w:rsid w:val="0056748C"/>
    <w:rsid w:val="00574674"/>
    <w:rsid w:val="005A5759"/>
    <w:rsid w:val="005A77A8"/>
    <w:rsid w:val="005B74E5"/>
    <w:rsid w:val="005C0390"/>
    <w:rsid w:val="005C2B98"/>
    <w:rsid w:val="005C76F4"/>
    <w:rsid w:val="005D46BF"/>
    <w:rsid w:val="005D6497"/>
    <w:rsid w:val="005D7A9D"/>
    <w:rsid w:val="005E458C"/>
    <w:rsid w:val="005E6A5E"/>
    <w:rsid w:val="0060080D"/>
    <w:rsid w:val="00601F87"/>
    <w:rsid w:val="00602388"/>
    <w:rsid w:val="006063B5"/>
    <w:rsid w:val="00634C38"/>
    <w:rsid w:val="00641935"/>
    <w:rsid w:val="006435AB"/>
    <w:rsid w:val="00650BAE"/>
    <w:rsid w:val="00655FBB"/>
    <w:rsid w:val="00656A87"/>
    <w:rsid w:val="006623AC"/>
    <w:rsid w:val="00665A58"/>
    <w:rsid w:val="00676F58"/>
    <w:rsid w:val="006866DB"/>
    <w:rsid w:val="00686A62"/>
    <w:rsid w:val="0069456B"/>
    <w:rsid w:val="006C259D"/>
    <w:rsid w:val="006C5527"/>
    <w:rsid w:val="006D022F"/>
    <w:rsid w:val="006E26FF"/>
    <w:rsid w:val="006E76FC"/>
    <w:rsid w:val="006F08F2"/>
    <w:rsid w:val="006F4E9D"/>
    <w:rsid w:val="0070230F"/>
    <w:rsid w:val="00704D46"/>
    <w:rsid w:val="007060D1"/>
    <w:rsid w:val="00710332"/>
    <w:rsid w:val="00720138"/>
    <w:rsid w:val="007268B9"/>
    <w:rsid w:val="00727BA5"/>
    <w:rsid w:val="007314CE"/>
    <w:rsid w:val="007440FB"/>
    <w:rsid w:val="00763185"/>
    <w:rsid w:val="00764CAF"/>
    <w:rsid w:val="00765B0E"/>
    <w:rsid w:val="0076609E"/>
    <w:rsid w:val="007868CF"/>
    <w:rsid w:val="007928B7"/>
    <w:rsid w:val="007A0998"/>
    <w:rsid w:val="007A2B79"/>
    <w:rsid w:val="007B0B69"/>
    <w:rsid w:val="007B2C36"/>
    <w:rsid w:val="007D3CCA"/>
    <w:rsid w:val="007E3494"/>
    <w:rsid w:val="007E6E91"/>
    <w:rsid w:val="008121EC"/>
    <w:rsid w:val="008145AB"/>
    <w:rsid w:val="00825E5D"/>
    <w:rsid w:val="00827072"/>
    <w:rsid w:val="00831C5D"/>
    <w:rsid w:val="00832E36"/>
    <w:rsid w:val="00833ADD"/>
    <w:rsid w:val="00854461"/>
    <w:rsid w:val="008561D2"/>
    <w:rsid w:val="008575FB"/>
    <w:rsid w:val="00861C06"/>
    <w:rsid w:val="0086512F"/>
    <w:rsid w:val="0087262D"/>
    <w:rsid w:val="008733C5"/>
    <w:rsid w:val="00876342"/>
    <w:rsid w:val="00877E69"/>
    <w:rsid w:val="00882635"/>
    <w:rsid w:val="00882F19"/>
    <w:rsid w:val="0088316A"/>
    <w:rsid w:val="00893F60"/>
    <w:rsid w:val="008978F4"/>
    <w:rsid w:val="008A4FE8"/>
    <w:rsid w:val="008A70B9"/>
    <w:rsid w:val="008B0DE6"/>
    <w:rsid w:val="008E10E7"/>
    <w:rsid w:val="008E5079"/>
    <w:rsid w:val="008F6CD6"/>
    <w:rsid w:val="00911182"/>
    <w:rsid w:val="00912EED"/>
    <w:rsid w:val="00913899"/>
    <w:rsid w:val="00915D27"/>
    <w:rsid w:val="00932B4C"/>
    <w:rsid w:val="00936038"/>
    <w:rsid w:val="009366C1"/>
    <w:rsid w:val="009474B8"/>
    <w:rsid w:val="00953252"/>
    <w:rsid w:val="00970DCF"/>
    <w:rsid w:val="00971DBD"/>
    <w:rsid w:val="00976652"/>
    <w:rsid w:val="009852F0"/>
    <w:rsid w:val="00992B34"/>
    <w:rsid w:val="009A7E28"/>
    <w:rsid w:val="009B463F"/>
    <w:rsid w:val="009B72BD"/>
    <w:rsid w:val="009C0A8F"/>
    <w:rsid w:val="009C23EC"/>
    <w:rsid w:val="009C74AB"/>
    <w:rsid w:val="009E7D89"/>
    <w:rsid w:val="009F2A15"/>
    <w:rsid w:val="00A05989"/>
    <w:rsid w:val="00A113D6"/>
    <w:rsid w:val="00A13C35"/>
    <w:rsid w:val="00A3268F"/>
    <w:rsid w:val="00A359C6"/>
    <w:rsid w:val="00A45047"/>
    <w:rsid w:val="00A46F80"/>
    <w:rsid w:val="00A51975"/>
    <w:rsid w:val="00A636F6"/>
    <w:rsid w:val="00A75240"/>
    <w:rsid w:val="00A76003"/>
    <w:rsid w:val="00A80F1D"/>
    <w:rsid w:val="00A82C4D"/>
    <w:rsid w:val="00AA10FF"/>
    <w:rsid w:val="00AA1706"/>
    <w:rsid w:val="00AC0A53"/>
    <w:rsid w:val="00AC0BDA"/>
    <w:rsid w:val="00AD29DE"/>
    <w:rsid w:val="00AE6329"/>
    <w:rsid w:val="00B23AEC"/>
    <w:rsid w:val="00B37E69"/>
    <w:rsid w:val="00B431F1"/>
    <w:rsid w:val="00B44F11"/>
    <w:rsid w:val="00B51BA3"/>
    <w:rsid w:val="00B53C8F"/>
    <w:rsid w:val="00B53EC3"/>
    <w:rsid w:val="00B54F88"/>
    <w:rsid w:val="00B737C4"/>
    <w:rsid w:val="00B83206"/>
    <w:rsid w:val="00BA1029"/>
    <w:rsid w:val="00BA2058"/>
    <w:rsid w:val="00BB0691"/>
    <w:rsid w:val="00BB0E5E"/>
    <w:rsid w:val="00BB5BEB"/>
    <w:rsid w:val="00BC5590"/>
    <w:rsid w:val="00BC5A8B"/>
    <w:rsid w:val="00BC6FD4"/>
    <w:rsid w:val="00BD26DD"/>
    <w:rsid w:val="00BD4A13"/>
    <w:rsid w:val="00BD74FC"/>
    <w:rsid w:val="00BD7BBF"/>
    <w:rsid w:val="00BE3FF1"/>
    <w:rsid w:val="00BF6790"/>
    <w:rsid w:val="00C00131"/>
    <w:rsid w:val="00C2026C"/>
    <w:rsid w:val="00C310EA"/>
    <w:rsid w:val="00C3477F"/>
    <w:rsid w:val="00C36379"/>
    <w:rsid w:val="00C400E6"/>
    <w:rsid w:val="00C46342"/>
    <w:rsid w:val="00C51A75"/>
    <w:rsid w:val="00C53A13"/>
    <w:rsid w:val="00C57D60"/>
    <w:rsid w:val="00C60CE1"/>
    <w:rsid w:val="00C62495"/>
    <w:rsid w:val="00C71653"/>
    <w:rsid w:val="00C7530F"/>
    <w:rsid w:val="00C7661C"/>
    <w:rsid w:val="00C77E89"/>
    <w:rsid w:val="00C8268C"/>
    <w:rsid w:val="00C833D5"/>
    <w:rsid w:val="00C94877"/>
    <w:rsid w:val="00C975C2"/>
    <w:rsid w:val="00CA2901"/>
    <w:rsid w:val="00CB17B6"/>
    <w:rsid w:val="00CB7502"/>
    <w:rsid w:val="00CC017C"/>
    <w:rsid w:val="00CC276D"/>
    <w:rsid w:val="00CD3A3B"/>
    <w:rsid w:val="00CE2077"/>
    <w:rsid w:val="00CF1CC8"/>
    <w:rsid w:val="00CF686D"/>
    <w:rsid w:val="00D026C5"/>
    <w:rsid w:val="00D14F4E"/>
    <w:rsid w:val="00D16588"/>
    <w:rsid w:val="00D2512E"/>
    <w:rsid w:val="00D277E5"/>
    <w:rsid w:val="00D34B37"/>
    <w:rsid w:val="00D40660"/>
    <w:rsid w:val="00D41A4E"/>
    <w:rsid w:val="00D455B0"/>
    <w:rsid w:val="00D47D2B"/>
    <w:rsid w:val="00D54829"/>
    <w:rsid w:val="00D560BB"/>
    <w:rsid w:val="00D6174E"/>
    <w:rsid w:val="00D62A21"/>
    <w:rsid w:val="00D679AF"/>
    <w:rsid w:val="00D700B6"/>
    <w:rsid w:val="00D84718"/>
    <w:rsid w:val="00DA31CC"/>
    <w:rsid w:val="00DA5AF7"/>
    <w:rsid w:val="00DD0A0D"/>
    <w:rsid w:val="00DD25B7"/>
    <w:rsid w:val="00DD3453"/>
    <w:rsid w:val="00DF39BE"/>
    <w:rsid w:val="00DF7C16"/>
    <w:rsid w:val="00E05CF3"/>
    <w:rsid w:val="00E12BD6"/>
    <w:rsid w:val="00E30A12"/>
    <w:rsid w:val="00E32E6B"/>
    <w:rsid w:val="00E37040"/>
    <w:rsid w:val="00E45ACB"/>
    <w:rsid w:val="00E5044D"/>
    <w:rsid w:val="00E51F9B"/>
    <w:rsid w:val="00E5674C"/>
    <w:rsid w:val="00E577FB"/>
    <w:rsid w:val="00E61502"/>
    <w:rsid w:val="00E63B01"/>
    <w:rsid w:val="00E7020D"/>
    <w:rsid w:val="00E72F32"/>
    <w:rsid w:val="00E81DEC"/>
    <w:rsid w:val="00E904BC"/>
    <w:rsid w:val="00E91F2E"/>
    <w:rsid w:val="00E94C2A"/>
    <w:rsid w:val="00E9512E"/>
    <w:rsid w:val="00EA0D4D"/>
    <w:rsid w:val="00EA23A1"/>
    <w:rsid w:val="00EC5D72"/>
    <w:rsid w:val="00EC5FB0"/>
    <w:rsid w:val="00EE181B"/>
    <w:rsid w:val="00EE38C1"/>
    <w:rsid w:val="00EE4F68"/>
    <w:rsid w:val="00EE59C4"/>
    <w:rsid w:val="00EF4BD8"/>
    <w:rsid w:val="00EF6F39"/>
    <w:rsid w:val="00F0204D"/>
    <w:rsid w:val="00F03258"/>
    <w:rsid w:val="00F05986"/>
    <w:rsid w:val="00F07F64"/>
    <w:rsid w:val="00F131AD"/>
    <w:rsid w:val="00F13A93"/>
    <w:rsid w:val="00F248C5"/>
    <w:rsid w:val="00F25902"/>
    <w:rsid w:val="00F30BF3"/>
    <w:rsid w:val="00F32DF0"/>
    <w:rsid w:val="00F41908"/>
    <w:rsid w:val="00F658BA"/>
    <w:rsid w:val="00F87E17"/>
    <w:rsid w:val="00F916B5"/>
    <w:rsid w:val="00F9579D"/>
    <w:rsid w:val="00FA07CF"/>
    <w:rsid w:val="00FA16B8"/>
    <w:rsid w:val="00FA505D"/>
    <w:rsid w:val="00FA5C5A"/>
    <w:rsid w:val="00FA5F06"/>
    <w:rsid w:val="00FB1E73"/>
    <w:rsid w:val="00FB762D"/>
    <w:rsid w:val="00FC1515"/>
    <w:rsid w:val="00FD0436"/>
    <w:rsid w:val="00FD0D45"/>
    <w:rsid w:val="00FD670A"/>
    <w:rsid w:val="00FE73F5"/>
    <w:rsid w:val="00FF2945"/>
    <w:rsid w:val="00FF67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B7F"/>
    <w:pPr>
      <w:spacing w:after="0" w:line="264" w:lineRule="auto"/>
    </w:pPr>
  </w:style>
  <w:style w:type="paragraph" w:styleId="Heading1">
    <w:name w:val="heading 1"/>
    <w:basedOn w:val="Normal"/>
    <w:next w:val="Normal"/>
    <w:link w:val="Heading1Char"/>
    <w:uiPriority w:val="9"/>
    <w:qFormat/>
    <w:rsid w:val="00655FBB"/>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5C76F4"/>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196B7F"/>
    <w:pPr>
      <w:spacing w:after="80"/>
      <w:outlineLvl w:val="2"/>
    </w:pPr>
    <w:rPr>
      <w:b/>
      <w:caps/>
    </w:rPr>
  </w:style>
  <w:style w:type="paragraph" w:styleId="Heading4">
    <w:name w:val="heading 4"/>
    <w:basedOn w:val="Normal"/>
    <w:next w:val="Normal"/>
    <w:link w:val="Heading4Char"/>
    <w:uiPriority w:val="9"/>
    <w:unhideWhenUsed/>
    <w:qFormat/>
    <w:rsid w:val="005C76F4"/>
    <w:pPr>
      <w:spacing w:before="120" w:after="12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00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655FBB"/>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5C76F4"/>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196B7F"/>
    <w:rPr>
      <w:b/>
      <w:caps/>
    </w:rPr>
  </w:style>
  <w:style w:type="character" w:customStyle="1" w:styleId="Heading4Char">
    <w:name w:val="Heading 4 Char"/>
    <w:basedOn w:val="DefaultParagraphFont"/>
    <w:link w:val="Heading4"/>
    <w:uiPriority w:val="9"/>
    <w:rsid w:val="005C76F4"/>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00B6"/>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192F79"/>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192F79"/>
    <w:rPr>
      <w:rFonts w:ascii="Aptos" w:eastAsia="Times New Roman" w:hAnsi="Aptos" w:cs="Arial"/>
      <w:b/>
      <w:bCs/>
      <w:kern w:val="0"/>
      <w:sz w:val="24"/>
      <w:szCs w:val="24"/>
      <w14:ligatures w14:val="none"/>
    </w:rPr>
  </w:style>
  <w:style w:type="paragraph" w:styleId="Quote">
    <w:name w:val="Quote"/>
    <w:basedOn w:val="Normal"/>
    <w:next w:val="Normal"/>
    <w:link w:val="QuoteChar"/>
    <w:uiPriority w:val="29"/>
    <w:qFormat/>
    <w:rsid w:val="00196B7F"/>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196B7F"/>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qFormat/>
    <w:rsid w:val="00196B7F"/>
    <w:pPr>
      <w:numPr>
        <w:numId w:val="1"/>
      </w:numPr>
      <w:spacing w:after="120"/>
      <w:ind w:left="634" w:hanging="274"/>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D700B6"/>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5C76F4"/>
    <w:pPr>
      <w:numPr>
        <w:numId w:val="2"/>
      </w:numPr>
      <w:spacing w:before="120"/>
      <w:ind w:left="547" w:hanging="187"/>
    </w:pPr>
    <w:rPr>
      <w:rFonts w:ascii="Aptos" w:eastAsia="Aptos" w:hAnsi="Aptos" w:cs="Times New Roman"/>
      <w:bCs/>
    </w:rPr>
  </w:style>
  <w:style w:type="character" w:customStyle="1" w:styleId="DashListChar">
    <w:name w:val="Dash List Char"/>
    <w:basedOn w:val="DefaultParagraphFont"/>
    <w:link w:val="DashList"/>
    <w:rsid w:val="005C76F4"/>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5C76F4"/>
    <w:pPr>
      <w:spacing w:before="120" w:after="240"/>
    </w:pPr>
  </w:style>
  <w:style w:type="character" w:customStyle="1" w:styleId="BodyTextChar">
    <w:name w:val="Body Text Char"/>
    <w:basedOn w:val="DefaultParagraphFont"/>
    <w:link w:val="BodyText"/>
    <w:rsid w:val="005C76F4"/>
  </w:style>
  <w:style w:type="paragraph" w:customStyle="1" w:styleId="BulletedList">
    <w:name w:val="Bulleted List"/>
    <w:basedOn w:val="ListParagraph"/>
    <w:qFormat/>
    <w:rsid w:val="005C76F4"/>
    <w:pPr>
      <w:spacing w:before="120"/>
    </w:pPr>
  </w:style>
  <w:style w:type="paragraph" w:customStyle="1" w:styleId="KeyIssuesList">
    <w:name w:val="Key Issues List"/>
    <w:basedOn w:val="Normal"/>
    <w:qFormat/>
    <w:rsid w:val="005C76F4"/>
    <w:pPr>
      <w:numPr>
        <w:numId w:val="3"/>
      </w:numPr>
      <w:spacing w:before="120" w:after="120"/>
      <w:ind w:left="360"/>
    </w:pPr>
    <w:rPr>
      <w:rFonts w:ascii="Aptos" w:eastAsia="Aptos" w:hAnsi="Aptos" w:cs="Times New Roman"/>
      <w:b/>
    </w:rPr>
  </w:style>
  <w:style w:type="paragraph" w:customStyle="1" w:styleId="NumberedList">
    <w:name w:val="Numbered List"/>
    <w:basedOn w:val="ListParagraph"/>
    <w:link w:val="NumberedListChar"/>
    <w:qFormat/>
    <w:rsid w:val="00D560BB"/>
    <w:pPr>
      <w:numPr>
        <w:numId w:val="4"/>
      </w:numPr>
      <w:ind w:left="630" w:hanging="270"/>
    </w:pPr>
  </w:style>
  <w:style w:type="character" w:customStyle="1" w:styleId="ListParagraphChar">
    <w:name w:val="List Paragraph Char"/>
    <w:aliases w:val="Bullet List Char"/>
    <w:basedOn w:val="DefaultParagraphFont"/>
    <w:link w:val="ListParagraph"/>
    <w:uiPriority w:val="34"/>
    <w:rsid w:val="00196B7F"/>
    <w:rPr>
      <w:rFonts w:ascii="Aptos" w:eastAsia="Aptos" w:hAnsi="Aptos" w:cs="Times New Roman"/>
      <w:bCs/>
    </w:rPr>
  </w:style>
  <w:style w:type="character" w:customStyle="1" w:styleId="NumberedListChar">
    <w:name w:val="Numbered List Char"/>
    <w:basedOn w:val="ListParagraphChar"/>
    <w:link w:val="NumberedList"/>
    <w:rsid w:val="00D560BB"/>
    <w:rPr>
      <w:rFonts w:ascii="Aptos" w:eastAsia="Aptos" w:hAnsi="Aptos" w:cs="Times New Roman"/>
      <w:bCs/>
      <w:sz w:val="24"/>
      <w:szCs w:val="24"/>
    </w:rPr>
  </w:style>
  <w:style w:type="paragraph" w:styleId="FootnoteText">
    <w:name w:val="footnote text"/>
    <w:basedOn w:val="Normal"/>
    <w:link w:val="FootnoteTextChar"/>
    <w:uiPriority w:val="99"/>
    <w:unhideWhenUsed/>
    <w:rsid w:val="00192F79"/>
    <w:pPr>
      <w:spacing w:line="240" w:lineRule="auto"/>
    </w:pPr>
    <w:rPr>
      <w:sz w:val="20"/>
      <w:szCs w:val="20"/>
    </w:rPr>
  </w:style>
  <w:style w:type="character" w:customStyle="1" w:styleId="FootnoteTextChar">
    <w:name w:val="Footnote Text Char"/>
    <w:basedOn w:val="DefaultParagraphFont"/>
    <w:link w:val="FootnoteText"/>
    <w:uiPriority w:val="99"/>
    <w:rsid w:val="00192F79"/>
    <w:rPr>
      <w:sz w:val="20"/>
      <w:szCs w:val="20"/>
    </w:rPr>
  </w:style>
  <w:style w:type="character" w:styleId="FootnoteReference">
    <w:name w:val="footnote reference"/>
    <w:basedOn w:val="DefaultParagraphFont"/>
    <w:semiHidden/>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 w:type="paragraph" w:styleId="CommentSubject">
    <w:name w:val="annotation subject"/>
    <w:basedOn w:val="CommentText"/>
    <w:next w:val="CommentText"/>
    <w:link w:val="CommentSubjectChar"/>
    <w:uiPriority w:val="99"/>
    <w:semiHidden/>
    <w:unhideWhenUsed/>
    <w:rsid w:val="00410BC3"/>
    <w:pPr>
      <w:spacing w:after="0"/>
    </w:pPr>
    <w:rPr>
      <w:b/>
      <w:bCs/>
    </w:rPr>
  </w:style>
  <w:style w:type="character" w:customStyle="1" w:styleId="CommentSubjectChar">
    <w:name w:val="Comment Subject Char"/>
    <w:basedOn w:val="CommentTextChar"/>
    <w:link w:val="CommentSubject"/>
    <w:uiPriority w:val="99"/>
    <w:semiHidden/>
    <w:rsid w:val="00410BC3"/>
    <w:rPr>
      <w:b/>
      <w:bCs/>
      <w:sz w:val="20"/>
      <w:szCs w:val="20"/>
    </w:rPr>
  </w:style>
  <w:style w:type="paragraph" w:styleId="Revision">
    <w:name w:val="Revision"/>
    <w:hidden/>
    <w:uiPriority w:val="99"/>
    <w:semiHidden/>
    <w:rsid w:val="00410BC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mkcclegisearch.kingcounty.gov/LegislationDetail.aspx?ID=1533329&amp;GUID=45183396-5644-4045-8A19-325DCFA447C1&amp;Options=Advanced&amp;Search=" TargetMode="External"/><Relationship Id="rId7" Type="http://schemas.openxmlformats.org/officeDocument/2006/relationships/hyperlink" Target="https://kingcounty.gov/en/independents/governance-and-leadership/boards-commissions/descriptions" TargetMode="External"/><Relationship Id="rId2" Type="http://schemas.openxmlformats.org/officeDocument/2006/relationships/hyperlink" Target="https://mkcclegisearch.kingcounty.gov/LegislationDetail.aspx?ID=7953463&amp;GUID=D3297425-CB2B-48C9-9BA8-67F5771F3FE4&amp;Options=Advanced&amp;Search=" TargetMode="External"/><Relationship Id="rId1" Type="http://schemas.openxmlformats.org/officeDocument/2006/relationships/hyperlink" Target="https://mkcclegisearch.kingcounty.gov/LegislationDetail.aspx?ID=7950192&amp;GUID=94F3DE24-8F30-4CA1-9258-8EF013223389&amp;Options=Advanced&amp;Search=" TargetMode="External"/><Relationship Id="rId6" Type="http://schemas.openxmlformats.org/officeDocument/2006/relationships/hyperlink" Target="https://kingcounty.gov/en/dept/executive-services/buildings-property/treasury-operations/investment-pool" TargetMode="External"/><Relationship Id="rId5" Type="http://schemas.openxmlformats.org/officeDocument/2006/relationships/hyperlink" Target="https://mkcclegisearch.kingcounty.gov/LegislationDetail.aspx?ID=1663604&amp;GUID=62E60D2A-E427-4D3B-AEEB-C168514725BA&amp;Options=Advanced&amp;Search=" TargetMode="External"/><Relationship Id="rId4" Type="http://schemas.openxmlformats.org/officeDocument/2006/relationships/hyperlink" Target="https://mkcclegisearch.kingcounty.gov/LegislationDetail.aspx?ID=1663627&amp;GUID=3F3FB715-0811-489E-ABFB-2AC86EC0E244&amp;Options=Advanced&amp;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customXml/itemProps2.xml><?xml version="1.0" encoding="utf-8"?>
<ds:datastoreItem xmlns:ds="http://schemas.openxmlformats.org/officeDocument/2006/customXml" ds:itemID="{CD46236D-A93B-4B47-A827-05674A4BDEBA}"/>
</file>

<file path=customXml/itemProps3.xml><?xml version="1.0" encoding="utf-8"?>
<ds:datastoreItem xmlns:ds="http://schemas.openxmlformats.org/officeDocument/2006/customXml" ds:itemID="{92DD296C-0264-4839-872E-04F980E99832}"/>
</file>

<file path=customXml/itemProps4.xml><?xml version="1.0" encoding="utf-8"?>
<ds:datastoreItem xmlns:ds="http://schemas.openxmlformats.org/officeDocument/2006/customXml" ds:itemID="{991EBA59-8593-4B0A-8B22-3ABC0BEA2C13}"/>
</file>

<file path=docProps/app.xml><?xml version="1.0" encoding="utf-8"?>
<Properties xmlns="http://schemas.openxmlformats.org/officeDocument/2006/extended-properties" xmlns:vt="http://schemas.openxmlformats.org/officeDocument/2006/docPropsVTypes">
  <Template>Normal</Template>
  <TotalTime>15</TotalTime>
  <Pages>4</Pages>
  <Words>1266</Words>
  <Characters>7220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KCTD EC July 28, 2026 Startup Tasks</vt:lpstr>
    </vt:vector>
  </TitlesOfParts>
  <Company>King County</Company>
  <LinksUpToDate>false</LinksUpToDate>
  <CharactersWithSpaces>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Proposed Motion TDEC2026-01 KCTD staffing</dc:title>
  <dc:subject/>
  <dc:creator>Mary.Bourguignon@kingcounty.gov</dc:creator>
  <cp:keywords>Proposed Motion TDEC2026-01 KCTD Startup tasks</cp:keywords>
  <dc:description/>
  <cp:lastModifiedBy>Bourguignon, Mary</cp:lastModifiedBy>
  <cp:revision>26</cp:revision>
  <dcterms:created xsi:type="dcterms:W3CDTF">2026-07-23T03:44:00Z</dcterms:created>
  <dcterms:modified xsi:type="dcterms:W3CDTF">2026-07-23T14:45:00Z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ies>
</file>