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52C7F76D" w:rsidR="005C76F4" w:rsidRPr="00D700B6" w:rsidRDefault="00A1264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 Committee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5A8706B3" w:rsidR="005C76F4" w:rsidRPr="00D700B6" w:rsidRDefault="004F067B"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6C2470A3" w:rsidR="005C76F4" w:rsidRPr="00D700B6" w:rsidRDefault="00A1264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Terra Rose</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7105F4A6" w:rsidR="005C76F4" w:rsidRPr="00D700B6" w:rsidRDefault="00A1264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2026-0160</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6D86119C" w:rsidR="005C76F4" w:rsidRPr="00D700B6" w:rsidRDefault="004F067B"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22,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3C53E141" w:rsidR="0070230F" w:rsidRPr="0070230F" w:rsidRDefault="0070230F" w:rsidP="00196B7F">
      <w:pPr>
        <w:pStyle w:val="BodyText"/>
      </w:pPr>
      <w:r w:rsidRPr="0070230F">
        <w:rPr>
          <w:b/>
          <w:bCs/>
        </w:rPr>
        <w:t>TOPIC:</w:t>
      </w:r>
      <w:r w:rsidRPr="00196B7F">
        <w:t xml:space="preserve"> </w:t>
      </w:r>
      <w:r w:rsidR="00D92E2B">
        <w:t>Proposed Ordinance 2026-0160</w:t>
      </w:r>
      <w:r w:rsidR="00A52BAA">
        <w:t xml:space="preserve"> </w:t>
      </w:r>
      <w:r w:rsidR="00D92E2B">
        <w:t>would increase the</w:t>
      </w:r>
      <w:r w:rsidR="007F63C1">
        <w:t xml:space="preserve"> </w:t>
      </w:r>
      <w:r w:rsidR="00062D84">
        <w:t>disposal fees at County solid waste facilities for solid waste and other materials</w:t>
      </w:r>
      <w:r w:rsidR="008C139F">
        <w:t xml:space="preserve"> and modify </w:t>
      </w:r>
      <w:r w:rsidR="004108C2">
        <w:t>how fee</w:t>
      </w:r>
      <w:r w:rsidR="0063241D">
        <w:t>s are reduced</w:t>
      </w:r>
      <w:r w:rsidR="004108C2">
        <w:t xml:space="preserve"> during unanticipated facility closures. </w:t>
      </w:r>
    </w:p>
    <w:p w14:paraId="055B3C89" w14:textId="2F414254" w:rsidR="003D6B71" w:rsidRDefault="0070230F" w:rsidP="003D6B71">
      <w:pPr>
        <w:pStyle w:val="BodyText"/>
        <w:rPr>
          <w:szCs w:val="20"/>
        </w:rPr>
      </w:pPr>
      <w:r w:rsidRPr="0070230F">
        <w:rPr>
          <w:rStyle w:val="Heading3Char"/>
        </w:rPr>
        <w:t>LEGISLATION SUMMARY</w:t>
      </w:r>
      <w:r w:rsidRPr="0070230F">
        <w:rPr>
          <w:b/>
          <w:bCs/>
        </w:rPr>
        <w:br/>
      </w:r>
      <w:r w:rsidR="003D6B71">
        <w:rPr>
          <w:szCs w:val="20"/>
        </w:rPr>
        <w:t>Proposed Ordinance 2026-0160 would, effective January 1, 2027, increase:</w:t>
      </w:r>
    </w:p>
    <w:p w14:paraId="182E06B9" w14:textId="01DA22FA" w:rsidR="003D6B71" w:rsidRDefault="003D6B71" w:rsidP="003D6B71">
      <w:pPr>
        <w:pStyle w:val="BulletedList"/>
      </w:pPr>
      <w:r>
        <w:t xml:space="preserve">Fees to accept solid waste, yard and clean wood waste, major appliances with refrigerants, mattresses, and special </w:t>
      </w:r>
      <w:proofErr w:type="gramStart"/>
      <w:r>
        <w:t>wastes</w:t>
      </w:r>
      <w:proofErr w:type="gramEnd"/>
      <w:r>
        <w:t xml:space="preserve"> by between 8% and 9% depending on the material;</w:t>
      </w:r>
    </w:p>
    <w:p w14:paraId="38C4AE77" w14:textId="3BDB8670" w:rsidR="003D6B71" w:rsidRDefault="003D6B71" w:rsidP="003D6B71">
      <w:pPr>
        <w:pStyle w:val="BulletedList"/>
      </w:pPr>
      <w:r>
        <w:t>The amount of the Fixed-Annual Charge</w:t>
      </w:r>
      <w:r w:rsidR="007B7E71">
        <w:t xml:space="preserve"> </w:t>
      </w:r>
      <w:r>
        <w:t>from approximately $26.8 million to $29.1 million, an increase of 8.5%; and</w:t>
      </w:r>
    </w:p>
    <w:p w14:paraId="6C65DB1A" w14:textId="172BB2FE" w:rsidR="003D6B71" w:rsidRDefault="003D6B71" w:rsidP="003D6B71">
      <w:pPr>
        <w:pStyle w:val="BulletedList"/>
      </w:pPr>
      <w:r>
        <w:t xml:space="preserve">The low-income discount </w:t>
      </w:r>
      <w:proofErr w:type="gramStart"/>
      <w:r>
        <w:t>from</w:t>
      </w:r>
      <w:proofErr w:type="gramEnd"/>
      <w:r>
        <w:t xml:space="preserve"> $20</w:t>
      </w:r>
      <w:r w:rsidR="00A6496E">
        <w:t>.00</w:t>
      </w:r>
      <w:r>
        <w:t xml:space="preserve"> to $22</w:t>
      </w:r>
      <w:r w:rsidR="00A6496E">
        <w:t>.00</w:t>
      </w:r>
      <w:r>
        <w:t xml:space="preserve"> per entry.</w:t>
      </w:r>
    </w:p>
    <w:p w14:paraId="1A93666A" w14:textId="1B03C9F5" w:rsidR="003D6B71" w:rsidRDefault="003D6B71" w:rsidP="003D6B71">
      <w:pPr>
        <w:pStyle w:val="BodyText"/>
        <w:rPr>
          <w:szCs w:val="20"/>
        </w:rPr>
      </w:pPr>
      <w:r>
        <w:rPr>
          <w:szCs w:val="20"/>
        </w:rPr>
        <w:t xml:space="preserve">Additionally, the proposed ordinance would modify </w:t>
      </w:r>
      <w:r w:rsidR="00A62D78">
        <w:rPr>
          <w:szCs w:val="20"/>
        </w:rPr>
        <w:t xml:space="preserve">how fees are reduced </w:t>
      </w:r>
      <w:r w:rsidR="0008727D">
        <w:rPr>
          <w:szCs w:val="20"/>
        </w:rPr>
        <w:t xml:space="preserve">for </w:t>
      </w:r>
      <w:r w:rsidR="00A62D78">
        <w:rPr>
          <w:szCs w:val="20"/>
        </w:rPr>
        <w:t>haulers</w:t>
      </w:r>
      <w:r w:rsidR="00C5167A">
        <w:rPr>
          <w:szCs w:val="20"/>
        </w:rPr>
        <w:t xml:space="preserve"> during unanticipated facility closures. </w:t>
      </w:r>
    </w:p>
    <w:p w14:paraId="742B1D8F" w14:textId="547AC267" w:rsidR="009B1E74" w:rsidRDefault="009B1E74" w:rsidP="003D6B71">
      <w:pPr>
        <w:pStyle w:val="BodyText"/>
        <w:rPr>
          <w:szCs w:val="20"/>
        </w:rPr>
      </w:pPr>
      <w:r>
        <w:rPr>
          <w:szCs w:val="20"/>
        </w:rPr>
        <w:t xml:space="preserve">The narrative accompanying </w:t>
      </w:r>
      <w:r w:rsidR="001661E6">
        <w:rPr>
          <w:szCs w:val="20"/>
        </w:rPr>
        <w:t>the proposed ordinance</w:t>
      </w:r>
      <w:r w:rsidR="008530B7">
        <w:rPr>
          <w:szCs w:val="20"/>
        </w:rPr>
        <w:t xml:space="preserve"> indicates that the increases are necessary to support the rising costs of providing essential solid waste services and meeting legal and regulatory requirements, as well as providing for the </w:t>
      </w:r>
      <w:r w:rsidR="00402E45">
        <w:rPr>
          <w:szCs w:val="20"/>
        </w:rPr>
        <w:t>Solid Waste Division's</w:t>
      </w:r>
      <w:r w:rsidR="008530B7">
        <w:rPr>
          <w:szCs w:val="20"/>
        </w:rPr>
        <w:t xml:space="preserve"> planned capital infrastructure projects. </w:t>
      </w:r>
      <w:r w:rsidR="000D3BD9">
        <w:rPr>
          <w:szCs w:val="20"/>
        </w:rPr>
        <w:t>However, the fee narrative also notes that the Division has taken actions to control costs</w:t>
      </w:r>
      <w:r w:rsidR="00C32D08">
        <w:rPr>
          <w:szCs w:val="20"/>
        </w:rPr>
        <w:t xml:space="preserve"> by</w:t>
      </w:r>
      <w:r w:rsidR="000D3BD9">
        <w:rPr>
          <w:szCs w:val="20"/>
        </w:rPr>
        <w:t xml:space="preserve"> limiting increases in existing operating expenses beyond inflation and deferring the Permanent Facility Relocation </w:t>
      </w:r>
      <w:r w:rsidR="00C32D08">
        <w:rPr>
          <w:szCs w:val="20"/>
        </w:rPr>
        <w:t xml:space="preserve">capital </w:t>
      </w:r>
      <w:r w:rsidR="000D3BD9">
        <w:rPr>
          <w:szCs w:val="20"/>
        </w:rPr>
        <w:t>project to a later date.</w:t>
      </w:r>
    </w:p>
    <w:p w14:paraId="0C044469" w14:textId="77777777" w:rsidR="0070230F" w:rsidRDefault="0070230F" w:rsidP="0070230F">
      <w:pPr>
        <w:pStyle w:val="Heading3"/>
      </w:pPr>
      <w:bookmarkStart w:id="1" w:name="Key_Issue"/>
      <w:r w:rsidRPr="0070230F">
        <w:t>KEY ISSUES FROM THE ANALYSIS</w:t>
      </w:r>
    </w:p>
    <w:p w14:paraId="54F4D1C8" w14:textId="04D84845" w:rsidR="00D92E2B" w:rsidRPr="002D5472" w:rsidRDefault="004C0351" w:rsidP="00D92E2B">
      <w:pPr>
        <w:rPr>
          <w:b/>
          <w:bCs/>
        </w:rPr>
      </w:pPr>
      <w:r w:rsidRPr="002D5472">
        <w:rPr>
          <w:b/>
          <w:bCs/>
        </w:rPr>
        <w:t>Council staff and legal analysis are ongoing. At this time, no issues have been identified</w:t>
      </w:r>
      <w:r w:rsidR="006A51EC" w:rsidRPr="002D5472">
        <w:rPr>
          <w:b/>
          <w:bCs/>
        </w:rPr>
        <w:t xml:space="preserve">. </w:t>
      </w:r>
    </w:p>
    <w:bookmarkEnd w:id="1"/>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43045A4E" w14:textId="4021FD9D" w:rsidR="00B20131" w:rsidRDefault="004108C2" w:rsidP="00196B7F">
      <w:pPr>
        <w:pStyle w:val="BodyText"/>
      </w:pPr>
      <w:r>
        <w:rPr>
          <w:b/>
          <w:bCs/>
        </w:rPr>
        <w:t>Regional Solid Waste System</w:t>
      </w:r>
      <w:r w:rsidR="00192F79" w:rsidRPr="00192F79">
        <w:rPr>
          <w:b/>
          <w:bCs/>
        </w:rPr>
        <w:t xml:space="preserve">. </w:t>
      </w:r>
      <w:r w:rsidR="00FF53A0">
        <w:t>The King County Solid Waste Division (SWD</w:t>
      </w:r>
      <w:r w:rsidR="00F42FFB">
        <w:t>; Division</w:t>
      </w:r>
      <w:r w:rsidR="00FF53A0">
        <w:t>) is responsible for providing solid waste planning, management, transfer, and disposal services through 2040 for</w:t>
      </w:r>
      <w:r w:rsidR="00101C3C">
        <w:t xml:space="preserve"> the unincorporated areas and the</w:t>
      </w:r>
      <w:r w:rsidR="00FF53A0">
        <w:t xml:space="preserve"> 37 partner cities</w:t>
      </w:r>
      <w:r w:rsidR="00101C3C">
        <w:rPr>
          <w:rStyle w:val="FootnoteReference"/>
        </w:rPr>
        <w:footnoteReference w:id="1"/>
      </w:r>
      <w:r w:rsidR="00FF53A0">
        <w:t xml:space="preserve"> that have signed interlocal agreements</w:t>
      </w:r>
      <w:r w:rsidR="00101C3C">
        <w:t xml:space="preserve">, a service area that includes approximately 1.5 million people. </w:t>
      </w:r>
      <w:r w:rsidR="00064498">
        <w:t>SWD operates eight transfer stations and two drop boxes distributed throughout the region, the Cedar Hills Regional Landfill</w:t>
      </w:r>
      <w:r w:rsidR="00433ADD">
        <w:t xml:space="preserve"> located in unincorporated Maple Valley</w:t>
      </w:r>
      <w:r w:rsidR="00064498">
        <w:t>, as well as waste prevention and recycling</w:t>
      </w:r>
      <w:r w:rsidR="00B20131">
        <w:t xml:space="preserve"> programs. </w:t>
      </w:r>
    </w:p>
    <w:p w14:paraId="377820D3" w14:textId="730B48AC" w:rsidR="001142D6" w:rsidRDefault="00B20131" w:rsidP="00196B7F">
      <w:pPr>
        <w:pStyle w:val="BodyText"/>
      </w:pPr>
      <w:r>
        <w:t xml:space="preserve">The County receives </w:t>
      </w:r>
      <w:r w:rsidR="00E166B7">
        <w:t xml:space="preserve">solid waste at its transfer stations and </w:t>
      </w:r>
      <w:proofErr w:type="gramStart"/>
      <w:r w:rsidR="00E166B7">
        <w:t>drop</w:t>
      </w:r>
      <w:proofErr w:type="gramEnd"/>
      <w:r w:rsidR="00E166B7">
        <w:t xml:space="preserve"> boxes from haulers</w:t>
      </w:r>
      <w:r w:rsidR="0078531F">
        <w:t xml:space="preserve"> and self-haul customers. These waste loads are consolidated, transferred onto trailers, and transported by truck by the County to the Cedar Hills Regional Landfill</w:t>
      </w:r>
      <w:r w:rsidR="00C840F9">
        <w:t>, which is the only operating landfill in the county</w:t>
      </w:r>
      <w:r w:rsidR="001142D6">
        <w:t>.</w:t>
      </w:r>
    </w:p>
    <w:p w14:paraId="32A378F4" w14:textId="250BCE17" w:rsidR="001142D6" w:rsidRDefault="00026277" w:rsidP="00196B7F">
      <w:pPr>
        <w:pStyle w:val="BodyText"/>
      </w:pPr>
      <w:r w:rsidRPr="00244689">
        <w:rPr>
          <w:i/>
          <w:iCs/>
          <w:u w:val="single"/>
        </w:rPr>
        <w:t>Long-Term System Planning</w:t>
      </w:r>
      <w:r>
        <w:rPr>
          <w:i/>
          <w:iCs/>
        </w:rPr>
        <w:t xml:space="preserve">. </w:t>
      </w:r>
      <w:r w:rsidR="00E35317">
        <w:t xml:space="preserve">The </w:t>
      </w:r>
      <w:r w:rsidR="00BB1E6F">
        <w:t>County's s</w:t>
      </w:r>
      <w:r w:rsidR="00E35317">
        <w:t>olid waste system is currently in a period of transformation from one focused on disposal of materials to a system with greater emphasis on waste reduction, recovery, and recycling.</w:t>
      </w:r>
      <w:r w:rsidR="00074948">
        <w:t xml:space="preserve"> In 2022, SWD released the Re+ Strategic Plan,</w:t>
      </w:r>
      <w:r w:rsidR="00E54610">
        <w:rPr>
          <w:rStyle w:val="FootnoteReference"/>
        </w:rPr>
        <w:footnoteReference w:id="2"/>
      </w:r>
      <w:r w:rsidR="00074948">
        <w:t xml:space="preserve"> which describes the County's approach to meeting its adopted goal to achieve zero waste of resources</w:t>
      </w:r>
      <w:r w:rsidR="007E07FA">
        <w:rPr>
          <w:rStyle w:val="FootnoteReference"/>
        </w:rPr>
        <w:footnoteReference w:id="3"/>
      </w:r>
      <w:r w:rsidR="00074948">
        <w:t xml:space="preserve"> by 2030</w:t>
      </w:r>
      <w:r w:rsidR="00342D1D">
        <w:t xml:space="preserve"> through maximum feasible and cost-effective prevention, reuse, and reduction of solid waste being landfilled and going to other processing facilities</w:t>
      </w:r>
      <w:r w:rsidR="00074948">
        <w:t>.</w:t>
      </w:r>
    </w:p>
    <w:p w14:paraId="6896732B" w14:textId="23498893" w:rsidR="00E2718E" w:rsidRDefault="0048013D" w:rsidP="00196B7F">
      <w:pPr>
        <w:pStyle w:val="BodyText"/>
      </w:pPr>
      <w:r>
        <w:t>Concurrent</w:t>
      </w:r>
      <w:r w:rsidR="008C7FD6">
        <w:t>ly</w:t>
      </w:r>
      <w:r w:rsidR="00C963D1">
        <w:t xml:space="preserve"> </w:t>
      </w:r>
      <w:r w:rsidR="00C1382C">
        <w:t>with its efforts toward zero waste</w:t>
      </w:r>
      <w:r w:rsidR="00CE5C3D">
        <w:t xml:space="preserve"> (rebranded as "Re+")</w:t>
      </w:r>
      <w:r w:rsidR="003A58CC">
        <w:t xml:space="preserve">, </w:t>
      </w:r>
      <w:r w:rsidR="00C1382C">
        <w:t xml:space="preserve">SWD </w:t>
      </w:r>
      <w:r w:rsidR="005622A0">
        <w:t xml:space="preserve">is </w:t>
      </w:r>
      <w:r w:rsidR="000228F7">
        <w:t xml:space="preserve">in the </w:t>
      </w:r>
      <w:r w:rsidR="00F24D4E">
        <w:t>middle of</w:t>
      </w:r>
      <w:r w:rsidR="00E2718E">
        <w:t xml:space="preserve"> significant efforts related to current and future</w:t>
      </w:r>
      <w:r w:rsidR="00D25F7E">
        <w:t xml:space="preserve"> system</w:t>
      </w:r>
      <w:r w:rsidR="00E2718E">
        <w:t xml:space="preserve"> planning, including:</w:t>
      </w:r>
    </w:p>
    <w:p w14:paraId="23228DE7" w14:textId="2E50C6C6" w:rsidR="00E2718E" w:rsidRDefault="00E2718E" w:rsidP="00E2718E">
      <w:pPr>
        <w:pStyle w:val="BulletedList"/>
      </w:pPr>
      <w:r w:rsidRPr="007F1F26">
        <w:rPr>
          <w:i/>
          <w:iCs/>
        </w:rPr>
        <w:t xml:space="preserve">Modernizing its transfer </w:t>
      </w:r>
      <w:r w:rsidR="00C811A4" w:rsidRPr="007F1F26">
        <w:rPr>
          <w:i/>
          <w:iCs/>
        </w:rPr>
        <w:t>facilities</w:t>
      </w:r>
      <w:r w:rsidR="00C811A4">
        <w:t xml:space="preserve">, some of which </w:t>
      </w:r>
      <w:r w:rsidR="006C1181">
        <w:t>are from</w:t>
      </w:r>
      <w:r w:rsidR="001216B0">
        <w:t xml:space="preserve"> the 1960s</w:t>
      </w:r>
      <w:r w:rsidR="00DD63D6">
        <w:t>;</w:t>
      </w:r>
      <w:r w:rsidR="007F1F26">
        <w:t xml:space="preserve"> </w:t>
      </w:r>
    </w:p>
    <w:p w14:paraId="4915B334" w14:textId="163A0732" w:rsidR="00D25F7E" w:rsidRDefault="00D25F7E" w:rsidP="00E2718E">
      <w:pPr>
        <w:pStyle w:val="BulletedList"/>
      </w:pPr>
      <w:r w:rsidRPr="007F1F26">
        <w:rPr>
          <w:i/>
          <w:iCs/>
        </w:rPr>
        <w:t>Further developing the Cedar Hills landfill for additional capacity</w:t>
      </w:r>
      <w:r>
        <w:t xml:space="preserve"> in accordance with the </w:t>
      </w:r>
      <w:r w:rsidR="004045CF">
        <w:t xml:space="preserve">adopted </w:t>
      </w:r>
      <w:r>
        <w:t>2019 Comprehensive Solid Waste Management Plan;</w:t>
      </w:r>
      <w:r>
        <w:rPr>
          <w:rStyle w:val="FootnoteReference"/>
        </w:rPr>
        <w:footnoteReference w:id="4"/>
      </w:r>
      <w:r>
        <w:t xml:space="preserve"> and</w:t>
      </w:r>
    </w:p>
    <w:p w14:paraId="5C217ED7" w14:textId="1D8BCD68" w:rsidR="00C1382C" w:rsidRDefault="00D25F7E" w:rsidP="00196B7F">
      <w:pPr>
        <w:pStyle w:val="BulletedList"/>
      </w:pPr>
      <w:r>
        <w:t>In conjunction with</w:t>
      </w:r>
      <w:r w:rsidR="00E02B3B">
        <w:t xml:space="preserve"> the partner cities </w:t>
      </w:r>
      <w:r w:rsidR="00E02B3B" w:rsidRPr="007F1F26">
        <w:rPr>
          <w:i/>
          <w:iCs/>
        </w:rPr>
        <w:t>evaluating options for and determining the next disposal method to be used when the Cedar Hills landfill reaches capacity</w:t>
      </w:r>
      <w:r w:rsidR="00E02B3B">
        <w:t>, which h</w:t>
      </w:r>
      <w:r w:rsidR="009713FF">
        <w:t>as been projected between 2037 and 2046.</w:t>
      </w:r>
      <w:r w:rsidR="009713FF">
        <w:rPr>
          <w:rStyle w:val="FootnoteReference"/>
        </w:rPr>
        <w:footnoteReference w:id="5"/>
      </w:r>
      <w:r w:rsidR="00DD28CB">
        <w:t xml:space="preserve"> Options being considered include</w:t>
      </w:r>
      <w:r w:rsidR="006F4D28">
        <w:t xml:space="preserve"> waste export by rail to an out-of-county landfill, construction of a waste-to-energy </w:t>
      </w:r>
      <w:r w:rsidR="006F4D28">
        <w:lastRenderedPageBreak/>
        <w:t>facility</w:t>
      </w:r>
      <w:r w:rsidR="00FE6096">
        <w:t xml:space="preserve"> t</w:t>
      </w:r>
      <w:r w:rsidR="00A22AD8">
        <w:t xml:space="preserve">o manage the </w:t>
      </w:r>
      <w:r w:rsidR="00D162FE">
        <w:t>system's</w:t>
      </w:r>
      <w:r w:rsidR="00A22AD8">
        <w:t xml:space="preserve"> waste, </w:t>
      </w:r>
      <w:r w:rsidR="00D8032C">
        <w:t>and</w:t>
      </w:r>
      <w:r w:rsidR="00A22AD8">
        <w:t xml:space="preserve"> a hybrid approach</w:t>
      </w:r>
      <w:r w:rsidR="00C90E97">
        <w:t xml:space="preserve"> where a portion of the waste is directed to a waste-to-energy facility</w:t>
      </w:r>
      <w:r w:rsidR="00D8032C">
        <w:t xml:space="preserve"> and the remainder is exported by rail.</w:t>
      </w:r>
      <w:r w:rsidR="006878D0">
        <w:rPr>
          <w:rStyle w:val="FootnoteReference"/>
        </w:rPr>
        <w:footnoteReference w:id="6"/>
      </w:r>
      <w:r w:rsidR="00D8032C">
        <w:t xml:space="preserve"> It is expected that</w:t>
      </w:r>
      <w:r w:rsidR="001F0492">
        <w:t xml:space="preserve"> the selected method will be included in an update</w:t>
      </w:r>
      <w:r w:rsidR="00D162FE">
        <w:t xml:space="preserve">d </w:t>
      </w:r>
      <w:r w:rsidR="001F0492">
        <w:t>Comprehensive Solid Waste Management Pla</w:t>
      </w:r>
      <w:r w:rsidR="00C273F0">
        <w:t>n</w:t>
      </w:r>
      <w:r w:rsidR="006878D0">
        <w:t>, which Executive staff anticipate transmitting</w:t>
      </w:r>
      <w:r w:rsidR="00BA62BC">
        <w:t xml:space="preserve"> to the Council</w:t>
      </w:r>
      <w:r w:rsidR="006878D0">
        <w:t xml:space="preserve"> in 2029. </w:t>
      </w:r>
    </w:p>
    <w:p w14:paraId="6318263A" w14:textId="6B631098" w:rsidR="002E34AD" w:rsidRDefault="002E34AD" w:rsidP="00196B7F">
      <w:pPr>
        <w:pStyle w:val="BodyText"/>
      </w:pPr>
      <w:r>
        <w:t xml:space="preserve">These elements of solid waste planning </w:t>
      </w:r>
      <w:r w:rsidR="00111964">
        <w:t xml:space="preserve">can </w:t>
      </w:r>
      <w:r>
        <w:t xml:space="preserve">influence </w:t>
      </w:r>
      <w:r w:rsidR="00772D54">
        <w:t xml:space="preserve">future </w:t>
      </w:r>
      <w:r>
        <w:t>solid waste fees</w:t>
      </w:r>
      <w:r w:rsidR="005061E1">
        <w:t xml:space="preserve"> in </w:t>
      </w:r>
      <w:proofErr w:type="gramStart"/>
      <w:r w:rsidR="005061E1">
        <w:t xml:space="preserve">a number </w:t>
      </w:r>
      <w:r w:rsidR="0013494E">
        <w:t>of</w:t>
      </w:r>
      <w:proofErr w:type="gramEnd"/>
      <w:r w:rsidR="0013494E">
        <w:t xml:space="preserve"> ways</w:t>
      </w:r>
      <w:r>
        <w:t>. Successful implementation of R</w:t>
      </w:r>
      <w:r w:rsidR="008A6B51">
        <w:t>e+ efforts could reduce the annual tons of waste that is landfilled, as well as the revenue associated with tho</w:t>
      </w:r>
      <w:r w:rsidR="00DD28CB">
        <w:t xml:space="preserve">se tons, which could put an upward pressure on fees. Additionally, depending on </w:t>
      </w:r>
      <w:r w:rsidR="00B91264">
        <w:t>what long-term disposal option is selected, the County and regional system may need to incur additional capital and</w:t>
      </w:r>
      <w:r w:rsidR="001F24AF">
        <w:t xml:space="preserve"> operating costs related to the chosen method</w:t>
      </w:r>
      <w:r w:rsidR="00271A26">
        <w:t xml:space="preserve">, which also could put upward pressure on </w:t>
      </w:r>
      <w:r w:rsidR="00D94273">
        <w:t xml:space="preserve">future </w:t>
      </w:r>
      <w:r w:rsidR="00271A26">
        <w:t>fees.</w:t>
      </w:r>
    </w:p>
    <w:p w14:paraId="088922B9" w14:textId="7E930126" w:rsidR="00150201" w:rsidRDefault="001F24AF" w:rsidP="00150201">
      <w:pPr>
        <w:pStyle w:val="BulletedList"/>
        <w:numPr>
          <w:ilvl w:val="0"/>
          <w:numId w:val="0"/>
        </w:numPr>
      </w:pPr>
      <w:r>
        <w:rPr>
          <w:b/>
          <w:bCs w:val="0"/>
        </w:rPr>
        <w:t>Solid Waste System Revenues.</w:t>
      </w:r>
      <w:r w:rsidR="008A06D2">
        <w:rPr>
          <w:b/>
          <w:bCs w:val="0"/>
        </w:rPr>
        <w:t xml:space="preserve"> </w:t>
      </w:r>
      <w:r w:rsidR="006C3230">
        <w:t xml:space="preserve">Executive staff indicate that </w:t>
      </w:r>
      <w:r w:rsidR="00B03504">
        <w:t>about 90% of SWD</w:t>
      </w:r>
      <w:r w:rsidR="00045935">
        <w:t xml:space="preserve">'s revenue comes from disposal fees and </w:t>
      </w:r>
      <w:r w:rsidR="00D3103C">
        <w:t>the Fixed</w:t>
      </w:r>
      <w:r w:rsidR="00941A22">
        <w:t>-</w:t>
      </w:r>
      <w:r w:rsidR="00D3103C">
        <w:t>Annual Charge</w:t>
      </w:r>
      <w:r w:rsidR="000F4585">
        <w:t xml:space="preserve">, </w:t>
      </w:r>
      <w:r w:rsidR="00E52B77">
        <w:t xml:space="preserve">both of </w:t>
      </w:r>
      <w:r w:rsidR="000F4585">
        <w:t>which are further described below</w:t>
      </w:r>
      <w:r w:rsidR="00BE4C7F">
        <w:t xml:space="preserve">. </w:t>
      </w:r>
      <w:r w:rsidR="00150201">
        <w:t xml:space="preserve">Other sources of revenue supporting the solid waste system include the sale of landfill gas collected and processed at the Cedar Hills landfill; rental income from property owned by the Division; a surcharge </w:t>
      </w:r>
      <w:r w:rsidR="001B2A51">
        <w:t>on</w:t>
      </w:r>
      <w:r w:rsidR="00150201">
        <w:t xml:space="preserve"> construction and demolition waste </w:t>
      </w:r>
      <w:r w:rsidR="00A747B6">
        <w:t>dispos</w:t>
      </w:r>
      <w:r w:rsidR="00CA66C3">
        <w:t xml:space="preserve">al at designated non-County facilities; </w:t>
      </w:r>
      <w:r w:rsidR="00150201">
        <w:t xml:space="preserve">the commodity value of recyclables collected at County solid waste facilities; </w:t>
      </w:r>
      <w:r w:rsidR="00CC5CE6">
        <w:t>as well as grants and interest earnings</w:t>
      </w:r>
      <w:r w:rsidR="00150201">
        <w:t>.</w:t>
      </w:r>
    </w:p>
    <w:p w14:paraId="2B077900" w14:textId="4186BF2D" w:rsidR="00AE14FF" w:rsidRDefault="00CC5CE6" w:rsidP="008A06D2">
      <w:pPr>
        <w:pStyle w:val="BodyText"/>
        <w:tabs>
          <w:tab w:val="left" w:pos="4080"/>
        </w:tabs>
      </w:pPr>
      <w:r w:rsidRPr="00244689">
        <w:rPr>
          <w:i/>
          <w:iCs/>
          <w:u w:val="single"/>
        </w:rPr>
        <w:t>Disposal Fees</w:t>
      </w:r>
      <w:r>
        <w:rPr>
          <w:i/>
          <w:iCs/>
        </w:rPr>
        <w:t xml:space="preserve">. </w:t>
      </w:r>
      <w:r w:rsidR="00BE4C7F">
        <w:t>Disposal fees are</w:t>
      </w:r>
      <w:r w:rsidR="008A06D2">
        <w:t xml:space="preserve"> approved by the Council and vary based </w:t>
      </w:r>
      <w:r w:rsidR="003C5657">
        <w:t>on</w:t>
      </w:r>
      <w:r w:rsidR="00AE14FF">
        <w:t>:</w:t>
      </w:r>
    </w:p>
    <w:p w14:paraId="7126F7F8" w14:textId="61F59239" w:rsidR="00AE14FF" w:rsidRDefault="00AE14FF" w:rsidP="00AE14FF">
      <w:pPr>
        <w:pStyle w:val="BulletedList"/>
      </w:pPr>
      <w:r>
        <w:t>The type of material -- such as solid waste, yard waste, appliances;</w:t>
      </w:r>
    </w:p>
    <w:p w14:paraId="03617370" w14:textId="4578CE55" w:rsidR="009C7F71" w:rsidRDefault="009C7F71" w:rsidP="00AE14FF">
      <w:pPr>
        <w:pStyle w:val="BulletedList"/>
      </w:pPr>
      <w:r>
        <w:t xml:space="preserve">The type of customer vehicle -- </w:t>
      </w:r>
      <w:r w:rsidR="007A0621">
        <w:t>"</w:t>
      </w:r>
      <w:r w:rsidR="003A4111">
        <w:t>fixed-rate</w:t>
      </w:r>
      <w:r>
        <w:t xml:space="preserve"> vehicles</w:t>
      </w:r>
      <w:r w:rsidR="003A4111">
        <w:t>,</w:t>
      </w:r>
      <w:r w:rsidR="007A0621">
        <w:t>"</w:t>
      </w:r>
      <w:r w:rsidR="003A4111">
        <w:t xml:space="preserve"> such as a hatchback or sedan,</w:t>
      </w:r>
      <w:r>
        <w:t xml:space="preserve"> pay a flat fee independent of </w:t>
      </w:r>
      <w:r w:rsidR="00833995">
        <w:t xml:space="preserve">the </w:t>
      </w:r>
      <w:r w:rsidR="00EF7CE3">
        <w:t>amount disposed</w:t>
      </w:r>
      <w:r>
        <w:t xml:space="preserve"> and other</w:t>
      </w:r>
      <w:r w:rsidR="003A4111">
        <w:t xml:space="preserve"> vehicles like a </w:t>
      </w:r>
      <w:r w:rsidR="00194B4E">
        <w:t>hauler's collection</w:t>
      </w:r>
      <w:r w:rsidR="003A4111">
        <w:t xml:space="preserve"> vehic</w:t>
      </w:r>
      <w:r w:rsidR="00DF5ED2">
        <w:t>le or an SUV</w:t>
      </w:r>
      <w:r w:rsidR="00EF7CE3">
        <w:t xml:space="preserve"> </w:t>
      </w:r>
      <w:r w:rsidR="003A4111">
        <w:t>pay</w:t>
      </w:r>
      <w:r>
        <w:t xml:space="preserve"> a per-ton fee;</w:t>
      </w:r>
      <w:r w:rsidR="00FB3BBE">
        <w:t xml:space="preserve"> and</w:t>
      </w:r>
    </w:p>
    <w:p w14:paraId="7E6A744B" w14:textId="3172A356" w:rsidR="00FB3BBE" w:rsidRDefault="00FB3BBE" w:rsidP="00AE14FF">
      <w:pPr>
        <w:pStyle w:val="BulletedList"/>
      </w:pPr>
      <w:r>
        <w:t>Whether the facility receiving the material has a scale</w:t>
      </w:r>
      <w:r w:rsidR="00A12E8E">
        <w:t>.</w:t>
      </w:r>
    </w:p>
    <w:p w14:paraId="198594E7" w14:textId="7DA2DFF5" w:rsidR="00E97654" w:rsidRDefault="00DF5ED2" w:rsidP="000B1850">
      <w:pPr>
        <w:pStyle w:val="BulletedList"/>
        <w:numPr>
          <w:ilvl w:val="0"/>
          <w:numId w:val="0"/>
        </w:numPr>
      </w:pPr>
      <w:r>
        <w:t>When a per-ton-rate vehicle</w:t>
      </w:r>
      <w:r w:rsidR="00935D78">
        <w:t xml:space="preserve"> </w:t>
      </w:r>
      <w:r w:rsidR="00EE5638">
        <w:t>disposes of</w:t>
      </w:r>
      <w:r w:rsidR="00935D78">
        <w:t xml:space="preserve"> less than 320 pounds</w:t>
      </w:r>
      <w:r w:rsidR="00EE5638">
        <w:t xml:space="preserve"> of solid waste or </w:t>
      </w:r>
      <w:r w:rsidR="00300D3E">
        <w:t>yard</w:t>
      </w:r>
      <w:r w:rsidR="00573740">
        <w:t>/wood waste</w:t>
      </w:r>
      <w:r w:rsidR="00935D78">
        <w:t xml:space="preserve">, a minimum fee applies. </w:t>
      </w:r>
      <w:r w:rsidR="00B27F10">
        <w:t>This minimum fee has historically been equal to the flat fee charged to fixed</w:t>
      </w:r>
      <w:r w:rsidR="00E97654">
        <w:t xml:space="preserve">-rate vehicles. </w:t>
      </w:r>
    </w:p>
    <w:p w14:paraId="05B235CF" w14:textId="402D3C51" w:rsidR="000B1850" w:rsidRDefault="000B1850" w:rsidP="000B1850">
      <w:pPr>
        <w:pStyle w:val="BulletedList"/>
        <w:numPr>
          <w:ilvl w:val="0"/>
          <w:numId w:val="0"/>
        </w:numPr>
      </w:pPr>
      <w:r>
        <w:t>The current fees were approved in 2025 and went into effect on January 1, 2026.</w:t>
      </w:r>
      <w:r>
        <w:rPr>
          <w:rStyle w:val="FootnoteReference"/>
        </w:rPr>
        <w:footnoteReference w:id="7"/>
      </w:r>
      <w:r w:rsidR="004A380D">
        <w:t xml:space="preserve"> </w:t>
      </w:r>
    </w:p>
    <w:p w14:paraId="0B93384D" w14:textId="188DC30F" w:rsidR="00D455C7" w:rsidRDefault="00583C20" w:rsidP="00A674F3">
      <w:pPr>
        <w:pStyle w:val="BulletedList"/>
        <w:numPr>
          <w:ilvl w:val="0"/>
          <w:numId w:val="0"/>
        </w:numPr>
      </w:pPr>
      <w:r>
        <w:rPr>
          <w:i/>
          <w:iCs/>
          <w:u w:val="single"/>
        </w:rPr>
        <w:t>Revenue Restructure and</w:t>
      </w:r>
      <w:r w:rsidR="00686CC0">
        <w:rPr>
          <w:i/>
          <w:iCs/>
          <w:u w:val="single"/>
        </w:rPr>
        <w:t xml:space="preserve"> the</w:t>
      </w:r>
      <w:r>
        <w:rPr>
          <w:i/>
          <w:iCs/>
          <w:u w:val="single"/>
        </w:rPr>
        <w:t xml:space="preserve"> </w:t>
      </w:r>
      <w:r w:rsidR="007F788A" w:rsidRPr="00244689">
        <w:rPr>
          <w:i/>
          <w:iCs/>
          <w:u w:val="single"/>
        </w:rPr>
        <w:t>F</w:t>
      </w:r>
      <w:r w:rsidR="00E379C8" w:rsidRPr="00244689">
        <w:rPr>
          <w:i/>
          <w:iCs/>
          <w:u w:val="single"/>
        </w:rPr>
        <w:t>ixed</w:t>
      </w:r>
      <w:r w:rsidR="00941A22" w:rsidRPr="00244689">
        <w:rPr>
          <w:i/>
          <w:iCs/>
          <w:u w:val="single"/>
        </w:rPr>
        <w:t>-</w:t>
      </w:r>
      <w:r w:rsidR="00E379C8" w:rsidRPr="00244689">
        <w:rPr>
          <w:i/>
          <w:iCs/>
          <w:u w:val="single"/>
        </w:rPr>
        <w:t>Annual</w:t>
      </w:r>
      <w:r w:rsidR="00941A22" w:rsidRPr="00244689">
        <w:rPr>
          <w:i/>
          <w:iCs/>
          <w:u w:val="single"/>
        </w:rPr>
        <w:t xml:space="preserve"> </w:t>
      </w:r>
      <w:r w:rsidR="007F788A" w:rsidRPr="00244689">
        <w:rPr>
          <w:i/>
          <w:iCs/>
          <w:u w:val="single"/>
        </w:rPr>
        <w:t>C</w:t>
      </w:r>
      <w:r w:rsidR="00941A22" w:rsidRPr="00244689">
        <w:rPr>
          <w:i/>
          <w:iCs/>
          <w:u w:val="single"/>
        </w:rPr>
        <w:t>harge</w:t>
      </w:r>
      <w:r w:rsidR="007F788A">
        <w:rPr>
          <w:i/>
          <w:iCs/>
        </w:rPr>
        <w:t>.</w:t>
      </w:r>
      <w:r w:rsidR="00964EAF">
        <w:rPr>
          <w:i/>
          <w:iCs/>
        </w:rPr>
        <w:t xml:space="preserve"> </w:t>
      </w:r>
      <w:r>
        <w:t xml:space="preserve">In 2022, the Council </w:t>
      </w:r>
      <w:r w:rsidR="0059143E">
        <w:t xml:space="preserve">approved changes to how fees were collected from certain customers </w:t>
      </w:r>
      <w:r w:rsidR="00A15444">
        <w:t xml:space="preserve">and </w:t>
      </w:r>
      <w:r w:rsidR="00744259">
        <w:t>these changes</w:t>
      </w:r>
      <w:r w:rsidR="00A15444">
        <w:t xml:space="preserve"> were proposed by the Executive to improve revenue stability and predictability in times of volatility, such as in </w:t>
      </w:r>
      <w:r w:rsidR="00A15444">
        <w:lastRenderedPageBreak/>
        <w:t>the case of tonnage declines during a recession or with successful waste reduction and recycling efforts.</w:t>
      </w:r>
      <w:r w:rsidR="00A15444">
        <w:rPr>
          <w:rStyle w:val="FootnoteReference"/>
        </w:rPr>
        <w:footnoteReference w:id="8"/>
      </w:r>
      <w:r w:rsidR="00A15444">
        <w:t xml:space="preserve"> </w:t>
      </w:r>
    </w:p>
    <w:p w14:paraId="544C1BED" w14:textId="78638E96" w:rsidR="00583C20" w:rsidRDefault="00561938" w:rsidP="00A674F3">
      <w:pPr>
        <w:pStyle w:val="BulletedList"/>
        <w:numPr>
          <w:ilvl w:val="0"/>
          <w:numId w:val="0"/>
        </w:numPr>
      </w:pPr>
      <w:r>
        <w:t xml:space="preserve">Prior to the </w:t>
      </w:r>
      <w:proofErr w:type="gramStart"/>
      <w:r>
        <w:t>restructure</w:t>
      </w:r>
      <w:proofErr w:type="gramEnd"/>
      <w:r>
        <w:t xml:space="preserve">, </w:t>
      </w:r>
      <w:r w:rsidR="003E2DD2">
        <w:t>haulers paid the same per-ton fee for solid waste disposal as self-haulers.</w:t>
      </w:r>
      <w:r w:rsidR="002132E6">
        <w:t xml:space="preserve"> </w:t>
      </w:r>
      <w:r w:rsidR="00811E06">
        <w:t xml:space="preserve">This meant that </w:t>
      </w:r>
      <w:r w:rsidR="0089451C">
        <w:t xml:space="preserve">a significant portion of the Division's revenues were directly </w:t>
      </w:r>
      <w:r w:rsidR="00FA347A">
        <w:t>tied to the</w:t>
      </w:r>
      <w:r w:rsidR="0089451C">
        <w:t xml:space="preserve"> </w:t>
      </w:r>
      <w:r w:rsidR="009347E3">
        <w:t xml:space="preserve">annual waste tons received by the County, which can fluctuate </w:t>
      </w:r>
      <w:r w:rsidR="00FA347A">
        <w:t xml:space="preserve">depending on population growth, economic activity, and waste prevention and recycling efforts, among other factors. </w:t>
      </w:r>
    </w:p>
    <w:p w14:paraId="0EBCECAE" w14:textId="64FB6701" w:rsidR="00C70225" w:rsidRDefault="00C70225" w:rsidP="00A674F3">
      <w:pPr>
        <w:pStyle w:val="BulletedList"/>
        <w:numPr>
          <w:ilvl w:val="0"/>
          <w:numId w:val="0"/>
        </w:numPr>
      </w:pPr>
      <w:r>
        <w:t xml:space="preserve">The revenue </w:t>
      </w:r>
      <w:proofErr w:type="gramStart"/>
      <w:r>
        <w:t>restructure</w:t>
      </w:r>
      <w:proofErr w:type="gramEnd"/>
      <w:r>
        <w:t xml:space="preserve"> ma</w:t>
      </w:r>
      <w:r w:rsidR="008F6B57">
        <w:t>de the following changes:</w:t>
      </w:r>
    </w:p>
    <w:p w14:paraId="5DFF3A74" w14:textId="6396DECE" w:rsidR="00865C95" w:rsidRDefault="0051497C" w:rsidP="00C906CB">
      <w:pPr>
        <w:pStyle w:val="BulletedList"/>
        <w:numPr>
          <w:ilvl w:val="0"/>
          <w:numId w:val="22"/>
        </w:numPr>
      </w:pPr>
      <w:r w:rsidRPr="001A7134">
        <w:rPr>
          <w:i/>
          <w:iCs/>
        </w:rPr>
        <w:t xml:space="preserve">Reduced the per-ton fee paid by </w:t>
      </w:r>
      <w:r w:rsidR="008F6B57" w:rsidRPr="001A7134">
        <w:rPr>
          <w:i/>
          <w:iCs/>
        </w:rPr>
        <w:t>"</w:t>
      </w:r>
      <w:r w:rsidRPr="001A7134">
        <w:rPr>
          <w:i/>
          <w:iCs/>
        </w:rPr>
        <w:t>solid waste collection entities</w:t>
      </w:r>
      <w:r w:rsidR="008F6B57" w:rsidRPr="001A7134">
        <w:rPr>
          <w:i/>
          <w:iCs/>
        </w:rPr>
        <w:t>"</w:t>
      </w:r>
      <w:r w:rsidR="00E5033E" w:rsidRPr="001A7134">
        <w:rPr>
          <w:i/>
          <w:iCs/>
        </w:rPr>
        <w:t xml:space="preserve"> to be less than the fee paid by self-haul customers</w:t>
      </w:r>
      <w:r w:rsidR="00E5033E">
        <w:t xml:space="preserve">. </w:t>
      </w:r>
      <w:r w:rsidR="00117A25">
        <w:t xml:space="preserve">Solid waste collection entities are predominantly haulers serving cities and the unincorporated areas under contract or certificate. </w:t>
      </w:r>
    </w:p>
    <w:p w14:paraId="6ABFB4AC" w14:textId="2788996E" w:rsidR="00625866" w:rsidRPr="00A15444" w:rsidRDefault="00865C95" w:rsidP="00625866">
      <w:pPr>
        <w:pStyle w:val="BulletedList"/>
        <w:numPr>
          <w:ilvl w:val="0"/>
          <w:numId w:val="22"/>
        </w:numPr>
        <w:rPr>
          <w:i/>
          <w:iCs/>
        </w:rPr>
      </w:pPr>
      <w:r w:rsidRPr="001A7134">
        <w:rPr>
          <w:i/>
          <w:iCs/>
        </w:rPr>
        <w:t>Introduced the Fixed-Annual Charge (FAC)</w:t>
      </w:r>
      <w:r w:rsidR="00BB5D96">
        <w:t>, which</w:t>
      </w:r>
      <w:r w:rsidR="00625866">
        <w:t xml:space="preserve"> is the </w:t>
      </w:r>
      <w:r w:rsidR="00D43B30">
        <w:t xml:space="preserve">fixed </w:t>
      </w:r>
      <w:r w:rsidR="00625866">
        <w:t xml:space="preserve">dollar amount </w:t>
      </w:r>
      <w:r w:rsidR="00AA071E">
        <w:t>that SWD will collect each year from the system's "billing entities"</w:t>
      </w:r>
      <w:r w:rsidR="00701C8C">
        <w:t xml:space="preserve"> independent of</w:t>
      </w:r>
      <w:r w:rsidR="001A455D">
        <w:t xml:space="preserve"> tonnage received by the system. The billing entit</w:t>
      </w:r>
      <w:r w:rsidR="00E1095D">
        <w:t>ies -- either the haulers or the cities, whichever bills customers directly -- pay a proportionate</w:t>
      </w:r>
      <w:r w:rsidR="00744FD7">
        <w:t xml:space="preserve"> share of the FAC</w:t>
      </w:r>
      <w:r w:rsidR="005C5AA3">
        <w:t xml:space="preserve"> based on the tonnage </w:t>
      </w:r>
      <w:r w:rsidR="00513C16">
        <w:t>from the billing entity's service area</w:t>
      </w:r>
      <w:r w:rsidR="005606EF">
        <w:t xml:space="preserve"> compared to the systemwide tonnage</w:t>
      </w:r>
      <w:r w:rsidR="00513C16">
        <w:t>. For</w:t>
      </w:r>
      <w:r w:rsidR="005B43F0">
        <w:t xml:space="preserve"> example, if Republic Services</w:t>
      </w:r>
      <w:r w:rsidR="005A6E1E">
        <w:t xml:space="preserve"> is the billing entity for the Bellevue service area and </w:t>
      </w:r>
      <w:r w:rsidR="001E4E8E">
        <w:t>Bellevue customers generated 10% of all commercially hauled tons countywide in the most recent calendar year for which data is available, Republic Services would be billed 10% of the FAC</w:t>
      </w:r>
      <w:r w:rsidR="009C5892">
        <w:t xml:space="preserve">. </w:t>
      </w:r>
      <w:r w:rsidR="001A7134">
        <w:t xml:space="preserve">Executive staff indicate that </w:t>
      </w:r>
      <w:r w:rsidR="00BD1E36">
        <w:t>how a billing entity's share of the FAC is passed onto their customers is determined by the hauler and city through their collection contracts.</w:t>
      </w:r>
    </w:p>
    <w:p w14:paraId="0FF76089" w14:textId="7E6D1EAA" w:rsidR="00FA347A" w:rsidRDefault="0005536C" w:rsidP="0005536C">
      <w:pPr>
        <w:pStyle w:val="BulletedList"/>
        <w:numPr>
          <w:ilvl w:val="0"/>
          <w:numId w:val="0"/>
        </w:numPr>
      </w:pPr>
      <w:r>
        <w:t>The FAC in 2026 is approximately $</w:t>
      </w:r>
      <w:r w:rsidR="00DE1027">
        <w:t>26.8</w:t>
      </w:r>
      <w:r>
        <w:t xml:space="preserve"> million.</w:t>
      </w:r>
    </w:p>
    <w:p w14:paraId="5F29245E" w14:textId="741A570D" w:rsidR="00B24426" w:rsidRDefault="00B24426" w:rsidP="00A644C2">
      <w:pPr>
        <w:pStyle w:val="BodyText"/>
        <w:tabs>
          <w:tab w:val="left" w:pos="4080"/>
        </w:tabs>
      </w:pPr>
      <w:r>
        <w:rPr>
          <w:b/>
          <w:bCs/>
        </w:rPr>
        <w:t xml:space="preserve">One-Year Fee Proposal. </w:t>
      </w:r>
      <w:r w:rsidR="00312E24">
        <w:t xml:space="preserve">SWD has historically proposed fee increases on </w:t>
      </w:r>
      <w:r w:rsidR="00070691">
        <w:t>a</w:t>
      </w:r>
      <w:r w:rsidR="00312E24">
        <w:t xml:space="preserve"> biennial cycle, </w:t>
      </w:r>
      <w:r w:rsidR="00070691">
        <w:t xml:space="preserve">typically </w:t>
      </w:r>
      <w:r w:rsidR="00312E24">
        <w:t>with</w:t>
      </w:r>
      <w:r w:rsidR="00D52DAE">
        <w:t xml:space="preserve"> two one-year increases in a single ordinance. However,</w:t>
      </w:r>
      <w:r w:rsidR="004D4091">
        <w:t xml:space="preserve"> last year SWD</w:t>
      </w:r>
      <w:r w:rsidR="00A47011">
        <w:t>, in consultation with the advisory committees</w:t>
      </w:r>
      <w:r w:rsidR="00C0099A">
        <w:t xml:space="preserve">, </w:t>
      </w:r>
      <w:r w:rsidR="004D4091">
        <w:t>proposed a single year fee increase</w:t>
      </w:r>
      <w:r w:rsidR="009944A4">
        <w:t xml:space="preserve"> </w:t>
      </w:r>
      <w:r w:rsidR="00C0099A">
        <w:t xml:space="preserve">covering 2026 </w:t>
      </w:r>
      <w:r w:rsidR="009944A4">
        <w:t xml:space="preserve">and noted </w:t>
      </w:r>
      <w:r w:rsidR="0073423F">
        <w:t xml:space="preserve">this was to </w:t>
      </w:r>
      <w:r w:rsidR="00C0099A">
        <w:t>give the Division an opportunity to reprioritize and sequence capital investments and evaluate potential cost saving measures</w:t>
      </w:r>
      <w:r w:rsidR="003A0C44">
        <w:t>.</w:t>
      </w:r>
    </w:p>
    <w:p w14:paraId="6FA254D6" w14:textId="5205B3E5" w:rsidR="003A0C44" w:rsidRPr="00B24426" w:rsidRDefault="003A0C44" w:rsidP="00C7530F">
      <w:pPr>
        <w:pStyle w:val="BodyText"/>
      </w:pPr>
      <w:r>
        <w:t xml:space="preserve">While Council-adopted fees do not expire and are in place until a new fee is adopted and effective, Executive staff expect to return to the biennial </w:t>
      </w:r>
      <w:r w:rsidR="00F75966">
        <w:t xml:space="preserve">cycle next year. </w:t>
      </w:r>
    </w:p>
    <w:p w14:paraId="4977881F" w14:textId="2663B55D" w:rsidR="00420055" w:rsidRPr="00192F79" w:rsidRDefault="00867F63" w:rsidP="00C67114">
      <w:pPr>
        <w:pStyle w:val="BodyText"/>
        <w:rPr>
          <w:rFonts w:eastAsia="Aptos" w:cs="Times New Roman"/>
        </w:rPr>
      </w:pPr>
      <w:r>
        <w:rPr>
          <w:b/>
          <w:bCs/>
        </w:rPr>
        <w:t>Timing Considerations</w:t>
      </w:r>
      <w:r w:rsidR="00192F79" w:rsidRPr="00192F79">
        <w:rPr>
          <w:b/>
          <w:bCs/>
        </w:rPr>
        <w:t xml:space="preserve">. </w:t>
      </w:r>
      <w:r w:rsidR="00F75966">
        <w:t>For the proposed fees to go into effect on January 1, 202</w:t>
      </w:r>
      <w:r w:rsidR="00D16282">
        <w:t>7</w:t>
      </w:r>
      <w:r w:rsidR="00F75966">
        <w:t xml:space="preserve">, the Council would have to </w:t>
      </w:r>
      <w:r w:rsidR="009775EB">
        <w:t xml:space="preserve">act prior to September 30 to allow for the </w:t>
      </w:r>
      <w:r w:rsidR="006B4892">
        <w:t>90-day notice to the state required by the W</w:t>
      </w:r>
      <w:r w:rsidR="00991C5D">
        <w:t xml:space="preserve">ashington </w:t>
      </w:r>
      <w:r w:rsidR="006B4892">
        <w:t>U</w:t>
      </w:r>
      <w:r w:rsidR="00991C5D">
        <w:t xml:space="preserve">tilities and </w:t>
      </w:r>
      <w:r w:rsidR="006B4892">
        <w:t>T</w:t>
      </w:r>
      <w:r w:rsidR="00991C5D">
        <w:t xml:space="preserve">ransportation </w:t>
      </w:r>
      <w:r w:rsidR="006B4892">
        <w:t>C</w:t>
      </w:r>
      <w:r w:rsidR="00991C5D">
        <w:t>ommission (WUTC)</w:t>
      </w:r>
      <w:r w:rsidR="006B4892">
        <w:t xml:space="preserve">. </w:t>
      </w:r>
      <w:r w:rsidR="002872EA">
        <w:t xml:space="preserve">However, Executive staff are seeking Council action on the proposed ordinance in early September to </w:t>
      </w:r>
      <w:r w:rsidR="002872EA">
        <w:lastRenderedPageBreak/>
        <w:t>allow the Division to communicate the final fee amounts to haulers and cities</w:t>
      </w:r>
      <w:r w:rsidR="002F1C49">
        <w:t xml:space="preserve"> so that they can incorporate the new amounts into their billing and other systems</w:t>
      </w:r>
      <w:r w:rsidR="00C67114">
        <w:t xml:space="preserve">, as well as notify </w:t>
      </w:r>
      <w:proofErr w:type="gramStart"/>
      <w:r w:rsidR="00C67114">
        <w:t>the WUTC</w:t>
      </w:r>
      <w:proofErr w:type="gramEnd"/>
      <w:r w:rsidR="00C67114">
        <w:t xml:space="preserve">. </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2" w:name="Key_Issue_A"/>
    <w:p w14:paraId="5A759184" w14:textId="3C173EBE" w:rsidR="005A6FA5" w:rsidRDefault="001B1579" w:rsidP="00C7530F">
      <w:pPr>
        <w:pStyle w:val="BodyText"/>
        <w:rPr>
          <w:szCs w:val="20"/>
        </w:rPr>
      </w:pPr>
      <w:r>
        <w:rPr>
          <w:rFonts w:ascii="Aptos" w:eastAsia="Aptos" w:hAnsi="Aptos" w:cs="Times New Roman"/>
          <w:b/>
          <w:bCs/>
          <w:caps/>
          <w:color w:val="FFFFFF" w:themeColor="background1"/>
          <w:sz w:val="20"/>
          <w:szCs w:val="20"/>
        </w:rPr>
        <w:fldChar w:fldCharType="end"/>
      </w:r>
      <w:r w:rsidR="000F72C9" w:rsidRPr="005A6FA5">
        <w:rPr>
          <w:b/>
          <w:bCs/>
          <w:szCs w:val="20"/>
        </w:rPr>
        <w:t xml:space="preserve">Council staff and legal analysis </w:t>
      </w:r>
      <w:r w:rsidR="003A103F" w:rsidRPr="005A6FA5">
        <w:rPr>
          <w:b/>
          <w:bCs/>
          <w:szCs w:val="20"/>
        </w:rPr>
        <w:t>are</w:t>
      </w:r>
      <w:r w:rsidR="000F72C9" w:rsidRPr="005A6FA5">
        <w:rPr>
          <w:b/>
          <w:bCs/>
          <w:szCs w:val="20"/>
        </w:rPr>
        <w:t xml:space="preserve"> ongoing.</w:t>
      </w:r>
      <w:r w:rsidR="000F72C9">
        <w:rPr>
          <w:szCs w:val="20"/>
        </w:rPr>
        <w:t xml:space="preserve"> </w:t>
      </w:r>
      <w:r w:rsidR="005A6FA5" w:rsidRPr="002D5472">
        <w:rPr>
          <w:b/>
          <w:bCs/>
        </w:rPr>
        <w:t>At this time, no issues have been identified.</w:t>
      </w:r>
    </w:p>
    <w:p w14:paraId="0465FB5D" w14:textId="523F1E2D" w:rsidR="00257D82" w:rsidRDefault="002F1A4A" w:rsidP="00C7530F">
      <w:pPr>
        <w:pStyle w:val="BodyText"/>
        <w:rPr>
          <w:szCs w:val="20"/>
        </w:rPr>
      </w:pPr>
      <w:r>
        <w:rPr>
          <w:szCs w:val="20"/>
        </w:rPr>
        <w:t>Proposed Ordinance 2026-0160 would, effective January 1, 2027, increase:</w:t>
      </w:r>
    </w:p>
    <w:p w14:paraId="3000D0D5" w14:textId="00F49030" w:rsidR="00257D82" w:rsidRDefault="00257D82" w:rsidP="00257D82">
      <w:pPr>
        <w:pStyle w:val="BulletedList"/>
      </w:pPr>
      <w:r>
        <w:t>Fees to accept</w:t>
      </w:r>
      <w:r w:rsidR="00EC23CE">
        <w:t xml:space="preserve"> solid waste, </w:t>
      </w:r>
      <w:r w:rsidR="00315ABF">
        <w:t>yard and clean wood waste,</w:t>
      </w:r>
      <w:r w:rsidR="002D260A">
        <w:t xml:space="preserve"> </w:t>
      </w:r>
      <w:r w:rsidR="0041243B">
        <w:t>major appliances with refrigerants, mattresses,</w:t>
      </w:r>
      <w:r w:rsidR="0041362F">
        <w:t xml:space="preserve"> and special </w:t>
      </w:r>
      <w:proofErr w:type="gramStart"/>
      <w:r w:rsidR="0041362F">
        <w:t>wastes</w:t>
      </w:r>
      <w:proofErr w:type="gramEnd"/>
      <w:r>
        <w:t xml:space="preserve"> </w:t>
      </w:r>
      <w:r w:rsidR="0060235A">
        <w:t xml:space="preserve">by </w:t>
      </w:r>
      <w:r w:rsidR="003A79DB">
        <w:t xml:space="preserve">between </w:t>
      </w:r>
      <w:r w:rsidR="0060235A">
        <w:t xml:space="preserve">8% and 9% depending on the material and </w:t>
      </w:r>
      <w:r>
        <w:t>as summarized in Figure</w:t>
      </w:r>
      <w:r w:rsidR="000D7066">
        <w:t xml:space="preserve">s </w:t>
      </w:r>
      <w:r w:rsidR="0060235A">
        <w:t>1</w:t>
      </w:r>
      <w:r w:rsidR="008C2E4B">
        <w:t xml:space="preserve">, </w:t>
      </w:r>
      <w:r w:rsidR="0060235A">
        <w:t>2</w:t>
      </w:r>
      <w:r w:rsidR="008C2E4B">
        <w:t xml:space="preserve">, </w:t>
      </w:r>
      <w:r w:rsidR="0060235A">
        <w:t>3</w:t>
      </w:r>
      <w:r w:rsidR="008C2E4B">
        <w:t>,</w:t>
      </w:r>
      <w:r w:rsidR="000D7066">
        <w:t xml:space="preserve"> and </w:t>
      </w:r>
      <w:r w:rsidR="0060235A">
        <w:t>4</w:t>
      </w:r>
      <w:r w:rsidR="000D7066">
        <w:t>;</w:t>
      </w:r>
    </w:p>
    <w:p w14:paraId="609DD7CF" w14:textId="3D5BCD95" w:rsidR="000D7066" w:rsidRDefault="000D7066" w:rsidP="00257D82">
      <w:pPr>
        <w:pStyle w:val="BulletedList"/>
      </w:pPr>
      <w:r>
        <w:t>The amount of the FAC</w:t>
      </w:r>
      <w:r w:rsidR="008C2E4B">
        <w:t xml:space="preserve"> from </w:t>
      </w:r>
      <w:r w:rsidR="00CD2AC6">
        <w:t>approximately $26.8 million to $29.1 million</w:t>
      </w:r>
      <w:r w:rsidR="0060235A">
        <w:t>, an increase of</w:t>
      </w:r>
      <w:r w:rsidR="00A918BE">
        <w:t xml:space="preserve"> 8.5%</w:t>
      </w:r>
      <w:r>
        <w:t xml:space="preserve">; </w:t>
      </w:r>
      <w:r w:rsidR="00581CDE">
        <w:t>and</w:t>
      </w:r>
    </w:p>
    <w:p w14:paraId="2596AFA7" w14:textId="4F430F89" w:rsidR="000D7066" w:rsidRDefault="000D7066" w:rsidP="00257D82">
      <w:pPr>
        <w:pStyle w:val="BulletedList"/>
      </w:pPr>
      <w:r>
        <w:t>The low-income discount</w:t>
      </w:r>
      <w:r w:rsidR="00CD2AC6">
        <w:t xml:space="preserve"> </w:t>
      </w:r>
      <w:proofErr w:type="gramStart"/>
      <w:r w:rsidR="00CD2AC6">
        <w:t>from</w:t>
      </w:r>
      <w:proofErr w:type="gramEnd"/>
      <w:r w:rsidR="00CD2AC6">
        <w:t xml:space="preserve"> $</w:t>
      </w:r>
      <w:r w:rsidR="009318E3">
        <w:t>20</w:t>
      </w:r>
      <w:r w:rsidR="00B10381">
        <w:t>.00</w:t>
      </w:r>
      <w:r w:rsidR="009318E3">
        <w:t xml:space="preserve"> to $22</w:t>
      </w:r>
      <w:r w:rsidR="00B10381">
        <w:t>.00</w:t>
      </w:r>
      <w:r w:rsidR="009318E3">
        <w:t xml:space="preserve"> per entry</w:t>
      </w:r>
      <w:r w:rsidR="00581CDE">
        <w:t>.</w:t>
      </w:r>
    </w:p>
    <w:p w14:paraId="06D74D0E" w14:textId="5953AB51" w:rsidR="00B10381" w:rsidRDefault="00B10381" w:rsidP="00B10381">
      <w:pPr>
        <w:pStyle w:val="BodyText"/>
        <w:rPr>
          <w:szCs w:val="20"/>
        </w:rPr>
      </w:pPr>
      <w:r>
        <w:rPr>
          <w:szCs w:val="20"/>
        </w:rPr>
        <w:t xml:space="preserve">Additionally, the proposed ordinance would modify how fees are reduced </w:t>
      </w:r>
      <w:r w:rsidR="008A477E">
        <w:rPr>
          <w:szCs w:val="20"/>
        </w:rPr>
        <w:t xml:space="preserve">for </w:t>
      </w:r>
      <w:r>
        <w:rPr>
          <w:szCs w:val="20"/>
        </w:rPr>
        <w:t xml:space="preserve">haulers during unanticipated facility closures. </w:t>
      </w:r>
    </w:p>
    <w:p w14:paraId="78904C7C" w14:textId="3F29FB75" w:rsidR="00EE6944" w:rsidRDefault="00F13421" w:rsidP="00C7530F">
      <w:pPr>
        <w:pStyle w:val="BodyText"/>
        <w:rPr>
          <w:szCs w:val="20"/>
        </w:rPr>
      </w:pPr>
      <w:r>
        <w:rPr>
          <w:szCs w:val="20"/>
        </w:rPr>
        <w:t xml:space="preserve">According to the fee narrative (Attachment A to the </w:t>
      </w:r>
      <w:r w:rsidR="00196384">
        <w:rPr>
          <w:szCs w:val="20"/>
        </w:rPr>
        <w:t>p</w:t>
      </w:r>
      <w:r>
        <w:rPr>
          <w:szCs w:val="20"/>
        </w:rPr>
        <w:t xml:space="preserve">roposed </w:t>
      </w:r>
      <w:r w:rsidR="00196384">
        <w:rPr>
          <w:szCs w:val="20"/>
        </w:rPr>
        <w:t>o</w:t>
      </w:r>
      <w:r>
        <w:rPr>
          <w:szCs w:val="20"/>
        </w:rPr>
        <w:t>rdinance), the increases are necessary to</w:t>
      </w:r>
      <w:r w:rsidR="00196384">
        <w:rPr>
          <w:szCs w:val="20"/>
        </w:rPr>
        <w:t xml:space="preserve"> support the rising costs of providing essential solid waste services</w:t>
      </w:r>
      <w:r w:rsidR="00076759">
        <w:rPr>
          <w:szCs w:val="20"/>
        </w:rPr>
        <w:t xml:space="preserve"> and meeting legal and regulatory requirements, as well as </w:t>
      </w:r>
      <w:r w:rsidR="000C1A9E">
        <w:rPr>
          <w:szCs w:val="20"/>
        </w:rPr>
        <w:t>providing</w:t>
      </w:r>
      <w:r w:rsidR="007B19F6">
        <w:rPr>
          <w:szCs w:val="20"/>
        </w:rPr>
        <w:t xml:space="preserve"> for</w:t>
      </w:r>
      <w:r w:rsidR="00076759">
        <w:rPr>
          <w:szCs w:val="20"/>
        </w:rPr>
        <w:t xml:space="preserve"> </w:t>
      </w:r>
      <w:r w:rsidR="00991477">
        <w:rPr>
          <w:szCs w:val="20"/>
        </w:rPr>
        <w:t>the Division's planned capital infrastructure</w:t>
      </w:r>
      <w:r w:rsidR="007B19F6">
        <w:rPr>
          <w:szCs w:val="20"/>
        </w:rPr>
        <w:t xml:space="preserve"> projects.</w:t>
      </w:r>
      <w:r w:rsidR="005F5B33">
        <w:rPr>
          <w:szCs w:val="20"/>
        </w:rPr>
        <w:t xml:space="preserve"> </w:t>
      </w:r>
      <w:r w:rsidR="00597766">
        <w:rPr>
          <w:szCs w:val="20"/>
        </w:rPr>
        <w:t xml:space="preserve">Executive staff indicate that inflation and higher borrowing costs due to higher interest rates </w:t>
      </w:r>
      <w:r w:rsidR="00704666">
        <w:rPr>
          <w:szCs w:val="20"/>
        </w:rPr>
        <w:t>are</w:t>
      </w:r>
      <w:r w:rsidR="00597766">
        <w:rPr>
          <w:szCs w:val="20"/>
        </w:rPr>
        <w:t xml:space="preserve"> impacting both the cost of operations and capital spending </w:t>
      </w:r>
      <w:proofErr w:type="gramStart"/>
      <w:r w:rsidR="00597766">
        <w:rPr>
          <w:szCs w:val="20"/>
        </w:rPr>
        <w:t>and also</w:t>
      </w:r>
      <w:proofErr w:type="gramEnd"/>
      <w:r w:rsidR="00597766">
        <w:rPr>
          <w:szCs w:val="20"/>
        </w:rPr>
        <w:t xml:space="preserve"> resulting in </w:t>
      </w:r>
      <w:r w:rsidR="00734CB5">
        <w:rPr>
          <w:szCs w:val="20"/>
        </w:rPr>
        <w:t>a lower tonnage forecast than previously projected.</w:t>
      </w:r>
      <w:r w:rsidR="007B19F6">
        <w:rPr>
          <w:szCs w:val="20"/>
        </w:rPr>
        <w:t xml:space="preserve"> </w:t>
      </w:r>
    </w:p>
    <w:p w14:paraId="157DAB1B" w14:textId="29C279B0" w:rsidR="00F13421" w:rsidRDefault="00734CB5" w:rsidP="00C7530F">
      <w:pPr>
        <w:pStyle w:val="BodyText"/>
        <w:rPr>
          <w:szCs w:val="20"/>
        </w:rPr>
      </w:pPr>
      <w:r>
        <w:rPr>
          <w:szCs w:val="20"/>
        </w:rPr>
        <w:t>However, t</w:t>
      </w:r>
      <w:r w:rsidR="00805732">
        <w:rPr>
          <w:szCs w:val="20"/>
        </w:rPr>
        <w:t xml:space="preserve">he fee narrative </w:t>
      </w:r>
      <w:r>
        <w:rPr>
          <w:szCs w:val="20"/>
        </w:rPr>
        <w:t xml:space="preserve">also notes that </w:t>
      </w:r>
      <w:r w:rsidR="00BB18C3">
        <w:rPr>
          <w:szCs w:val="20"/>
        </w:rPr>
        <w:t xml:space="preserve">the Division has </w:t>
      </w:r>
      <w:r w:rsidR="00805732">
        <w:rPr>
          <w:szCs w:val="20"/>
        </w:rPr>
        <w:t>taken actions to cont</w:t>
      </w:r>
      <w:r w:rsidR="00512A86">
        <w:rPr>
          <w:szCs w:val="20"/>
        </w:rPr>
        <w:t>rol costs</w:t>
      </w:r>
      <w:r w:rsidR="00704666">
        <w:rPr>
          <w:szCs w:val="20"/>
        </w:rPr>
        <w:t xml:space="preserve"> by</w:t>
      </w:r>
      <w:r w:rsidR="008C68AA">
        <w:rPr>
          <w:szCs w:val="20"/>
        </w:rPr>
        <w:t xml:space="preserve"> limiting increases in existing operating expenses </w:t>
      </w:r>
      <w:r w:rsidR="007D728D">
        <w:rPr>
          <w:szCs w:val="20"/>
        </w:rPr>
        <w:t>beyond inflation</w:t>
      </w:r>
      <w:r w:rsidR="00211E03">
        <w:rPr>
          <w:szCs w:val="20"/>
        </w:rPr>
        <w:t xml:space="preserve"> and </w:t>
      </w:r>
      <w:r w:rsidR="007D728D">
        <w:rPr>
          <w:szCs w:val="20"/>
        </w:rPr>
        <w:t>deferring the Permanent Facility Relocation project</w:t>
      </w:r>
      <w:r w:rsidR="00E1693A">
        <w:rPr>
          <w:szCs w:val="20"/>
        </w:rPr>
        <w:t xml:space="preserve"> to a later date</w:t>
      </w:r>
      <w:r w:rsidR="00211E03">
        <w:rPr>
          <w:szCs w:val="20"/>
        </w:rPr>
        <w:t>. This project</w:t>
      </w:r>
      <w:r w:rsidR="007B3612">
        <w:rPr>
          <w:szCs w:val="20"/>
        </w:rPr>
        <w:t xml:space="preserve"> would build a new permanent maintenance facility to replace structures at the landfill that will be demolished to expand landfill capacity</w:t>
      </w:r>
      <w:r w:rsidR="00211E03">
        <w:rPr>
          <w:szCs w:val="20"/>
        </w:rPr>
        <w:t xml:space="preserve">. </w:t>
      </w:r>
      <w:r w:rsidR="006A6171">
        <w:rPr>
          <w:szCs w:val="20"/>
        </w:rPr>
        <w:t xml:space="preserve">Additionally, the fee narrative notes </w:t>
      </w:r>
      <w:r w:rsidR="00F42FFB">
        <w:rPr>
          <w:szCs w:val="20"/>
        </w:rPr>
        <w:t xml:space="preserve">that the </w:t>
      </w:r>
      <w:r w:rsidR="00070B3B">
        <w:rPr>
          <w:szCs w:val="20"/>
        </w:rPr>
        <w:t>revenues f</w:t>
      </w:r>
      <w:r w:rsidR="00804DB7">
        <w:rPr>
          <w:szCs w:val="20"/>
        </w:rPr>
        <w:t xml:space="preserve">rom the sale of processed landfill gas collected at the landfill </w:t>
      </w:r>
      <w:r w:rsidR="000E5CDC">
        <w:rPr>
          <w:szCs w:val="20"/>
        </w:rPr>
        <w:t>is helping to offset fee increases.</w:t>
      </w:r>
    </w:p>
    <w:p w14:paraId="0AE3457A" w14:textId="270F874E" w:rsidR="008A44AA" w:rsidRDefault="008A44AA" w:rsidP="00C7530F">
      <w:pPr>
        <w:pStyle w:val="BodyText"/>
        <w:rPr>
          <w:szCs w:val="20"/>
        </w:rPr>
      </w:pPr>
      <w:r>
        <w:rPr>
          <w:b/>
          <w:bCs/>
          <w:szCs w:val="20"/>
        </w:rPr>
        <w:t xml:space="preserve">Proposed Increases. </w:t>
      </w:r>
      <w:r>
        <w:rPr>
          <w:szCs w:val="20"/>
        </w:rPr>
        <w:t>Figure</w:t>
      </w:r>
      <w:r w:rsidR="00952C5E">
        <w:rPr>
          <w:szCs w:val="20"/>
        </w:rPr>
        <w:t xml:space="preserve">s </w:t>
      </w:r>
      <w:r w:rsidR="00A918BE">
        <w:rPr>
          <w:szCs w:val="20"/>
        </w:rPr>
        <w:t>1</w:t>
      </w:r>
      <w:r w:rsidR="00952C5E">
        <w:rPr>
          <w:szCs w:val="20"/>
        </w:rPr>
        <w:t xml:space="preserve">, </w:t>
      </w:r>
      <w:r w:rsidR="00A918BE">
        <w:rPr>
          <w:szCs w:val="20"/>
        </w:rPr>
        <w:t>2</w:t>
      </w:r>
      <w:r w:rsidR="00952C5E">
        <w:rPr>
          <w:szCs w:val="20"/>
        </w:rPr>
        <w:t>,</w:t>
      </w:r>
      <w:r w:rsidR="00A918BE">
        <w:rPr>
          <w:szCs w:val="20"/>
        </w:rPr>
        <w:t xml:space="preserve"> 3, and 4</w:t>
      </w:r>
      <w:r>
        <w:rPr>
          <w:szCs w:val="20"/>
        </w:rPr>
        <w:t xml:space="preserve"> summarize the current and propose</w:t>
      </w:r>
      <w:r w:rsidR="00E01CD2">
        <w:rPr>
          <w:szCs w:val="20"/>
        </w:rPr>
        <w:t>d fees to dispose of solid waste and other materials.</w:t>
      </w:r>
      <w:r w:rsidR="00E01CD2">
        <w:rPr>
          <w:rStyle w:val="FootnoteReference"/>
          <w:szCs w:val="20"/>
        </w:rPr>
        <w:footnoteReference w:id="9"/>
      </w:r>
      <w:r w:rsidR="00E01CD2">
        <w:rPr>
          <w:szCs w:val="20"/>
        </w:rPr>
        <w:t xml:space="preserve"> </w:t>
      </w:r>
      <w:r w:rsidR="003F05D2">
        <w:rPr>
          <w:szCs w:val="20"/>
        </w:rPr>
        <w:t>According to the fiscal note, t</w:t>
      </w:r>
      <w:r w:rsidR="00CC3AE9">
        <w:rPr>
          <w:szCs w:val="20"/>
        </w:rPr>
        <w:t xml:space="preserve">he proposed increases </w:t>
      </w:r>
      <w:r w:rsidR="008C1341">
        <w:rPr>
          <w:szCs w:val="20"/>
        </w:rPr>
        <w:t xml:space="preserve">in </w:t>
      </w:r>
      <w:r w:rsidR="00CC3AE9">
        <w:rPr>
          <w:szCs w:val="20"/>
        </w:rPr>
        <w:t>fees and the FAC</w:t>
      </w:r>
      <w:r w:rsidR="00097956">
        <w:rPr>
          <w:szCs w:val="20"/>
        </w:rPr>
        <w:t xml:space="preserve"> are projected to result in an additional $16.3 million in revenues relative to the current fees. </w:t>
      </w:r>
    </w:p>
    <w:p w14:paraId="12B5A516" w14:textId="2D6171D7" w:rsidR="00E45E16" w:rsidRDefault="00BD1E7A" w:rsidP="00BD1E7A">
      <w:pPr>
        <w:pStyle w:val="Subtitle"/>
      </w:pPr>
      <w:r>
        <w:lastRenderedPageBreak/>
        <w:t xml:space="preserve">Figure </w:t>
      </w:r>
      <w:r w:rsidR="007C4349">
        <w:t>1</w:t>
      </w:r>
      <w:r w:rsidRPr="00192F79">
        <w:t xml:space="preserve">. </w:t>
      </w:r>
      <w:r>
        <w:t xml:space="preserve">Current and Proposed Fees at Facilities </w:t>
      </w:r>
      <w:r>
        <w:rPr>
          <w:u w:val="single"/>
        </w:rPr>
        <w:t>WITH SCALES</w:t>
      </w:r>
      <w:r w:rsidR="00E45E16">
        <w:t xml:space="preserve"> </w:t>
      </w:r>
    </w:p>
    <w:p w14:paraId="5BD14F2B" w14:textId="46219DF5" w:rsidR="00BD1E7A" w:rsidRPr="00E45E16" w:rsidRDefault="00E45E16" w:rsidP="00BD1E7A">
      <w:pPr>
        <w:pStyle w:val="Subtitle"/>
        <w:rPr>
          <w:b w:val="0"/>
          <w:bCs w:val="0"/>
          <w:u w:val="single"/>
        </w:rPr>
      </w:pPr>
      <w:r w:rsidRPr="00E45E16">
        <w:rPr>
          <w:b w:val="0"/>
          <w:bCs w:val="0"/>
        </w:rPr>
        <w:t>(not including the Cedar Hills Landfill)</w:t>
      </w:r>
      <w:r w:rsidRPr="00E45E16">
        <w:rPr>
          <w:b w:val="0"/>
          <w:bCs w:val="0"/>
          <w:u w:val="single"/>
        </w:rPr>
        <w:t xml:space="preserve"> </w:t>
      </w:r>
    </w:p>
    <w:tbl>
      <w:tblPr>
        <w:tblW w:w="9391" w:type="dxa"/>
        <w:jc w:val="center"/>
        <w:tblCellMar>
          <w:left w:w="0" w:type="dxa"/>
          <w:right w:w="0" w:type="dxa"/>
        </w:tblCellMar>
        <w:tblLook w:val="04A0" w:firstRow="1" w:lastRow="0" w:firstColumn="1" w:lastColumn="0" w:noHBand="0" w:noVBand="1"/>
      </w:tblPr>
      <w:tblGrid>
        <w:gridCol w:w="1837"/>
        <w:gridCol w:w="2862"/>
        <w:gridCol w:w="1284"/>
        <w:gridCol w:w="1284"/>
        <w:gridCol w:w="1269"/>
        <w:gridCol w:w="855"/>
      </w:tblGrid>
      <w:tr w:rsidR="00487CDD" w:rsidRPr="00192F79" w14:paraId="7F6184F3" w14:textId="77777777" w:rsidTr="003F05D2">
        <w:trPr>
          <w:jc w:val="center"/>
        </w:trPr>
        <w:tc>
          <w:tcPr>
            <w:tcW w:w="1837" w:type="dxa"/>
            <w:tcBorders>
              <w:top w:val="nil"/>
              <w:left w:val="single" w:sz="4" w:space="0" w:color="auto"/>
              <w:bottom w:val="single" w:sz="12" w:space="0" w:color="auto"/>
              <w:right w:val="single" w:sz="8" w:space="0" w:color="auto"/>
            </w:tcBorders>
            <w:shd w:val="clear" w:color="auto" w:fill="0F4761"/>
            <w:tcMar>
              <w:top w:w="0" w:type="dxa"/>
              <w:left w:w="108" w:type="dxa"/>
              <w:bottom w:w="0" w:type="dxa"/>
              <w:right w:w="108" w:type="dxa"/>
            </w:tcMar>
            <w:vAlign w:val="center"/>
            <w:hideMark/>
          </w:tcPr>
          <w:p w14:paraId="0244CFE6" w14:textId="77777777" w:rsidR="00487CDD" w:rsidRPr="00192F79" w:rsidRDefault="00487CDD" w:rsidP="008B6205">
            <w:pPr>
              <w:spacing w:line="240" w:lineRule="auto"/>
              <w:ind w:left="-12"/>
              <w:jc w:val="center"/>
              <w:rPr>
                <w:rFonts w:ascii="Aptos" w:eastAsia="Times New Roman" w:hAnsi="Aptos" w:cs="Courier New"/>
                <w:kern w:val="0"/>
                <w14:ligatures w14:val="none"/>
              </w:rPr>
            </w:pPr>
            <w:r>
              <w:rPr>
                <w:rFonts w:ascii="Aptos" w:eastAsia="Times New Roman" w:hAnsi="Aptos" w:cs="Arial"/>
                <w:b/>
                <w:bCs/>
                <w:spacing w:val="-2"/>
                <w:kern w:val="0"/>
                <w14:ligatures w14:val="none"/>
              </w:rPr>
              <w:t>Material Type</w:t>
            </w:r>
          </w:p>
        </w:tc>
        <w:tc>
          <w:tcPr>
            <w:tcW w:w="2862" w:type="dxa"/>
            <w:tcBorders>
              <w:top w:val="nil"/>
              <w:left w:val="nil"/>
              <w:bottom w:val="single" w:sz="12" w:space="0" w:color="auto"/>
              <w:right w:val="single" w:sz="8" w:space="0" w:color="auto"/>
            </w:tcBorders>
            <w:shd w:val="clear" w:color="auto" w:fill="0F4761"/>
            <w:tcMar>
              <w:top w:w="0" w:type="dxa"/>
              <w:left w:w="108" w:type="dxa"/>
              <w:bottom w:w="0" w:type="dxa"/>
              <w:right w:w="108" w:type="dxa"/>
            </w:tcMar>
            <w:vAlign w:val="center"/>
            <w:hideMark/>
          </w:tcPr>
          <w:p w14:paraId="24E84BE6" w14:textId="77777777" w:rsidR="00487CDD" w:rsidRPr="00192F79" w:rsidRDefault="00487CDD" w:rsidP="008B6205">
            <w:pPr>
              <w:spacing w:line="240" w:lineRule="auto"/>
              <w:ind w:left="-12" w:right="-92"/>
              <w:jc w:val="center"/>
              <w:rPr>
                <w:rFonts w:ascii="Aptos" w:eastAsia="Times New Roman" w:hAnsi="Aptos" w:cs="Courier New"/>
                <w:kern w:val="0"/>
                <w14:ligatures w14:val="none"/>
              </w:rPr>
            </w:pPr>
            <w:r>
              <w:rPr>
                <w:rFonts w:ascii="Aptos" w:eastAsia="Times New Roman" w:hAnsi="Aptos" w:cs="Arial"/>
                <w:b/>
                <w:bCs/>
                <w:spacing w:val="-2"/>
                <w:kern w:val="0"/>
                <w14:ligatures w14:val="none"/>
              </w:rPr>
              <w:t>Customer Type</w:t>
            </w:r>
          </w:p>
        </w:tc>
        <w:tc>
          <w:tcPr>
            <w:tcW w:w="1284" w:type="dxa"/>
            <w:tcBorders>
              <w:top w:val="nil"/>
              <w:left w:val="nil"/>
              <w:bottom w:val="single" w:sz="12" w:space="0" w:color="auto"/>
              <w:right w:val="single" w:sz="12" w:space="0" w:color="auto"/>
            </w:tcBorders>
            <w:shd w:val="clear" w:color="auto" w:fill="0F4761"/>
            <w:tcMar>
              <w:top w:w="0" w:type="dxa"/>
              <w:left w:w="108" w:type="dxa"/>
              <w:bottom w:w="0" w:type="dxa"/>
              <w:right w:w="108" w:type="dxa"/>
            </w:tcMar>
            <w:vAlign w:val="center"/>
            <w:hideMark/>
          </w:tcPr>
          <w:p w14:paraId="7EB489E0" w14:textId="77777777" w:rsidR="00487CDD" w:rsidRPr="00192F79" w:rsidRDefault="00487CDD" w:rsidP="008B6205">
            <w:pPr>
              <w:spacing w:line="240" w:lineRule="auto"/>
              <w:jc w:val="center"/>
              <w:rPr>
                <w:rFonts w:ascii="Aptos" w:eastAsia="Times New Roman" w:hAnsi="Aptos" w:cs="Courier New"/>
                <w:kern w:val="0"/>
                <w14:ligatures w14:val="none"/>
              </w:rPr>
            </w:pPr>
            <w:r>
              <w:rPr>
                <w:rFonts w:ascii="Aptos" w:eastAsia="Times New Roman" w:hAnsi="Aptos" w:cs="Arial"/>
                <w:b/>
                <w:bCs/>
                <w:spacing w:val="-2"/>
                <w:kern w:val="0"/>
                <w14:ligatures w14:val="none"/>
              </w:rPr>
              <w:t>Current 2026 Fee</w:t>
            </w:r>
          </w:p>
        </w:tc>
        <w:tc>
          <w:tcPr>
            <w:tcW w:w="1284" w:type="dxa"/>
            <w:tcBorders>
              <w:top w:val="nil"/>
              <w:left w:val="nil"/>
              <w:bottom w:val="single" w:sz="12" w:space="0" w:color="auto"/>
              <w:right w:val="single" w:sz="12" w:space="0" w:color="auto"/>
            </w:tcBorders>
            <w:shd w:val="clear" w:color="auto" w:fill="0F4761"/>
            <w:vAlign w:val="center"/>
          </w:tcPr>
          <w:p w14:paraId="6F1A469D" w14:textId="77777777" w:rsidR="00487CDD" w:rsidRPr="00192F79" w:rsidRDefault="00487CDD"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Proposed 2027 Fee</w:t>
            </w:r>
          </w:p>
        </w:tc>
        <w:tc>
          <w:tcPr>
            <w:tcW w:w="1269" w:type="dxa"/>
            <w:tcBorders>
              <w:top w:val="nil"/>
              <w:left w:val="nil"/>
              <w:bottom w:val="single" w:sz="12" w:space="0" w:color="auto"/>
              <w:right w:val="single" w:sz="4" w:space="0" w:color="auto"/>
            </w:tcBorders>
            <w:shd w:val="clear" w:color="auto" w:fill="0F4761"/>
            <w:vAlign w:val="center"/>
          </w:tcPr>
          <w:p w14:paraId="5E13F922" w14:textId="77777777" w:rsidR="00487CDD" w:rsidRPr="00AF77BA" w:rsidRDefault="00487CDD" w:rsidP="008B6205">
            <w:pPr>
              <w:spacing w:line="240" w:lineRule="auto"/>
              <w:jc w:val="center"/>
              <w:rPr>
                <w:rFonts w:ascii="Aptos" w:eastAsia="Times New Roman" w:hAnsi="Aptos" w:cs="Arial"/>
                <w:b/>
                <w:bCs/>
                <w:spacing w:val="-2"/>
                <w:kern w:val="0"/>
                <w14:ligatures w14:val="none"/>
              </w:rPr>
            </w:pPr>
            <w:r w:rsidRPr="00AF77BA">
              <w:rPr>
                <w:rFonts w:ascii="Aptos" w:eastAsia="Times New Roman" w:hAnsi="Aptos" w:cs="Arial"/>
                <w:b/>
                <w:bCs/>
                <w:spacing w:val="-2"/>
                <w:kern w:val="0"/>
                <w14:ligatures w14:val="none"/>
              </w:rPr>
              <w:t>Fee Unit</w:t>
            </w:r>
          </w:p>
        </w:tc>
        <w:tc>
          <w:tcPr>
            <w:tcW w:w="855" w:type="dxa"/>
            <w:tcBorders>
              <w:top w:val="nil"/>
              <w:left w:val="single" w:sz="4" w:space="0" w:color="auto"/>
              <w:bottom w:val="single" w:sz="12" w:space="0" w:color="auto"/>
              <w:right w:val="single" w:sz="12" w:space="0" w:color="auto"/>
            </w:tcBorders>
            <w:shd w:val="clear" w:color="auto" w:fill="0F4761"/>
            <w:vAlign w:val="center"/>
          </w:tcPr>
          <w:p w14:paraId="3F49702F" w14:textId="77777777" w:rsidR="00487CDD" w:rsidRPr="00192F79" w:rsidRDefault="00487CDD"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 Change</w:t>
            </w:r>
          </w:p>
        </w:tc>
      </w:tr>
      <w:tr w:rsidR="00487CDD" w:rsidRPr="00192F79" w14:paraId="6797544D" w14:textId="77777777" w:rsidTr="00C775C0">
        <w:trPr>
          <w:jc w:val="center"/>
        </w:trPr>
        <w:tc>
          <w:tcPr>
            <w:tcW w:w="1837" w:type="dxa"/>
            <w:vMerge w:val="restart"/>
            <w:tcBorders>
              <w:top w:val="single" w:sz="12" w:space="0" w:color="auto"/>
              <w:left w:val="single" w:sz="4" w:space="0" w:color="auto"/>
              <w:right w:val="single" w:sz="8" w:space="0" w:color="auto"/>
            </w:tcBorders>
            <w:shd w:val="clear" w:color="auto" w:fill="F2F2F2"/>
            <w:tcMar>
              <w:top w:w="0" w:type="dxa"/>
              <w:left w:w="108" w:type="dxa"/>
              <w:bottom w:w="0" w:type="dxa"/>
              <w:right w:w="108" w:type="dxa"/>
            </w:tcMar>
            <w:vAlign w:val="center"/>
            <w:hideMark/>
          </w:tcPr>
          <w:p w14:paraId="05CE18DB" w14:textId="77777777" w:rsidR="00487CDD" w:rsidRPr="009602BE" w:rsidRDefault="00487CDD" w:rsidP="008B6205">
            <w:pPr>
              <w:spacing w:line="240" w:lineRule="auto"/>
              <w:jc w:val="center"/>
              <w:rPr>
                <w:rFonts w:ascii="Aptos" w:eastAsia="Times New Roman" w:hAnsi="Aptos" w:cs="Courier New"/>
                <w:b/>
                <w:bCs/>
                <w:kern w:val="0"/>
                <w14:ligatures w14:val="none"/>
              </w:rPr>
            </w:pPr>
            <w:r w:rsidRPr="009602BE">
              <w:rPr>
                <w:rFonts w:ascii="Aptos" w:eastAsia="Times New Roman" w:hAnsi="Aptos" w:cs="Arial"/>
                <w:b/>
                <w:bCs/>
                <w:spacing w:val="-2"/>
                <w:kern w:val="0"/>
                <w14:ligatures w14:val="none"/>
              </w:rPr>
              <w:t>Solid Waste</w:t>
            </w:r>
          </w:p>
        </w:tc>
        <w:tc>
          <w:tcPr>
            <w:tcW w:w="2862" w:type="dxa"/>
            <w:tcBorders>
              <w:top w:val="single" w:sz="12"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hideMark/>
          </w:tcPr>
          <w:p w14:paraId="4E9C4008" w14:textId="77777777" w:rsidR="00487CDD" w:rsidRPr="00686ECB" w:rsidRDefault="00487CDD" w:rsidP="00D063E2">
            <w:pPr>
              <w:spacing w:line="240" w:lineRule="auto"/>
              <w:rPr>
                <w:rFonts w:ascii="Aptos" w:eastAsia="Times New Roman" w:hAnsi="Aptos" w:cs="Arial"/>
                <w:b/>
                <w:bCs/>
                <w:spacing w:val="-2"/>
                <w:kern w:val="0"/>
                <w14:ligatures w14:val="none"/>
              </w:rPr>
            </w:pPr>
            <w:r w:rsidRPr="00686ECB">
              <w:rPr>
                <w:rFonts w:ascii="Aptos" w:eastAsia="Times New Roman" w:hAnsi="Aptos" w:cs="Arial"/>
                <w:b/>
                <w:bCs/>
                <w:spacing w:val="-2"/>
                <w:kern w:val="0"/>
                <w14:ligatures w14:val="none"/>
              </w:rPr>
              <w:t xml:space="preserve">Fixed-rate vehicles </w:t>
            </w:r>
          </w:p>
          <w:p w14:paraId="5B514EC4" w14:textId="77777777" w:rsidR="00487CDD" w:rsidRPr="00686ECB" w:rsidRDefault="00487CDD" w:rsidP="00D063E2">
            <w:pPr>
              <w:spacing w:line="240" w:lineRule="auto"/>
              <w:rPr>
                <w:rFonts w:ascii="Aptos" w:eastAsia="Times New Roman" w:hAnsi="Aptos" w:cs="Courier New"/>
                <w:i/>
                <w:iCs/>
                <w:kern w:val="0"/>
                <w14:ligatures w14:val="none"/>
              </w:rPr>
            </w:pPr>
            <w:r w:rsidRPr="00686ECB">
              <w:rPr>
                <w:rFonts w:ascii="Aptos" w:eastAsia="Times New Roman" w:hAnsi="Aptos" w:cs="Arial"/>
                <w:i/>
                <w:iCs/>
                <w:spacing w:val="-2"/>
                <w:kern w:val="0"/>
                <w14:ligatures w14:val="none"/>
              </w:rPr>
              <w:t>e.g., hatchback or sedan</w:t>
            </w:r>
          </w:p>
        </w:tc>
        <w:tc>
          <w:tcPr>
            <w:tcW w:w="1284" w:type="dxa"/>
            <w:tcBorders>
              <w:top w:val="single" w:sz="12"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5947A991" w14:textId="77777777" w:rsidR="00487CDD" w:rsidRPr="00192F79" w:rsidRDefault="00487CDD" w:rsidP="00D063E2">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 xml:space="preserve">$36.69 </w:t>
            </w:r>
          </w:p>
        </w:tc>
        <w:tc>
          <w:tcPr>
            <w:tcW w:w="1284" w:type="dxa"/>
            <w:tcBorders>
              <w:top w:val="single" w:sz="12" w:space="0" w:color="auto"/>
              <w:left w:val="nil"/>
              <w:bottom w:val="single" w:sz="8" w:space="0" w:color="auto"/>
              <w:right w:val="single" w:sz="12" w:space="0" w:color="auto"/>
            </w:tcBorders>
            <w:shd w:val="clear" w:color="auto" w:fill="F2F2F2"/>
            <w:vAlign w:val="bottom"/>
          </w:tcPr>
          <w:p w14:paraId="2D40FCE3"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$39.76 </w:t>
            </w:r>
          </w:p>
        </w:tc>
        <w:tc>
          <w:tcPr>
            <w:tcW w:w="1269" w:type="dxa"/>
            <w:tcBorders>
              <w:top w:val="single" w:sz="12" w:space="0" w:color="auto"/>
              <w:left w:val="nil"/>
              <w:bottom w:val="single" w:sz="8" w:space="0" w:color="auto"/>
              <w:right w:val="single" w:sz="4" w:space="0" w:color="auto"/>
            </w:tcBorders>
            <w:shd w:val="clear" w:color="auto" w:fill="F2F2F2"/>
            <w:vAlign w:val="bottom"/>
          </w:tcPr>
          <w:p w14:paraId="313268CE"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w:t>
            </w:r>
            <w:r w:rsidRPr="00AF77BA">
              <w:rPr>
                <w:rFonts w:ascii="Aptos" w:eastAsia="Times New Roman" w:hAnsi="Aptos" w:cs="Arial"/>
                <w:i/>
                <w:iCs/>
                <w:spacing w:val="-2"/>
                <w:kern w:val="0"/>
                <w14:ligatures w14:val="none"/>
              </w:rPr>
              <w:t>er entry</w:t>
            </w:r>
          </w:p>
        </w:tc>
        <w:tc>
          <w:tcPr>
            <w:tcW w:w="855" w:type="dxa"/>
            <w:tcBorders>
              <w:top w:val="single" w:sz="12" w:space="0" w:color="auto"/>
              <w:left w:val="single" w:sz="4" w:space="0" w:color="auto"/>
              <w:bottom w:val="single" w:sz="8" w:space="0" w:color="auto"/>
              <w:right w:val="single" w:sz="12" w:space="0" w:color="auto"/>
            </w:tcBorders>
            <w:shd w:val="clear" w:color="auto" w:fill="F2F2F2"/>
            <w:vAlign w:val="bottom"/>
          </w:tcPr>
          <w:p w14:paraId="75EB8697"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8.4%</w:t>
            </w:r>
          </w:p>
        </w:tc>
      </w:tr>
      <w:tr w:rsidR="00487CDD" w:rsidRPr="00192F79" w14:paraId="084CA63B" w14:textId="77777777" w:rsidTr="00C775C0">
        <w:trPr>
          <w:jc w:val="center"/>
        </w:trPr>
        <w:tc>
          <w:tcPr>
            <w:tcW w:w="1837" w:type="dxa"/>
            <w:vMerge/>
            <w:tcBorders>
              <w:left w:val="single" w:sz="4" w:space="0" w:color="auto"/>
              <w:right w:val="single" w:sz="8" w:space="0" w:color="auto"/>
            </w:tcBorders>
            <w:shd w:val="clear" w:color="auto" w:fill="F2F2F2"/>
            <w:tcMar>
              <w:top w:w="0" w:type="dxa"/>
              <w:left w:w="108" w:type="dxa"/>
              <w:bottom w:w="0" w:type="dxa"/>
              <w:right w:w="108" w:type="dxa"/>
            </w:tcMar>
            <w:vAlign w:val="center"/>
            <w:hideMark/>
          </w:tcPr>
          <w:p w14:paraId="4F7486DE" w14:textId="77777777" w:rsidR="00487CDD" w:rsidRPr="00192F79" w:rsidRDefault="00487CDD" w:rsidP="008B6205">
            <w:pPr>
              <w:spacing w:line="240" w:lineRule="auto"/>
              <w:rPr>
                <w:rFonts w:ascii="Aptos" w:eastAsia="Times New Roman" w:hAnsi="Aptos" w:cs="Courier New"/>
                <w:kern w:val="0"/>
                <w14:ligatures w14:val="none"/>
              </w:rPr>
            </w:pP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hideMark/>
          </w:tcPr>
          <w:p w14:paraId="4466D6FA" w14:textId="77777777" w:rsidR="00487CDD" w:rsidRPr="00686ECB" w:rsidRDefault="00487CDD" w:rsidP="00D063E2">
            <w:pPr>
              <w:spacing w:line="240" w:lineRule="auto"/>
              <w:rPr>
                <w:rFonts w:ascii="Aptos" w:eastAsia="Times New Roman" w:hAnsi="Aptos" w:cs="Courier New"/>
                <w:b/>
                <w:bCs/>
                <w:kern w:val="0"/>
                <w14:ligatures w14:val="none"/>
              </w:rPr>
            </w:pPr>
            <w:r w:rsidRPr="00686ECB">
              <w:rPr>
                <w:rFonts w:ascii="Aptos" w:eastAsia="Times New Roman" w:hAnsi="Aptos" w:cs="Courier New"/>
                <w:b/>
                <w:bCs/>
                <w:kern w:val="0"/>
                <w14:ligatures w14:val="none"/>
              </w:rPr>
              <w:t xml:space="preserve">Solid waste collection entity per-ton-rate vehicles </w:t>
            </w:r>
          </w:p>
          <w:p w14:paraId="385216FA" w14:textId="77777777" w:rsidR="00487CDD" w:rsidRPr="00686ECB" w:rsidRDefault="00487CDD" w:rsidP="00D063E2">
            <w:pPr>
              <w:spacing w:line="240" w:lineRule="auto"/>
              <w:rPr>
                <w:rFonts w:ascii="Aptos" w:eastAsia="Times New Roman" w:hAnsi="Aptos" w:cs="Courier New"/>
                <w:i/>
                <w:iCs/>
                <w:kern w:val="0"/>
                <w14:ligatures w14:val="none"/>
              </w:rPr>
            </w:pPr>
            <w:r w:rsidRPr="00686ECB">
              <w:rPr>
                <w:rFonts w:ascii="Aptos" w:eastAsia="Times New Roman" w:hAnsi="Aptos" w:cs="Courier New"/>
                <w:i/>
                <w:iCs/>
                <w:kern w:val="0"/>
                <w14:ligatures w14:val="none"/>
              </w:rPr>
              <w:t>e.g., contract haulers, certificated haulers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40484CB6" w14:textId="77777777" w:rsidR="00487CDD" w:rsidRPr="00192F79" w:rsidRDefault="00487CDD" w:rsidP="00D063E2">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$179.18</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30B3BE6E"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$194.00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7A9D5368"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ton</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0095A7A2"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8.3%</w:t>
            </w:r>
          </w:p>
        </w:tc>
      </w:tr>
      <w:tr w:rsidR="00487CDD" w:rsidRPr="00192F79" w14:paraId="3423D453" w14:textId="77777777" w:rsidTr="00C775C0">
        <w:trPr>
          <w:jc w:val="center"/>
        </w:trPr>
        <w:tc>
          <w:tcPr>
            <w:tcW w:w="1837" w:type="dxa"/>
            <w:vMerge/>
            <w:tcBorders>
              <w:left w:val="single" w:sz="4" w:space="0" w:color="auto"/>
              <w:right w:val="single" w:sz="8" w:space="0" w:color="auto"/>
            </w:tcBorders>
            <w:shd w:val="clear" w:color="auto" w:fill="F2F2F2"/>
            <w:tcMar>
              <w:top w:w="0" w:type="dxa"/>
              <w:left w:w="108" w:type="dxa"/>
              <w:bottom w:w="0" w:type="dxa"/>
              <w:right w:w="108" w:type="dxa"/>
            </w:tcMar>
            <w:vAlign w:val="center"/>
          </w:tcPr>
          <w:p w14:paraId="190A6205" w14:textId="77777777" w:rsidR="00487CDD" w:rsidRPr="00192F79" w:rsidRDefault="00487CDD" w:rsidP="008B6205">
            <w:pPr>
              <w:spacing w:line="240" w:lineRule="auto"/>
              <w:jc w:val="center"/>
              <w:rPr>
                <w:rFonts w:ascii="Aptos" w:eastAsia="Times New Roman" w:hAnsi="Aptos" w:cs="Arial"/>
                <w:spacing w:val="-2"/>
                <w:kern w:val="0"/>
                <w14:ligatures w14:val="none"/>
              </w:rPr>
            </w:pP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3E5F14EF" w14:textId="77777777" w:rsidR="00487CDD" w:rsidRPr="00686ECB" w:rsidRDefault="00487CDD" w:rsidP="00D063E2">
            <w:pPr>
              <w:spacing w:line="240" w:lineRule="auto"/>
              <w:rPr>
                <w:rFonts w:ascii="Aptos" w:eastAsia="Times New Roman" w:hAnsi="Aptos" w:cs="Arial"/>
                <w:b/>
                <w:bCs/>
                <w:spacing w:val="-2"/>
                <w:kern w:val="0"/>
                <w14:ligatures w14:val="none"/>
              </w:rPr>
            </w:pPr>
            <w:r w:rsidRPr="00686ECB">
              <w:rPr>
                <w:rFonts w:ascii="Aptos" w:eastAsia="Times New Roman" w:hAnsi="Aptos" w:cs="Arial"/>
                <w:b/>
                <w:bCs/>
                <w:spacing w:val="-2"/>
                <w:kern w:val="0"/>
                <w14:ligatures w14:val="none"/>
              </w:rPr>
              <w:t xml:space="preserve">Self-hauler per-ton-rate vehicles </w:t>
            </w:r>
          </w:p>
          <w:p w14:paraId="60B2FABA" w14:textId="77777777" w:rsidR="00487CDD" w:rsidRPr="00686ECB" w:rsidRDefault="00487CDD" w:rsidP="00D063E2">
            <w:pPr>
              <w:spacing w:line="240" w:lineRule="auto"/>
              <w:rPr>
                <w:rFonts w:ascii="Aptos" w:eastAsia="Times New Roman" w:hAnsi="Aptos" w:cs="Arial"/>
                <w:i/>
                <w:iCs/>
                <w:spacing w:val="-2"/>
                <w:kern w:val="0"/>
                <w14:ligatures w14:val="none"/>
              </w:rPr>
            </w:pPr>
            <w:r w:rsidRPr="00686ECB">
              <w:rPr>
                <w:rFonts w:ascii="Aptos" w:eastAsia="Times New Roman" w:hAnsi="Aptos" w:cs="Arial"/>
                <w:i/>
                <w:iCs/>
                <w:spacing w:val="-2"/>
                <w:kern w:val="0"/>
                <w14:ligatures w14:val="none"/>
              </w:rPr>
              <w:t>e.g., SUVs, trucks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4D498C9C"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$229.29 </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19A40AC0"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$249.00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453D2591"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ton</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55D6FFE5"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8.6%</w:t>
            </w:r>
          </w:p>
        </w:tc>
      </w:tr>
      <w:tr w:rsidR="00487CDD" w:rsidRPr="00192F79" w14:paraId="05A97E7A" w14:textId="77777777" w:rsidTr="00C775C0">
        <w:trPr>
          <w:jc w:val="center"/>
        </w:trPr>
        <w:tc>
          <w:tcPr>
            <w:tcW w:w="1837" w:type="dxa"/>
            <w:vMerge/>
            <w:tcBorders>
              <w:left w:val="single" w:sz="4" w:space="0" w:color="auto"/>
              <w:right w:val="single" w:sz="8" w:space="0" w:color="auto"/>
            </w:tcBorders>
            <w:shd w:val="clear" w:color="auto" w:fill="F2F2F2"/>
            <w:tcMar>
              <w:top w:w="0" w:type="dxa"/>
              <w:left w:w="108" w:type="dxa"/>
              <w:bottom w:w="0" w:type="dxa"/>
              <w:right w:w="108" w:type="dxa"/>
            </w:tcMar>
            <w:vAlign w:val="center"/>
          </w:tcPr>
          <w:p w14:paraId="441FF7F9" w14:textId="77777777" w:rsidR="00487CDD" w:rsidRPr="00192F79" w:rsidRDefault="00487CDD" w:rsidP="008B6205">
            <w:pPr>
              <w:spacing w:line="240" w:lineRule="auto"/>
              <w:jc w:val="center"/>
              <w:rPr>
                <w:rFonts w:ascii="Aptos" w:eastAsia="Times New Roman" w:hAnsi="Aptos" w:cs="Arial"/>
                <w:spacing w:val="-2"/>
                <w:kern w:val="0"/>
                <w14:ligatures w14:val="none"/>
              </w:rPr>
            </w:pP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1978D2CB" w14:textId="77777777" w:rsidR="00487CDD" w:rsidRPr="00192F79" w:rsidRDefault="00487CDD" w:rsidP="00D063E2">
            <w:pPr>
              <w:spacing w:line="240" w:lineRule="auto"/>
              <w:rPr>
                <w:rFonts w:ascii="Aptos" w:eastAsia="Times New Roman" w:hAnsi="Aptos" w:cs="Arial"/>
                <w:spacing w:val="-2"/>
                <w:kern w:val="0"/>
                <w14:ligatures w14:val="none"/>
              </w:rPr>
            </w:pPr>
            <w:r w:rsidRPr="00686ECB">
              <w:rPr>
                <w:rFonts w:ascii="Aptos" w:eastAsia="Times New Roman" w:hAnsi="Aptos" w:cs="Arial"/>
                <w:b/>
                <w:bCs/>
                <w:spacing w:val="-2"/>
                <w:kern w:val="0"/>
                <w14:ligatures w14:val="none"/>
              </w:rPr>
              <w:t>Minimum fee</w:t>
            </w:r>
            <w:r>
              <w:rPr>
                <w:rFonts w:ascii="Aptos" w:eastAsia="Times New Roman" w:hAnsi="Aptos" w:cs="Arial"/>
                <w:spacing w:val="-2"/>
                <w:kern w:val="0"/>
                <w14:ligatures w14:val="none"/>
              </w:rPr>
              <w:t xml:space="preserve"> (&lt;320 lbs.)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4B3B6639"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$36.69 </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40CD868D"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$39.76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27AFB401"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vehicle</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1A99499B"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8.4%</w:t>
            </w:r>
          </w:p>
        </w:tc>
      </w:tr>
      <w:tr w:rsidR="00487CDD" w:rsidRPr="00192F79" w14:paraId="0DF2954D" w14:textId="77777777" w:rsidTr="00C775C0">
        <w:trPr>
          <w:jc w:val="center"/>
        </w:trPr>
        <w:tc>
          <w:tcPr>
            <w:tcW w:w="1837" w:type="dxa"/>
            <w:vMerge/>
            <w:tcBorders>
              <w:left w:val="single" w:sz="4" w:space="0" w:color="auto"/>
              <w:right w:val="single" w:sz="8" w:space="0" w:color="auto"/>
            </w:tcBorders>
            <w:shd w:val="clear" w:color="auto" w:fill="F2F2F2"/>
            <w:tcMar>
              <w:top w:w="0" w:type="dxa"/>
              <w:left w:w="108" w:type="dxa"/>
              <w:bottom w:w="0" w:type="dxa"/>
              <w:right w:w="108" w:type="dxa"/>
            </w:tcMar>
            <w:vAlign w:val="center"/>
          </w:tcPr>
          <w:p w14:paraId="257D98A3" w14:textId="77777777" w:rsidR="00487CDD" w:rsidRPr="00192F79" w:rsidRDefault="00487CDD" w:rsidP="008B6205">
            <w:pPr>
              <w:spacing w:line="240" w:lineRule="auto"/>
              <w:jc w:val="center"/>
              <w:rPr>
                <w:rFonts w:ascii="Aptos" w:eastAsia="Times New Roman" w:hAnsi="Aptos" w:cs="Arial"/>
                <w:spacing w:val="-2"/>
                <w:kern w:val="0"/>
                <w14:ligatures w14:val="none"/>
              </w:rPr>
            </w:pP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5E556128" w14:textId="77777777" w:rsidR="00487CDD" w:rsidRPr="001B0E52" w:rsidRDefault="00487CDD" w:rsidP="00D063E2">
            <w:pPr>
              <w:spacing w:line="240" w:lineRule="auto"/>
              <w:rPr>
                <w:rFonts w:ascii="Aptos" w:eastAsia="Times New Roman" w:hAnsi="Aptos" w:cs="Arial"/>
                <w:b/>
                <w:bCs/>
                <w:spacing w:val="-2"/>
                <w:kern w:val="0"/>
                <w14:ligatures w14:val="none"/>
              </w:rPr>
            </w:pPr>
            <w:r w:rsidRPr="001B0E52">
              <w:rPr>
                <w:rFonts w:ascii="Aptos" w:eastAsia="Times New Roman" w:hAnsi="Aptos" w:cs="Arial"/>
                <w:b/>
                <w:bCs/>
                <w:spacing w:val="-2"/>
                <w:kern w:val="0"/>
                <w14:ligatures w14:val="none"/>
              </w:rPr>
              <w:t>Charitable organizations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0C7D215D"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$176.55</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37759A7E"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$192.04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35B4A5F9"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ton</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6E4FFEE5"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8.8%</w:t>
            </w:r>
          </w:p>
        </w:tc>
      </w:tr>
      <w:tr w:rsidR="00487CDD" w:rsidRPr="00192F79" w14:paraId="4FA3276B" w14:textId="77777777" w:rsidTr="00C775C0">
        <w:trPr>
          <w:jc w:val="center"/>
        </w:trPr>
        <w:tc>
          <w:tcPr>
            <w:tcW w:w="1837" w:type="dxa"/>
            <w:vMerge/>
            <w:tcBorders>
              <w:left w:val="single" w:sz="4" w:space="0" w:color="auto"/>
              <w:bottom w:val="single" w:sz="8" w:space="0" w:color="auto"/>
              <w:right w:val="single" w:sz="8" w:space="0" w:color="auto"/>
            </w:tcBorders>
            <w:shd w:val="clear" w:color="auto" w:fill="F2F2F2"/>
            <w:tcMar>
              <w:top w:w="0" w:type="dxa"/>
              <w:left w:w="108" w:type="dxa"/>
              <w:bottom w:w="0" w:type="dxa"/>
              <w:right w:w="108" w:type="dxa"/>
            </w:tcMar>
            <w:vAlign w:val="center"/>
          </w:tcPr>
          <w:p w14:paraId="40BD471B" w14:textId="77777777" w:rsidR="00487CDD" w:rsidRPr="00192F79" w:rsidRDefault="00487CDD" w:rsidP="008B6205">
            <w:pPr>
              <w:spacing w:line="240" w:lineRule="auto"/>
              <w:jc w:val="center"/>
              <w:rPr>
                <w:rFonts w:ascii="Aptos" w:eastAsia="Times New Roman" w:hAnsi="Aptos" w:cs="Arial"/>
                <w:spacing w:val="-2"/>
                <w:kern w:val="0"/>
                <w14:ligatures w14:val="none"/>
              </w:rPr>
            </w:pP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385DBCC9" w14:textId="77777777" w:rsidR="00487CDD" w:rsidRPr="00192F79" w:rsidRDefault="00487CDD" w:rsidP="00D063E2">
            <w:pPr>
              <w:spacing w:line="240" w:lineRule="auto"/>
              <w:rPr>
                <w:rFonts w:ascii="Aptos" w:eastAsia="Times New Roman" w:hAnsi="Aptos" w:cs="Arial"/>
                <w:spacing w:val="-2"/>
                <w:kern w:val="0"/>
                <w14:ligatures w14:val="none"/>
              </w:rPr>
            </w:pPr>
            <w:r w:rsidRPr="001B0E52">
              <w:rPr>
                <w:rFonts w:ascii="Aptos" w:eastAsia="Times New Roman" w:hAnsi="Aptos" w:cs="Arial"/>
                <w:b/>
                <w:bCs/>
                <w:spacing w:val="-2"/>
                <w:kern w:val="0"/>
                <w14:ligatures w14:val="none"/>
              </w:rPr>
              <w:t>Charitable organizations - minimum fee</w:t>
            </w:r>
            <w:r>
              <w:rPr>
                <w:rFonts w:ascii="Aptos" w:eastAsia="Times New Roman" w:hAnsi="Aptos" w:cs="Arial"/>
                <w:spacing w:val="-2"/>
                <w:kern w:val="0"/>
                <w14:ligatures w14:val="none"/>
              </w:rPr>
              <w:t xml:space="preserve"> (&lt;320 lbs.)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7F204D06"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$28.25 </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1537CF80"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$30.83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19201FC5"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entry</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006F79E0"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9.1%</w:t>
            </w:r>
          </w:p>
        </w:tc>
      </w:tr>
      <w:tr w:rsidR="00487CDD" w:rsidRPr="00192F79" w14:paraId="53B485C8" w14:textId="77777777" w:rsidTr="00C775C0">
        <w:trPr>
          <w:jc w:val="center"/>
        </w:trPr>
        <w:tc>
          <w:tcPr>
            <w:tcW w:w="1837" w:type="dxa"/>
            <w:vMerge w:val="restart"/>
            <w:tcBorders>
              <w:top w:val="single" w:sz="8" w:space="0" w:color="auto"/>
              <w:left w:val="single" w:sz="4" w:space="0" w:color="auto"/>
              <w:right w:val="single" w:sz="8" w:space="0" w:color="auto"/>
            </w:tcBorders>
            <w:shd w:val="clear" w:color="auto" w:fill="F2F2F2"/>
            <w:tcMar>
              <w:top w:w="0" w:type="dxa"/>
              <w:left w:w="108" w:type="dxa"/>
              <w:bottom w:w="0" w:type="dxa"/>
              <w:right w:w="108" w:type="dxa"/>
            </w:tcMar>
            <w:vAlign w:val="center"/>
          </w:tcPr>
          <w:p w14:paraId="52AF3566" w14:textId="77777777" w:rsidR="00487CDD" w:rsidRPr="00234FC8" w:rsidRDefault="00487CDD"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Yard Waste / Clean Wood Waste</w:t>
            </w: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26A06731" w14:textId="77777777" w:rsidR="00487CDD" w:rsidRPr="00207605" w:rsidRDefault="00487CDD" w:rsidP="00D063E2">
            <w:pPr>
              <w:spacing w:line="240" w:lineRule="auto"/>
              <w:rPr>
                <w:rFonts w:ascii="Aptos" w:eastAsia="Times New Roman" w:hAnsi="Aptos" w:cs="Arial"/>
                <w:b/>
                <w:bCs/>
                <w:spacing w:val="-2"/>
                <w:kern w:val="0"/>
                <w14:ligatures w14:val="none"/>
              </w:rPr>
            </w:pPr>
            <w:r w:rsidRPr="00207605">
              <w:rPr>
                <w:rFonts w:ascii="Aptos" w:eastAsia="Times New Roman" w:hAnsi="Aptos" w:cs="Arial"/>
                <w:b/>
                <w:bCs/>
                <w:spacing w:val="-2"/>
                <w:kern w:val="0"/>
                <w14:ligatures w14:val="none"/>
              </w:rPr>
              <w:t>Fixed-rate vehicles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72A3942C"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$20.70 </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08783FDE"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$22.50</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0836E013"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entry</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3C3EE3C3"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8.7%</w:t>
            </w:r>
          </w:p>
        </w:tc>
      </w:tr>
      <w:tr w:rsidR="00487CDD" w:rsidRPr="00192F79" w14:paraId="66B18D4F" w14:textId="77777777" w:rsidTr="00C775C0">
        <w:trPr>
          <w:jc w:val="center"/>
        </w:trPr>
        <w:tc>
          <w:tcPr>
            <w:tcW w:w="1837" w:type="dxa"/>
            <w:vMerge/>
            <w:tcBorders>
              <w:left w:val="single" w:sz="4" w:space="0" w:color="auto"/>
              <w:right w:val="single" w:sz="8" w:space="0" w:color="auto"/>
            </w:tcBorders>
            <w:shd w:val="clear" w:color="auto" w:fill="F2F2F2"/>
            <w:tcMar>
              <w:top w:w="0" w:type="dxa"/>
              <w:left w:w="108" w:type="dxa"/>
              <w:bottom w:w="0" w:type="dxa"/>
              <w:right w:w="108" w:type="dxa"/>
            </w:tcMar>
            <w:vAlign w:val="center"/>
          </w:tcPr>
          <w:p w14:paraId="10BE9A2E" w14:textId="77777777" w:rsidR="00487CDD" w:rsidRPr="00192F79" w:rsidRDefault="00487CDD" w:rsidP="008B6205">
            <w:pPr>
              <w:spacing w:line="240" w:lineRule="auto"/>
              <w:jc w:val="center"/>
              <w:rPr>
                <w:rFonts w:ascii="Aptos" w:eastAsia="Times New Roman" w:hAnsi="Aptos" w:cs="Arial"/>
                <w:spacing w:val="-2"/>
                <w:kern w:val="0"/>
                <w14:ligatures w14:val="none"/>
              </w:rPr>
            </w:pP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7B2D9174" w14:textId="77777777" w:rsidR="00487CDD" w:rsidRPr="00207605" w:rsidRDefault="00487CDD" w:rsidP="00D063E2">
            <w:pPr>
              <w:spacing w:line="240" w:lineRule="auto"/>
              <w:rPr>
                <w:rFonts w:ascii="Aptos" w:eastAsia="Times New Roman" w:hAnsi="Aptos" w:cs="Arial"/>
                <w:b/>
                <w:bCs/>
                <w:spacing w:val="-2"/>
                <w:kern w:val="0"/>
                <w14:ligatures w14:val="none"/>
              </w:rPr>
            </w:pPr>
            <w:r w:rsidRPr="00207605">
              <w:rPr>
                <w:rFonts w:ascii="Aptos" w:eastAsia="Times New Roman" w:hAnsi="Aptos" w:cs="Arial"/>
                <w:b/>
                <w:bCs/>
                <w:spacing w:val="-2"/>
                <w:kern w:val="0"/>
                <w14:ligatures w14:val="none"/>
              </w:rPr>
              <w:t>Per-ton-rate vehicles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1E31F891"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$129.38</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7E199C07"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$140.50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3783B214" w14:textId="77777777" w:rsidR="00487CDD" w:rsidRPr="00261E62"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ton</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525374B8"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8.6%</w:t>
            </w:r>
          </w:p>
        </w:tc>
      </w:tr>
      <w:tr w:rsidR="00487CDD" w:rsidRPr="00192F79" w14:paraId="11E5A610" w14:textId="77777777" w:rsidTr="00C775C0">
        <w:trPr>
          <w:jc w:val="center"/>
        </w:trPr>
        <w:tc>
          <w:tcPr>
            <w:tcW w:w="1837" w:type="dxa"/>
            <w:vMerge/>
            <w:tcBorders>
              <w:left w:val="single" w:sz="4" w:space="0" w:color="auto"/>
              <w:bottom w:val="single" w:sz="8" w:space="0" w:color="auto"/>
              <w:right w:val="single" w:sz="8" w:space="0" w:color="auto"/>
            </w:tcBorders>
            <w:shd w:val="clear" w:color="auto" w:fill="F2F2F2"/>
            <w:tcMar>
              <w:top w:w="0" w:type="dxa"/>
              <w:left w:w="108" w:type="dxa"/>
              <w:bottom w:w="0" w:type="dxa"/>
              <w:right w:w="108" w:type="dxa"/>
            </w:tcMar>
            <w:vAlign w:val="center"/>
          </w:tcPr>
          <w:p w14:paraId="0A40BC33" w14:textId="77777777" w:rsidR="00487CDD" w:rsidRPr="00192F79" w:rsidRDefault="00487CDD" w:rsidP="008B6205">
            <w:pPr>
              <w:spacing w:line="240" w:lineRule="auto"/>
              <w:jc w:val="center"/>
              <w:rPr>
                <w:rFonts w:ascii="Aptos" w:eastAsia="Times New Roman" w:hAnsi="Aptos" w:cs="Arial"/>
                <w:spacing w:val="-2"/>
                <w:kern w:val="0"/>
                <w14:ligatures w14:val="none"/>
              </w:rPr>
            </w:pP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7080ADE4" w14:textId="77777777" w:rsidR="00487CDD" w:rsidRPr="00207605" w:rsidRDefault="00487CDD" w:rsidP="00D063E2">
            <w:pPr>
              <w:spacing w:line="240" w:lineRule="auto"/>
              <w:rPr>
                <w:rFonts w:ascii="Aptos" w:eastAsia="Times New Roman" w:hAnsi="Aptos" w:cs="Arial"/>
                <w:b/>
                <w:bCs/>
                <w:spacing w:val="-2"/>
                <w:kern w:val="0"/>
                <w14:ligatures w14:val="none"/>
              </w:rPr>
            </w:pPr>
            <w:r w:rsidRPr="00207605">
              <w:rPr>
                <w:rFonts w:ascii="Aptos" w:eastAsia="Times New Roman" w:hAnsi="Aptos" w:cs="Arial"/>
                <w:b/>
                <w:bCs/>
                <w:spacing w:val="-2"/>
                <w:kern w:val="0"/>
                <w14:ligatures w14:val="none"/>
              </w:rPr>
              <w:t>Minimum</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139BFAF8"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$20.70</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61F7A860"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$22.50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75035220"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vehicle</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1B727B01"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8.7%</w:t>
            </w:r>
          </w:p>
        </w:tc>
      </w:tr>
      <w:tr w:rsidR="00487CDD" w:rsidRPr="00192F79" w14:paraId="142050CC" w14:textId="77777777" w:rsidTr="00C775C0">
        <w:trPr>
          <w:jc w:val="center"/>
        </w:trPr>
        <w:tc>
          <w:tcPr>
            <w:tcW w:w="1837" w:type="dxa"/>
            <w:tcBorders>
              <w:top w:val="single" w:sz="8" w:space="0" w:color="auto"/>
              <w:left w:val="single" w:sz="4" w:space="0" w:color="auto"/>
              <w:bottom w:val="single" w:sz="8" w:space="0" w:color="auto"/>
              <w:right w:val="single" w:sz="8" w:space="0" w:color="auto"/>
            </w:tcBorders>
            <w:shd w:val="clear" w:color="auto" w:fill="F2F2F2"/>
            <w:tcMar>
              <w:top w:w="0" w:type="dxa"/>
              <w:left w:w="108" w:type="dxa"/>
              <w:bottom w:w="0" w:type="dxa"/>
              <w:right w:w="108" w:type="dxa"/>
            </w:tcMar>
            <w:vAlign w:val="center"/>
          </w:tcPr>
          <w:p w14:paraId="23C20A0B" w14:textId="77777777" w:rsidR="00487CDD" w:rsidRPr="0098434F" w:rsidRDefault="00487CDD"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Appliances w/ Refrigerants</w:t>
            </w: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66080EE0" w14:textId="77777777" w:rsidR="00487CDD" w:rsidRPr="00207605" w:rsidRDefault="00487CDD" w:rsidP="00D063E2">
            <w:pPr>
              <w:spacing w:line="240" w:lineRule="auto"/>
              <w:rPr>
                <w:rFonts w:ascii="Aptos" w:eastAsia="Times New Roman" w:hAnsi="Aptos" w:cs="Arial"/>
                <w:b/>
                <w:bCs/>
                <w:spacing w:val="-2"/>
                <w:kern w:val="0"/>
                <w14:ligatures w14:val="none"/>
              </w:rPr>
            </w:pPr>
            <w:r w:rsidRPr="00207605">
              <w:rPr>
                <w:rFonts w:ascii="Aptos" w:eastAsia="Times New Roman" w:hAnsi="Aptos" w:cs="Arial"/>
                <w:b/>
                <w:bCs/>
                <w:spacing w:val="-2"/>
                <w:kern w:val="0"/>
                <w14:ligatures w14:val="none"/>
              </w:rPr>
              <w:t>All customer types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5E2FA122"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$30.00</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6445758F"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$32.50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57BBD17B"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unit</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5B60300D"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8.3%</w:t>
            </w:r>
          </w:p>
        </w:tc>
      </w:tr>
      <w:tr w:rsidR="00487CDD" w:rsidRPr="00192F79" w14:paraId="7974B866" w14:textId="77777777" w:rsidTr="00C775C0">
        <w:trPr>
          <w:jc w:val="center"/>
        </w:trPr>
        <w:tc>
          <w:tcPr>
            <w:tcW w:w="1837" w:type="dxa"/>
            <w:tcBorders>
              <w:top w:val="single" w:sz="8" w:space="0" w:color="auto"/>
              <w:left w:val="single" w:sz="4" w:space="0" w:color="auto"/>
              <w:bottom w:val="single" w:sz="8" w:space="0" w:color="auto"/>
              <w:right w:val="single" w:sz="8" w:space="0" w:color="auto"/>
            </w:tcBorders>
            <w:shd w:val="clear" w:color="auto" w:fill="F2F2F2"/>
            <w:tcMar>
              <w:top w:w="0" w:type="dxa"/>
              <w:left w:w="108" w:type="dxa"/>
              <w:bottom w:w="0" w:type="dxa"/>
              <w:right w:w="108" w:type="dxa"/>
            </w:tcMar>
            <w:vAlign w:val="center"/>
          </w:tcPr>
          <w:p w14:paraId="3D8E186A" w14:textId="77777777" w:rsidR="00487CDD" w:rsidRPr="00EC179D" w:rsidRDefault="00487CDD"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Mattress Disposal</w:t>
            </w:r>
            <w:r>
              <w:rPr>
                <w:rStyle w:val="FootnoteReference"/>
                <w:rFonts w:ascii="Aptos" w:eastAsia="Times New Roman" w:hAnsi="Aptos" w:cs="Arial"/>
                <w:b/>
                <w:bCs/>
                <w:spacing w:val="-2"/>
                <w:kern w:val="0"/>
                <w14:ligatures w14:val="none"/>
              </w:rPr>
              <w:footnoteReference w:id="10"/>
            </w:r>
          </w:p>
        </w:tc>
        <w:tc>
          <w:tcPr>
            <w:tcW w:w="286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0F4B812A" w14:textId="77777777" w:rsidR="00487CDD" w:rsidRPr="00207605" w:rsidRDefault="00487CDD" w:rsidP="00D063E2">
            <w:pPr>
              <w:spacing w:line="240" w:lineRule="auto"/>
              <w:rPr>
                <w:rFonts w:ascii="Aptos" w:eastAsia="Times New Roman" w:hAnsi="Aptos" w:cs="Arial"/>
                <w:b/>
                <w:bCs/>
                <w:spacing w:val="-2"/>
                <w:kern w:val="0"/>
                <w14:ligatures w14:val="none"/>
              </w:rPr>
            </w:pPr>
            <w:r w:rsidRPr="00207605">
              <w:rPr>
                <w:rFonts w:ascii="Aptos" w:eastAsia="Times New Roman" w:hAnsi="Aptos" w:cs="Arial"/>
                <w:b/>
                <w:bCs/>
                <w:spacing w:val="-2"/>
                <w:kern w:val="0"/>
                <w14:ligatures w14:val="none"/>
              </w:rPr>
              <w:t>All customer types</w:t>
            </w:r>
          </w:p>
        </w:tc>
        <w:tc>
          <w:tcPr>
            <w:tcW w:w="1284"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5EA6D5E3"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$30.00 </w:t>
            </w:r>
          </w:p>
        </w:tc>
        <w:tc>
          <w:tcPr>
            <w:tcW w:w="1284" w:type="dxa"/>
            <w:tcBorders>
              <w:top w:val="single" w:sz="8" w:space="0" w:color="auto"/>
              <w:left w:val="nil"/>
              <w:bottom w:val="single" w:sz="8" w:space="0" w:color="auto"/>
              <w:right w:val="single" w:sz="12" w:space="0" w:color="auto"/>
            </w:tcBorders>
            <w:shd w:val="clear" w:color="auto" w:fill="F2F2F2"/>
            <w:vAlign w:val="bottom"/>
          </w:tcPr>
          <w:p w14:paraId="4168570E" w14:textId="77777777" w:rsidR="00487CDD" w:rsidRPr="00192F79" w:rsidRDefault="00487CDD" w:rsidP="00D063E2">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$32.50 </w:t>
            </w:r>
          </w:p>
        </w:tc>
        <w:tc>
          <w:tcPr>
            <w:tcW w:w="1269" w:type="dxa"/>
            <w:tcBorders>
              <w:top w:val="single" w:sz="8" w:space="0" w:color="auto"/>
              <w:left w:val="nil"/>
              <w:bottom w:val="single" w:sz="8" w:space="0" w:color="auto"/>
              <w:right w:val="single" w:sz="4" w:space="0" w:color="auto"/>
            </w:tcBorders>
            <w:shd w:val="clear" w:color="auto" w:fill="F2F2F2"/>
            <w:vAlign w:val="bottom"/>
          </w:tcPr>
          <w:p w14:paraId="5AE09C03" w14:textId="77777777" w:rsidR="00487CDD" w:rsidRPr="00AF77BA" w:rsidRDefault="00487CDD" w:rsidP="00D063E2">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unit</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75CDF674" w14:textId="77777777" w:rsidR="00487CDD" w:rsidRPr="00192F79" w:rsidRDefault="00487CDD" w:rsidP="00C775C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8.3%</w:t>
            </w:r>
          </w:p>
        </w:tc>
      </w:tr>
    </w:tbl>
    <w:p w14:paraId="4E37CB48" w14:textId="77777777" w:rsidR="00D063E2" w:rsidRDefault="00D063E2" w:rsidP="00C7530F">
      <w:pPr>
        <w:pStyle w:val="BodyText"/>
        <w:rPr>
          <w:rFonts w:ascii="Aptos" w:eastAsia="Times New Roman" w:hAnsi="Aptos" w:cs="Arial"/>
          <w:b/>
          <w:bCs/>
          <w:spacing w:val="-2"/>
          <w:kern w:val="0"/>
          <w14:ligatures w14:val="none"/>
        </w:rPr>
      </w:pPr>
    </w:p>
    <w:p w14:paraId="348BA27B" w14:textId="77777777" w:rsidR="00A77A3F" w:rsidRDefault="00A77A3F">
      <w:pPr>
        <w:spacing w:after="160" w:line="259" w:lineRule="auto"/>
        <w:rPr>
          <w:rFonts w:ascii="Aptos" w:eastAsia="Times New Roman" w:hAnsi="Aptos" w:cs="Arial"/>
          <w:b/>
          <w:bCs/>
          <w:kern w:val="0"/>
          <w14:ligatures w14:val="none"/>
        </w:rPr>
      </w:pPr>
      <w:r>
        <w:br w:type="page"/>
      </w:r>
    </w:p>
    <w:p w14:paraId="718EB91E" w14:textId="2291202A" w:rsidR="00D063E2" w:rsidRDefault="00D063E2" w:rsidP="00D063E2">
      <w:pPr>
        <w:pStyle w:val="Subtitle"/>
      </w:pPr>
      <w:r>
        <w:lastRenderedPageBreak/>
        <w:t xml:space="preserve">Figure </w:t>
      </w:r>
      <w:r w:rsidR="007C4349">
        <w:t>2</w:t>
      </w:r>
      <w:r w:rsidRPr="00192F79">
        <w:t xml:space="preserve">. </w:t>
      </w:r>
      <w:r>
        <w:t xml:space="preserve">Current and Proposed Fees at Facilities </w:t>
      </w:r>
      <w:r>
        <w:rPr>
          <w:u w:val="single"/>
        </w:rPr>
        <w:t>WITHOUT SCALES</w:t>
      </w:r>
      <w:r>
        <w:t xml:space="preserve"> </w:t>
      </w:r>
    </w:p>
    <w:tbl>
      <w:tblPr>
        <w:tblW w:w="9563" w:type="dxa"/>
        <w:jc w:val="center"/>
        <w:tblCellMar>
          <w:left w:w="0" w:type="dxa"/>
          <w:right w:w="0" w:type="dxa"/>
        </w:tblCellMar>
        <w:tblLook w:val="04A0" w:firstRow="1" w:lastRow="0" w:firstColumn="1" w:lastColumn="0" w:noHBand="0" w:noVBand="1"/>
      </w:tblPr>
      <w:tblGrid>
        <w:gridCol w:w="1843"/>
        <w:gridCol w:w="2689"/>
        <w:gridCol w:w="1296"/>
        <w:gridCol w:w="1296"/>
        <w:gridCol w:w="1584"/>
        <w:gridCol w:w="855"/>
      </w:tblGrid>
      <w:tr w:rsidR="0001656E" w:rsidRPr="00192F79" w14:paraId="5C0F00D9" w14:textId="77777777" w:rsidTr="00901BC6">
        <w:trPr>
          <w:jc w:val="center"/>
        </w:trPr>
        <w:tc>
          <w:tcPr>
            <w:tcW w:w="1843" w:type="dxa"/>
            <w:tcBorders>
              <w:top w:val="nil"/>
              <w:left w:val="single" w:sz="4" w:space="0" w:color="auto"/>
              <w:right w:val="single" w:sz="8" w:space="0" w:color="auto"/>
            </w:tcBorders>
            <w:shd w:val="clear" w:color="auto" w:fill="0F4761"/>
            <w:tcMar>
              <w:top w:w="0" w:type="dxa"/>
              <w:left w:w="108" w:type="dxa"/>
              <w:bottom w:w="0" w:type="dxa"/>
              <w:right w:w="108" w:type="dxa"/>
            </w:tcMar>
            <w:vAlign w:val="center"/>
            <w:hideMark/>
          </w:tcPr>
          <w:p w14:paraId="0D03B1AE" w14:textId="77777777" w:rsidR="0001656E" w:rsidRPr="00192F79" w:rsidRDefault="0001656E" w:rsidP="008B6205">
            <w:pPr>
              <w:spacing w:line="240" w:lineRule="auto"/>
              <w:ind w:left="-12"/>
              <w:jc w:val="center"/>
              <w:rPr>
                <w:rFonts w:ascii="Aptos" w:eastAsia="Times New Roman" w:hAnsi="Aptos" w:cs="Courier New"/>
                <w:kern w:val="0"/>
                <w14:ligatures w14:val="none"/>
              </w:rPr>
            </w:pPr>
            <w:r>
              <w:rPr>
                <w:rFonts w:ascii="Aptos" w:eastAsia="Times New Roman" w:hAnsi="Aptos" w:cs="Arial"/>
                <w:b/>
                <w:bCs/>
                <w:spacing w:val="-2"/>
                <w:kern w:val="0"/>
                <w14:ligatures w14:val="none"/>
              </w:rPr>
              <w:t>Material Type</w:t>
            </w:r>
          </w:p>
        </w:tc>
        <w:tc>
          <w:tcPr>
            <w:tcW w:w="2689" w:type="dxa"/>
            <w:tcBorders>
              <w:top w:val="nil"/>
              <w:left w:val="nil"/>
              <w:bottom w:val="single" w:sz="12" w:space="0" w:color="auto"/>
              <w:right w:val="single" w:sz="8" w:space="0" w:color="auto"/>
            </w:tcBorders>
            <w:shd w:val="clear" w:color="auto" w:fill="0F4761"/>
            <w:tcMar>
              <w:top w:w="0" w:type="dxa"/>
              <w:left w:w="108" w:type="dxa"/>
              <w:bottom w:w="0" w:type="dxa"/>
              <w:right w:w="108" w:type="dxa"/>
            </w:tcMar>
            <w:vAlign w:val="center"/>
            <w:hideMark/>
          </w:tcPr>
          <w:p w14:paraId="61C406F2" w14:textId="77777777" w:rsidR="0001656E" w:rsidRPr="00192F79" w:rsidRDefault="0001656E" w:rsidP="008B6205">
            <w:pPr>
              <w:spacing w:line="240" w:lineRule="auto"/>
              <w:ind w:left="-12" w:right="-92"/>
              <w:jc w:val="center"/>
              <w:rPr>
                <w:rFonts w:ascii="Aptos" w:eastAsia="Times New Roman" w:hAnsi="Aptos" w:cs="Courier New"/>
                <w:kern w:val="0"/>
                <w14:ligatures w14:val="none"/>
              </w:rPr>
            </w:pPr>
            <w:r>
              <w:rPr>
                <w:rFonts w:ascii="Aptos" w:eastAsia="Times New Roman" w:hAnsi="Aptos" w:cs="Arial"/>
                <w:b/>
                <w:bCs/>
                <w:spacing w:val="-2"/>
                <w:kern w:val="0"/>
                <w14:ligatures w14:val="none"/>
              </w:rPr>
              <w:t>Customer Type</w:t>
            </w:r>
          </w:p>
        </w:tc>
        <w:tc>
          <w:tcPr>
            <w:tcW w:w="1296" w:type="dxa"/>
            <w:tcBorders>
              <w:top w:val="nil"/>
              <w:left w:val="nil"/>
              <w:bottom w:val="single" w:sz="12" w:space="0" w:color="auto"/>
              <w:right w:val="single" w:sz="12" w:space="0" w:color="auto"/>
            </w:tcBorders>
            <w:shd w:val="clear" w:color="auto" w:fill="0F4761"/>
            <w:tcMar>
              <w:top w:w="0" w:type="dxa"/>
              <w:left w:w="108" w:type="dxa"/>
              <w:bottom w:w="0" w:type="dxa"/>
              <w:right w:w="108" w:type="dxa"/>
            </w:tcMar>
            <w:vAlign w:val="center"/>
            <w:hideMark/>
          </w:tcPr>
          <w:p w14:paraId="384B6E98" w14:textId="77777777" w:rsidR="0001656E" w:rsidRPr="00192F79" w:rsidRDefault="0001656E" w:rsidP="008B6205">
            <w:pPr>
              <w:spacing w:line="240" w:lineRule="auto"/>
              <w:jc w:val="center"/>
              <w:rPr>
                <w:rFonts w:ascii="Aptos" w:eastAsia="Times New Roman" w:hAnsi="Aptos" w:cs="Courier New"/>
                <w:kern w:val="0"/>
                <w14:ligatures w14:val="none"/>
              </w:rPr>
            </w:pPr>
            <w:r>
              <w:rPr>
                <w:rFonts w:ascii="Aptos" w:eastAsia="Times New Roman" w:hAnsi="Aptos" w:cs="Arial"/>
                <w:b/>
                <w:bCs/>
                <w:spacing w:val="-2"/>
                <w:kern w:val="0"/>
                <w14:ligatures w14:val="none"/>
              </w:rPr>
              <w:t>Current 2026 Fee</w:t>
            </w:r>
          </w:p>
        </w:tc>
        <w:tc>
          <w:tcPr>
            <w:tcW w:w="1296" w:type="dxa"/>
            <w:tcBorders>
              <w:top w:val="nil"/>
              <w:left w:val="nil"/>
              <w:bottom w:val="single" w:sz="12" w:space="0" w:color="auto"/>
              <w:right w:val="single" w:sz="12" w:space="0" w:color="auto"/>
            </w:tcBorders>
            <w:shd w:val="clear" w:color="auto" w:fill="0F4761"/>
            <w:vAlign w:val="center"/>
          </w:tcPr>
          <w:p w14:paraId="40DEA0A6" w14:textId="77777777" w:rsidR="0001656E" w:rsidRPr="00192F79" w:rsidRDefault="0001656E"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Proposed 2027 Fee</w:t>
            </w:r>
          </w:p>
        </w:tc>
        <w:tc>
          <w:tcPr>
            <w:tcW w:w="1584" w:type="dxa"/>
            <w:tcBorders>
              <w:top w:val="nil"/>
              <w:left w:val="nil"/>
              <w:bottom w:val="single" w:sz="12" w:space="0" w:color="auto"/>
              <w:right w:val="single" w:sz="4" w:space="0" w:color="auto"/>
            </w:tcBorders>
            <w:shd w:val="clear" w:color="auto" w:fill="0F4761"/>
            <w:vAlign w:val="center"/>
          </w:tcPr>
          <w:p w14:paraId="37C5DB91" w14:textId="77777777" w:rsidR="0001656E" w:rsidRPr="00AF77BA" w:rsidRDefault="0001656E" w:rsidP="008B6205">
            <w:pPr>
              <w:spacing w:line="240" w:lineRule="auto"/>
              <w:jc w:val="center"/>
              <w:rPr>
                <w:rFonts w:ascii="Aptos" w:eastAsia="Times New Roman" w:hAnsi="Aptos" w:cs="Arial"/>
                <w:b/>
                <w:bCs/>
                <w:spacing w:val="-2"/>
                <w:kern w:val="0"/>
                <w14:ligatures w14:val="none"/>
              </w:rPr>
            </w:pPr>
            <w:r w:rsidRPr="00AF77BA">
              <w:rPr>
                <w:rFonts w:ascii="Aptos" w:eastAsia="Times New Roman" w:hAnsi="Aptos" w:cs="Arial"/>
                <w:b/>
                <w:bCs/>
                <w:spacing w:val="-2"/>
                <w:kern w:val="0"/>
                <w14:ligatures w14:val="none"/>
              </w:rPr>
              <w:t>Fee Unit</w:t>
            </w:r>
          </w:p>
        </w:tc>
        <w:tc>
          <w:tcPr>
            <w:tcW w:w="855" w:type="dxa"/>
            <w:tcBorders>
              <w:top w:val="nil"/>
              <w:left w:val="single" w:sz="4" w:space="0" w:color="auto"/>
              <w:bottom w:val="single" w:sz="12" w:space="0" w:color="auto"/>
              <w:right w:val="single" w:sz="12" w:space="0" w:color="auto"/>
            </w:tcBorders>
            <w:shd w:val="clear" w:color="auto" w:fill="0F4761"/>
            <w:vAlign w:val="center"/>
          </w:tcPr>
          <w:p w14:paraId="3C852CA8" w14:textId="77777777" w:rsidR="0001656E" w:rsidRPr="00192F79" w:rsidRDefault="0001656E"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 Change</w:t>
            </w:r>
          </w:p>
        </w:tc>
      </w:tr>
      <w:tr w:rsidR="00B556B5" w:rsidRPr="00192F79" w14:paraId="6CA27E20" w14:textId="77777777" w:rsidTr="004C6764">
        <w:trPr>
          <w:jc w:val="center"/>
        </w:trPr>
        <w:tc>
          <w:tcPr>
            <w:tcW w:w="1843" w:type="dxa"/>
            <w:vMerge w:val="restart"/>
            <w:tcBorders>
              <w:top w:val="single" w:sz="12" w:space="0" w:color="auto"/>
              <w:left w:val="single" w:sz="4" w:space="0" w:color="auto"/>
              <w:right w:val="single" w:sz="8" w:space="0" w:color="auto"/>
            </w:tcBorders>
            <w:shd w:val="clear" w:color="auto" w:fill="F2F2F2"/>
            <w:tcMar>
              <w:top w:w="0" w:type="dxa"/>
              <w:left w:w="108" w:type="dxa"/>
              <w:bottom w:w="0" w:type="dxa"/>
              <w:right w:w="108" w:type="dxa"/>
            </w:tcMar>
            <w:vAlign w:val="center"/>
          </w:tcPr>
          <w:p w14:paraId="10B045EB" w14:textId="77777777" w:rsidR="00B556B5" w:rsidRPr="007767C8" w:rsidRDefault="00B556B5" w:rsidP="008B6205">
            <w:pPr>
              <w:spacing w:line="240" w:lineRule="auto"/>
              <w:jc w:val="center"/>
              <w:rPr>
                <w:rFonts w:ascii="Aptos" w:eastAsia="Times New Roman" w:hAnsi="Aptos" w:cs="Courier New"/>
                <w:b/>
                <w:bCs/>
                <w:kern w:val="0"/>
                <w14:ligatures w14:val="none"/>
              </w:rPr>
            </w:pPr>
            <w:r>
              <w:rPr>
                <w:rFonts w:ascii="Aptos" w:eastAsia="Times New Roman" w:hAnsi="Aptos" w:cs="Courier New"/>
                <w:b/>
                <w:bCs/>
                <w:kern w:val="0"/>
                <w14:ligatures w14:val="none"/>
              </w:rPr>
              <w:t>Solid Waste</w:t>
            </w:r>
          </w:p>
        </w:tc>
        <w:tc>
          <w:tcPr>
            <w:tcW w:w="2689" w:type="dxa"/>
            <w:tcBorders>
              <w:top w:val="single" w:sz="12"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55770C7B" w14:textId="77777777" w:rsidR="00B556B5" w:rsidRPr="00207605" w:rsidRDefault="00B556B5" w:rsidP="001E7359">
            <w:pPr>
              <w:spacing w:line="240" w:lineRule="auto"/>
              <w:rPr>
                <w:rFonts w:ascii="Aptos" w:eastAsia="Times New Roman" w:hAnsi="Aptos" w:cs="Courier New"/>
                <w:b/>
                <w:bCs/>
                <w:kern w:val="0"/>
                <w14:ligatures w14:val="none"/>
              </w:rPr>
            </w:pPr>
            <w:r w:rsidRPr="00207605">
              <w:rPr>
                <w:rFonts w:ascii="Aptos" w:eastAsia="Times New Roman" w:hAnsi="Aptos" w:cs="Courier New"/>
                <w:b/>
                <w:bCs/>
                <w:kern w:val="0"/>
                <w14:ligatures w14:val="none"/>
              </w:rPr>
              <w:t>Fixed-rate vehicles</w:t>
            </w:r>
          </w:p>
        </w:tc>
        <w:tc>
          <w:tcPr>
            <w:tcW w:w="1296" w:type="dxa"/>
            <w:tcBorders>
              <w:top w:val="single" w:sz="12"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5326A8CB" w14:textId="77777777" w:rsidR="00B556B5" w:rsidRPr="00192F79" w:rsidRDefault="00B556B5" w:rsidP="001E7359">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 xml:space="preserve">$36.69 </w:t>
            </w:r>
          </w:p>
        </w:tc>
        <w:tc>
          <w:tcPr>
            <w:tcW w:w="1296" w:type="dxa"/>
            <w:tcBorders>
              <w:top w:val="single" w:sz="12" w:space="0" w:color="auto"/>
              <w:left w:val="nil"/>
              <w:bottom w:val="single" w:sz="8" w:space="0" w:color="auto"/>
              <w:right w:val="single" w:sz="12" w:space="0" w:color="auto"/>
            </w:tcBorders>
            <w:shd w:val="clear" w:color="auto" w:fill="F2F2F2"/>
            <w:vAlign w:val="bottom"/>
          </w:tcPr>
          <w:p w14:paraId="0D2652FC" w14:textId="77777777" w:rsidR="00B556B5" w:rsidRPr="00192F79" w:rsidRDefault="00B556B5" w:rsidP="001E7359">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$39.76 </w:t>
            </w:r>
          </w:p>
        </w:tc>
        <w:tc>
          <w:tcPr>
            <w:tcW w:w="1584" w:type="dxa"/>
            <w:tcBorders>
              <w:top w:val="single" w:sz="12" w:space="0" w:color="auto"/>
              <w:left w:val="nil"/>
              <w:bottom w:val="single" w:sz="8" w:space="0" w:color="auto"/>
              <w:right w:val="single" w:sz="4" w:space="0" w:color="auto"/>
            </w:tcBorders>
            <w:shd w:val="clear" w:color="auto" w:fill="F2F2F2"/>
            <w:vAlign w:val="bottom"/>
          </w:tcPr>
          <w:p w14:paraId="124A3BDB" w14:textId="77777777" w:rsidR="00B556B5" w:rsidRPr="00AF77BA" w:rsidRDefault="00B556B5" w:rsidP="001E7359">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entry</w:t>
            </w:r>
          </w:p>
        </w:tc>
        <w:tc>
          <w:tcPr>
            <w:tcW w:w="855" w:type="dxa"/>
            <w:tcBorders>
              <w:top w:val="single" w:sz="12" w:space="0" w:color="auto"/>
              <w:left w:val="single" w:sz="4" w:space="0" w:color="auto"/>
              <w:bottom w:val="single" w:sz="8" w:space="0" w:color="auto"/>
              <w:right w:val="single" w:sz="12" w:space="0" w:color="auto"/>
            </w:tcBorders>
            <w:shd w:val="clear" w:color="auto" w:fill="F2F2F2"/>
            <w:vAlign w:val="bottom"/>
          </w:tcPr>
          <w:p w14:paraId="44E6FDC6" w14:textId="77777777" w:rsidR="00B556B5" w:rsidRPr="00192F79" w:rsidRDefault="00B556B5" w:rsidP="004C6764">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8.4%</w:t>
            </w:r>
          </w:p>
        </w:tc>
      </w:tr>
      <w:tr w:rsidR="00B556B5" w:rsidRPr="00192F79" w14:paraId="289E6B08" w14:textId="77777777" w:rsidTr="004C6764">
        <w:trPr>
          <w:jc w:val="center"/>
        </w:trPr>
        <w:tc>
          <w:tcPr>
            <w:tcW w:w="1843" w:type="dxa"/>
            <w:vMerge/>
            <w:tcBorders>
              <w:left w:val="single" w:sz="4" w:space="0" w:color="auto"/>
              <w:right w:val="single" w:sz="8" w:space="0" w:color="auto"/>
            </w:tcBorders>
            <w:shd w:val="clear" w:color="auto" w:fill="F2F2F2"/>
            <w:tcMar>
              <w:top w:w="0" w:type="dxa"/>
              <w:left w:w="108" w:type="dxa"/>
              <w:bottom w:w="0" w:type="dxa"/>
              <w:right w:w="108" w:type="dxa"/>
            </w:tcMar>
            <w:vAlign w:val="center"/>
          </w:tcPr>
          <w:p w14:paraId="5982C236" w14:textId="77777777" w:rsidR="00B556B5" w:rsidRPr="00192F79" w:rsidRDefault="00B556B5" w:rsidP="008B6205">
            <w:pPr>
              <w:spacing w:line="240" w:lineRule="auto"/>
              <w:jc w:val="center"/>
              <w:rPr>
                <w:rFonts w:ascii="Aptos" w:eastAsia="Times New Roman" w:hAnsi="Aptos" w:cs="Courier New"/>
                <w:kern w:val="0"/>
                <w14:ligatures w14:val="none"/>
              </w:rPr>
            </w:pPr>
          </w:p>
        </w:tc>
        <w:tc>
          <w:tcPr>
            <w:tcW w:w="268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086166E4" w14:textId="77777777" w:rsidR="00B556B5" w:rsidRPr="00192F79" w:rsidRDefault="00B556B5" w:rsidP="001E7359">
            <w:pPr>
              <w:spacing w:line="240" w:lineRule="auto"/>
              <w:rPr>
                <w:rFonts w:ascii="Aptos" w:eastAsia="Times New Roman" w:hAnsi="Aptos" w:cs="Courier New"/>
                <w:kern w:val="0"/>
                <w14:ligatures w14:val="none"/>
              </w:rPr>
            </w:pPr>
            <w:r w:rsidRPr="00207605">
              <w:rPr>
                <w:rFonts w:ascii="Aptos" w:eastAsia="Times New Roman" w:hAnsi="Aptos" w:cs="Courier New"/>
                <w:b/>
                <w:bCs/>
                <w:kern w:val="0"/>
                <w14:ligatures w14:val="none"/>
              </w:rPr>
              <w:t>Per-ton-rate vehicles</w:t>
            </w:r>
            <w:r>
              <w:rPr>
                <w:rFonts w:ascii="Aptos" w:eastAsia="Times New Roman" w:hAnsi="Aptos" w:cs="Courier New"/>
                <w:kern w:val="0"/>
                <w14:ligatures w14:val="none"/>
              </w:rPr>
              <w:t xml:space="preserve"> (Compacted waste)</w:t>
            </w:r>
          </w:p>
        </w:tc>
        <w:tc>
          <w:tcPr>
            <w:tcW w:w="1296" w:type="dxa"/>
            <w:tcBorders>
              <w:top w:val="nil"/>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1BB4E111" w14:textId="77777777" w:rsidR="00B556B5" w:rsidRPr="00192F79" w:rsidRDefault="00B556B5" w:rsidP="001E7359">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$66.49</w:t>
            </w:r>
          </w:p>
        </w:tc>
        <w:tc>
          <w:tcPr>
            <w:tcW w:w="1296" w:type="dxa"/>
            <w:tcBorders>
              <w:top w:val="nil"/>
              <w:left w:val="nil"/>
              <w:bottom w:val="single" w:sz="8" w:space="0" w:color="auto"/>
              <w:right w:val="single" w:sz="12" w:space="0" w:color="auto"/>
            </w:tcBorders>
            <w:shd w:val="clear" w:color="auto" w:fill="F2F2F2"/>
            <w:vAlign w:val="bottom"/>
          </w:tcPr>
          <w:p w14:paraId="052B1169" w14:textId="77777777" w:rsidR="00B556B5" w:rsidRPr="00192F79" w:rsidRDefault="00B556B5" w:rsidP="001E7359">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$72.35</w:t>
            </w:r>
          </w:p>
        </w:tc>
        <w:tc>
          <w:tcPr>
            <w:tcW w:w="1584" w:type="dxa"/>
            <w:tcBorders>
              <w:top w:val="nil"/>
              <w:left w:val="nil"/>
              <w:bottom w:val="single" w:sz="8" w:space="0" w:color="auto"/>
              <w:right w:val="single" w:sz="4" w:space="0" w:color="auto"/>
            </w:tcBorders>
            <w:shd w:val="clear" w:color="auto" w:fill="F2F2F2"/>
            <w:vAlign w:val="bottom"/>
          </w:tcPr>
          <w:p w14:paraId="6047A084" w14:textId="77777777" w:rsidR="00B556B5" w:rsidRPr="00AF77BA" w:rsidRDefault="00B556B5" w:rsidP="001E7359">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cubic yard</w:t>
            </w:r>
          </w:p>
        </w:tc>
        <w:tc>
          <w:tcPr>
            <w:tcW w:w="855" w:type="dxa"/>
            <w:tcBorders>
              <w:top w:val="nil"/>
              <w:left w:val="single" w:sz="4" w:space="0" w:color="auto"/>
              <w:bottom w:val="single" w:sz="8" w:space="0" w:color="auto"/>
              <w:right w:val="single" w:sz="12" w:space="0" w:color="auto"/>
            </w:tcBorders>
            <w:shd w:val="clear" w:color="auto" w:fill="F2F2F2"/>
            <w:vAlign w:val="bottom"/>
          </w:tcPr>
          <w:p w14:paraId="36E5CAB6" w14:textId="77777777" w:rsidR="00B556B5" w:rsidRPr="00192F79" w:rsidRDefault="00B556B5" w:rsidP="004C6764">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8.8%</w:t>
            </w:r>
          </w:p>
        </w:tc>
      </w:tr>
      <w:tr w:rsidR="00B556B5" w:rsidRPr="00192F79" w14:paraId="7183895E" w14:textId="77777777" w:rsidTr="004C6764">
        <w:trPr>
          <w:jc w:val="center"/>
        </w:trPr>
        <w:tc>
          <w:tcPr>
            <w:tcW w:w="1843" w:type="dxa"/>
            <w:vMerge/>
            <w:tcBorders>
              <w:left w:val="single" w:sz="4" w:space="0" w:color="auto"/>
              <w:right w:val="single" w:sz="8" w:space="0" w:color="auto"/>
            </w:tcBorders>
            <w:shd w:val="clear" w:color="auto" w:fill="F2F2F2"/>
            <w:tcMar>
              <w:top w:w="0" w:type="dxa"/>
              <w:left w:w="108" w:type="dxa"/>
              <w:bottom w:w="0" w:type="dxa"/>
              <w:right w:w="108" w:type="dxa"/>
            </w:tcMar>
            <w:vAlign w:val="center"/>
          </w:tcPr>
          <w:p w14:paraId="2EDAE4B2" w14:textId="77777777" w:rsidR="00B556B5" w:rsidRPr="00192F79" w:rsidRDefault="00B556B5" w:rsidP="00B556B5">
            <w:pPr>
              <w:spacing w:line="240" w:lineRule="auto"/>
              <w:rPr>
                <w:rFonts w:ascii="Aptos" w:eastAsia="Times New Roman" w:hAnsi="Aptos" w:cs="Courier New"/>
                <w:kern w:val="0"/>
                <w14:ligatures w14:val="none"/>
              </w:rPr>
            </w:pPr>
          </w:p>
        </w:tc>
        <w:tc>
          <w:tcPr>
            <w:tcW w:w="268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1E844F57" w14:textId="77777777" w:rsidR="00B556B5" w:rsidRPr="00192F79" w:rsidRDefault="00B556B5" w:rsidP="001E7359">
            <w:pPr>
              <w:spacing w:line="240" w:lineRule="auto"/>
              <w:rPr>
                <w:rFonts w:ascii="Aptos" w:eastAsia="Times New Roman" w:hAnsi="Aptos" w:cs="Courier New"/>
                <w:kern w:val="0"/>
                <w14:ligatures w14:val="none"/>
              </w:rPr>
            </w:pPr>
            <w:r w:rsidRPr="00207605">
              <w:rPr>
                <w:rFonts w:ascii="Aptos" w:eastAsia="Times New Roman" w:hAnsi="Aptos" w:cs="Courier New"/>
                <w:b/>
                <w:bCs/>
                <w:kern w:val="0"/>
                <w14:ligatures w14:val="none"/>
              </w:rPr>
              <w:t>Per-ton-rate vehicles</w:t>
            </w:r>
            <w:r>
              <w:rPr>
                <w:rFonts w:ascii="Aptos" w:eastAsia="Times New Roman" w:hAnsi="Aptos" w:cs="Courier New"/>
                <w:kern w:val="0"/>
                <w14:ligatures w14:val="none"/>
              </w:rPr>
              <w:t xml:space="preserve"> (Uncompacted waste)</w:t>
            </w:r>
          </w:p>
        </w:tc>
        <w:tc>
          <w:tcPr>
            <w:tcW w:w="1296" w:type="dxa"/>
            <w:tcBorders>
              <w:top w:val="nil"/>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54E48BCE" w14:textId="77777777" w:rsidR="00B556B5" w:rsidRPr="00192F79" w:rsidRDefault="00B556B5" w:rsidP="001E7359">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$38.98</w:t>
            </w:r>
          </w:p>
        </w:tc>
        <w:tc>
          <w:tcPr>
            <w:tcW w:w="1296" w:type="dxa"/>
            <w:tcBorders>
              <w:top w:val="nil"/>
              <w:left w:val="nil"/>
              <w:bottom w:val="single" w:sz="8" w:space="0" w:color="auto"/>
              <w:right w:val="single" w:sz="12" w:space="0" w:color="auto"/>
            </w:tcBorders>
            <w:shd w:val="clear" w:color="auto" w:fill="F2F2F2"/>
            <w:vAlign w:val="bottom"/>
          </w:tcPr>
          <w:p w14:paraId="5ED43773" w14:textId="77777777" w:rsidR="00B556B5" w:rsidRPr="00192F79" w:rsidRDefault="00B556B5" w:rsidP="001E7359">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$42.42</w:t>
            </w:r>
          </w:p>
        </w:tc>
        <w:tc>
          <w:tcPr>
            <w:tcW w:w="1584" w:type="dxa"/>
            <w:tcBorders>
              <w:top w:val="nil"/>
              <w:left w:val="nil"/>
              <w:bottom w:val="single" w:sz="8" w:space="0" w:color="auto"/>
              <w:right w:val="single" w:sz="4" w:space="0" w:color="auto"/>
            </w:tcBorders>
            <w:shd w:val="clear" w:color="auto" w:fill="F2F2F2"/>
            <w:vAlign w:val="bottom"/>
          </w:tcPr>
          <w:p w14:paraId="0E6019E9" w14:textId="77777777" w:rsidR="00B556B5" w:rsidRPr="00261E62" w:rsidRDefault="00B556B5" w:rsidP="001E7359">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cubic yard</w:t>
            </w:r>
          </w:p>
        </w:tc>
        <w:tc>
          <w:tcPr>
            <w:tcW w:w="855" w:type="dxa"/>
            <w:tcBorders>
              <w:top w:val="nil"/>
              <w:left w:val="single" w:sz="4" w:space="0" w:color="auto"/>
              <w:bottom w:val="single" w:sz="8" w:space="0" w:color="auto"/>
              <w:right w:val="single" w:sz="12" w:space="0" w:color="auto"/>
            </w:tcBorders>
            <w:shd w:val="clear" w:color="auto" w:fill="F2F2F2"/>
            <w:vAlign w:val="bottom"/>
          </w:tcPr>
          <w:p w14:paraId="17CEBF09" w14:textId="77777777" w:rsidR="00B556B5" w:rsidRPr="00192F79" w:rsidRDefault="00B556B5" w:rsidP="004C6764">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8.8%</w:t>
            </w:r>
          </w:p>
        </w:tc>
      </w:tr>
      <w:tr w:rsidR="00B556B5" w:rsidRPr="00192F79" w14:paraId="4BC0E124" w14:textId="77777777" w:rsidTr="004C6764">
        <w:trPr>
          <w:jc w:val="center"/>
        </w:trPr>
        <w:tc>
          <w:tcPr>
            <w:tcW w:w="1843" w:type="dxa"/>
            <w:vMerge/>
            <w:tcBorders>
              <w:left w:val="single" w:sz="4" w:space="0" w:color="auto"/>
              <w:bottom w:val="single" w:sz="4" w:space="0" w:color="auto"/>
              <w:right w:val="single" w:sz="8" w:space="0" w:color="auto"/>
            </w:tcBorders>
            <w:shd w:val="clear" w:color="auto" w:fill="F2F2F2"/>
            <w:tcMar>
              <w:top w:w="0" w:type="dxa"/>
              <w:left w:w="108" w:type="dxa"/>
              <w:bottom w:w="0" w:type="dxa"/>
              <w:right w:w="108" w:type="dxa"/>
            </w:tcMar>
            <w:vAlign w:val="center"/>
          </w:tcPr>
          <w:p w14:paraId="6C19C371" w14:textId="77777777" w:rsidR="00B556B5" w:rsidRPr="00192F79" w:rsidRDefault="00B556B5" w:rsidP="008B6205">
            <w:pPr>
              <w:spacing w:line="240" w:lineRule="auto"/>
              <w:jc w:val="center"/>
              <w:rPr>
                <w:rFonts w:ascii="Aptos" w:eastAsia="Times New Roman" w:hAnsi="Aptos" w:cs="Courier New"/>
                <w:kern w:val="0"/>
                <w14:ligatures w14:val="none"/>
              </w:rPr>
            </w:pPr>
          </w:p>
        </w:tc>
        <w:tc>
          <w:tcPr>
            <w:tcW w:w="268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336BC7AE" w14:textId="77777777" w:rsidR="00B556B5" w:rsidRPr="00207605" w:rsidRDefault="00B556B5" w:rsidP="001E7359">
            <w:pPr>
              <w:spacing w:line="240" w:lineRule="auto"/>
              <w:rPr>
                <w:rFonts w:ascii="Aptos" w:eastAsia="Times New Roman" w:hAnsi="Aptos" w:cs="Courier New"/>
                <w:b/>
                <w:bCs/>
                <w:kern w:val="0"/>
                <w14:ligatures w14:val="none"/>
              </w:rPr>
            </w:pPr>
            <w:r w:rsidRPr="00207605">
              <w:rPr>
                <w:rFonts w:ascii="Aptos" w:eastAsia="Times New Roman" w:hAnsi="Aptos" w:cs="Courier New"/>
                <w:b/>
                <w:bCs/>
                <w:kern w:val="0"/>
                <w14:ligatures w14:val="none"/>
              </w:rPr>
              <w:t>Minimum fee</w:t>
            </w:r>
          </w:p>
        </w:tc>
        <w:tc>
          <w:tcPr>
            <w:tcW w:w="1296" w:type="dxa"/>
            <w:tcBorders>
              <w:top w:val="nil"/>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48D81AFA" w14:textId="77777777" w:rsidR="00B556B5" w:rsidRPr="00192F79" w:rsidRDefault="00B556B5" w:rsidP="001E7359">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$36.69</w:t>
            </w:r>
          </w:p>
        </w:tc>
        <w:tc>
          <w:tcPr>
            <w:tcW w:w="1296" w:type="dxa"/>
            <w:tcBorders>
              <w:top w:val="nil"/>
              <w:left w:val="nil"/>
              <w:bottom w:val="single" w:sz="8" w:space="0" w:color="auto"/>
              <w:right w:val="single" w:sz="12" w:space="0" w:color="auto"/>
            </w:tcBorders>
            <w:shd w:val="clear" w:color="auto" w:fill="F2F2F2"/>
            <w:vAlign w:val="bottom"/>
          </w:tcPr>
          <w:p w14:paraId="258FCE93" w14:textId="77777777" w:rsidR="00B556B5" w:rsidRPr="00192F79" w:rsidRDefault="00B556B5" w:rsidP="001E7359">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$39.76 </w:t>
            </w:r>
          </w:p>
        </w:tc>
        <w:tc>
          <w:tcPr>
            <w:tcW w:w="1584" w:type="dxa"/>
            <w:tcBorders>
              <w:top w:val="nil"/>
              <w:left w:val="nil"/>
              <w:bottom w:val="single" w:sz="8" w:space="0" w:color="auto"/>
              <w:right w:val="single" w:sz="4" w:space="0" w:color="auto"/>
            </w:tcBorders>
            <w:shd w:val="clear" w:color="auto" w:fill="F2F2F2"/>
            <w:vAlign w:val="bottom"/>
          </w:tcPr>
          <w:p w14:paraId="18F4AA82" w14:textId="77777777" w:rsidR="00B556B5" w:rsidRPr="00261E62" w:rsidRDefault="00B556B5" w:rsidP="001E7359">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entry</w:t>
            </w:r>
          </w:p>
        </w:tc>
        <w:tc>
          <w:tcPr>
            <w:tcW w:w="855" w:type="dxa"/>
            <w:tcBorders>
              <w:top w:val="nil"/>
              <w:left w:val="single" w:sz="4" w:space="0" w:color="auto"/>
              <w:bottom w:val="single" w:sz="8" w:space="0" w:color="auto"/>
              <w:right w:val="single" w:sz="12" w:space="0" w:color="auto"/>
            </w:tcBorders>
            <w:shd w:val="clear" w:color="auto" w:fill="F2F2F2"/>
            <w:vAlign w:val="bottom"/>
          </w:tcPr>
          <w:p w14:paraId="7D3DED2D" w14:textId="77777777" w:rsidR="00B556B5" w:rsidRPr="00192F79" w:rsidRDefault="00B556B5" w:rsidP="004C6764">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8.4%</w:t>
            </w:r>
          </w:p>
        </w:tc>
      </w:tr>
      <w:tr w:rsidR="0001656E" w:rsidRPr="00192F79" w14:paraId="44B8DF38" w14:textId="77777777" w:rsidTr="004C6764">
        <w:trPr>
          <w:jc w:val="center"/>
        </w:trPr>
        <w:tc>
          <w:tcPr>
            <w:tcW w:w="1843" w:type="dxa"/>
            <w:vMerge w:val="restart"/>
            <w:tcBorders>
              <w:top w:val="single" w:sz="4" w:space="0" w:color="auto"/>
              <w:left w:val="single" w:sz="4" w:space="0" w:color="auto"/>
              <w:bottom w:val="single" w:sz="4" w:space="0" w:color="auto"/>
              <w:right w:val="single" w:sz="8" w:space="0" w:color="auto"/>
            </w:tcBorders>
            <w:shd w:val="clear" w:color="auto" w:fill="F2F2F2"/>
            <w:tcMar>
              <w:top w:w="0" w:type="dxa"/>
              <w:left w:w="108" w:type="dxa"/>
              <w:bottom w:w="0" w:type="dxa"/>
              <w:right w:w="108" w:type="dxa"/>
            </w:tcMar>
            <w:vAlign w:val="center"/>
          </w:tcPr>
          <w:p w14:paraId="65CBB574" w14:textId="77777777" w:rsidR="0001656E" w:rsidRPr="00DF5B28" w:rsidRDefault="0001656E" w:rsidP="008B6205">
            <w:pPr>
              <w:spacing w:line="240" w:lineRule="auto"/>
              <w:jc w:val="center"/>
              <w:rPr>
                <w:rFonts w:ascii="Aptos" w:eastAsia="Times New Roman" w:hAnsi="Aptos" w:cs="Courier New"/>
                <w:b/>
                <w:bCs/>
                <w:kern w:val="0"/>
                <w14:ligatures w14:val="none"/>
              </w:rPr>
            </w:pPr>
            <w:r>
              <w:rPr>
                <w:rFonts w:ascii="Aptos" w:eastAsia="Times New Roman" w:hAnsi="Aptos" w:cs="Courier New"/>
                <w:b/>
                <w:bCs/>
                <w:kern w:val="0"/>
                <w14:ligatures w14:val="none"/>
              </w:rPr>
              <w:t>Yard Waste / Clean Wood Waste</w:t>
            </w:r>
          </w:p>
        </w:tc>
        <w:tc>
          <w:tcPr>
            <w:tcW w:w="268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52FD1D33" w14:textId="77777777" w:rsidR="0001656E" w:rsidRPr="00207605" w:rsidRDefault="0001656E" w:rsidP="001E7359">
            <w:pPr>
              <w:spacing w:line="240" w:lineRule="auto"/>
              <w:rPr>
                <w:rFonts w:ascii="Aptos" w:eastAsia="Times New Roman" w:hAnsi="Aptos" w:cs="Courier New"/>
                <w:b/>
                <w:bCs/>
                <w:kern w:val="0"/>
                <w14:ligatures w14:val="none"/>
              </w:rPr>
            </w:pPr>
            <w:r w:rsidRPr="00207605">
              <w:rPr>
                <w:rFonts w:ascii="Aptos" w:eastAsia="Times New Roman" w:hAnsi="Aptos" w:cs="Courier New"/>
                <w:b/>
                <w:bCs/>
                <w:kern w:val="0"/>
                <w14:ligatures w14:val="none"/>
              </w:rPr>
              <w:t>Fixed-rate vehicles</w:t>
            </w:r>
          </w:p>
        </w:tc>
        <w:tc>
          <w:tcPr>
            <w:tcW w:w="1296" w:type="dxa"/>
            <w:tcBorders>
              <w:top w:val="nil"/>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5356033F" w14:textId="77777777" w:rsidR="0001656E" w:rsidRPr="00192F79" w:rsidRDefault="0001656E" w:rsidP="001E7359">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$20.70</w:t>
            </w:r>
          </w:p>
        </w:tc>
        <w:tc>
          <w:tcPr>
            <w:tcW w:w="1296" w:type="dxa"/>
            <w:tcBorders>
              <w:top w:val="nil"/>
              <w:left w:val="nil"/>
              <w:bottom w:val="single" w:sz="8" w:space="0" w:color="auto"/>
              <w:right w:val="single" w:sz="12" w:space="0" w:color="auto"/>
            </w:tcBorders>
            <w:shd w:val="clear" w:color="auto" w:fill="F2F2F2"/>
            <w:vAlign w:val="bottom"/>
          </w:tcPr>
          <w:p w14:paraId="25C759EF" w14:textId="77777777" w:rsidR="0001656E" w:rsidRPr="00192F79" w:rsidRDefault="0001656E" w:rsidP="001E7359">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$22.50 </w:t>
            </w:r>
          </w:p>
        </w:tc>
        <w:tc>
          <w:tcPr>
            <w:tcW w:w="1584" w:type="dxa"/>
            <w:tcBorders>
              <w:top w:val="nil"/>
              <w:left w:val="nil"/>
              <w:bottom w:val="single" w:sz="8" w:space="0" w:color="auto"/>
              <w:right w:val="single" w:sz="4" w:space="0" w:color="auto"/>
            </w:tcBorders>
            <w:shd w:val="clear" w:color="auto" w:fill="F2F2F2"/>
            <w:vAlign w:val="bottom"/>
          </w:tcPr>
          <w:p w14:paraId="6BD1FBB1" w14:textId="77777777" w:rsidR="0001656E" w:rsidRPr="00261E62" w:rsidRDefault="0001656E" w:rsidP="001E7359">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entry</w:t>
            </w:r>
          </w:p>
        </w:tc>
        <w:tc>
          <w:tcPr>
            <w:tcW w:w="855" w:type="dxa"/>
            <w:tcBorders>
              <w:top w:val="nil"/>
              <w:left w:val="single" w:sz="4" w:space="0" w:color="auto"/>
              <w:bottom w:val="single" w:sz="8" w:space="0" w:color="auto"/>
              <w:right w:val="single" w:sz="12" w:space="0" w:color="auto"/>
            </w:tcBorders>
            <w:shd w:val="clear" w:color="auto" w:fill="F2F2F2"/>
            <w:vAlign w:val="bottom"/>
          </w:tcPr>
          <w:p w14:paraId="71B19548" w14:textId="77777777" w:rsidR="0001656E" w:rsidRPr="00192F79" w:rsidRDefault="0001656E" w:rsidP="004C6764">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8.7%</w:t>
            </w:r>
          </w:p>
        </w:tc>
      </w:tr>
      <w:tr w:rsidR="0001656E" w:rsidRPr="00192F79" w14:paraId="0ACF8255" w14:textId="77777777" w:rsidTr="004C6764">
        <w:trPr>
          <w:jc w:val="center"/>
        </w:trPr>
        <w:tc>
          <w:tcPr>
            <w:tcW w:w="1843" w:type="dxa"/>
            <w:vMerge/>
            <w:tcBorders>
              <w:left w:val="single" w:sz="4" w:space="0" w:color="auto"/>
              <w:bottom w:val="single" w:sz="4" w:space="0" w:color="auto"/>
              <w:right w:val="single" w:sz="8" w:space="0" w:color="auto"/>
            </w:tcBorders>
            <w:shd w:val="clear" w:color="auto" w:fill="F2F2F2"/>
            <w:tcMar>
              <w:top w:w="0" w:type="dxa"/>
              <w:left w:w="108" w:type="dxa"/>
              <w:bottom w:w="0" w:type="dxa"/>
              <w:right w:w="108" w:type="dxa"/>
            </w:tcMar>
            <w:vAlign w:val="center"/>
          </w:tcPr>
          <w:p w14:paraId="6DE021B0" w14:textId="77777777" w:rsidR="0001656E" w:rsidRPr="00192F79" w:rsidRDefault="0001656E" w:rsidP="008B6205">
            <w:pPr>
              <w:spacing w:line="240" w:lineRule="auto"/>
              <w:jc w:val="center"/>
              <w:rPr>
                <w:rFonts w:ascii="Aptos" w:eastAsia="Times New Roman" w:hAnsi="Aptos" w:cs="Courier New"/>
                <w:kern w:val="0"/>
                <w14:ligatures w14:val="none"/>
              </w:rPr>
            </w:pPr>
          </w:p>
        </w:tc>
        <w:tc>
          <w:tcPr>
            <w:tcW w:w="268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4A795D70" w14:textId="77777777" w:rsidR="0001656E" w:rsidRPr="00192F79" w:rsidRDefault="0001656E" w:rsidP="001E7359">
            <w:pPr>
              <w:spacing w:line="240" w:lineRule="auto"/>
              <w:rPr>
                <w:rFonts w:ascii="Aptos" w:eastAsia="Times New Roman" w:hAnsi="Aptos" w:cs="Courier New"/>
                <w:kern w:val="0"/>
                <w14:ligatures w14:val="none"/>
              </w:rPr>
            </w:pPr>
            <w:r w:rsidRPr="00207605">
              <w:rPr>
                <w:rFonts w:ascii="Aptos" w:eastAsia="Times New Roman" w:hAnsi="Aptos" w:cs="Courier New"/>
                <w:b/>
                <w:bCs/>
                <w:kern w:val="0"/>
                <w14:ligatures w14:val="none"/>
              </w:rPr>
              <w:t>Per-ton-rate vehicles</w:t>
            </w:r>
            <w:r>
              <w:rPr>
                <w:rFonts w:ascii="Aptos" w:eastAsia="Times New Roman" w:hAnsi="Aptos" w:cs="Courier New"/>
                <w:kern w:val="0"/>
                <w14:ligatures w14:val="none"/>
              </w:rPr>
              <w:t xml:space="preserve"> (Compacted waste)</w:t>
            </w:r>
          </w:p>
        </w:tc>
        <w:tc>
          <w:tcPr>
            <w:tcW w:w="1296" w:type="dxa"/>
            <w:tcBorders>
              <w:top w:val="nil"/>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2D027F4F" w14:textId="77777777" w:rsidR="0001656E" w:rsidRPr="00192F79" w:rsidRDefault="0001656E" w:rsidP="001E7359">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$37.52</w:t>
            </w:r>
          </w:p>
        </w:tc>
        <w:tc>
          <w:tcPr>
            <w:tcW w:w="1296" w:type="dxa"/>
            <w:tcBorders>
              <w:top w:val="nil"/>
              <w:left w:val="nil"/>
              <w:bottom w:val="single" w:sz="8" w:space="0" w:color="auto"/>
              <w:right w:val="single" w:sz="12" w:space="0" w:color="auto"/>
            </w:tcBorders>
            <w:shd w:val="clear" w:color="auto" w:fill="F2F2F2"/>
            <w:vAlign w:val="bottom"/>
          </w:tcPr>
          <w:p w14:paraId="53DAC992" w14:textId="77777777" w:rsidR="0001656E" w:rsidRPr="00192F79" w:rsidRDefault="0001656E" w:rsidP="001E7359">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$40.75</w:t>
            </w:r>
          </w:p>
        </w:tc>
        <w:tc>
          <w:tcPr>
            <w:tcW w:w="1584" w:type="dxa"/>
            <w:tcBorders>
              <w:top w:val="nil"/>
              <w:left w:val="nil"/>
              <w:bottom w:val="single" w:sz="8" w:space="0" w:color="auto"/>
              <w:right w:val="single" w:sz="4" w:space="0" w:color="auto"/>
            </w:tcBorders>
            <w:shd w:val="clear" w:color="auto" w:fill="F2F2F2"/>
            <w:vAlign w:val="bottom"/>
          </w:tcPr>
          <w:p w14:paraId="0B73D802" w14:textId="77777777" w:rsidR="0001656E" w:rsidRPr="00261E62" w:rsidRDefault="0001656E" w:rsidP="001E7359">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cubic yard</w:t>
            </w:r>
          </w:p>
        </w:tc>
        <w:tc>
          <w:tcPr>
            <w:tcW w:w="855" w:type="dxa"/>
            <w:tcBorders>
              <w:top w:val="nil"/>
              <w:left w:val="single" w:sz="4" w:space="0" w:color="auto"/>
              <w:bottom w:val="single" w:sz="8" w:space="0" w:color="auto"/>
              <w:right w:val="single" w:sz="12" w:space="0" w:color="auto"/>
            </w:tcBorders>
            <w:shd w:val="clear" w:color="auto" w:fill="F2F2F2"/>
            <w:vAlign w:val="bottom"/>
          </w:tcPr>
          <w:p w14:paraId="763282C4" w14:textId="77777777" w:rsidR="0001656E" w:rsidRPr="00192F79" w:rsidRDefault="0001656E" w:rsidP="004C6764">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8.6%</w:t>
            </w:r>
          </w:p>
        </w:tc>
      </w:tr>
      <w:tr w:rsidR="0001656E" w:rsidRPr="00192F79" w14:paraId="0AF10E55" w14:textId="77777777" w:rsidTr="004C6764">
        <w:trPr>
          <w:jc w:val="center"/>
        </w:trPr>
        <w:tc>
          <w:tcPr>
            <w:tcW w:w="1843" w:type="dxa"/>
            <w:vMerge/>
            <w:tcBorders>
              <w:left w:val="single" w:sz="4" w:space="0" w:color="auto"/>
              <w:bottom w:val="single" w:sz="4" w:space="0" w:color="auto"/>
              <w:right w:val="single" w:sz="8" w:space="0" w:color="auto"/>
            </w:tcBorders>
            <w:shd w:val="clear" w:color="auto" w:fill="F2F2F2"/>
            <w:tcMar>
              <w:top w:w="0" w:type="dxa"/>
              <w:left w:w="108" w:type="dxa"/>
              <w:bottom w:w="0" w:type="dxa"/>
              <w:right w:w="108" w:type="dxa"/>
            </w:tcMar>
            <w:vAlign w:val="center"/>
          </w:tcPr>
          <w:p w14:paraId="66F94113" w14:textId="77777777" w:rsidR="0001656E" w:rsidRPr="00192F79" w:rsidRDefault="0001656E" w:rsidP="008B6205">
            <w:pPr>
              <w:spacing w:line="240" w:lineRule="auto"/>
              <w:jc w:val="center"/>
              <w:rPr>
                <w:rFonts w:ascii="Aptos" w:eastAsia="Times New Roman" w:hAnsi="Aptos" w:cs="Courier New"/>
                <w:kern w:val="0"/>
                <w14:ligatures w14:val="none"/>
              </w:rPr>
            </w:pPr>
          </w:p>
        </w:tc>
        <w:tc>
          <w:tcPr>
            <w:tcW w:w="268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03426613" w14:textId="77777777" w:rsidR="0001656E" w:rsidRPr="00192F79" w:rsidRDefault="0001656E" w:rsidP="001E7359">
            <w:pPr>
              <w:spacing w:line="240" w:lineRule="auto"/>
              <w:rPr>
                <w:rFonts w:ascii="Aptos" w:eastAsia="Times New Roman" w:hAnsi="Aptos" w:cs="Courier New"/>
                <w:kern w:val="0"/>
                <w14:ligatures w14:val="none"/>
              </w:rPr>
            </w:pPr>
            <w:r w:rsidRPr="00092DD7">
              <w:rPr>
                <w:rFonts w:ascii="Aptos" w:eastAsia="Times New Roman" w:hAnsi="Aptos" w:cs="Courier New"/>
                <w:b/>
                <w:bCs/>
                <w:kern w:val="0"/>
                <w14:ligatures w14:val="none"/>
              </w:rPr>
              <w:t>Per-ton-rate vehicles</w:t>
            </w:r>
            <w:r>
              <w:rPr>
                <w:rFonts w:ascii="Aptos" w:eastAsia="Times New Roman" w:hAnsi="Aptos" w:cs="Courier New"/>
                <w:kern w:val="0"/>
                <w14:ligatures w14:val="none"/>
              </w:rPr>
              <w:t xml:space="preserve"> (Uncompacted waste)</w:t>
            </w:r>
          </w:p>
        </w:tc>
        <w:tc>
          <w:tcPr>
            <w:tcW w:w="1296" w:type="dxa"/>
            <w:tcBorders>
              <w:top w:val="nil"/>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25529728" w14:textId="77777777" w:rsidR="0001656E" w:rsidRPr="00192F79" w:rsidRDefault="0001656E" w:rsidP="001E7359">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$21.99</w:t>
            </w:r>
          </w:p>
        </w:tc>
        <w:tc>
          <w:tcPr>
            <w:tcW w:w="1296" w:type="dxa"/>
            <w:tcBorders>
              <w:top w:val="nil"/>
              <w:left w:val="nil"/>
              <w:bottom w:val="single" w:sz="8" w:space="0" w:color="auto"/>
              <w:right w:val="single" w:sz="12" w:space="0" w:color="auto"/>
            </w:tcBorders>
            <w:shd w:val="clear" w:color="auto" w:fill="F2F2F2"/>
            <w:vAlign w:val="bottom"/>
          </w:tcPr>
          <w:p w14:paraId="6C7DB279" w14:textId="77777777" w:rsidR="0001656E" w:rsidRPr="00192F79" w:rsidRDefault="0001656E" w:rsidP="001E7359">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$24.00</w:t>
            </w:r>
          </w:p>
        </w:tc>
        <w:tc>
          <w:tcPr>
            <w:tcW w:w="1584" w:type="dxa"/>
            <w:tcBorders>
              <w:top w:val="nil"/>
              <w:left w:val="nil"/>
              <w:bottom w:val="single" w:sz="8" w:space="0" w:color="auto"/>
              <w:right w:val="single" w:sz="4" w:space="0" w:color="auto"/>
            </w:tcBorders>
            <w:shd w:val="clear" w:color="auto" w:fill="F2F2F2"/>
            <w:vAlign w:val="bottom"/>
          </w:tcPr>
          <w:p w14:paraId="2D34ADBD" w14:textId="77777777" w:rsidR="0001656E" w:rsidRPr="00C71FCD" w:rsidRDefault="0001656E" w:rsidP="001E7359">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cubic yard</w:t>
            </w:r>
          </w:p>
        </w:tc>
        <w:tc>
          <w:tcPr>
            <w:tcW w:w="855" w:type="dxa"/>
            <w:tcBorders>
              <w:top w:val="nil"/>
              <w:left w:val="single" w:sz="4" w:space="0" w:color="auto"/>
              <w:bottom w:val="single" w:sz="8" w:space="0" w:color="auto"/>
              <w:right w:val="single" w:sz="12" w:space="0" w:color="auto"/>
            </w:tcBorders>
            <w:shd w:val="clear" w:color="auto" w:fill="F2F2F2"/>
            <w:vAlign w:val="bottom"/>
          </w:tcPr>
          <w:p w14:paraId="58FA0725" w14:textId="77777777" w:rsidR="0001656E" w:rsidRPr="00192F79" w:rsidRDefault="0001656E" w:rsidP="004C6764">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9.1%</w:t>
            </w:r>
          </w:p>
        </w:tc>
      </w:tr>
      <w:tr w:rsidR="0001656E" w:rsidRPr="00192F79" w14:paraId="04E05662" w14:textId="77777777" w:rsidTr="004C6764">
        <w:trPr>
          <w:jc w:val="center"/>
        </w:trPr>
        <w:tc>
          <w:tcPr>
            <w:tcW w:w="1843" w:type="dxa"/>
            <w:vMerge/>
            <w:tcBorders>
              <w:left w:val="single" w:sz="4" w:space="0" w:color="auto"/>
              <w:bottom w:val="single" w:sz="4" w:space="0" w:color="auto"/>
              <w:right w:val="single" w:sz="8" w:space="0" w:color="auto"/>
            </w:tcBorders>
            <w:shd w:val="clear" w:color="auto" w:fill="F2F2F2"/>
            <w:tcMar>
              <w:top w:w="0" w:type="dxa"/>
              <w:left w:w="108" w:type="dxa"/>
              <w:bottom w:w="0" w:type="dxa"/>
              <w:right w:w="108" w:type="dxa"/>
            </w:tcMar>
            <w:vAlign w:val="center"/>
          </w:tcPr>
          <w:p w14:paraId="386A3B90" w14:textId="77777777" w:rsidR="0001656E" w:rsidRPr="00192F79" w:rsidRDefault="0001656E" w:rsidP="008B6205">
            <w:pPr>
              <w:spacing w:line="240" w:lineRule="auto"/>
              <w:jc w:val="center"/>
              <w:rPr>
                <w:rFonts w:ascii="Aptos" w:eastAsia="Times New Roman" w:hAnsi="Aptos" w:cs="Courier New"/>
                <w:kern w:val="0"/>
                <w14:ligatures w14:val="none"/>
              </w:rPr>
            </w:pPr>
          </w:p>
        </w:tc>
        <w:tc>
          <w:tcPr>
            <w:tcW w:w="268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bottom"/>
          </w:tcPr>
          <w:p w14:paraId="5E7BCE50" w14:textId="77777777" w:rsidR="0001656E" w:rsidRPr="00092DD7" w:rsidRDefault="0001656E" w:rsidP="001E7359">
            <w:pPr>
              <w:spacing w:line="240" w:lineRule="auto"/>
              <w:rPr>
                <w:rFonts w:ascii="Aptos" w:eastAsia="Times New Roman" w:hAnsi="Aptos" w:cs="Courier New"/>
                <w:b/>
                <w:bCs/>
                <w:kern w:val="0"/>
                <w14:ligatures w14:val="none"/>
              </w:rPr>
            </w:pPr>
            <w:r w:rsidRPr="00092DD7">
              <w:rPr>
                <w:rFonts w:ascii="Aptos" w:eastAsia="Times New Roman" w:hAnsi="Aptos" w:cs="Courier New"/>
                <w:b/>
                <w:bCs/>
                <w:kern w:val="0"/>
                <w14:ligatures w14:val="none"/>
              </w:rPr>
              <w:t>Minimum fee</w:t>
            </w:r>
          </w:p>
        </w:tc>
        <w:tc>
          <w:tcPr>
            <w:tcW w:w="1296" w:type="dxa"/>
            <w:tcBorders>
              <w:top w:val="nil"/>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4EA6CC72" w14:textId="77777777" w:rsidR="0001656E" w:rsidRPr="00192F79" w:rsidRDefault="0001656E" w:rsidP="001E7359">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$20.70</w:t>
            </w:r>
          </w:p>
        </w:tc>
        <w:tc>
          <w:tcPr>
            <w:tcW w:w="1296" w:type="dxa"/>
            <w:tcBorders>
              <w:top w:val="nil"/>
              <w:left w:val="nil"/>
              <w:bottom w:val="single" w:sz="8" w:space="0" w:color="auto"/>
              <w:right w:val="single" w:sz="12" w:space="0" w:color="auto"/>
            </w:tcBorders>
            <w:shd w:val="clear" w:color="auto" w:fill="F2F2F2"/>
            <w:vAlign w:val="bottom"/>
          </w:tcPr>
          <w:p w14:paraId="6FFE1524" w14:textId="77777777" w:rsidR="0001656E" w:rsidRPr="00192F79" w:rsidRDefault="0001656E" w:rsidP="001E7359">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$22.50 </w:t>
            </w:r>
          </w:p>
        </w:tc>
        <w:tc>
          <w:tcPr>
            <w:tcW w:w="1584" w:type="dxa"/>
            <w:tcBorders>
              <w:top w:val="nil"/>
              <w:left w:val="nil"/>
              <w:bottom w:val="single" w:sz="8" w:space="0" w:color="auto"/>
              <w:right w:val="single" w:sz="4" w:space="0" w:color="auto"/>
            </w:tcBorders>
            <w:shd w:val="clear" w:color="auto" w:fill="F2F2F2"/>
            <w:vAlign w:val="bottom"/>
          </w:tcPr>
          <w:p w14:paraId="017DFD38" w14:textId="77777777" w:rsidR="0001656E" w:rsidRPr="00C71FCD" w:rsidRDefault="0001656E" w:rsidP="001E7359">
            <w:pPr>
              <w:spacing w:line="240" w:lineRule="auto"/>
              <w:rPr>
                <w:rFonts w:ascii="Aptos" w:eastAsia="Times New Roman" w:hAnsi="Aptos" w:cs="Arial"/>
                <w:i/>
                <w:iCs/>
                <w:spacing w:val="-2"/>
                <w:kern w:val="0"/>
                <w14:ligatures w14:val="none"/>
              </w:rPr>
            </w:pPr>
            <w:r>
              <w:rPr>
                <w:rFonts w:ascii="Aptos" w:eastAsia="Times New Roman" w:hAnsi="Aptos" w:cs="Arial"/>
                <w:spacing w:val="-2"/>
                <w:kern w:val="0"/>
                <w14:ligatures w14:val="none"/>
              </w:rPr>
              <w:t xml:space="preserve"> </w:t>
            </w:r>
            <w:r w:rsidRPr="00A710ED">
              <w:rPr>
                <w:rFonts w:ascii="Aptos" w:eastAsia="Times New Roman" w:hAnsi="Aptos" w:cs="Arial"/>
                <w:i/>
                <w:iCs/>
                <w:spacing w:val="-2"/>
                <w:kern w:val="0"/>
                <w14:ligatures w14:val="none"/>
              </w:rPr>
              <w:t>p</w:t>
            </w:r>
            <w:r>
              <w:rPr>
                <w:rFonts w:ascii="Aptos" w:eastAsia="Times New Roman" w:hAnsi="Aptos" w:cs="Arial"/>
                <w:i/>
                <w:iCs/>
                <w:spacing w:val="-2"/>
                <w:kern w:val="0"/>
                <w14:ligatures w14:val="none"/>
              </w:rPr>
              <w:t>er vehicle</w:t>
            </w:r>
          </w:p>
        </w:tc>
        <w:tc>
          <w:tcPr>
            <w:tcW w:w="855" w:type="dxa"/>
            <w:tcBorders>
              <w:top w:val="nil"/>
              <w:left w:val="single" w:sz="4" w:space="0" w:color="auto"/>
              <w:bottom w:val="single" w:sz="8" w:space="0" w:color="auto"/>
              <w:right w:val="single" w:sz="12" w:space="0" w:color="auto"/>
            </w:tcBorders>
            <w:shd w:val="clear" w:color="auto" w:fill="F2F2F2"/>
            <w:vAlign w:val="bottom"/>
          </w:tcPr>
          <w:p w14:paraId="5967F9A0" w14:textId="77777777" w:rsidR="0001656E" w:rsidRPr="00192F79" w:rsidRDefault="0001656E" w:rsidP="004C6764">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8.7%</w:t>
            </w:r>
          </w:p>
        </w:tc>
      </w:tr>
    </w:tbl>
    <w:p w14:paraId="2E5CD221" w14:textId="77777777" w:rsidR="00360975" w:rsidRDefault="00360975" w:rsidP="00276E80">
      <w:pPr>
        <w:pStyle w:val="BodyText"/>
        <w:jc w:val="center"/>
        <w:rPr>
          <w:b/>
          <w:bCs/>
        </w:rPr>
      </w:pPr>
    </w:p>
    <w:p w14:paraId="2BACFD7E" w14:textId="6934EC5E" w:rsidR="00276E80" w:rsidRPr="00276E80" w:rsidRDefault="00276E80" w:rsidP="00276E80">
      <w:pPr>
        <w:pStyle w:val="BodyText"/>
        <w:jc w:val="center"/>
        <w:rPr>
          <w:rFonts w:ascii="Aptos" w:eastAsia="Times New Roman" w:hAnsi="Aptos" w:cs="Arial"/>
          <w:b/>
          <w:bCs/>
          <w:spacing w:val="-2"/>
          <w:kern w:val="0"/>
          <w14:ligatures w14:val="none"/>
        </w:rPr>
      </w:pPr>
      <w:r w:rsidRPr="00276E80">
        <w:rPr>
          <w:b/>
          <w:bCs/>
        </w:rPr>
        <w:t xml:space="preserve">Figure </w:t>
      </w:r>
      <w:r w:rsidR="007C4349">
        <w:rPr>
          <w:b/>
          <w:bCs/>
        </w:rPr>
        <w:t>3</w:t>
      </w:r>
      <w:r w:rsidRPr="00276E80">
        <w:rPr>
          <w:b/>
          <w:bCs/>
        </w:rPr>
        <w:t xml:space="preserve">. Current and Proposed Fees at </w:t>
      </w:r>
      <w:r>
        <w:rPr>
          <w:b/>
          <w:bCs/>
        </w:rPr>
        <w:t>the Cedar Hills Landfill</w:t>
      </w:r>
    </w:p>
    <w:tbl>
      <w:tblPr>
        <w:tblW w:w="9452" w:type="dxa"/>
        <w:jc w:val="center"/>
        <w:tblCellMar>
          <w:left w:w="0" w:type="dxa"/>
          <w:right w:w="0" w:type="dxa"/>
        </w:tblCellMar>
        <w:tblLook w:val="04A0" w:firstRow="1" w:lastRow="0" w:firstColumn="1" w:lastColumn="0" w:noHBand="0" w:noVBand="1"/>
      </w:tblPr>
      <w:tblGrid>
        <w:gridCol w:w="1843"/>
        <w:gridCol w:w="2866"/>
        <w:gridCol w:w="1296"/>
        <w:gridCol w:w="1296"/>
        <w:gridCol w:w="1296"/>
        <w:gridCol w:w="855"/>
      </w:tblGrid>
      <w:tr w:rsidR="00BA22C9" w:rsidRPr="00192F79" w14:paraId="28640F6D" w14:textId="77777777" w:rsidTr="00901BC6">
        <w:trPr>
          <w:jc w:val="center"/>
        </w:trPr>
        <w:tc>
          <w:tcPr>
            <w:tcW w:w="1843" w:type="dxa"/>
            <w:tcBorders>
              <w:top w:val="nil"/>
              <w:left w:val="single" w:sz="4" w:space="0" w:color="auto"/>
              <w:bottom w:val="single" w:sz="12" w:space="0" w:color="auto"/>
              <w:right w:val="single" w:sz="8" w:space="0" w:color="auto"/>
            </w:tcBorders>
            <w:shd w:val="clear" w:color="auto" w:fill="0F4761"/>
            <w:tcMar>
              <w:top w:w="0" w:type="dxa"/>
              <w:left w:w="108" w:type="dxa"/>
              <w:bottom w:w="0" w:type="dxa"/>
              <w:right w:w="108" w:type="dxa"/>
            </w:tcMar>
            <w:vAlign w:val="center"/>
            <w:hideMark/>
          </w:tcPr>
          <w:p w14:paraId="799A7DC1" w14:textId="77777777" w:rsidR="00BA22C9" w:rsidRPr="00192F79" w:rsidRDefault="00BA22C9" w:rsidP="008B6205">
            <w:pPr>
              <w:spacing w:line="240" w:lineRule="auto"/>
              <w:ind w:left="-12"/>
              <w:jc w:val="center"/>
              <w:rPr>
                <w:rFonts w:ascii="Aptos" w:eastAsia="Times New Roman" w:hAnsi="Aptos" w:cs="Courier New"/>
                <w:kern w:val="0"/>
                <w14:ligatures w14:val="none"/>
              </w:rPr>
            </w:pPr>
            <w:r>
              <w:rPr>
                <w:rFonts w:ascii="Aptos" w:eastAsia="Times New Roman" w:hAnsi="Aptos" w:cs="Arial"/>
                <w:b/>
                <w:bCs/>
                <w:spacing w:val="-2"/>
                <w:kern w:val="0"/>
                <w14:ligatures w14:val="none"/>
              </w:rPr>
              <w:t>Material Type</w:t>
            </w:r>
          </w:p>
        </w:tc>
        <w:tc>
          <w:tcPr>
            <w:tcW w:w="2866" w:type="dxa"/>
            <w:tcBorders>
              <w:top w:val="nil"/>
              <w:left w:val="nil"/>
              <w:bottom w:val="single" w:sz="12" w:space="0" w:color="auto"/>
              <w:right w:val="single" w:sz="8" w:space="0" w:color="auto"/>
            </w:tcBorders>
            <w:shd w:val="clear" w:color="auto" w:fill="0F4761"/>
            <w:tcMar>
              <w:top w:w="0" w:type="dxa"/>
              <w:left w:w="108" w:type="dxa"/>
              <w:bottom w:w="0" w:type="dxa"/>
              <w:right w:w="108" w:type="dxa"/>
            </w:tcMar>
            <w:vAlign w:val="center"/>
            <w:hideMark/>
          </w:tcPr>
          <w:p w14:paraId="36D75265" w14:textId="77777777" w:rsidR="00BA22C9" w:rsidRPr="00192F79" w:rsidRDefault="00BA22C9" w:rsidP="008B6205">
            <w:pPr>
              <w:spacing w:line="240" w:lineRule="auto"/>
              <w:ind w:left="-12" w:right="-92"/>
              <w:jc w:val="center"/>
              <w:rPr>
                <w:rFonts w:ascii="Aptos" w:eastAsia="Times New Roman" w:hAnsi="Aptos" w:cs="Courier New"/>
                <w:kern w:val="0"/>
                <w14:ligatures w14:val="none"/>
              </w:rPr>
            </w:pPr>
            <w:r>
              <w:rPr>
                <w:rFonts w:ascii="Aptos" w:eastAsia="Times New Roman" w:hAnsi="Aptos" w:cs="Arial"/>
                <w:b/>
                <w:bCs/>
                <w:spacing w:val="-2"/>
                <w:kern w:val="0"/>
                <w14:ligatures w14:val="none"/>
              </w:rPr>
              <w:t>Customer Type</w:t>
            </w:r>
          </w:p>
        </w:tc>
        <w:tc>
          <w:tcPr>
            <w:tcW w:w="1296" w:type="dxa"/>
            <w:tcBorders>
              <w:top w:val="nil"/>
              <w:left w:val="nil"/>
              <w:bottom w:val="single" w:sz="12" w:space="0" w:color="auto"/>
              <w:right w:val="single" w:sz="12" w:space="0" w:color="auto"/>
            </w:tcBorders>
            <w:shd w:val="clear" w:color="auto" w:fill="0F4761"/>
            <w:tcMar>
              <w:top w:w="0" w:type="dxa"/>
              <w:left w:w="108" w:type="dxa"/>
              <w:bottom w:w="0" w:type="dxa"/>
              <w:right w:w="108" w:type="dxa"/>
            </w:tcMar>
            <w:vAlign w:val="center"/>
            <w:hideMark/>
          </w:tcPr>
          <w:p w14:paraId="7D80BB23" w14:textId="77777777" w:rsidR="00BA22C9" w:rsidRPr="00192F79" w:rsidRDefault="00BA22C9" w:rsidP="008B6205">
            <w:pPr>
              <w:spacing w:line="240" w:lineRule="auto"/>
              <w:jc w:val="center"/>
              <w:rPr>
                <w:rFonts w:ascii="Aptos" w:eastAsia="Times New Roman" w:hAnsi="Aptos" w:cs="Courier New"/>
                <w:kern w:val="0"/>
                <w14:ligatures w14:val="none"/>
              </w:rPr>
            </w:pPr>
            <w:r>
              <w:rPr>
                <w:rFonts w:ascii="Aptos" w:eastAsia="Times New Roman" w:hAnsi="Aptos" w:cs="Arial"/>
                <w:b/>
                <w:bCs/>
                <w:spacing w:val="-2"/>
                <w:kern w:val="0"/>
                <w14:ligatures w14:val="none"/>
              </w:rPr>
              <w:t>Current 2026 Fee</w:t>
            </w:r>
          </w:p>
        </w:tc>
        <w:tc>
          <w:tcPr>
            <w:tcW w:w="1296" w:type="dxa"/>
            <w:tcBorders>
              <w:top w:val="nil"/>
              <w:left w:val="nil"/>
              <w:bottom w:val="single" w:sz="12" w:space="0" w:color="auto"/>
              <w:right w:val="single" w:sz="12" w:space="0" w:color="auto"/>
            </w:tcBorders>
            <w:shd w:val="clear" w:color="auto" w:fill="0F4761"/>
            <w:vAlign w:val="center"/>
          </w:tcPr>
          <w:p w14:paraId="4E9834BC" w14:textId="77777777" w:rsidR="00BA22C9" w:rsidRPr="00192F79" w:rsidRDefault="00BA22C9"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Proposed 2027 Fee</w:t>
            </w:r>
          </w:p>
        </w:tc>
        <w:tc>
          <w:tcPr>
            <w:tcW w:w="1296" w:type="dxa"/>
            <w:tcBorders>
              <w:top w:val="nil"/>
              <w:left w:val="nil"/>
              <w:bottom w:val="single" w:sz="12" w:space="0" w:color="auto"/>
              <w:right w:val="single" w:sz="4" w:space="0" w:color="auto"/>
            </w:tcBorders>
            <w:shd w:val="clear" w:color="auto" w:fill="0F4761"/>
            <w:vAlign w:val="center"/>
          </w:tcPr>
          <w:p w14:paraId="402BF66D" w14:textId="77777777" w:rsidR="00BA22C9" w:rsidRPr="00AF77BA" w:rsidRDefault="00BA22C9" w:rsidP="008B6205">
            <w:pPr>
              <w:spacing w:line="240" w:lineRule="auto"/>
              <w:jc w:val="center"/>
              <w:rPr>
                <w:rFonts w:ascii="Aptos" w:eastAsia="Times New Roman" w:hAnsi="Aptos" w:cs="Arial"/>
                <w:b/>
                <w:bCs/>
                <w:spacing w:val="-2"/>
                <w:kern w:val="0"/>
                <w14:ligatures w14:val="none"/>
              </w:rPr>
            </w:pPr>
            <w:r w:rsidRPr="00AF77BA">
              <w:rPr>
                <w:rFonts w:ascii="Aptos" w:eastAsia="Times New Roman" w:hAnsi="Aptos" w:cs="Arial"/>
                <w:b/>
                <w:bCs/>
                <w:spacing w:val="-2"/>
                <w:kern w:val="0"/>
                <w14:ligatures w14:val="none"/>
              </w:rPr>
              <w:t>Fee Unit</w:t>
            </w:r>
          </w:p>
        </w:tc>
        <w:tc>
          <w:tcPr>
            <w:tcW w:w="855" w:type="dxa"/>
            <w:tcBorders>
              <w:top w:val="nil"/>
              <w:left w:val="single" w:sz="4" w:space="0" w:color="auto"/>
              <w:bottom w:val="single" w:sz="12" w:space="0" w:color="auto"/>
              <w:right w:val="single" w:sz="12" w:space="0" w:color="auto"/>
            </w:tcBorders>
            <w:shd w:val="clear" w:color="auto" w:fill="0F4761"/>
            <w:vAlign w:val="center"/>
          </w:tcPr>
          <w:p w14:paraId="71997D2D" w14:textId="77777777" w:rsidR="00BA22C9" w:rsidRPr="00192F79" w:rsidRDefault="00BA22C9" w:rsidP="008B6205">
            <w:pPr>
              <w:spacing w:line="240" w:lineRule="auto"/>
              <w:jc w:val="center"/>
              <w:rPr>
                <w:rFonts w:ascii="Aptos" w:eastAsia="Times New Roman" w:hAnsi="Aptos" w:cs="Arial"/>
                <w:b/>
                <w:bCs/>
                <w:spacing w:val="-2"/>
                <w:kern w:val="0"/>
                <w14:ligatures w14:val="none"/>
              </w:rPr>
            </w:pPr>
            <w:r>
              <w:rPr>
                <w:rFonts w:ascii="Aptos" w:eastAsia="Times New Roman" w:hAnsi="Aptos" w:cs="Arial"/>
                <w:b/>
                <w:bCs/>
                <w:spacing w:val="-2"/>
                <w:kern w:val="0"/>
                <w14:ligatures w14:val="none"/>
              </w:rPr>
              <w:t>% Change</w:t>
            </w:r>
          </w:p>
        </w:tc>
      </w:tr>
      <w:tr w:rsidR="00BA22C9" w:rsidRPr="00192F79" w14:paraId="5317964A" w14:textId="77777777" w:rsidTr="00F23100">
        <w:trPr>
          <w:jc w:val="center"/>
        </w:trPr>
        <w:tc>
          <w:tcPr>
            <w:tcW w:w="1843" w:type="dxa"/>
            <w:vMerge w:val="restart"/>
            <w:tcBorders>
              <w:top w:val="single" w:sz="12" w:space="0" w:color="auto"/>
              <w:left w:val="single" w:sz="4" w:space="0" w:color="auto"/>
              <w:right w:val="single" w:sz="8" w:space="0" w:color="auto"/>
            </w:tcBorders>
            <w:shd w:val="clear" w:color="auto" w:fill="F2F2F2"/>
            <w:tcMar>
              <w:top w:w="0" w:type="dxa"/>
              <w:left w:w="108" w:type="dxa"/>
              <w:bottom w:w="0" w:type="dxa"/>
              <w:right w:w="108" w:type="dxa"/>
            </w:tcMar>
            <w:vAlign w:val="center"/>
            <w:hideMark/>
          </w:tcPr>
          <w:p w14:paraId="0C4F62A9" w14:textId="77777777" w:rsidR="00BA22C9" w:rsidRPr="002813DC" w:rsidRDefault="00BA22C9" w:rsidP="008B6205">
            <w:pPr>
              <w:spacing w:line="240" w:lineRule="auto"/>
              <w:jc w:val="center"/>
              <w:rPr>
                <w:rFonts w:ascii="Aptos" w:eastAsia="Times New Roman" w:hAnsi="Aptos" w:cs="Courier New"/>
                <w:b/>
                <w:bCs/>
                <w:kern w:val="0"/>
                <w14:ligatures w14:val="none"/>
              </w:rPr>
            </w:pPr>
            <w:r w:rsidRPr="002813DC">
              <w:rPr>
                <w:rFonts w:ascii="Aptos" w:eastAsia="Times New Roman" w:hAnsi="Aptos" w:cs="Arial"/>
                <w:b/>
                <w:bCs/>
                <w:spacing w:val="-2"/>
                <w:kern w:val="0"/>
                <w14:ligatures w14:val="none"/>
              </w:rPr>
              <w:t>Solid Waste</w:t>
            </w:r>
          </w:p>
        </w:tc>
        <w:tc>
          <w:tcPr>
            <w:tcW w:w="2866" w:type="dxa"/>
            <w:tcBorders>
              <w:top w:val="single" w:sz="12"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hideMark/>
          </w:tcPr>
          <w:p w14:paraId="5C88B1F4" w14:textId="77777777" w:rsidR="00BA22C9" w:rsidRPr="00092DD7" w:rsidRDefault="00BA22C9" w:rsidP="00F23100">
            <w:pPr>
              <w:spacing w:line="240" w:lineRule="auto"/>
              <w:rPr>
                <w:rFonts w:ascii="Aptos" w:eastAsia="Times New Roman" w:hAnsi="Aptos" w:cs="Courier New"/>
                <w:b/>
                <w:bCs/>
                <w:kern w:val="0"/>
                <w14:ligatures w14:val="none"/>
              </w:rPr>
            </w:pPr>
            <w:r w:rsidRPr="00092DD7">
              <w:rPr>
                <w:rFonts w:ascii="Aptos" w:eastAsia="Times New Roman" w:hAnsi="Aptos" w:cs="Arial"/>
                <w:b/>
                <w:bCs/>
                <w:spacing w:val="-2"/>
                <w:kern w:val="0"/>
                <w14:ligatures w14:val="none"/>
              </w:rPr>
              <w:t xml:space="preserve">Regional </w:t>
            </w:r>
            <w:r>
              <w:rPr>
                <w:rFonts w:ascii="Aptos" w:eastAsia="Times New Roman" w:hAnsi="Aptos" w:cs="Arial"/>
                <w:b/>
                <w:bCs/>
                <w:spacing w:val="-2"/>
                <w:kern w:val="0"/>
                <w14:ligatures w14:val="none"/>
              </w:rPr>
              <w:t>d</w:t>
            </w:r>
            <w:r w:rsidRPr="00092DD7">
              <w:rPr>
                <w:rFonts w:ascii="Aptos" w:eastAsia="Times New Roman" w:hAnsi="Aptos" w:cs="Arial"/>
                <w:b/>
                <w:bCs/>
                <w:spacing w:val="-2"/>
                <w:kern w:val="0"/>
                <w14:ligatures w14:val="none"/>
              </w:rPr>
              <w:t>irect</w:t>
            </w:r>
            <w:r>
              <w:rPr>
                <w:rStyle w:val="FootnoteReference"/>
                <w:rFonts w:ascii="Aptos" w:eastAsia="Times New Roman" w:hAnsi="Aptos" w:cs="Arial"/>
                <w:b/>
                <w:bCs/>
                <w:spacing w:val="-2"/>
                <w:kern w:val="0"/>
                <w14:ligatures w14:val="none"/>
              </w:rPr>
              <w:footnoteReference w:id="11"/>
            </w:r>
          </w:p>
        </w:tc>
        <w:tc>
          <w:tcPr>
            <w:tcW w:w="1296" w:type="dxa"/>
            <w:tcBorders>
              <w:top w:val="single" w:sz="12"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031FBF34" w14:textId="77777777" w:rsidR="00BA22C9" w:rsidRPr="00192F79" w:rsidRDefault="00BA22C9" w:rsidP="00F23100">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$194.89</w:t>
            </w:r>
          </w:p>
        </w:tc>
        <w:tc>
          <w:tcPr>
            <w:tcW w:w="1296" w:type="dxa"/>
            <w:tcBorders>
              <w:top w:val="single" w:sz="12" w:space="0" w:color="auto"/>
              <w:left w:val="nil"/>
              <w:bottom w:val="single" w:sz="8" w:space="0" w:color="auto"/>
              <w:right w:val="single" w:sz="12" w:space="0" w:color="auto"/>
            </w:tcBorders>
            <w:shd w:val="clear" w:color="auto" w:fill="F2F2F2"/>
            <w:vAlign w:val="bottom"/>
          </w:tcPr>
          <w:p w14:paraId="73F6CE08" w14:textId="77777777" w:rsidR="00BA22C9" w:rsidRPr="00192F79" w:rsidRDefault="00BA22C9" w:rsidP="00F23100">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$211.00</w:t>
            </w:r>
          </w:p>
        </w:tc>
        <w:tc>
          <w:tcPr>
            <w:tcW w:w="1296" w:type="dxa"/>
            <w:tcBorders>
              <w:top w:val="single" w:sz="12" w:space="0" w:color="auto"/>
              <w:left w:val="nil"/>
              <w:bottom w:val="single" w:sz="8" w:space="0" w:color="auto"/>
              <w:right w:val="single" w:sz="4" w:space="0" w:color="auto"/>
            </w:tcBorders>
            <w:shd w:val="clear" w:color="auto" w:fill="F2F2F2"/>
            <w:vAlign w:val="bottom"/>
          </w:tcPr>
          <w:p w14:paraId="5E4B0630" w14:textId="77777777" w:rsidR="00BA22C9" w:rsidRPr="00C71FCD" w:rsidRDefault="00BA22C9" w:rsidP="00F23100">
            <w:pPr>
              <w:spacing w:line="240" w:lineRule="auto"/>
              <w:rPr>
                <w:rFonts w:ascii="Aptos" w:eastAsia="Times New Roman" w:hAnsi="Aptos" w:cs="Arial"/>
                <w:i/>
                <w:iCs/>
                <w:spacing w:val="-2"/>
                <w:kern w:val="0"/>
                <w14:ligatures w14:val="none"/>
              </w:rPr>
            </w:pPr>
            <w:r>
              <w:rPr>
                <w:rFonts w:ascii="Aptos" w:eastAsia="Times New Roman" w:hAnsi="Aptos" w:cs="Arial"/>
                <w:spacing w:val="-2"/>
                <w:kern w:val="0"/>
                <w14:ligatures w14:val="none"/>
              </w:rPr>
              <w:t xml:space="preserve"> </w:t>
            </w:r>
            <w:r>
              <w:rPr>
                <w:rFonts w:ascii="Aptos" w:eastAsia="Times New Roman" w:hAnsi="Aptos" w:cs="Arial"/>
                <w:i/>
                <w:iCs/>
                <w:spacing w:val="-2"/>
                <w:kern w:val="0"/>
                <w14:ligatures w14:val="none"/>
              </w:rPr>
              <w:t>per ton</w:t>
            </w:r>
          </w:p>
        </w:tc>
        <w:tc>
          <w:tcPr>
            <w:tcW w:w="855" w:type="dxa"/>
            <w:tcBorders>
              <w:top w:val="single" w:sz="12" w:space="0" w:color="auto"/>
              <w:left w:val="single" w:sz="4" w:space="0" w:color="auto"/>
              <w:bottom w:val="single" w:sz="8" w:space="0" w:color="auto"/>
              <w:right w:val="single" w:sz="12" w:space="0" w:color="auto"/>
            </w:tcBorders>
            <w:shd w:val="clear" w:color="auto" w:fill="F2F2F2"/>
            <w:vAlign w:val="bottom"/>
          </w:tcPr>
          <w:p w14:paraId="7F3944F6" w14:textId="77777777" w:rsidR="00BA22C9" w:rsidRPr="00192F79" w:rsidRDefault="00BA22C9" w:rsidP="00F2310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8.2%</w:t>
            </w:r>
          </w:p>
        </w:tc>
      </w:tr>
      <w:tr w:rsidR="00BA22C9" w:rsidRPr="00192F79" w14:paraId="71742818" w14:textId="77777777" w:rsidTr="00F23100">
        <w:trPr>
          <w:jc w:val="center"/>
        </w:trPr>
        <w:tc>
          <w:tcPr>
            <w:tcW w:w="1843" w:type="dxa"/>
            <w:vMerge/>
            <w:tcBorders>
              <w:left w:val="single" w:sz="4"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1316715D" w14:textId="77777777" w:rsidR="00BA22C9" w:rsidRPr="002813DC" w:rsidRDefault="00BA22C9" w:rsidP="008B6205">
            <w:pPr>
              <w:spacing w:line="240" w:lineRule="auto"/>
              <w:jc w:val="center"/>
              <w:rPr>
                <w:rFonts w:ascii="Aptos" w:eastAsia="Times New Roman" w:hAnsi="Aptos" w:cs="Courier New"/>
                <w:b/>
                <w:bCs/>
                <w:kern w:val="0"/>
                <w14:ligatures w14:val="none"/>
              </w:rPr>
            </w:pPr>
          </w:p>
        </w:tc>
        <w:tc>
          <w:tcPr>
            <w:tcW w:w="286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bottom"/>
            <w:hideMark/>
          </w:tcPr>
          <w:p w14:paraId="5F07B401" w14:textId="77777777" w:rsidR="00BA22C9" w:rsidRPr="00092DD7" w:rsidRDefault="00BA22C9" w:rsidP="00F23100">
            <w:pPr>
              <w:spacing w:line="240" w:lineRule="auto"/>
              <w:rPr>
                <w:rFonts w:ascii="Aptos" w:eastAsia="Times New Roman" w:hAnsi="Aptos" w:cs="Courier New"/>
                <w:b/>
                <w:bCs/>
                <w:kern w:val="0"/>
                <w14:ligatures w14:val="none"/>
              </w:rPr>
            </w:pPr>
            <w:r w:rsidRPr="00092DD7">
              <w:rPr>
                <w:rFonts w:ascii="Aptos" w:eastAsia="Times New Roman" w:hAnsi="Aptos" w:cs="Courier New"/>
                <w:b/>
                <w:bCs/>
                <w:kern w:val="0"/>
                <w14:ligatures w14:val="none"/>
              </w:rPr>
              <w:t>Solid waste collection entity per-ton-rate vehicles</w:t>
            </w:r>
          </w:p>
        </w:tc>
        <w:tc>
          <w:tcPr>
            <w:tcW w:w="1296" w:type="dxa"/>
            <w:tcBorders>
              <w:top w:val="single" w:sz="8" w:space="0" w:color="auto"/>
              <w:left w:val="nil"/>
              <w:bottom w:val="single" w:sz="8" w:space="0" w:color="auto"/>
              <w:right w:val="single" w:sz="12" w:space="0" w:color="auto"/>
            </w:tcBorders>
            <w:shd w:val="clear" w:color="auto" w:fill="F2F2F2"/>
            <w:tcMar>
              <w:top w:w="0" w:type="dxa"/>
              <w:left w:w="108" w:type="dxa"/>
              <w:bottom w:w="0" w:type="dxa"/>
              <w:right w:w="108" w:type="dxa"/>
            </w:tcMar>
            <w:vAlign w:val="bottom"/>
          </w:tcPr>
          <w:p w14:paraId="4591858C" w14:textId="77777777" w:rsidR="00BA22C9" w:rsidRPr="00192F79" w:rsidRDefault="00BA22C9" w:rsidP="00F23100">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$179.18</w:t>
            </w:r>
          </w:p>
        </w:tc>
        <w:tc>
          <w:tcPr>
            <w:tcW w:w="1296" w:type="dxa"/>
            <w:tcBorders>
              <w:top w:val="single" w:sz="8" w:space="0" w:color="auto"/>
              <w:left w:val="nil"/>
              <w:bottom w:val="single" w:sz="8" w:space="0" w:color="auto"/>
              <w:right w:val="single" w:sz="12" w:space="0" w:color="auto"/>
            </w:tcBorders>
            <w:shd w:val="clear" w:color="auto" w:fill="F2F2F2"/>
            <w:vAlign w:val="bottom"/>
          </w:tcPr>
          <w:p w14:paraId="7ABD1702" w14:textId="77777777" w:rsidR="00BA22C9" w:rsidRPr="00192F79" w:rsidRDefault="00BA22C9" w:rsidP="00F23100">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$194.00</w:t>
            </w:r>
          </w:p>
        </w:tc>
        <w:tc>
          <w:tcPr>
            <w:tcW w:w="1296" w:type="dxa"/>
            <w:tcBorders>
              <w:top w:val="single" w:sz="8" w:space="0" w:color="auto"/>
              <w:left w:val="nil"/>
              <w:bottom w:val="single" w:sz="8" w:space="0" w:color="auto"/>
              <w:right w:val="single" w:sz="4" w:space="0" w:color="auto"/>
            </w:tcBorders>
            <w:shd w:val="clear" w:color="auto" w:fill="F2F2F2"/>
            <w:vAlign w:val="bottom"/>
          </w:tcPr>
          <w:p w14:paraId="4328AF0C" w14:textId="77777777" w:rsidR="00BA22C9" w:rsidRPr="00C71FCD" w:rsidRDefault="00BA22C9" w:rsidP="00F23100">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ton</w:t>
            </w:r>
          </w:p>
        </w:tc>
        <w:tc>
          <w:tcPr>
            <w:tcW w:w="855" w:type="dxa"/>
            <w:tcBorders>
              <w:top w:val="single" w:sz="8" w:space="0" w:color="auto"/>
              <w:left w:val="single" w:sz="4" w:space="0" w:color="auto"/>
              <w:bottom w:val="single" w:sz="8" w:space="0" w:color="auto"/>
              <w:right w:val="single" w:sz="12" w:space="0" w:color="auto"/>
            </w:tcBorders>
            <w:shd w:val="clear" w:color="auto" w:fill="F2F2F2"/>
            <w:vAlign w:val="bottom"/>
          </w:tcPr>
          <w:p w14:paraId="0AD03B00" w14:textId="77777777" w:rsidR="00BA22C9" w:rsidRPr="00192F79" w:rsidRDefault="00BA22C9" w:rsidP="00F2310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8.3%</w:t>
            </w:r>
          </w:p>
        </w:tc>
      </w:tr>
      <w:tr w:rsidR="00BA22C9" w:rsidRPr="00192F79" w14:paraId="557E2ED3" w14:textId="77777777" w:rsidTr="00F23100">
        <w:trPr>
          <w:jc w:val="center"/>
        </w:trPr>
        <w:tc>
          <w:tcPr>
            <w:tcW w:w="1843" w:type="dxa"/>
            <w:tcBorders>
              <w:top w:val="single" w:sz="8" w:space="0" w:color="auto"/>
              <w:left w:val="single" w:sz="4" w:space="0" w:color="auto"/>
              <w:bottom w:val="single" w:sz="12" w:space="0" w:color="auto"/>
              <w:right w:val="single" w:sz="8" w:space="0" w:color="auto"/>
            </w:tcBorders>
            <w:shd w:val="clear" w:color="auto" w:fill="F2F2F2"/>
            <w:tcMar>
              <w:top w:w="0" w:type="dxa"/>
              <w:left w:w="108" w:type="dxa"/>
              <w:bottom w:w="0" w:type="dxa"/>
              <w:right w:w="108" w:type="dxa"/>
            </w:tcMar>
            <w:vAlign w:val="center"/>
            <w:hideMark/>
          </w:tcPr>
          <w:p w14:paraId="624D970F" w14:textId="17D83057" w:rsidR="00BA22C9" w:rsidRPr="004C6764" w:rsidRDefault="00BA22C9" w:rsidP="004C6764">
            <w:pPr>
              <w:spacing w:line="240" w:lineRule="auto"/>
              <w:jc w:val="center"/>
              <w:rPr>
                <w:rFonts w:ascii="Aptos" w:eastAsia="Times New Roman" w:hAnsi="Aptos" w:cs="Arial"/>
                <w:b/>
                <w:bCs/>
                <w:spacing w:val="-2"/>
                <w:kern w:val="0"/>
                <w14:ligatures w14:val="none"/>
              </w:rPr>
            </w:pPr>
            <w:r w:rsidRPr="002813DC">
              <w:rPr>
                <w:rFonts w:ascii="Aptos" w:eastAsia="Times New Roman" w:hAnsi="Aptos" w:cs="Arial"/>
                <w:b/>
                <w:bCs/>
                <w:spacing w:val="-2"/>
                <w:kern w:val="0"/>
                <w14:ligatures w14:val="none"/>
              </w:rPr>
              <w:t>Per-Ton Mattress</w:t>
            </w:r>
          </w:p>
        </w:tc>
        <w:tc>
          <w:tcPr>
            <w:tcW w:w="2866" w:type="dxa"/>
            <w:tcBorders>
              <w:top w:val="single" w:sz="8" w:space="0" w:color="auto"/>
              <w:left w:val="nil"/>
              <w:bottom w:val="single" w:sz="12" w:space="0" w:color="auto"/>
              <w:right w:val="single" w:sz="8" w:space="0" w:color="auto"/>
            </w:tcBorders>
            <w:shd w:val="clear" w:color="auto" w:fill="F2F2F2"/>
            <w:tcMar>
              <w:top w:w="0" w:type="dxa"/>
              <w:left w:w="108" w:type="dxa"/>
              <w:bottom w:w="0" w:type="dxa"/>
              <w:right w:w="108" w:type="dxa"/>
            </w:tcMar>
            <w:vAlign w:val="bottom"/>
            <w:hideMark/>
          </w:tcPr>
          <w:p w14:paraId="55A90CDD" w14:textId="77777777" w:rsidR="00BA22C9" w:rsidRPr="00092DD7" w:rsidRDefault="00BA22C9" w:rsidP="00F23100">
            <w:pPr>
              <w:spacing w:line="240" w:lineRule="auto"/>
              <w:rPr>
                <w:rFonts w:ascii="Aptos" w:eastAsia="Times New Roman" w:hAnsi="Aptos" w:cs="Courier New"/>
                <w:b/>
                <w:bCs/>
                <w:kern w:val="0"/>
                <w14:ligatures w14:val="none"/>
              </w:rPr>
            </w:pPr>
            <w:r w:rsidRPr="00092DD7">
              <w:rPr>
                <w:rFonts w:ascii="Aptos" w:eastAsia="Times New Roman" w:hAnsi="Aptos" w:cs="Courier New"/>
                <w:b/>
                <w:bCs/>
                <w:kern w:val="0"/>
                <w14:ligatures w14:val="none"/>
              </w:rPr>
              <w:t>All customer types</w:t>
            </w:r>
          </w:p>
        </w:tc>
        <w:tc>
          <w:tcPr>
            <w:tcW w:w="1296" w:type="dxa"/>
            <w:tcBorders>
              <w:top w:val="single" w:sz="8" w:space="0" w:color="auto"/>
              <w:left w:val="nil"/>
              <w:bottom w:val="single" w:sz="12" w:space="0" w:color="auto"/>
              <w:right w:val="single" w:sz="12" w:space="0" w:color="auto"/>
            </w:tcBorders>
            <w:shd w:val="clear" w:color="auto" w:fill="F2F2F2"/>
            <w:tcMar>
              <w:top w:w="0" w:type="dxa"/>
              <w:left w:w="108" w:type="dxa"/>
              <w:bottom w:w="0" w:type="dxa"/>
              <w:right w:w="108" w:type="dxa"/>
            </w:tcMar>
            <w:vAlign w:val="bottom"/>
          </w:tcPr>
          <w:p w14:paraId="515F6223" w14:textId="77777777" w:rsidR="00BA22C9" w:rsidRPr="00192F79" w:rsidRDefault="00BA22C9" w:rsidP="00F23100">
            <w:pPr>
              <w:spacing w:line="240" w:lineRule="auto"/>
              <w:rPr>
                <w:rFonts w:ascii="Aptos" w:eastAsia="Times New Roman" w:hAnsi="Aptos" w:cs="Courier New"/>
                <w:kern w:val="0"/>
                <w14:ligatures w14:val="none"/>
              </w:rPr>
            </w:pPr>
            <w:r>
              <w:rPr>
                <w:rFonts w:ascii="Aptos" w:eastAsia="Times New Roman" w:hAnsi="Aptos" w:cs="Courier New"/>
                <w:kern w:val="0"/>
                <w14:ligatures w14:val="none"/>
              </w:rPr>
              <w:t>$1,090.00</w:t>
            </w:r>
          </w:p>
        </w:tc>
        <w:tc>
          <w:tcPr>
            <w:tcW w:w="1296" w:type="dxa"/>
            <w:tcBorders>
              <w:top w:val="single" w:sz="8" w:space="0" w:color="auto"/>
              <w:left w:val="nil"/>
              <w:bottom w:val="single" w:sz="12" w:space="0" w:color="auto"/>
              <w:right w:val="single" w:sz="12" w:space="0" w:color="auto"/>
            </w:tcBorders>
            <w:shd w:val="clear" w:color="auto" w:fill="F2F2F2"/>
            <w:vAlign w:val="bottom"/>
          </w:tcPr>
          <w:p w14:paraId="5344A91D" w14:textId="77777777" w:rsidR="00BA22C9" w:rsidRPr="00192F79" w:rsidRDefault="00BA22C9" w:rsidP="00F23100">
            <w:pPr>
              <w:spacing w:line="240" w:lineRule="auto"/>
              <w:rPr>
                <w:rFonts w:ascii="Aptos" w:eastAsia="Times New Roman" w:hAnsi="Aptos" w:cs="Arial"/>
                <w:spacing w:val="-2"/>
                <w:kern w:val="0"/>
                <w14:ligatures w14:val="none"/>
              </w:rPr>
            </w:pPr>
            <w:r>
              <w:rPr>
                <w:rFonts w:ascii="Aptos" w:eastAsia="Times New Roman" w:hAnsi="Aptos" w:cs="Arial"/>
                <w:spacing w:val="-2"/>
                <w:kern w:val="0"/>
                <w14:ligatures w14:val="none"/>
              </w:rPr>
              <w:t xml:space="preserve"> $1,182.00</w:t>
            </w:r>
          </w:p>
        </w:tc>
        <w:tc>
          <w:tcPr>
            <w:tcW w:w="1296" w:type="dxa"/>
            <w:tcBorders>
              <w:top w:val="single" w:sz="8" w:space="0" w:color="auto"/>
              <w:left w:val="nil"/>
              <w:bottom w:val="single" w:sz="12" w:space="0" w:color="auto"/>
              <w:right w:val="single" w:sz="4" w:space="0" w:color="auto"/>
            </w:tcBorders>
            <w:shd w:val="clear" w:color="auto" w:fill="F2F2F2"/>
            <w:vAlign w:val="bottom"/>
          </w:tcPr>
          <w:p w14:paraId="0C18938E" w14:textId="77777777" w:rsidR="00BA22C9" w:rsidRPr="00C71FCD" w:rsidRDefault="00BA22C9" w:rsidP="00F23100">
            <w:pPr>
              <w:spacing w:line="240" w:lineRule="auto"/>
              <w:rPr>
                <w:rFonts w:ascii="Aptos" w:eastAsia="Times New Roman" w:hAnsi="Aptos" w:cs="Arial"/>
                <w:i/>
                <w:iCs/>
                <w:spacing w:val="-2"/>
                <w:kern w:val="0"/>
                <w14:ligatures w14:val="none"/>
              </w:rPr>
            </w:pPr>
            <w:r>
              <w:rPr>
                <w:rFonts w:ascii="Aptos" w:eastAsia="Times New Roman" w:hAnsi="Aptos" w:cs="Arial"/>
                <w:i/>
                <w:iCs/>
                <w:spacing w:val="-2"/>
                <w:kern w:val="0"/>
                <w14:ligatures w14:val="none"/>
              </w:rPr>
              <w:t xml:space="preserve"> per ton</w:t>
            </w:r>
          </w:p>
        </w:tc>
        <w:tc>
          <w:tcPr>
            <w:tcW w:w="855" w:type="dxa"/>
            <w:tcBorders>
              <w:top w:val="single" w:sz="8" w:space="0" w:color="auto"/>
              <w:left w:val="single" w:sz="4" w:space="0" w:color="auto"/>
              <w:bottom w:val="single" w:sz="12" w:space="0" w:color="auto"/>
              <w:right w:val="single" w:sz="12" w:space="0" w:color="auto"/>
            </w:tcBorders>
            <w:shd w:val="clear" w:color="auto" w:fill="F2F2F2"/>
            <w:vAlign w:val="bottom"/>
          </w:tcPr>
          <w:p w14:paraId="25E17625" w14:textId="77777777" w:rsidR="00BA22C9" w:rsidRPr="00192F79" w:rsidRDefault="00BA22C9" w:rsidP="00F23100">
            <w:pPr>
              <w:spacing w:line="240" w:lineRule="auto"/>
              <w:jc w:val="center"/>
              <w:rPr>
                <w:rFonts w:ascii="Aptos" w:eastAsia="Times New Roman" w:hAnsi="Aptos" w:cs="Arial"/>
                <w:spacing w:val="-2"/>
                <w:kern w:val="0"/>
                <w14:ligatures w14:val="none"/>
              </w:rPr>
            </w:pPr>
            <w:r>
              <w:rPr>
                <w:rFonts w:ascii="Aptos" w:eastAsia="Times New Roman" w:hAnsi="Aptos" w:cs="Arial"/>
                <w:spacing w:val="-2"/>
                <w:kern w:val="0"/>
                <w14:ligatures w14:val="none"/>
              </w:rPr>
              <w:t>8.4%</w:t>
            </w:r>
          </w:p>
        </w:tc>
      </w:tr>
    </w:tbl>
    <w:p w14:paraId="3C27009C" w14:textId="77777777" w:rsidR="0035696B" w:rsidRDefault="0035696B" w:rsidP="00C7530F">
      <w:pPr>
        <w:pStyle w:val="BodyText"/>
        <w:rPr>
          <w:i/>
          <w:iCs/>
          <w:szCs w:val="20"/>
          <w:u w:val="single"/>
        </w:rPr>
      </w:pPr>
    </w:p>
    <w:p w14:paraId="7C0F9C9E" w14:textId="46DACC62" w:rsidR="006214AD" w:rsidRDefault="00134240" w:rsidP="00C7530F">
      <w:pPr>
        <w:pStyle w:val="BodyText"/>
        <w:rPr>
          <w:szCs w:val="20"/>
        </w:rPr>
      </w:pPr>
      <w:r>
        <w:rPr>
          <w:i/>
          <w:iCs/>
          <w:szCs w:val="20"/>
          <w:u w:val="single"/>
        </w:rPr>
        <w:t>S</w:t>
      </w:r>
      <w:r w:rsidR="001469BE" w:rsidRPr="00244689">
        <w:rPr>
          <w:i/>
          <w:iCs/>
          <w:szCs w:val="20"/>
          <w:u w:val="single"/>
        </w:rPr>
        <w:t>olid Waste</w:t>
      </w:r>
      <w:r w:rsidR="006214AD">
        <w:rPr>
          <w:i/>
          <w:iCs/>
          <w:szCs w:val="20"/>
        </w:rPr>
        <w:t xml:space="preserve">. </w:t>
      </w:r>
      <w:r w:rsidR="003F5D4A">
        <w:rPr>
          <w:szCs w:val="20"/>
        </w:rPr>
        <w:t>As noted in Figure 1, t</w:t>
      </w:r>
      <w:r w:rsidR="00A92089">
        <w:rPr>
          <w:szCs w:val="20"/>
        </w:rPr>
        <w:t>he proposed ordinance would increase the</w:t>
      </w:r>
      <w:r w:rsidR="00D94E3F">
        <w:rPr>
          <w:szCs w:val="20"/>
        </w:rPr>
        <w:t xml:space="preserve"> fee</w:t>
      </w:r>
      <w:r w:rsidR="007C6728">
        <w:rPr>
          <w:szCs w:val="20"/>
        </w:rPr>
        <w:t xml:space="preserve"> at facilities with scales, excluding the landfill,</w:t>
      </w:r>
      <w:r w:rsidR="00D94E3F">
        <w:rPr>
          <w:szCs w:val="20"/>
        </w:rPr>
        <w:t xml:space="preserve"> for </w:t>
      </w:r>
      <w:r w:rsidR="003F5D4A">
        <w:rPr>
          <w:szCs w:val="20"/>
        </w:rPr>
        <w:t>solid waste collection entities</w:t>
      </w:r>
      <w:r w:rsidR="00C71800">
        <w:rPr>
          <w:szCs w:val="20"/>
        </w:rPr>
        <w:t xml:space="preserve"> </w:t>
      </w:r>
      <w:r w:rsidR="00360975">
        <w:rPr>
          <w:szCs w:val="20"/>
        </w:rPr>
        <w:t xml:space="preserve">at </w:t>
      </w:r>
      <w:r w:rsidR="00260FD5">
        <w:rPr>
          <w:szCs w:val="20"/>
        </w:rPr>
        <w:t xml:space="preserve">facilities with scales </w:t>
      </w:r>
      <w:r w:rsidR="00995E4E">
        <w:rPr>
          <w:szCs w:val="20"/>
        </w:rPr>
        <w:t>to $194.00 per ton, self-haul</w:t>
      </w:r>
      <w:r w:rsidR="0066137A">
        <w:rPr>
          <w:szCs w:val="20"/>
        </w:rPr>
        <w:t xml:space="preserve"> customers</w:t>
      </w:r>
      <w:r w:rsidR="00995E4E">
        <w:rPr>
          <w:szCs w:val="20"/>
        </w:rPr>
        <w:t xml:space="preserve"> to </w:t>
      </w:r>
      <w:r w:rsidR="00481190">
        <w:rPr>
          <w:szCs w:val="20"/>
        </w:rPr>
        <w:t>$249.00 per ton, and the minimum fee to $39.76 per vehicle</w:t>
      </w:r>
      <w:r w:rsidR="008847C8">
        <w:rPr>
          <w:szCs w:val="20"/>
        </w:rPr>
        <w:t>.</w:t>
      </w:r>
      <w:r w:rsidR="00BA4E29">
        <w:rPr>
          <w:szCs w:val="20"/>
        </w:rPr>
        <w:t xml:space="preserve"> </w:t>
      </w:r>
      <w:r w:rsidR="008847C8">
        <w:rPr>
          <w:szCs w:val="20"/>
        </w:rPr>
        <w:t xml:space="preserve"> </w:t>
      </w:r>
    </w:p>
    <w:p w14:paraId="57C7CA87" w14:textId="432F52AF" w:rsidR="00E07B1C" w:rsidRDefault="00E07B1C" w:rsidP="00C7530F">
      <w:pPr>
        <w:pStyle w:val="BodyText"/>
        <w:rPr>
          <w:szCs w:val="20"/>
        </w:rPr>
      </w:pPr>
      <w:r>
        <w:rPr>
          <w:szCs w:val="20"/>
        </w:rPr>
        <w:t xml:space="preserve">According to the fee narrative, </w:t>
      </w:r>
      <w:r w:rsidR="00C56BE9">
        <w:rPr>
          <w:szCs w:val="20"/>
        </w:rPr>
        <w:t>the average monthly curbside impact for all residents in the County's service area, after haulers pass al</w:t>
      </w:r>
      <w:r w:rsidR="001C3FE6">
        <w:rPr>
          <w:szCs w:val="20"/>
        </w:rPr>
        <w:t>ong the increased disposal fee, is forecasted to be approximately $0.</w:t>
      </w:r>
      <w:r w:rsidR="008847C8">
        <w:rPr>
          <w:szCs w:val="20"/>
        </w:rPr>
        <w:t>73</w:t>
      </w:r>
      <w:r w:rsidR="001C3FE6">
        <w:rPr>
          <w:szCs w:val="20"/>
        </w:rPr>
        <w:t xml:space="preserve"> per month for a customer with a 32-gallon can size. However, </w:t>
      </w:r>
      <w:r w:rsidR="001C3FE6">
        <w:rPr>
          <w:szCs w:val="20"/>
        </w:rPr>
        <w:lastRenderedPageBreak/>
        <w:t xml:space="preserve">because all cities have different starting rates and distribute the disposal costs across their customer bases differently, the forecasted impact will not match an actual customer impact </w:t>
      </w:r>
      <w:proofErr w:type="gramStart"/>
      <w:r w:rsidR="001C3FE6">
        <w:rPr>
          <w:szCs w:val="20"/>
        </w:rPr>
        <w:t>in a given</w:t>
      </w:r>
      <w:proofErr w:type="gramEnd"/>
      <w:r w:rsidR="001C3FE6">
        <w:rPr>
          <w:szCs w:val="20"/>
        </w:rPr>
        <w:t xml:space="preserve"> city, but it is expected to be accurate in the aggregate across the entire County service area.</w:t>
      </w:r>
    </w:p>
    <w:p w14:paraId="053D4C67" w14:textId="5CD678BA" w:rsidR="00734139" w:rsidRDefault="00801A1C" w:rsidP="00C7530F">
      <w:pPr>
        <w:pStyle w:val="BodyText"/>
        <w:rPr>
          <w:szCs w:val="20"/>
        </w:rPr>
      </w:pPr>
      <w:r w:rsidRPr="00244689">
        <w:rPr>
          <w:i/>
          <w:iCs/>
          <w:szCs w:val="20"/>
          <w:u w:val="single"/>
        </w:rPr>
        <w:t>Yard and Clean Wood Waste</w:t>
      </w:r>
      <w:r>
        <w:rPr>
          <w:i/>
          <w:iCs/>
          <w:szCs w:val="20"/>
        </w:rPr>
        <w:t xml:space="preserve">. </w:t>
      </w:r>
      <w:r w:rsidR="004E428D">
        <w:rPr>
          <w:szCs w:val="20"/>
        </w:rPr>
        <w:t xml:space="preserve">The </w:t>
      </w:r>
      <w:r w:rsidR="00734139">
        <w:rPr>
          <w:szCs w:val="20"/>
        </w:rPr>
        <w:t>fee</w:t>
      </w:r>
      <w:r w:rsidR="00716146">
        <w:rPr>
          <w:szCs w:val="20"/>
        </w:rPr>
        <w:t xml:space="preserve"> to accept</w:t>
      </w:r>
      <w:r w:rsidR="00734139">
        <w:rPr>
          <w:szCs w:val="20"/>
        </w:rPr>
        <w:t xml:space="preserve"> yard and clean wood waste </w:t>
      </w:r>
      <w:r w:rsidR="00716146">
        <w:rPr>
          <w:szCs w:val="20"/>
        </w:rPr>
        <w:t>is</w:t>
      </w:r>
      <w:r w:rsidR="00734139">
        <w:rPr>
          <w:szCs w:val="20"/>
        </w:rPr>
        <w:t xml:space="preserve"> proposed to increase </w:t>
      </w:r>
      <w:r w:rsidR="00374CF9">
        <w:rPr>
          <w:szCs w:val="20"/>
        </w:rPr>
        <w:t xml:space="preserve">to $140.50 per ton. </w:t>
      </w:r>
      <w:r w:rsidR="00734139">
        <w:rPr>
          <w:szCs w:val="20"/>
        </w:rPr>
        <w:t>Between 2011 and 2021, the fee for yard and clean wood waste remained unchanged at $75 per ton, at which point the Division proposed and the Council approved</w:t>
      </w:r>
      <w:r w:rsidR="00EF5AA8">
        <w:rPr>
          <w:szCs w:val="20"/>
        </w:rPr>
        <w:t xml:space="preserve"> an increase to $100 per ton in 2022</w:t>
      </w:r>
      <w:r w:rsidR="007D7129">
        <w:rPr>
          <w:szCs w:val="20"/>
        </w:rPr>
        <w:t xml:space="preserve"> and</w:t>
      </w:r>
      <w:r w:rsidR="00555AAA">
        <w:rPr>
          <w:szCs w:val="20"/>
        </w:rPr>
        <w:t xml:space="preserve"> subsequent increases </w:t>
      </w:r>
      <w:r w:rsidR="00597705">
        <w:rPr>
          <w:szCs w:val="20"/>
        </w:rPr>
        <w:t>through 2026 to begin to bring the fee more in line with the cost</w:t>
      </w:r>
      <w:r w:rsidR="003E4F66">
        <w:rPr>
          <w:szCs w:val="20"/>
        </w:rPr>
        <w:t xml:space="preserve">s to provide the </w:t>
      </w:r>
      <w:r w:rsidR="00597705">
        <w:rPr>
          <w:szCs w:val="20"/>
        </w:rPr>
        <w:t xml:space="preserve">service. </w:t>
      </w:r>
    </w:p>
    <w:p w14:paraId="425B3C3D" w14:textId="2CB411E4" w:rsidR="001C6A6E" w:rsidRDefault="001C6A6E" w:rsidP="00C7530F">
      <w:pPr>
        <w:pStyle w:val="BodyText"/>
        <w:rPr>
          <w:szCs w:val="20"/>
        </w:rPr>
      </w:pPr>
      <w:r>
        <w:rPr>
          <w:i/>
          <w:iCs/>
          <w:szCs w:val="20"/>
          <w:u w:val="single"/>
        </w:rPr>
        <w:t>Special Waste</w:t>
      </w:r>
      <w:r>
        <w:rPr>
          <w:i/>
          <w:iCs/>
          <w:szCs w:val="20"/>
        </w:rPr>
        <w:t xml:space="preserve">. </w:t>
      </w:r>
      <w:r w:rsidR="00100301">
        <w:rPr>
          <w:szCs w:val="20"/>
        </w:rPr>
        <w:t xml:space="preserve">The proposed ordinance would increase the special waste fees for materials that require special handling, recordkeeping, or both, </w:t>
      </w:r>
      <w:proofErr w:type="gramStart"/>
      <w:r w:rsidR="00100301">
        <w:rPr>
          <w:szCs w:val="20"/>
        </w:rPr>
        <w:t>such as</w:t>
      </w:r>
      <w:proofErr w:type="gramEnd"/>
      <w:r w:rsidR="00100301">
        <w:rPr>
          <w:szCs w:val="20"/>
        </w:rPr>
        <w:t xml:space="preserve"> asbestos-containing materials and contaminated soil. The</w:t>
      </w:r>
      <w:r w:rsidR="00842A6F">
        <w:rPr>
          <w:szCs w:val="20"/>
        </w:rPr>
        <w:t xml:space="preserve"> proposed increases are summarized in Figure </w:t>
      </w:r>
      <w:r w:rsidR="00B718CC">
        <w:rPr>
          <w:szCs w:val="20"/>
        </w:rPr>
        <w:t>4</w:t>
      </w:r>
      <w:r w:rsidR="00842A6F">
        <w:rPr>
          <w:szCs w:val="20"/>
        </w:rPr>
        <w:t>.</w:t>
      </w:r>
    </w:p>
    <w:p w14:paraId="0857BBBB" w14:textId="016C78D4" w:rsidR="006732B9" w:rsidRPr="00192F79" w:rsidRDefault="006732B9" w:rsidP="006732B9">
      <w:pPr>
        <w:pStyle w:val="Subtitle"/>
      </w:pPr>
      <w:r>
        <w:t xml:space="preserve">Figure </w:t>
      </w:r>
      <w:r w:rsidR="007C4349">
        <w:t>4</w:t>
      </w:r>
      <w:r w:rsidRPr="00192F79">
        <w:t xml:space="preserve">. </w:t>
      </w:r>
      <w:r w:rsidR="001D30C3">
        <w:t>Current and Proposed Special Waste Fees</w:t>
      </w:r>
    </w:p>
    <w:tbl>
      <w:tblPr>
        <w:tblStyle w:val="GridTable4-Accent51"/>
        <w:tblW w:w="7500" w:type="dxa"/>
        <w:tblLook w:val="04A0" w:firstRow="1" w:lastRow="0" w:firstColumn="1" w:lastColumn="0" w:noHBand="0" w:noVBand="1"/>
      </w:tblPr>
      <w:tblGrid>
        <w:gridCol w:w="2632"/>
        <w:gridCol w:w="1276"/>
        <w:gridCol w:w="1293"/>
        <w:gridCol w:w="1249"/>
        <w:gridCol w:w="1050"/>
      </w:tblGrid>
      <w:tr w:rsidR="009464E7" w:rsidRPr="00192F79" w14:paraId="4FCBB56E" w14:textId="01A370D9" w:rsidTr="00D96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2" w:type="dxa"/>
          </w:tcPr>
          <w:p w14:paraId="28C99BD3" w14:textId="77E5D13E" w:rsidR="009464E7" w:rsidRPr="00192F79" w:rsidRDefault="009464E7" w:rsidP="008B6205">
            <w:pPr>
              <w:rPr>
                <w:b w:val="0"/>
                <w:bCs w:val="0"/>
              </w:rPr>
            </w:pPr>
            <w:r>
              <w:t>Fee Type</w:t>
            </w:r>
          </w:p>
        </w:tc>
        <w:tc>
          <w:tcPr>
            <w:tcW w:w="1296" w:type="dxa"/>
          </w:tcPr>
          <w:p w14:paraId="596BAB8B" w14:textId="1A0F30F8" w:rsidR="009464E7" w:rsidRPr="00192F79" w:rsidRDefault="009464E7" w:rsidP="008B6205">
            <w:pPr>
              <w:cnfStyle w:val="100000000000" w:firstRow="1" w:lastRow="0" w:firstColumn="0" w:lastColumn="0" w:oddVBand="0" w:evenVBand="0" w:oddHBand="0" w:evenHBand="0" w:firstRowFirstColumn="0" w:firstRowLastColumn="0" w:lastRowFirstColumn="0" w:lastRowLastColumn="0"/>
              <w:rPr>
                <w:b w:val="0"/>
                <w:bCs w:val="0"/>
              </w:rPr>
            </w:pPr>
            <w:r>
              <w:t>Current 2026 Fee</w:t>
            </w:r>
          </w:p>
        </w:tc>
        <w:tc>
          <w:tcPr>
            <w:tcW w:w="1296" w:type="dxa"/>
          </w:tcPr>
          <w:p w14:paraId="12A0CEB0" w14:textId="3CDC65B8" w:rsidR="009464E7" w:rsidRPr="00192F79" w:rsidRDefault="009464E7" w:rsidP="008B6205">
            <w:pPr>
              <w:cnfStyle w:val="100000000000" w:firstRow="1" w:lastRow="0" w:firstColumn="0" w:lastColumn="0" w:oddVBand="0" w:evenVBand="0" w:oddHBand="0" w:evenHBand="0" w:firstRowFirstColumn="0" w:firstRowLastColumn="0" w:lastRowFirstColumn="0" w:lastRowLastColumn="0"/>
              <w:rPr>
                <w:b w:val="0"/>
                <w:bCs w:val="0"/>
              </w:rPr>
            </w:pPr>
            <w:r>
              <w:t>Proposed 2027 Fee</w:t>
            </w:r>
          </w:p>
        </w:tc>
        <w:tc>
          <w:tcPr>
            <w:tcW w:w="1296" w:type="dxa"/>
          </w:tcPr>
          <w:p w14:paraId="3E25EB96" w14:textId="04C28A99" w:rsidR="009464E7" w:rsidRPr="00192F79" w:rsidRDefault="009464E7" w:rsidP="008B6205">
            <w:pPr>
              <w:cnfStyle w:val="100000000000" w:firstRow="1" w:lastRow="0" w:firstColumn="0" w:lastColumn="0" w:oddVBand="0" w:evenVBand="0" w:oddHBand="0" w:evenHBand="0" w:firstRowFirstColumn="0" w:firstRowLastColumn="0" w:lastRowFirstColumn="0" w:lastRowLastColumn="0"/>
              <w:rPr>
                <w:b w:val="0"/>
                <w:bCs w:val="0"/>
              </w:rPr>
            </w:pPr>
            <w:r>
              <w:t>Fee Unit</w:t>
            </w:r>
          </w:p>
        </w:tc>
        <w:tc>
          <w:tcPr>
            <w:tcW w:w="850" w:type="dxa"/>
          </w:tcPr>
          <w:p w14:paraId="762CDF50" w14:textId="68B6AA95" w:rsidR="009464E7" w:rsidRDefault="009464E7" w:rsidP="008B6205">
            <w:pPr>
              <w:cnfStyle w:val="100000000000" w:firstRow="1" w:lastRow="0" w:firstColumn="0" w:lastColumn="0" w:oddVBand="0" w:evenVBand="0" w:oddHBand="0" w:evenHBand="0" w:firstRowFirstColumn="0" w:firstRowLastColumn="0" w:lastRowFirstColumn="0" w:lastRowLastColumn="0"/>
            </w:pPr>
            <w:r>
              <w:t>% Change</w:t>
            </w:r>
          </w:p>
        </w:tc>
      </w:tr>
      <w:tr w:rsidR="009464E7" w:rsidRPr="00192F79" w14:paraId="3898B814" w14:textId="5D9D90E5" w:rsidTr="00513CEE">
        <w:tc>
          <w:tcPr>
            <w:cnfStyle w:val="001000000000" w:firstRow="0" w:lastRow="0" w:firstColumn="1" w:lastColumn="0" w:oddVBand="0" w:evenVBand="0" w:oddHBand="0" w:evenHBand="0" w:firstRowFirstColumn="0" w:firstRowLastColumn="0" w:lastRowFirstColumn="0" w:lastRowLastColumn="0"/>
            <w:tcW w:w="2762" w:type="dxa"/>
            <w:vAlign w:val="bottom"/>
          </w:tcPr>
          <w:p w14:paraId="54FC11EE" w14:textId="01EDB6C2" w:rsidR="009464E7" w:rsidRPr="00192F79" w:rsidRDefault="009464E7" w:rsidP="00513CEE">
            <w:pPr>
              <w:jc w:val="left"/>
              <w:rPr>
                <w:rFonts w:eastAsia="Calibri" w:cs="Times New Roman"/>
                <w:kern w:val="0"/>
                <w14:ligatures w14:val="none"/>
              </w:rPr>
            </w:pPr>
            <w:r>
              <w:rPr>
                <w:rFonts w:eastAsia="Calibri" w:cs="Times New Roman"/>
                <w:kern w:val="0"/>
                <w14:ligatures w14:val="none"/>
              </w:rPr>
              <w:t xml:space="preserve">Special Waste </w:t>
            </w:r>
          </w:p>
        </w:tc>
        <w:tc>
          <w:tcPr>
            <w:tcW w:w="1296" w:type="dxa"/>
            <w:vAlign w:val="bottom"/>
          </w:tcPr>
          <w:p w14:paraId="6548B08C" w14:textId="3BF3B70C" w:rsidR="009464E7" w:rsidRPr="00192F79" w:rsidRDefault="009464E7" w:rsidP="00513CEE">
            <w:pPr>
              <w:jc w:val="left"/>
              <w:cnfStyle w:val="000000000000" w:firstRow="0" w:lastRow="0" w:firstColumn="0" w:lastColumn="0" w:oddVBand="0" w:evenVBand="0" w:oddHBand="0" w:evenHBand="0" w:firstRowFirstColumn="0" w:firstRowLastColumn="0" w:lastRowFirstColumn="0" w:lastRowLastColumn="0"/>
            </w:pPr>
            <w:r>
              <w:t>$275.14</w:t>
            </w:r>
          </w:p>
        </w:tc>
        <w:tc>
          <w:tcPr>
            <w:tcW w:w="1296" w:type="dxa"/>
            <w:vAlign w:val="bottom"/>
          </w:tcPr>
          <w:p w14:paraId="30A9E9F0" w14:textId="7AA5F0B7" w:rsidR="009464E7" w:rsidRPr="00192F79" w:rsidRDefault="009464E7" w:rsidP="00513CEE">
            <w:pPr>
              <w:jc w:val="left"/>
              <w:cnfStyle w:val="000000000000" w:firstRow="0" w:lastRow="0" w:firstColumn="0" w:lastColumn="0" w:oddVBand="0" w:evenVBand="0" w:oddHBand="0" w:evenHBand="0" w:firstRowFirstColumn="0" w:firstRowLastColumn="0" w:lastRowFirstColumn="0" w:lastRowLastColumn="0"/>
            </w:pPr>
            <w:r>
              <w:t>$299.00</w:t>
            </w:r>
          </w:p>
        </w:tc>
        <w:tc>
          <w:tcPr>
            <w:tcW w:w="1296" w:type="dxa"/>
            <w:vAlign w:val="bottom"/>
          </w:tcPr>
          <w:p w14:paraId="0180786E" w14:textId="5421E640" w:rsidR="009464E7" w:rsidRPr="009464E7" w:rsidRDefault="009464E7" w:rsidP="00513CEE">
            <w:pPr>
              <w:jc w:val="left"/>
              <w:cnfStyle w:val="000000000000" w:firstRow="0" w:lastRow="0" w:firstColumn="0" w:lastColumn="0" w:oddVBand="0" w:evenVBand="0" w:oddHBand="0" w:evenHBand="0" w:firstRowFirstColumn="0" w:firstRowLastColumn="0" w:lastRowFirstColumn="0" w:lastRowLastColumn="0"/>
              <w:rPr>
                <w:rFonts w:eastAsia="Times New Roman"/>
                <w:i/>
                <w:iCs/>
                <w:kern w:val="0"/>
                <w14:ligatures w14:val="none"/>
              </w:rPr>
            </w:pPr>
            <w:r>
              <w:rPr>
                <w:rFonts w:eastAsia="Times New Roman"/>
                <w:i/>
                <w:iCs/>
                <w:kern w:val="0"/>
                <w14:ligatures w14:val="none"/>
              </w:rPr>
              <w:t>per ton</w:t>
            </w:r>
          </w:p>
        </w:tc>
        <w:tc>
          <w:tcPr>
            <w:tcW w:w="850" w:type="dxa"/>
            <w:vAlign w:val="bottom"/>
          </w:tcPr>
          <w:p w14:paraId="00CC7F3B" w14:textId="22C84515" w:rsidR="009464E7" w:rsidRPr="00192F79" w:rsidRDefault="009464E7" w:rsidP="00513CEE">
            <w:pP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Pr>
                <w:rFonts w:eastAsia="Times New Roman"/>
                <w:kern w:val="0"/>
                <w14:ligatures w14:val="none"/>
              </w:rPr>
              <w:t>8.7%</w:t>
            </w:r>
          </w:p>
        </w:tc>
      </w:tr>
      <w:tr w:rsidR="009464E7" w:rsidRPr="00192F79" w14:paraId="721B32E4" w14:textId="1A937994" w:rsidTr="00513C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2" w:type="dxa"/>
            <w:vAlign w:val="bottom"/>
          </w:tcPr>
          <w:p w14:paraId="55DA9FDF" w14:textId="2A69C07F" w:rsidR="009464E7" w:rsidRPr="00192F79" w:rsidRDefault="006A1EA7" w:rsidP="00513CEE">
            <w:pPr>
              <w:jc w:val="left"/>
              <w:rPr>
                <w:rFonts w:eastAsia="Calibri" w:cs="Times New Roman"/>
                <w:bCs w:val="0"/>
                <w:kern w:val="0"/>
                <w14:ligatures w14:val="none"/>
              </w:rPr>
            </w:pPr>
            <w:r>
              <w:rPr>
                <w:rFonts w:eastAsia="Calibri" w:cs="Times New Roman"/>
                <w:bCs w:val="0"/>
                <w:kern w:val="0"/>
                <w14:ligatures w14:val="none"/>
              </w:rPr>
              <w:t>Special Waste</w:t>
            </w:r>
            <w:r w:rsidR="00C83255">
              <w:rPr>
                <w:rFonts w:eastAsia="Calibri" w:cs="Times New Roman"/>
                <w:bCs w:val="0"/>
                <w:kern w:val="0"/>
                <w14:ligatures w14:val="none"/>
              </w:rPr>
              <w:t xml:space="preserve"> - Minimum</w:t>
            </w:r>
          </w:p>
        </w:tc>
        <w:tc>
          <w:tcPr>
            <w:tcW w:w="1296" w:type="dxa"/>
            <w:vAlign w:val="bottom"/>
          </w:tcPr>
          <w:p w14:paraId="3F3413B1" w14:textId="63565A9A" w:rsidR="009464E7" w:rsidRPr="00192F79" w:rsidRDefault="00C83255" w:rsidP="00513CEE">
            <w:pPr>
              <w:jc w:val="left"/>
              <w:cnfStyle w:val="000000010000" w:firstRow="0" w:lastRow="0" w:firstColumn="0" w:lastColumn="0" w:oddVBand="0" w:evenVBand="0" w:oddHBand="0" w:evenHBand="1" w:firstRowFirstColumn="0" w:firstRowLastColumn="0" w:lastRowFirstColumn="0" w:lastRowLastColumn="0"/>
              <w:rPr>
                <w:rFonts w:eastAsia="Times New Roman"/>
                <w:kern w:val="0"/>
                <w14:ligatures w14:val="none"/>
              </w:rPr>
            </w:pPr>
            <w:r>
              <w:rPr>
                <w:rFonts w:eastAsia="Times New Roman"/>
                <w:kern w:val="0"/>
                <w14:ligatures w14:val="none"/>
              </w:rPr>
              <w:t>$44.02</w:t>
            </w:r>
          </w:p>
        </w:tc>
        <w:tc>
          <w:tcPr>
            <w:tcW w:w="1296" w:type="dxa"/>
            <w:vAlign w:val="bottom"/>
          </w:tcPr>
          <w:p w14:paraId="4BE4336F" w14:textId="070E3E28" w:rsidR="009464E7" w:rsidRPr="00192F79" w:rsidRDefault="00C83255" w:rsidP="00513CEE">
            <w:pPr>
              <w:jc w:val="left"/>
              <w:cnfStyle w:val="000000010000" w:firstRow="0" w:lastRow="0" w:firstColumn="0" w:lastColumn="0" w:oddVBand="0" w:evenVBand="0" w:oddHBand="0" w:evenHBand="1" w:firstRowFirstColumn="0" w:firstRowLastColumn="0" w:lastRowFirstColumn="0" w:lastRowLastColumn="0"/>
              <w:rPr>
                <w:rFonts w:eastAsia="Times New Roman"/>
                <w:kern w:val="0"/>
                <w14:ligatures w14:val="none"/>
              </w:rPr>
            </w:pPr>
            <w:r>
              <w:rPr>
                <w:rFonts w:eastAsia="Times New Roman"/>
                <w:kern w:val="0"/>
                <w14:ligatures w14:val="none"/>
              </w:rPr>
              <w:t>$47.78</w:t>
            </w:r>
          </w:p>
        </w:tc>
        <w:tc>
          <w:tcPr>
            <w:tcW w:w="1296" w:type="dxa"/>
            <w:vAlign w:val="bottom"/>
          </w:tcPr>
          <w:p w14:paraId="0C9603C4" w14:textId="6E52D509" w:rsidR="009464E7" w:rsidRPr="00C83255" w:rsidRDefault="00C2010C" w:rsidP="00513CEE">
            <w:pPr>
              <w:jc w:val="left"/>
              <w:cnfStyle w:val="000000010000" w:firstRow="0" w:lastRow="0" w:firstColumn="0" w:lastColumn="0" w:oddVBand="0" w:evenVBand="0" w:oddHBand="0" w:evenHBand="1" w:firstRowFirstColumn="0" w:firstRowLastColumn="0" w:lastRowFirstColumn="0" w:lastRowLastColumn="0"/>
              <w:rPr>
                <w:rFonts w:eastAsia="Times New Roman"/>
                <w:i/>
                <w:iCs/>
                <w:kern w:val="0"/>
                <w14:ligatures w14:val="none"/>
              </w:rPr>
            </w:pPr>
            <w:r>
              <w:rPr>
                <w:rFonts w:eastAsia="Times New Roman"/>
                <w:i/>
                <w:iCs/>
                <w:kern w:val="0"/>
                <w14:ligatures w14:val="none"/>
              </w:rPr>
              <w:t>p</w:t>
            </w:r>
            <w:r w:rsidR="00C83255">
              <w:rPr>
                <w:rFonts w:eastAsia="Times New Roman"/>
                <w:i/>
                <w:iCs/>
                <w:kern w:val="0"/>
                <w14:ligatures w14:val="none"/>
              </w:rPr>
              <w:t>er entry</w:t>
            </w:r>
          </w:p>
        </w:tc>
        <w:tc>
          <w:tcPr>
            <w:tcW w:w="850" w:type="dxa"/>
            <w:vAlign w:val="bottom"/>
          </w:tcPr>
          <w:p w14:paraId="26ABE12F" w14:textId="6C11441C" w:rsidR="009464E7" w:rsidRPr="00192F79" w:rsidRDefault="00C83255" w:rsidP="00513CEE">
            <w:pPr>
              <w:cnfStyle w:val="000000010000" w:firstRow="0" w:lastRow="0" w:firstColumn="0" w:lastColumn="0" w:oddVBand="0" w:evenVBand="0" w:oddHBand="0" w:evenHBand="1" w:firstRowFirstColumn="0" w:firstRowLastColumn="0" w:lastRowFirstColumn="0" w:lastRowLastColumn="0"/>
              <w:rPr>
                <w:rFonts w:eastAsia="Times New Roman"/>
                <w:kern w:val="0"/>
                <w14:ligatures w14:val="none"/>
              </w:rPr>
            </w:pPr>
            <w:r>
              <w:rPr>
                <w:rFonts w:eastAsia="Times New Roman"/>
                <w:kern w:val="0"/>
                <w14:ligatures w14:val="none"/>
              </w:rPr>
              <w:t>8.5%</w:t>
            </w:r>
          </w:p>
        </w:tc>
      </w:tr>
      <w:tr w:rsidR="00C83255" w:rsidRPr="00192F79" w14:paraId="7A758EE6" w14:textId="77777777" w:rsidTr="00513CEE">
        <w:tc>
          <w:tcPr>
            <w:cnfStyle w:val="001000000000" w:firstRow="0" w:lastRow="0" w:firstColumn="1" w:lastColumn="0" w:oddVBand="0" w:evenVBand="0" w:oddHBand="0" w:evenHBand="0" w:firstRowFirstColumn="0" w:firstRowLastColumn="0" w:lastRowFirstColumn="0" w:lastRowLastColumn="0"/>
            <w:tcW w:w="2762" w:type="dxa"/>
            <w:vAlign w:val="bottom"/>
          </w:tcPr>
          <w:p w14:paraId="5CBD2FD5" w14:textId="305D2F56" w:rsidR="00C83255" w:rsidRDefault="00C83255" w:rsidP="00513CEE">
            <w:pPr>
              <w:jc w:val="left"/>
              <w:rPr>
                <w:rFonts w:eastAsia="Calibri" w:cs="Times New Roman"/>
                <w:bCs w:val="0"/>
                <w:kern w:val="0"/>
                <w14:ligatures w14:val="none"/>
              </w:rPr>
            </w:pPr>
            <w:r>
              <w:rPr>
                <w:rFonts w:eastAsia="Calibri" w:cs="Times New Roman"/>
                <w:bCs w:val="0"/>
                <w:kern w:val="0"/>
                <w14:ligatures w14:val="none"/>
              </w:rPr>
              <w:t>Special Waste, Extra Handling</w:t>
            </w:r>
          </w:p>
        </w:tc>
        <w:tc>
          <w:tcPr>
            <w:tcW w:w="1296" w:type="dxa"/>
            <w:vAlign w:val="bottom"/>
          </w:tcPr>
          <w:p w14:paraId="60E0F656" w14:textId="1295CEA7" w:rsidR="00C83255" w:rsidRDefault="00D943A7" w:rsidP="00513CEE">
            <w:pPr>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Pr>
                <w:rFonts w:eastAsia="Times New Roman"/>
                <w:kern w:val="0"/>
                <w14:ligatures w14:val="none"/>
              </w:rPr>
              <w:t>$321.01</w:t>
            </w:r>
          </w:p>
        </w:tc>
        <w:tc>
          <w:tcPr>
            <w:tcW w:w="1296" w:type="dxa"/>
            <w:vAlign w:val="bottom"/>
          </w:tcPr>
          <w:p w14:paraId="31573A07" w14:textId="554BD9EB" w:rsidR="00C83255" w:rsidRDefault="00D943A7" w:rsidP="00513CEE">
            <w:pPr>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Pr>
                <w:rFonts w:eastAsia="Times New Roman"/>
                <w:kern w:val="0"/>
                <w14:ligatures w14:val="none"/>
              </w:rPr>
              <w:t>$349.00</w:t>
            </w:r>
          </w:p>
        </w:tc>
        <w:tc>
          <w:tcPr>
            <w:tcW w:w="1296" w:type="dxa"/>
            <w:vAlign w:val="bottom"/>
          </w:tcPr>
          <w:p w14:paraId="7A59F0E3" w14:textId="405CF692" w:rsidR="00C83255" w:rsidRDefault="00C2010C" w:rsidP="00513CEE">
            <w:pPr>
              <w:jc w:val="left"/>
              <w:cnfStyle w:val="000000000000" w:firstRow="0" w:lastRow="0" w:firstColumn="0" w:lastColumn="0" w:oddVBand="0" w:evenVBand="0" w:oddHBand="0" w:evenHBand="0" w:firstRowFirstColumn="0" w:firstRowLastColumn="0" w:lastRowFirstColumn="0" w:lastRowLastColumn="0"/>
              <w:rPr>
                <w:rFonts w:eastAsia="Times New Roman"/>
                <w:i/>
                <w:iCs/>
                <w:kern w:val="0"/>
                <w14:ligatures w14:val="none"/>
              </w:rPr>
            </w:pPr>
            <w:r>
              <w:rPr>
                <w:rFonts w:eastAsia="Times New Roman"/>
                <w:i/>
                <w:iCs/>
                <w:kern w:val="0"/>
                <w14:ligatures w14:val="none"/>
              </w:rPr>
              <w:t>p</w:t>
            </w:r>
            <w:r w:rsidR="00D943A7">
              <w:rPr>
                <w:rFonts w:eastAsia="Times New Roman"/>
                <w:i/>
                <w:iCs/>
                <w:kern w:val="0"/>
                <w14:ligatures w14:val="none"/>
              </w:rPr>
              <w:t>er ton</w:t>
            </w:r>
          </w:p>
        </w:tc>
        <w:tc>
          <w:tcPr>
            <w:tcW w:w="850" w:type="dxa"/>
            <w:vAlign w:val="bottom"/>
          </w:tcPr>
          <w:p w14:paraId="677B2634" w14:textId="2A950816" w:rsidR="00C83255" w:rsidRDefault="00C2010C" w:rsidP="00513CEE">
            <w:pP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Pr>
                <w:rFonts w:eastAsia="Times New Roman"/>
                <w:kern w:val="0"/>
                <w14:ligatures w14:val="none"/>
              </w:rPr>
              <w:t>8.7%</w:t>
            </w:r>
          </w:p>
        </w:tc>
      </w:tr>
      <w:tr w:rsidR="00D943A7" w:rsidRPr="00192F79" w14:paraId="0AE5EC3C" w14:textId="77777777" w:rsidTr="00513C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2" w:type="dxa"/>
            <w:vAlign w:val="bottom"/>
          </w:tcPr>
          <w:p w14:paraId="08950A31" w14:textId="7B9F1E40" w:rsidR="00D943A7" w:rsidRDefault="00D943A7" w:rsidP="00513CEE">
            <w:pPr>
              <w:jc w:val="left"/>
              <w:rPr>
                <w:rFonts w:eastAsia="Calibri" w:cs="Times New Roman"/>
                <w:bCs w:val="0"/>
                <w:kern w:val="0"/>
                <w14:ligatures w14:val="none"/>
              </w:rPr>
            </w:pPr>
            <w:r>
              <w:rPr>
                <w:rFonts w:eastAsia="Calibri" w:cs="Times New Roman"/>
                <w:bCs w:val="0"/>
                <w:kern w:val="0"/>
                <w14:ligatures w14:val="none"/>
              </w:rPr>
              <w:t>Special Waste, Extra Handling - Minimum</w:t>
            </w:r>
          </w:p>
        </w:tc>
        <w:tc>
          <w:tcPr>
            <w:tcW w:w="1296" w:type="dxa"/>
            <w:vAlign w:val="bottom"/>
          </w:tcPr>
          <w:p w14:paraId="58B49E5D" w14:textId="7DE4B027" w:rsidR="00D943A7" w:rsidRDefault="00D943A7" w:rsidP="00513CEE">
            <w:pPr>
              <w:jc w:val="left"/>
              <w:cnfStyle w:val="000000010000" w:firstRow="0" w:lastRow="0" w:firstColumn="0" w:lastColumn="0" w:oddVBand="0" w:evenVBand="0" w:oddHBand="0" w:evenHBand="1" w:firstRowFirstColumn="0" w:firstRowLastColumn="0" w:lastRowFirstColumn="0" w:lastRowLastColumn="0"/>
              <w:rPr>
                <w:rFonts w:eastAsia="Times New Roman"/>
                <w:kern w:val="0"/>
                <w14:ligatures w14:val="none"/>
              </w:rPr>
            </w:pPr>
            <w:r>
              <w:rPr>
                <w:rFonts w:eastAsia="Times New Roman"/>
                <w:kern w:val="0"/>
                <w14:ligatures w14:val="none"/>
              </w:rPr>
              <w:t>$51</w:t>
            </w:r>
            <w:r w:rsidR="00C2010C">
              <w:rPr>
                <w:rFonts w:eastAsia="Times New Roman"/>
                <w:kern w:val="0"/>
                <w14:ligatures w14:val="none"/>
              </w:rPr>
              <w:t>.36</w:t>
            </w:r>
          </w:p>
        </w:tc>
        <w:tc>
          <w:tcPr>
            <w:tcW w:w="1296" w:type="dxa"/>
            <w:vAlign w:val="bottom"/>
          </w:tcPr>
          <w:p w14:paraId="242C4834" w14:textId="2A1D622C" w:rsidR="00D943A7" w:rsidRDefault="00C2010C" w:rsidP="00513CEE">
            <w:pPr>
              <w:jc w:val="left"/>
              <w:cnfStyle w:val="000000010000" w:firstRow="0" w:lastRow="0" w:firstColumn="0" w:lastColumn="0" w:oddVBand="0" w:evenVBand="0" w:oddHBand="0" w:evenHBand="1" w:firstRowFirstColumn="0" w:firstRowLastColumn="0" w:lastRowFirstColumn="0" w:lastRowLastColumn="0"/>
              <w:rPr>
                <w:rFonts w:eastAsia="Times New Roman"/>
                <w:kern w:val="0"/>
                <w14:ligatures w14:val="none"/>
              </w:rPr>
            </w:pPr>
            <w:r>
              <w:rPr>
                <w:rFonts w:eastAsia="Times New Roman"/>
                <w:kern w:val="0"/>
                <w14:ligatures w14:val="none"/>
              </w:rPr>
              <w:t>$55.98</w:t>
            </w:r>
          </w:p>
        </w:tc>
        <w:tc>
          <w:tcPr>
            <w:tcW w:w="1296" w:type="dxa"/>
            <w:vAlign w:val="bottom"/>
          </w:tcPr>
          <w:p w14:paraId="51DAB461" w14:textId="535F3D45" w:rsidR="00D943A7" w:rsidRDefault="00C2010C" w:rsidP="00513CEE">
            <w:pPr>
              <w:jc w:val="left"/>
              <w:cnfStyle w:val="000000010000" w:firstRow="0" w:lastRow="0" w:firstColumn="0" w:lastColumn="0" w:oddVBand="0" w:evenVBand="0" w:oddHBand="0" w:evenHBand="1" w:firstRowFirstColumn="0" w:firstRowLastColumn="0" w:lastRowFirstColumn="0" w:lastRowLastColumn="0"/>
              <w:rPr>
                <w:rFonts w:eastAsia="Times New Roman"/>
                <w:i/>
                <w:iCs/>
                <w:kern w:val="0"/>
                <w14:ligatures w14:val="none"/>
              </w:rPr>
            </w:pPr>
            <w:r>
              <w:rPr>
                <w:rFonts w:eastAsia="Times New Roman"/>
                <w:i/>
                <w:iCs/>
                <w:kern w:val="0"/>
                <w14:ligatures w14:val="none"/>
              </w:rPr>
              <w:t>per entry</w:t>
            </w:r>
          </w:p>
        </w:tc>
        <w:tc>
          <w:tcPr>
            <w:tcW w:w="850" w:type="dxa"/>
            <w:vAlign w:val="bottom"/>
          </w:tcPr>
          <w:p w14:paraId="4E46BDA3" w14:textId="41D016F0" w:rsidR="00D943A7" w:rsidRDefault="00C2010C" w:rsidP="00513CEE">
            <w:pPr>
              <w:cnfStyle w:val="000000010000" w:firstRow="0" w:lastRow="0" w:firstColumn="0" w:lastColumn="0" w:oddVBand="0" w:evenVBand="0" w:oddHBand="0" w:evenHBand="1" w:firstRowFirstColumn="0" w:firstRowLastColumn="0" w:lastRowFirstColumn="0" w:lastRowLastColumn="0"/>
              <w:rPr>
                <w:rFonts w:eastAsia="Times New Roman"/>
                <w:kern w:val="0"/>
                <w14:ligatures w14:val="none"/>
              </w:rPr>
            </w:pPr>
            <w:r>
              <w:rPr>
                <w:rFonts w:eastAsia="Times New Roman"/>
                <w:kern w:val="0"/>
                <w14:ligatures w14:val="none"/>
              </w:rPr>
              <w:t>9.0%</w:t>
            </w:r>
          </w:p>
        </w:tc>
      </w:tr>
    </w:tbl>
    <w:p w14:paraId="187C59FA" w14:textId="77777777" w:rsidR="006732B9" w:rsidRPr="00192F79" w:rsidRDefault="006732B9" w:rsidP="006732B9">
      <w:pPr>
        <w:spacing w:after="120" w:line="240" w:lineRule="auto"/>
        <w:rPr>
          <w:rFonts w:ascii="Aptos" w:eastAsia="Aptos" w:hAnsi="Aptos" w:cs="Times New Roman"/>
          <w:bCs/>
        </w:rPr>
      </w:pPr>
    </w:p>
    <w:p w14:paraId="3722CDCA" w14:textId="01DD77EB" w:rsidR="009E090E" w:rsidRDefault="00D30C74" w:rsidP="00C7530F">
      <w:pPr>
        <w:pStyle w:val="BodyText"/>
        <w:rPr>
          <w:szCs w:val="20"/>
        </w:rPr>
      </w:pPr>
      <w:r>
        <w:rPr>
          <w:i/>
          <w:iCs/>
          <w:szCs w:val="20"/>
          <w:u w:val="single"/>
        </w:rPr>
        <w:t>FAC</w:t>
      </w:r>
      <w:r>
        <w:rPr>
          <w:szCs w:val="20"/>
        </w:rPr>
        <w:t xml:space="preserve">. </w:t>
      </w:r>
      <w:r w:rsidR="0038717B">
        <w:rPr>
          <w:szCs w:val="20"/>
        </w:rPr>
        <w:t>The proposed ordinance would increase the FAC from $</w:t>
      </w:r>
      <w:r w:rsidR="0021011B">
        <w:rPr>
          <w:szCs w:val="20"/>
        </w:rPr>
        <w:t>26,838,510</w:t>
      </w:r>
      <w:r w:rsidR="0038717B">
        <w:rPr>
          <w:szCs w:val="20"/>
        </w:rPr>
        <w:t xml:space="preserve"> to $</w:t>
      </w:r>
      <w:r w:rsidR="0021011B">
        <w:rPr>
          <w:szCs w:val="20"/>
        </w:rPr>
        <w:t>29,119,783</w:t>
      </w:r>
      <w:r w:rsidR="0038717B">
        <w:rPr>
          <w:szCs w:val="20"/>
        </w:rPr>
        <w:t xml:space="preserve">, an increase of </w:t>
      </w:r>
      <w:r w:rsidR="0021011B">
        <w:rPr>
          <w:szCs w:val="20"/>
        </w:rPr>
        <w:t>8.5</w:t>
      </w:r>
      <w:r w:rsidR="0038717B">
        <w:rPr>
          <w:szCs w:val="20"/>
        </w:rPr>
        <w:t>%.</w:t>
      </w:r>
      <w:r w:rsidR="009227A0">
        <w:rPr>
          <w:szCs w:val="20"/>
        </w:rPr>
        <w:t xml:space="preserve"> For comparison, the increase between 2025 and 2026 was </w:t>
      </w:r>
      <w:r w:rsidR="00661EA8">
        <w:rPr>
          <w:szCs w:val="20"/>
        </w:rPr>
        <w:t>12.5</w:t>
      </w:r>
      <w:r w:rsidR="009227A0">
        <w:rPr>
          <w:szCs w:val="20"/>
        </w:rPr>
        <w:t>%.</w:t>
      </w:r>
      <w:r w:rsidR="009819FE">
        <w:rPr>
          <w:szCs w:val="20"/>
        </w:rPr>
        <w:t xml:space="preserve"> </w:t>
      </w:r>
      <w:r w:rsidR="009E090E">
        <w:rPr>
          <w:szCs w:val="20"/>
        </w:rPr>
        <w:t>As noted previously, the FAC is the amount that SWD collects annually and cumulatively, independent of solid waste tonnage received into the system, from billing entities -- either commercial haulers or cities, depending on which entity bills curbside customers directly.</w:t>
      </w:r>
    </w:p>
    <w:p w14:paraId="5F9FBCAB" w14:textId="239D138F" w:rsidR="0038717B" w:rsidRDefault="009819FE" w:rsidP="00C7530F">
      <w:pPr>
        <w:pStyle w:val="BodyText"/>
        <w:rPr>
          <w:szCs w:val="20"/>
        </w:rPr>
      </w:pPr>
      <w:r>
        <w:rPr>
          <w:szCs w:val="20"/>
        </w:rPr>
        <w:t>According to the fee narrative, the amount of the FAC is set to equal the haulers' portion</w:t>
      </w:r>
      <w:r w:rsidR="0086098B">
        <w:rPr>
          <w:szCs w:val="20"/>
        </w:rPr>
        <w:t xml:space="preserve"> of the non-disposal service costs, such as administrative expenses, regional planning, Re+ actions, and regulatory compliance. </w:t>
      </w:r>
      <w:r w:rsidR="00080382">
        <w:rPr>
          <w:szCs w:val="20"/>
        </w:rPr>
        <w:t xml:space="preserve">The fee narrative provides the following example: </w:t>
      </w:r>
      <w:r w:rsidR="0086098B">
        <w:rPr>
          <w:szCs w:val="20"/>
        </w:rPr>
        <w:t>if the sum of all the Division's non-disposal costs</w:t>
      </w:r>
      <w:r w:rsidR="000502EC">
        <w:rPr>
          <w:szCs w:val="20"/>
        </w:rPr>
        <w:t xml:space="preserve"> totaled $100 million, and the </w:t>
      </w:r>
      <w:r w:rsidR="00C77477">
        <w:rPr>
          <w:szCs w:val="20"/>
        </w:rPr>
        <w:t>hauler</w:t>
      </w:r>
      <w:r w:rsidR="000502EC">
        <w:rPr>
          <w:szCs w:val="20"/>
        </w:rPr>
        <w:t xml:space="preserve"> customer class</w:t>
      </w:r>
      <w:r w:rsidR="00D04C9A">
        <w:rPr>
          <w:szCs w:val="20"/>
        </w:rPr>
        <w:t xml:space="preserve"> usage was 30%</w:t>
      </w:r>
      <w:r w:rsidR="00DA01EF">
        <w:rPr>
          <w:szCs w:val="20"/>
        </w:rPr>
        <w:t>, the FAC would be set at $30 million.</w:t>
      </w:r>
    </w:p>
    <w:p w14:paraId="18698D96" w14:textId="45A51DB6" w:rsidR="00DA01EF" w:rsidRDefault="00DA01EF" w:rsidP="00C7530F">
      <w:pPr>
        <w:pStyle w:val="BodyText"/>
        <w:rPr>
          <w:szCs w:val="20"/>
        </w:rPr>
      </w:pPr>
      <w:r>
        <w:rPr>
          <w:szCs w:val="20"/>
        </w:rPr>
        <w:lastRenderedPageBreak/>
        <w:t>Executive staff indicate that how a billing entity's share of the FAC is passed onto their curbside customers is determined by the</w:t>
      </w:r>
      <w:r w:rsidR="00A45A67">
        <w:rPr>
          <w:szCs w:val="20"/>
        </w:rPr>
        <w:t xml:space="preserve"> hauler and city through their collection contracts.</w:t>
      </w:r>
    </w:p>
    <w:p w14:paraId="27AD56AF" w14:textId="1684ED1A" w:rsidR="00A45A67" w:rsidRPr="004B58DD" w:rsidRDefault="00A45A67" w:rsidP="00C7530F">
      <w:pPr>
        <w:pStyle w:val="BodyText"/>
        <w:rPr>
          <w:szCs w:val="20"/>
        </w:rPr>
      </w:pPr>
      <w:r w:rsidRPr="00541FBB">
        <w:rPr>
          <w:i/>
          <w:iCs/>
          <w:szCs w:val="20"/>
          <w:u w:val="single"/>
        </w:rPr>
        <w:t>Proposed Low-Income Discount</w:t>
      </w:r>
      <w:r w:rsidRPr="00541FBB">
        <w:rPr>
          <w:szCs w:val="20"/>
        </w:rPr>
        <w:t>.</w:t>
      </w:r>
      <w:r>
        <w:rPr>
          <w:b/>
          <w:bCs/>
          <w:szCs w:val="20"/>
        </w:rPr>
        <w:t xml:space="preserve"> </w:t>
      </w:r>
      <w:r w:rsidR="004B58DD">
        <w:rPr>
          <w:szCs w:val="20"/>
        </w:rPr>
        <w:t>The proposed ordinance would increase the low-income discount</w:t>
      </w:r>
      <w:r w:rsidR="007C0447">
        <w:rPr>
          <w:szCs w:val="20"/>
        </w:rPr>
        <w:t xml:space="preserve"> available to eligible </w:t>
      </w:r>
      <w:r w:rsidR="00B40C6A">
        <w:rPr>
          <w:szCs w:val="20"/>
        </w:rPr>
        <w:t xml:space="preserve">self-haul </w:t>
      </w:r>
      <w:r w:rsidR="007C0447">
        <w:rPr>
          <w:szCs w:val="20"/>
        </w:rPr>
        <w:t>customers at transfer stations, called Cleanup LIFT, from the current $</w:t>
      </w:r>
      <w:r w:rsidR="0045461F">
        <w:rPr>
          <w:szCs w:val="20"/>
        </w:rPr>
        <w:t>20.00</w:t>
      </w:r>
      <w:r w:rsidR="007C0447">
        <w:rPr>
          <w:szCs w:val="20"/>
        </w:rPr>
        <w:t xml:space="preserve"> to $</w:t>
      </w:r>
      <w:r w:rsidR="0045461F">
        <w:rPr>
          <w:szCs w:val="20"/>
        </w:rPr>
        <w:t>22.00 per entry</w:t>
      </w:r>
      <w:r w:rsidR="007C0447">
        <w:rPr>
          <w:szCs w:val="20"/>
        </w:rPr>
        <w:t xml:space="preserve"> in 2027, which would be equivalent to roughly half of the minimum fee</w:t>
      </w:r>
      <w:r w:rsidR="00676575">
        <w:rPr>
          <w:szCs w:val="20"/>
        </w:rPr>
        <w:t xml:space="preserve"> for solid waste transactions. </w:t>
      </w:r>
      <w:r w:rsidR="00813349">
        <w:rPr>
          <w:szCs w:val="20"/>
        </w:rPr>
        <w:t xml:space="preserve">The discount </w:t>
      </w:r>
      <w:r w:rsidR="00BB3504">
        <w:rPr>
          <w:szCs w:val="20"/>
        </w:rPr>
        <w:t xml:space="preserve">can be </w:t>
      </w:r>
      <w:r w:rsidR="00813349">
        <w:rPr>
          <w:szCs w:val="20"/>
        </w:rPr>
        <w:t>applie</w:t>
      </w:r>
      <w:r w:rsidR="00BB3504">
        <w:rPr>
          <w:szCs w:val="20"/>
        </w:rPr>
        <w:t>d</w:t>
      </w:r>
      <w:r w:rsidR="00813349">
        <w:rPr>
          <w:szCs w:val="20"/>
        </w:rPr>
        <w:t xml:space="preserve"> to </w:t>
      </w:r>
      <w:r w:rsidR="00B40C6A">
        <w:rPr>
          <w:szCs w:val="20"/>
        </w:rPr>
        <w:t>disposal of solid waste, yard and clean wood waste, appliances, and mattresses. Qualified customers must live in households</w:t>
      </w:r>
      <w:r w:rsidR="00327DDC">
        <w:rPr>
          <w:szCs w:val="20"/>
        </w:rPr>
        <w:t xml:space="preserve"> at or below 200% of the federal poverty level and qualify by presenting their ORCA LIFT card, Elect</w:t>
      </w:r>
      <w:r w:rsidR="007C4349">
        <w:rPr>
          <w:szCs w:val="20"/>
        </w:rPr>
        <w:t>ronic Benefits Card (EBT card), or Medicaid card (</w:t>
      </w:r>
      <w:proofErr w:type="spellStart"/>
      <w:r w:rsidR="007C4349">
        <w:rPr>
          <w:szCs w:val="20"/>
        </w:rPr>
        <w:t>ProviderOne</w:t>
      </w:r>
      <w:proofErr w:type="spellEnd"/>
      <w:r w:rsidR="007C4349">
        <w:rPr>
          <w:szCs w:val="20"/>
        </w:rPr>
        <w:t>) at the transfer station.</w:t>
      </w:r>
    </w:p>
    <w:p w14:paraId="5A52A0A8" w14:textId="2C3BF1C1" w:rsidR="003A06C0" w:rsidRDefault="00852AA6" w:rsidP="00C7530F">
      <w:pPr>
        <w:pStyle w:val="BodyText"/>
      </w:pPr>
      <w:r>
        <w:rPr>
          <w:b/>
          <w:bCs/>
        </w:rPr>
        <w:t>Modifications</w:t>
      </w:r>
      <w:r w:rsidR="0011328E">
        <w:rPr>
          <w:b/>
          <w:bCs/>
        </w:rPr>
        <w:t xml:space="preserve"> to Unanticipated Facility Closure</w:t>
      </w:r>
      <w:r w:rsidR="00321865">
        <w:rPr>
          <w:b/>
          <w:bCs/>
        </w:rPr>
        <w:t xml:space="preserve"> </w:t>
      </w:r>
      <w:r w:rsidR="00347BF9">
        <w:rPr>
          <w:b/>
          <w:bCs/>
        </w:rPr>
        <w:t xml:space="preserve">Reduced Fee </w:t>
      </w:r>
      <w:r w:rsidR="00321865">
        <w:rPr>
          <w:b/>
          <w:bCs/>
        </w:rPr>
        <w:t>Program</w:t>
      </w:r>
      <w:r w:rsidR="0011328E">
        <w:rPr>
          <w:b/>
          <w:bCs/>
        </w:rPr>
        <w:t>.</w:t>
      </w:r>
      <w:r w:rsidR="009546AA">
        <w:rPr>
          <w:b/>
          <w:bCs/>
        </w:rPr>
        <w:t xml:space="preserve"> </w:t>
      </w:r>
      <w:r w:rsidR="00E52892">
        <w:t xml:space="preserve">In the </w:t>
      </w:r>
      <w:r w:rsidR="00A52BAA">
        <w:t>solid waste fee ordinance approved</w:t>
      </w:r>
      <w:r w:rsidR="00E536A7">
        <w:t xml:space="preserve"> last year, the Council </w:t>
      </w:r>
      <w:r w:rsidR="004915FE">
        <w:t xml:space="preserve">added language </w:t>
      </w:r>
      <w:r w:rsidR="007C30B9">
        <w:t xml:space="preserve">in King County Code </w:t>
      </w:r>
      <w:r w:rsidR="002169A7">
        <w:t>that authorized</w:t>
      </w:r>
      <w:r w:rsidR="004915FE">
        <w:t xml:space="preserve"> </w:t>
      </w:r>
      <w:r w:rsidR="003E18E8">
        <w:t xml:space="preserve">the </w:t>
      </w:r>
      <w:r w:rsidR="004E125C">
        <w:t xml:space="preserve">Department of Natural Resources and Parks </w:t>
      </w:r>
      <w:r w:rsidR="003E18E8">
        <w:t xml:space="preserve">Director to </w:t>
      </w:r>
      <w:r w:rsidR="00052189">
        <w:t xml:space="preserve">reduce the </w:t>
      </w:r>
      <w:r w:rsidR="00A4031D">
        <w:t>fee</w:t>
      </w:r>
      <w:r w:rsidR="00065E7B">
        <w:t xml:space="preserve"> to deliver waste directly to the Cedar Hills landfill in the event </w:t>
      </w:r>
      <w:r w:rsidR="007C30B9">
        <w:t xml:space="preserve">of </w:t>
      </w:r>
      <w:r w:rsidR="00DA146F">
        <w:t xml:space="preserve">the closure of two or more </w:t>
      </w:r>
      <w:r w:rsidR="007C30B9">
        <w:t>transfer station</w:t>
      </w:r>
      <w:r w:rsidR="00DA146F">
        <w:t>s</w:t>
      </w:r>
      <w:r w:rsidR="00022D55">
        <w:t xml:space="preserve"> with fewer than five days' notice provided to haulers</w:t>
      </w:r>
      <w:r w:rsidR="007C30B9">
        <w:t>.</w:t>
      </w:r>
      <w:r w:rsidR="009B6B43">
        <w:rPr>
          <w:rStyle w:val="FootnoteReference"/>
        </w:rPr>
        <w:footnoteReference w:id="12"/>
      </w:r>
      <w:r w:rsidR="00022D55">
        <w:t xml:space="preserve"> </w:t>
      </w:r>
      <w:r w:rsidR="00957AEB">
        <w:t xml:space="preserve">The reduced fee is scaled based on the duration of the closure with a $125 per ton fee for a one-day disruption, </w:t>
      </w:r>
      <w:r w:rsidR="003A06C0">
        <w:t xml:space="preserve">$100 per ton fee for two days, and $75 per ton for three or more days. </w:t>
      </w:r>
    </w:p>
    <w:p w14:paraId="11743DD1" w14:textId="7DDD8545" w:rsidR="003112F7" w:rsidRDefault="00022D55" w:rsidP="00C7530F">
      <w:pPr>
        <w:pStyle w:val="BodyText"/>
      </w:pPr>
      <w:r>
        <w:t>The proposed ordinance would</w:t>
      </w:r>
      <w:r w:rsidR="007758CF">
        <w:t xml:space="preserve"> make the following modifications</w:t>
      </w:r>
      <w:r w:rsidR="007169E0">
        <w:t>:</w:t>
      </w:r>
    </w:p>
    <w:p w14:paraId="3798F842" w14:textId="258A979E" w:rsidR="005C1B90" w:rsidRDefault="007169E0" w:rsidP="007169E0">
      <w:pPr>
        <w:pStyle w:val="BulletedList"/>
      </w:pPr>
      <w:r>
        <w:t xml:space="preserve">Instead of </w:t>
      </w:r>
      <w:r w:rsidR="00BD7F6A">
        <w:t xml:space="preserve">a reduced fee </w:t>
      </w:r>
      <w:r w:rsidR="00A359B6">
        <w:t xml:space="preserve">only </w:t>
      </w:r>
      <w:r w:rsidR="00BD7F6A">
        <w:t xml:space="preserve">at the Cedar Hills landfill, </w:t>
      </w:r>
      <w:r w:rsidR="00E46E91">
        <w:t>the Director would be authorized to apply a credit</w:t>
      </w:r>
      <w:r w:rsidR="00BD7F6A">
        <w:t xml:space="preserve"> </w:t>
      </w:r>
      <w:r w:rsidR="006D38B7">
        <w:t xml:space="preserve">for loads delivered at the County-owned facilities to which King County reroutes haulers during a disruption. The credit would be granted only </w:t>
      </w:r>
      <w:r w:rsidR="00572468">
        <w:t xml:space="preserve">upon receipt of scale ticket documentation submitted to the Division within five business days following resumption of normal operations. </w:t>
      </w:r>
    </w:p>
    <w:p w14:paraId="5D44B79C" w14:textId="215D72BF" w:rsidR="00C74C22" w:rsidRDefault="00C77142" w:rsidP="007169E0">
      <w:pPr>
        <w:pStyle w:val="BulletedList"/>
      </w:pPr>
      <w:r>
        <w:t xml:space="preserve">Instead of being applicable only in the </w:t>
      </w:r>
      <w:r w:rsidR="00775D0D">
        <w:t xml:space="preserve">event of </w:t>
      </w:r>
      <w:proofErr w:type="gramStart"/>
      <w:r w:rsidR="00775D0D">
        <w:t>a closure</w:t>
      </w:r>
      <w:proofErr w:type="gramEnd"/>
      <w:r w:rsidR="00775D0D">
        <w:t xml:space="preserve"> of two or more transfer stations</w:t>
      </w:r>
      <w:r w:rsidR="00C74C22">
        <w:t xml:space="preserve">, a credit </w:t>
      </w:r>
      <w:r w:rsidR="004260B7">
        <w:t xml:space="preserve">of $20.00 per ton </w:t>
      </w:r>
      <w:r w:rsidR="00C74C22">
        <w:t xml:space="preserve">would apply during </w:t>
      </w:r>
      <w:r w:rsidR="004260B7">
        <w:t xml:space="preserve">the </w:t>
      </w:r>
      <w:r w:rsidR="00C74C22">
        <w:t xml:space="preserve">closure of a single transfer station </w:t>
      </w:r>
      <w:r w:rsidR="004260B7">
        <w:t xml:space="preserve">for twenty-four hours or longer. </w:t>
      </w:r>
    </w:p>
    <w:p w14:paraId="048BC971" w14:textId="40CB462E" w:rsidR="004D686A" w:rsidRDefault="004D686A" w:rsidP="007169E0">
      <w:pPr>
        <w:pStyle w:val="BulletedList"/>
      </w:pPr>
      <w:r>
        <w:t xml:space="preserve">The following credits </w:t>
      </w:r>
      <w:r w:rsidR="005E738A">
        <w:t>would</w:t>
      </w:r>
      <w:r>
        <w:t xml:space="preserve"> be used for the closure of two or more transfer stations based on the duration of the closure:</w:t>
      </w:r>
    </w:p>
    <w:p w14:paraId="1324916F" w14:textId="77777777" w:rsidR="004D686A" w:rsidRDefault="004D686A" w:rsidP="004D686A">
      <w:pPr>
        <w:pStyle w:val="BulletedList"/>
        <w:numPr>
          <w:ilvl w:val="1"/>
          <w:numId w:val="18"/>
        </w:numPr>
      </w:pPr>
      <w:r>
        <w:t>One-day disruption: $70.00 per ton;</w:t>
      </w:r>
    </w:p>
    <w:p w14:paraId="7BD7CA59" w14:textId="77777777" w:rsidR="004D686A" w:rsidRDefault="004D686A" w:rsidP="004D686A">
      <w:pPr>
        <w:pStyle w:val="BulletedList"/>
        <w:numPr>
          <w:ilvl w:val="1"/>
          <w:numId w:val="18"/>
        </w:numPr>
      </w:pPr>
      <w:r>
        <w:t>Two-day disruption: $94.00 per ton; and</w:t>
      </w:r>
    </w:p>
    <w:p w14:paraId="47563963" w14:textId="77777777" w:rsidR="004D686A" w:rsidRDefault="004D686A" w:rsidP="004D686A">
      <w:pPr>
        <w:pStyle w:val="BulletedList"/>
        <w:numPr>
          <w:ilvl w:val="1"/>
          <w:numId w:val="18"/>
        </w:numPr>
      </w:pPr>
      <w:r>
        <w:t xml:space="preserve">Three or more days of disruption: $120.00 per ton. </w:t>
      </w:r>
    </w:p>
    <w:p w14:paraId="41BCC75A" w14:textId="7E8A4CEF" w:rsidR="004D686A" w:rsidRDefault="00B64686" w:rsidP="004D686A">
      <w:pPr>
        <w:pStyle w:val="BulletedList"/>
        <w:numPr>
          <w:ilvl w:val="0"/>
          <w:numId w:val="0"/>
        </w:numPr>
      </w:pPr>
      <w:r>
        <w:t xml:space="preserve">The fee narrative indicates that </w:t>
      </w:r>
      <w:r w:rsidR="00BA5181">
        <w:t xml:space="preserve">the proposed changes are to address concerns raised </w:t>
      </w:r>
      <w:r>
        <w:t>during the 2027 rate development process</w:t>
      </w:r>
      <w:r w:rsidR="00BA5181">
        <w:t xml:space="preserve"> where</w:t>
      </w:r>
      <w:r>
        <w:t xml:space="preserve"> commercial hauler representatives on </w:t>
      </w:r>
      <w:r>
        <w:lastRenderedPageBreak/>
        <w:t>the Solid Waste Advisory Committee expressed dissatisfaction that there was no fee reduction in the case of an unanticipated closure of one transfer station and that</w:t>
      </w:r>
      <w:r w:rsidR="007C2F79">
        <w:t xml:space="preserve"> the reduction only applied to the landfill and not when they were redirected to another </w:t>
      </w:r>
      <w:r w:rsidR="00BB3F47">
        <w:t xml:space="preserve">facility. </w:t>
      </w:r>
    </w:p>
    <w:p w14:paraId="28005F77" w14:textId="51E46328" w:rsidR="00794D50" w:rsidRPr="00505705" w:rsidRDefault="003112F7" w:rsidP="004D686A">
      <w:pPr>
        <w:pStyle w:val="BulletedList"/>
        <w:numPr>
          <w:ilvl w:val="0"/>
          <w:numId w:val="0"/>
        </w:numPr>
      </w:pPr>
      <w:r>
        <w:t>Council staff analysis related to these proposed changes is ongoing.</w:t>
      </w:r>
    </w:p>
    <w:p w14:paraId="77DF9B61" w14:textId="3C2A864F" w:rsidR="002C54A8" w:rsidRDefault="002C54A8" w:rsidP="00C7530F">
      <w:pPr>
        <w:pStyle w:val="BodyText"/>
      </w:pPr>
      <w:proofErr w:type="gramStart"/>
      <w:r>
        <w:rPr>
          <w:b/>
          <w:bCs/>
        </w:rPr>
        <w:t>Future Outlook</w:t>
      </w:r>
      <w:proofErr w:type="gramEnd"/>
      <w:r>
        <w:rPr>
          <w:b/>
          <w:bCs/>
        </w:rPr>
        <w:t>.</w:t>
      </w:r>
      <w:r w:rsidR="00711B9D">
        <w:rPr>
          <w:b/>
          <w:bCs/>
        </w:rPr>
        <w:t xml:space="preserve"> </w:t>
      </w:r>
      <w:r w:rsidR="009D1948">
        <w:t xml:space="preserve">SWD is forecasting </w:t>
      </w:r>
      <w:r w:rsidR="0029286C">
        <w:t xml:space="preserve">annual </w:t>
      </w:r>
      <w:r w:rsidR="00CF37CA">
        <w:t xml:space="preserve">fee increases of 8.5% per year for both </w:t>
      </w:r>
      <w:r w:rsidR="00F95497">
        <w:t>haulers</w:t>
      </w:r>
      <w:r w:rsidR="00CF37CA">
        <w:t xml:space="preserve"> and self-haul customers </w:t>
      </w:r>
      <w:r w:rsidR="0029286C">
        <w:t>through 2032.</w:t>
      </w:r>
    </w:p>
    <w:p w14:paraId="6F9A5A8C" w14:textId="1861651F" w:rsidR="00CC7E8E" w:rsidRPr="009D1948" w:rsidRDefault="00D15D52" w:rsidP="00C7530F">
      <w:pPr>
        <w:pStyle w:val="BodyText"/>
      </w:pPr>
      <w:r>
        <w:t>The fee narrative indicates that the current fee proposal will allow the Division to maintain</w:t>
      </w:r>
      <w:r w:rsidR="00CC44AA">
        <w:t xml:space="preserve"> the 30-day operating reserve required by County </w:t>
      </w:r>
      <w:r w:rsidR="00680A23">
        <w:t>policy but</w:t>
      </w:r>
      <w:r w:rsidR="00CC44AA">
        <w:t xml:space="preserve"> will not fully fund the Recession Reserve </w:t>
      </w:r>
      <w:r w:rsidR="00100616">
        <w:t xml:space="preserve">or </w:t>
      </w:r>
      <w:r w:rsidR="00794D50">
        <w:t>the Rate Stabilization Rese</w:t>
      </w:r>
      <w:r w:rsidR="00A52BAA">
        <w:t>r</w:t>
      </w:r>
      <w:r w:rsidR="00794D50">
        <w:t>ve</w:t>
      </w:r>
      <w:r w:rsidR="00100616">
        <w:t>.</w:t>
      </w:r>
    </w:p>
    <w:p w14:paraId="74D32025" w14:textId="3E3C81B2" w:rsidR="00711B9D" w:rsidRPr="00421C27" w:rsidRDefault="00711B9D" w:rsidP="00C7530F">
      <w:pPr>
        <w:pStyle w:val="BodyText"/>
      </w:pPr>
      <w:r>
        <w:rPr>
          <w:b/>
          <w:bCs/>
        </w:rPr>
        <w:t xml:space="preserve">Advisory Committee Involvement. </w:t>
      </w:r>
      <w:r w:rsidR="00421C27">
        <w:t xml:space="preserve">Both the Metropolitan Solid Waste Advisory Committee, composed of city representatives, and the Solid Waste Advisory Committee, which </w:t>
      </w:r>
      <w:r w:rsidR="000E58B6">
        <w:t>is made up of representatives for a range of interests including haulers and environmental organizations, provided advisory notes (Attachment</w:t>
      </w:r>
      <w:r w:rsidR="001A2B66">
        <w:t xml:space="preserve">s 4 and 5). </w:t>
      </w:r>
    </w:p>
    <w:bookmarkEnd w:id="2"/>
    <w:p w14:paraId="3778C3C0" w14:textId="77777777" w:rsidR="00192F79" w:rsidRPr="00192F79" w:rsidRDefault="00192F79" w:rsidP="003400B1">
      <w:pPr>
        <w:pStyle w:val="Heading2"/>
      </w:pPr>
      <w:r w:rsidRPr="00192F79">
        <w:t>INVITED</w:t>
      </w:r>
    </w:p>
    <w:p w14:paraId="2EFA6129" w14:textId="4E542511" w:rsidR="00192F79" w:rsidRDefault="00415EA1" w:rsidP="005C2B98">
      <w:pPr>
        <w:pStyle w:val="BulletedList"/>
      </w:pPr>
      <w:r>
        <w:t>Rebecca Singer</w:t>
      </w:r>
      <w:r w:rsidR="00192F79" w:rsidRPr="00192F79">
        <w:t xml:space="preserve">, </w:t>
      </w:r>
      <w:r>
        <w:t>Director</w:t>
      </w:r>
      <w:r w:rsidR="00192F79" w:rsidRPr="00192F79">
        <w:t xml:space="preserve">, </w:t>
      </w:r>
      <w:r>
        <w:t>Solid Waste Division</w:t>
      </w:r>
    </w:p>
    <w:p w14:paraId="1B540362" w14:textId="5B8B6739" w:rsidR="0062196C" w:rsidRPr="00192F79" w:rsidRDefault="0062196C" w:rsidP="005C2B98">
      <w:pPr>
        <w:pStyle w:val="BulletedList"/>
      </w:pPr>
      <w:r>
        <w:t>David Pierce, Enterprise Service Section Manager, Solid Waste Division</w:t>
      </w:r>
    </w:p>
    <w:p w14:paraId="1F354572" w14:textId="77777777" w:rsidR="00192F79" w:rsidRPr="00192F79" w:rsidRDefault="00192F79" w:rsidP="003400B1">
      <w:pPr>
        <w:pStyle w:val="Heading2"/>
      </w:pPr>
      <w:bookmarkStart w:id="3" w:name="_ATTACHMENTS"/>
      <w:bookmarkEnd w:id="3"/>
      <w:r w:rsidRPr="00192F79">
        <w:t>ATTACHMENTS</w:t>
      </w:r>
    </w:p>
    <w:p w14:paraId="6F39D403" w14:textId="27ED57ED" w:rsidR="00192F79" w:rsidRPr="00420055" w:rsidRDefault="00192F79" w:rsidP="000E58B6">
      <w:pPr>
        <w:pStyle w:val="NumberedList"/>
      </w:pPr>
      <w:r w:rsidRPr="00420055">
        <w:t>Proposed Ordinance 2026-</w:t>
      </w:r>
      <w:r w:rsidR="000E58B6">
        <w:t>0160</w:t>
      </w:r>
      <w:r w:rsidRPr="00420055">
        <w:t xml:space="preserve"> (and its attachment)</w:t>
      </w:r>
    </w:p>
    <w:p w14:paraId="18876384" w14:textId="77777777" w:rsidR="00192F79" w:rsidRPr="00420055" w:rsidRDefault="00192F79" w:rsidP="00420055">
      <w:pPr>
        <w:pStyle w:val="NumberedList"/>
      </w:pPr>
      <w:r w:rsidRPr="00420055">
        <w:t>Transmittal Letter</w:t>
      </w:r>
    </w:p>
    <w:p w14:paraId="1D016C23" w14:textId="77777777" w:rsidR="00192F79" w:rsidRPr="00420055" w:rsidRDefault="00192F79" w:rsidP="00420055">
      <w:pPr>
        <w:pStyle w:val="NumberedList"/>
      </w:pPr>
      <w:r w:rsidRPr="00420055">
        <w:t>Fiscal Note</w:t>
      </w:r>
    </w:p>
    <w:p w14:paraId="5A9E427F" w14:textId="6ED82051" w:rsidR="00192F79" w:rsidRPr="00420055" w:rsidRDefault="00944B7A" w:rsidP="00420055">
      <w:pPr>
        <w:pStyle w:val="NumberedList"/>
      </w:pPr>
      <w:r>
        <w:t>Metropolitan Solid Waste Advisory Committee Advisory Note</w:t>
      </w:r>
    </w:p>
    <w:p w14:paraId="0B865183" w14:textId="16C13C98" w:rsidR="00192F79" w:rsidRPr="00420055" w:rsidRDefault="00944B7A" w:rsidP="00420055">
      <w:pPr>
        <w:pStyle w:val="NumberedList"/>
      </w:pPr>
      <w:r>
        <w:t>Solid Waste Advisory Committee Advisory Note</w:t>
      </w:r>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9097E" w14:textId="77777777" w:rsidR="0048542A" w:rsidRDefault="0048542A" w:rsidP="00D700B6">
      <w:pPr>
        <w:spacing w:line="240" w:lineRule="auto"/>
      </w:pPr>
      <w:r>
        <w:separator/>
      </w:r>
    </w:p>
  </w:endnote>
  <w:endnote w:type="continuationSeparator" w:id="0">
    <w:p w14:paraId="34B27BF1" w14:textId="77777777" w:rsidR="0048542A" w:rsidRDefault="0048542A"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256E2" w14:textId="77777777" w:rsidR="0048542A" w:rsidRDefault="0048542A" w:rsidP="00D700B6">
      <w:pPr>
        <w:spacing w:line="240" w:lineRule="auto"/>
      </w:pPr>
      <w:r>
        <w:separator/>
      </w:r>
    </w:p>
  </w:footnote>
  <w:footnote w:type="continuationSeparator" w:id="0">
    <w:p w14:paraId="75F073C9" w14:textId="77777777" w:rsidR="0048542A" w:rsidRDefault="0048542A" w:rsidP="00D700B6">
      <w:pPr>
        <w:spacing w:line="240" w:lineRule="auto"/>
      </w:pPr>
      <w:r>
        <w:continuationSeparator/>
      </w:r>
    </w:p>
  </w:footnote>
  <w:footnote w:id="1">
    <w:p w14:paraId="2959C355" w14:textId="21B28D94" w:rsidR="00101C3C" w:rsidRDefault="00101C3C">
      <w:pPr>
        <w:pStyle w:val="FootnoteText"/>
      </w:pPr>
      <w:r>
        <w:rPr>
          <w:rStyle w:val="FootnoteReference"/>
        </w:rPr>
        <w:footnoteRef/>
      </w:r>
      <w:r>
        <w:t xml:space="preserve"> All cities in King County except Seattle and Milton participate in the County's regional system.</w:t>
      </w:r>
    </w:p>
  </w:footnote>
  <w:footnote w:id="2">
    <w:p w14:paraId="1E5EAEA9" w14:textId="5D4B75CB" w:rsidR="00E54610" w:rsidRDefault="00E54610">
      <w:pPr>
        <w:pStyle w:val="FootnoteText"/>
      </w:pPr>
      <w:r>
        <w:rPr>
          <w:rStyle w:val="FootnoteReference"/>
        </w:rPr>
        <w:footnoteRef/>
      </w:r>
      <w:r>
        <w:t xml:space="preserve"> </w:t>
      </w:r>
      <w:r w:rsidR="00225C1A">
        <w:t>Re+ Strategic Plan: Reimagining a waste-free King County [</w:t>
      </w:r>
      <w:hyperlink r:id="rId1" w:history="1">
        <w:r w:rsidR="00225C1A" w:rsidRPr="00225C1A">
          <w:rPr>
            <w:rStyle w:val="Hyperlink"/>
          </w:rPr>
          <w:t>Link</w:t>
        </w:r>
      </w:hyperlink>
      <w:r w:rsidR="00225C1A">
        <w:t>]</w:t>
      </w:r>
    </w:p>
  </w:footnote>
  <w:footnote w:id="3">
    <w:p w14:paraId="50EE2019" w14:textId="77777777" w:rsidR="007E07FA" w:rsidRDefault="007E07FA" w:rsidP="007E07FA">
      <w:pPr>
        <w:pStyle w:val="FootnoteText"/>
      </w:pPr>
      <w:r>
        <w:rPr>
          <w:rStyle w:val="FootnoteReference"/>
        </w:rPr>
        <w:footnoteRef/>
      </w:r>
      <w:r>
        <w:t xml:space="preserve"> K.C.C. 10.14.020. Further, "zero waste of resources" is defined in Code as a planning principle and framework designated to eliminate the disposal of materials with economic value through reuse, recycling, or both."</w:t>
      </w:r>
    </w:p>
  </w:footnote>
  <w:footnote w:id="4">
    <w:p w14:paraId="2BE8CAC3" w14:textId="2DEA3574" w:rsidR="00D25F7E" w:rsidRDefault="00D25F7E">
      <w:pPr>
        <w:pStyle w:val="FootnoteText"/>
      </w:pPr>
      <w:r>
        <w:rPr>
          <w:rStyle w:val="FootnoteReference"/>
        </w:rPr>
        <w:footnoteRef/>
      </w:r>
      <w:r>
        <w:t xml:space="preserve"> </w:t>
      </w:r>
      <w:r w:rsidR="00317760">
        <w:t>Ordinance 18893</w:t>
      </w:r>
    </w:p>
  </w:footnote>
  <w:footnote w:id="5">
    <w:p w14:paraId="282342D1" w14:textId="104A9E0D" w:rsidR="009713FF" w:rsidRDefault="009713FF">
      <w:pPr>
        <w:pStyle w:val="FootnoteText"/>
      </w:pPr>
      <w:r>
        <w:rPr>
          <w:rStyle w:val="FootnoteReference"/>
        </w:rPr>
        <w:footnoteRef/>
      </w:r>
      <w:r>
        <w:t xml:space="preserve"> Cedar Hills Regional Landfill 2020 </w:t>
      </w:r>
      <w:r w:rsidR="00F526BC">
        <w:t xml:space="preserve">Site </w:t>
      </w:r>
      <w:r>
        <w:t>Development Plan and Facility Re</w:t>
      </w:r>
      <w:r w:rsidR="00E87478">
        <w:t>location Final Environmental Impact Statement [</w:t>
      </w:r>
      <w:hyperlink r:id="rId2" w:history="1">
        <w:r w:rsidR="00E87478" w:rsidRPr="002E34AD">
          <w:rPr>
            <w:rStyle w:val="Hyperlink"/>
          </w:rPr>
          <w:t>Link</w:t>
        </w:r>
      </w:hyperlink>
      <w:r w:rsidR="00E87478">
        <w:t>]</w:t>
      </w:r>
    </w:p>
  </w:footnote>
  <w:footnote w:id="6">
    <w:p w14:paraId="780CFBCF" w14:textId="07F00050" w:rsidR="006878D0" w:rsidRDefault="006878D0">
      <w:pPr>
        <w:pStyle w:val="FootnoteText"/>
      </w:pPr>
      <w:r>
        <w:rPr>
          <w:rStyle w:val="FootnoteReference"/>
        </w:rPr>
        <w:footnoteRef/>
      </w:r>
      <w:r>
        <w:t xml:space="preserve"> July Metropolitan Solid Waste Management Advisory Committee meeting</w:t>
      </w:r>
    </w:p>
  </w:footnote>
  <w:footnote w:id="7">
    <w:p w14:paraId="08A1A32C" w14:textId="77777777" w:rsidR="000B1850" w:rsidRDefault="000B1850" w:rsidP="000B1850">
      <w:pPr>
        <w:pStyle w:val="FootnoteText"/>
      </w:pPr>
      <w:r>
        <w:rPr>
          <w:rStyle w:val="FootnoteReference"/>
        </w:rPr>
        <w:footnoteRef/>
      </w:r>
      <w:r>
        <w:t xml:space="preserve"> Ordinance 19970</w:t>
      </w:r>
    </w:p>
  </w:footnote>
  <w:footnote w:id="8">
    <w:p w14:paraId="7597943E" w14:textId="77777777" w:rsidR="00A15444" w:rsidRDefault="00A15444" w:rsidP="00A15444">
      <w:pPr>
        <w:pStyle w:val="FootnoteText"/>
      </w:pPr>
      <w:r>
        <w:rPr>
          <w:rStyle w:val="FootnoteReference"/>
        </w:rPr>
        <w:footnoteRef/>
      </w:r>
      <w:r>
        <w:t xml:space="preserve"> Ordinance 19413</w:t>
      </w:r>
    </w:p>
  </w:footnote>
  <w:footnote w:id="9">
    <w:p w14:paraId="25208A2A" w14:textId="1E53ABB0" w:rsidR="00E01CD2" w:rsidRDefault="00E01CD2">
      <w:pPr>
        <w:pStyle w:val="FootnoteText"/>
      </w:pPr>
      <w:r>
        <w:rPr>
          <w:rStyle w:val="FootnoteReference"/>
        </w:rPr>
        <w:footnoteRef/>
      </w:r>
      <w:r>
        <w:t xml:space="preserve"> </w:t>
      </w:r>
      <w:r w:rsidR="00A918BE">
        <w:t>Shown p</w:t>
      </w:r>
      <w:r>
        <w:t>re-tax and without the moderate-risk waste surcharge that funds hazardous waste programs throughout the county.</w:t>
      </w:r>
    </w:p>
  </w:footnote>
  <w:footnote w:id="10">
    <w:p w14:paraId="0DD30F6D" w14:textId="77777777" w:rsidR="00487CDD" w:rsidRDefault="00487CDD" w:rsidP="00952C5E">
      <w:pPr>
        <w:pStyle w:val="FootnoteText"/>
      </w:pPr>
      <w:r>
        <w:rPr>
          <w:rStyle w:val="FootnoteReference"/>
        </w:rPr>
        <w:footnoteRef/>
      </w:r>
      <w:r>
        <w:t xml:space="preserve"> Applies to the Algona, Cedar Falls, Houghton, and Renton facilities. The Bow Lake, Enumclaw, Factoria, Shoreline, and Vashon facilities offer mattress recycling for $30.00 per item. </w:t>
      </w:r>
    </w:p>
  </w:footnote>
  <w:footnote w:id="11">
    <w:p w14:paraId="64D73622" w14:textId="77777777" w:rsidR="00BA22C9" w:rsidRDefault="00BA22C9" w:rsidP="00BA22C9">
      <w:pPr>
        <w:pStyle w:val="FootnoteText"/>
      </w:pPr>
      <w:r>
        <w:rPr>
          <w:rStyle w:val="FootnoteReference"/>
        </w:rPr>
        <w:footnoteRef/>
      </w:r>
      <w:r>
        <w:t xml:space="preserve"> The regional direct fee is a discounted fee charged to haulers that haul solid waste to the Cedar Hills landfill from their own transfer stations and processing facilities, thus bypassing County transfer stations. In the past Executive staff have indicated that this tonnage is typically composed of nonrecyclable material removed from recyclables during processing.</w:t>
      </w:r>
    </w:p>
  </w:footnote>
  <w:footnote w:id="12">
    <w:p w14:paraId="653BC8F4" w14:textId="23FB85A4" w:rsidR="009B6B43" w:rsidRDefault="009B6B43">
      <w:pPr>
        <w:pStyle w:val="FootnoteText"/>
      </w:pPr>
      <w:r>
        <w:rPr>
          <w:rStyle w:val="FootnoteReference"/>
        </w:rPr>
        <w:footnoteRef/>
      </w:r>
      <w:r>
        <w:t xml:space="preserve"> Ordinance </w:t>
      </w:r>
      <w:r w:rsidR="00A958B8">
        <w:t>19970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4790"/>
    <w:multiLevelType w:val="hybridMultilevel"/>
    <w:tmpl w:val="36A81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5" w15:restartNumberingAfterBreak="0">
    <w:nsid w:val="12A2726F"/>
    <w:multiLevelType w:val="hybridMultilevel"/>
    <w:tmpl w:val="D2A0E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3E53BAF"/>
    <w:multiLevelType w:val="hybridMultilevel"/>
    <w:tmpl w:val="AE5A5C8C"/>
    <w:lvl w:ilvl="0" w:tplc="C1322D68">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1"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6"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11"/>
  </w:num>
  <w:num w:numId="2" w16cid:durableId="1754082663">
    <w:abstractNumId w:val="6"/>
  </w:num>
  <w:num w:numId="3" w16cid:durableId="309797081">
    <w:abstractNumId w:val="17"/>
  </w:num>
  <w:num w:numId="4" w16cid:durableId="1620212311">
    <w:abstractNumId w:val="8"/>
  </w:num>
  <w:num w:numId="5" w16cid:durableId="1356693403">
    <w:abstractNumId w:val="1"/>
  </w:num>
  <w:num w:numId="6" w16cid:durableId="775297526">
    <w:abstractNumId w:val="2"/>
  </w:num>
  <w:num w:numId="7" w16cid:durableId="1954482952">
    <w:abstractNumId w:val="13"/>
  </w:num>
  <w:num w:numId="8" w16cid:durableId="1825854335">
    <w:abstractNumId w:val="15"/>
  </w:num>
  <w:num w:numId="9" w16cid:durableId="993753819">
    <w:abstractNumId w:val="4"/>
  </w:num>
  <w:num w:numId="10" w16cid:durableId="1441951325">
    <w:abstractNumId w:val="14"/>
  </w:num>
  <w:num w:numId="11" w16cid:durableId="1694577282">
    <w:abstractNumId w:val="18"/>
  </w:num>
  <w:num w:numId="12" w16cid:durableId="159005358">
    <w:abstractNumId w:val="3"/>
  </w:num>
  <w:num w:numId="13" w16cid:durableId="946694653">
    <w:abstractNumId w:val="12"/>
  </w:num>
  <w:num w:numId="14" w16cid:durableId="1950157865">
    <w:abstractNumId w:val="10"/>
  </w:num>
  <w:num w:numId="15" w16cid:durableId="1329092550">
    <w:abstractNumId w:val="9"/>
  </w:num>
  <w:num w:numId="16" w16cid:durableId="1225219241">
    <w:abstractNumId w:val="11"/>
  </w:num>
  <w:num w:numId="17" w16cid:durableId="419451794">
    <w:abstractNumId w:val="6"/>
  </w:num>
  <w:num w:numId="18" w16cid:durableId="1264849603">
    <w:abstractNumId w:val="16"/>
  </w:num>
  <w:num w:numId="19" w16cid:durableId="2011172377">
    <w:abstractNumId w:val="17"/>
  </w:num>
  <w:num w:numId="20" w16cid:durableId="1995184165">
    <w:abstractNumId w:val="8"/>
  </w:num>
  <w:num w:numId="21" w16cid:durableId="1171915796">
    <w:abstractNumId w:val="5"/>
  </w:num>
  <w:num w:numId="22" w16cid:durableId="1027632559">
    <w:abstractNumId w:val="7"/>
  </w:num>
  <w:num w:numId="23" w16cid:durableId="968241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1657"/>
    <w:rsid w:val="0001656E"/>
    <w:rsid w:val="000228F7"/>
    <w:rsid w:val="00022D55"/>
    <w:rsid w:val="00026277"/>
    <w:rsid w:val="0003365B"/>
    <w:rsid w:val="0003703D"/>
    <w:rsid w:val="00044347"/>
    <w:rsid w:val="00045935"/>
    <w:rsid w:val="000502EC"/>
    <w:rsid w:val="00052189"/>
    <w:rsid w:val="0005536C"/>
    <w:rsid w:val="00062D84"/>
    <w:rsid w:val="000630A1"/>
    <w:rsid w:val="00064498"/>
    <w:rsid w:val="00065E7B"/>
    <w:rsid w:val="00066BFC"/>
    <w:rsid w:val="00070691"/>
    <w:rsid w:val="00070B3B"/>
    <w:rsid w:val="00072233"/>
    <w:rsid w:val="00074948"/>
    <w:rsid w:val="00076759"/>
    <w:rsid w:val="00080382"/>
    <w:rsid w:val="00083C22"/>
    <w:rsid w:val="00086E03"/>
    <w:rsid w:val="0008727D"/>
    <w:rsid w:val="00097956"/>
    <w:rsid w:val="000B173A"/>
    <w:rsid w:val="000B1850"/>
    <w:rsid w:val="000C1A9E"/>
    <w:rsid w:val="000D18AD"/>
    <w:rsid w:val="000D3BD9"/>
    <w:rsid w:val="000D7066"/>
    <w:rsid w:val="000E23A2"/>
    <w:rsid w:val="000E2498"/>
    <w:rsid w:val="000E4A1E"/>
    <w:rsid w:val="000E58B6"/>
    <w:rsid w:val="000E5CDC"/>
    <w:rsid w:val="000F4585"/>
    <w:rsid w:val="000F72C9"/>
    <w:rsid w:val="00100301"/>
    <w:rsid w:val="00100616"/>
    <w:rsid w:val="00101C3C"/>
    <w:rsid w:val="00110112"/>
    <w:rsid w:val="00111898"/>
    <w:rsid w:val="00111964"/>
    <w:rsid w:val="00112505"/>
    <w:rsid w:val="0011328E"/>
    <w:rsid w:val="001142D6"/>
    <w:rsid w:val="00117A25"/>
    <w:rsid w:val="001216B0"/>
    <w:rsid w:val="001277ED"/>
    <w:rsid w:val="00134240"/>
    <w:rsid w:val="0013494E"/>
    <w:rsid w:val="0013698F"/>
    <w:rsid w:val="001435BA"/>
    <w:rsid w:val="001469BE"/>
    <w:rsid w:val="00150201"/>
    <w:rsid w:val="00153091"/>
    <w:rsid w:val="001661E6"/>
    <w:rsid w:val="00171733"/>
    <w:rsid w:val="00172239"/>
    <w:rsid w:val="001826E4"/>
    <w:rsid w:val="00192F79"/>
    <w:rsid w:val="0019455E"/>
    <w:rsid w:val="00194B4E"/>
    <w:rsid w:val="00196384"/>
    <w:rsid w:val="00196B7F"/>
    <w:rsid w:val="001A153E"/>
    <w:rsid w:val="001A2B66"/>
    <w:rsid w:val="001A3542"/>
    <w:rsid w:val="001A455D"/>
    <w:rsid w:val="001A7134"/>
    <w:rsid w:val="001A7DDB"/>
    <w:rsid w:val="001B1579"/>
    <w:rsid w:val="001B21B4"/>
    <w:rsid w:val="001B2A51"/>
    <w:rsid w:val="001C3FE6"/>
    <w:rsid w:val="001C6A6E"/>
    <w:rsid w:val="001D30C3"/>
    <w:rsid w:val="001D50D8"/>
    <w:rsid w:val="001D6E7A"/>
    <w:rsid w:val="001E4E8E"/>
    <w:rsid w:val="001E7359"/>
    <w:rsid w:val="001E740B"/>
    <w:rsid w:val="001F0492"/>
    <w:rsid w:val="001F07EB"/>
    <w:rsid w:val="001F24AF"/>
    <w:rsid w:val="001F2865"/>
    <w:rsid w:val="001F3338"/>
    <w:rsid w:val="001F4D3F"/>
    <w:rsid w:val="001F7AEC"/>
    <w:rsid w:val="0021011B"/>
    <w:rsid w:val="00211E03"/>
    <w:rsid w:val="002132E6"/>
    <w:rsid w:val="002169A7"/>
    <w:rsid w:val="00217C91"/>
    <w:rsid w:val="002226BE"/>
    <w:rsid w:val="00225C1A"/>
    <w:rsid w:val="00236AE6"/>
    <w:rsid w:val="00237302"/>
    <w:rsid w:val="00241F94"/>
    <w:rsid w:val="00243825"/>
    <w:rsid w:val="00244689"/>
    <w:rsid w:val="00257D82"/>
    <w:rsid w:val="00260910"/>
    <w:rsid w:val="00260FD5"/>
    <w:rsid w:val="0026124D"/>
    <w:rsid w:val="00271A26"/>
    <w:rsid w:val="00276719"/>
    <w:rsid w:val="00276E80"/>
    <w:rsid w:val="00280D9E"/>
    <w:rsid w:val="00284595"/>
    <w:rsid w:val="002872EA"/>
    <w:rsid w:val="00287483"/>
    <w:rsid w:val="0029085B"/>
    <w:rsid w:val="0029286C"/>
    <w:rsid w:val="002A3EE1"/>
    <w:rsid w:val="002C2AC4"/>
    <w:rsid w:val="002C54A8"/>
    <w:rsid w:val="002C5C4F"/>
    <w:rsid w:val="002C6292"/>
    <w:rsid w:val="002D105E"/>
    <w:rsid w:val="002D260A"/>
    <w:rsid w:val="002D5472"/>
    <w:rsid w:val="002D6966"/>
    <w:rsid w:val="002E34AD"/>
    <w:rsid w:val="002F1A4A"/>
    <w:rsid w:val="002F1C49"/>
    <w:rsid w:val="002F5B4E"/>
    <w:rsid w:val="00300D3E"/>
    <w:rsid w:val="003112F7"/>
    <w:rsid w:val="00312E24"/>
    <w:rsid w:val="00313083"/>
    <w:rsid w:val="00315ABF"/>
    <w:rsid w:val="00317760"/>
    <w:rsid w:val="00321865"/>
    <w:rsid w:val="003260CB"/>
    <w:rsid w:val="00327DDC"/>
    <w:rsid w:val="00331C59"/>
    <w:rsid w:val="00332619"/>
    <w:rsid w:val="003400B1"/>
    <w:rsid w:val="003400DD"/>
    <w:rsid w:val="00342D1D"/>
    <w:rsid w:val="00343FC8"/>
    <w:rsid w:val="00347A71"/>
    <w:rsid w:val="00347BF9"/>
    <w:rsid w:val="00355CF1"/>
    <w:rsid w:val="0035696B"/>
    <w:rsid w:val="00357351"/>
    <w:rsid w:val="00360975"/>
    <w:rsid w:val="00374CF9"/>
    <w:rsid w:val="0038717B"/>
    <w:rsid w:val="00395A99"/>
    <w:rsid w:val="00397204"/>
    <w:rsid w:val="003A06C0"/>
    <w:rsid w:val="003A0C44"/>
    <w:rsid w:val="003A103F"/>
    <w:rsid w:val="003A4111"/>
    <w:rsid w:val="003A58CC"/>
    <w:rsid w:val="003A79DB"/>
    <w:rsid w:val="003B30ED"/>
    <w:rsid w:val="003B359F"/>
    <w:rsid w:val="003C5657"/>
    <w:rsid w:val="003D3C08"/>
    <w:rsid w:val="003D6B71"/>
    <w:rsid w:val="003E18E8"/>
    <w:rsid w:val="003E2DD2"/>
    <w:rsid w:val="003E4F66"/>
    <w:rsid w:val="003E58E0"/>
    <w:rsid w:val="003F05D2"/>
    <w:rsid w:val="003F5D4A"/>
    <w:rsid w:val="00402E45"/>
    <w:rsid w:val="004045CF"/>
    <w:rsid w:val="004108C2"/>
    <w:rsid w:val="0041243B"/>
    <w:rsid w:val="0041362F"/>
    <w:rsid w:val="00415EA1"/>
    <w:rsid w:val="00420055"/>
    <w:rsid w:val="004202E3"/>
    <w:rsid w:val="00421C27"/>
    <w:rsid w:val="004260B7"/>
    <w:rsid w:val="00427747"/>
    <w:rsid w:val="0043086B"/>
    <w:rsid w:val="00433ADD"/>
    <w:rsid w:val="004360B2"/>
    <w:rsid w:val="00436C34"/>
    <w:rsid w:val="004372BF"/>
    <w:rsid w:val="00441CA1"/>
    <w:rsid w:val="0045461F"/>
    <w:rsid w:val="00456451"/>
    <w:rsid w:val="004748A4"/>
    <w:rsid w:val="00477669"/>
    <w:rsid w:val="0048013D"/>
    <w:rsid w:val="00480CC1"/>
    <w:rsid w:val="00481190"/>
    <w:rsid w:val="0048542A"/>
    <w:rsid w:val="00487CDD"/>
    <w:rsid w:val="00490BEE"/>
    <w:rsid w:val="0049132E"/>
    <w:rsid w:val="004915FE"/>
    <w:rsid w:val="004918ED"/>
    <w:rsid w:val="00495165"/>
    <w:rsid w:val="00496E37"/>
    <w:rsid w:val="004A380D"/>
    <w:rsid w:val="004A3E88"/>
    <w:rsid w:val="004B58DD"/>
    <w:rsid w:val="004B79A5"/>
    <w:rsid w:val="004C0351"/>
    <w:rsid w:val="004C0C8E"/>
    <w:rsid w:val="004C6764"/>
    <w:rsid w:val="004C680D"/>
    <w:rsid w:val="004C685B"/>
    <w:rsid w:val="004D4091"/>
    <w:rsid w:val="004D4295"/>
    <w:rsid w:val="004D4E38"/>
    <w:rsid w:val="004D686A"/>
    <w:rsid w:val="004E125C"/>
    <w:rsid w:val="004E428D"/>
    <w:rsid w:val="004F01F3"/>
    <w:rsid w:val="004F067B"/>
    <w:rsid w:val="004F1889"/>
    <w:rsid w:val="004F647A"/>
    <w:rsid w:val="00501D58"/>
    <w:rsid w:val="00505705"/>
    <w:rsid w:val="005061E1"/>
    <w:rsid w:val="0051065C"/>
    <w:rsid w:val="00512A86"/>
    <w:rsid w:val="005135A0"/>
    <w:rsid w:val="00513C16"/>
    <w:rsid w:val="00513CEE"/>
    <w:rsid w:val="0051497C"/>
    <w:rsid w:val="0051628F"/>
    <w:rsid w:val="0051733E"/>
    <w:rsid w:val="00524CBE"/>
    <w:rsid w:val="00532FA2"/>
    <w:rsid w:val="00541FBB"/>
    <w:rsid w:val="00553E4F"/>
    <w:rsid w:val="00555AAA"/>
    <w:rsid w:val="005606EF"/>
    <w:rsid w:val="00561938"/>
    <w:rsid w:val="005622A0"/>
    <w:rsid w:val="00572468"/>
    <w:rsid w:val="00573740"/>
    <w:rsid w:val="00581CDE"/>
    <w:rsid w:val="00583C20"/>
    <w:rsid w:val="00586226"/>
    <w:rsid w:val="0059143E"/>
    <w:rsid w:val="0059162C"/>
    <w:rsid w:val="00591D4D"/>
    <w:rsid w:val="0059658B"/>
    <w:rsid w:val="00597705"/>
    <w:rsid w:val="00597766"/>
    <w:rsid w:val="005A5759"/>
    <w:rsid w:val="005A6E1E"/>
    <w:rsid w:val="005A6FA5"/>
    <w:rsid w:val="005B43F0"/>
    <w:rsid w:val="005B7567"/>
    <w:rsid w:val="005C1B90"/>
    <w:rsid w:val="005C2B98"/>
    <w:rsid w:val="005C5AA3"/>
    <w:rsid w:val="005C76F4"/>
    <w:rsid w:val="005E14A4"/>
    <w:rsid w:val="005E6A5E"/>
    <w:rsid w:val="005E738A"/>
    <w:rsid w:val="005F5B33"/>
    <w:rsid w:val="005F6D25"/>
    <w:rsid w:val="005F7549"/>
    <w:rsid w:val="00601E59"/>
    <w:rsid w:val="00601F87"/>
    <w:rsid w:val="0060235A"/>
    <w:rsid w:val="0061103F"/>
    <w:rsid w:val="0062140F"/>
    <w:rsid w:val="006214AD"/>
    <w:rsid w:val="0062196C"/>
    <w:rsid w:val="00625866"/>
    <w:rsid w:val="0063241D"/>
    <w:rsid w:val="00646705"/>
    <w:rsid w:val="00655FBB"/>
    <w:rsid w:val="0066137A"/>
    <w:rsid w:val="00661EA8"/>
    <w:rsid w:val="006732B9"/>
    <w:rsid w:val="00676575"/>
    <w:rsid w:val="00680A23"/>
    <w:rsid w:val="00682C1E"/>
    <w:rsid w:val="00686CC0"/>
    <w:rsid w:val="006878D0"/>
    <w:rsid w:val="00693BD9"/>
    <w:rsid w:val="00694E3F"/>
    <w:rsid w:val="006A1EA7"/>
    <w:rsid w:val="006A51EC"/>
    <w:rsid w:val="006A6171"/>
    <w:rsid w:val="006B13F9"/>
    <w:rsid w:val="006B3B3C"/>
    <w:rsid w:val="006B4892"/>
    <w:rsid w:val="006C1181"/>
    <w:rsid w:val="006C3230"/>
    <w:rsid w:val="006D38B7"/>
    <w:rsid w:val="006D3B60"/>
    <w:rsid w:val="006D4E1A"/>
    <w:rsid w:val="006D592D"/>
    <w:rsid w:val="006F197A"/>
    <w:rsid w:val="006F4027"/>
    <w:rsid w:val="006F4D28"/>
    <w:rsid w:val="006F509A"/>
    <w:rsid w:val="006F6004"/>
    <w:rsid w:val="00700714"/>
    <w:rsid w:val="00700B4C"/>
    <w:rsid w:val="00701C8C"/>
    <w:rsid w:val="0070230F"/>
    <w:rsid w:val="00704666"/>
    <w:rsid w:val="00711B9D"/>
    <w:rsid w:val="0071397E"/>
    <w:rsid w:val="00716146"/>
    <w:rsid w:val="007169E0"/>
    <w:rsid w:val="007221F1"/>
    <w:rsid w:val="00727C4E"/>
    <w:rsid w:val="0073306F"/>
    <w:rsid w:val="00734139"/>
    <w:rsid w:val="0073423F"/>
    <w:rsid w:val="00734CB5"/>
    <w:rsid w:val="00744259"/>
    <w:rsid w:val="00744FD7"/>
    <w:rsid w:val="00753A06"/>
    <w:rsid w:val="0075707C"/>
    <w:rsid w:val="007626A7"/>
    <w:rsid w:val="007664A1"/>
    <w:rsid w:val="00766C1A"/>
    <w:rsid w:val="007709E8"/>
    <w:rsid w:val="00772D54"/>
    <w:rsid w:val="00774651"/>
    <w:rsid w:val="007758CF"/>
    <w:rsid w:val="00775D0D"/>
    <w:rsid w:val="0078531F"/>
    <w:rsid w:val="00791B10"/>
    <w:rsid w:val="00792955"/>
    <w:rsid w:val="00794D50"/>
    <w:rsid w:val="007A0621"/>
    <w:rsid w:val="007A1ADB"/>
    <w:rsid w:val="007B19F6"/>
    <w:rsid w:val="007B3612"/>
    <w:rsid w:val="007B7E71"/>
    <w:rsid w:val="007C0447"/>
    <w:rsid w:val="007C2F79"/>
    <w:rsid w:val="007C30B9"/>
    <w:rsid w:val="007C4349"/>
    <w:rsid w:val="007C5A43"/>
    <w:rsid w:val="007C6728"/>
    <w:rsid w:val="007D1A5E"/>
    <w:rsid w:val="007D56D4"/>
    <w:rsid w:val="007D7129"/>
    <w:rsid w:val="007D728D"/>
    <w:rsid w:val="007E07FA"/>
    <w:rsid w:val="007F1F26"/>
    <w:rsid w:val="007F56ED"/>
    <w:rsid w:val="007F63C1"/>
    <w:rsid w:val="007F788A"/>
    <w:rsid w:val="00801A1C"/>
    <w:rsid w:val="00804DB7"/>
    <w:rsid w:val="00805732"/>
    <w:rsid w:val="00811E06"/>
    <w:rsid w:val="00812771"/>
    <w:rsid w:val="00813349"/>
    <w:rsid w:val="008174CF"/>
    <w:rsid w:val="00833995"/>
    <w:rsid w:val="008341D8"/>
    <w:rsid w:val="00842A6F"/>
    <w:rsid w:val="00851513"/>
    <w:rsid w:val="00852AA6"/>
    <w:rsid w:val="008530B7"/>
    <w:rsid w:val="00854461"/>
    <w:rsid w:val="00855AEA"/>
    <w:rsid w:val="00857064"/>
    <w:rsid w:val="0086098B"/>
    <w:rsid w:val="00865C95"/>
    <w:rsid w:val="00867F63"/>
    <w:rsid w:val="008733AA"/>
    <w:rsid w:val="008847C8"/>
    <w:rsid w:val="0089428A"/>
    <w:rsid w:val="0089451C"/>
    <w:rsid w:val="00895936"/>
    <w:rsid w:val="008978F4"/>
    <w:rsid w:val="008A06D2"/>
    <w:rsid w:val="008A44AA"/>
    <w:rsid w:val="008A477E"/>
    <w:rsid w:val="008A6B51"/>
    <w:rsid w:val="008C1341"/>
    <w:rsid w:val="008C139F"/>
    <w:rsid w:val="008C2E4B"/>
    <w:rsid w:val="008C68AA"/>
    <w:rsid w:val="008C6AF0"/>
    <w:rsid w:val="008C7FD6"/>
    <w:rsid w:val="008D3DB9"/>
    <w:rsid w:val="008D4B94"/>
    <w:rsid w:val="008F6B57"/>
    <w:rsid w:val="00901BC6"/>
    <w:rsid w:val="00912E40"/>
    <w:rsid w:val="009209D4"/>
    <w:rsid w:val="009227A0"/>
    <w:rsid w:val="009318E3"/>
    <w:rsid w:val="009347E3"/>
    <w:rsid w:val="00935D78"/>
    <w:rsid w:val="00936038"/>
    <w:rsid w:val="00941A22"/>
    <w:rsid w:val="00944B7A"/>
    <w:rsid w:val="009464E7"/>
    <w:rsid w:val="00952C5E"/>
    <w:rsid w:val="009546AA"/>
    <w:rsid w:val="00955538"/>
    <w:rsid w:val="00957AEB"/>
    <w:rsid w:val="00964EAF"/>
    <w:rsid w:val="009713FF"/>
    <w:rsid w:val="009775EB"/>
    <w:rsid w:val="009819FE"/>
    <w:rsid w:val="00985080"/>
    <w:rsid w:val="00985293"/>
    <w:rsid w:val="009862BF"/>
    <w:rsid w:val="00986C21"/>
    <w:rsid w:val="00991477"/>
    <w:rsid w:val="00991C5D"/>
    <w:rsid w:val="009944A4"/>
    <w:rsid w:val="00995E4E"/>
    <w:rsid w:val="0099761F"/>
    <w:rsid w:val="009B1E74"/>
    <w:rsid w:val="009B6B43"/>
    <w:rsid w:val="009B6DB5"/>
    <w:rsid w:val="009C13D8"/>
    <w:rsid w:val="009C5892"/>
    <w:rsid w:val="009C7F71"/>
    <w:rsid w:val="009D1948"/>
    <w:rsid w:val="009D1F87"/>
    <w:rsid w:val="009E090E"/>
    <w:rsid w:val="00A0152F"/>
    <w:rsid w:val="00A113D6"/>
    <w:rsid w:val="00A12645"/>
    <w:rsid w:val="00A12E8E"/>
    <w:rsid w:val="00A15444"/>
    <w:rsid w:val="00A211E4"/>
    <w:rsid w:val="00A22AD8"/>
    <w:rsid w:val="00A23FAA"/>
    <w:rsid w:val="00A32F00"/>
    <w:rsid w:val="00A359B6"/>
    <w:rsid w:val="00A3624D"/>
    <w:rsid w:val="00A4031D"/>
    <w:rsid w:val="00A45A67"/>
    <w:rsid w:val="00A47011"/>
    <w:rsid w:val="00A47AA3"/>
    <w:rsid w:val="00A518D2"/>
    <w:rsid w:val="00A52BAA"/>
    <w:rsid w:val="00A55BD7"/>
    <w:rsid w:val="00A62D78"/>
    <w:rsid w:val="00A637F0"/>
    <w:rsid w:val="00A644C2"/>
    <w:rsid w:val="00A6496E"/>
    <w:rsid w:val="00A674F3"/>
    <w:rsid w:val="00A744D2"/>
    <w:rsid w:val="00A747B6"/>
    <w:rsid w:val="00A76FEF"/>
    <w:rsid w:val="00A77A3F"/>
    <w:rsid w:val="00A907EC"/>
    <w:rsid w:val="00A918BE"/>
    <w:rsid w:val="00A92089"/>
    <w:rsid w:val="00A958B8"/>
    <w:rsid w:val="00AA071E"/>
    <w:rsid w:val="00AB3A62"/>
    <w:rsid w:val="00AB41B3"/>
    <w:rsid w:val="00AD38FA"/>
    <w:rsid w:val="00AE14FF"/>
    <w:rsid w:val="00AE1CE6"/>
    <w:rsid w:val="00AE2098"/>
    <w:rsid w:val="00AF0113"/>
    <w:rsid w:val="00B021C8"/>
    <w:rsid w:val="00B02C8E"/>
    <w:rsid w:val="00B03504"/>
    <w:rsid w:val="00B10381"/>
    <w:rsid w:val="00B13A13"/>
    <w:rsid w:val="00B159C0"/>
    <w:rsid w:val="00B20131"/>
    <w:rsid w:val="00B24426"/>
    <w:rsid w:val="00B27F10"/>
    <w:rsid w:val="00B3430A"/>
    <w:rsid w:val="00B40C6A"/>
    <w:rsid w:val="00B54FC7"/>
    <w:rsid w:val="00B556B5"/>
    <w:rsid w:val="00B64686"/>
    <w:rsid w:val="00B718CC"/>
    <w:rsid w:val="00B91264"/>
    <w:rsid w:val="00BA22C9"/>
    <w:rsid w:val="00BA4E29"/>
    <w:rsid w:val="00BA5181"/>
    <w:rsid w:val="00BA62BC"/>
    <w:rsid w:val="00BA71F1"/>
    <w:rsid w:val="00BB18C3"/>
    <w:rsid w:val="00BB1E6F"/>
    <w:rsid w:val="00BB3504"/>
    <w:rsid w:val="00BB3F47"/>
    <w:rsid w:val="00BB5622"/>
    <w:rsid w:val="00BB5D96"/>
    <w:rsid w:val="00BC047E"/>
    <w:rsid w:val="00BC0874"/>
    <w:rsid w:val="00BD1E36"/>
    <w:rsid w:val="00BD1E7A"/>
    <w:rsid w:val="00BD4A13"/>
    <w:rsid w:val="00BD74FC"/>
    <w:rsid w:val="00BD7F6A"/>
    <w:rsid w:val="00BE3FF1"/>
    <w:rsid w:val="00BE4C7F"/>
    <w:rsid w:val="00C0099A"/>
    <w:rsid w:val="00C04DF8"/>
    <w:rsid w:val="00C053C3"/>
    <w:rsid w:val="00C1382C"/>
    <w:rsid w:val="00C1390C"/>
    <w:rsid w:val="00C2010C"/>
    <w:rsid w:val="00C273F0"/>
    <w:rsid w:val="00C32D08"/>
    <w:rsid w:val="00C4661C"/>
    <w:rsid w:val="00C5092F"/>
    <w:rsid w:val="00C513F5"/>
    <w:rsid w:val="00C5167A"/>
    <w:rsid w:val="00C53A13"/>
    <w:rsid w:val="00C561D6"/>
    <w:rsid w:val="00C56BE9"/>
    <w:rsid w:val="00C67114"/>
    <w:rsid w:val="00C70225"/>
    <w:rsid w:val="00C71653"/>
    <w:rsid w:val="00C71800"/>
    <w:rsid w:val="00C74C22"/>
    <w:rsid w:val="00C7530F"/>
    <w:rsid w:val="00C77142"/>
    <w:rsid w:val="00C77477"/>
    <w:rsid w:val="00C775C0"/>
    <w:rsid w:val="00C810BF"/>
    <w:rsid w:val="00C811A4"/>
    <w:rsid w:val="00C8152B"/>
    <w:rsid w:val="00C8309D"/>
    <w:rsid w:val="00C83255"/>
    <w:rsid w:val="00C833D5"/>
    <w:rsid w:val="00C840F9"/>
    <w:rsid w:val="00C85B10"/>
    <w:rsid w:val="00C906CB"/>
    <w:rsid w:val="00C90E97"/>
    <w:rsid w:val="00C913EC"/>
    <w:rsid w:val="00C93E55"/>
    <w:rsid w:val="00C963D1"/>
    <w:rsid w:val="00CA66C3"/>
    <w:rsid w:val="00CB5B95"/>
    <w:rsid w:val="00CB6A31"/>
    <w:rsid w:val="00CC3AE9"/>
    <w:rsid w:val="00CC44AA"/>
    <w:rsid w:val="00CC5CE6"/>
    <w:rsid w:val="00CC7E8E"/>
    <w:rsid w:val="00CD2AC6"/>
    <w:rsid w:val="00CD642B"/>
    <w:rsid w:val="00CE5C3D"/>
    <w:rsid w:val="00CF37CA"/>
    <w:rsid w:val="00CF78F4"/>
    <w:rsid w:val="00D025C1"/>
    <w:rsid w:val="00D04C9A"/>
    <w:rsid w:val="00D063E2"/>
    <w:rsid w:val="00D12A41"/>
    <w:rsid w:val="00D15D52"/>
    <w:rsid w:val="00D16282"/>
    <w:rsid w:val="00D162FE"/>
    <w:rsid w:val="00D25F7E"/>
    <w:rsid w:val="00D26494"/>
    <w:rsid w:val="00D30C74"/>
    <w:rsid w:val="00D3103C"/>
    <w:rsid w:val="00D3422B"/>
    <w:rsid w:val="00D43B30"/>
    <w:rsid w:val="00D455C7"/>
    <w:rsid w:val="00D4619D"/>
    <w:rsid w:val="00D46A05"/>
    <w:rsid w:val="00D52DAE"/>
    <w:rsid w:val="00D560BB"/>
    <w:rsid w:val="00D700B6"/>
    <w:rsid w:val="00D7378B"/>
    <w:rsid w:val="00D74252"/>
    <w:rsid w:val="00D8032C"/>
    <w:rsid w:val="00D828BF"/>
    <w:rsid w:val="00D82911"/>
    <w:rsid w:val="00D87F8B"/>
    <w:rsid w:val="00D92E2B"/>
    <w:rsid w:val="00D94273"/>
    <w:rsid w:val="00D943A7"/>
    <w:rsid w:val="00D94E3F"/>
    <w:rsid w:val="00D965BC"/>
    <w:rsid w:val="00DA01EF"/>
    <w:rsid w:val="00DA103E"/>
    <w:rsid w:val="00DA146F"/>
    <w:rsid w:val="00DB2D21"/>
    <w:rsid w:val="00DC51CF"/>
    <w:rsid w:val="00DD28CB"/>
    <w:rsid w:val="00DD50B0"/>
    <w:rsid w:val="00DD63D6"/>
    <w:rsid w:val="00DE03CF"/>
    <w:rsid w:val="00DE1027"/>
    <w:rsid w:val="00DE3961"/>
    <w:rsid w:val="00DE70FF"/>
    <w:rsid w:val="00DF5ED2"/>
    <w:rsid w:val="00E01CD2"/>
    <w:rsid w:val="00E02B3B"/>
    <w:rsid w:val="00E07B1C"/>
    <w:rsid w:val="00E1095D"/>
    <w:rsid w:val="00E1143C"/>
    <w:rsid w:val="00E166B7"/>
    <w:rsid w:val="00E1693A"/>
    <w:rsid w:val="00E20BC8"/>
    <w:rsid w:val="00E230DB"/>
    <w:rsid w:val="00E23ADE"/>
    <w:rsid w:val="00E2718E"/>
    <w:rsid w:val="00E2762E"/>
    <w:rsid w:val="00E35317"/>
    <w:rsid w:val="00E379C8"/>
    <w:rsid w:val="00E45E16"/>
    <w:rsid w:val="00E46E91"/>
    <w:rsid w:val="00E5033E"/>
    <w:rsid w:val="00E52892"/>
    <w:rsid w:val="00E52B77"/>
    <w:rsid w:val="00E535DB"/>
    <w:rsid w:val="00E536A7"/>
    <w:rsid w:val="00E54610"/>
    <w:rsid w:val="00E5759D"/>
    <w:rsid w:val="00E65CD7"/>
    <w:rsid w:val="00E67EA7"/>
    <w:rsid w:val="00E87478"/>
    <w:rsid w:val="00E96AB4"/>
    <w:rsid w:val="00E97654"/>
    <w:rsid w:val="00EA66B8"/>
    <w:rsid w:val="00EB47A4"/>
    <w:rsid w:val="00EC0A99"/>
    <w:rsid w:val="00EC23CE"/>
    <w:rsid w:val="00EC56E0"/>
    <w:rsid w:val="00ED14A4"/>
    <w:rsid w:val="00EE3E48"/>
    <w:rsid w:val="00EE5638"/>
    <w:rsid w:val="00EE6944"/>
    <w:rsid w:val="00EF5AA8"/>
    <w:rsid w:val="00EF7CE3"/>
    <w:rsid w:val="00F00B0E"/>
    <w:rsid w:val="00F0118B"/>
    <w:rsid w:val="00F04E32"/>
    <w:rsid w:val="00F05986"/>
    <w:rsid w:val="00F074B2"/>
    <w:rsid w:val="00F13421"/>
    <w:rsid w:val="00F15C79"/>
    <w:rsid w:val="00F23100"/>
    <w:rsid w:val="00F23DB5"/>
    <w:rsid w:val="00F24D4E"/>
    <w:rsid w:val="00F4199E"/>
    <w:rsid w:val="00F42748"/>
    <w:rsid w:val="00F42AB3"/>
    <w:rsid w:val="00F42FFB"/>
    <w:rsid w:val="00F50B9A"/>
    <w:rsid w:val="00F526BC"/>
    <w:rsid w:val="00F6419C"/>
    <w:rsid w:val="00F658BA"/>
    <w:rsid w:val="00F75839"/>
    <w:rsid w:val="00F75966"/>
    <w:rsid w:val="00F95497"/>
    <w:rsid w:val="00F9579D"/>
    <w:rsid w:val="00FA347A"/>
    <w:rsid w:val="00FA41EF"/>
    <w:rsid w:val="00FB3BBE"/>
    <w:rsid w:val="00FB4208"/>
    <w:rsid w:val="00FB62E8"/>
    <w:rsid w:val="00FB7862"/>
    <w:rsid w:val="00FC1A22"/>
    <w:rsid w:val="00FC4A90"/>
    <w:rsid w:val="00FD02CB"/>
    <w:rsid w:val="00FE01EE"/>
    <w:rsid w:val="00FE6096"/>
    <w:rsid w:val="00FF4248"/>
    <w:rsid w:val="00FF5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Revision">
    <w:name w:val="Revision"/>
    <w:hidden/>
    <w:uiPriority w:val="99"/>
    <w:semiHidden/>
    <w:rsid w:val="008A47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your.kingcounty.gov/dnrp/library/solid-waste/facilities/CHRLF-plan-2020-EIS.pdf" TargetMode="External"/><Relationship Id="rId1" Type="http://schemas.openxmlformats.org/officeDocument/2006/relationships/hyperlink" Target="https://cdn.kingcounty.gov/-/media/king-county/depts/dnrp/waste-services/garbage-recycling-compost/solid-waste-programs/re-plus/documents/re-plus-plan.pdf?rev=16d0ca68a12b424daec4923a22c54422&amp;hash=6BEC0F930DAE3E06B0E2ED4326E4F24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2969</TotalTime>
  <Pages>10</Pages>
  <Words>2983</Words>
  <Characters>17006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Staff Report for Proposed Ordinance 2026-0160 Regarding Solid Waste Fees</vt:lpstr>
    </vt:vector>
  </TitlesOfParts>
  <Company>King County</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for Proposed Ordinance 2026-0160 Regarding Solid Waste Fees</dc:title>
  <dc:subject/>
  <dc:creator>Ngo, Jenny</dc:creator>
  <cp:keywords/>
  <dc:description/>
  <cp:lastModifiedBy>Brimhall, Ryleigh</cp:lastModifiedBy>
  <cp:revision>610</cp:revision>
  <dcterms:created xsi:type="dcterms:W3CDTF">2026-07-10T20:31:00Z</dcterms:created>
  <dcterms:modified xsi:type="dcterms:W3CDTF">2026-07-17T17:06:00Z</dcterms:modified>
</cp:coreProperties>
</file>