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86FF9" w14:textId="77777777" w:rsidR="008B1E96" w:rsidRPr="00FB7740" w:rsidRDefault="008B1E96" w:rsidP="00B14762">
      <w:pPr>
        <w:pStyle w:val="Heading2"/>
        <w:tabs>
          <w:tab w:val="left" w:pos="360"/>
        </w:tabs>
        <w:rPr>
          <w:rFonts w:ascii="Arial" w:hAnsi="Arial" w:cs="Arial"/>
          <w:sz w:val="24"/>
          <w:szCs w:val="24"/>
        </w:rPr>
      </w:pPr>
      <w:r w:rsidRPr="00FB7740">
        <w:rPr>
          <w:rFonts w:ascii="Arial" w:hAnsi="Arial" w:cs="Arial"/>
          <w:sz w:val="24"/>
          <w:szCs w:val="24"/>
        </w:rPr>
        <w:t>STAFF REPORT</w:t>
      </w:r>
    </w:p>
    <w:p w14:paraId="022C634D" w14:textId="77777777" w:rsidR="008B1E96" w:rsidRPr="00FB7740" w:rsidRDefault="008B1E96" w:rsidP="00B14762">
      <w:pPr>
        <w:spacing w:after="0" w:line="240" w:lineRule="auto"/>
        <w:jc w:val="center"/>
        <w:rPr>
          <w:rFonts w:ascii="Arial" w:hAnsi="Arial" w:cs="Arial"/>
          <w:sz w:val="24"/>
          <w:szCs w:val="24"/>
        </w:rPr>
      </w:pPr>
    </w:p>
    <w:tbl>
      <w:tblPr>
        <w:tblW w:w="9540" w:type="dxa"/>
        <w:jc w:val="center"/>
        <w:tblBorders>
          <w:insideH w:val="single" w:sz="12" w:space="0" w:color="auto"/>
        </w:tblBorders>
        <w:tblLayout w:type="fixed"/>
        <w:tblLook w:val="0000" w:firstRow="0" w:lastRow="0" w:firstColumn="0" w:lastColumn="0" w:noHBand="0" w:noVBand="0"/>
      </w:tblPr>
      <w:tblGrid>
        <w:gridCol w:w="1980"/>
        <w:gridCol w:w="2430"/>
        <w:gridCol w:w="1170"/>
        <w:gridCol w:w="3960"/>
      </w:tblGrid>
      <w:tr w:rsidR="008B1E96" w:rsidRPr="004A3FBB" w14:paraId="0C527A29" w14:textId="77777777" w:rsidTr="007D00BE">
        <w:trPr>
          <w:trHeight w:val="400"/>
          <w:jc w:val="center"/>
        </w:trPr>
        <w:tc>
          <w:tcPr>
            <w:tcW w:w="1980" w:type="dxa"/>
            <w:tcBorders>
              <w:top w:val="single" w:sz="4" w:space="0" w:color="auto"/>
              <w:left w:val="single" w:sz="4" w:space="0" w:color="auto"/>
              <w:bottom w:val="single" w:sz="4" w:space="0" w:color="auto"/>
              <w:right w:val="single" w:sz="4" w:space="0" w:color="auto"/>
            </w:tcBorders>
            <w:vAlign w:val="center"/>
          </w:tcPr>
          <w:p w14:paraId="7BEA2B27" w14:textId="422E5597" w:rsidR="008B1E96" w:rsidRPr="00DF111F" w:rsidRDefault="008B1E96" w:rsidP="00B14762">
            <w:pPr>
              <w:spacing w:after="0" w:line="240" w:lineRule="auto"/>
              <w:rPr>
                <w:rFonts w:ascii="Arial" w:hAnsi="Arial" w:cs="Arial"/>
                <w:b/>
                <w:sz w:val="24"/>
                <w:szCs w:val="24"/>
              </w:rPr>
            </w:pPr>
            <w:r w:rsidRPr="00DF111F">
              <w:rPr>
                <w:rFonts w:ascii="Arial" w:hAnsi="Arial" w:cs="Arial"/>
                <w:b/>
                <w:sz w:val="24"/>
                <w:szCs w:val="24"/>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186817C" w14:textId="25CDE394" w:rsidR="008B1E96" w:rsidRPr="00DF111F" w:rsidRDefault="00E51F08" w:rsidP="00B14762">
            <w:pPr>
              <w:spacing w:after="0" w:line="240" w:lineRule="auto"/>
              <w:rPr>
                <w:rFonts w:ascii="Arial" w:hAnsi="Arial" w:cs="Arial"/>
                <w:sz w:val="24"/>
                <w:szCs w:val="24"/>
              </w:rPr>
            </w:pPr>
            <w:r>
              <w:rPr>
                <w:rFonts w:ascii="Arial" w:hAnsi="Arial" w:cs="Arial"/>
                <w:sz w:val="24"/>
                <w:szCs w:val="24"/>
              </w:rPr>
              <w:t>6</w:t>
            </w:r>
          </w:p>
        </w:tc>
        <w:tc>
          <w:tcPr>
            <w:tcW w:w="1170" w:type="dxa"/>
            <w:tcBorders>
              <w:top w:val="single" w:sz="4" w:space="0" w:color="auto"/>
              <w:left w:val="single" w:sz="4" w:space="0" w:color="auto"/>
              <w:bottom w:val="single" w:sz="4" w:space="0" w:color="auto"/>
              <w:right w:val="single" w:sz="4" w:space="0" w:color="auto"/>
            </w:tcBorders>
            <w:vAlign w:val="center"/>
          </w:tcPr>
          <w:p w14:paraId="00226ECF" w14:textId="77777777" w:rsidR="008B1E96" w:rsidRPr="00C632BE" w:rsidRDefault="008B1E96" w:rsidP="00B14762">
            <w:pPr>
              <w:spacing w:after="0" w:line="240" w:lineRule="auto"/>
              <w:rPr>
                <w:rFonts w:ascii="Arial" w:hAnsi="Arial" w:cs="Arial"/>
                <w:b/>
                <w:sz w:val="24"/>
                <w:szCs w:val="24"/>
              </w:rPr>
            </w:pPr>
            <w:r w:rsidRPr="00C632BE">
              <w:rPr>
                <w:rFonts w:ascii="Arial" w:hAnsi="Arial" w:cs="Arial"/>
                <w:b/>
                <w:sz w:val="24"/>
                <w:szCs w:val="24"/>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40198DF" w14:textId="0062948F" w:rsidR="008B1E96" w:rsidRPr="00C632BE" w:rsidRDefault="0075261E" w:rsidP="00B14762">
            <w:pPr>
              <w:spacing w:after="0" w:line="240" w:lineRule="auto"/>
              <w:rPr>
                <w:rFonts w:ascii="Arial" w:hAnsi="Arial" w:cs="Arial"/>
                <w:sz w:val="24"/>
                <w:szCs w:val="24"/>
              </w:rPr>
            </w:pPr>
            <w:r w:rsidRPr="00C632BE">
              <w:rPr>
                <w:rFonts w:ascii="Arial" w:hAnsi="Arial" w:cs="Arial"/>
                <w:sz w:val="24"/>
                <w:szCs w:val="24"/>
              </w:rPr>
              <w:t>Jenny Giambattista</w:t>
            </w:r>
            <w:r w:rsidR="00EF7065">
              <w:rPr>
                <w:rFonts w:ascii="Arial" w:hAnsi="Arial" w:cs="Arial"/>
                <w:sz w:val="24"/>
                <w:szCs w:val="24"/>
              </w:rPr>
              <w:t xml:space="preserve"> and Andy Micklow</w:t>
            </w:r>
          </w:p>
        </w:tc>
      </w:tr>
      <w:tr w:rsidR="008B1E96" w:rsidRPr="004A3FBB" w14:paraId="59D5C10A" w14:textId="77777777" w:rsidTr="007D00BE">
        <w:trPr>
          <w:trHeight w:val="400"/>
          <w:jc w:val="center"/>
        </w:trPr>
        <w:tc>
          <w:tcPr>
            <w:tcW w:w="1980" w:type="dxa"/>
            <w:tcBorders>
              <w:top w:val="single" w:sz="4" w:space="0" w:color="auto"/>
              <w:left w:val="single" w:sz="4" w:space="0" w:color="auto"/>
              <w:bottom w:val="single" w:sz="4" w:space="0" w:color="auto"/>
              <w:right w:val="single" w:sz="4" w:space="0" w:color="auto"/>
            </w:tcBorders>
            <w:vAlign w:val="center"/>
          </w:tcPr>
          <w:p w14:paraId="53251BE9" w14:textId="77777777" w:rsidR="008B1E96" w:rsidRPr="00BC696C" w:rsidRDefault="008B1E96" w:rsidP="00B14762">
            <w:pPr>
              <w:spacing w:after="0" w:line="240" w:lineRule="auto"/>
              <w:rPr>
                <w:rFonts w:ascii="Arial" w:hAnsi="Arial" w:cs="Arial"/>
                <w:sz w:val="24"/>
                <w:szCs w:val="24"/>
              </w:rPr>
            </w:pPr>
            <w:r w:rsidRPr="00BC696C">
              <w:rPr>
                <w:rFonts w:ascii="Arial" w:hAnsi="Arial" w:cs="Arial"/>
                <w:b/>
                <w:sz w:val="24"/>
                <w:szCs w:val="24"/>
              </w:rPr>
              <w:t>Proposed No</w:t>
            </w:r>
            <w:r w:rsidRPr="00BC696C">
              <w:rPr>
                <w:rFonts w:ascii="Arial" w:hAnsi="Arial" w:cs="Arial"/>
                <w:sz w:val="24"/>
                <w:szCs w:val="24"/>
              </w:rPr>
              <w:t>.:</w:t>
            </w:r>
          </w:p>
        </w:tc>
        <w:tc>
          <w:tcPr>
            <w:tcW w:w="2430" w:type="dxa"/>
            <w:tcBorders>
              <w:top w:val="single" w:sz="4" w:space="0" w:color="auto"/>
              <w:left w:val="single" w:sz="4" w:space="0" w:color="auto"/>
              <w:bottom w:val="single" w:sz="4" w:space="0" w:color="auto"/>
              <w:right w:val="single" w:sz="4" w:space="0" w:color="auto"/>
            </w:tcBorders>
            <w:vAlign w:val="center"/>
          </w:tcPr>
          <w:p w14:paraId="51AC8925" w14:textId="0207C294" w:rsidR="008B1E96" w:rsidRPr="00BC696C" w:rsidRDefault="00F57B45" w:rsidP="00B14762">
            <w:pPr>
              <w:spacing w:after="0" w:line="240" w:lineRule="auto"/>
              <w:rPr>
                <w:rFonts w:ascii="Arial" w:hAnsi="Arial" w:cs="Arial"/>
                <w:sz w:val="24"/>
                <w:szCs w:val="24"/>
              </w:rPr>
            </w:pPr>
            <w:r w:rsidRPr="00BC696C">
              <w:rPr>
                <w:rFonts w:ascii="Arial" w:hAnsi="Arial" w:cs="Arial"/>
                <w:sz w:val="24"/>
                <w:szCs w:val="24"/>
              </w:rPr>
              <w:t>2026-</w:t>
            </w:r>
            <w:r w:rsidR="00B9322B">
              <w:rPr>
                <w:rFonts w:ascii="Arial" w:hAnsi="Arial" w:cs="Arial"/>
                <w:sz w:val="24"/>
                <w:szCs w:val="24"/>
              </w:rPr>
              <w:t>0103</w:t>
            </w:r>
          </w:p>
        </w:tc>
        <w:tc>
          <w:tcPr>
            <w:tcW w:w="1170" w:type="dxa"/>
            <w:tcBorders>
              <w:top w:val="single" w:sz="4" w:space="0" w:color="auto"/>
              <w:left w:val="single" w:sz="4" w:space="0" w:color="auto"/>
              <w:bottom w:val="single" w:sz="4" w:space="0" w:color="auto"/>
              <w:right w:val="single" w:sz="4" w:space="0" w:color="auto"/>
            </w:tcBorders>
            <w:vAlign w:val="center"/>
          </w:tcPr>
          <w:p w14:paraId="63161F90" w14:textId="77777777" w:rsidR="008B1E96" w:rsidRPr="00C632BE" w:rsidRDefault="008B1E96" w:rsidP="00B14762">
            <w:pPr>
              <w:spacing w:after="0" w:line="240" w:lineRule="auto"/>
              <w:ind w:right="-108"/>
              <w:rPr>
                <w:rFonts w:ascii="Arial" w:hAnsi="Arial" w:cs="Arial"/>
                <w:sz w:val="24"/>
                <w:szCs w:val="24"/>
              </w:rPr>
            </w:pPr>
            <w:r w:rsidRPr="00C632BE">
              <w:rPr>
                <w:rFonts w:ascii="Arial" w:hAnsi="Arial" w:cs="Arial"/>
                <w:b/>
                <w:sz w:val="24"/>
                <w:szCs w:val="24"/>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2C5D052" w14:textId="760E1D73" w:rsidR="008B1E96" w:rsidRPr="00C632BE" w:rsidRDefault="00143C5B" w:rsidP="00B14762">
            <w:pPr>
              <w:spacing w:after="0" w:line="240" w:lineRule="auto"/>
              <w:rPr>
                <w:rFonts w:ascii="Arial" w:hAnsi="Arial" w:cs="Arial"/>
                <w:sz w:val="24"/>
                <w:szCs w:val="24"/>
              </w:rPr>
            </w:pPr>
            <w:r>
              <w:rPr>
                <w:rFonts w:ascii="Arial" w:hAnsi="Arial" w:cs="Arial"/>
                <w:sz w:val="24"/>
                <w:szCs w:val="24"/>
              </w:rPr>
              <w:t xml:space="preserve">June </w:t>
            </w:r>
            <w:r w:rsidR="00B9322B">
              <w:rPr>
                <w:rFonts w:ascii="Arial" w:hAnsi="Arial" w:cs="Arial"/>
                <w:sz w:val="24"/>
                <w:szCs w:val="24"/>
              </w:rPr>
              <w:t>10</w:t>
            </w:r>
            <w:r>
              <w:rPr>
                <w:rFonts w:ascii="Arial" w:hAnsi="Arial" w:cs="Arial"/>
                <w:sz w:val="24"/>
                <w:szCs w:val="24"/>
              </w:rPr>
              <w:t>, 2026</w:t>
            </w:r>
          </w:p>
        </w:tc>
      </w:tr>
    </w:tbl>
    <w:p w14:paraId="785B8202" w14:textId="6706E2B6" w:rsidR="008B1E96" w:rsidRPr="004F02A3" w:rsidRDefault="008B1E96" w:rsidP="00B14762">
      <w:pPr>
        <w:spacing w:after="0" w:line="240" w:lineRule="auto"/>
        <w:rPr>
          <w:rFonts w:ascii="Arial" w:hAnsi="Arial" w:cs="Arial"/>
          <w:b/>
          <w:sz w:val="24"/>
          <w:szCs w:val="24"/>
          <w:u w:val="single"/>
        </w:rPr>
      </w:pPr>
    </w:p>
    <w:p w14:paraId="69977DB6" w14:textId="7EDE4306" w:rsidR="008B1E96" w:rsidRDefault="008B1E96" w:rsidP="00321297">
      <w:pPr>
        <w:spacing w:after="0" w:line="240" w:lineRule="auto"/>
        <w:jc w:val="both"/>
        <w:rPr>
          <w:rFonts w:ascii="Arial" w:hAnsi="Arial" w:cs="Arial"/>
          <w:b/>
          <w:sz w:val="24"/>
          <w:szCs w:val="24"/>
          <w:u w:val="single"/>
        </w:rPr>
      </w:pPr>
      <w:r w:rsidRPr="004F02A3">
        <w:rPr>
          <w:rFonts w:ascii="Arial" w:hAnsi="Arial" w:cs="Arial"/>
          <w:b/>
          <w:sz w:val="24"/>
          <w:szCs w:val="24"/>
          <w:u w:val="single"/>
        </w:rPr>
        <w:t>SUBJECT</w:t>
      </w:r>
    </w:p>
    <w:p w14:paraId="6C968712" w14:textId="77777777" w:rsidR="000A06C4" w:rsidRPr="004F02A3" w:rsidRDefault="000A06C4" w:rsidP="00321297">
      <w:pPr>
        <w:spacing w:after="0" w:line="240" w:lineRule="auto"/>
        <w:jc w:val="both"/>
        <w:rPr>
          <w:rFonts w:ascii="Arial" w:hAnsi="Arial" w:cs="Arial"/>
          <w:b/>
          <w:sz w:val="24"/>
          <w:szCs w:val="24"/>
          <w:u w:val="single"/>
        </w:rPr>
      </w:pPr>
    </w:p>
    <w:p w14:paraId="73C63318" w14:textId="7FFBDF11" w:rsidR="001F7C2F" w:rsidRDefault="00CA26BF" w:rsidP="00321297">
      <w:pPr>
        <w:spacing w:after="0" w:line="240" w:lineRule="auto"/>
        <w:jc w:val="both"/>
        <w:rPr>
          <w:rFonts w:ascii="Arial" w:hAnsi="Arial" w:cs="Arial"/>
          <w:b/>
          <w:sz w:val="24"/>
          <w:szCs w:val="24"/>
        </w:rPr>
      </w:pPr>
      <w:r>
        <w:rPr>
          <w:rFonts w:ascii="Arial" w:hAnsi="Arial" w:cs="Arial"/>
          <w:sz w:val="24"/>
          <w:szCs w:val="24"/>
        </w:rPr>
        <w:t>Executive’s proposed 2027 sewer rate and capacity charge</w:t>
      </w:r>
      <w:r w:rsidR="00594373">
        <w:rPr>
          <w:rFonts w:ascii="Arial" w:hAnsi="Arial" w:cs="Arial"/>
          <w:sz w:val="24"/>
          <w:szCs w:val="24"/>
        </w:rPr>
        <w:t xml:space="preserve"> (Proposed Ordinance </w:t>
      </w:r>
      <w:r w:rsidR="001B2642">
        <w:rPr>
          <w:rFonts w:ascii="Arial" w:hAnsi="Arial" w:cs="Arial"/>
          <w:sz w:val="24"/>
          <w:szCs w:val="24"/>
        </w:rPr>
        <w:t>2026-0103)</w:t>
      </w:r>
      <w:r>
        <w:rPr>
          <w:rFonts w:ascii="Arial" w:hAnsi="Arial" w:cs="Arial"/>
          <w:sz w:val="24"/>
          <w:szCs w:val="24"/>
        </w:rPr>
        <w:t xml:space="preserve">. </w:t>
      </w:r>
    </w:p>
    <w:p w14:paraId="6FE60EDF" w14:textId="77777777" w:rsidR="000A06C4" w:rsidRDefault="000A06C4" w:rsidP="00321297">
      <w:pPr>
        <w:spacing w:after="0" w:line="240" w:lineRule="auto"/>
        <w:jc w:val="both"/>
        <w:rPr>
          <w:rFonts w:ascii="Arial" w:hAnsi="Arial" w:cs="Arial"/>
          <w:sz w:val="24"/>
          <w:szCs w:val="24"/>
        </w:rPr>
      </w:pPr>
    </w:p>
    <w:p w14:paraId="41D17E6F" w14:textId="33877D07" w:rsidR="008B1E96" w:rsidRDefault="008B1E96" w:rsidP="00321297">
      <w:pPr>
        <w:spacing w:after="0" w:line="240" w:lineRule="auto"/>
        <w:jc w:val="both"/>
        <w:rPr>
          <w:rFonts w:ascii="Arial" w:hAnsi="Arial" w:cs="Arial"/>
          <w:b/>
          <w:sz w:val="24"/>
          <w:szCs w:val="24"/>
          <w:u w:val="single"/>
        </w:rPr>
      </w:pPr>
      <w:r w:rsidRPr="004F02A3">
        <w:rPr>
          <w:rFonts w:ascii="Arial" w:hAnsi="Arial" w:cs="Arial"/>
          <w:b/>
          <w:sz w:val="24"/>
          <w:szCs w:val="24"/>
          <w:u w:val="single"/>
        </w:rPr>
        <w:t>SUMMARY</w:t>
      </w:r>
    </w:p>
    <w:p w14:paraId="402406B2" w14:textId="77777777" w:rsidR="000A06C4" w:rsidRPr="004F02A3" w:rsidRDefault="000A06C4" w:rsidP="00321297">
      <w:pPr>
        <w:spacing w:after="0" w:line="240" w:lineRule="auto"/>
        <w:jc w:val="both"/>
        <w:rPr>
          <w:rFonts w:ascii="Arial" w:hAnsi="Arial" w:cs="Arial"/>
          <w:b/>
          <w:sz w:val="24"/>
          <w:szCs w:val="24"/>
          <w:u w:val="single"/>
        </w:rPr>
      </w:pPr>
    </w:p>
    <w:p w14:paraId="4F1B93DA" w14:textId="3A98C74B" w:rsidR="00183635" w:rsidRDefault="00B5499C" w:rsidP="00183635">
      <w:pPr>
        <w:spacing w:after="0" w:line="240" w:lineRule="auto"/>
        <w:jc w:val="both"/>
        <w:rPr>
          <w:rFonts w:ascii="Arial" w:hAnsi="Arial" w:cs="Arial"/>
          <w:bCs/>
          <w:sz w:val="24"/>
          <w:szCs w:val="24"/>
        </w:rPr>
      </w:pPr>
      <w:r w:rsidRPr="00102F4F">
        <w:rPr>
          <w:rFonts w:ascii="Arial" w:hAnsi="Arial" w:cs="Arial"/>
          <w:bCs/>
          <w:sz w:val="24"/>
          <w:szCs w:val="24"/>
        </w:rPr>
        <w:t xml:space="preserve">The sewer rate is </w:t>
      </w:r>
      <w:r w:rsidR="00FE776D">
        <w:rPr>
          <w:rFonts w:ascii="Arial" w:hAnsi="Arial" w:cs="Arial"/>
          <w:bCs/>
          <w:sz w:val="24"/>
          <w:szCs w:val="24"/>
        </w:rPr>
        <w:t xml:space="preserve">the </w:t>
      </w:r>
      <w:r w:rsidR="00BA2740">
        <w:rPr>
          <w:rFonts w:ascii="Arial" w:hAnsi="Arial" w:cs="Arial"/>
          <w:bCs/>
          <w:sz w:val="24"/>
          <w:szCs w:val="24"/>
        </w:rPr>
        <w:t xml:space="preserve">primary funding source of the </w:t>
      </w:r>
      <w:r w:rsidR="00FE776D">
        <w:rPr>
          <w:rFonts w:ascii="Arial" w:hAnsi="Arial" w:cs="Arial"/>
          <w:bCs/>
          <w:sz w:val="24"/>
          <w:szCs w:val="24"/>
        </w:rPr>
        <w:t>Wastewater Treatment Division (WTD</w:t>
      </w:r>
      <w:r w:rsidR="00BA2740">
        <w:rPr>
          <w:rFonts w:ascii="Arial" w:hAnsi="Arial" w:cs="Arial"/>
          <w:bCs/>
          <w:sz w:val="24"/>
          <w:szCs w:val="24"/>
        </w:rPr>
        <w:t>)</w:t>
      </w:r>
      <w:r w:rsidRPr="00FB7740">
        <w:rPr>
          <w:rFonts w:ascii="Arial" w:hAnsi="Arial" w:cs="Arial"/>
          <w:bCs/>
          <w:sz w:val="24"/>
          <w:szCs w:val="24"/>
        </w:rPr>
        <w:t>.</w:t>
      </w:r>
      <w:r w:rsidR="00EE09E8" w:rsidRPr="00102F4F">
        <w:rPr>
          <w:rFonts w:ascii="Arial" w:hAnsi="Arial" w:cs="Arial"/>
          <w:bCs/>
          <w:sz w:val="24"/>
          <w:szCs w:val="24"/>
        </w:rPr>
        <w:t xml:space="preserve"> </w:t>
      </w:r>
      <w:r w:rsidR="00FC28AF">
        <w:rPr>
          <w:rFonts w:ascii="Arial" w:hAnsi="Arial" w:cs="Arial"/>
          <w:sz w:val="24"/>
          <w:szCs w:val="24"/>
        </w:rPr>
        <w:t>Proposed Ordinance 20</w:t>
      </w:r>
      <w:r w:rsidR="001C13BD">
        <w:rPr>
          <w:rFonts w:ascii="Arial" w:hAnsi="Arial" w:cs="Arial"/>
          <w:sz w:val="24"/>
          <w:szCs w:val="24"/>
        </w:rPr>
        <w:t>26-</w:t>
      </w:r>
      <w:r w:rsidR="00015B45">
        <w:rPr>
          <w:rFonts w:ascii="Arial" w:hAnsi="Arial" w:cs="Arial"/>
          <w:sz w:val="24"/>
          <w:szCs w:val="24"/>
        </w:rPr>
        <w:t>0103</w:t>
      </w:r>
      <w:r w:rsidR="00D72BD2">
        <w:rPr>
          <w:rFonts w:ascii="Arial" w:hAnsi="Arial" w:cs="Arial"/>
          <w:sz w:val="24"/>
          <w:szCs w:val="24"/>
        </w:rPr>
        <w:t xml:space="preserve"> </w:t>
      </w:r>
      <w:r w:rsidR="004F02A3">
        <w:rPr>
          <w:rFonts w:ascii="Arial" w:hAnsi="Arial" w:cs="Arial"/>
          <w:sz w:val="24"/>
          <w:szCs w:val="24"/>
        </w:rPr>
        <w:t xml:space="preserve">would </w:t>
      </w:r>
      <w:r w:rsidR="003C337E" w:rsidRPr="00102F4F">
        <w:rPr>
          <w:rFonts w:ascii="Arial" w:hAnsi="Arial" w:cs="Arial"/>
          <w:sz w:val="24"/>
          <w:szCs w:val="24"/>
        </w:rPr>
        <w:t>increase</w:t>
      </w:r>
      <w:r w:rsidR="00D2407B" w:rsidRPr="00102F4F">
        <w:rPr>
          <w:rFonts w:ascii="Arial" w:hAnsi="Arial" w:cs="Arial"/>
          <w:sz w:val="24"/>
          <w:szCs w:val="24"/>
        </w:rPr>
        <w:t xml:space="preserve"> the </w:t>
      </w:r>
      <w:r w:rsidR="00D2407B" w:rsidRPr="00102F4F">
        <w:rPr>
          <w:rFonts w:ascii="Arial" w:hAnsi="Arial" w:cs="Arial"/>
          <w:bCs/>
          <w:sz w:val="24"/>
          <w:szCs w:val="24"/>
        </w:rPr>
        <w:t xml:space="preserve">monthly sewer rate </w:t>
      </w:r>
      <w:r w:rsidR="00D2407B" w:rsidRPr="004E1D95">
        <w:rPr>
          <w:rFonts w:ascii="Arial" w:hAnsi="Arial" w:cs="Arial"/>
          <w:bCs/>
          <w:sz w:val="24"/>
          <w:szCs w:val="24"/>
        </w:rPr>
        <w:t>effective in 202</w:t>
      </w:r>
      <w:r w:rsidR="001C13BD">
        <w:rPr>
          <w:rFonts w:ascii="Arial" w:hAnsi="Arial" w:cs="Arial"/>
          <w:bCs/>
          <w:sz w:val="24"/>
          <w:szCs w:val="24"/>
        </w:rPr>
        <w:t>7</w:t>
      </w:r>
      <w:r w:rsidR="00D2407B" w:rsidRPr="004E1D95">
        <w:rPr>
          <w:rFonts w:ascii="Arial" w:hAnsi="Arial" w:cs="Arial"/>
          <w:bCs/>
          <w:sz w:val="24"/>
          <w:szCs w:val="24"/>
        </w:rPr>
        <w:t xml:space="preserve"> by </w:t>
      </w:r>
      <w:r w:rsidR="00C44296" w:rsidRPr="00C44296">
        <w:rPr>
          <w:rFonts w:ascii="Arial" w:hAnsi="Arial" w:cs="Arial"/>
          <w:bCs/>
          <w:sz w:val="24"/>
          <w:szCs w:val="24"/>
        </w:rPr>
        <w:t>12.75%</w:t>
      </w:r>
      <w:r w:rsidR="00D72BD2" w:rsidRPr="00C44296">
        <w:rPr>
          <w:rFonts w:ascii="Arial" w:hAnsi="Arial" w:cs="Arial"/>
          <w:bCs/>
          <w:sz w:val="24"/>
          <w:szCs w:val="24"/>
        </w:rPr>
        <w:t xml:space="preserve"> </w:t>
      </w:r>
      <w:r w:rsidR="008A0CF3" w:rsidRPr="00736882">
        <w:rPr>
          <w:rFonts w:ascii="Arial" w:hAnsi="Arial" w:cs="Arial"/>
          <w:bCs/>
          <w:sz w:val="24"/>
          <w:szCs w:val="24"/>
        </w:rPr>
        <w:t xml:space="preserve">from </w:t>
      </w:r>
      <w:r w:rsidR="0025383B" w:rsidRPr="00736882">
        <w:rPr>
          <w:rFonts w:ascii="Arial" w:hAnsi="Arial" w:cs="Arial"/>
          <w:bCs/>
          <w:sz w:val="24"/>
          <w:szCs w:val="24"/>
        </w:rPr>
        <w:t>$</w:t>
      </w:r>
      <w:r w:rsidR="00736882" w:rsidRPr="00736882">
        <w:rPr>
          <w:rFonts w:ascii="Arial" w:hAnsi="Arial" w:cs="Arial"/>
          <w:bCs/>
          <w:sz w:val="24"/>
          <w:szCs w:val="24"/>
        </w:rPr>
        <w:t>62.66</w:t>
      </w:r>
      <w:r w:rsidR="0025383B" w:rsidRPr="00736882">
        <w:rPr>
          <w:rFonts w:ascii="Arial" w:hAnsi="Arial" w:cs="Arial"/>
          <w:bCs/>
          <w:sz w:val="24"/>
          <w:szCs w:val="24"/>
        </w:rPr>
        <w:t xml:space="preserve"> </w:t>
      </w:r>
      <w:r w:rsidR="00D2407B" w:rsidRPr="00736882">
        <w:rPr>
          <w:rFonts w:ascii="Arial" w:hAnsi="Arial" w:cs="Arial"/>
          <w:bCs/>
          <w:sz w:val="24"/>
          <w:szCs w:val="24"/>
        </w:rPr>
        <w:t>to $</w:t>
      </w:r>
      <w:r w:rsidR="00736882" w:rsidRPr="00736882">
        <w:rPr>
          <w:rFonts w:ascii="Arial" w:hAnsi="Arial" w:cs="Arial"/>
          <w:bCs/>
          <w:sz w:val="24"/>
          <w:szCs w:val="24"/>
        </w:rPr>
        <w:t>70.65</w:t>
      </w:r>
      <w:r w:rsidR="0098192B" w:rsidRPr="00736882">
        <w:rPr>
          <w:rFonts w:ascii="Arial" w:hAnsi="Arial" w:cs="Arial"/>
          <w:bCs/>
          <w:sz w:val="24"/>
          <w:szCs w:val="24"/>
        </w:rPr>
        <w:t>.</w:t>
      </w:r>
      <w:r w:rsidR="004D4CB0" w:rsidRPr="00736882">
        <w:rPr>
          <w:rFonts w:ascii="Arial" w:hAnsi="Arial" w:cs="Arial"/>
          <w:bCs/>
          <w:sz w:val="24"/>
          <w:szCs w:val="24"/>
        </w:rPr>
        <w:t xml:space="preserve"> </w:t>
      </w:r>
      <w:r w:rsidR="00E54E8C" w:rsidRPr="00736882">
        <w:rPr>
          <w:rFonts w:ascii="Arial" w:hAnsi="Arial" w:cs="Arial"/>
          <w:bCs/>
          <w:sz w:val="24"/>
          <w:szCs w:val="24"/>
        </w:rPr>
        <w:t>This</w:t>
      </w:r>
      <w:r w:rsidR="00E54E8C" w:rsidRPr="00C44296">
        <w:rPr>
          <w:rFonts w:ascii="Arial" w:hAnsi="Arial" w:cs="Arial"/>
          <w:bCs/>
          <w:sz w:val="24"/>
          <w:szCs w:val="24"/>
        </w:rPr>
        <w:t xml:space="preserve"> increase is</w:t>
      </w:r>
      <w:r w:rsidR="00C44296" w:rsidRPr="00C44296">
        <w:rPr>
          <w:rFonts w:ascii="Arial" w:hAnsi="Arial" w:cs="Arial"/>
          <w:bCs/>
          <w:sz w:val="24"/>
          <w:szCs w:val="24"/>
        </w:rPr>
        <w:t xml:space="preserve"> the same as</w:t>
      </w:r>
      <w:r w:rsidR="00E54E8C" w:rsidRPr="00C44296">
        <w:rPr>
          <w:rFonts w:ascii="Arial" w:hAnsi="Arial" w:cs="Arial"/>
          <w:bCs/>
          <w:sz w:val="24"/>
          <w:szCs w:val="24"/>
        </w:rPr>
        <w:t xml:space="preserve"> projected </w:t>
      </w:r>
      <w:r w:rsidR="00796240">
        <w:rPr>
          <w:rFonts w:ascii="Arial" w:hAnsi="Arial" w:cs="Arial"/>
          <w:bCs/>
          <w:sz w:val="24"/>
          <w:szCs w:val="24"/>
        </w:rPr>
        <w:t>in</w:t>
      </w:r>
      <w:r w:rsidR="00E54E8C" w:rsidRPr="00C44296">
        <w:rPr>
          <w:rFonts w:ascii="Arial" w:hAnsi="Arial" w:cs="Arial"/>
          <w:bCs/>
          <w:sz w:val="24"/>
          <w:szCs w:val="24"/>
        </w:rPr>
        <w:t xml:space="preserve"> the forecast</w:t>
      </w:r>
      <w:r w:rsidR="00DB0B20" w:rsidRPr="00C44296">
        <w:rPr>
          <w:rFonts w:ascii="Arial" w:hAnsi="Arial" w:cs="Arial"/>
          <w:bCs/>
          <w:sz w:val="24"/>
          <w:szCs w:val="24"/>
        </w:rPr>
        <w:t xml:space="preserve"> for the 202</w:t>
      </w:r>
      <w:r w:rsidR="00D266FC" w:rsidRPr="00C44296">
        <w:rPr>
          <w:rFonts w:ascii="Arial" w:hAnsi="Arial" w:cs="Arial"/>
          <w:bCs/>
          <w:sz w:val="24"/>
          <w:szCs w:val="24"/>
        </w:rPr>
        <w:t>6</w:t>
      </w:r>
      <w:r w:rsidR="00DB0B20" w:rsidRPr="00C44296">
        <w:rPr>
          <w:rFonts w:ascii="Arial" w:hAnsi="Arial" w:cs="Arial"/>
          <w:bCs/>
          <w:sz w:val="24"/>
          <w:szCs w:val="24"/>
        </w:rPr>
        <w:t xml:space="preserve"> rate</w:t>
      </w:r>
      <w:r w:rsidR="00E54E8C" w:rsidRPr="00C44296">
        <w:rPr>
          <w:rFonts w:ascii="Arial" w:hAnsi="Arial" w:cs="Arial"/>
          <w:bCs/>
          <w:sz w:val="24"/>
          <w:szCs w:val="24"/>
        </w:rPr>
        <w:t>.</w:t>
      </w:r>
      <w:r w:rsidR="00F23D60">
        <w:rPr>
          <w:rFonts w:ascii="Arial" w:hAnsi="Arial" w:cs="Arial"/>
          <w:bCs/>
          <w:sz w:val="24"/>
          <w:szCs w:val="24"/>
        </w:rPr>
        <w:t xml:space="preserve"> </w:t>
      </w:r>
      <w:r w:rsidR="00183635" w:rsidRPr="004E1D95">
        <w:rPr>
          <w:rFonts w:ascii="Arial" w:hAnsi="Arial" w:cs="Arial"/>
          <w:bCs/>
          <w:sz w:val="24"/>
          <w:szCs w:val="24"/>
        </w:rPr>
        <w:t>The 202</w:t>
      </w:r>
      <w:r w:rsidR="00183635">
        <w:rPr>
          <w:rFonts w:ascii="Arial" w:hAnsi="Arial" w:cs="Arial"/>
          <w:bCs/>
          <w:sz w:val="24"/>
          <w:szCs w:val="24"/>
        </w:rPr>
        <w:t>7</w:t>
      </w:r>
      <w:r w:rsidR="00183635" w:rsidRPr="004E1D95">
        <w:rPr>
          <w:rFonts w:ascii="Arial" w:hAnsi="Arial" w:cs="Arial"/>
          <w:bCs/>
          <w:sz w:val="24"/>
          <w:szCs w:val="24"/>
        </w:rPr>
        <w:t xml:space="preserve"> proposed sewer rate is projected to generate </w:t>
      </w:r>
      <w:r w:rsidR="00183635">
        <w:rPr>
          <w:rFonts w:ascii="Arial" w:hAnsi="Arial" w:cs="Arial"/>
          <w:bCs/>
          <w:sz w:val="24"/>
          <w:szCs w:val="24"/>
        </w:rPr>
        <w:t>$675.2</w:t>
      </w:r>
      <w:r w:rsidR="00183635" w:rsidRPr="004E1D95">
        <w:rPr>
          <w:rFonts w:ascii="Arial" w:hAnsi="Arial" w:cs="Arial"/>
          <w:bCs/>
          <w:sz w:val="24"/>
          <w:szCs w:val="24"/>
        </w:rPr>
        <w:t xml:space="preserve"> million in revenue in 202</w:t>
      </w:r>
      <w:r w:rsidR="00183635">
        <w:rPr>
          <w:rFonts w:ascii="Arial" w:hAnsi="Arial" w:cs="Arial"/>
          <w:bCs/>
          <w:sz w:val="24"/>
          <w:szCs w:val="24"/>
        </w:rPr>
        <w:t>7</w:t>
      </w:r>
      <w:r w:rsidR="00183635" w:rsidRPr="004E1D95">
        <w:rPr>
          <w:rFonts w:ascii="Arial" w:hAnsi="Arial" w:cs="Arial"/>
          <w:bCs/>
          <w:sz w:val="24"/>
          <w:szCs w:val="24"/>
        </w:rPr>
        <w:t>.</w:t>
      </w:r>
      <w:r w:rsidR="00183635">
        <w:rPr>
          <w:rFonts w:ascii="Arial" w:hAnsi="Arial" w:cs="Arial"/>
          <w:bCs/>
          <w:sz w:val="24"/>
          <w:szCs w:val="24"/>
        </w:rPr>
        <w:t xml:space="preserve"> </w:t>
      </w:r>
    </w:p>
    <w:p w14:paraId="7521C65F" w14:textId="77777777" w:rsidR="00183635" w:rsidRDefault="00183635" w:rsidP="00596BBC">
      <w:pPr>
        <w:spacing w:after="0" w:line="240" w:lineRule="auto"/>
        <w:jc w:val="both"/>
        <w:rPr>
          <w:rFonts w:ascii="Arial" w:hAnsi="Arial" w:cs="Arial"/>
          <w:sz w:val="24"/>
          <w:szCs w:val="24"/>
        </w:rPr>
      </w:pPr>
    </w:p>
    <w:p w14:paraId="220A98F5" w14:textId="1301EB37" w:rsidR="00104EE2" w:rsidRDefault="00104EE2" w:rsidP="00104EE2">
      <w:pPr>
        <w:spacing w:after="0" w:line="240" w:lineRule="auto"/>
        <w:jc w:val="both"/>
        <w:rPr>
          <w:rFonts w:ascii="Arial" w:hAnsi="Arial" w:cs="Arial"/>
          <w:sz w:val="24"/>
          <w:szCs w:val="24"/>
        </w:rPr>
      </w:pPr>
      <w:r w:rsidRPr="008B70A9">
        <w:rPr>
          <w:rFonts w:ascii="Arial" w:hAnsi="Arial" w:cs="Arial"/>
          <w:sz w:val="24"/>
          <w:szCs w:val="24"/>
        </w:rPr>
        <w:t xml:space="preserve">WTD has extended the sewer rate forecast to 20 years through 2046, and this extended forecast </w:t>
      </w:r>
      <w:r w:rsidRPr="00C02BA0">
        <w:rPr>
          <w:rFonts w:ascii="Arial" w:hAnsi="Arial" w:cs="Arial"/>
          <w:sz w:val="24"/>
          <w:szCs w:val="24"/>
        </w:rPr>
        <w:t>shows the 12.75% annual increase continuing until 2030, followed by increases of 11.25</w:t>
      </w:r>
      <w:r w:rsidR="00BE751B">
        <w:rPr>
          <w:rFonts w:ascii="Arial" w:hAnsi="Arial" w:cs="Arial"/>
          <w:sz w:val="24"/>
          <w:szCs w:val="24"/>
        </w:rPr>
        <w:t>%</w:t>
      </w:r>
      <w:r w:rsidRPr="00C02BA0">
        <w:rPr>
          <w:rFonts w:ascii="Arial" w:hAnsi="Arial" w:cs="Arial"/>
          <w:sz w:val="24"/>
          <w:szCs w:val="24"/>
        </w:rPr>
        <w:t xml:space="preserve"> in 2031 and 2032, followed by lower increases in 2033 and beyond until eventually reaching 0.0%</w:t>
      </w:r>
      <w:r w:rsidRPr="008B70A9">
        <w:rPr>
          <w:rFonts w:ascii="Arial" w:hAnsi="Arial" w:cs="Arial"/>
          <w:sz w:val="24"/>
          <w:szCs w:val="24"/>
        </w:rPr>
        <w:t xml:space="preserve"> annual increase at the end of the forecast in 2046. </w:t>
      </w:r>
    </w:p>
    <w:p w14:paraId="53C782B3" w14:textId="77777777" w:rsidR="00104EE2" w:rsidRDefault="00104EE2" w:rsidP="00596BBC">
      <w:pPr>
        <w:spacing w:after="0" w:line="240" w:lineRule="auto"/>
        <w:jc w:val="both"/>
        <w:rPr>
          <w:rFonts w:ascii="Arial" w:hAnsi="Arial" w:cs="Arial"/>
          <w:sz w:val="24"/>
          <w:szCs w:val="24"/>
        </w:rPr>
      </w:pPr>
    </w:p>
    <w:p w14:paraId="00A117C6" w14:textId="534AB188" w:rsidR="00240B0B" w:rsidRPr="008D0A6F" w:rsidRDefault="00985ED3" w:rsidP="00321297">
      <w:pPr>
        <w:spacing w:after="0" w:line="240" w:lineRule="auto"/>
        <w:jc w:val="both"/>
        <w:rPr>
          <w:rFonts w:ascii="Arial" w:hAnsi="Arial" w:cs="Arial"/>
          <w:bCs/>
          <w:sz w:val="24"/>
          <w:szCs w:val="24"/>
        </w:rPr>
      </w:pPr>
      <w:r>
        <w:rPr>
          <w:rFonts w:ascii="Arial" w:hAnsi="Arial" w:cs="Arial"/>
          <w:bCs/>
          <w:sz w:val="24"/>
          <w:szCs w:val="24"/>
        </w:rPr>
        <w:t xml:space="preserve">WTD reports that </w:t>
      </w:r>
      <w:r w:rsidR="00546AD2">
        <w:rPr>
          <w:rFonts w:ascii="Arial" w:hAnsi="Arial" w:cs="Arial"/>
          <w:bCs/>
          <w:sz w:val="24"/>
          <w:szCs w:val="24"/>
        </w:rPr>
        <w:t xml:space="preserve">the </w:t>
      </w:r>
      <w:r w:rsidR="00D86B7F">
        <w:rPr>
          <w:rFonts w:ascii="Arial" w:hAnsi="Arial" w:cs="Arial"/>
          <w:bCs/>
          <w:sz w:val="24"/>
          <w:szCs w:val="24"/>
        </w:rPr>
        <w:t>largest dr</w:t>
      </w:r>
      <w:r w:rsidR="000A6E1D">
        <w:rPr>
          <w:rFonts w:ascii="Arial" w:hAnsi="Arial" w:cs="Arial"/>
          <w:bCs/>
          <w:sz w:val="24"/>
          <w:szCs w:val="24"/>
        </w:rPr>
        <w:t>iver</w:t>
      </w:r>
      <w:r w:rsidR="00240C98">
        <w:rPr>
          <w:rFonts w:ascii="Arial" w:hAnsi="Arial" w:cs="Arial"/>
          <w:bCs/>
          <w:sz w:val="24"/>
          <w:szCs w:val="24"/>
        </w:rPr>
        <w:t>s</w:t>
      </w:r>
      <w:r w:rsidR="000A6E1D">
        <w:rPr>
          <w:rFonts w:ascii="Arial" w:hAnsi="Arial" w:cs="Arial"/>
          <w:bCs/>
          <w:sz w:val="24"/>
          <w:szCs w:val="24"/>
        </w:rPr>
        <w:t xml:space="preserve"> of near-term rate increases are the </w:t>
      </w:r>
      <w:r w:rsidR="0019013F">
        <w:rPr>
          <w:rFonts w:ascii="Arial" w:hAnsi="Arial" w:cs="Arial"/>
          <w:sz w:val="24"/>
          <w:szCs w:val="24"/>
        </w:rPr>
        <w:t xml:space="preserve">$6.2 billion of </w:t>
      </w:r>
      <w:r w:rsidR="00C32293">
        <w:rPr>
          <w:rFonts w:ascii="Arial" w:hAnsi="Arial" w:cs="Arial"/>
          <w:sz w:val="24"/>
          <w:szCs w:val="24"/>
        </w:rPr>
        <w:t xml:space="preserve">capital projects with </w:t>
      </w:r>
      <w:r w:rsidR="00D86B7F">
        <w:rPr>
          <w:rFonts w:ascii="Arial" w:hAnsi="Arial" w:cs="Arial"/>
          <w:sz w:val="24"/>
          <w:szCs w:val="24"/>
        </w:rPr>
        <w:t>fixed and concurrent deadlines</w:t>
      </w:r>
      <w:r w:rsidR="00131131">
        <w:rPr>
          <w:rFonts w:ascii="Arial" w:hAnsi="Arial" w:cs="Arial"/>
          <w:sz w:val="24"/>
          <w:szCs w:val="24"/>
        </w:rPr>
        <w:t xml:space="preserve"> required by the </w:t>
      </w:r>
      <w:r w:rsidR="00131131" w:rsidRPr="0057355E">
        <w:rPr>
          <w:rFonts w:ascii="Arial" w:hAnsi="Arial" w:cs="Arial"/>
          <w:sz w:val="24"/>
          <w:szCs w:val="24"/>
        </w:rPr>
        <w:t xml:space="preserve">Combined Sewer Overflow </w:t>
      </w:r>
      <w:r w:rsidR="00246734">
        <w:rPr>
          <w:rFonts w:ascii="Arial" w:hAnsi="Arial" w:cs="Arial"/>
          <w:sz w:val="24"/>
          <w:szCs w:val="24"/>
        </w:rPr>
        <w:t>modified</w:t>
      </w:r>
      <w:r w:rsidR="0019013F">
        <w:rPr>
          <w:rFonts w:ascii="Arial" w:hAnsi="Arial" w:cs="Arial"/>
          <w:sz w:val="24"/>
          <w:szCs w:val="24"/>
        </w:rPr>
        <w:t xml:space="preserve"> </w:t>
      </w:r>
      <w:r w:rsidR="00131131" w:rsidRPr="0057355E">
        <w:rPr>
          <w:rFonts w:ascii="Arial" w:hAnsi="Arial" w:cs="Arial"/>
          <w:sz w:val="24"/>
          <w:szCs w:val="24"/>
        </w:rPr>
        <w:t>consent decree</w:t>
      </w:r>
      <w:r w:rsidR="00AB0010">
        <w:rPr>
          <w:rFonts w:ascii="Arial" w:hAnsi="Arial" w:cs="Arial"/>
          <w:sz w:val="24"/>
          <w:szCs w:val="24"/>
        </w:rPr>
        <w:t>.</w:t>
      </w:r>
      <w:r w:rsidR="00131131">
        <w:rPr>
          <w:rStyle w:val="FootnoteReference"/>
          <w:rFonts w:ascii="Arial" w:hAnsi="Arial" w:cs="Arial"/>
          <w:sz w:val="24"/>
          <w:szCs w:val="24"/>
        </w:rPr>
        <w:footnoteReference w:id="2"/>
      </w:r>
      <w:r w:rsidR="008D0A6F">
        <w:rPr>
          <w:rFonts w:ascii="Arial" w:hAnsi="Arial" w:cs="Arial"/>
          <w:bCs/>
          <w:sz w:val="24"/>
          <w:szCs w:val="24"/>
        </w:rPr>
        <w:t xml:space="preserve"> </w:t>
      </w:r>
    </w:p>
    <w:p w14:paraId="2C5638EE" w14:textId="77777777" w:rsidR="00CA26BF" w:rsidRDefault="00CA26BF" w:rsidP="000219AA">
      <w:pPr>
        <w:jc w:val="both"/>
        <w:rPr>
          <w:rFonts w:ascii="Arial" w:hAnsi="Arial" w:cs="Arial"/>
          <w:sz w:val="24"/>
          <w:szCs w:val="24"/>
        </w:rPr>
      </w:pPr>
    </w:p>
    <w:p w14:paraId="2B15C1F1" w14:textId="775C55D8" w:rsidR="000219AA" w:rsidRPr="008F1A55" w:rsidRDefault="00E15BB8" w:rsidP="000219AA">
      <w:pPr>
        <w:jc w:val="both"/>
        <w:rPr>
          <w:rFonts w:ascii="Arial" w:hAnsi="Arial" w:cs="Arial"/>
          <w:sz w:val="24"/>
          <w:szCs w:val="24"/>
        </w:rPr>
      </w:pPr>
      <w:r>
        <w:rPr>
          <w:rFonts w:ascii="Arial" w:hAnsi="Arial" w:cs="Arial"/>
          <w:sz w:val="24"/>
          <w:szCs w:val="24"/>
        </w:rPr>
        <w:t xml:space="preserve">As required by </w:t>
      </w:r>
      <w:r w:rsidR="00941924">
        <w:rPr>
          <w:rFonts w:ascii="Arial" w:hAnsi="Arial" w:cs="Arial"/>
          <w:sz w:val="24"/>
          <w:szCs w:val="24"/>
        </w:rPr>
        <w:t>a proviso</w:t>
      </w:r>
      <w:r w:rsidR="00941924">
        <w:rPr>
          <w:rStyle w:val="FootnoteReference"/>
          <w:rFonts w:ascii="Arial" w:hAnsi="Arial" w:cs="Arial"/>
          <w:sz w:val="24"/>
          <w:szCs w:val="24"/>
        </w:rPr>
        <w:footnoteReference w:id="3"/>
      </w:r>
      <w:r w:rsidR="00941924">
        <w:rPr>
          <w:rFonts w:ascii="Arial" w:hAnsi="Arial" w:cs="Arial"/>
          <w:sz w:val="24"/>
          <w:szCs w:val="24"/>
        </w:rPr>
        <w:t xml:space="preserve">  in the 2026-2027 adopted Biennial Budget, the Executive has </w:t>
      </w:r>
      <w:r>
        <w:rPr>
          <w:rFonts w:ascii="Arial" w:hAnsi="Arial" w:cs="Arial"/>
          <w:sz w:val="24"/>
          <w:szCs w:val="24"/>
        </w:rPr>
        <w:t>include</w:t>
      </w:r>
      <w:r w:rsidR="006E1EF7">
        <w:rPr>
          <w:rFonts w:ascii="Arial" w:hAnsi="Arial" w:cs="Arial"/>
          <w:sz w:val="24"/>
          <w:szCs w:val="24"/>
        </w:rPr>
        <w:t>d</w:t>
      </w:r>
      <w:r>
        <w:rPr>
          <w:rFonts w:ascii="Arial" w:hAnsi="Arial" w:cs="Arial"/>
          <w:sz w:val="24"/>
          <w:szCs w:val="24"/>
        </w:rPr>
        <w:t xml:space="preserve"> t</w:t>
      </w:r>
      <w:r w:rsidR="00AD3673">
        <w:rPr>
          <w:rFonts w:ascii="Arial" w:hAnsi="Arial" w:cs="Arial"/>
          <w:sz w:val="24"/>
          <w:szCs w:val="24"/>
        </w:rPr>
        <w:t>wo</w:t>
      </w:r>
      <w:r>
        <w:rPr>
          <w:rFonts w:ascii="Arial" w:hAnsi="Arial" w:cs="Arial"/>
          <w:sz w:val="24"/>
          <w:szCs w:val="24"/>
        </w:rPr>
        <w:t xml:space="preserve"> </w:t>
      </w:r>
      <w:r w:rsidR="00CF5B7A">
        <w:rPr>
          <w:rFonts w:ascii="Arial" w:hAnsi="Arial" w:cs="Arial"/>
          <w:sz w:val="24"/>
          <w:szCs w:val="24"/>
        </w:rPr>
        <w:t>additional rate options for Council consideration</w:t>
      </w:r>
      <w:r w:rsidR="0019013F">
        <w:rPr>
          <w:rFonts w:ascii="Arial" w:hAnsi="Arial" w:cs="Arial"/>
          <w:sz w:val="24"/>
          <w:szCs w:val="24"/>
        </w:rPr>
        <w:t xml:space="preserve"> which could reduce the annual rate increase by 2% </w:t>
      </w:r>
      <w:r w:rsidR="003A5BE0">
        <w:rPr>
          <w:rFonts w:ascii="Arial" w:hAnsi="Arial" w:cs="Arial"/>
          <w:sz w:val="24"/>
          <w:szCs w:val="24"/>
        </w:rPr>
        <w:t xml:space="preserve">to 3% over the next 3 years </w:t>
      </w:r>
      <w:r w:rsidR="0019013F">
        <w:rPr>
          <w:rFonts w:ascii="Arial" w:hAnsi="Arial" w:cs="Arial"/>
          <w:sz w:val="24"/>
          <w:szCs w:val="24"/>
        </w:rPr>
        <w:t>when compared to the Executive’s proposal</w:t>
      </w:r>
      <w:r w:rsidR="00CF5B7A">
        <w:rPr>
          <w:rFonts w:ascii="Arial" w:hAnsi="Arial" w:cs="Arial"/>
          <w:sz w:val="24"/>
          <w:szCs w:val="24"/>
        </w:rPr>
        <w:t>.</w:t>
      </w:r>
      <w:r w:rsidR="003A5BE0">
        <w:rPr>
          <w:rFonts w:ascii="Arial" w:hAnsi="Arial" w:cs="Arial"/>
          <w:sz w:val="24"/>
          <w:szCs w:val="24"/>
        </w:rPr>
        <w:t xml:space="preserve"> Both options assume capital projects would be deferred. The Executive did not support these options because of concerns </w:t>
      </w:r>
      <w:r w:rsidR="0019013F">
        <w:rPr>
          <w:rStyle w:val="FootnoteReference"/>
          <w:rFonts w:ascii="Arial" w:hAnsi="Arial" w:cs="Arial"/>
          <w:sz w:val="24"/>
          <w:szCs w:val="24"/>
        </w:rPr>
        <w:footnoteReference w:id="4"/>
      </w:r>
      <w:r w:rsidR="00CF5B7A">
        <w:rPr>
          <w:rFonts w:ascii="Arial" w:hAnsi="Arial" w:cs="Arial"/>
          <w:sz w:val="24"/>
          <w:szCs w:val="24"/>
        </w:rPr>
        <w:t xml:space="preserve"> </w:t>
      </w:r>
      <w:r w:rsidR="00415EF9">
        <w:rPr>
          <w:rFonts w:ascii="Arial" w:hAnsi="Arial" w:cs="Arial"/>
          <w:sz w:val="24"/>
          <w:szCs w:val="24"/>
        </w:rPr>
        <w:t xml:space="preserve"> </w:t>
      </w:r>
      <w:r w:rsidR="0057355E">
        <w:rPr>
          <w:rFonts w:ascii="Arial" w:hAnsi="Arial" w:cs="Arial"/>
          <w:bCs/>
          <w:sz w:val="24"/>
          <w:szCs w:val="24"/>
        </w:rPr>
        <w:t xml:space="preserve"> </w:t>
      </w:r>
      <w:r w:rsidR="0019013F">
        <w:rPr>
          <w:rFonts w:ascii="Arial" w:hAnsi="Arial" w:cs="Arial"/>
          <w:bCs/>
          <w:sz w:val="24"/>
          <w:szCs w:val="24"/>
        </w:rPr>
        <w:t xml:space="preserve">The Executive did not support these </w:t>
      </w:r>
      <w:r w:rsidR="00246734">
        <w:rPr>
          <w:rFonts w:ascii="Arial" w:hAnsi="Arial" w:cs="Arial"/>
          <w:bCs/>
          <w:sz w:val="24"/>
          <w:szCs w:val="24"/>
        </w:rPr>
        <w:t>alternative</w:t>
      </w:r>
      <w:r w:rsidR="00507ECA">
        <w:rPr>
          <w:rFonts w:ascii="Arial" w:hAnsi="Arial" w:cs="Arial"/>
          <w:bCs/>
          <w:sz w:val="24"/>
          <w:szCs w:val="24"/>
        </w:rPr>
        <w:t xml:space="preserve"> </w:t>
      </w:r>
      <w:r w:rsidR="0019013F">
        <w:rPr>
          <w:rFonts w:ascii="Arial" w:hAnsi="Arial" w:cs="Arial"/>
          <w:bCs/>
          <w:sz w:val="24"/>
          <w:szCs w:val="24"/>
        </w:rPr>
        <w:t xml:space="preserve">options </w:t>
      </w:r>
      <w:r w:rsidR="00507ECA">
        <w:rPr>
          <w:rFonts w:ascii="Arial" w:hAnsi="Arial" w:cs="Arial"/>
          <w:bCs/>
          <w:sz w:val="24"/>
          <w:szCs w:val="24"/>
        </w:rPr>
        <w:t xml:space="preserve">because of concerns </w:t>
      </w:r>
      <w:r w:rsidR="00BF3425">
        <w:rPr>
          <w:rFonts w:ascii="Arial" w:hAnsi="Arial" w:cs="Arial"/>
          <w:bCs/>
          <w:sz w:val="24"/>
          <w:szCs w:val="24"/>
        </w:rPr>
        <w:t xml:space="preserve">that project deferral could result in operational and legal risk. </w:t>
      </w:r>
    </w:p>
    <w:p w14:paraId="0632169B" w14:textId="36864D8F" w:rsidR="00D2407B" w:rsidRDefault="003C337E" w:rsidP="00321297">
      <w:pPr>
        <w:spacing w:after="0" w:line="240" w:lineRule="auto"/>
        <w:jc w:val="both"/>
        <w:rPr>
          <w:rFonts w:ascii="Arial" w:hAnsi="Arial" w:cs="Arial"/>
          <w:sz w:val="24"/>
          <w:szCs w:val="24"/>
        </w:rPr>
      </w:pPr>
      <w:r w:rsidRPr="0098192B">
        <w:rPr>
          <w:rFonts w:ascii="Arial" w:hAnsi="Arial" w:cs="Arial"/>
          <w:sz w:val="24"/>
          <w:szCs w:val="24"/>
        </w:rPr>
        <w:t>The proposed ordinance would also set</w:t>
      </w:r>
      <w:r w:rsidR="00D2407B" w:rsidRPr="0098192B">
        <w:rPr>
          <w:rFonts w:ascii="Arial" w:hAnsi="Arial" w:cs="Arial"/>
          <w:sz w:val="24"/>
          <w:szCs w:val="24"/>
        </w:rPr>
        <w:t xml:space="preserve"> the </w:t>
      </w:r>
      <w:r w:rsidR="00D2407B" w:rsidRPr="001D1F5A">
        <w:rPr>
          <w:rFonts w:ascii="Arial" w:hAnsi="Arial" w:cs="Arial"/>
          <w:sz w:val="24"/>
          <w:szCs w:val="24"/>
        </w:rPr>
        <w:t>capacity charge</w:t>
      </w:r>
      <w:r w:rsidR="00D2407B" w:rsidRPr="0098192B">
        <w:rPr>
          <w:rFonts w:ascii="Arial" w:hAnsi="Arial" w:cs="Arial"/>
          <w:sz w:val="24"/>
          <w:szCs w:val="24"/>
        </w:rPr>
        <w:t xml:space="preserve"> for new connections to the regional system </w:t>
      </w:r>
      <w:r w:rsidR="00D2407B" w:rsidRPr="00E04DA8">
        <w:rPr>
          <w:rFonts w:ascii="Arial" w:hAnsi="Arial" w:cs="Arial"/>
          <w:sz w:val="24"/>
          <w:szCs w:val="24"/>
        </w:rPr>
        <w:t>occurring in 202</w:t>
      </w:r>
      <w:r w:rsidR="00E15BB8">
        <w:rPr>
          <w:rFonts w:ascii="Arial" w:hAnsi="Arial" w:cs="Arial"/>
          <w:sz w:val="24"/>
          <w:szCs w:val="24"/>
        </w:rPr>
        <w:t>7</w:t>
      </w:r>
      <w:r w:rsidR="00D2407B" w:rsidRPr="00E04DA8">
        <w:rPr>
          <w:rFonts w:ascii="Arial" w:hAnsi="Arial" w:cs="Arial"/>
          <w:sz w:val="24"/>
          <w:szCs w:val="24"/>
        </w:rPr>
        <w:t xml:space="preserve"> at $</w:t>
      </w:r>
      <w:r w:rsidR="00F01CD5">
        <w:rPr>
          <w:rFonts w:ascii="Arial" w:hAnsi="Arial" w:cs="Arial"/>
          <w:sz w:val="24"/>
          <w:szCs w:val="24"/>
        </w:rPr>
        <w:t>83.10</w:t>
      </w:r>
      <w:r w:rsidR="00D2407B" w:rsidRPr="00E04DA8">
        <w:rPr>
          <w:rFonts w:ascii="Arial" w:hAnsi="Arial" w:cs="Arial"/>
          <w:b/>
          <w:sz w:val="24"/>
          <w:szCs w:val="24"/>
        </w:rPr>
        <w:t xml:space="preserve"> </w:t>
      </w:r>
      <w:r w:rsidR="00D2407B" w:rsidRPr="00E04DA8">
        <w:rPr>
          <w:rFonts w:ascii="Arial" w:hAnsi="Arial" w:cs="Arial"/>
          <w:bCs/>
          <w:sz w:val="24"/>
          <w:szCs w:val="24"/>
        </w:rPr>
        <w:t xml:space="preserve">per </w:t>
      </w:r>
      <w:r w:rsidR="00A95978" w:rsidRPr="00E04DA8">
        <w:rPr>
          <w:rFonts w:ascii="Arial" w:hAnsi="Arial" w:cs="Arial"/>
          <w:bCs/>
          <w:sz w:val="24"/>
          <w:szCs w:val="24"/>
        </w:rPr>
        <w:t>Residential Customer Equivalent (</w:t>
      </w:r>
      <w:r w:rsidR="00D2407B" w:rsidRPr="00E04DA8">
        <w:rPr>
          <w:rFonts w:ascii="Arial" w:hAnsi="Arial" w:cs="Arial"/>
          <w:bCs/>
          <w:sz w:val="24"/>
          <w:szCs w:val="24"/>
        </w:rPr>
        <w:t>RCE</w:t>
      </w:r>
      <w:r w:rsidR="00A95978" w:rsidRPr="00E04DA8">
        <w:rPr>
          <w:rFonts w:ascii="Arial" w:hAnsi="Arial" w:cs="Arial"/>
          <w:bCs/>
          <w:sz w:val="24"/>
          <w:szCs w:val="24"/>
        </w:rPr>
        <w:t>)</w:t>
      </w:r>
      <w:r w:rsidR="00D2407B" w:rsidRPr="00E04DA8">
        <w:rPr>
          <w:rFonts w:ascii="Arial" w:hAnsi="Arial" w:cs="Arial"/>
          <w:bCs/>
          <w:sz w:val="24"/>
          <w:szCs w:val="24"/>
        </w:rPr>
        <w:t xml:space="preserve"> </w:t>
      </w:r>
      <w:r w:rsidR="00D2407B" w:rsidRPr="00E04DA8">
        <w:rPr>
          <w:rFonts w:ascii="Arial" w:hAnsi="Arial" w:cs="Arial"/>
          <w:bCs/>
          <w:sz w:val="24"/>
          <w:szCs w:val="24"/>
        </w:rPr>
        <w:lastRenderedPageBreak/>
        <w:t>per month</w:t>
      </w:r>
      <w:r w:rsidR="00D2407B" w:rsidRPr="00E04DA8">
        <w:rPr>
          <w:rFonts w:ascii="Arial" w:hAnsi="Arial" w:cs="Arial"/>
          <w:sz w:val="24"/>
          <w:szCs w:val="24"/>
        </w:rPr>
        <w:t xml:space="preserve">, a </w:t>
      </w:r>
      <w:r w:rsidR="002B71E7">
        <w:rPr>
          <w:rFonts w:ascii="Arial" w:hAnsi="Arial" w:cs="Arial"/>
          <w:sz w:val="24"/>
          <w:szCs w:val="24"/>
        </w:rPr>
        <w:t>6.5</w:t>
      </w:r>
      <w:r w:rsidR="00BA1520">
        <w:rPr>
          <w:rFonts w:ascii="Arial" w:hAnsi="Arial" w:cs="Arial"/>
          <w:sz w:val="24"/>
          <w:szCs w:val="24"/>
        </w:rPr>
        <w:t>5</w:t>
      </w:r>
      <w:r w:rsidR="002B71E7">
        <w:rPr>
          <w:rFonts w:ascii="Arial" w:hAnsi="Arial" w:cs="Arial"/>
          <w:sz w:val="24"/>
          <w:szCs w:val="24"/>
        </w:rPr>
        <w:t xml:space="preserve">% </w:t>
      </w:r>
      <w:r w:rsidR="00D2407B" w:rsidRPr="00E04DA8">
        <w:rPr>
          <w:rFonts w:ascii="Arial" w:hAnsi="Arial" w:cs="Arial"/>
          <w:sz w:val="24"/>
          <w:szCs w:val="24"/>
        </w:rPr>
        <w:t>increase over the 202</w:t>
      </w:r>
      <w:r w:rsidR="00E15BB8">
        <w:rPr>
          <w:rFonts w:ascii="Arial" w:hAnsi="Arial" w:cs="Arial"/>
          <w:sz w:val="24"/>
          <w:szCs w:val="24"/>
        </w:rPr>
        <w:t>6</w:t>
      </w:r>
      <w:r w:rsidR="00D2407B" w:rsidRPr="00E04DA8">
        <w:rPr>
          <w:rFonts w:ascii="Arial" w:hAnsi="Arial" w:cs="Arial"/>
          <w:sz w:val="24"/>
          <w:szCs w:val="24"/>
        </w:rPr>
        <w:t xml:space="preserve"> </w:t>
      </w:r>
      <w:r w:rsidR="0075653C">
        <w:rPr>
          <w:rFonts w:ascii="Arial" w:hAnsi="Arial" w:cs="Arial"/>
          <w:sz w:val="24"/>
          <w:szCs w:val="24"/>
        </w:rPr>
        <w:t xml:space="preserve">monthly charge </w:t>
      </w:r>
      <w:r w:rsidR="00D2407B" w:rsidRPr="00E04DA8">
        <w:rPr>
          <w:rFonts w:ascii="Arial" w:hAnsi="Arial" w:cs="Arial"/>
          <w:sz w:val="24"/>
          <w:szCs w:val="24"/>
        </w:rPr>
        <w:t xml:space="preserve">of </w:t>
      </w:r>
      <w:r w:rsidR="00E04DA8" w:rsidRPr="002B71E7">
        <w:rPr>
          <w:rFonts w:ascii="Arial" w:hAnsi="Arial" w:cs="Arial"/>
          <w:sz w:val="24"/>
          <w:szCs w:val="24"/>
        </w:rPr>
        <w:t>$</w:t>
      </w:r>
      <w:r w:rsidR="002B71E7" w:rsidRPr="002B71E7">
        <w:rPr>
          <w:rFonts w:ascii="Arial" w:hAnsi="Arial" w:cs="Arial"/>
          <w:sz w:val="24"/>
          <w:szCs w:val="24"/>
        </w:rPr>
        <w:t>77.99</w:t>
      </w:r>
      <w:r w:rsidR="009161E0" w:rsidRPr="002B71E7">
        <w:rPr>
          <w:rFonts w:ascii="Arial" w:hAnsi="Arial" w:cs="Arial"/>
          <w:sz w:val="24"/>
          <w:szCs w:val="24"/>
        </w:rPr>
        <w:t>.</w:t>
      </w:r>
      <w:r w:rsidR="009161E0" w:rsidRPr="0098192B">
        <w:rPr>
          <w:rFonts w:ascii="Arial" w:hAnsi="Arial" w:cs="Arial"/>
          <w:sz w:val="24"/>
          <w:szCs w:val="24"/>
        </w:rPr>
        <w:t xml:space="preserve"> </w:t>
      </w:r>
      <w:r w:rsidR="008861EE">
        <w:rPr>
          <w:rFonts w:ascii="Arial" w:hAnsi="Arial" w:cs="Arial"/>
          <w:sz w:val="24"/>
          <w:szCs w:val="24"/>
        </w:rPr>
        <w:t xml:space="preserve">The capacity charge is expected to generate </w:t>
      </w:r>
      <w:r w:rsidR="006A2493" w:rsidRPr="009C0F53">
        <w:rPr>
          <w:rFonts w:ascii="Arial" w:hAnsi="Arial" w:cs="Arial"/>
          <w:sz w:val="24"/>
          <w:szCs w:val="24"/>
        </w:rPr>
        <w:t xml:space="preserve">approximately </w:t>
      </w:r>
      <w:r w:rsidR="008861EE" w:rsidRPr="009C0F53">
        <w:rPr>
          <w:rFonts w:ascii="Arial" w:hAnsi="Arial" w:cs="Arial"/>
          <w:sz w:val="24"/>
          <w:szCs w:val="24"/>
        </w:rPr>
        <w:t>$</w:t>
      </w:r>
      <w:r w:rsidR="009C0F53" w:rsidRPr="009C0F53">
        <w:rPr>
          <w:rFonts w:ascii="Arial" w:hAnsi="Arial" w:cs="Arial"/>
          <w:sz w:val="24"/>
          <w:szCs w:val="24"/>
        </w:rPr>
        <w:t>111.3</w:t>
      </w:r>
      <w:r w:rsidR="008861EE" w:rsidRPr="009C0F53">
        <w:rPr>
          <w:rFonts w:ascii="Arial" w:hAnsi="Arial" w:cs="Arial"/>
          <w:sz w:val="24"/>
          <w:szCs w:val="24"/>
        </w:rPr>
        <w:t xml:space="preserve"> million in revenue for 202</w:t>
      </w:r>
      <w:r w:rsidR="00E15BB8" w:rsidRPr="009C0F53">
        <w:rPr>
          <w:rFonts w:ascii="Arial" w:hAnsi="Arial" w:cs="Arial"/>
          <w:sz w:val="24"/>
          <w:szCs w:val="24"/>
        </w:rPr>
        <w:t>7</w:t>
      </w:r>
      <w:r w:rsidR="008861EE" w:rsidRPr="009C0F53">
        <w:rPr>
          <w:rFonts w:ascii="Arial" w:hAnsi="Arial" w:cs="Arial"/>
          <w:sz w:val="24"/>
          <w:szCs w:val="24"/>
        </w:rPr>
        <w:t>.</w:t>
      </w:r>
      <w:r w:rsidR="008861EE">
        <w:rPr>
          <w:rFonts w:ascii="Arial" w:hAnsi="Arial" w:cs="Arial"/>
          <w:sz w:val="24"/>
          <w:szCs w:val="24"/>
        </w:rPr>
        <w:t xml:space="preserve"> </w:t>
      </w:r>
    </w:p>
    <w:p w14:paraId="21521270" w14:textId="77777777" w:rsidR="002B71E7" w:rsidRDefault="002B71E7" w:rsidP="00321297">
      <w:pPr>
        <w:spacing w:after="0" w:line="240" w:lineRule="auto"/>
        <w:jc w:val="both"/>
        <w:rPr>
          <w:rFonts w:ascii="Arial" w:hAnsi="Arial" w:cs="Arial"/>
          <w:sz w:val="24"/>
          <w:szCs w:val="24"/>
        </w:rPr>
      </w:pPr>
    </w:p>
    <w:p w14:paraId="346293C5" w14:textId="4D681FC5" w:rsidR="00AE4071" w:rsidRPr="00CF040B" w:rsidRDefault="00637D6D" w:rsidP="00321297">
      <w:pPr>
        <w:spacing w:after="0" w:line="240" w:lineRule="auto"/>
        <w:jc w:val="both"/>
        <w:rPr>
          <w:rFonts w:ascii="Arial" w:hAnsi="Arial" w:cs="Arial"/>
          <w:sz w:val="24"/>
          <w:szCs w:val="24"/>
        </w:rPr>
      </w:pPr>
      <w:r>
        <w:rPr>
          <w:rFonts w:ascii="Arial" w:hAnsi="Arial" w:cs="Arial"/>
          <w:sz w:val="24"/>
          <w:szCs w:val="24"/>
        </w:rPr>
        <w:t>After the transmittal of this ordinance, WTD identified an error in the assumption in th</w:t>
      </w:r>
      <w:r w:rsidR="003A52C5">
        <w:rPr>
          <w:rFonts w:ascii="Arial" w:hAnsi="Arial" w:cs="Arial"/>
          <w:sz w:val="24"/>
          <w:szCs w:val="24"/>
        </w:rPr>
        <w:t xml:space="preserve">e proposed methodology used to calculate the capacity charge. </w:t>
      </w:r>
      <w:r w:rsidR="003A52C5" w:rsidRPr="00CF040B">
        <w:rPr>
          <w:rFonts w:ascii="Arial" w:hAnsi="Arial" w:cs="Arial"/>
          <w:sz w:val="24"/>
          <w:szCs w:val="24"/>
        </w:rPr>
        <w:t>The Executive is requesting an amendment to Proposed Ordinance 2026</w:t>
      </w:r>
      <w:r w:rsidR="008E5C6E" w:rsidRPr="00CF040B">
        <w:rPr>
          <w:rFonts w:ascii="Arial" w:hAnsi="Arial" w:cs="Arial"/>
          <w:sz w:val="24"/>
          <w:szCs w:val="24"/>
        </w:rPr>
        <w:t>-0103 to correct the 2027 proposed capacity charge and reduce it</w:t>
      </w:r>
      <w:r w:rsidR="002234EB" w:rsidRPr="00CF040B">
        <w:rPr>
          <w:rFonts w:ascii="Arial" w:hAnsi="Arial" w:cs="Arial"/>
          <w:sz w:val="24"/>
          <w:szCs w:val="24"/>
        </w:rPr>
        <w:t xml:space="preserve"> from $83.10</w:t>
      </w:r>
      <w:r w:rsidR="008E5C6E" w:rsidRPr="00CF040B">
        <w:rPr>
          <w:rFonts w:ascii="Arial" w:hAnsi="Arial" w:cs="Arial"/>
          <w:sz w:val="24"/>
          <w:szCs w:val="24"/>
        </w:rPr>
        <w:t xml:space="preserve"> </w:t>
      </w:r>
      <w:r w:rsidR="00C44D32" w:rsidRPr="00CF040B">
        <w:rPr>
          <w:rFonts w:ascii="Arial" w:hAnsi="Arial" w:cs="Arial"/>
          <w:sz w:val="24"/>
          <w:szCs w:val="24"/>
        </w:rPr>
        <w:t>to $</w:t>
      </w:r>
      <w:r w:rsidR="00413941" w:rsidRPr="00CF040B">
        <w:rPr>
          <w:rFonts w:ascii="Arial" w:hAnsi="Arial" w:cs="Arial"/>
          <w:sz w:val="24"/>
          <w:szCs w:val="24"/>
        </w:rPr>
        <w:t>78.94</w:t>
      </w:r>
      <w:r w:rsidR="002234EB" w:rsidRPr="00CF040B">
        <w:rPr>
          <w:rFonts w:ascii="Arial" w:hAnsi="Arial" w:cs="Arial"/>
          <w:sz w:val="24"/>
          <w:szCs w:val="24"/>
        </w:rPr>
        <w:t>.</w:t>
      </w:r>
    </w:p>
    <w:p w14:paraId="7FAE1E46" w14:textId="77777777" w:rsidR="000A06C4" w:rsidRDefault="000A06C4" w:rsidP="00321297">
      <w:pPr>
        <w:spacing w:after="0" w:line="240" w:lineRule="auto"/>
        <w:jc w:val="both"/>
        <w:rPr>
          <w:rFonts w:ascii="Arial" w:hAnsi="Arial" w:cs="Arial"/>
          <w:bCs/>
          <w:sz w:val="24"/>
          <w:szCs w:val="24"/>
        </w:rPr>
      </w:pPr>
    </w:p>
    <w:p w14:paraId="48E3E287" w14:textId="701C1066" w:rsidR="001C3896" w:rsidRPr="007B34D9" w:rsidRDefault="001C3896" w:rsidP="007D5C5F">
      <w:pPr>
        <w:spacing w:after="120" w:line="240" w:lineRule="auto"/>
        <w:jc w:val="both"/>
        <w:rPr>
          <w:rFonts w:ascii="Arial" w:hAnsi="Arial" w:cs="Arial"/>
          <w:bCs/>
          <w:sz w:val="24"/>
          <w:szCs w:val="24"/>
        </w:rPr>
      </w:pPr>
      <w:r w:rsidRPr="007B34D9">
        <w:rPr>
          <w:rFonts w:ascii="Arial" w:hAnsi="Arial" w:cs="Arial"/>
          <w:bCs/>
          <w:sz w:val="24"/>
          <w:szCs w:val="24"/>
        </w:rPr>
        <w:t>The schedule for Council consideration is listed below:</w:t>
      </w:r>
    </w:p>
    <w:p w14:paraId="64198175" w14:textId="3F522E7E"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 xml:space="preserve">Transmittal of Sewer Rate— </w:t>
      </w:r>
      <w:r w:rsidR="00D11B37">
        <w:rPr>
          <w:rFonts w:ascii="Arial" w:hAnsi="Arial" w:cs="Arial"/>
          <w:bCs/>
          <w:sz w:val="24"/>
          <w:szCs w:val="24"/>
        </w:rPr>
        <w:t>April 23</w:t>
      </w:r>
    </w:p>
    <w:p w14:paraId="41884FD4" w14:textId="7F99F4E0" w:rsidR="009109D2" w:rsidRPr="007948EA" w:rsidRDefault="009109D2" w:rsidP="00C73835">
      <w:pPr>
        <w:numPr>
          <w:ilvl w:val="0"/>
          <w:numId w:val="7"/>
        </w:numPr>
        <w:spacing w:after="0" w:line="240" w:lineRule="auto"/>
        <w:jc w:val="both"/>
        <w:rPr>
          <w:rFonts w:ascii="Arial" w:hAnsi="Arial" w:cs="Arial"/>
          <w:bCs/>
          <w:sz w:val="24"/>
          <w:szCs w:val="24"/>
        </w:rPr>
      </w:pPr>
      <w:bookmarkStart w:id="0" w:name="_Hlk196726768"/>
      <w:r w:rsidRPr="007948EA">
        <w:rPr>
          <w:rFonts w:ascii="Arial" w:hAnsi="Arial" w:cs="Arial"/>
          <w:bCs/>
          <w:sz w:val="24"/>
          <w:szCs w:val="24"/>
        </w:rPr>
        <w:t xml:space="preserve">Budget and Fiscal Management Committee—Discussion only May </w:t>
      </w:r>
      <w:r w:rsidR="004007B8" w:rsidRPr="007948EA">
        <w:rPr>
          <w:rFonts w:ascii="Arial" w:hAnsi="Arial" w:cs="Arial"/>
          <w:bCs/>
          <w:sz w:val="24"/>
          <w:szCs w:val="24"/>
        </w:rPr>
        <w:t>27</w:t>
      </w:r>
      <w:r w:rsidRPr="007948EA">
        <w:rPr>
          <w:rFonts w:ascii="Arial" w:hAnsi="Arial" w:cs="Arial"/>
          <w:bCs/>
          <w:sz w:val="24"/>
          <w:szCs w:val="24"/>
        </w:rPr>
        <w:t xml:space="preserve"> and Discussion/Possible Action —Jun</w:t>
      </w:r>
      <w:r w:rsidR="00AE4071" w:rsidRPr="007948EA">
        <w:rPr>
          <w:rFonts w:ascii="Arial" w:hAnsi="Arial" w:cs="Arial"/>
          <w:bCs/>
          <w:sz w:val="24"/>
          <w:szCs w:val="24"/>
        </w:rPr>
        <w:t xml:space="preserve">e </w:t>
      </w:r>
      <w:r w:rsidR="004007B8" w:rsidRPr="007948EA">
        <w:rPr>
          <w:rFonts w:ascii="Arial" w:hAnsi="Arial" w:cs="Arial"/>
          <w:bCs/>
          <w:sz w:val="24"/>
          <w:szCs w:val="24"/>
        </w:rPr>
        <w:t>10</w:t>
      </w:r>
    </w:p>
    <w:p w14:paraId="553C8DA2" w14:textId="27394B61" w:rsidR="00576AE2" w:rsidRPr="007948EA" w:rsidRDefault="0005255E"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 xml:space="preserve">Striker Direction </w:t>
      </w:r>
      <w:r w:rsidR="00991928" w:rsidRPr="007948EA">
        <w:rPr>
          <w:rFonts w:ascii="Arial" w:hAnsi="Arial" w:cs="Arial"/>
          <w:bCs/>
          <w:sz w:val="24"/>
          <w:szCs w:val="24"/>
        </w:rPr>
        <w:t>—June 3</w:t>
      </w:r>
    </w:p>
    <w:p w14:paraId="3B79AB9C" w14:textId="525DC2C7" w:rsidR="007948EA" w:rsidRPr="007948EA" w:rsidRDefault="007948EA"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Striker Distribution—June 5</w:t>
      </w:r>
    </w:p>
    <w:p w14:paraId="72B223D9" w14:textId="27711B4A" w:rsidR="007948EA" w:rsidRPr="007948EA" w:rsidRDefault="007948EA"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Line Amendment Direction—June 8</w:t>
      </w:r>
    </w:p>
    <w:bookmarkEnd w:id="0"/>
    <w:p w14:paraId="256B4831" w14:textId="6569C653"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Briefing only at R</w:t>
      </w:r>
      <w:r w:rsidR="00712EA3" w:rsidRPr="007948EA">
        <w:rPr>
          <w:rFonts w:ascii="Arial" w:hAnsi="Arial" w:cs="Arial"/>
          <w:bCs/>
          <w:sz w:val="24"/>
          <w:szCs w:val="24"/>
        </w:rPr>
        <w:t>egional Water Quality Committee (RWQC)</w:t>
      </w:r>
      <w:r w:rsidRPr="007948EA">
        <w:rPr>
          <w:rFonts w:ascii="Arial" w:hAnsi="Arial" w:cs="Arial"/>
          <w:bCs/>
          <w:sz w:val="24"/>
          <w:szCs w:val="24"/>
        </w:rPr>
        <w:t xml:space="preserve">—May </w:t>
      </w:r>
      <w:r w:rsidR="00DB65DA" w:rsidRPr="007948EA">
        <w:rPr>
          <w:rFonts w:ascii="Arial" w:hAnsi="Arial" w:cs="Arial"/>
          <w:bCs/>
          <w:sz w:val="24"/>
          <w:szCs w:val="24"/>
        </w:rPr>
        <w:t>5</w:t>
      </w:r>
      <w:r w:rsidRPr="007948EA">
        <w:rPr>
          <w:rFonts w:ascii="Arial" w:hAnsi="Arial" w:cs="Arial"/>
          <w:bCs/>
          <w:sz w:val="24"/>
          <w:szCs w:val="24"/>
        </w:rPr>
        <w:t xml:space="preserve"> and June</w:t>
      </w:r>
      <w:r w:rsidR="00AE4071" w:rsidRPr="007948EA">
        <w:rPr>
          <w:rFonts w:ascii="Arial" w:hAnsi="Arial" w:cs="Arial"/>
          <w:bCs/>
          <w:sz w:val="24"/>
          <w:szCs w:val="24"/>
        </w:rPr>
        <w:t xml:space="preserve"> </w:t>
      </w:r>
      <w:r w:rsidR="00DB65DA" w:rsidRPr="007948EA">
        <w:rPr>
          <w:rFonts w:ascii="Arial" w:hAnsi="Arial" w:cs="Arial"/>
          <w:bCs/>
          <w:sz w:val="24"/>
          <w:szCs w:val="24"/>
        </w:rPr>
        <w:t>3</w:t>
      </w:r>
    </w:p>
    <w:p w14:paraId="1FBD40EA" w14:textId="221CEC9A"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Council consideration/action—</w:t>
      </w:r>
      <w:r w:rsidR="00DB65DA" w:rsidRPr="007948EA">
        <w:rPr>
          <w:rFonts w:ascii="Arial" w:hAnsi="Arial" w:cs="Arial"/>
          <w:bCs/>
          <w:sz w:val="24"/>
          <w:szCs w:val="24"/>
        </w:rPr>
        <w:t>16</w:t>
      </w:r>
      <w:r w:rsidR="00FF5196" w:rsidRPr="007948EA">
        <w:rPr>
          <w:rFonts w:ascii="Arial" w:hAnsi="Arial" w:cs="Arial"/>
          <w:bCs/>
          <w:sz w:val="24"/>
          <w:szCs w:val="24"/>
        </w:rPr>
        <w:t>,</w:t>
      </w:r>
      <w:r w:rsidRPr="007948EA">
        <w:rPr>
          <w:rFonts w:ascii="Arial" w:hAnsi="Arial" w:cs="Arial"/>
          <w:bCs/>
          <w:sz w:val="24"/>
          <w:szCs w:val="24"/>
        </w:rPr>
        <w:t xml:space="preserve"> </w:t>
      </w:r>
      <w:r w:rsidR="008D5E02" w:rsidRPr="007948EA">
        <w:rPr>
          <w:rFonts w:ascii="Arial" w:hAnsi="Arial" w:cs="Arial"/>
          <w:bCs/>
          <w:sz w:val="24"/>
          <w:szCs w:val="24"/>
        </w:rPr>
        <w:t xml:space="preserve">if needed June </w:t>
      </w:r>
      <w:r w:rsidR="00DB65DA" w:rsidRPr="007948EA">
        <w:rPr>
          <w:rFonts w:ascii="Arial" w:hAnsi="Arial" w:cs="Arial"/>
          <w:bCs/>
          <w:sz w:val="24"/>
          <w:szCs w:val="24"/>
        </w:rPr>
        <w:t>23</w:t>
      </w:r>
      <w:r w:rsidRPr="007948EA">
        <w:rPr>
          <w:rFonts w:ascii="Arial" w:hAnsi="Arial" w:cs="Arial"/>
          <w:bCs/>
          <w:sz w:val="24"/>
          <w:szCs w:val="24"/>
        </w:rPr>
        <w:t xml:space="preserve"> as emergency, assuming action by BFM on June</w:t>
      </w:r>
      <w:r w:rsidR="00AE4071" w:rsidRPr="007948EA">
        <w:rPr>
          <w:rFonts w:ascii="Arial" w:hAnsi="Arial" w:cs="Arial"/>
          <w:bCs/>
          <w:sz w:val="24"/>
          <w:szCs w:val="24"/>
        </w:rPr>
        <w:t xml:space="preserve"> </w:t>
      </w:r>
      <w:r w:rsidR="00DB65DA" w:rsidRPr="007948EA">
        <w:rPr>
          <w:rFonts w:ascii="Arial" w:hAnsi="Arial" w:cs="Arial"/>
          <w:bCs/>
          <w:sz w:val="24"/>
          <w:szCs w:val="24"/>
        </w:rPr>
        <w:t>10</w:t>
      </w:r>
    </w:p>
    <w:p w14:paraId="3A7024EE" w14:textId="7FC28D17"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 xml:space="preserve">Approval date requirement for sewer rate—June </w:t>
      </w:r>
      <w:r w:rsidR="00DB65DA" w:rsidRPr="007948EA">
        <w:rPr>
          <w:rFonts w:ascii="Arial" w:hAnsi="Arial" w:cs="Arial"/>
          <w:bCs/>
          <w:sz w:val="24"/>
          <w:szCs w:val="24"/>
        </w:rPr>
        <w:t>30</w:t>
      </w:r>
      <w:r w:rsidRPr="007948EA">
        <w:rPr>
          <w:rFonts w:ascii="Arial" w:hAnsi="Arial" w:cs="Arial"/>
          <w:bCs/>
          <w:sz w:val="24"/>
          <w:szCs w:val="24"/>
        </w:rPr>
        <w:t xml:space="preserve"> (Prior to July 1) </w:t>
      </w:r>
    </w:p>
    <w:p w14:paraId="2810171C" w14:textId="77777777" w:rsidR="00622293" w:rsidRDefault="00622293" w:rsidP="00321297">
      <w:pPr>
        <w:spacing w:after="0" w:line="240" w:lineRule="auto"/>
        <w:jc w:val="both"/>
        <w:rPr>
          <w:rFonts w:ascii="Arial" w:hAnsi="Arial" w:cs="Arial"/>
          <w:bCs/>
          <w:sz w:val="24"/>
          <w:szCs w:val="24"/>
        </w:rPr>
      </w:pPr>
    </w:p>
    <w:p w14:paraId="13D7E39A" w14:textId="5B77D5B3" w:rsidR="000A06C4" w:rsidRPr="00C07B9A" w:rsidRDefault="00F40BA9" w:rsidP="00B14762">
      <w:pPr>
        <w:spacing w:after="0" w:line="240" w:lineRule="auto"/>
        <w:jc w:val="both"/>
        <w:rPr>
          <w:rFonts w:ascii="Arial" w:hAnsi="Arial" w:cs="Arial"/>
          <w:bCs/>
          <w:sz w:val="24"/>
          <w:szCs w:val="24"/>
        </w:rPr>
      </w:pPr>
      <w:r>
        <w:rPr>
          <w:rFonts w:ascii="Arial" w:hAnsi="Arial" w:cs="Arial"/>
          <w:bCs/>
          <w:sz w:val="24"/>
          <w:szCs w:val="24"/>
        </w:rPr>
        <w:t>Links are provided below to the topics discussed in this staff report.</w:t>
      </w:r>
    </w:p>
    <w:p w14:paraId="7698892B" w14:textId="6F3875C8" w:rsidR="00CC022F" w:rsidRPr="008F7A04" w:rsidRDefault="003D6C8D" w:rsidP="00C73835">
      <w:pPr>
        <w:pStyle w:val="ListParagraph"/>
        <w:numPr>
          <w:ilvl w:val="0"/>
          <w:numId w:val="5"/>
        </w:numPr>
        <w:spacing w:line="240" w:lineRule="auto"/>
        <w:ind w:left="1446"/>
        <w:jc w:val="both"/>
        <w:rPr>
          <w:rFonts w:ascii="Arial" w:hAnsi="Arial" w:cs="Arial"/>
          <w:color w:val="70AD47" w:themeColor="accent6"/>
        </w:rPr>
      </w:pPr>
      <w:hyperlink w:anchor="Background" w:history="1">
        <w:r w:rsidRPr="009F668A">
          <w:rPr>
            <w:rStyle w:val="Hyperlink"/>
            <w:rFonts w:ascii="Arial" w:hAnsi="Arial" w:cs="Arial"/>
            <w:bCs/>
          </w:rPr>
          <w:t>Background</w:t>
        </w:r>
      </w:hyperlink>
      <w:r w:rsidRPr="008F7A04">
        <w:rPr>
          <w:rFonts w:ascii="Arial" w:hAnsi="Arial" w:cs="Arial"/>
          <w:color w:val="70AD47" w:themeColor="accent6"/>
        </w:rPr>
        <w:t xml:space="preserve"> </w:t>
      </w:r>
    </w:p>
    <w:p w14:paraId="7B49C3D9" w14:textId="0A017B17" w:rsidR="003D6C8D" w:rsidRPr="008F7A04" w:rsidRDefault="00CC022F" w:rsidP="002A4CB8">
      <w:pPr>
        <w:pStyle w:val="ListParagraph"/>
        <w:numPr>
          <w:ilvl w:val="2"/>
          <w:numId w:val="18"/>
        </w:numPr>
        <w:spacing w:line="240" w:lineRule="auto"/>
        <w:ind w:left="2160"/>
        <w:jc w:val="both"/>
        <w:rPr>
          <w:rFonts w:ascii="Arial" w:hAnsi="Arial" w:cs="Arial"/>
          <w:color w:val="70AD47" w:themeColor="accent6"/>
        </w:rPr>
      </w:pPr>
      <w:hyperlink w:anchor="Monthlysewerrate" w:history="1">
        <w:r w:rsidRPr="0099701C">
          <w:rPr>
            <w:rStyle w:val="Hyperlink"/>
            <w:rFonts w:ascii="Arial" w:hAnsi="Arial" w:cs="Arial"/>
            <w:bCs/>
          </w:rPr>
          <w:t>S</w:t>
        </w:r>
        <w:r w:rsidR="003D6C8D" w:rsidRPr="0099701C">
          <w:rPr>
            <w:rStyle w:val="Hyperlink"/>
            <w:rFonts w:ascii="Arial" w:hAnsi="Arial" w:cs="Arial"/>
            <w:bCs/>
          </w:rPr>
          <w:t>ewer rate</w:t>
        </w:r>
      </w:hyperlink>
      <w:r w:rsidR="003D6C8D" w:rsidRPr="008F7A04">
        <w:rPr>
          <w:rFonts w:ascii="Arial" w:hAnsi="Arial" w:cs="Arial"/>
          <w:color w:val="70AD47" w:themeColor="accent6"/>
        </w:rPr>
        <w:t xml:space="preserve"> </w:t>
      </w:r>
    </w:p>
    <w:p w14:paraId="494079A6" w14:textId="79B7B9FC" w:rsidR="00CC022F" w:rsidRPr="008F7A04" w:rsidRDefault="00CC022F" w:rsidP="002A4CB8">
      <w:pPr>
        <w:pStyle w:val="ListParagraph"/>
        <w:numPr>
          <w:ilvl w:val="2"/>
          <w:numId w:val="18"/>
        </w:numPr>
        <w:spacing w:line="240" w:lineRule="auto"/>
        <w:ind w:left="2160"/>
        <w:jc w:val="both"/>
        <w:rPr>
          <w:rFonts w:ascii="Arial" w:hAnsi="Arial" w:cs="Arial"/>
          <w:color w:val="70AD47" w:themeColor="accent6"/>
        </w:rPr>
      </w:pPr>
      <w:hyperlink w:anchor="capacitychargebackground" w:history="1">
        <w:r w:rsidRPr="00130449">
          <w:rPr>
            <w:rStyle w:val="Hyperlink"/>
            <w:rFonts w:ascii="Arial" w:hAnsi="Arial" w:cs="Arial"/>
          </w:rPr>
          <w:t>Capacity charge</w:t>
        </w:r>
      </w:hyperlink>
    </w:p>
    <w:p w14:paraId="771F413C" w14:textId="70B73B59" w:rsidR="00785DDE" w:rsidRPr="008F7A04" w:rsidRDefault="00DE6564" w:rsidP="00785DDE">
      <w:pPr>
        <w:pStyle w:val="ListParagraph"/>
        <w:numPr>
          <w:ilvl w:val="2"/>
          <w:numId w:val="18"/>
        </w:numPr>
        <w:spacing w:line="240" w:lineRule="auto"/>
        <w:ind w:left="2160"/>
        <w:jc w:val="both"/>
        <w:rPr>
          <w:rFonts w:ascii="Arial" w:hAnsi="Arial" w:cs="Arial"/>
          <w:color w:val="70AD47" w:themeColor="accent6"/>
        </w:rPr>
      </w:pPr>
      <w:hyperlink w:anchor="CSO" w:history="1">
        <w:r w:rsidRPr="00D22E85">
          <w:rPr>
            <w:rStyle w:val="Hyperlink"/>
            <w:rFonts w:ascii="Arial" w:hAnsi="Arial" w:cs="Arial"/>
          </w:rPr>
          <w:t>Combined Sewer Overflow</w:t>
        </w:r>
        <w:r w:rsidR="003059FF" w:rsidRPr="00D22E85">
          <w:rPr>
            <w:rStyle w:val="Hyperlink"/>
            <w:rFonts w:ascii="Arial" w:hAnsi="Arial" w:cs="Arial"/>
          </w:rPr>
          <w:t>s (CSOs)</w:t>
        </w:r>
      </w:hyperlink>
    </w:p>
    <w:p w14:paraId="022F924D" w14:textId="515B8234" w:rsidR="0069129D" w:rsidRPr="00C52E50" w:rsidRDefault="0069129D" w:rsidP="00785DDE">
      <w:pPr>
        <w:pStyle w:val="ListParagraph"/>
        <w:numPr>
          <w:ilvl w:val="2"/>
          <w:numId w:val="18"/>
        </w:numPr>
        <w:spacing w:line="240" w:lineRule="auto"/>
        <w:ind w:left="2160"/>
        <w:jc w:val="both"/>
        <w:rPr>
          <w:rFonts w:ascii="Arial" w:hAnsi="Arial" w:cs="Arial"/>
          <w:color w:val="70AD47" w:themeColor="accent6"/>
        </w:rPr>
      </w:pPr>
      <w:hyperlink w:anchor="Requiredtrans" w:history="1">
        <w:r w:rsidRPr="00283993">
          <w:rPr>
            <w:rStyle w:val="Hyperlink"/>
            <w:rFonts w:ascii="Arial" w:hAnsi="Arial" w:cs="Arial"/>
          </w:rPr>
          <w:t xml:space="preserve">Required </w:t>
        </w:r>
        <w:r w:rsidR="003E0DAA" w:rsidRPr="00283993">
          <w:rPr>
            <w:rStyle w:val="Hyperlink"/>
            <w:rFonts w:ascii="Arial" w:hAnsi="Arial" w:cs="Arial"/>
          </w:rPr>
          <w:t>transmittal information</w:t>
        </w:r>
      </w:hyperlink>
    </w:p>
    <w:p w14:paraId="6CBCD452" w14:textId="70EBB7E9" w:rsidR="00C52E50" w:rsidRPr="00C52E50" w:rsidRDefault="00C52E50" w:rsidP="00785DDE">
      <w:pPr>
        <w:pStyle w:val="ListParagraph"/>
        <w:numPr>
          <w:ilvl w:val="2"/>
          <w:numId w:val="18"/>
        </w:numPr>
        <w:spacing w:line="240" w:lineRule="auto"/>
        <w:ind w:left="2160"/>
        <w:jc w:val="both"/>
        <w:rPr>
          <w:rStyle w:val="Hyperlink"/>
          <w:rFonts w:ascii="Arial" w:hAnsi="Arial" w:cs="Arial"/>
        </w:rPr>
      </w:pPr>
      <w:hyperlink w:anchor="Recentleg" w:history="1">
        <w:r w:rsidRPr="00C52E50">
          <w:rPr>
            <w:rStyle w:val="Hyperlink"/>
            <w:rFonts w:ascii="Arial" w:hAnsi="Arial" w:cs="Arial"/>
          </w:rPr>
          <w:t>Recent Rate Related Legislation and 2026-2027 Budget Requirement</w:t>
        </w:r>
      </w:hyperlink>
    </w:p>
    <w:p w14:paraId="57EB622D" w14:textId="6095B713" w:rsidR="003D6C8D" w:rsidRPr="00283993" w:rsidRDefault="00283993" w:rsidP="00C73835">
      <w:pPr>
        <w:pStyle w:val="ListParagraph"/>
        <w:numPr>
          <w:ilvl w:val="0"/>
          <w:numId w:val="5"/>
        </w:numPr>
        <w:spacing w:line="240" w:lineRule="auto"/>
        <w:ind w:left="144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"Analysis"</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283993">
        <w:rPr>
          <w:rStyle w:val="Hyperlink"/>
          <w:rFonts w:ascii="Arial" w:hAnsi="Arial" w:cs="Arial"/>
          <w:bCs/>
        </w:rPr>
        <w:t>Analysis of the proposed sewer rate</w:t>
      </w:r>
      <w:r w:rsidR="003059FF" w:rsidRPr="00283993">
        <w:rPr>
          <w:rStyle w:val="Hyperlink"/>
          <w:rFonts w:ascii="Arial" w:hAnsi="Arial" w:cs="Arial"/>
          <w:bCs/>
        </w:rPr>
        <w:t xml:space="preserve"> and </w:t>
      </w:r>
      <w:r w:rsidR="00D441EB" w:rsidRPr="00283993">
        <w:rPr>
          <w:rStyle w:val="Hyperlink"/>
          <w:rFonts w:ascii="Arial" w:hAnsi="Arial" w:cs="Arial"/>
          <w:bCs/>
        </w:rPr>
        <w:t>10</w:t>
      </w:r>
      <w:r w:rsidR="003059FF" w:rsidRPr="00283993">
        <w:rPr>
          <w:rStyle w:val="Hyperlink"/>
          <w:rFonts w:ascii="Arial" w:hAnsi="Arial" w:cs="Arial"/>
          <w:bCs/>
        </w:rPr>
        <w:t>-year forecast</w:t>
      </w:r>
    </w:p>
    <w:p w14:paraId="7C01AECB" w14:textId="3BC3C281" w:rsidR="001B0C12" w:rsidRPr="008F7A04" w:rsidRDefault="00283993" w:rsidP="007850A6">
      <w:pPr>
        <w:pStyle w:val="ListParagraph"/>
        <w:numPr>
          <w:ilvl w:val="1"/>
          <w:numId w:val="5"/>
        </w:numPr>
        <w:spacing w:line="240" w:lineRule="auto"/>
        <w:ind w:left="2166"/>
        <w:jc w:val="both"/>
        <w:rPr>
          <w:rFonts w:ascii="Arial" w:hAnsi="Arial" w:cs="Arial"/>
          <w:color w:val="70AD47" w:themeColor="accent6"/>
        </w:rPr>
      </w:pPr>
      <w:r w:rsidRPr="008F7A04">
        <w:rPr>
          <w:rFonts w:ascii="Arial" w:hAnsi="Arial" w:cs="Arial"/>
          <w:color w:val="70AD47" w:themeColor="accent6"/>
        </w:rPr>
        <w:fldChar w:fldCharType="end"/>
      </w:r>
      <w:hyperlink w:anchor="comparing" w:history="1">
        <w:r w:rsidR="007850A6" w:rsidRPr="00F40BA9">
          <w:rPr>
            <w:rStyle w:val="Hyperlink"/>
            <w:rFonts w:ascii="Arial" w:hAnsi="Arial" w:cs="Arial"/>
            <w:bCs/>
          </w:rPr>
          <w:t>Comparing 202</w:t>
        </w:r>
        <w:r w:rsidR="005805A3">
          <w:rPr>
            <w:rStyle w:val="Hyperlink"/>
            <w:rFonts w:ascii="Arial" w:hAnsi="Arial" w:cs="Arial"/>
            <w:bCs/>
          </w:rPr>
          <w:t>6</w:t>
        </w:r>
        <w:r w:rsidR="007850A6" w:rsidRPr="00F40BA9">
          <w:rPr>
            <w:rStyle w:val="Hyperlink"/>
            <w:rFonts w:ascii="Arial" w:hAnsi="Arial" w:cs="Arial"/>
            <w:bCs/>
          </w:rPr>
          <w:t xml:space="preserve"> and 202</w:t>
        </w:r>
        <w:r w:rsidR="005805A3">
          <w:rPr>
            <w:rStyle w:val="Hyperlink"/>
            <w:rFonts w:ascii="Arial" w:hAnsi="Arial" w:cs="Arial"/>
            <w:bCs/>
          </w:rPr>
          <w:t>7</w:t>
        </w:r>
        <w:r w:rsidR="007850A6" w:rsidRPr="00F40BA9">
          <w:rPr>
            <w:rStyle w:val="Hyperlink"/>
            <w:rFonts w:ascii="Arial" w:hAnsi="Arial" w:cs="Arial"/>
            <w:bCs/>
          </w:rPr>
          <w:t xml:space="preserve"> 10-year</w:t>
        </w:r>
        <w:r w:rsidR="006C070F" w:rsidRPr="00F40BA9">
          <w:rPr>
            <w:rStyle w:val="Hyperlink"/>
            <w:rFonts w:ascii="Arial" w:hAnsi="Arial" w:cs="Arial"/>
            <w:bCs/>
          </w:rPr>
          <w:t xml:space="preserve"> forecasts</w:t>
        </w:r>
      </w:hyperlink>
    </w:p>
    <w:p w14:paraId="35641F2F" w14:textId="669D7A27" w:rsidR="0095516A" w:rsidRPr="008F7A04" w:rsidRDefault="005805A3" w:rsidP="007850A6">
      <w:pPr>
        <w:pStyle w:val="ListParagraph"/>
        <w:numPr>
          <w:ilvl w:val="1"/>
          <w:numId w:val="5"/>
        </w:numPr>
        <w:spacing w:line="240" w:lineRule="auto"/>
        <w:ind w:left="2166"/>
        <w:jc w:val="both"/>
        <w:rPr>
          <w:rFonts w:ascii="Arial" w:hAnsi="Arial" w:cs="Arial"/>
          <w:color w:val="70AD47" w:themeColor="accent6"/>
        </w:rPr>
      </w:pPr>
      <w:hyperlink w:anchor="secondecade" w:history="1">
        <w:r>
          <w:rPr>
            <w:rStyle w:val="Hyperlink"/>
            <w:rFonts w:ascii="Arial" w:hAnsi="Arial" w:cs="Arial"/>
            <w:bCs/>
          </w:rPr>
          <w:t>S</w:t>
        </w:r>
        <w:r w:rsidR="0095516A" w:rsidRPr="00134261">
          <w:rPr>
            <w:rStyle w:val="Hyperlink"/>
            <w:rFonts w:ascii="Arial" w:hAnsi="Arial" w:cs="Arial"/>
            <w:bCs/>
          </w:rPr>
          <w:t>econd decade forecast</w:t>
        </w:r>
      </w:hyperlink>
      <w:r w:rsidR="0095516A" w:rsidRPr="008F7A04">
        <w:rPr>
          <w:rFonts w:ascii="Arial" w:hAnsi="Arial" w:cs="Arial"/>
          <w:color w:val="70AD47" w:themeColor="accent6"/>
        </w:rPr>
        <w:t xml:space="preserve"> </w:t>
      </w:r>
    </w:p>
    <w:p w14:paraId="6D0B2979" w14:textId="03C500C3" w:rsidR="00154BFF" w:rsidRPr="00134261" w:rsidRDefault="00134261" w:rsidP="00154BFF">
      <w:pPr>
        <w:pStyle w:val="ListParagraph"/>
        <w:numPr>
          <w:ilvl w:val="1"/>
          <w:numId w:val="5"/>
        </w:numPr>
        <w:spacing w:line="240" w:lineRule="auto"/>
        <w:ind w:left="216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"Capitalproject"</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134261">
        <w:rPr>
          <w:rStyle w:val="Hyperlink"/>
          <w:rFonts w:ascii="Arial" w:hAnsi="Arial" w:cs="Arial"/>
          <w:bCs/>
        </w:rPr>
        <w:t>Capital expenditure forecast</w:t>
      </w:r>
    </w:p>
    <w:p w14:paraId="21AD14DD" w14:textId="55B175AF" w:rsidR="00154BFF" w:rsidRPr="008F7A04" w:rsidRDefault="00134261" w:rsidP="003E0DAA">
      <w:pPr>
        <w:pStyle w:val="ListParagraph"/>
        <w:numPr>
          <w:ilvl w:val="2"/>
          <w:numId w:val="22"/>
        </w:numPr>
        <w:spacing w:line="240" w:lineRule="auto"/>
        <w:ind w:left="2880"/>
        <w:jc w:val="both"/>
        <w:rPr>
          <w:rStyle w:val="Hyperlink"/>
          <w:rFonts w:ascii="Arial" w:hAnsi="Arial" w:cs="Arial"/>
          <w:u w:val="none"/>
        </w:rPr>
      </w:pPr>
      <w:r w:rsidRPr="008F7A04">
        <w:rPr>
          <w:rFonts w:ascii="Arial" w:hAnsi="Arial" w:cs="Arial"/>
          <w:color w:val="70AD47" w:themeColor="accent6"/>
        </w:rPr>
        <w:fldChar w:fldCharType="end"/>
      </w:r>
      <w:hyperlink w:anchor="updatedapproach" w:history="1">
        <w:r w:rsidR="00154BFF" w:rsidRPr="00134261">
          <w:rPr>
            <w:rStyle w:val="Hyperlink"/>
            <w:rFonts w:ascii="Arial" w:hAnsi="Arial" w:cs="Arial"/>
            <w:bCs/>
          </w:rPr>
          <w:t>Updated approach to developing a capital forecast</w:t>
        </w:r>
      </w:hyperlink>
    </w:p>
    <w:p w14:paraId="57813885" w14:textId="6C3453B9" w:rsidR="00982956" w:rsidRPr="008F7A04" w:rsidRDefault="00982956" w:rsidP="00982956">
      <w:pPr>
        <w:pStyle w:val="ListParagraph"/>
        <w:numPr>
          <w:ilvl w:val="2"/>
          <w:numId w:val="22"/>
        </w:numPr>
        <w:spacing w:line="240" w:lineRule="auto"/>
        <w:ind w:left="2880"/>
        <w:jc w:val="both"/>
        <w:rPr>
          <w:rStyle w:val="Hyperlink"/>
          <w:rFonts w:ascii="Arial" w:hAnsi="Arial" w:cs="Arial"/>
          <w:u w:val="none"/>
        </w:rPr>
      </w:pPr>
      <w:hyperlink w:anchor="categories" w:history="1">
        <w:r w:rsidRPr="00982956">
          <w:rPr>
            <w:rStyle w:val="Hyperlink"/>
            <w:rFonts w:ascii="Arial" w:hAnsi="Arial" w:cs="Arial"/>
            <w:bCs/>
          </w:rPr>
          <w:t>Capital expenditures by category</w:t>
        </w:r>
      </w:hyperlink>
      <w:r w:rsidRPr="008F7A04">
        <w:rPr>
          <w:rStyle w:val="Hyperlink"/>
          <w:rFonts w:ascii="Arial" w:hAnsi="Arial" w:cs="Arial"/>
          <w:u w:val="none"/>
        </w:rPr>
        <w:t xml:space="preserve"> </w:t>
      </w:r>
    </w:p>
    <w:p w14:paraId="3587487E" w14:textId="4BF0516B" w:rsidR="002E657C" w:rsidRPr="008F7A04" w:rsidRDefault="002E657C" w:rsidP="003E0DAA">
      <w:pPr>
        <w:pStyle w:val="ListParagraph"/>
        <w:numPr>
          <w:ilvl w:val="2"/>
          <w:numId w:val="22"/>
        </w:numPr>
        <w:spacing w:line="240" w:lineRule="auto"/>
        <w:ind w:left="2880"/>
        <w:jc w:val="both"/>
        <w:rPr>
          <w:rStyle w:val="Hyperlink"/>
          <w:rFonts w:ascii="Arial" w:hAnsi="Arial" w:cs="Arial"/>
          <w:u w:val="none"/>
        </w:rPr>
      </w:pPr>
      <w:hyperlink w:anchor="regulatory1" w:history="1">
        <w:r w:rsidRPr="00982956">
          <w:rPr>
            <w:rStyle w:val="Hyperlink"/>
            <w:rFonts w:ascii="Arial" w:hAnsi="Arial" w:cs="Arial"/>
            <w:bCs/>
          </w:rPr>
          <w:t>Regulatory projects</w:t>
        </w:r>
      </w:hyperlink>
    </w:p>
    <w:p w14:paraId="159D31A7" w14:textId="38446F93" w:rsidR="00E1752B" w:rsidRPr="008F7A04" w:rsidRDefault="00E1752B" w:rsidP="007E0A1E">
      <w:pPr>
        <w:pStyle w:val="ListParagraph"/>
        <w:numPr>
          <w:ilvl w:val="4"/>
          <w:numId w:val="24"/>
        </w:numPr>
        <w:spacing w:line="240" w:lineRule="auto"/>
        <w:jc w:val="both"/>
        <w:rPr>
          <w:rStyle w:val="Hyperlink"/>
          <w:rFonts w:ascii="Arial" w:hAnsi="Arial" w:cs="Arial"/>
          <w:u w:val="none"/>
        </w:rPr>
      </w:pPr>
      <w:hyperlink w:anchor="CSOcosts" w:history="1">
        <w:r w:rsidRPr="002D5FD2">
          <w:rPr>
            <w:rStyle w:val="Hyperlink"/>
            <w:rFonts w:ascii="Arial" w:hAnsi="Arial" w:cs="Arial"/>
            <w:bCs/>
          </w:rPr>
          <w:t>CSO costs</w:t>
        </w:r>
      </w:hyperlink>
      <w:r w:rsidR="00AC607B" w:rsidRPr="008F7A04">
        <w:rPr>
          <w:rStyle w:val="Hyperlink"/>
          <w:rFonts w:ascii="Arial" w:hAnsi="Arial" w:cs="Arial"/>
          <w:u w:val="none"/>
        </w:rPr>
        <w:t xml:space="preserve"> </w:t>
      </w:r>
    </w:p>
    <w:p w14:paraId="63B48B7C" w14:textId="7BA5AF99" w:rsidR="0068316D" w:rsidRPr="008F7A04" w:rsidRDefault="0068316D" w:rsidP="007E0A1E">
      <w:pPr>
        <w:pStyle w:val="ListParagraph"/>
        <w:numPr>
          <w:ilvl w:val="4"/>
          <w:numId w:val="24"/>
        </w:numPr>
        <w:spacing w:line="240" w:lineRule="auto"/>
        <w:jc w:val="both"/>
        <w:rPr>
          <w:rStyle w:val="Hyperlink"/>
          <w:rFonts w:ascii="Arial" w:hAnsi="Arial" w:cs="Arial"/>
          <w:u w:val="none"/>
        </w:rPr>
      </w:pPr>
      <w:hyperlink w:anchor="nutrient" w:history="1">
        <w:r w:rsidRPr="004B3BF1">
          <w:rPr>
            <w:rStyle w:val="Hyperlink"/>
            <w:rFonts w:ascii="Arial" w:hAnsi="Arial" w:cs="Arial"/>
            <w:bCs/>
          </w:rPr>
          <w:t>Nutrient reduction projects</w:t>
        </w:r>
      </w:hyperlink>
    </w:p>
    <w:p w14:paraId="7D9BEF6C" w14:textId="3A342401" w:rsidR="00BF72BF" w:rsidRPr="008F7A04" w:rsidRDefault="0068316D" w:rsidP="00982956">
      <w:pPr>
        <w:pStyle w:val="ListParagraph"/>
        <w:numPr>
          <w:ilvl w:val="2"/>
          <w:numId w:val="22"/>
        </w:numPr>
        <w:spacing w:line="240" w:lineRule="auto"/>
        <w:ind w:left="2880"/>
        <w:jc w:val="both"/>
        <w:rPr>
          <w:rStyle w:val="Hyperlink"/>
          <w:rFonts w:ascii="Arial" w:hAnsi="Arial" w:cs="Arial"/>
          <w:u w:val="none"/>
        </w:rPr>
      </w:pPr>
      <w:hyperlink w:anchor="otherlargecip" w:history="1">
        <w:r w:rsidRPr="004B3BF1">
          <w:rPr>
            <w:rStyle w:val="Hyperlink"/>
            <w:rFonts w:ascii="Arial" w:hAnsi="Arial" w:cs="Arial"/>
            <w:bCs/>
          </w:rPr>
          <w:t>Other large CIPs</w:t>
        </w:r>
      </w:hyperlink>
    </w:p>
    <w:p w14:paraId="3C4DE870" w14:textId="3303E6B6" w:rsidR="00B21AD5" w:rsidRPr="008F7A04" w:rsidRDefault="00B21AD5" w:rsidP="00C73835">
      <w:pPr>
        <w:pStyle w:val="ListParagraph"/>
        <w:numPr>
          <w:ilvl w:val="2"/>
          <w:numId w:val="5"/>
        </w:numPr>
        <w:spacing w:line="240" w:lineRule="auto"/>
        <w:ind w:left="2886"/>
        <w:jc w:val="both"/>
        <w:rPr>
          <w:rFonts w:ascii="Arial" w:hAnsi="Arial" w:cs="Arial"/>
          <w:color w:val="70AD47" w:themeColor="accent6"/>
        </w:rPr>
      </w:pPr>
      <w:hyperlink w:anchor="forecastedvactual" w:history="1">
        <w:r w:rsidRPr="004B3BF1">
          <w:rPr>
            <w:rStyle w:val="Hyperlink"/>
            <w:rFonts w:ascii="Arial" w:hAnsi="Arial" w:cs="Arial"/>
            <w:bCs/>
          </w:rPr>
          <w:t xml:space="preserve">Forecasted capital </w:t>
        </w:r>
        <w:r w:rsidR="005518A7" w:rsidRPr="004B3BF1">
          <w:rPr>
            <w:rStyle w:val="Hyperlink"/>
            <w:rFonts w:ascii="Arial" w:hAnsi="Arial" w:cs="Arial"/>
            <w:bCs/>
          </w:rPr>
          <w:t>e</w:t>
        </w:r>
        <w:r w:rsidRPr="004B3BF1">
          <w:rPr>
            <w:rStyle w:val="Hyperlink"/>
            <w:rFonts w:ascii="Arial" w:hAnsi="Arial" w:cs="Arial"/>
            <w:bCs/>
          </w:rPr>
          <w:t xml:space="preserve">xpenditures </w:t>
        </w:r>
        <w:r w:rsidR="005518A7" w:rsidRPr="004B3BF1">
          <w:rPr>
            <w:rStyle w:val="Hyperlink"/>
            <w:rFonts w:ascii="Arial" w:hAnsi="Arial" w:cs="Arial"/>
            <w:bCs/>
          </w:rPr>
          <w:t>v</w:t>
        </w:r>
        <w:r w:rsidRPr="004B3BF1">
          <w:rPr>
            <w:rStyle w:val="Hyperlink"/>
            <w:rFonts w:ascii="Arial" w:hAnsi="Arial" w:cs="Arial"/>
            <w:bCs/>
          </w:rPr>
          <w:t>ersus</w:t>
        </w:r>
        <w:r w:rsidR="005518A7" w:rsidRPr="004B3BF1">
          <w:rPr>
            <w:rStyle w:val="Hyperlink"/>
            <w:rFonts w:ascii="Arial" w:hAnsi="Arial" w:cs="Arial"/>
            <w:bCs/>
          </w:rPr>
          <w:t xml:space="preserve"> ac</w:t>
        </w:r>
        <w:r w:rsidRPr="004B3BF1">
          <w:rPr>
            <w:rStyle w:val="Hyperlink"/>
            <w:rFonts w:ascii="Arial" w:hAnsi="Arial" w:cs="Arial"/>
            <w:bCs/>
          </w:rPr>
          <w:t xml:space="preserve">tual </w:t>
        </w:r>
        <w:r w:rsidR="005518A7" w:rsidRPr="004B3BF1">
          <w:rPr>
            <w:rStyle w:val="Hyperlink"/>
            <w:rFonts w:ascii="Arial" w:hAnsi="Arial" w:cs="Arial"/>
            <w:bCs/>
          </w:rPr>
          <w:t>e</w:t>
        </w:r>
        <w:r w:rsidRPr="004B3BF1">
          <w:rPr>
            <w:rStyle w:val="Hyperlink"/>
            <w:rFonts w:ascii="Arial" w:hAnsi="Arial" w:cs="Arial"/>
            <w:bCs/>
          </w:rPr>
          <w:t>xpenditures</w:t>
        </w:r>
      </w:hyperlink>
    </w:p>
    <w:p w14:paraId="31D02A4B" w14:textId="39A642C1" w:rsidR="003D6C8D" w:rsidRPr="008F7A04" w:rsidRDefault="00837E49" w:rsidP="004B3BF1">
      <w:pPr>
        <w:pStyle w:val="ListParagraph"/>
        <w:numPr>
          <w:ilvl w:val="2"/>
          <w:numId w:val="22"/>
        </w:numPr>
        <w:spacing w:line="240" w:lineRule="auto"/>
        <w:ind w:left="2880"/>
        <w:jc w:val="both"/>
        <w:rPr>
          <w:rFonts w:ascii="Arial" w:hAnsi="Arial" w:cs="Arial"/>
          <w:color w:val="70AD47" w:themeColor="accent6"/>
        </w:rPr>
      </w:pPr>
      <w:hyperlink w:anchor="comparing1" w:history="1">
        <w:r w:rsidRPr="00AC607B">
          <w:rPr>
            <w:rStyle w:val="Hyperlink"/>
            <w:rFonts w:ascii="Arial" w:hAnsi="Arial" w:cs="Arial"/>
            <w:bCs/>
          </w:rPr>
          <w:t>Comparison</w:t>
        </w:r>
        <w:r w:rsidR="004B3BF1" w:rsidRPr="00AC607B">
          <w:rPr>
            <w:rStyle w:val="Hyperlink"/>
            <w:rFonts w:ascii="Arial" w:hAnsi="Arial" w:cs="Arial"/>
            <w:bCs/>
          </w:rPr>
          <w:t xml:space="preserve"> of 202</w:t>
        </w:r>
        <w:r w:rsidR="005805A3" w:rsidRPr="00AC607B">
          <w:rPr>
            <w:rStyle w:val="Hyperlink"/>
            <w:rFonts w:ascii="Arial" w:hAnsi="Arial" w:cs="Arial"/>
            <w:bCs/>
          </w:rPr>
          <w:t>7</w:t>
        </w:r>
        <w:r w:rsidR="004B3BF1" w:rsidRPr="00AC607B">
          <w:rPr>
            <w:rStyle w:val="Hyperlink"/>
            <w:rFonts w:ascii="Arial" w:hAnsi="Arial" w:cs="Arial"/>
            <w:bCs/>
          </w:rPr>
          <w:t xml:space="preserve"> 10-year capital forecast</w:t>
        </w:r>
        <w:r w:rsidRPr="00AC607B">
          <w:rPr>
            <w:rStyle w:val="Hyperlink"/>
            <w:rFonts w:ascii="Arial" w:hAnsi="Arial" w:cs="Arial"/>
            <w:bCs/>
          </w:rPr>
          <w:t xml:space="preserve"> to prior </w:t>
        </w:r>
        <w:r w:rsidR="004B3BF1" w:rsidRPr="00AC607B">
          <w:rPr>
            <w:rStyle w:val="Hyperlink"/>
            <w:rFonts w:ascii="Arial" w:hAnsi="Arial" w:cs="Arial"/>
            <w:bCs/>
          </w:rPr>
          <w:t>capital</w:t>
        </w:r>
        <w:r w:rsidRPr="00AC607B">
          <w:rPr>
            <w:rStyle w:val="Hyperlink"/>
            <w:rFonts w:ascii="Arial" w:hAnsi="Arial" w:cs="Arial"/>
            <w:bCs/>
          </w:rPr>
          <w:t xml:space="preserve"> forecast</w:t>
        </w:r>
      </w:hyperlink>
    </w:p>
    <w:p w14:paraId="18C821AD" w14:textId="7F6CC999" w:rsidR="00EF1C21" w:rsidRPr="008F7A04" w:rsidRDefault="00EF1C21" w:rsidP="004B3BF1">
      <w:pPr>
        <w:pStyle w:val="ListParagraph"/>
        <w:numPr>
          <w:ilvl w:val="2"/>
          <w:numId w:val="22"/>
        </w:numPr>
        <w:spacing w:line="240" w:lineRule="auto"/>
        <w:ind w:left="2880"/>
        <w:jc w:val="both"/>
        <w:rPr>
          <w:rFonts w:ascii="Arial" w:hAnsi="Arial" w:cs="Arial"/>
          <w:color w:val="70AD47" w:themeColor="accent6"/>
        </w:rPr>
      </w:pPr>
      <w:hyperlink w:anchor="CIPfunding" w:history="1">
        <w:r w:rsidRPr="004B3BF1">
          <w:rPr>
            <w:rStyle w:val="Hyperlink"/>
            <w:rFonts w:ascii="Arial" w:hAnsi="Arial" w:cs="Arial"/>
            <w:bCs/>
          </w:rPr>
          <w:t>Capital Improvement Program funding</w:t>
        </w:r>
      </w:hyperlink>
    </w:p>
    <w:p w14:paraId="02C36C47" w14:textId="7196E8F8" w:rsidR="00496850" w:rsidRPr="00794DE8" w:rsidRDefault="00794DE8" w:rsidP="009028D4">
      <w:pPr>
        <w:pStyle w:val="ListParagraph"/>
        <w:numPr>
          <w:ilvl w:val="1"/>
          <w:numId w:val="5"/>
        </w:numPr>
        <w:spacing w:line="240" w:lineRule="auto"/>
        <w:ind w:left="216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"Operating_Expenditures"</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794DE8">
        <w:rPr>
          <w:rStyle w:val="Hyperlink"/>
          <w:rFonts w:ascii="Arial" w:hAnsi="Arial" w:cs="Arial"/>
          <w:bCs/>
        </w:rPr>
        <w:t>Operating expenditures</w:t>
      </w:r>
    </w:p>
    <w:p w14:paraId="26C50B08" w14:textId="7615C723" w:rsidR="0001551E" w:rsidRPr="00DD19CB" w:rsidRDefault="00794DE8" w:rsidP="0001551E">
      <w:pPr>
        <w:pStyle w:val="ListParagraph"/>
        <w:numPr>
          <w:ilvl w:val="1"/>
          <w:numId w:val="5"/>
        </w:numPr>
        <w:spacing w:line="240" w:lineRule="auto"/>
        <w:ind w:left="2166"/>
        <w:jc w:val="both"/>
        <w:rPr>
          <w:rFonts w:ascii="Arial" w:hAnsi="Arial" w:cs="Arial"/>
          <w:color w:val="70AD47" w:themeColor="accent6"/>
        </w:rPr>
      </w:pPr>
      <w:r w:rsidRPr="008F7A04">
        <w:rPr>
          <w:rFonts w:ascii="Arial" w:hAnsi="Arial" w:cs="Arial"/>
          <w:color w:val="70AD47" w:themeColor="accent6"/>
        </w:rPr>
        <w:fldChar w:fldCharType="end"/>
      </w:r>
      <w:hyperlink w:anchor="RateSmoothing" w:history="1">
        <w:r w:rsidR="009028D4" w:rsidRPr="00794DE8">
          <w:rPr>
            <w:rStyle w:val="Hyperlink"/>
            <w:rFonts w:ascii="Arial" w:hAnsi="Arial" w:cs="Arial"/>
            <w:bCs/>
          </w:rPr>
          <w:t>Rate smoothing</w:t>
        </w:r>
      </w:hyperlink>
    </w:p>
    <w:p w14:paraId="715420FB" w14:textId="2EDF7321" w:rsidR="00DD19CB" w:rsidRPr="00DD19CB" w:rsidRDefault="00DD19CB" w:rsidP="0001551E">
      <w:pPr>
        <w:pStyle w:val="ListParagraph"/>
        <w:numPr>
          <w:ilvl w:val="1"/>
          <w:numId w:val="5"/>
        </w:numPr>
        <w:spacing w:line="240" w:lineRule="auto"/>
        <w:ind w:left="2166"/>
        <w:jc w:val="both"/>
        <w:rPr>
          <w:rStyle w:val="Hyperlink"/>
          <w:rFonts w:ascii="Arial" w:hAnsi="Arial" w:cs="Arial"/>
          <w:bCs/>
        </w:rPr>
      </w:pPr>
      <w:hyperlink w:anchor="altratescen" w:history="1">
        <w:r w:rsidRPr="00DD19CB">
          <w:rPr>
            <w:rStyle w:val="Hyperlink"/>
            <w:rFonts w:ascii="Arial" w:hAnsi="Arial" w:cs="Arial"/>
            <w:bCs/>
          </w:rPr>
          <w:t>Alternative rate scenarios</w:t>
        </w:r>
      </w:hyperlink>
    </w:p>
    <w:bookmarkStart w:id="1" w:name="debtcapacity"/>
    <w:p w14:paraId="4C8BD253" w14:textId="1D6D406E" w:rsidR="00DC6227" w:rsidRDefault="00244D5A" w:rsidP="00C73835">
      <w:pPr>
        <w:pStyle w:val="ListParagraph"/>
        <w:numPr>
          <w:ilvl w:val="0"/>
          <w:numId w:val="5"/>
        </w:numPr>
        <w:spacing w:line="240" w:lineRule="auto"/>
        <w:ind w:left="1446"/>
        <w:jc w:val="both"/>
        <w:rPr>
          <w:rFonts w:ascii="Arial" w:hAnsi="Arial" w:cs="Arial"/>
          <w:color w:val="70AD47" w:themeColor="accent6"/>
        </w:rPr>
      </w:pPr>
      <w:r>
        <w:rPr>
          <w:rFonts w:ascii="Arial" w:hAnsi="Arial" w:cs="Arial"/>
          <w:color w:val="70AD47" w:themeColor="accent6"/>
        </w:rPr>
        <w:fldChar w:fldCharType="begin"/>
      </w:r>
      <w:r>
        <w:rPr>
          <w:rFonts w:ascii="Arial" w:hAnsi="Arial" w:cs="Arial"/>
          <w:color w:val="70AD47" w:themeColor="accent6"/>
        </w:rPr>
        <w:instrText>HYPERLINK  \l "capacitychargediscu"</w:instrText>
      </w:r>
      <w:r>
        <w:rPr>
          <w:rFonts w:ascii="Arial" w:hAnsi="Arial" w:cs="Arial"/>
          <w:color w:val="70AD47" w:themeColor="accent6"/>
        </w:rPr>
      </w:r>
      <w:r>
        <w:rPr>
          <w:rFonts w:ascii="Arial" w:hAnsi="Arial" w:cs="Arial"/>
          <w:color w:val="70AD47" w:themeColor="accent6"/>
        </w:rPr>
        <w:fldChar w:fldCharType="separate"/>
      </w:r>
      <w:r w:rsidR="00DC6227" w:rsidRPr="00244D5A">
        <w:rPr>
          <w:rStyle w:val="Hyperlink"/>
          <w:rFonts w:ascii="Arial" w:hAnsi="Arial" w:cs="Arial"/>
        </w:rPr>
        <w:t>Capacity Charge</w:t>
      </w:r>
      <w:r>
        <w:rPr>
          <w:rFonts w:ascii="Arial" w:hAnsi="Arial" w:cs="Arial"/>
          <w:color w:val="70AD47" w:themeColor="accent6"/>
        </w:rPr>
        <w:fldChar w:fldCharType="end"/>
      </w:r>
      <w:r w:rsidR="00DC6227">
        <w:rPr>
          <w:rFonts w:ascii="Arial" w:hAnsi="Arial" w:cs="Arial"/>
          <w:color w:val="70AD47" w:themeColor="accent6"/>
        </w:rPr>
        <w:t xml:space="preserve"> </w:t>
      </w:r>
    </w:p>
    <w:p w14:paraId="26A4E61F" w14:textId="732530FA" w:rsidR="00DD19CB" w:rsidRPr="00DD19CB" w:rsidRDefault="00DD19CB" w:rsidP="00C73835">
      <w:pPr>
        <w:pStyle w:val="ListParagraph"/>
        <w:numPr>
          <w:ilvl w:val="0"/>
          <w:numId w:val="5"/>
        </w:numPr>
        <w:spacing w:line="240" w:lineRule="auto"/>
        <w:ind w:left="1446"/>
        <w:jc w:val="both"/>
        <w:rPr>
          <w:rStyle w:val="Hyperlink"/>
          <w:rFonts w:ascii="Arial" w:hAnsi="Arial" w:cs="Arial"/>
        </w:rPr>
      </w:pPr>
      <w:hyperlink w:anchor="rateletters" w:history="1">
        <w:r w:rsidRPr="00DD19CB">
          <w:rPr>
            <w:rStyle w:val="Hyperlink"/>
            <w:rFonts w:ascii="Arial" w:hAnsi="Arial" w:cs="Arial"/>
          </w:rPr>
          <w:t>Rate Letters</w:t>
        </w:r>
      </w:hyperlink>
    </w:p>
    <w:p w14:paraId="50644F6B" w14:textId="7FD09D03" w:rsidR="00DD1B5A" w:rsidRDefault="00DD1B5A" w:rsidP="00ED7B32">
      <w:pPr>
        <w:pStyle w:val="ListParagraph"/>
        <w:spacing w:line="240" w:lineRule="auto"/>
        <w:ind w:left="1446"/>
        <w:jc w:val="both"/>
        <w:rPr>
          <w:rFonts w:ascii="Arial" w:hAnsi="Arial" w:cs="Arial"/>
          <w:b/>
          <w:u w:val="single"/>
        </w:rPr>
      </w:pPr>
      <w:bookmarkStart w:id="2" w:name="Background"/>
      <w:bookmarkEnd w:id="1"/>
    </w:p>
    <w:p w14:paraId="7BB5E2B2" w14:textId="71010D33" w:rsidR="008B1E96" w:rsidRPr="00DA18FB" w:rsidRDefault="008B1E96" w:rsidP="00321297">
      <w:pPr>
        <w:spacing w:after="0" w:line="240" w:lineRule="auto"/>
        <w:jc w:val="both"/>
        <w:rPr>
          <w:rFonts w:ascii="Arial" w:hAnsi="Arial" w:cs="Arial"/>
          <w:b/>
          <w:color w:val="FF0000"/>
          <w:sz w:val="24"/>
          <w:szCs w:val="24"/>
          <w:u w:val="single"/>
        </w:rPr>
      </w:pPr>
      <w:r w:rsidRPr="00E04DA8">
        <w:rPr>
          <w:rFonts w:ascii="Arial" w:hAnsi="Arial" w:cs="Arial"/>
          <w:b/>
          <w:sz w:val="24"/>
          <w:szCs w:val="24"/>
          <w:u w:val="single"/>
        </w:rPr>
        <w:lastRenderedPageBreak/>
        <w:t>BACKGROUND</w:t>
      </w:r>
    </w:p>
    <w:bookmarkEnd w:id="2"/>
    <w:p w14:paraId="1D81A718" w14:textId="77777777" w:rsidR="000A06C4" w:rsidRDefault="000A06C4" w:rsidP="00321297">
      <w:pPr>
        <w:spacing w:after="0" w:line="240" w:lineRule="auto"/>
        <w:jc w:val="both"/>
        <w:rPr>
          <w:rFonts w:ascii="Arial" w:eastAsia="Calibri" w:hAnsi="Arial" w:cs="Arial"/>
          <w:sz w:val="24"/>
          <w:szCs w:val="24"/>
        </w:rPr>
      </w:pPr>
    </w:p>
    <w:p w14:paraId="15C43D61" w14:textId="5C4350DA" w:rsidR="000418CC" w:rsidRPr="00B33FCA" w:rsidRDefault="00BF3DB2" w:rsidP="00321297">
      <w:pPr>
        <w:spacing w:after="0" w:line="240" w:lineRule="auto"/>
        <w:jc w:val="both"/>
        <w:rPr>
          <w:rFonts w:ascii="Arial" w:hAnsi="Arial" w:cs="Arial"/>
          <w:b/>
          <w:iCs/>
          <w:sz w:val="24"/>
          <w:szCs w:val="24"/>
        </w:rPr>
      </w:pPr>
      <w:r w:rsidRPr="00B33FCA">
        <w:rPr>
          <w:rFonts w:ascii="Arial" w:eastAsia="Calibri" w:hAnsi="Arial" w:cs="Arial"/>
          <w:sz w:val="24"/>
          <w:szCs w:val="24"/>
        </w:rPr>
        <w:t xml:space="preserve">The regional wastewater system is almost entirely funded by the monthly </w:t>
      </w:r>
      <w:r w:rsidRPr="00B33FCA">
        <w:rPr>
          <w:rFonts w:ascii="Arial" w:eastAsia="Calibri" w:hAnsi="Arial" w:cs="Arial"/>
          <w:sz w:val="24"/>
          <w:szCs w:val="24"/>
          <w:u w:val="single"/>
        </w:rPr>
        <w:t>sewer rate</w:t>
      </w:r>
      <w:r w:rsidRPr="00B33FCA">
        <w:rPr>
          <w:rFonts w:ascii="Arial" w:eastAsia="Calibri" w:hAnsi="Arial" w:cs="Arial"/>
          <w:sz w:val="24"/>
          <w:szCs w:val="24"/>
        </w:rPr>
        <w:t xml:space="preserve"> and the </w:t>
      </w:r>
      <w:r w:rsidRPr="00B33FCA">
        <w:rPr>
          <w:rFonts w:ascii="Arial" w:eastAsia="Calibri" w:hAnsi="Arial" w:cs="Arial"/>
          <w:sz w:val="24"/>
          <w:szCs w:val="24"/>
          <w:u w:val="single"/>
        </w:rPr>
        <w:t>capacity charge</w:t>
      </w:r>
      <w:r w:rsidRPr="00B33FCA">
        <w:rPr>
          <w:rFonts w:ascii="Arial" w:eastAsia="Calibri" w:hAnsi="Arial" w:cs="Arial"/>
          <w:sz w:val="24"/>
          <w:szCs w:val="24"/>
        </w:rPr>
        <w:t>.</w:t>
      </w:r>
    </w:p>
    <w:p w14:paraId="242410DA" w14:textId="77777777" w:rsidR="00BF3DB2" w:rsidRDefault="00BF3DB2" w:rsidP="00321297">
      <w:pPr>
        <w:spacing w:after="0" w:line="240" w:lineRule="auto"/>
        <w:jc w:val="both"/>
        <w:rPr>
          <w:rFonts w:ascii="Arial" w:hAnsi="Arial" w:cs="Arial"/>
          <w:b/>
          <w:iCs/>
          <w:sz w:val="24"/>
          <w:szCs w:val="24"/>
        </w:rPr>
      </w:pPr>
    </w:p>
    <w:p w14:paraId="2D3D1F9F" w14:textId="12A5C885" w:rsidR="000418CC" w:rsidRPr="00FB7740" w:rsidRDefault="000418CC" w:rsidP="00321297">
      <w:pPr>
        <w:spacing w:after="0" w:line="240" w:lineRule="auto"/>
        <w:jc w:val="both"/>
        <w:rPr>
          <w:rFonts w:ascii="Arial" w:hAnsi="Arial" w:cs="Arial"/>
          <w:color w:val="4472C4" w:themeColor="accent1"/>
          <w:sz w:val="24"/>
          <w:szCs w:val="24"/>
        </w:rPr>
      </w:pPr>
      <w:bookmarkStart w:id="3" w:name="Monthlysewerrate"/>
      <w:r w:rsidRPr="000418CC">
        <w:rPr>
          <w:rFonts w:ascii="Arial" w:hAnsi="Arial" w:cs="Arial"/>
          <w:b/>
          <w:iCs/>
          <w:sz w:val="24"/>
          <w:szCs w:val="24"/>
        </w:rPr>
        <w:t>Monthly Sewer Rate Charged to Local Sewer Agencies</w:t>
      </w:r>
      <w:bookmarkEnd w:id="3"/>
      <w:r w:rsidRPr="000418CC">
        <w:rPr>
          <w:rFonts w:ascii="Arial" w:hAnsi="Arial" w:cs="Arial"/>
          <w:b/>
          <w:iCs/>
          <w:sz w:val="24"/>
          <w:szCs w:val="24"/>
        </w:rPr>
        <w:t>.</w:t>
      </w:r>
      <w:r w:rsidR="00281B07">
        <w:rPr>
          <w:rFonts w:ascii="Arial" w:hAnsi="Arial" w:cs="Arial"/>
          <w:b/>
          <w:i/>
          <w:sz w:val="24"/>
          <w:szCs w:val="24"/>
        </w:rPr>
        <w:t xml:space="preserve"> </w:t>
      </w:r>
      <w:r w:rsidRPr="000418CC">
        <w:rPr>
          <w:rFonts w:ascii="Arial" w:hAnsi="Arial" w:cs="Arial"/>
          <w:bCs/>
          <w:sz w:val="24"/>
          <w:szCs w:val="24"/>
        </w:rPr>
        <w:t>The sewer rate is WTD</w:t>
      </w:r>
      <w:r w:rsidR="0068070F">
        <w:rPr>
          <w:rFonts w:ascii="Arial" w:hAnsi="Arial" w:cs="Arial"/>
          <w:bCs/>
          <w:sz w:val="24"/>
          <w:szCs w:val="24"/>
        </w:rPr>
        <w:t>'</w:t>
      </w:r>
      <w:r w:rsidRPr="000418CC">
        <w:rPr>
          <w:rFonts w:ascii="Arial" w:hAnsi="Arial" w:cs="Arial"/>
          <w:bCs/>
          <w:sz w:val="24"/>
          <w:szCs w:val="24"/>
        </w:rPr>
        <w:t xml:space="preserve">s primary funding source. </w:t>
      </w:r>
      <w:r w:rsidRPr="000418CC">
        <w:rPr>
          <w:rFonts w:ascii="Arial" w:hAnsi="Arial" w:cs="Arial"/>
          <w:sz w:val="24"/>
          <w:szCs w:val="24"/>
        </w:rPr>
        <w:t xml:space="preserve">The monthly sewer rate collected by the </w:t>
      </w:r>
      <w:r w:rsidR="00184502">
        <w:rPr>
          <w:rFonts w:ascii="Arial" w:hAnsi="Arial" w:cs="Arial"/>
          <w:sz w:val="24"/>
          <w:szCs w:val="24"/>
        </w:rPr>
        <w:t>C</w:t>
      </w:r>
      <w:r w:rsidRPr="000418CC">
        <w:rPr>
          <w:rFonts w:ascii="Arial" w:hAnsi="Arial" w:cs="Arial"/>
          <w:sz w:val="24"/>
          <w:szCs w:val="24"/>
        </w:rPr>
        <w:t>ounty support</w:t>
      </w:r>
      <w:r w:rsidR="00637C49">
        <w:rPr>
          <w:rFonts w:ascii="Arial" w:hAnsi="Arial" w:cs="Arial"/>
          <w:sz w:val="24"/>
          <w:szCs w:val="24"/>
        </w:rPr>
        <w:t>s</w:t>
      </w:r>
      <w:r w:rsidRPr="000418CC">
        <w:rPr>
          <w:rFonts w:ascii="Arial" w:hAnsi="Arial" w:cs="Arial"/>
          <w:sz w:val="24"/>
          <w:szCs w:val="24"/>
        </w:rPr>
        <w:t xml:space="preserve"> all Wastewater Treatment Division (WTD) expenses, including operating costs, debt service, and capital expenses. The </w:t>
      </w:r>
      <w:r w:rsidR="00433EB3">
        <w:rPr>
          <w:rFonts w:ascii="Arial" w:hAnsi="Arial" w:cs="Arial"/>
          <w:sz w:val="24"/>
          <w:szCs w:val="24"/>
        </w:rPr>
        <w:t xml:space="preserve">County charges a </w:t>
      </w:r>
      <w:r w:rsidRPr="000418CC">
        <w:rPr>
          <w:rFonts w:ascii="Arial" w:hAnsi="Arial" w:cs="Arial"/>
          <w:sz w:val="24"/>
          <w:szCs w:val="24"/>
        </w:rPr>
        <w:t xml:space="preserve">sewer rate </w:t>
      </w:r>
      <w:r w:rsidR="00433EB3">
        <w:rPr>
          <w:rFonts w:ascii="Arial" w:hAnsi="Arial" w:cs="Arial"/>
          <w:sz w:val="24"/>
          <w:szCs w:val="24"/>
        </w:rPr>
        <w:t>to</w:t>
      </w:r>
      <w:r w:rsidRPr="000418CC">
        <w:rPr>
          <w:rFonts w:ascii="Arial" w:hAnsi="Arial" w:cs="Arial"/>
          <w:sz w:val="24"/>
          <w:szCs w:val="24"/>
        </w:rPr>
        <w:t xml:space="preserve"> utilities that deliver wastewater to the </w:t>
      </w:r>
      <w:r w:rsidR="00FF5C13">
        <w:rPr>
          <w:rFonts w:ascii="Arial" w:hAnsi="Arial" w:cs="Arial"/>
          <w:sz w:val="24"/>
          <w:szCs w:val="24"/>
        </w:rPr>
        <w:t>C</w:t>
      </w:r>
      <w:r w:rsidRPr="000418CC">
        <w:rPr>
          <w:rFonts w:ascii="Arial" w:hAnsi="Arial" w:cs="Arial"/>
          <w:sz w:val="24"/>
          <w:szCs w:val="24"/>
        </w:rPr>
        <w:t xml:space="preserve">ounty for treatment and discharge. </w:t>
      </w:r>
      <w:r w:rsidRPr="00910617">
        <w:rPr>
          <w:rFonts w:ascii="Arial" w:hAnsi="Arial" w:cs="Arial"/>
          <w:sz w:val="24"/>
          <w:szCs w:val="24"/>
        </w:rPr>
        <w:t>The monthly sewer rate charged by WTD is a wholesale rate</w:t>
      </w:r>
      <w:r w:rsidRPr="000418CC">
        <w:rPr>
          <w:rFonts w:ascii="Arial" w:hAnsi="Arial" w:cs="Arial"/>
          <w:b/>
          <w:bCs/>
          <w:sz w:val="24"/>
          <w:szCs w:val="24"/>
        </w:rPr>
        <w:t xml:space="preserve"> </w:t>
      </w:r>
      <w:r w:rsidRPr="000418CC">
        <w:rPr>
          <w:rFonts w:ascii="Arial" w:hAnsi="Arial" w:cs="Arial"/>
          <w:sz w:val="24"/>
          <w:szCs w:val="24"/>
        </w:rPr>
        <w:t>and is billed to local sewer agencies, not ratepayers</w:t>
      </w:r>
      <w:r w:rsidRPr="000418CC">
        <w:rPr>
          <w:rFonts w:ascii="Arial" w:hAnsi="Arial" w:cs="Arial"/>
          <w:b/>
          <w:bCs/>
          <w:sz w:val="24"/>
          <w:szCs w:val="24"/>
        </w:rPr>
        <w:t>.</w:t>
      </w:r>
      <w:r w:rsidRPr="000418CC">
        <w:rPr>
          <w:rFonts w:ascii="Arial" w:hAnsi="Arial" w:cs="Arial"/>
          <w:sz w:val="24"/>
          <w:szCs w:val="24"/>
        </w:rPr>
        <w:t xml:space="preserve"> </w:t>
      </w:r>
      <w:r w:rsidRPr="000418CC">
        <w:rPr>
          <w:rFonts w:ascii="Arial" w:hAnsi="Arial" w:cs="Arial"/>
          <w:bCs/>
          <w:iCs/>
          <w:sz w:val="24"/>
          <w:szCs w:val="24"/>
        </w:rPr>
        <w:t xml:space="preserve">The </w:t>
      </w:r>
      <w:r w:rsidR="001F4C21">
        <w:rPr>
          <w:rFonts w:ascii="Arial" w:hAnsi="Arial" w:cs="Arial"/>
          <w:bCs/>
          <w:iCs/>
          <w:sz w:val="24"/>
          <w:szCs w:val="24"/>
        </w:rPr>
        <w:t xml:space="preserve">local </w:t>
      </w:r>
      <w:r w:rsidRPr="000418CC">
        <w:rPr>
          <w:rFonts w:ascii="Arial" w:hAnsi="Arial" w:cs="Arial"/>
          <w:bCs/>
          <w:iCs/>
          <w:sz w:val="24"/>
          <w:szCs w:val="24"/>
        </w:rPr>
        <w:t xml:space="preserve">utility providers, as direct service providers, set their own rates to recoup the payments required by the County plus their own </w:t>
      </w:r>
      <w:r w:rsidR="0068070F">
        <w:rPr>
          <w:rFonts w:ascii="Arial" w:hAnsi="Arial" w:cs="Arial"/>
          <w:bCs/>
          <w:iCs/>
          <w:sz w:val="24"/>
          <w:szCs w:val="24"/>
        </w:rPr>
        <w:t>"</w:t>
      </w:r>
      <w:r w:rsidRPr="000418CC">
        <w:rPr>
          <w:rFonts w:ascii="Arial" w:hAnsi="Arial" w:cs="Arial"/>
          <w:bCs/>
          <w:iCs/>
          <w:sz w:val="24"/>
          <w:szCs w:val="24"/>
        </w:rPr>
        <w:t>local</w:t>
      </w:r>
      <w:r w:rsidR="0068070F">
        <w:rPr>
          <w:rFonts w:ascii="Arial" w:hAnsi="Arial" w:cs="Arial"/>
          <w:bCs/>
          <w:iCs/>
          <w:sz w:val="24"/>
          <w:szCs w:val="24"/>
        </w:rPr>
        <w:t>"</w:t>
      </w:r>
      <w:r w:rsidRPr="000418CC">
        <w:rPr>
          <w:rFonts w:ascii="Arial" w:hAnsi="Arial" w:cs="Arial"/>
          <w:bCs/>
          <w:iCs/>
          <w:sz w:val="24"/>
          <w:szCs w:val="24"/>
        </w:rPr>
        <w:t xml:space="preserve"> cost of service.</w:t>
      </w:r>
      <w:r w:rsidR="00281B07">
        <w:rPr>
          <w:rFonts w:ascii="Arial" w:hAnsi="Arial" w:cs="Arial"/>
          <w:bCs/>
          <w:iCs/>
          <w:sz w:val="24"/>
          <w:szCs w:val="24"/>
        </w:rPr>
        <w:t xml:space="preserve"> </w:t>
      </w:r>
      <w:r w:rsidR="00207C55">
        <w:rPr>
          <w:rFonts w:ascii="Arial" w:hAnsi="Arial" w:cs="Arial"/>
          <w:sz w:val="24"/>
          <w:szCs w:val="24"/>
        </w:rPr>
        <w:t>The local agency</w:t>
      </w:r>
      <w:r w:rsidRPr="000418CC">
        <w:rPr>
          <w:rFonts w:ascii="Arial" w:hAnsi="Arial" w:cs="Arial"/>
          <w:sz w:val="24"/>
          <w:szCs w:val="24"/>
        </w:rPr>
        <w:t xml:space="preserve"> </w:t>
      </w:r>
      <w:r w:rsidR="00220E00">
        <w:rPr>
          <w:rFonts w:ascii="Arial" w:hAnsi="Arial" w:cs="Arial"/>
          <w:sz w:val="24"/>
          <w:szCs w:val="24"/>
        </w:rPr>
        <w:t xml:space="preserve">sends the sewer customers the </w:t>
      </w:r>
      <w:r w:rsidR="00F7534C">
        <w:rPr>
          <w:rFonts w:ascii="Arial" w:hAnsi="Arial" w:cs="Arial"/>
          <w:sz w:val="24"/>
          <w:szCs w:val="24"/>
        </w:rPr>
        <w:t xml:space="preserve">sewer utility bill. </w:t>
      </w:r>
    </w:p>
    <w:p w14:paraId="1CF2E9DC" w14:textId="77777777" w:rsidR="000418CC" w:rsidRPr="000418CC" w:rsidRDefault="000418CC" w:rsidP="00321297">
      <w:pPr>
        <w:spacing w:after="0" w:line="240" w:lineRule="auto"/>
        <w:jc w:val="both"/>
        <w:rPr>
          <w:rFonts w:ascii="Arial" w:hAnsi="Arial" w:cs="Arial"/>
          <w:bCs/>
          <w:sz w:val="24"/>
          <w:szCs w:val="24"/>
        </w:rPr>
      </w:pPr>
    </w:p>
    <w:p w14:paraId="10FE0C5D" w14:textId="33315CFE" w:rsidR="000418CC" w:rsidRDefault="000418CC" w:rsidP="00321297">
      <w:pPr>
        <w:spacing w:after="0" w:line="240" w:lineRule="auto"/>
        <w:jc w:val="both"/>
        <w:rPr>
          <w:rFonts w:ascii="Arial" w:hAnsi="Arial" w:cs="Arial"/>
          <w:bCs/>
          <w:sz w:val="24"/>
          <w:szCs w:val="24"/>
        </w:rPr>
      </w:pPr>
      <w:r w:rsidRPr="000418CC">
        <w:rPr>
          <w:rFonts w:ascii="Arial" w:hAnsi="Arial" w:cs="Arial"/>
          <w:bCs/>
          <w:i/>
          <w:iCs/>
          <w:sz w:val="24"/>
          <w:szCs w:val="24"/>
        </w:rPr>
        <w:t>Single</w:t>
      </w:r>
      <w:r w:rsidR="007332DB">
        <w:rPr>
          <w:rFonts w:ascii="Arial" w:hAnsi="Arial" w:cs="Arial"/>
          <w:bCs/>
          <w:i/>
          <w:iCs/>
          <w:sz w:val="24"/>
          <w:szCs w:val="24"/>
        </w:rPr>
        <w:t>-</w:t>
      </w:r>
      <w:r w:rsidRPr="000418CC">
        <w:rPr>
          <w:rFonts w:ascii="Arial" w:hAnsi="Arial" w:cs="Arial"/>
          <w:bCs/>
          <w:i/>
          <w:iCs/>
          <w:sz w:val="24"/>
          <w:szCs w:val="24"/>
        </w:rPr>
        <w:t>Family versus Volume</w:t>
      </w:r>
      <w:r w:rsidR="007332DB">
        <w:rPr>
          <w:rFonts w:ascii="Arial" w:hAnsi="Arial" w:cs="Arial"/>
          <w:bCs/>
          <w:i/>
          <w:iCs/>
          <w:sz w:val="24"/>
          <w:szCs w:val="24"/>
        </w:rPr>
        <w:t>-</w:t>
      </w:r>
      <w:r w:rsidRPr="000418CC">
        <w:rPr>
          <w:rFonts w:ascii="Arial" w:hAnsi="Arial" w:cs="Arial"/>
          <w:bCs/>
          <w:i/>
          <w:iCs/>
          <w:sz w:val="24"/>
          <w:szCs w:val="24"/>
        </w:rPr>
        <w:t>Based (Commercial, Multi</w:t>
      </w:r>
      <w:r w:rsidR="008528FE">
        <w:rPr>
          <w:rFonts w:ascii="Arial" w:hAnsi="Arial" w:cs="Arial"/>
          <w:bCs/>
          <w:i/>
          <w:iCs/>
          <w:sz w:val="24"/>
          <w:szCs w:val="24"/>
        </w:rPr>
        <w:t>f</w:t>
      </w:r>
      <w:r w:rsidRPr="000418CC">
        <w:rPr>
          <w:rFonts w:ascii="Arial" w:hAnsi="Arial" w:cs="Arial"/>
          <w:bCs/>
          <w:i/>
          <w:iCs/>
          <w:sz w:val="24"/>
          <w:szCs w:val="24"/>
        </w:rPr>
        <w:t>amily, Industrial).</w:t>
      </w:r>
      <w:r w:rsidRPr="000418CC">
        <w:rPr>
          <w:rFonts w:ascii="Arial" w:hAnsi="Arial" w:cs="Arial"/>
          <w:bCs/>
          <w:sz w:val="24"/>
          <w:szCs w:val="24"/>
        </w:rPr>
        <w:t xml:space="preserve"> Since the formation of Metro</w:t>
      </w:r>
      <w:r w:rsidR="00470242">
        <w:rPr>
          <w:rFonts w:ascii="Arial" w:hAnsi="Arial" w:cs="Arial"/>
          <w:bCs/>
          <w:sz w:val="24"/>
          <w:szCs w:val="24"/>
        </w:rPr>
        <w:t>,</w:t>
      </w:r>
      <w:r w:rsidRPr="000418CC">
        <w:rPr>
          <w:rFonts w:ascii="Arial" w:hAnsi="Arial" w:cs="Arial"/>
          <w:bCs/>
          <w:sz w:val="24"/>
          <w:szCs w:val="24"/>
        </w:rPr>
        <w:t xml:space="preserve"> and as directed in King County Code</w:t>
      </w:r>
      <w:r w:rsidRPr="000418CC">
        <w:rPr>
          <w:rStyle w:val="FootnoteReference"/>
          <w:rFonts w:ascii="Arial" w:hAnsi="Arial" w:cs="Arial"/>
          <w:bCs/>
          <w:sz w:val="24"/>
          <w:szCs w:val="24"/>
        </w:rPr>
        <w:footnoteReference w:id="5"/>
      </w:r>
      <w:r w:rsidRPr="000418CC">
        <w:rPr>
          <w:rFonts w:ascii="Arial" w:hAnsi="Arial" w:cs="Arial"/>
          <w:bCs/>
          <w:sz w:val="24"/>
          <w:szCs w:val="24"/>
        </w:rPr>
        <w:t xml:space="preserve"> and all 34 local sewer contracts, King County has had a sewer rate structure based on two classes of customers: single-family and volume</w:t>
      </w:r>
      <w:r w:rsidR="00922840">
        <w:rPr>
          <w:rFonts w:ascii="Arial" w:hAnsi="Arial" w:cs="Arial"/>
          <w:bCs/>
          <w:sz w:val="24"/>
          <w:szCs w:val="24"/>
        </w:rPr>
        <w:t>-</w:t>
      </w:r>
      <w:r w:rsidRPr="000418CC">
        <w:rPr>
          <w:rFonts w:ascii="Arial" w:hAnsi="Arial" w:cs="Arial"/>
          <w:bCs/>
          <w:sz w:val="24"/>
          <w:szCs w:val="24"/>
        </w:rPr>
        <w:t>based. The fee structure</w:t>
      </w:r>
      <w:r w:rsidR="007D7837">
        <w:rPr>
          <w:rFonts w:ascii="Arial" w:hAnsi="Arial" w:cs="Arial"/>
          <w:bCs/>
          <w:sz w:val="24"/>
          <w:szCs w:val="24"/>
        </w:rPr>
        <w:t>,</w:t>
      </w:r>
      <w:r w:rsidRPr="000418CC">
        <w:rPr>
          <w:rFonts w:ascii="Arial" w:hAnsi="Arial" w:cs="Arial"/>
          <w:bCs/>
          <w:sz w:val="24"/>
          <w:szCs w:val="24"/>
        </w:rPr>
        <w:t xml:space="preserve"> </w:t>
      </w:r>
      <w:r w:rsidR="0029530B">
        <w:rPr>
          <w:rFonts w:ascii="Arial" w:hAnsi="Arial" w:cs="Arial"/>
          <w:bCs/>
          <w:sz w:val="24"/>
          <w:szCs w:val="24"/>
        </w:rPr>
        <w:t xml:space="preserve">as specified in </w:t>
      </w:r>
      <w:r w:rsidR="003412C2">
        <w:rPr>
          <w:rFonts w:ascii="Arial" w:hAnsi="Arial" w:cs="Arial"/>
          <w:bCs/>
          <w:sz w:val="24"/>
          <w:szCs w:val="24"/>
        </w:rPr>
        <w:t xml:space="preserve">the </w:t>
      </w:r>
      <w:r w:rsidR="0029530B">
        <w:rPr>
          <w:rFonts w:ascii="Arial" w:hAnsi="Arial" w:cs="Arial"/>
          <w:bCs/>
          <w:sz w:val="24"/>
          <w:szCs w:val="24"/>
        </w:rPr>
        <w:t xml:space="preserve">code </w:t>
      </w:r>
      <w:r w:rsidR="00597584">
        <w:rPr>
          <w:rFonts w:ascii="Arial" w:hAnsi="Arial" w:cs="Arial"/>
          <w:bCs/>
          <w:sz w:val="24"/>
          <w:szCs w:val="24"/>
        </w:rPr>
        <w:t>and contract</w:t>
      </w:r>
      <w:r w:rsidR="003412C2">
        <w:rPr>
          <w:rFonts w:ascii="Arial" w:hAnsi="Arial" w:cs="Arial"/>
          <w:bCs/>
          <w:sz w:val="24"/>
          <w:szCs w:val="24"/>
        </w:rPr>
        <w:t>,</w:t>
      </w:r>
      <w:r w:rsidR="00597584">
        <w:rPr>
          <w:rFonts w:ascii="Arial" w:hAnsi="Arial" w:cs="Arial"/>
          <w:bCs/>
          <w:sz w:val="24"/>
          <w:szCs w:val="24"/>
        </w:rPr>
        <w:t xml:space="preserve"> </w:t>
      </w:r>
      <w:r w:rsidRPr="000418CC">
        <w:rPr>
          <w:rFonts w:ascii="Arial" w:hAnsi="Arial" w:cs="Arial"/>
          <w:bCs/>
          <w:sz w:val="24"/>
          <w:szCs w:val="24"/>
        </w:rPr>
        <w:t xml:space="preserve">relies on a billing unit referred to as </w:t>
      </w:r>
      <w:r w:rsidR="0068070F">
        <w:rPr>
          <w:rFonts w:ascii="Arial" w:hAnsi="Arial" w:cs="Arial"/>
          <w:bCs/>
          <w:sz w:val="24"/>
          <w:szCs w:val="24"/>
        </w:rPr>
        <w:t>"</w:t>
      </w:r>
      <w:r w:rsidRPr="000418CC">
        <w:rPr>
          <w:rFonts w:ascii="Arial" w:hAnsi="Arial" w:cs="Arial"/>
          <w:bCs/>
          <w:sz w:val="24"/>
          <w:szCs w:val="24"/>
        </w:rPr>
        <w:t>Residential Customer Equivalent (RCE)</w:t>
      </w:r>
      <w:r w:rsidR="0068070F">
        <w:rPr>
          <w:rFonts w:ascii="Arial" w:hAnsi="Arial" w:cs="Arial"/>
          <w:bCs/>
          <w:sz w:val="24"/>
          <w:szCs w:val="24"/>
        </w:rPr>
        <w:t>"</w:t>
      </w:r>
      <w:r w:rsidRPr="000418CC">
        <w:rPr>
          <w:rFonts w:ascii="Arial" w:hAnsi="Arial" w:cs="Arial"/>
          <w:bCs/>
          <w:sz w:val="24"/>
          <w:szCs w:val="24"/>
        </w:rPr>
        <w:t xml:space="preserve"> to charge the two customer classes and </w:t>
      </w:r>
      <w:r w:rsidR="00053230">
        <w:rPr>
          <w:rFonts w:ascii="Arial" w:hAnsi="Arial" w:cs="Arial"/>
          <w:bCs/>
          <w:sz w:val="24"/>
          <w:szCs w:val="24"/>
        </w:rPr>
        <w:t xml:space="preserve">to </w:t>
      </w:r>
      <w:r w:rsidRPr="000418CC">
        <w:rPr>
          <w:rFonts w:ascii="Arial" w:hAnsi="Arial" w:cs="Arial"/>
          <w:bCs/>
          <w:sz w:val="24"/>
          <w:szCs w:val="24"/>
        </w:rPr>
        <w:t xml:space="preserve">determine how costs are shared between the classes. </w:t>
      </w:r>
      <w:r w:rsidRPr="000418CC">
        <w:rPr>
          <w:rFonts w:ascii="Arial" w:hAnsi="Arial" w:cs="Arial"/>
          <w:sz w:val="24"/>
          <w:szCs w:val="24"/>
        </w:rPr>
        <w:t xml:space="preserve">One RCE </w:t>
      </w:r>
      <w:r w:rsidR="0065187F">
        <w:rPr>
          <w:rFonts w:ascii="Arial" w:hAnsi="Arial" w:cs="Arial"/>
          <w:sz w:val="24"/>
          <w:szCs w:val="24"/>
        </w:rPr>
        <w:t xml:space="preserve">unit is </w:t>
      </w:r>
      <w:r w:rsidRPr="000418CC">
        <w:rPr>
          <w:rFonts w:ascii="Arial" w:hAnsi="Arial" w:cs="Arial"/>
          <w:sz w:val="24"/>
          <w:szCs w:val="24"/>
        </w:rPr>
        <w:t>750 cubic feet of wastewater</w:t>
      </w:r>
      <w:r w:rsidR="0065187F">
        <w:rPr>
          <w:rFonts w:ascii="Arial" w:hAnsi="Arial" w:cs="Arial"/>
          <w:sz w:val="24"/>
          <w:szCs w:val="24"/>
        </w:rPr>
        <w:t xml:space="preserve"> and </w:t>
      </w:r>
      <w:r w:rsidRPr="000418CC">
        <w:rPr>
          <w:rFonts w:ascii="Arial" w:hAnsi="Arial" w:cs="Arial"/>
          <w:sz w:val="24"/>
          <w:szCs w:val="24"/>
        </w:rPr>
        <w:t xml:space="preserve">represents the assumed wastewater </w:t>
      </w:r>
      <w:r w:rsidR="00A25116">
        <w:rPr>
          <w:rFonts w:ascii="Arial" w:hAnsi="Arial" w:cs="Arial"/>
          <w:sz w:val="24"/>
          <w:szCs w:val="24"/>
        </w:rPr>
        <w:t xml:space="preserve">generated by </w:t>
      </w:r>
      <w:r w:rsidRPr="000418CC">
        <w:rPr>
          <w:rFonts w:ascii="Arial" w:hAnsi="Arial" w:cs="Arial"/>
          <w:sz w:val="24"/>
          <w:szCs w:val="24"/>
        </w:rPr>
        <w:t>a single-family home in a month</w:t>
      </w:r>
      <w:r w:rsidR="00A25116">
        <w:rPr>
          <w:rFonts w:ascii="Arial" w:hAnsi="Arial" w:cs="Arial"/>
          <w:sz w:val="24"/>
          <w:szCs w:val="24"/>
        </w:rPr>
        <w:t>,</w:t>
      </w:r>
      <w:r w:rsidRPr="000418CC">
        <w:rPr>
          <w:rFonts w:ascii="Arial" w:hAnsi="Arial" w:cs="Arial"/>
          <w:sz w:val="24"/>
          <w:szCs w:val="24"/>
        </w:rPr>
        <w:t xml:space="preserve"> based on flow data from 1989. </w:t>
      </w:r>
      <w:r w:rsidR="00CD09AD">
        <w:rPr>
          <w:rFonts w:ascii="Arial" w:hAnsi="Arial" w:cs="Arial"/>
          <w:sz w:val="24"/>
          <w:szCs w:val="24"/>
        </w:rPr>
        <w:t>Single-family homes are charged one RCE</w:t>
      </w:r>
      <w:r w:rsidR="003449A5">
        <w:rPr>
          <w:rFonts w:ascii="Arial" w:hAnsi="Arial" w:cs="Arial"/>
          <w:sz w:val="24"/>
          <w:szCs w:val="24"/>
        </w:rPr>
        <w:t xml:space="preserve">. </w:t>
      </w:r>
      <w:r w:rsidR="003449A5" w:rsidRPr="00FB7740">
        <w:rPr>
          <w:rFonts w:ascii="Arial" w:hAnsi="Arial" w:cs="Arial"/>
          <w:sz w:val="24"/>
          <w:szCs w:val="24"/>
        </w:rPr>
        <w:t>V</w:t>
      </w:r>
      <w:r w:rsidRPr="000B2FB7">
        <w:rPr>
          <w:rFonts w:ascii="Arial" w:hAnsi="Arial" w:cs="Arial"/>
          <w:sz w:val="24"/>
          <w:szCs w:val="24"/>
        </w:rPr>
        <w:t xml:space="preserve">olume-based </w:t>
      </w:r>
      <w:r w:rsidRPr="002B4DA0">
        <w:rPr>
          <w:rFonts w:ascii="Arial" w:hAnsi="Arial" w:cs="Arial"/>
          <w:sz w:val="24"/>
          <w:szCs w:val="24"/>
        </w:rPr>
        <w:t>customers</w:t>
      </w:r>
      <w:r w:rsidR="00AD3673" w:rsidRPr="002B4DA0">
        <w:rPr>
          <w:rFonts w:ascii="Arial" w:hAnsi="Arial" w:cs="Arial"/>
          <w:sz w:val="24"/>
          <w:szCs w:val="24"/>
        </w:rPr>
        <w:t xml:space="preserve"> </w:t>
      </w:r>
      <w:r w:rsidRPr="002B4DA0">
        <w:rPr>
          <w:rFonts w:ascii="Arial" w:hAnsi="Arial" w:cs="Arial"/>
          <w:sz w:val="24"/>
          <w:szCs w:val="24"/>
        </w:rPr>
        <w:t>a</w:t>
      </w:r>
      <w:r w:rsidRPr="000B2FB7">
        <w:rPr>
          <w:rFonts w:ascii="Arial" w:hAnsi="Arial" w:cs="Arial"/>
          <w:sz w:val="24"/>
          <w:szCs w:val="24"/>
        </w:rPr>
        <w:t>re converted to a</w:t>
      </w:r>
      <w:r w:rsidR="007332DB" w:rsidRPr="000B2FB7">
        <w:rPr>
          <w:rFonts w:ascii="Arial" w:hAnsi="Arial" w:cs="Arial"/>
          <w:sz w:val="24"/>
          <w:szCs w:val="24"/>
        </w:rPr>
        <w:t>n</w:t>
      </w:r>
      <w:r w:rsidRPr="000B2FB7">
        <w:rPr>
          <w:rFonts w:ascii="Arial" w:hAnsi="Arial" w:cs="Arial"/>
          <w:sz w:val="24"/>
          <w:szCs w:val="24"/>
        </w:rPr>
        <w:t xml:space="preserve"> RCE unit by </w:t>
      </w:r>
      <w:r w:rsidR="00202056">
        <w:rPr>
          <w:rFonts w:ascii="Arial" w:hAnsi="Arial" w:cs="Arial"/>
          <w:sz w:val="24"/>
          <w:szCs w:val="24"/>
        </w:rPr>
        <w:t>dividing</w:t>
      </w:r>
      <w:r w:rsidRPr="000B2FB7">
        <w:rPr>
          <w:rFonts w:ascii="Arial" w:hAnsi="Arial" w:cs="Arial"/>
          <w:sz w:val="24"/>
          <w:szCs w:val="24"/>
        </w:rPr>
        <w:t xml:space="preserve"> the </w:t>
      </w:r>
      <w:r w:rsidR="00202056">
        <w:rPr>
          <w:rFonts w:ascii="Arial" w:hAnsi="Arial" w:cs="Arial"/>
          <w:sz w:val="24"/>
          <w:szCs w:val="24"/>
        </w:rPr>
        <w:t xml:space="preserve">customer's </w:t>
      </w:r>
      <w:r w:rsidRPr="000B2FB7">
        <w:rPr>
          <w:rFonts w:ascii="Arial" w:hAnsi="Arial" w:cs="Arial"/>
          <w:sz w:val="24"/>
          <w:szCs w:val="24"/>
        </w:rPr>
        <w:t xml:space="preserve">monthly volume of water </w:t>
      </w:r>
      <w:r w:rsidR="00202056">
        <w:rPr>
          <w:rFonts w:ascii="Arial" w:hAnsi="Arial" w:cs="Arial"/>
          <w:sz w:val="24"/>
          <w:szCs w:val="24"/>
        </w:rPr>
        <w:t>use</w:t>
      </w:r>
      <w:r w:rsidRPr="000B2FB7">
        <w:rPr>
          <w:rFonts w:ascii="Arial" w:hAnsi="Arial" w:cs="Arial"/>
          <w:sz w:val="24"/>
          <w:szCs w:val="24"/>
        </w:rPr>
        <w:t xml:space="preserve"> by 750 cubic feet (</w:t>
      </w:r>
      <w:proofErr w:type="spellStart"/>
      <w:r w:rsidRPr="000B2FB7">
        <w:rPr>
          <w:rFonts w:ascii="Arial" w:hAnsi="Arial" w:cs="Arial"/>
          <w:sz w:val="24"/>
          <w:szCs w:val="24"/>
        </w:rPr>
        <w:t>cf</w:t>
      </w:r>
      <w:proofErr w:type="spellEnd"/>
      <w:r w:rsidRPr="000B2FB7">
        <w:rPr>
          <w:rFonts w:ascii="Arial" w:hAnsi="Arial" w:cs="Arial"/>
          <w:sz w:val="24"/>
          <w:szCs w:val="24"/>
        </w:rPr>
        <w:t>) of wastewater</w:t>
      </w:r>
      <w:r w:rsidR="0029530B">
        <w:rPr>
          <w:rFonts w:ascii="Arial" w:hAnsi="Arial" w:cs="Arial"/>
          <w:sz w:val="24"/>
          <w:szCs w:val="24"/>
        </w:rPr>
        <w:t xml:space="preserve"> (the </w:t>
      </w:r>
      <w:r w:rsidR="0068070F">
        <w:rPr>
          <w:rFonts w:ascii="Arial" w:hAnsi="Arial" w:cs="Arial"/>
          <w:sz w:val="24"/>
          <w:szCs w:val="24"/>
        </w:rPr>
        <w:t>"</w:t>
      </w:r>
      <w:r w:rsidR="0029530B">
        <w:rPr>
          <w:rFonts w:ascii="Arial" w:hAnsi="Arial" w:cs="Arial"/>
          <w:sz w:val="24"/>
          <w:szCs w:val="24"/>
        </w:rPr>
        <w:t>conversion factor</w:t>
      </w:r>
      <w:r w:rsidR="0068070F">
        <w:rPr>
          <w:rFonts w:ascii="Arial" w:hAnsi="Arial" w:cs="Arial"/>
          <w:sz w:val="24"/>
          <w:szCs w:val="24"/>
        </w:rPr>
        <w:t>"</w:t>
      </w:r>
      <w:r w:rsidR="0029530B">
        <w:rPr>
          <w:rFonts w:ascii="Arial" w:hAnsi="Arial" w:cs="Arial"/>
          <w:sz w:val="24"/>
          <w:szCs w:val="24"/>
        </w:rPr>
        <w:t>)</w:t>
      </w:r>
      <w:r w:rsidRPr="000B2FB7">
        <w:rPr>
          <w:rFonts w:ascii="Arial" w:hAnsi="Arial" w:cs="Arial"/>
          <w:sz w:val="24"/>
          <w:szCs w:val="24"/>
        </w:rPr>
        <w:t xml:space="preserve">. This results in a usage amount </w:t>
      </w:r>
      <w:r w:rsidR="00AD4C46">
        <w:rPr>
          <w:rFonts w:ascii="Arial" w:hAnsi="Arial" w:cs="Arial"/>
          <w:sz w:val="24"/>
          <w:szCs w:val="24"/>
        </w:rPr>
        <w:t>for volum</w:t>
      </w:r>
      <w:r w:rsidR="00D46853">
        <w:rPr>
          <w:rFonts w:ascii="Arial" w:hAnsi="Arial" w:cs="Arial"/>
          <w:sz w:val="24"/>
          <w:szCs w:val="24"/>
        </w:rPr>
        <w:t xml:space="preserve">e-based customers </w:t>
      </w:r>
      <w:r w:rsidR="00693B4D">
        <w:rPr>
          <w:rFonts w:ascii="Arial" w:hAnsi="Arial" w:cs="Arial"/>
          <w:sz w:val="24"/>
          <w:szCs w:val="24"/>
        </w:rPr>
        <w:t xml:space="preserve">reported </w:t>
      </w:r>
      <w:r w:rsidRPr="000B2FB7">
        <w:rPr>
          <w:rFonts w:ascii="Arial" w:hAnsi="Arial" w:cs="Arial"/>
          <w:sz w:val="24"/>
          <w:szCs w:val="24"/>
        </w:rPr>
        <w:t>in RCEs</w:t>
      </w:r>
      <w:r w:rsidRPr="000B2FB7">
        <w:rPr>
          <w:rFonts w:ascii="Arial" w:hAnsi="Arial" w:cs="Arial"/>
          <w:bCs/>
          <w:sz w:val="24"/>
          <w:szCs w:val="24"/>
        </w:rPr>
        <w:t>.</w:t>
      </w:r>
      <w:r w:rsidRPr="000B2FB7">
        <w:rPr>
          <w:rStyle w:val="FootnoteReference"/>
          <w:rFonts w:ascii="Arial" w:hAnsi="Arial" w:cs="Arial"/>
          <w:bCs/>
          <w:sz w:val="24"/>
          <w:szCs w:val="24"/>
        </w:rPr>
        <w:footnoteReference w:id="6"/>
      </w:r>
      <w:r w:rsidRPr="000B2FB7">
        <w:rPr>
          <w:rFonts w:ascii="Arial" w:hAnsi="Arial" w:cs="Arial"/>
          <w:bCs/>
          <w:sz w:val="24"/>
          <w:szCs w:val="24"/>
        </w:rPr>
        <w:t xml:space="preserve"> </w:t>
      </w:r>
    </w:p>
    <w:p w14:paraId="55C0C8A5" w14:textId="77777777" w:rsidR="00634B9E" w:rsidRPr="00FB7740" w:rsidRDefault="00634B9E" w:rsidP="00321297">
      <w:pPr>
        <w:spacing w:after="0" w:line="240" w:lineRule="auto"/>
        <w:jc w:val="both"/>
        <w:rPr>
          <w:rFonts w:ascii="Arial" w:hAnsi="Arial" w:cs="Arial"/>
          <w:sz w:val="24"/>
          <w:szCs w:val="24"/>
        </w:rPr>
      </w:pPr>
    </w:p>
    <w:p w14:paraId="7D2CFB36" w14:textId="0C283E8F" w:rsidR="000418CC" w:rsidRPr="00FB7740" w:rsidRDefault="000418CC" w:rsidP="00321297">
      <w:pPr>
        <w:pStyle w:val="pf0"/>
        <w:spacing w:before="0" w:beforeAutospacing="0" w:after="0" w:afterAutospacing="0"/>
        <w:jc w:val="both"/>
        <w:rPr>
          <w:rStyle w:val="cf01"/>
          <w:rFonts w:ascii="Arial" w:hAnsi="Arial" w:cs="Arial"/>
          <w:sz w:val="24"/>
          <w:szCs w:val="24"/>
        </w:rPr>
      </w:pPr>
      <w:r w:rsidRPr="008773CD">
        <w:rPr>
          <w:rFonts w:ascii="Arial" w:hAnsi="Arial" w:cs="Arial"/>
          <w:bCs/>
          <w:i/>
          <w:iCs/>
        </w:rPr>
        <w:t>Using the Number of RCEs to Calculate the Monthly Rate.</w:t>
      </w:r>
      <w:r>
        <w:rPr>
          <w:rFonts w:ascii="Arial" w:hAnsi="Arial" w:cs="Arial"/>
          <w:bCs/>
        </w:rPr>
        <w:t xml:space="preserve"> </w:t>
      </w:r>
      <w:r w:rsidR="00693B4D">
        <w:rPr>
          <w:rFonts w:ascii="Arial" w:hAnsi="Arial" w:cs="Arial"/>
          <w:bCs/>
        </w:rPr>
        <w:t xml:space="preserve">WTD estimates the </w:t>
      </w:r>
      <w:r w:rsidRPr="005C3CC2">
        <w:rPr>
          <w:rFonts w:ascii="Arial" w:hAnsi="Arial" w:cs="Arial"/>
          <w:bCs/>
        </w:rPr>
        <w:t>total number of RCEs for a given year</w:t>
      </w:r>
      <w:r w:rsidR="00693B4D">
        <w:rPr>
          <w:rFonts w:ascii="Arial" w:hAnsi="Arial" w:cs="Arial"/>
          <w:bCs/>
        </w:rPr>
        <w:t xml:space="preserve"> and</w:t>
      </w:r>
      <w:r w:rsidR="00A7696E">
        <w:rPr>
          <w:rFonts w:ascii="Arial" w:hAnsi="Arial" w:cs="Arial"/>
          <w:bCs/>
        </w:rPr>
        <w:t xml:space="preserve"> </w:t>
      </w:r>
      <w:r w:rsidRPr="005C3CC2">
        <w:rPr>
          <w:rFonts w:ascii="Arial" w:hAnsi="Arial" w:cs="Arial"/>
          <w:bCs/>
        </w:rPr>
        <w:t xml:space="preserve">then divides the total projected revenue required (from sewer rates) by the number of RCEs to </w:t>
      </w:r>
      <w:r w:rsidR="007C30F8">
        <w:rPr>
          <w:rFonts w:ascii="Arial" w:hAnsi="Arial" w:cs="Arial"/>
          <w:bCs/>
        </w:rPr>
        <w:t>obtain</w:t>
      </w:r>
      <w:r w:rsidRPr="005C3CC2">
        <w:rPr>
          <w:rFonts w:ascii="Arial" w:hAnsi="Arial" w:cs="Arial"/>
          <w:bCs/>
        </w:rPr>
        <w:t xml:space="preserve"> the cost per RCE</w:t>
      </w:r>
      <w:r w:rsidR="00A7696E">
        <w:rPr>
          <w:rFonts w:ascii="Arial" w:hAnsi="Arial" w:cs="Arial"/>
          <w:bCs/>
        </w:rPr>
        <w:t xml:space="preserve">. </w:t>
      </w:r>
      <w:r w:rsidRPr="00312B46">
        <w:rPr>
          <w:rFonts w:ascii="Arial" w:hAnsi="Arial" w:cs="Arial"/>
          <w:bCs/>
        </w:rPr>
        <w:t xml:space="preserve">King County then charges local sewer </w:t>
      </w:r>
      <w:r>
        <w:rPr>
          <w:rFonts w:ascii="Arial" w:hAnsi="Arial" w:cs="Arial"/>
          <w:bCs/>
        </w:rPr>
        <w:t>agencies</w:t>
      </w:r>
      <w:r w:rsidRPr="00312B46">
        <w:rPr>
          <w:rFonts w:ascii="Arial" w:hAnsi="Arial" w:cs="Arial"/>
          <w:bCs/>
        </w:rPr>
        <w:t xml:space="preserve"> the mo</w:t>
      </w:r>
      <w:r>
        <w:rPr>
          <w:rFonts w:ascii="Arial" w:hAnsi="Arial" w:cs="Arial"/>
          <w:bCs/>
        </w:rPr>
        <w:t>n</w:t>
      </w:r>
      <w:r w:rsidRPr="00312B46">
        <w:rPr>
          <w:rFonts w:ascii="Arial" w:hAnsi="Arial" w:cs="Arial"/>
          <w:bCs/>
        </w:rPr>
        <w:t>thly sewer rate for each RCE in their utility.</w:t>
      </w:r>
      <w:r w:rsidR="00281B07">
        <w:rPr>
          <w:rFonts w:ascii="Arial" w:hAnsi="Arial" w:cs="Arial"/>
          <w:bCs/>
        </w:rPr>
        <w:t xml:space="preserve"> </w:t>
      </w:r>
    </w:p>
    <w:p w14:paraId="1FA7B6D7" w14:textId="77777777" w:rsidR="00F028DB" w:rsidRDefault="00F028DB" w:rsidP="00321297">
      <w:pPr>
        <w:spacing w:after="0" w:line="240" w:lineRule="auto"/>
        <w:jc w:val="both"/>
        <w:rPr>
          <w:rFonts w:ascii="Arial" w:hAnsi="Arial" w:cs="Arial"/>
          <w:bCs/>
          <w:sz w:val="24"/>
          <w:szCs w:val="24"/>
        </w:rPr>
      </w:pPr>
    </w:p>
    <w:p w14:paraId="5E78524A" w14:textId="310D5AE2" w:rsidR="00C7709A" w:rsidRPr="00C47E18" w:rsidRDefault="00C50A8C" w:rsidP="00C7709A">
      <w:pPr>
        <w:spacing w:after="0" w:line="240" w:lineRule="auto"/>
        <w:jc w:val="both"/>
        <w:rPr>
          <w:rFonts w:ascii="Arial" w:hAnsi="Arial" w:cs="Arial"/>
          <w:sz w:val="24"/>
          <w:szCs w:val="24"/>
        </w:rPr>
      </w:pPr>
      <w:r w:rsidRPr="00C47E18">
        <w:rPr>
          <w:rFonts w:ascii="Arial" w:hAnsi="Arial" w:cs="Arial"/>
          <w:bCs/>
          <w:i/>
          <w:iCs/>
          <w:sz w:val="24"/>
          <w:szCs w:val="24"/>
        </w:rPr>
        <w:t xml:space="preserve">Customer Affordability to be Considered </w:t>
      </w:r>
      <w:r w:rsidR="00BA410C" w:rsidRPr="00C47E18">
        <w:rPr>
          <w:rFonts w:ascii="Arial" w:hAnsi="Arial" w:cs="Arial"/>
          <w:bCs/>
          <w:i/>
          <w:iCs/>
          <w:sz w:val="24"/>
          <w:szCs w:val="24"/>
        </w:rPr>
        <w:t xml:space="preserve">During </w:t>
      </w:r>
      <w:r w:rsidR="00615BB5" w:rsidRPr="00C47E18">
        <w:rPr>
          <w:rFonts w:ascii="Arial" w:hAnsi="Arial" w:cs="Arial"/>
          <w:bCs/>
          <w:i/>
          <w:iCs/>
          <w:sz w:val="24"/>
          <w:szCs w:val="24"/>
        </w:rPr>
        <w:t>RWSP Update</w:t>
      </w:r>
      <w:r w:rsidR="00615BB5" w:rsidRPr="00C47E18">
        <w:rPr>
          <w:rFonts w:ascii="Arial" w:hAnsi="Arial" w:cs="Arial"/>
          <w:bCs/>
          <w:sz w:val="24"/>
          <w:szCs w:val="24"/>
        </w:rPr>
        <w:t xml:space="preserve">. </w:t>
      </w:r>
      <w:r w:rsidR="00F028DB" w:rsidRPr="00C47E18">
        <w:rPr>
          <w:rFonts w:ascii="Arial" w:hAnsi="Arial" w:cs="Arial"/>
          <w:bCs/>
          <w:sz w:val="24"/>
          <w:szCs w:val="24"/>
        </w:rPr>
        <w:t xml:space="preserve">As discussed later in this staff report, </w:t>
      </w:r>
      <w:r w:rsidR="00BA410C" w:rsidRPr="00C47E18">
        <w:rPr>
          <w:rFonts w:ascii="Arial" w:hAnsi="Arial" w:cs="Arial"/>
          <w:bCs/>
          <w:sz w:val="24"/>
          <w:szCs w:val="24"/>
        </w:rPr>
        <w:t xml:space="preserve">WTD is updating </w:t>
      </w:r>
      <w:r w:rsidR="004C116D" w:rsidRPr="00C47E18">
        <w:rPr>
          <w:rFonts w:ascii="Arial" w:hAnsi="Arial" w:cs="Arial"/>
          <w:bCs/>
          <w:sz w:val="24"/>
          <w:szCs w:val="24"/>
        </w:rPr>
        <w:t>the long-term Regional Wastewater Services Plan.</w:t>
      </w:r>
      <w:r w:rsidR="00827203" w:rsidRPr="00C47E18">
        <w:rPr>
          <w:rFonts w:ascii="Arial" w:hAnsi="Arial" w:cs="Arial"/>
          <w:bCs/>
          <w:sz w:val="24"/>
          <w:szCs w:val="24"/>
        </w:rPr>
        <w:t xml:space="preserve"> </w:t>
      </w:r>
      <w:r w:rsidR="00050C51">
        <w:rPr>
          <w:rFonts w:ascii="Arial" w:hAnsi="Arial" w:cs="Arial"/>
          <w:sz w:val="24"/>
          <w:szCs w:val="24"/>
        </w:rPr>
        <w:t>T</w:t>
      </w:r>
      <w:r w:rsidR="00C7709A" w:rsidRPr="00C47E18">
        <w:rPr>
          <w:rFonts w:ascii="Arial" w:hAnsi="Arial" w:cs="Arial"/>
          <w:sz w:val="24"/>
          <w:szCs w:val="24"/>
        </w:rPr>
        <w:t>he update to the RWSP will address</w:t>
      </w:r>
      <w:r w:rsidR="002A4406" w:rsidRPr="00C47E18">
        <w:rPr>
          <w:rFonts w:ascii="Arial" w:hAnsi="Arial" w:cs="Arial"/>
          <w:sz w:val="24"/>
          <w:szCs w:val="24"/>
        </w:rPr>
        <w:t xml:space="preserve"> issues related to rate structure</w:t>
      </w:r>
      <w:r w:rsidR="00025CE7" w:rsidRPr="00C47E18">
        <w:rPr>
          <w:rFonts w:ascii="Arial" w:hAnsi="Arial" w:cs="Arial"/>
          <w:sz w:val="24"/>
          <w:szCs w:val="24"/>
        </w:rPr>
        <w:t xml:space="preserve">, </w:t>
      </w:r>
      <w:r w:rsidR="00B275C5" w:rsidRPr="00C47E18">
        <w:rPr>
          <w:rFonts w:ascii="Arial" w:hAnsi="Arial" w:cs="Arial"/>
          <w:sz w:val="24"/>
          <w:szCs w:val="24"/>
        </w:rPr>
        <w:t xml:space="preserve">customer </w:t>
      </w:r>
      <w:r w:rsidR="00B771FF" w:rsidRPr="00C47E18">
        <w:rPr>
          <w:rFonts w:ascii="Arial" w:hAnsi="Arial" w:cs="Arial"/>
          <w:sz w:val="24"/>
          <w:szCs w:val="24"/>
        </w:rPr>
        <w:t>affordability</w:t>
      </w:r>
      <w:r w:rsidR="00025CE7" w:rsidRPr="00C47E18">
        <w:rPr>
          <w:rFonts w:ascii="Arial" w:hAnsi="Arial" w:cs="Arial"/>
          <w:sz w:val="24"/>
          <w:szCs w:val="24"/>
        </w:rPr>
        <w:t>, and rate equity</w:t>
      </w:r>
      <w:r w:rsidR="00375B82">
        <w:rPr>
          <w:rFonts w:ascii="Arial" w:hAnsi="Arial" w:cs="Arial"/>
          <w:sz w:val="24"/>
          <w:szCs w:val="24"/>
        </w:rPr>
        <w:t>.</w:t>
      </w:r>
      <w:r w:rsidR="00F22198">
        <w:rPr>
          <w:rFonts w:ascii="Arial" w:hAnsi="Arial" w:cs="Arial"/>
          <w:sz w:val="24"/>
          <w:szCs w:val="24"/>
        </w:rPr>
        <w:t xml:space="preserve"> </w:t>
      </w:r>
    </w:p>
    <w:p w14:paraId="10D05A5E" w14:textId="77777777" w:rsidR="00A7696E" w:rsidRPr="009A5B70" w:rsidRDefault="00A7696E" w:rsidP="00321297">
      <w:pPr>
        <w:spacing w:after="0" w:line="240" w:lineRule="auto"/>
        <w:jc w:val="both"/>
        <w:rPr>
          <w:rFonts w:ascii="Arial" w:hAnsi="Arial" w:cs="Arial"/>
          <w:bCs/>
          <w:sz w:val="24"/>
          <w:szCs w:val="24"/>
        </w:rPr>
      </w:pPr>
    </w:p>
    <w:p w14:paraId="313FF807" w14:textId="71ABB598" w:rsidR="008779CB" w:rsidRDefault="00D425CC" w:rsidP="00321297">
      <w:pPr>
        <w:spacing w:after="0" w:line="240" w:lineRule="auto"/>
        <w:jc w:val="both"/>
        <w:rPr>
          <w:rFonts w:ascii="Arial" w:hAnsi="Arial" w:cs="Arial"/>
          <w:sz w:val="24"/>
          <w:szCs w:val="24"/>
        </w:rPr>
      </w:pPr>
      <w:r w:rsidRPr="00560F8E">
        <w:rPr>
          <w:rFonts w:ascii="Arial" w:hAnsi="Arial" w:cs="Arial"/>
          <w:i/>
          <w:iCs/>
          <w:sz w:val="24"/>
          <w:szCs w:val="24"/>
        </w:rPr>
        <w:t>Historical Sewer Rate</w:t>
      </w:r>
      <w:r>
        <w:rPr>
          <w:rFonts w:ascii="Arial" w:hAnsi="Arial" w:cs="Arial"/>
          <w:b/>
          <w:bCs/>
          <w:sz w:val="24"/>
          <w:szCs w:val="24"/>
        </w:rPr>
        <w:t xml:space="preserve">. </w:t>
      </w:r>
      <w:r w:rsidRPr="00617955">
        <w:rPr>
          <w:rFonts w:ascii="Arial" w:hAnsi="Arial" w:cs="Arial"/>
          <w:sz w:val="24"/>
          <w:szCs w:val="24"/>
        </w:rPr>
        <w:t>Table 1 depicts the anticipated sewer rates through 20</w:t>
      </w:r>
      <w:r w:rsidR="00300F83">
        <w:rPr>
          <w:rFonts w:ascii="Arial" w:hAnsi="Arial" w:cs="Arial"/>
          <w:sz w:val="24"/>
          <w:szCs w:val="24"/>
        </w:rPr>
        <w:t>30</w:t>
      </w:r>
      <w:r w:rsidRPr="00617955">
        <w:rPr>
          <w:rFonts w:ascii="Arial" w:hAnsi="Arial" w:cs="Arial"/>
          <w:sz w:val="24"/>
          <w:szCs w:val="24"/>
        </w:rPr>
        <w:t>.</w:t>
      </w:r>
      <w:r w:rsidR="003F0B55">
        <w:rPr>
          <w:rFonts w:ascii="Arial" w:hAnsi="Arial" w:cs="Arial"/>
          <w:sz w:val="24"/>
          <w:szCs w:val="24"/>
        </w:rPr>
        <w:t xml:space="preserve"> </w:t>
      </w:r>
      <w:r w:rsidR="00AB42AB">
        <w:rPr>
          <w:rFonts w:ascii="Arial" w:hAnsi="Arial" w:cs="Arial"/>
          <w:sz w:val="24"/>
          <w:szCs w:val="24"/>
        </w:rPr>
        <w:t>Prior to 2021,</w:t>
      </w:r>
      <w:r w:rsidRPr="00617955">
        <w:rPr>
          <w:rFonts w:ascii="Arial" w:hAnsi="Arial" w:cs="Arial"/>
          <w:sz w:val="24"/>
          <w:szCs w:val="24"/>
        </w:rPr>
        <w:t xml:space="preserve"> </w:t>
      </w:r>
      <w:r w:rsidR="00857E51" w:rsidRPr="00617955">
        <w:rPr>
          <w:rFonts w:ascii="Arial" w:hAnsi="Arial" w:cs="Arial"/>
          <w:sz w:val="24"/>
          <w:szCs w:val="24"/>
        </w:rPr>
        <w:t xml:space="preserve">rates </w:t>
      </w:r>
      <w:r w:rsidR="00AB42AB">
        <w:rPr>
          <w:rFonts w:ascii="Arial" w:hAnsi="Arial" w:cs="Arial"/>
          <w:sz w:val="24"/>
          <w:szCs w:val="24"/>
        </w:rPr>
        <w:t>were</w:t>
      </w:r>
      <w:r w:rsidRPr="00617955">
        <w:rPr>
          <w:rFonts w:ascii="Arial" w:hAnsi="Arial" w:cs="Arial"/>
          <w:sz w:val="24"/>
          <w:szCs w:val="24"/>
        </w:rPr>
        <w:t xml:space="preserve"> structured effectively as biennial rates, with rate adjustments in alternating years.</w:t>
      </w:r>
      <w:r w:rsidR="00281B07" w:rsidRPr="00617955">
        <w:rPr>
          <w:rFonts w:ascii="Arial" w:hAnsi="Arial" w:cs="Arial"/>
          <w:sz w:val="24"/>
          <w:szCs w:val="24"/>
        </w:rPr>
        <w:t xml:space="preserve"> </w:t>
      </w:r>
      <w:r w:rsidRPr="00617955">
        <w:rPr>
          <w:rFonts w:ascii="Arial" w:hAnsi="Arial" w:cs="Arial"/>
          <w:sz w:val="24"/>
          <w:szCs w:val="24"/>
        </w:rPr>
        <w:t>In</w:t>
      </w:r>
      <w:r w:rsidRPr="0098192B">
        <w:rPr>
          <w:rFonts w:ascii="Arial" w:hAnsi="Arial" w:cs="Arial"/>
          <w:sz w:val="24"/>
          <w:szCs w:val="24"/>
        </w:rPr>
        <w:t xml:space="preserve"> 2021, after engagement with cities and sewer districts through the M</w:t>
      </w:r>
      <w:r w:rsidR="0065187F">
        <w:rPr>
          <w:rFonts w:ascii="Arial" w:hAnsi="Arial" w:cs="Arial"/>
          <w:sz w:val="24"/>
          <w:szCs w:val="24"/>
        </w:rPr>
        <w:t>etropolitan Pollution Abatement Advisory Committee (MWPAAC)</w:t>
      </w:r>
      <w:r w:rsidRPr="0098192B">
        <w:rPr>
          <w:rFonts w:ascii="Arial" w:hAnsi="Arial" w:cs="Arial"/>
          <w:sz w:val="24"/>
          <w:szCs w:val="24"/>
        </w:rPr>
        <w:t>, the Executive recommended annual rather than biennial adjustments to sewer rates.</w:t>
      </w:r>
      <w:r w:rsidR="003F0B55">
        <w:rPr>
          <w:rFonts w:ascii="Arial" w:hAnsi="Arial" w:cs="Arial"/>
          <w:sz w:val="24"/>
          <w:szCs w:val="24"/>
        </w:rPr>
        <w:t xml:space="preserve"> </w:t>
      </w:r>
    </w:p>
    <w:p w14:paraId="7DB5E161" w14:textId="77777777" w:rsidR="00442FBF" w:rsidRDefault="00442FBF" w:rsidP="00321297">
      <w:pPr>
        <w:spacing w:after="0" w:line="240" w:lineRule="auto"/>
        <w:jc w:val="both"/>
        <w:rPr>
          <w:rFonts w:ascii="Arial" w:hAnsi="Arial" w:cs="Arial"/>
          <w:sz w:val="24"/>
          <w:szCs w:val="24"/>
        </w:rPr>
      </w:pPr>
    </w:p>
    <w:p w14:paraId="7E1AF05E" w14:textId="4D2667A4" w:rsidR="00D425CC" w:rsidRPr="00805919" w:rsidRDefault="00D425CC" w:rsidP="00927950">
      <w:pPr>
        <w:spacing w:after="0" w:line="240" w:lineRule="auto"/>
        <w:jc w:val="center"/>
        <w:rPr>
          <w:rFonts w:ascii="Arial" w:hAnsi="Arial" w:cs="Arial"/>
          <w:sz w:val="24"/>
          <w:szCs w:val="24"/>
        </w:rPr>
      </w:pPr>
      <w:r w:rsidRPr="003238C9">
        <w:rPr>
          <w:rFonts w:ascii="Arial" w:hAnsi="Arial" w:cs="Arial"/>
          <w:b/>
          <w:sz w:val="24"/>
          <w:szCs w:val="24"/>
        </w:rPr>
        <w:lastRenderedPageBreak/>
        <w:t>Table 1.</w:t>
      </w:r>
      <w:r w:rsidR="00756805" w:rsidRPr="003238C9">
        <w:rPr>
          <w:rStyle w:val="FootnoteReference"/>
          <w:rFonts w:ascii="Arial" w:hAnsi="Arial" w:cs="Arial"/>
          <w:sz w:val="24"/>
          <w:szCs w:val="24"/>
        </w:rPr>
        <w:footnoteReference w:id="7"/>
      </w:r>
    </w:p>
    <w:p w14:paraId="6A843F74" w14:textId="55F0E11C" w:rsidR="00D425CC" w:rsidRPr="004F02A3" w:rsidRDefault="00D425CC" w:rsidP="00B14762">
      <w:pPr>
        <w:spacing w:after="0" w:line="240" w:lineRule="auto"/>
        <w:jc w:val="center"/>
        <w:rPr>
          <w:rFonts w:ascii="Arial" w:hAnsi="Arial" w:cs="Arial"/>
          <w:b/>
          <w:sz w:val="24"/>
          <w:szCs w:val="24"/>
        </w:rPr>
      </w:pPr>
      <w:r w:rsidRPr="00140555">
        <w:rPr>
          <w:rFonts w:ascii="Arial" w:hAnsi="Arial" w:cs="Arial"/>
          <w:b/>
          <w:bCs/>
          <w:sz w:val="24"/>
          <w:szCs w:val="24"/>
        </w:rPr>
        <w:t xml:space="preserve">Sewer Rate </w:t>
      </w:r>
      <w:r w:rsidRPr="00140555">
        <w:rPr>
          <w:rFonts w:ascii="Arial" w:hAnsi="Arial" w:cs="Arial"/>
          <w:b/>
          <w:sz w:val="24"/>
          <w:szCs w:val="24"/>
        </w:rPr>
        <w:t>(20</w:t>
      </w:r>
      <w:r w:rsidR="005644FD">
        <w:rPr>
          <w:rFonts w:ascii="Arial" w:hAnsi="Arial" w:cs="Arial"/>
          <w:b/>
          <w:sz w:val="24"/>
          <w:szCs w:val="24"/>
        </w:rPr>
        <w:t>17</w:t>
      </w:r>
      <w:r w:rsidRPr="00140555">
        <w:rPr>
          <w:rFonts w:ascii="Arial" w:hAnsi="Arial" w:cs="Arial"/>
          <w:b/>
          <w:sz w:val="24"/>
          <w:szCs w:val="24"/>
        </w:rPr>
        <w:t>-202</w:t>
      </w:r>
      <w:r w:rsidR="00C47E18">
        <w:rPr>
          <w:rFonts w:ascii="Arial" w:hAnsi="Arial" w:cs="Arial"/>
          <w:b/>
          <w:sz w:val="24"/>
          <w:szCs w:val="24"/>
        </w:rPr>
        <w:t>6</w:t>
      </w:r>
      <w:r w:rsidRPr="00140555">
        <w:rPr>
          <w:rFonts w:ascii="Arial" w:hAnsi="Arial" w:cs="Arial"/>
          <w:b/>
          <w:sz w:val="24"/>
          <w:szCs w:val="24"/>
        </w:rPr>
        <w:t xml:space="preserve"> Actual; 202</w:t>
      </w:r>
      <w:r w:rsidR="00C47E18">
        <w:rPr>
          <w:rFonts w:ascii="Arial" w:hAnsi="Arial" w:cs="Arial"/>
          <w:b/>
          <w:sz w:val="24"/>
          <w:szCs w:val="24"/>
        </w:rPr>
        <w:t>7</w:t>
      </w:r>
      <w:r w:rsidRPr="00140555">
        <w:rPr>
          <w:rFonts w:ascii="Arial" w:hAnsi="Arial" w:cs="Arial"/>
          <w:b/>
          <w:sz w:val="24"/>
          <w:szCs w:val="24"/>
        </w:rPr>
        <w:t xml:space="preserve"> Proposed; 202</w:t>
      </w:r>
      <w:r w:rsidR="00C47E18">
        <w:rPr>
          <w:rFonts w:ascii="Arial" w:hAnsi="Arial" w:cs="Arial"/>
          <w:b/>
          <w:sz w:val="24"/>
          <w:szCs w:val="24"/>
        </w:rPr>
        <w:t>8</w:t>
      </w:r>
      <w:r w:rsidRPr="00140555">
        <w:rPr>
          <w:rFonts w:ascii="Arial" w:hAnsi="Arial" w:cs="Arial"/>
          <w:b/>
          <w:sz w:val="24"/>
          <w:szCs w:val="24"/>
        </w:rPr>
        <w:t>-20</w:t>
      </w:r>
      <w:r w:rsidR="00C47E18">
        <w:rPr>
          <w:rFonts w:ascii="Arial" w:hAnsi="Arial" w:cs="Arial"/>
          <w:b/>
          <w:sz w:val="24"/>
          <w:szCs w:val="24"/>
        </w:rPr>
        <w:t>30</w:t>
      </w:r>
      <w:r w:rsidRPr="00140555">
        <w:rPr>
          <w:rFonts w:ascii="Arial" w:hAnsi="Arial" w:cs="Arial"/>
          <w:b/>
          <w:sz w:val="24"/>
          <w:szCs w:val="24"/>
        </w:rPr>
        <w:t xml:space="preserve"> Projected)</w:t>
      </w:r>
    </w:p>
    <w:p w14:paraId="6E834856" w14:textId="77777777" w:rsidR="00D425CC" w:rsidRPr="00FB7740" w:rsidRDefault="00D425CC" w:rsidP="00B14762">
      <w:pPr>
        <w:spacing w:after="0" w:line="240" w:lineRule="auto"/>
        <w:jc w:val="center"/>
        <w:rPr>
          <w:rFonts w:ascii="Arial" w:hAnsi="Arial" w:cs="Arial"/>
          <w:b/>
          <w:sz w:val="24"/>
          <w:szCs w:val="24"/>
        </w:rPr>
      </w:pPr>
    </w:p>
    <w:tbl>
      <w:tblPr>
        <w:tblW w:w="0" w:type="auto"/>
        <w:jc w:val="center"/>
        <w:tblCellMar>
          <w:left w:w="0" w:type="dxa"/>
          <w:right w:w="0" w:type="dxa"/>
        </w:tblCellMar>
        <w:tblLook w:val="04A0" w:firstRow="1" w:lastRow="0" w:firstColumn="1" w:lastColumn="0" w:noHBand="0" w:noVBand="1"/>
      </w:tblPr>
      <w:tblGrid>
        <w:gridCol w:w="1773"/>
        <w:gridCol w:w="1774"/>
        <w:gridCol w:w="1774"/>
      </w:tblGrid>
      <w:tr w:rsidR="00D425CC" w:rsidRPr="0058797A" w14:paraId="0E3402C2" w14:textId="77777777" w:rsidTr="007D05A8">
        <w:trPr>
          <w:cantSplit/>
          <w:trHeight w:val="504"/>
          <w:tblHeader/>
          <w:jc w:val="center"/>
        </w:trPr>
        <w:tc>
          <w:tcPr>
            <w:tcW w:w="1773" w:type="dxa"/>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vAlign w:val="bottom"/>
          </w:tcPr>
          <w:p w14:paraId="3D7B0D78" w14:textId="77777777" w:rsidR="00D425CC" w:rsidRPr="004F02A3" w:rsidRDefault="00D425CC" w:rsidP="00B14762">
            <w:pPr>
              <w:spacing w:after="0" w:line="240" w:lineRule="auto"/>
              <w:jc w:val="center"/>
              <w:rPr>
                <w:rFonts w:ascii="Arial" w:hAnsi="Arial" w:cs="Arial"/>
                <w:b/>
                <w:bCs/>
                <w:sz w:val="24"/>
                <w:szCs w:val="24"/>
              </w:rPr>
            </w:pPr>
          </w:p>
          <w:p w14:paraId="34C082BF"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Year(s)</w:t>
            </w:r>
          </w:p>
        </w:tc>
        <w:tc>
          <w:tcPr>
            <w:tcW w:w="1774"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vAlign w:val="bottom"/>
            <w:hideMark/>
          </w:tcPr>
          <w:p w14:paraId="58649E2B"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Rate</w:t>
            </w:r>
          </w:p>
          <w:p w14:paraId="2714CE16"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($/RCE/ Month)</w:t>
            </w:r>
          </w:p>
        </w:tc>
        <w:tc>
          <w:tcPr>
            <w:tcW w:w="1774"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vAlign w:val="bottom"/>
            <w:hideMark/>
          </w:tcPr>
          <w:p w14:paraId="6432DC22"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 Increase</w:t>
            </w:r>
          </w:p>
        </w:tc>
      </w:tr>
      <w:tr w:rsidR="00D425CC" w:rsidRPr="0058797A" w14:paraId="5519C458"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7EB2FC" w14:textId="77777777" w:rsidR="00D425CC" w:rsidRPr="004F02A3" w:rsidRDefault="00D425CC" w:rsidP="00B14762">
            <w:pPr>
              <w:spacing w:after="0" w:line="240" w:lineRule="auto"/>
              <w:jc w:val="center"/>
              <w:rPr>
                <w:rFonts w:ascii="Arial" w:hAnsi="Arial" w:cs="Arial"/>
                <w:bCs/>
                <w:sz w:val="24"/>
                <w:szCs w:val="24"/>
              </w:rPr>
            </w:pPr>
            <w:r w:rsidRPr="004F02A3">
              <w:rPr>
                <w:rFonts w:ascii="Arial" w:hAnsi="Arial" w:cs="Arial"/>
                <w:bCs/>
                <w:sz w:val="24"/>
                <w:szCs w:val="24"/>
              </w:rPr>
              <w:t>2017</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26A553E7" w14:textId="77777777"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$44.22</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2F907D0A" w14:textId="42FC400C"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5.2</w:t>
            </w:r>
            <w:r w:rsidR="0082705D">
              <w:rPr>
                <w:rFonts w:ascii="Arial" w:hAnsi="Arial" w:cs="Arial"/>
                <w:bCs/>
                <w:sz w:val="24"/>
                <w:szCs w:val="24"/>
              </w:rPr>
              <w:t>0</w:t>
            </w:r>
            <w:r w:rsidRPr="004F02A3">
              <w:rPr>
                <w:rFonts w:ascii="Arial" w:hAnsi="Arial" w:cs="Arial"/>
                <w:bCs/>
                <w:sz w:val="24"/>
                <w:szCs w:val="24"/>
              </w:rPr>
              <w:t>%</w:t>
            </w:r>
          </w:p>
        </w:tc>
      </w:tr>
      <w:tr w:rsidR="00D425CC" w:rsidRPr="0058797A" w14:paraId="00EFCAB6"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8E4A65"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2018</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5C8EA24"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$44.22</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7CB6508" w14:textId="566A1706"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0.0</w:t>
            </w:r>
            <w:r w:rsidR="0082705D">
              <w:rPr>
                <w:rFonts w:ascii="Arial" w:hAnsi="Arial" w:cs="Arial"/>
                <w:sz w:val="24"/>
                <w:szCs w:val="24"/>
              </w:rPr>
              <w:t>0</w:t>
            </w:r>
            <w:r w:rsidRPr="004F02A3">
              <w:rPr>
                <w:rFonts w:ascii="Arial" w:hAnsi="Arial" w:cs="Arial"/>
                <w:sz w:val="24"/>
                <w:szCs w:val="24"/>
              </w:rPr>
              <w:t>%</w:t>
            </w:r>
          </w:p>
        </w:tc>
      </w:tr>
      <w:tr w:rsidR="00D425CC" w:rsidRPr="0058797A" w14:paraId="5530D7A7"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4063B0"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2019</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33D19EC"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$45.33</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3A1866E9" w14:textId="18B578AD"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2.5</w:t>
            </w:r>
            <w:r w:rsidR="0082705D">
              <w:rPr>
                <w:rFonts w:ascii="Arial" w:hAnsi="Arial" w:cs="Arial"/>
                <w:sz w:val="24"/>
                <w:szCs w:val="24"/>
              </w:rPr>
              <w:t>0</w:t>
            </w:r>
            <w:r w:rsidRPr="004F02A3">
              <w:rPr>
                <w:rFonts w:ascii="Arial" w:hAnsi="Arial" w:cs="Arial"/>
                <w:sz w:val="24"/>
                <w:szCs w:val="24"/>
              </w:rPr>
              <w:t>%</w:t>
            </w:r>
          </w:p>
        </w:tc>
      </w:tr>
      <w:tr w:rsidR="00D425CC" w:rsidRPr="0058797A" w14:paraId="48BA1678"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CE07CB"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2020</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740DE6B0"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$45.33</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5457D603" w14:textId="5F90BF9E"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0.0</w:t>
            </w:r>
            <w:r w:rsidR="0082705D">
              <w:rPr>
                <w:rFonts w:ascii="Arial" w:hAnsi="Arial" w:cs="Arial"/>
                <w:sz w:val="24"/>
                <w:szCs w:val="24"/>
              </w:rPr>
              <w:t>0</w:t>
            </w:r>
            <w:r w:rsidRPr="004F02A3">
              <w:rPr>
                <w:rFonts w:ascii="Arial" w:hAnsi="Arial" w:cs="Arial"/>
                <w:sz w:val="24"/>
                <w:szCs w:val="24"/>
              </w:rPr>
              <w:t>%</w:t>
            </w:r>
          </w:p>
        </w:tc>
      </w:tr>
      <w:tr w:rsidR="00D425CC" w:rsidRPr="0058797A" w14:paraId="7C1E8BF9" w14:textId="77777777" w:rsidTr="002A4CB8">
        <w:trPr>
          <w:cantSplit/>
          <w:trHeight w:val="403"/>
          <w:jc w:val="center"/>
        </w:trPr>
        <w:tc>
          <w:tcPr>
            <w:tcW w:w="1773"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25FCCA38" w14:textId="77777777" w:rsidR="00D425CC" w:rsidRPr="004F02A3" w:rsidRDefault="00D425CC" w:rsidP="00B14762">
            <w:pPr>
              <w:spacing w:after="0" w:line="240" w:lineRule="auto"/>
              <w:jc w:val="center"/>
              <w:rPr>
                <w:rFonts w:ascii="Arial" w:hAnsi="Arial" w:cs="Arial"/>
                <w:bCs/>
                <w:sz w:val="24"/>
                <w:szCs w:val="24"/>
              </w:rPr>
            </w:pPr>
            <w:r w:rsidRPr="004F02A3">
              <w:rPr>
                <w:rFonts w:ascii="Arial" w:hAnsi="Arial" w:cs="Arial"/>
                <w:bCs/>
                <w:sz w:val="24"/>
                <w:szCs w:val="24"/>
              </w:rPr>
              <w:t>2021</w:t>
            </w:r>
          </w:p>
        </w:tc>
        <w:tc>
          <w:tcPr>
            <w:tcW w:w="1774" w:type="dxa"/>
            <w:tcBorders>
              <w:top w:val="nil"/>
              <w:left w:val="nil"/>
              <w:bottom w:val="single" w:sz="4" w:space="0" w:color="auto"/>
              <w:right w:val="single" w:sz="8" w:space="0" w:color="auto"/>
            </w:tcBorders>
            <w:tcMar>
              <w:top w:w="0" w:type="dxa"/>
              <w:left w:w="108" w:type="dxa"/>
              <w:bottom w:w="0" w:type="dxa"/>
              <w:right w:w="108" w:type="dxa"/>
            </w:tcMar>
            <w:hideMark/>
          </w:tcPr>
          <w:p w14:paraId="6DE68AE7" w14:textId="77777777"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$47.37</w:t>
            </w:r>
          </w:p>
        </w:tc>
        <w:tc>
          <w:tcPr>
            <w:tcW w:w="1774" w:type="dxa"/>
            <w:tcBorders>
              <w:top w:val="nil"/>
              <w:left w:val="nil"/>
              <w:bottom w:val="single" w:sz="4" w:space="0" w:color="auto"/>
              <w:right w:val="single" w:sz="8" w:space="0" w:color="auto"/>
            </w:tcBorders>
            <w:tcMar>
              <w:top w:w="0" w:type="dxa"/>
              <w:left w:w="108" w:type="dxa"/>
              <w:bottom w:w="0" w:type="dxa"/>
              <w:right w:w="108" w:type="dxa"/>
            </w:tcMar>
            <w:hideMark/>
          </w:tcPr>
          <w:p w14:paraId="406BA17A" w14:textId="1C99752C"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4.5</w:t>
            </w:r>
            <w:r w:rsidR="0082705D">
              <w:rPr>
                <w:rFonts w:ascii="Arial" w:hAnsi="Arial" w:cs="Arial"/>
                <w:bCs/>
                <w:sz w:val="24"/>
                <w:szCs w:val="24"/>
              </w:rPr>
              <w:t>0</w:t>
            </w:r>
            <w:r w:rsidRPr="004F02A3">
              <w:rPr>
                <w:rFonts w:ascii="Arial" w:hAnsi="Arial" w:cs="Arial"/>
                <w:bCs/>
                <w:sz w:val="24"/>
                <w:szCs w:val="24"/>
              </w:rPr>
              <w:t>%</w:t>
            </w:r>
          </w:p>
        </w:tc>
      </w:tr>
      <w:tr w:rsidR="00D425CC" w:rsidRPr="0058797A" w14:paraId="54B3337D"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3AECDAAD"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2022</w:t>
            </w:r>
          </w:p>
        </w:tc>
        <w:tc>
          <w:tcPr>
            <w:tcW w:w="177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2B8DE535"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$49.27</w:t>
            </w:r>
          </w:p>
        </w:tc>
        <w:tc>
          <w:tcPr>
            <w:tcW w:w="177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7D9EEB3B" w14:textId="2646ACC9"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4.0</w:t>
            </w:r>
            <w:r w:rsidR="0082705D">
              <w:rPr>
                <w:rFonts w:ascii="Arial" w:hAnsi="Arial" w:cs="Arial"/>
                <w:sz w:val="24"/>
                <w:szCs w:val="24"/>
              </w:rPr>
              <w:t>0</w:t>
            </w:r>
            <w:r w:rsidRPr="004F02A3">
              <w:rPr>
                <w:rFonts w:ascii="Arial" w:hAnsi="Arial" w:cs="Arial"/>
                <w:sz w:val="24"/>
                <w:szCs w:val="24"/>
              </w:rPr>
              <w:t>%</w:t>
            </w:r>
          </w:p>
        </w:tc>
      </w:tr>
      <w:tr w:rsidR="00D425CC" w:rsidRPr="0058797A" w14:paraId="3C68797B"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CB2264"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2023</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F34A52"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$52.11</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76E629"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5.75%</w:t>
            </w:r>
          </w:p>
        </w:tc>
      </w:tr>
      <w:tr w:rsidR="00D425CC" w:rsidRPr="0058797A" w14:paraId="61BBEE7E"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0926B6"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2024</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1EC6C4"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$55.11</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BC4550"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5.75%</w:t>
            </w:r>
          </w:p>
        </w:tc>
      </w:tr>
      <w:tr w:rsidR="00D425CC" w:rsidRPr="0058797A" w14:paraId="64B4B2C3"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B94F37" w14:textId="77777777" w:rsidR="00D425CC" w:rsidRPr="00140555" w:rsidRDefault="00D425CC" w:rsidP="00B14762">
            <w:pPr>
              <w:spacing w:after="0" w:line="240" w:lineRule="auto"/>
              <w:jc w:val="center"/>
              <w:rPr>
                <w:rFonts w:ascii="Arial" w:hAnsi="Arial" w:cs="Arial"/>
                <w:sz w:val="24"/>
                <w:szCs w:val="24"/>
              </w:rPr>
            </w:pPr>
            <w:r w:rsidRPr="00140555">
              <w:rPr>
                <w:rFonts w:ascii="Arial" w:hAnsi="Arial" w:cs="Arial"/>
                <w:sz w:val="24"/>
                <w:szCs w:val="24"/>
              </w:rPr>
              <w:t>2025</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2092A0" w14:textId="77777777" w:rsidR="00D425CC" w:rsidRPr="00140555" w:rsidRDefault="00D425CC" w:rsidP="00B14762">
            <w:pPr>
              <w:spacing w:after="0" w:line="240" w:lineRule="auto"/>
              <w:jc w:val="right"/>
              <w:rPr>
                <w:rFonts w:ascii="Arial" w:hAnsi="Arial" w:cs="Arial"/>
                <w:sz w:val="24"/>
                <w:szCs w:val="24"/>
              </w:rPr>
            </w:pPr>
            <w:r w:rsidRPr="00140555">
              <w:rPr>
                <w:rFonts w:ascii="Arial" w:hAnsi="Arial" w:cs="Arial"/>
                <w:sz w:val="24"/>
                <w:szCs w:val="24"/>
              </w:rPr>
              <w:t>$58.28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A5CCF6" w14:textId="77777777" w:rsidR="00D425CC" w:rsidRPr="00140555" w:rsidRDefault="00D425CC" w:rsidP="00B14762">
            <w:pPr>
              <w:spacing w:after="0" w:line="240" w:lineRule="auto"/>
              <w:jc w:val="right"/>
              <w:rPr>
                <w:rFonts w:ascii="Arial" w:hAnsi="Arial" w:cs="Arial"/>
                <w:sz w:val="24"/>
                <w:szCs w:val="24"/>
              </w:rPr>
            </w:pPr>
            <w:r w:rsidRPr="00140555">
              <w:rPr>
                <w:rFonts w:ascii="Arial" w:hAnsi="Arial" w:cs="Arial"/>
                <w:sz w:val="24"/>
                <w:szCs w:val="24"/>
              </w:rPr>
              <w:t>5.75%</w:t>
            </w:r>
          </w:p>
        </w:tc>
      </w:tr>
      <w:tr w:rsidR="00D553A3" w:rsidRPr="0058797A" w14:paraId="5C02E030" w14:textId="77777777" w:rsidTr="0007741C">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3AC1EE" w14:textId="5A79EC38" w:rsidR="00D553A3" w:rsidRPr="0007741C" w:rsidRDefault="00D553A3" w:rsidP="00B14762">
            <w:pPr>
              <w:spacing w:after="0" w:line="240" w:lineRule="auto"/>
              <w:jc w:val="center"/>
              <w:rPr>
                <w:rFonts w:ascii="Arial" w:hAnsi="Arial" w:cs="Arial"/>
                <w:sz w:val="24"/>
                <w:szCs w:val="24"/>
              </w:rPr>
            </w:pPr>
            <w:r w:rsidRPr="0007741C">
              <w:rPr>
                <w:rFonts w:ascii="Arial" w:hAnsi="Arial" w:cs="Arial"/>
                <w:b/>
                <w:bCs/>
                <w:sz w:val="24"/>
                <w:szCs w:val="24"/>
              </w:rPr>
              <w:t>2026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2E67D6" w14:textId="7070F9B2" w:rsidR="00D553A3" w:rsidRPr="0007741C" w:rsidRDefault="00D553A3" w:rsidP="00B14762">
            <w:pPr>
              <w:spacing w:after="0" w:line="240" w:lineRule="auto"/>
              <w:jc w:val="right"/>
              <w:rPr>
                <w:rFonts w:ascii="Arial" w:hAnsi="Arial" w:cs="Arial"/>
                <w:sz w:val="24"/>
                <w:szCs w:val="24"/>
              </w:rPr>
            </w:pPr>
            <w:r w:rsidRPr="0007741C">
              <w:rPr>
                <w:rFonts w:ascii="Arial" w:hAnsi="Arial" w:cs="Arial"/>
                <w:b/>
                <w:bCs/>
                <w:sz w:val="24"/>
                <w:szCs w:val="24"/>
              </w:rPr>
              <w:t>$</w:t>
            </w:r>
            <w:r w:rsidR="001A20D1" w:rsidRPr="0007741C">
              <w:rPr>
                <w:rFonts w:ascii="Arial" w:hAnsi="Arial" w:cs="Arial"/>
                <w:b/>
                <w:bCs/>
                <w:sz w:val="24"/>
                <w:szCs w:val="24"/>
              </w:rPr>
              <w:t>62.66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521BD8" w14:textId="39280ED6" w:rsidR="00D553A3" w:rsidRPr="0007741C" w:rsidRDefault="0082705D" w:rsidP="00B14762">
            <w:pPr>
              <w:spacing w:after="0" w:line="240" w:lineRule="auto"/>
              <w:jc w:val="right"/>
              <w:rPr>
                <w:rFonts w:ascii="Arial" w:hAnsi="Arial" w:cs="Arial"/>
                <w:sz w:val="24"/>
                <w:szCs w:val="24"/>
              </w:rPr>
            </w:pPr>
            <w:r w:rsidRPr="0007741C">
              <w:rPr>
                <w:rFonts w:ascii="Arial" w:hAnsi="Arial" w:cs="Arial"/>
                <w:b/>
                <w:bCs/>
                <w:sz w:val="24"/>
                <w:szCs w:val="24"/>
              </w:rPr>
              <w:t>7.50</w:t>
            </w:r>
            <w:r w:rsidR="00D553A3" w:rsidRPr="0007741C">
              <w:rPr>
                <w:rFonts w:ascii="Arial" w:hAnsi="Arial" w:cs="Arial"/>
                <w:b/>
                <w:bCs/>
                <w:sz w:val="24"/>
                <w:szCs w:val="24"/>
              </w:rPr>
              <w:t>%</w:t>
            </w:r>
          </w:p>
        </w:tc>
      </w:tr>
      <w:tr w:rsidR="009E385D" w:rsidRPr="0058797A" w14:paraId="6FC52272" w14:textId="77777777" w:rsidTr="0007741C">
        <w:trPr>
          <w:cantSplit/>
          <w:trHeight w:val="403"/>
          <w:jc w:val="center"/>
        </w:trPr>
        <w:tc>
          <w:tcPr>
            <w:tcW w:w="1773"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E9F30EF" w14:textId="60731499" w:rsidR="009E385D" w:rsidRPr="005F5723" w:rsidRDefault="009E385D" w:rsidP="00B14762">
            <w:pPr>
              <w:spacing w:after="0" w:line="240" w:lineRule="auto"/>
              <w:jc w:val="center"/>
              <w:rPr>
                <w:rFonts w:ascii="Arial" w:hAnsi="Arial" w:cs="Arial"/>
                <w:b/>
                <w:bCs/>
                <w:sz w:val="24"/>
                <w:szCs w:val="24"/>
              </w:rPr>
            </w:pPr>
            <w:r w:rsidRPr="005F5723">
              <w:rPr>
                <w:rFonts w:ascii="Arial" w:hAnsi="Arial" w:cs="Arial"/>
                <w:b/>
                <w:bCs/>
                <w:sz w:val="24"/>
                <w:szCs w:val="24"/>
              </w:rPr>
              <w:t>2027</w:t>
            </w:r>
          </w:p>
        </w:tc>
        <w:tc>
          <w:tcPr>
            <w:tcW w:w="1774"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C2529B9" w14:textId="3BDE2C8F" w:rsidR="009E385D" w:rsidRPr="005F5723" w:rsidRDefault="009E385D"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CB7DC2">
              <w:rPr>
                <w:rFonts w:ascii="Arial" w:hAnsi="Arial" w:cs="Arial"/>
                <w:b/>
                <w:bCs/>
                <w:sz w:val="24"/>
                <w:szCs w:val="24"/>
              </w:rPr>
              <w:t>70.65</w:t>
            </w:r>
          </w:p>
        </w:tc>
        <w:tc>
          <w:tcPr>
            <w:tcW w:w="1774"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8BE836F" w14:textId="16808FCE" w:rsidR="009E385D" w:rsidRPr="005F5723" w:rsidRDefault="00CB7DC2" w:rsidP="00B14762">
            <w:pPr>
              <w:spacing w:after="0" w:line="240" w:lineRule="auto"/>
              <w:jc w:val="right"/>
              <w:rPr>
                <w:rFonts w:ascii="Arial" w:hAnsi="Arial" w:cs="Arial"/>
                <w:b/>
                <w:bCs/>
                <w:sz w:val="24"/>
                <w:szCs w:val="24"/>
              </w:rPr>
            </w:pPr>
            <w:r>
              <w:rPr>
                <w:rFonts w:ascii="Arial" w:hAnsi="Arial" w:cs="Arial"/>
                <w:b/>
                <w:bCs/>
                <w:sz w:val="24"/>
                <w:szCs w:val="24"/>
              </w:rPr>
              <w:t>12.75</w:t>
            </w:r>
            <w:r w:rsidR="009E385D" w:rsidRPr="005F5723">
              <w:rPr>
                <w:rFonts w:ascii="Arial" w:hAnsi="Arial" w:cs="Arial"/>
                <w:b/>
                <w:bCs/>
                <w:sz w:val="24"/>
                <w:szCs w:val="24"/>
              </w:rPr>
              <w:t>%</w:t>
            </w:r>
          </w:p>
        </w:tc>
      </w:tr>
      <w:tr w:rsidR="009E385D" w:rsidRPr="0058797A" w14:paraId="07DC4495"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5F8041" w14:textId="22420B2F" w:rsidR="009E385D" w:rsidRPr="005F5723" w:rsidRDefault="00D553A3" w:rsidP="00B14762">
            <w:pPr>
              <w:spacing w:after="0" w:line="240" w:lineRule="auto"/>
              <w:jc w:val="center"/>
              <w:rPr>
                <w:rFonts w:ascii="Arial" w:hAnsi="Arial" w:cs="Arial"/>
                <w:b/>
                <w:bCs/>
                <w:sz w:val="24"/>
                <w:szCs w:val="24"/>
              </w:rPr>
            </w:pPr>
            <w:r w:rsidRPr="005F5723">
              <w:rPr>
                <w:rFonts w:ascii="Arial" w:hAnsi="Arial" w:cs="Arial"/>
                <w:b/>
                <w:bCs/>
                <w:sz w:val="24"/>
                <w:szCs w:val="24"/>
              </w:rPr>
              <w:t>2028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83040" w14:textId="6A1EF819" w:rsidR="009E385D" w:rsidRPr="005F5723" w:rsidRDefault="002E0A47"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CB7DC2">
              <w:rPr>
                <w:rFonts w:ascii="Arial" w:hAnsi="Arial" w:cs="Arial"/>
                <w:b/>
                <w:bCs/>
                <w:sz w:val="24"/>
                <w:szCs w:val="24"/>
              </w:rPr>
              <w:t>79.66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F00427" w14:textId="60B5FFF4" w:rsidR="009E385D" w:rsidRPr="005F5723" w:rsidRDefault="00E03A65" w:rsidP="00B14762">
            <w:pPr>
              <w:spacing w:after="0" w:line="240" w:lineRule="auto"/>
              <w:jc w:val="right"/>
              <w:rPr>
                <w:rFonts w:ascii="Arial" w:hAnsi="Arial" w:cs="Arial"/>
                <w:b/>
                <w:bCs/>
                <w:sz w:val="24"/>
                <w:szCs w:val="24"/>
              </w:rPr>
            </w:pPr>
            <w:r>
              <w:rPr>
                <w:rFonts w:ascii="Arial" w:hAnsi="Arial" w:cs="Arial"/>
                <w:b/>
                <w:bCs/>
                <w:sz w:val="24"/>
                <w:szCs w:val="24"/>
              </w:rPr>
              <w:t>12.75</w:t>
            </w:r>
            <w:r w:rsidR="002E0A47" w:rsidRPr="005F5723">
              <w:rPr>
                <w:rFonts w:ascii="Arial" w:hAnsi="Arial" w:cs="Arial"/>
                <w:b/>
                <w:bCs/>
                <w:sz w:val="24"/>
                <w:szCs w:val="24"/>
              </w:rPr>
              <w:t>%</w:t>
            </w:r>
          </w:p>
        </w:tc>
      </w:tr>
      <w:tr w:rsidR="005743DC" w:rsidRPr="0058797A" w14:paraId="6CC2B112"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FA2F34" w14:textId="2FE2978D" w:rsidR="005743DC" w:rsidRPr="005F5723" w:rsidRDefault="00D73CCB" w:rsidP="00B14762">
            <w:pPr>
              <w:spacing w:after="0" w:line="240" w:lineRule="auto"/>
              <w:jc w:val="center"/>
              <w:rPr>
                <w:rFonts w:ascii="Arial" w:hAnsi="Arial" w:cs="Arial"/>
                <w:b/>
                <w:bCs/>
                <w:sz w:val="24"/>
                <w:szCs w:val="24"/>
              </w:rPr>
            </w:pPr>
            <w:r w:rsidRPr="005F5723">
              <w:rPr>
                <w:rFonts w:ascii="Arial" w:hAnsi="Arial" w:cs="Arial"/>
                <w:b/>
                <w:bCs/>
                <w:sz w:val="24"/>
                <w:szCs w:val="24"/>
              </w:rPr>
              <w:t>2029</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F1E536" w14:textId="416410F7" w:rsidR="005743DC" w:rsidRPr="005F5723" w:rsidRDefault="00D73CCB"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E03A65">
              <w:rPr>
                <w:rFonts w:ascii="Arial" w:hAnsi="Arial" w:cs="Arial"/>
                <w:b/>
                <w:bCs/>
                <w:sz w:val="24"/>
                <w:szCs w:val="24"/>
              </w:rPr>
              <w:t>89.82</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F32441" w14:textId="03E1C491" w:rsidR="005743DC" w:rsidRPr="005F5723" w:rsidRDefault="00C11D2E" w:rsidP="00B14762">
            <w:pPr>
              <w:spacing w:after="0" w:line="240" w:lineRule="auto"/>
              <w:jc w:val="right"/>
              <w:rPr>
                <w:rFonts w:ascii="Arial" w:hAnsi="Arial" w:cs="Arial"/>
                <w:b/>
                <w:bCs/>
                <w:sz w:val="24"/>
                <w:szCs w:val="24"/>
              </w:rPr>
            </w:pPr>
            <w:r>
              <w:rPr>
                <w:rFonts w:ascii="Arial" w:hAnsi="Arial" w:cs="Arial"/>
                <w:b/>
                <w:bCs/>
                <w:sz w:val="24"/>
                <w:szCs w:val="24"/>
              </w:rPr>
              <w:t>12.75</w:t>
            </w:r>
            <w:r w:rsidR="00B4102F" w:rsidRPr="005F5723">
              <w:rPr>
                <w:rFonts w:ascii="Arial" w:hAnsi="Arial" w:cs="Arial"/>
                <w:b/>
                <w:bCs/>
                <w:sz w:val="24"/>
                <w:szCs w:val="24"/>
              </w:rPr>
              <w:t>%</w:t>
            </w:r>
          </w:p>
        </w:tc>
      </w:tr>
      <w:tr w:rsidR="00C47E18" w:rsidRPr="0058797A" w14:paraId="3359CD9B"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850A6A" w14:textId="42EF2C2E" w:rsidR="00C47E18" w:rsidRPr="005F5723" w:rsidRDefault="00C47E18" w:rsidP="00B14762">
            <w:pPr>
              <w:spacing w:after="0" w:line="240" w:lineRule="auto"/>
              <w:jc w:val="center"/>
              <w:rPr>
                <w:rFonts w:ascii="Arial" w:hAnsi="Arial" w:cs="Arial"/>
                <w:b/>
                <w:bCs/>
                <w:sz w:val="24"/>
                <w:szCs w:val="24"/>
              </w:rPr>
            </w:pPr>
            <w:r w:rsidRPr="005F5723">
              <w:rPr>
                <w:rFonts w:ascii="Arial" w:hAnsi="Arial" w:cs="Arial"/>
                <w:b/>
                <w:bCs/>
                <w:sz w:val="24"/>
                <w:szCs w:val="24"/>
              </w:rPr>
              <w:t>2030</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ED75CC" w14:textId="26D2E94A" w:rsidR="00C47E18" w:rsidRPr="005F5723" w:rsidRDefault="00E03A65" w:rsidP="00B14762">
            <w:pPr>
              <w:spacing w:after="0" w:line="240" w:lineRule="auto"/>
              <w:jc w:val="right"/>
              <w:rPr>
                <w:rFonts w:ascii="Arial" w:hAnsi="Arial" w:cs="Arial"/>
                <w:b/>
                <w:bCs/>
                <w:sz w:val="24"/>
                <w:szCs w:val="24"/>
              </w:rPr>
            </w:pPr>
            <w:r>
              <w:rPr>
                <w:rFonts w:ascii="Arial" w:hAnsi="Arial" w:cs="Arial"/>
                <w:b/>
                <w:bCs/>
                <w:sz w:val="24"/>
                <w:szCs w:val="24"/>
              </w:rPr>
              <w:t>$101.28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D0586" w14:textId="21DE97C8" w:rsidR="00C47E18" w:rsidRPr="005F5723" w:rsidRDefault="00C11D2E" w:rsidP="00B14762">
            <w:pPr>
              <w:spacing w:after="0" w:line="240" w:lineRule="auto"/>
              <w:jc w:val="right"/>
              <w:rPr>
                <w:rFonts w:ascii="Arial" w:hAnsi="Arial" w:cs="Arial"/>
                <w:b/>
                <w:bCs/>
                <w:sz w:val="24"/>
                <w:szCs w:val="24"/>
              </w:rPr>
            </w:pPr>
            <w:r>
              <w:rPr>
                <w:rFonts w:ascii="Arial" w:hAnsi="Arial" w:cs="Arial"/>
                <w:b/>
                <w:bCs/>
                <w:sz w:val="24"/>
                <w:szCs w:val="24"/>
              </w:rPr>
              <w:t>12.75%</w:t>
            </w:r>
          </w:p>
        </w:tc>
      </w:tr>
    </w:tbl>
    <w:p w14:paraId="3121B799" w14:textId="77777777" w:rsidR="004F218A" w:rsidRDefault="004F218A" w:rsidP="002E2734">
      <w:pPr>
        <w:spacing w:after="0" w:line="240" w:lineRule="auto"/>
        <w:jc w:val="both"/>
        <w:rPr>
          <w:rFonts w:ascii="Arial" w:hAnsi="Arial" w:cs="Arial"/>
          <w:b/>
          <w:sz w:val="24"/>
          <w:szCs w:val="24"/>
          <w:highlight w:val="green"/>
        </w:rPr>
      </w:pPr>
      <w:bookmarkStart w:id="4" w:name="capacitychargebackground"/>
    </w:p>
    <w:p w14:paraId="2A6DDC4B" w14:textId="281D599C" w:rsidR="002E2734" w:rsidRPr="000D0F9E" w:rsidRDefault="000418CC" w:rsidP="002E2734">
      <w:pPr>
        <w:spacing w:after="0" w:line="240" w:lineRule="auto"/>
        <w:jc w:val="both"/>
        <w:rPr>
          <w:rFonts w:ascii="Arial" w:hAnsi="Arial" w:cs="Arial"/>
          <w:bCs/>
          <w:sz w:val="24"/>
          <w:szCs w:val="24"/>
        </w:rPr>
      </w:pPr>
      <w:r w:rsidRPr="000D0F9E">
        <w:rPr>
          <w:rFonts w:ascii="Arial" w:hAnsi="Arial" w:cs="Arial"/>
          <w:b/>
          <w:sz w:val="24"/>
          <w:szCs w:val="24"/>
        </w:rPr>
        <w:t>Capacity Charge Billed to New Customers by King County</w:t>
      </w:r>
      <w:bookmarkEnd w:id="4"/>
      <w:r w:rsidRPr="000D0F9E">
        <w:rPr>
          <w:rFonts w:ascii="Arial" w:hAnsi="Arial" w:cs="Arial"/>
          <w:b/>
          <w:sz w:val="24"/>
          <w:szCs w:val="24"/>
        </w:rPr>
        <w:t xml:space="preserve">. </w:t>
      </w:r>
      <w:r w:rsidR="00AF68D6" w:rsidRPr="000D0F9E">
        <w:rPr>
          <w:rFonts w:ascii="Arial" w:hAnsi="Arial" w:cs="Arial"/>
          <w:bCs/>
          <w:sz w:val="24"/>
          <w:szCs w:val="24"/>
        </w:rPr>
        <w:t xml:space="preserve">Since 1990, </w:t>
      </w:r>
      <w:r w:rsidR="00FA52B8" w:rsidRPr="000D0F9E">
        <w:rPr>
          <w:rFonts w:ascii="Arial" w:hAnsi="Arial" w:cs="Arial"/>
          <w:bCs/>
          <w:sz w:val="24"/>
          <w:szCs w:val="24"/>
        </w:rPr>
        <w:t>a capacity charge has been</w:t>
      </w:r>
      <w:r w:rsidR="00AF68D6" w:rsidRPr="000D0F9E">
        <w:rPr>
          <w:rFonts w:ascii="Arial" w:hAnsi="Arial" w:cs="Arial"/>
          <w:bCs/>
          <w:sz w:val="24"/>
          <w:szCs w:val="24"/>
        </w:rPr>
        <w:t xml:space="preserve"> levied </w:t>
      </w:r>
      <w:r w:rsidR="008F2C0B">
        <w:rPr>
          <w:rFonts w:ascii="Arial" w:hAnsi="Arial" w:cs="Arial"/>
          <w:bCs/>
          <w:sz w:val="24"/>
          <w:szCs w:val="24"/>
        </w:rPr>
        <w:t>on</w:t>
      </w:r>
      <w:r w:rsidR="00AF68D6" w:rsidRPr="000D0F9E">
        <w:rPr>
          <w:rFonts w:ascii="Arial" w:hAnsi="Arial" w:cs="Arial"/>
          <w:bCs/>
          <w:sz w:val="24"/>
          <w:szCs w:val="24"/>
        </w:rPr>
        <w:t xml:space="preserve"> </w:t>
      </w:r>
      <w:r w:rsidR="00AF68D6" w:rsidRPr="000D0F9E">
        <w:rPr>
          <w:rFonts w:ascii="Arial" w:hAnsi="Arial" w:cs="Arial"/>
          <w:sz w:val="24"/>
          <w:szCs w:val="24"/>
        </w:rPr>
        <w:t xml:space="preserve">new connections to the sewer system. The purpose of the capacity charge is to ensure that new customers pay the </w:t>
      </w:r>
      <w:r w:rsidR="0068070F" w:rsidRPr="000D0F9E">
        <w:rPr>
          <w:rFonts w:ascii="Arial" w:hAnsi="Arial" w:cs="Arial"/>
          <w:sz w:val="24"/>
          <w:szCs w:val="24"/>
        </w:rPr>
        <w:t>"</w:t>
      </w:r>
      <w:r w:rsidR="00AF68D6" w:rsidRPr="000D0F9E">
        <w:rPr>
          <w:rFonts w:ascii="Arial" w:hAnsi="Arial" w:cs="Arial"/>
          <w:sz w:val="24"/>
          <w:szCs w:val="24"/>
        </w:rPr>
        <w:t>growth</w:t>
      </w:r>
      <w:r w:rsidR="0068070F" w:rsidRPr="000D0F9E">
        <w:rPr>
          <w:rFonts w:ascii="Arial" w:hAnsi="Arial" w:cs="Arial"/>
          <w:sz w:val="24"/>
          <w:szCs w:val="24"/>
        </w:rPr>
        <w:t>"</w:t>
      </w:r>
      <w:r w:rsidR="00AF68D6" w:rsidRPr="000D0F9E">
        <w:rPr>
          <w:rFonts w:ascii="Arial" w:hAnsi="Arial" w:cs="Arial"/>
          <w:sz w:val="24"/>
          <w:szCs w:val="24"/>
        </w:rPr>
        <w:t xml:space="preserve"> costs of expanding the wastewater system. </w:t>
      </w:r>
    </w:p>
    <w:p w14:paraId="152EF433" w14:textId="77777777" w:rsidR="00537D6C" w:rsidRPr="000D0F9E" w:rsidRDefault="00537D6C" w:rsidP="002E2734">
      <w:pPr>
        <w:spacing w:after="0" w:line="240" w:lineRule="auto"/>
        <w:jc w:val="both"/>
        <w:rPr>
          <w:rFonts w:ascii="Arial" w:hAnsi="Arial" w:cs="Arial"/>
          <w:bCs/>
          <w:sz w:val="24"/>
          <w:szCs w:val="24"/>
        </w:rPr>
      </w:pPr>
    </w:p>
    <w:p w14:paraId="23E23AEB" w14:textId="28FCA61B" w:rsidR="00AF68D6" w:rsidRDefault="00AF68D6" w:rsidP="00FC0BBB">
      <w:pPr>
        <w:spacing w:after="0" w:line="240" w:lineRule="auto"/>
        <w:jc w:val="both"/>
        <w:rPr>
          <w:rFonts w:ascii="Arial" w:hAnsi="Arial" w:cs="Arial"/>
          <w:sz w:val="24"/>
          <w:szCs w:val="24"/>
          <w:highlight w:val="green"/>
        </w:rPr>
      </w:pPr>
      <w:r w:rsidRPr="000D0F9E">
        <w:rPr>
          <w:rFonts w:ascii="Arial" w:hAnsi="Arial" w:cs="Arial"/>
          <w:bCs/>
          <w:sz w:val="24"/>
          <w:szCs w:val="24"/>
        </w:rPr>
        <w:t xml:space="preserve">The capacity charge is a one-time development charge, much like a new development fee or impact fee. </w:t>
      </w:r>
      <w:r w:rsidR="00974BE5" w:rsidRPr="000D0F9E">
        <w:rPr>
          <w:rFonts w:ascii="Arial" w:hAnsi="Arial" w:cs="Arial"/>
          <w:sz w:val="24"/>
          <w:szCs w:val="24"/>
        </w:rPr>
        <w:t>S</w:t>
      </w:r>
      <w:r w:rsidRPr="000D0F9E">
        <w:rPr>
          <w:rFonts w:ascii="Arial" w:hAnsi="Arial" w:cs="Arial"/>
          <w:sz w:val="24"/>
          <w:szCs w:val="24"/>
        </w:rPr>
        <w:t>tate statute</w:t>
      </w:r>
      <w:r w:rsidRPr="000D0F9E">
        <w:rPr>
          <w:rStyle w:val="FootnoteReference"/>
          <w:rFonts w:ascii="Arial" w:hAnsi="Arial" w:cs="Arial"/>
          <w:sz w:val="24"/>
          <w:szCs w:val="24"/>
        </w:rPr>
        <w:footnoteReference w:id="8"/>
      </w:r>
      <w:r w:rsidRPr="000D0F9E">
        <w:rPr>
          <w:rFonts w:ascii="Arial" w:hAnsi="Arial" w:cs="Arial"/>
          <w:sz w:val="24"/>
          <w:szCs w:val="24"/>
        </w:rPr>
        <w:t xml:space="preserve"> does not allow the County to require up-front payment of the capacity charge by the developer</w:t>
      </w:r>
      <w:r w:rsidR="00D4748F" w:rsidRPr="000D0F9E">
        <w:rPr>
          <w:rFonts w:ascii="Arial" w:hAnsi="Arial" w:cs="Arial"/>
          <w:sz w:val="24"/>
          <w:szCs w:val="24"/>
        </w:rPr>
        <w:t>.</w:t>
      </w:r>
      <w:r w:rsidRPr="000D0F9E">
        <w:rPr>
          <w:rFonts w:ascii="Arial" w:hAnsi="Arial" w:cs="Arial"/>
          <w:sz w:val="24"/>
          <w:szCs w:val="24"/>
        </w:rPr>
        <w:t xml:space="preserve"> </w:t>
      </w:r>
      <w:r w:rsidR="00D4748F" w:rsidRPr="000D0F9E">
        <w:rPr>
          <w:rFonts w:ascii="Arial" w:hAnsi="Arial" w:cs="Arial"/>
          <w:sz w:val="24"/>
          <w:szCs w:val="24"/>
        </w:rPr>
        <w:t>U</w:t>
      </w:r>
      <w:r w:rsidRPr="000D0F9E">
        <w:rPr>
          <w:rFonts w:ascii="Arial" w:hAnsi="Arial" w:cs="Arial"/>
          <w:sz w:val="24"/>
          <w:szCs w:val="24"/>
        </w:rPr>
        <w:t xml:space="preserve">nless a developer voluntarily pays the capacity charge, it becomes an additional cost </w:t>
      </w:r>
      <w:r w:rsidR="007F636D" w:rsidRPr="000D0F9E">
        <w:rPr>
          <w:rFonts w:ascii="Arial" w:hAnsi="Arial" w:cs="Arial"/>
          <w:sz w:val="24"/>
          <w:szCs w:val="24"/>
        </w:rPr>
        <w:t xml:space="preserve">that </w:t>
      </w:r>
      <w:r w:rsidRPr="000D0F9E">
        <w:rPr>
          <w:rFonts w:ascii="Arial" w:hAnsi="Arial" w:cs="Arial"/>
          <w:sz w:val="24"/>
          <w:szCs w:val="24"/>
        </w:rPr>
        <w:t xml:space="preserve">buyers will encounter when purchasing properties with new sewer connections. </w:t>
      </w:r>
      <w:r w:rsidRPr="000D0F9E">
        <w:rPr>
          <w:rFonts w:ascii="Arial" w:hAnsi="Arial" w:cs="Arial"/>
          <w:bCs/>
          <w:sz w:val="24"/>
          <w:szCs w:val="24"/>
        </w:rPr>
        <w:t xml:space="preserve">It can be paid as a total payment up-front with a discount or as a monthly charge amortized over 15 years. If a buyer purchases property with an outstanding capacity charge, the new buyer becomes responsible for the capacity charge payments. </w:t>
      </w:r>
      <w:r w:rsidRPr="000D0F9E">
        <w:rPr>
          <w:rFonts w:ascii="Arial" w:hAnsi="Arial" w:cs="Arial"/>
          <w:sz w:val="24"/>
          <w:szCs w:val="24"/>
        </w:rPr>
        <w:t xml:space="preserve">Unlike the wholesale sewer rate, the capacity charge is billed directly to customers by King County. </w:t>
      </w:r>
    </w:p>
    <w:p w14:paraId="7CA70D5A" w14:textId="77777777" w:rsidR="00FC0BBB" w:rsidRPr="00FC0BBB" w:rsidRDefault="00FC0BBB" w:rsidP="00FC0BBB">
      <w:pPr>
        <w:spacing w:after="0" w:line="240" w:lineRule="auto"/>
        <w:jc w:val="both"/>
        <w:rPr>
          <w:rFonts w:ascii="Arial" w:hAnsi="Arial" w:cs="Arial"/>
          <w:sz w:val="24"/>
          <w:szCs w:val="24"/>
          <w:highlight w:val="green"/>
        </w:rPr>
      </w:pPr>
    </w:p>
    <w:p w14:paraId="1A002145" w14:textId="361B67BB" w:rsidR="00805FDC" w:rsidRPr="000D0F9E" w:rsidRDefault="00805FDC" w:rsidP="00805FDC">
      <w:pPr>
        <w:spacing w:after="0" w:line="240" w:lineRule="auto"/>
        <w:jc w:val="both"/>
        <w:rPr>
          <w:rFonts w:ascii="Arial" w:hAnsi="Arial" w:cs="Arial"/>
          <w:sz w:val="24"/>
          <w:szCs w:val="24"/>
        </w:rPr>
      </w:pPr>
      <w:r w:rsidRPr="000D0F9E">
        <w:rPr>
          <w:rFonts w:ascii="Arial" w:hAnsi="Arial" w:cs="Arial"/>
          <w:i/>
          <w:iCs/>
          <w:sz w:val="24"/>
          <w:szCs w:val="24"/>
        </w:rPr>
        <w:t xml:space="preserve">PO 2026-0066 </w:t>
      </w:r>
      <w:r w:rsidR="00C728FD">
        <w:rPr>
          <w:rFonts w:ascii="Arial" w:hAnsi="Arial" w:cs="Arial"/>
          <w:i/>
          <w:iCs/>
          <w:sz w:val="24"/>
          <w:szCs w:val="24"/>
        </w:rPr>
        <w:t>W</w:t>
      </w:r>
      <w:r w:rsidR="00C728FD" w:rsidRPr="000D0F9E">
        <w:rPr>
          <w:rFonts w:ascii="Arial" w:hAnsi="Arial" w:cs="Arial"/>
          <w:i/>
          <w:iCs/>
          <w:sz w:val="24"/>
          <w:szCs w:val="24"/>
        </w:rPr>
        <w:t>ould Update</w:t>
      </w:r>
      <w:r w:rsidR="00B52AE3" w:rsidRPr="000D0F9E">
        <w:rPr>
          <w:rFonts w:ascii="Arial" w:hAnsi="Arial" w:cs="Arial"/>
          <w:i/>
          <w:iCs/>
          <w:sz w:val="24"/>
          <w:szCs w:val="24"/>
        </w:rPr>
        <w:t xml:space="preserve"> the </w:t>
      </w:r>
      <w:r w:rsidR="00C728FD" w:rsidRPr="000D0F9E">
        <w:rPr>
          <w:rFonts w:ascii="Arial" w:hAnsi="Arial" w:cs="Arial"/>
          <w:i/>
          <w:iCs/>
          <w:sz w:val="24"/>
          <w:szCs w:val="24"/>
        </w:rPr>
        <w:t xml:space="preserve">Methodology </w:t>
      </w:r>
      <w:r w:rsidR="00F22198">
        <w:rPr>
          <w:rFonts w:ascii="Arial" w:hAnsi="Arial" w:cs="Arial"/>
          <w:i/>
          <w:iCs/>
          <w:sz w:val="24"/>
          <w:szCs w:val="24"/>
        </w:rPr>
        <w:t>f</w:t>
      </w:r>
      <w:r w:rsidR="00C728FD" w:rsidRPr="000D0F9E">
        <w:rPr>
          <w:rFonts w:ascii="Arial" w:hAnsi="Arial" w:cs="Arial"/>
          <w:i/>
          <w:iCs/>
          <w:sz w:val="24"/>
          <w:szCs w:val="24"/>
        </w:rPr>
        <w:t xml:space="preserve">or Determining </w:t>
      </w:r>
      <w:r w:rsidR="00C728FD">
        <w:rPr>
          <w:rFonts w:ascii="Arial" w:hAnsi="Arial" w:cs="Arial"/>
          <w:i/>
          <w:iCs/>
          <w:sz w:val="24"/>
          <w:szCs w:val="24"/>
        </w:rPr>
        <w:t>t</w:t>
      </w:r>
      <w:r w:rsidR="00C728FD" w:rsidRPr="000D0F9E">
        <w:rPr>
          <w:rFonts w:ascii="Arial" w:hAnsi="Arial" w:cs="Arial"/>
          <w:i/>
          <w:iCs/>
          <w:sz w:val="24"/>
          <w:szCs w:val="24"/>
        </w:rPr>
        <w:t xml:space="preserve">he Capacity </w:t>
      </w:r>
      <w:r w:rsidR="00C728FD">
        <w:rPr>
          <w:rFonts w:ascii="Arial" w:hAnsi="Arial" w:cs="Arial"/>
          <w:i/>
          <w:iCs/>
          <w:sz w:val="24"/>
          <w:szCs w:val="24"/>
        </w:rPr>
        <w:t>C</w:t>
      </w:r>
      <w:r w:rsidR="00C728FD" w:rsidRPr="000D0F9E">
        <w:rPr>
          <w:rFonts w:ascii="Arial" w:hAnsi="Arial" w:cs="Arial"/>
          <w:i/>
          <w:iCs/>
          <w:sz w:val="24"/>
          <w:szCs w:val="24"/>
        </w:rPr>
        <w:t>harge</w:t>
      </w:r>
      <w:r w:rsidRPr="000D0F9E">
        <w:rPr>
          <w:rFonts w:ascii="Arial" w:hAnsi="Arial" w:cs="Arial"/>
          <w:i/>
          <w:iCs/>
          <w:sz w:val="24"/>
          <w:szCs w:val="24"/>
        </w:rPr>
        <w:t xml:space="preserve">. </w:t>
      </w:r>
      <w:r w:rsidRPr="000D0F9E">
        <w:rPr>
          <w:rFonts w:ascii="Arial" w:hAnsi="Arial" w:cs="Arial"/>
          <w:sz w:val="24"/>
          <w:szCs w:val="24"/>
        </w:rPr>
        <w:t>In previous years, the capacity charged was determined, as defined in code,</w:t>
      </w:r>
      <w:r w:rsidRPr="000D0F9E">
        <w:rPr>
          <w:rFonts w:ascii="Arial" w:hAnsi="Arial" w:cs="Arial"/>
          <w:sz w:val="24"/>
          <w:szCs w:val="24"/>
          <w:vertAlign w:val="superscript"/>
        </w:rPr>
        <w:footnoteReference w:id="9"/>
      </w:r>
      <w:r w:rsidRPr="000D0F9E">
        <w:rPr>
          <w:rFonts w:ascii="Arial" w:hAnsi="Arial" w:cs="Arial"/>
          <w:sz w:val="24"/>
          <w:szCs w:val="24"/>
        </w:rPr>
        <w:t xml:space="preserve"> by: </w:t>
      </w:r>
    </w:p>
    <w:p w14:paraId="120917BB"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lastRenderedPageBreak/>
        <w:t>Calculating what new growth will cost by subtracting rate revenue from existing customers from the total system costs,</w:t>
      </w:r>
    </w:p>
    <w:p w14:paraId="01E0153D"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Subtracting what new customers will already pay in monthly rates, and then</w:t>
      </w:r>
    </w:p>
    <w:p w14:paraId="0C9B7066"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Dividing the remaining growth cost evenly across all new sewer connections.</w:t>
      </w:r>
    </w:p>
    <w:p w14:paraId="4233A51D" w14:textId="77777777" w:rsidR="00805FDC" w:rsidRPr="000D0F9E" w:rsidRDefault="00805FDC" w:rsidP="00805FDC">
      <w:pPr>
        <w:spacing w:after="0" w:line="240" w:lineRule="auto"/>
        <w:jc w:val="both"/>
        <w:rPr>
          <w:rFonts w:ascii="Arial" w:hAnsi="Arial" w:cs="Arial"/>
          <w:sz w:val="24"/>
          <w:szCs w:val="24"/>
        </w:rPr>
      </w:pPr>
    </w:p>
    <w:p w14:paraId="525232E0" w14:textId="259E48FE" w:rsidR="00805FDC" w:rsidRPr="000D0F9E" w:rsidRDefault="00805FDC" w:rsidP="00805FDC">
      <w:pPr>
        <w:spacing w:after="0" w:line="240" w:lineRule="auto"/>
        <w:jc w:val="both"/>
        <w:rPr>
          <w:rFonts w:ascii="Arial" w:hAnsi="Arial" w:cs="Arial"/>
          <w:sz w:val="24"/>
          <w:szCs w:val="24"/>
        </w:rPr>
      </w:pPr>
      <w:r w:rsidRPr="000D0F9E">
        <w:rPr>
          <w:rFonts w:ascii="Arial" w:hAnsi="Arial" w:cs="Arial"/>
          <w:sz w:val="24"/>
          <w:szCs w:val="24"/>
        </w:rPr>
        <w:t>The proposed approach</w:t>
      </w:r>
      <w:r w:rsidRPr="000D0F9E">
        <w:rPr>
          <w:rFonts w:ascii="Arial" w:hAnsi="Arial" w:cs="Arial"/>
          <w:sz w:val="24"/>
          <w:szCs w:val="24"/>
          <w:vertAlign w:val="superscript"/>
        </w:rPr>
        <w:footnoteReference w:id="10"/>
      </w:r>
      <w:r w:rsidRPr="000D0F9E">
        <w:rPr>
          <w:rFonts w:ascii="Arial" w:hAnsi="Arial" w:cs="Arial"/>
          <w:sz w:val="24"/>
          <w:szCs w:val="24"/>
        </w:rPr>
        <w:t xml:space="preserve"> would calculate the capacity charge using the average cost approach to system development costs, where </w:t>
      </w:r>
      <w:r w:rsidRPr="000D0F9E">
        <w:rPr>
          <w:rFonts w:ascii="Arial" w:hAnsi="Arial" w:cs="Arial"/>
          <w:i/>
          <w:iCs/>
          <w:sz w:val="24"/>
          <w:szCs w:val="24"/>
        </w:rPr>
        <w:t>eligible system facility costs</w:t>
      </w:r>
      <w:r w:rsidRPr="000D0F9E">
        <w:rPr>
          <w:rFonts w:ascii="Arial" w:hAnsi="Arial" w:cs="Arial"/>
          <w:sz w:val="24"/>
          <w:szCs w:val="24"/>
        </w:rPr>
        <w:t xml:space="preserve"> are divided by the </w:t>
      </w:r>
      <w:r w:rsidRPr="000D0F9E">
        <w:rPr>
          <w:rFonts w:ascii="Arial" w:hAnsi="Arial" w:cs="Arial"/>
          <w:i/>
          <w:iCs/>
          <w:sz w:val="24"/>
          <w:szCs w:val="24"/>
        </w:rPr>
        <w:t>applicable system capacity</w:t>
      </w:r>
      <w:r w:rsidRPr="000D0F9E">
        <w:rPr>
          <w:rFonts w:ascii="Arial" w:hAnsi="Arial" w:cs="Arial"/>
          <w:sz w:val="24"/>
          <w:szCs w:val="24"/>
        </w:rPr>
        <w:t xml:space="preserve"> to derive a residential cost per unit (RCE). According to WTD, industry practice defines </w:t>
      </w:r>
      <w:r w:rsidRPr="000D0F9E">
        <w:rPr>
          <w:rFonts w:ascii="Arial" w:hAnsi="Arial" w:cs="Arial"/>
          <w:i/>
          <w:iCs/>
          <w:sz w:val="24"/>
          <w:szCs w:val="24"/>
        </w:rPr>
        <w:t>eligible system facility costs</w:t>
      </w:r>
      <w:r w:rsidRPr="000D0F9E">
        <w:rPr>
          <w:rFonts w:ascii="Arial" w:hAnsi="Arial" w:cs="Arial"/>
          <w:sz w:val="24"/>
          <w:szCs w:val="24"/>
        </w:rPr>
        <w:t xml:space="preserve"> as the existing system cost</w:t>
      </w:r>
      <w:r w:rsidR="00C728FD">
        <w:rPr>
          <w:rFonts w:ascii="Arial" w:hAnsi="Arial" w:cs="Arial"/>
          <w:sz w:val="24"/>
          <w:szCs w:val="24"/>
        </w:rPr>
        <w:t xml:space="preserve"> plus</w:t>
      </w:r>
      <w:r w:rsidRPr="000D0F9E">
        <w:rPr>
          <w:rFonts w:ascii="Arial" w:hAnsi="Arial" w:cs="Arial"/>
          <w:sz w:val="24"/>
          <w:szCs w:val="24"/>
        </w:rPr>
        <w:t xml:space="preserve"> future system costs. Applicable system capacity means the </w:t>
      </w:r>
      <w:r w:rsidRPr="000D0F9E">
        <w:rPr>
          <w:rFonts w:ascii="Arial" w:hAnsi="Arial" w:cs="Arial"/>
          <w:i/>
          <w:iCs/>
          <w:sz w:val="24"/>
          <w:szCs w:val="24"/>
        </w:rPr>
        <w:t>total system capacity</w:t>
      </w:r>
      <w:r w:rsidRPr="000D0F9E">
        <w:rPr>
          <w:rFonts w:ascii="Arial" w:hAnsi="Arial" w:cs="Arial"/>
          <w:sz w:val="24"/>
          <w:szCs w:val="24"/>
        </w:rPr>
        <w:t xml:space="preserve"> of the existing and future system, in RCEs.</w:t>
      </w:r>
    </w:p>
    <w:p w14:paraId="367694C4" w14:textId="77777777" w:rsidR="00805FDC" w:rsidRPr="000D0F9E" w:rsidRDefault="00805FDC" w:rsidP="00805FDC">
      <w:pPr>
        <w:spacing w:after="0" w:line="240" w:lineRule="auto"/>
        <w:jc w:val="both"/>
        <w:rPr>
          <w:rFonts w:ascii="Arial" w:hAnsi="Arial" w:cs="Arial"/>
          <w:sz w:val="24"/>
          <w:szCs w:val="24"/>
        </w:rPr>
      </w:pPr>
    </w:p>
    <w:p w14:paraId="7E35F16D" w14:textId="77777777" w:rsidR="00805FDC" w:rsidRPr="000D0F9E" w:rsidRDefault="00805FDC" w:rsidP="00805FDC">
      <w:pPr>
        <w:spacing w:after="0" w:line="240" w:lineRule="auto"/>
        <w:jc w:val="both"/>
        <w:rPr>
          <w:rFonts w:ascii="Arial" w:hAnsi="Arial" w:cs="Arial"/>
          <w:sz w:val="24"/>
          <w:szCs w:val="24"/>
        </w:rPr>
      </w:pPr>
      <w:r w:rsidRPr="000D0F9E">
        <w:rPr>
          <w:rFonts w:ascii="Arial" w:hAnsi="Arial" w:cs="Arial"/>
          <w:sz w:val="24"/>
          <w:szCs w:val="24"/>
        </w:rPr>
        <w:t xml:space="preserve">By dividing the eligible system facility costs by the total system capacity, the </w:t>
      </w:r>
      <w:r w:rsidRPr="000D0F9E">
        <w:rPr>
          <w:rFonts w:ascii="Arial" w:hAnsi="Arial" w:cs="Arial"/>
          <w:i/>
          <w:iCs/>
          <w:sz w:val="24"/>
          <w:szCs w:val="24"/>
        </w:rPr>
        <w:t>cost per unit</w:t>
      </w:r>
      <w:r w:rsidRPr="000D0F9E">
        <w:rPr>
          <w:rFonts w:ascii="Arial" w:hAnsi="Arial" w:cs="Arial"/>
          <w:sz w:val="24"/>
          <w:szCs w:val="24"/>
        </w:rPr>
        <w:t xml:space="preserve"> is calculated. The monthly capacity charge is calculated by dividing the cost per unit over 15 years. In calculating the monthly charge, WTD reports that it applies a "discount" rate of 5.14% to the cost per unit to ensure that customers paying </w:t>
      </w:r>
      <w:proofErr w:type="spellStart"/>
      <w:r w:rsidRPr="000D0F9E">
        <w:rPr>
          <w:rFonts w:ascii="Arial" w:hAnsi="Arial" w:cs="Arial"/>
          <w:sz w:val="24"/>
          <w:szCs w:val="24"/>
        </w:rPr>
        <w:t>over time</w:t>
      </w:r>
      <w:proofErr w:type="spellEnd"/>
      <w:r w:rsidRPr="000D0F9E">
        <w:rPr>
          <w:rFonts w:ascii="Arial" w:hAnsi="Arial" w:cs="Arial"/>
          <w:sz w:val="24"/>
          <w:szCs w:val="24"/>
        </w:rPr>
        <w:t xml:space="preserve"> are not effectively being charged less than customers who pay in a lump sum.</w:t>
      </w:r>
      <w:r w:rsidRPr="000D0F9E">
        <w:rPr>
          <w:rFonts w:ascii="Arial" w:hAnsi="Arial" w:cs="Arial"/>
          <w:bCs/>
          <w:iCs/>
          <w:sz w:val="24"/>
          <w:szCs w:val="24"/>
        </w:rPr>
        <w:t xml:space="preserve"> </w:t>
      </w:r>
    </w:p>
    <w:p w14:paraId="1CB923A8" w14:textId="77777777" w:rsidR="00AF68D6" w:rsidRPr="000D0F9E" w:rsidRDefault="00AF68D6" w:rsidP="002E2734">
      <w:pPr>
        <w:spacing w:after="0" w:line="240" w:lineRule="auto"/>
        <w:jc w:val="both"/>
        <w:rPr>
          <w:rFonts w:ascii="Arial" w:hAnsi="Arial" w:cs="Arial"/>
          <w:sz w:val="24"/>
          <w:szCs w:val="24"/>
        </w:rPr>
      </w:pPr>
    </w:p>
    <w:p w14:paraId="64DADE97" w14:textId="63A670F7" w:rsidR="00526CA3" w:rsidRPr="00506E05" w:rsidRDefault="00E9030C" w:rsidP="00B14762">
      <w:pPr>
        <w:spacing w:after="0" w:line="240" w:lineRule="auto"/>
        <w:jc w:val="both"/>
        <w:rPr>
          <w:rFonts w:ascii="Arial" w:hAnsi="Arial" w:cs="Arial"/>
          <w:sz w:val="24"/>
          <w:szCs w:val="24"/>
        </w:rPr>
      </w:pPr>
      <w:bookmarkStart w:id="5" w:name="Capacitycharge"/>
      <w:bookmarkStart w:id="6" w:name="CSO"/>
      <w:r w:rsidRPr="00526CA3">
        <w:rPr>
          <w:rFonts w:ascii="Arial" w:hAnsi="Arial" w:cs="Arial"/>
          <w:b/>
          <w:bCs/>
          <w:sz w:val="24"/>
          <w:szCs w:val="24"/>
        </w:rPr>
        <w:t>Combine</w:t>
      </w:r>
      <w:r w:rsidR="00526CA3" w:rsidRPr="00526CA3">
        <w:rPr>
          <w:rFonts w:ascii="Arial" w:hAnsi="Arial" w:cs="Arial"/>
          <w:b/>
          <w:bCs/>
          <w:sz w:val="24"/>
          <w:szCs w:val="24"/>
        </w:rPr>
        <w:t>d Sewer Overflow</w:t>
      </w:r>
      <w:r w:rsidR="00402F48">
        <w:rPr>
          <w:rFonts w:ascii="Arial" w:hAnsi="Arial" w:cs="Arial"/>
          <w:b/>
          <w:bCs/>
          <w:sz w:val="24"/>
          <w:szCs w:val="24"/>
        </w:rPr>
        <w:t>s</w:t>
      </w:r>
      <w:bookmarkEnd w:id="5"/>
      <w:bookmarkEnd w:id="6"/>
      <w:r w:rsidR="00526CA3">
        <w:rPr>
          <w:rFonts w:ascii="Arial" w:hAnsi="Arial" w:cs="Arial"/>
          <w:b/>
          <w:bCs/>
          <w:sz w:val="24"/>
          <w:szCs w:val="24"/>
        </w:rPr>
        <w:t>.</w:t>
      </w:r>
      <w:r w:rsidR="00526CA3" w:rsidRPr="00526CA3">
        <w:rPr>
          <w:rFonts w:ascii="Arial" w:hAnsi="Arial" w:cs="Arial"/>
          <w:sz w:val="24"/>
          <w:szCs w:val="24"/>
        </w:rPr>
        <w:t xml:space="preserve"> </w:t>
      </w:r>
      <w:r w:rsidR="00284026">
        <w:rPr>
          <w:rFonts w:ascii="Arial" w:hAnsi="Arial" w:cs="Arial"/>
          <w:sz w:val="24"/>
          <w:szCs w:val="24"/>
        </w:rPr>
        <w:t xml:space="preserve">WTD </w:t>
      </w:r>
      <w:r w:rsidR="00526CA3" w:rsidRPr="00506E05">
        <w:rPr>
          <w:rFonts w:ascii="Arial" w:hAnsi="Arial" w:cs="Arial"/>
          <w:sz w:val="24"/>
          <w:szCs w:val="24"/>
        </w:rPr>
        <w:t xml:space="preserve">has been implementing King </w:t>
      </w:r>
      <w:r w:rsidR="00526CA3" w:rsidRPr="00FB7740">
        <w:rPr>
          <w:rFonts w:ascii="Arial" w:hAnsi="Arial" w:cs="Arial"/>
          <w:sz w:val="24"/>
          <w:szCs w:val="24"/>
        </w:rPr>
        <w:t>County</w:t>
      </w:r>
      <w:r w:rsidR="000C6906">
        <w:rPr>
          <w:rFonts w:ascii="Arial" w:hAnsi="Arial" w:cs="Arial"/>
          <w:sz w:val="24"/>
          <w:szCs w:val="24"/>
        </w:rPr>
        <w:t>'</w:t>
      </w:r>
      <w:r w:rsidR="00526CA3" w:rsidRPr="00FB7740">
        <w:rPr>
          <w:rFonts w:ascii="Arial" w:hAnsi="Arial" w:cs="Arial"/>
          <w:sz w:val="24"/>
          <w:szCs w:val="24"/>
        </w:rPr>
        <w:t>s</w:t>
      </w:r>
      <w:r w:rsidR="00526CA3" w:rsidRPr="00506E05">
        <w:rPr>
          <w:rFonts w:ascii="Arial" w:hAnsi="Arial" w:cs="Arial"/>
          <w:sz w:val="24"/>
          <w:szCs w:val="24"/>
        </w:rPr>
        <w:t xml:space="preserve"> Combined Sewer Overflow (CSO) program for over three decades to control the </w:t>
      </w:r>
      <w:r w:rsidR="00526CA3" w:rsidRPr="00FB7740">
        <w:rPr>
          <w:rFonts w:ascii="Arial" w:hAnsi="Arial" w:cs="Arial"/>
          <w:sz w:val="24"/>
          <w:szCs w:val="24"/>
        </w:rPr>
        <w:t>County</w:t>
      </w:r>
      <w:r w:rsidR="000C6906">
        <w:rPr>
          <w:rFonts w:ascii="Arial" w:hAnsi="Arial" w:cs="Arial"/>
          <w:sz w:val="24"/>
          <w:szCs w:val="24"/>
        </w:rPr>
        <w:t>'</w:t>
      </w:r>
      <w:r w:rsidR="00526CA3" w:rsidRPr="00FB7740">
        <w:rPr>
          <w:rFonts w:ascii="Arial" w:hAnsi="Arial" w:cs="Arial"/>
          <w:sz w:val="24"/>
          <w:szCs w:val="24"/>
        </w:rPr>
        <w:t>s</w:t>
      </w:r>
      <w:r w:rsidR="00526CA3" w:rsidRPr="00506E05">
        <w:rPr>
          <w:rFonts w:ascii="Arial" w:hAnsi="Arial" w:cs="Arial"/>
          <w:sz w:val="24"/>
          <w:szCs w:val="24"/>
        </w:rPr>
        <w:t xml:space="preserve"> CSO outfalls to the Washington State standard of no more than one untreated CSO discharge per year on a 20-year average. </w:t>
      </w:r>
      <w:r w:rsidR="00560F8E" w:rsidRPr="00933C94">
        <w:rPr>
          <w:rFonts w:ascii="Arial" w:hAnsi="Arial" w:cs="Arial"/>
          <w:sz w:val="24"/>
          <w:szCs w:val="24"/>
        </w:rPr>
        <w:t xml:space="preserve">WTD reports it </w:t>
      </w:r>
      <w:r w:rsidR="00526CA3" w:rsidRPr="00933C94">
        <w:rPr>
          <w:rFonts w:ascii="Arial" w:hAnsi="Arial" w:cs="Arial"/>
          <w:sz w:val="24"/>
          <w:szCs w:val="24"/>
        </w:rPr>
        <w:t xml:space="preserve">has spent </w:t>
      </w:r>
      <w:r w:rsidR="0004516A" w:rsidRPr="00933C94">
        <w:rPr>
          <w:rFonts w:ascii="Arial" w:hAnsi="Arial" w:cs="Arial"/>
          <w:sz w:val="24"/>
          <w:szCs w:val="24"/>
        </w:rPr>
        <w:t>over</w:t>
      </w:r>
      <w:r w:rsidR="00526CA3" w:rsidRPr="00933C94">
        <w:rPr>
          <w:rFonts w:ascii="Arial" w:hAnsi="Arial" w:cs="Arial"/>
          <w:sz w:val="24"/>
          <w:szCs w:val="24"/>
        </w:rPr>
        <w:t xml:space="preserve"> $1</w:t>
      </w:r>
      <w:r w:rsidR="00AD576A" w:rsidRPr="00933C94">
        <w:rPr>
          <w:rFonts w:ascii="Arial" w:hAnsi="Arial" w:cs="Arial"/>
          <w:sz w:val="24"/>
          <w:szCs w:val="24"/>
        </w:rPr>
        <w:t>.1</w:t>
      </w:r>
      <w:r w:rsidR="00526CA3" w:rsidRPr="00933C94">
        <w:rPr>
          <w:rFonts w:ascii="Arial" w:hAnsi="Arial" w:cs="Arial"/>
          <w:sz w:val="24"/>
          <w:szCs w:val="24"/>
        </w:rPr>
        <w:t xml:space="preserve"> billion on CSO control since the early 1990s.</w:t>
      </w:r>
    </w:p>
    <w:p w14:paraId="696E1776" w14:textId="77777777" w:rsidR="00BB1D40" w:rsidRPr="00FB7740" w:rsidRDefault="00BB1D40" w:rsidP="00B14762">
      <w:pPr>
        <w:spacing w:after="0" w:line="240" w:lineRule="auto"/>
        <w:jc w:val="both"/>
        <w:rPr>
          <w:rFonts w:ascii="Arial" w:hAnsi="Arial" w:cs="Arial"/>
          <w:sz w:val="24"/>
          <w:szCs w:val="24"/>
        </w:rPr>
      </w:pPr>
    </w:p>
    <w:p w14:paraId="10A6F4F1" w14:textId="44CB4DBD" w:rsidR="00BB1D40" w:rsidRPr="00FB7740" w:rsidRDefault="008F4156" w:rsidP="00B14762">
      <w:pPr>
        <w:spacing w:after="0" w:line="240" w:lineRule="auto"/>
        <w:jc w:val="both"/>
        <w:rPr>
          <w:rFonts w:ascii="Arial" w:hAnsi="Arial" w:cs="Arial"/>
          <w:sz w:val="24"/>
          <w:szCs w:val="24"/>
        </w:rPr>
      </w:pPr>
      <w:r w:rsidRPr="00E9030C">
        <w:rPr>
          <w:rFonts w:ascii="Arial" w:hAnsi="Arial" w:cs="Arial"/>
          <w:sz w:val="24"/>
          <w:szCs w:val="24"/>
        </w:rPr>
        <w:t xml:space="preserve">In 2013, King County entered into a federal consent decree to complete its CSO control projects in compliance with the federal Clean Water Act by December 31, 2030. In mid-2024, King County, Ecology, and the EPA reached </w:t>
      </w:r>
      <w:r w:rsidR="0004516A">
        <w:rPr>
          <w:rFonts w:ascii="Arial" w:hAnsi="Arial" w:cs="Arial"/>
          <w:sz w:val="24"/>
          <w:szCs w:val="24"/>
        </w:rPr>
        <w:t xml:space="preserve">an </w:t>
      </w:r>
      <w:r w:rsidRPr="00E9030C">
        <w:rPr>
          <w:rFonts w:ascii="Arial" w:hAnsi="Arial" w:cs="Arial"/>
          <w:sz w:val="24"/>
          <w:szCs w:val="24"/>
        </w:rPr>
        <w:t xml:space="preserve">agreement in principle on the First Material Modification to </w:t>
      </w:r>
      <w:r w:rsidR="00B505CE">
        <w:rPr>
          <w:rFonts w:ascii="Arial" w:hAnsi="Arial" w:cs="Arial"/>
          <w:sz w:val="24"/>
          <w:szCs w:val="24"/>
        </w:rPr>
        <w:t xml:space="preserve">the </w:t>
      </w:r>
      <w:r w:rsidRPr="00E9030C">
        <w:rPr>
          <w:rFonts w:ascii="Arial" w:hAnsi="Arial" w:cs="Arial"/>
          <w:sz w:val="24"/>
          <w:szCs w:val="24"/>
        </w:rPr>
        <w:t>2013 Consent Decree on Combined Sewer Overflow (CSO)</w:t>
      </w:r>
      <w:r w:rsidR="0004516A">
        <w:rPr>
          <w:rFonts w:ascii="Arial" w:hAnsi="Arial" w:cs="Arial"/>
          <w:sz w:val="24"/>
          <w:szCs w:val="24"/>
        </w:rPr>
        <w:t>,</w:t>
      </w:r>
      <w:r w:rsidRPr="00E9030C">
        <w:rPr>
          <w:rFonts w:ascii="Arial" w:hAnsi="Arial" w:cs="Arial"/>
          <w:sz w:val="24"/>
          <w:szCs w:val="24"/>
        </w:rPr>
        <w:t xml:space="preserve"> which extends</w:t>
      </w:r>
      <w:r w:rsidR="0024088F">
        <w:rPr>
          <w:rFonts w:ascii="Arial" w:hAnsi="Arial" w:cs="Arial"/>
          <w:sz w:val="24"/>
          <w:szCs w:val="24"/>
        </w:rPr>
        <w:t xml:space="preserve"> </w:t>
      </w:r>
      <w:r w:rsidRPr="00E9030C">
        <w:rPr>
          <w:rFonts w:ascii="Arial" w:hAnsi="Arial" w:cs="Arial"/>
          <w:sz w:val="24"/>
          <w:szCs w:val="24"/>
        </w:rPr>
        <w:t xml:space="preserve">the compliance milestones for the remaining CSO control projects and extends the overall compliance schedule from 2030 to 2037. </w:t>
      </w:r>
      <w:r w:rsidR="00A942E4" w:rsidRPr="009F260E">
        <w:rPr>
          <w:rFonts w:ascii="Arial" w:hAnsi="Arial" w:cs="Arial"/>
          <w:sz w:val="24"/>
          <w:szCs w:val="24"/>
        </w:rPr>
        <w:t xml:space="preserve">All </w:t>
      </w:r>
      <w:r w:rsidR="00AA45D8" w:rsidRPr="009F260E">
        <w:rPr>
          <w:rFonts w:ascii="Arial" w:hAnsi="Arial" w:cs="Arial"/>
          <w:sz w:val="24"/>
          <w:szCs w:val="24"/>
        </w:rPr>
        <w:t xml:space="preserve">CSO costs associated with the modified consent decree are now included in the </w:t>
      </w:r>
      <w:r w:rsidR="004650D7">
        <w:rPr>
          <w:rFonts w:ascii="Arial" w:hAnsi="Arial" w:cs="Arial"/>
          <w:sz w:val="24"/>
          <w:szCs w:val="24"/>
        </w:rPr>
        <w:t>10</w:t>
      </w:r>
      <w:r w:rsidR="00AA45D8" w:rsidRPr="009F260E">
        <w:rPr>
          <w:rFonts w:ascii="Arial" w:hAnsi="Arial" w:cs="Arial"/>
          <w:sz w:val="24"/>
          <w:szCs w:val="24"/>
        </w:rPr>
        <w:t>-year forecast.</w:t>
      </w:r>
      <w:r w:rsidR="00AA45D8">
        <w:rPr>
          <w:rFonts w:ascii="Arial" w:hAnsi="Arial" w:cs="Arial"/>
          <w:sz w:val="24"/>
          <w:szCs w:val="24"/>
        </w:rPr>
        <w:t xml:space="preserve"> </w:t>
      </w:r>
    </w:p>
    <w:p w14:paraId="1BA4C3BE" w14:textId="77777777" w:rsidR="00BB1D40" w:rsidRPr="00FB7740" w:rsidRDefault="00BB1D40" w:rsidP="00B14762">
      <w:pPr>
        <w:spacing w:after="0" w:line="240" w:lineRule="auto"/>
        <w:jc w:val="both"/>
        <w:rPr>
          <w:rFonts w:ascii="Arial" w:hAnsi="Arial" w:cs="Arial"/>
          <w:sz w:val="24"/>
          <w:szCs w:val="24"/>
        </w:rPr>
      </w:pPr>
    </w:p>
    <w:p w14:paraId="57799C6E" w14:textId="49012881" w:rsidR="00506E05" w:rsidRPr="00FE24A7" w:rsidRDefault="00033F38" w:rsidP="009B0716">
      <w:pPr>
        <w:spacing w:after="120" w:line="240" w:lineRule="auto"/>
        <w:rPr>
          <w:rFonts w:ascii="Arial" w:hAnsi="Arial" w:cs="Arial"/>
          <w:sz w:val="24"/>
          <w:szCs w:val="24"/>
        </w:rPr>
      </w:pPr>
      <w:r w:rsidRPr="00C116D5">
        <w:rPr>
          <w:rFonts w:ascii="Arial" w:hAnsi="Arial" w:cs="Arial"/>
          <w:i/>
          <w:iCs/>
          <w:sz w:val="24"/>
          <w:szCs w:val="24"/>
        </w:rPr>
        <w:t xml:space="preserve">Past CSO </w:t>
      </w:r>
      <w:r w:rsidR="00A35434">
        <w:rPr>
          <w:rFonts w:ascii="Arial" w:hAnsi="Arial" w:cs="Arial"/>
          <w:i/>
          <w:iCs/>
          <w:sz w:val="24"/>
          <w:szCs w:val="24"/>
        </w:rPr>
        <w:t>E</w:t>
      </w:r>
      <w:r w:rsidRPr="00C116D5">
        <w:rPr>
          <w:rFonts w:ascii="Arial" w:hAnsi="Arial" w:cs="Arial"/>
          <w:i/>
          <w:iCs/>
          <w:sz w:val="24"/>
          <w:szCs w:val="24"/>
        </w:rPr>
        <w:t xml:space="preserve">xpenditures. </w:t>
      </w:r>
      <w:r w:rsidR="00506E05" w:rsidRPr="00C116D5">
        <w:rPr>
          <w:rFonts w:ascii="Arial" w:hAnsi="Arial" w:cs="Arial"/>
          <w:sz w:val="24"/>
          <w:szCs w:val="24"/>
        </w:rPr>
        <w:t>Since the 2013 consent decree, the following completed CSO projects have cost an estimated $538</w:t>
      </w:r>
      <w:r w:rsidR="00A35434">
        <w:rPr>
          <w:rFonts w:ascii="Arial" w:hAnsi="Arial" w:cs="Arial"/>
          <w:sz w:val="24"/>
          <w:szCs w:val="24"/>
        </w:rPr>
        <w:t>M</w:t>
      </w:r>
      <w:r w:rsidR="00506E05" w:rsidRPr="00C116D5">
        <w:rPr>
          <w:rFonts w:ascii="Arial" w:hAnsi="Arial" w:cs="Arial"/>
          <w:sz w:val="24"/>
          <w:szCs w:val="24"/>
        </w:rPr>
        <w:t>:</w:t>
      </w:r>
      <w:r w:rsidR="00506E05" w:rsidRPr="00FE24A7">
        <w:rPr>
          <w:rFonts w:ascii="Arial" w:hAnsi="Arial" w:cs="Arial"/>
          <w:sz w:val="24"/>
          <w:szCs w:val="24"/>
        </w:rPr>
        <w:t xml:space="preserve"> </w:t>
      </w:r>
    </w:p>
    <w:p w14:paraId="6F72FD87"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bookmarkStart w:id="7" w:name="_Hlk193376173"/>
      <w:r w:rsidRPr="00FE24A7">
        <w:rPr>
          <w:rFonts w:ascii="Arial" w:hAnsi="Arial" w:cs="Arial"/>
        </w:rPr>
        <w:t>Ballard Siphon</w:t>
      </w:r>
    </w:p>
    <w:p w14:paraId="29750E85"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N</w:t>
      </w:r>
      <w:bookmarkEnd w:id="7"/>
      <w:r w:rsidRPr="00FE24A7">
        <w:rPr>
          <w:rFonts w:ascii="Arial" w:hAnsi="Arial" w:cs="Arial"/>
        </w:rPr>
        <w:t>orth Beach Wet Weather Storage</w:t>
      </w:r>
    </w:p>
    <w:p w14:paraId="0ABABC24" w14:textId="37A4AD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Murray P</w:t>
      </w:r>
      <w:r w:rsidR="00A170DD" w:rsidRPr="00FE24A7">
        <w:rPr>
          <w:rFonts w:ascii="Arial" w:hAnsi="Arial" w:cs="Arial"/>
        </w:rPr>
        <w:t>ump Station</w:t>
      </w:r>
      <w:r w:rsidRPr="00FE24A7">
        <w:rPr>
          <w:rFonts w:ascii="Arial" w:hAnsi="Arial" w:cs="Arial"/>
        </w:rPr>
        <w:t xml:space="preserve"> Upgrade</w:t>
      </w:r>
    </w:p>
    <w:p w14:paraId="38D070EB" w14:textId="4660827D"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Barton P</w:t>
      </w:r>
      <w:r w:rsidR="00A170DD" w:rsidRPr="00FE24A7">
        <w:rPr>
          <w:rFonts w:ascii="Arial" w:hAnsi="Arial" w:cs="Arial"/>
        </w:rPr>
        <w:t>ump Station</w:t>
      </w:r>
      <w:r w:rsidRPr="00FE24A7">
        <w:rPr>
          <w:rFonts w:ascii="Arial" w:hAnsi="Arial" w:cs="Arial"/>
        </w:rPr>
        <w:t xml:space="preserve"> Upgrade and G</w:t>
      </w:r>
      <w:r w:rsidR="00EB681B" w:rsidRPr="00FE24A7">
        <w:rPr>
          <w:rFonts w:ascii="Arial" w:hAnsi="Arial" w:cs="Arial"/>
        </w:rPr>
        <w:t>reen Stormwater Infrastructure</w:t>
      </w:r>
    </w:p>
    <w:p w14:paraId="2F88B7EC"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South Magnolia</w:t>
      </w:r>
    </w:p>
    <w:p w14:paraId="2B049654"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Rainier Valley Storage</w:t>
      </w:r>
    </w:p>
    <w:p w14:paraId="6A07D3D4"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Georgetown Wet Weather Storage</w:t>
      </w:r>
    </w:p>
    <w:p w14:paraId="64AF9B09" w14:textId="77777777" w:rsidR="00BB1D40" w:rsidRPr="00CE6763" w:rsidRDefault="00BB1D40" w:rsidP="00B14762">
      <w:pPr>
        <w:spacing w:after="0" w:line="240" w:lineRule="auto"/>
        <w:rPr>
          <w:rFonts w:ascii="Arial" w:hAnsi="Arial" w:cs="Arial"/>
          <w:sz w:val="24"/>
          <w:szCs w:val="24"/>
          <w:highlight w:val="cyan"/>
        </w:rPr>
      </w:pPr>
    </w:p>
    <w:p w14:paraId="49565883" w14:textId="488436E4" w:rsidR="00506E05" w:rsidRPr="008B4C19" w:rsidRDefault="00506E05" w:rsidP="009B0716">
      <w:pPr>
        <w:spacing w:after="120" w:line="240" w:lineRule="auto"/>
        <w:rPr>
          <w:rFonts w:ascii="Arial" w:hAnsi="Arial" w:cs="Arial"/>
          <w:sz w:val="24"/>
          <w:szCs w:val="24"/>
        </w:rPr>
      </w:pPr>
      <w:r w:rsidRPr="006B52D4">
        <w:rPr>
          <w:rFonts w:ascii="Arial" w:hAnsi="Arial" w:cs="Arial"/>
          <w:sz w:val="24"/>
          <w:szCs w:val="24"/>
        </w:rPr>
        <w:t>The following additional projects are underway with an estimated $2</w:t>
      </w:r>
      <w:r w:rsidR="008B4C19" w:rsidRPr="006B52D4">
        <w:rPr>
          <w:rFonts w:ascii="Arial" w:hAnsi="Arial" w:cs="Arial"/>
          <w:sz w:val="24"/>
          <w:szCs w:val="24"/>
        </w:rPr>
        <w:t>58</w:t>
      </w:r>
      <w:r w:rsidRPr="006B52D4">
        <w:rPr>
          <w:rFonts w:ascii="Arial" w:hAnsi="Arial" w:cs="Arial"/>
          <w:sz w:val="24"/>
          <w:szCs w:val="24"/>
        </w:rPr>
        <w:t>M spent to date:</w:t>
      </w:r>
    </w:p>
    <w:p w14:paraId="108E7408"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Ship Canal Water Quality Project</w:t>
      </w:r>
    </w:p>
    <w:p w14:paraId="44061399"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West Duwamish Wet Weather Storage</w:t>
      </w:r>
    </w:p>
    <w:p w14:paraId="382AB35E"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lastRenderedPageBreak/>
        <w:t>Elliot West Wet Weather Treatment Station Upgrade</w:t>
      </w:r>
    </w:p>
    <w:p w14:paraId="592FEE5F"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Mouth of Duwamish CSO Control Program</w:t>
      </w:r>
    </w:p>
    <w:p w14:paraId="7A9B150B" w14:textId="77777777" w:rsidR="001C2775" w:rsidRDefault="001C2775" w:rsidP="002E2734">
      <w:pPr>
        <w:spacing w:after="0" w:line="240" w:lineRule="auto"/>
        <w:jc w:val="both"/>
        <w:rPr>
          <w:rFonts w:ascii="Arial" w:hAnsi="Arial" w:cs="Arial"/>
          <w:sz w:val="24"/>
          <w:szCs w:val="24"/>
        </w:rPr>
      </w:pPr>
    </w:p>
    <w:p w14:paraId="099FBDA8" w14:textId="2111F2B9" w:rsidR="001C2775" w:rsidRPr="00FA54CE" w:rsidRDefault="001C2775" w:rsidP="002E2734">
      <w:pPr>
        <w:spacing w:after="0" w:line="240" w:lineRule="auto"/>
        <w:jc w:val="both"/>
        <w:rPr>
          <w:rFonts w:ascii="Arial" w:hAnsi="Arial" w:cs="Arial"/>
          <w:sz w:val="24"/>
          <w:szCs w:val="24"/>
        </w:rPr>
      </w:pPr>
      <w:r w:rsidRPr="00FA54CE">
        <w:rPr>
          <w:rFonts w:ascii="Arial" w:hAnsi="Arial" w:cs="Arial"/>
          <w:b/>
          <w:bCs/>
          <w:sz w:val="24"/>
          <w:szCs w:val="24"/>
        </w:rPr>
        <w:t>Regional Wastewater Services Plan.</w:t>
      </w:r>
      <w:r w:rsidRPr="00FA54CE">
        <w:rPr>
          <w:rFonts w:ascii="Arial" w:hAnsi="Arial" w:cs="Arial"/>
          <w:sz w:val="24"/>
          <w:szCs w:val="24"/>
        </w:rPr>
        <w:t xml:space="preserve"> The Regional Wastewater Services Plan (RWSP) was adopted by Ordinance 13680 in November 1999 to ensure the continuation of high-quality wastewater treatment services through 2030. The RWSP is codified in </w:t>
      </w:r>
      <w:r w:rsidR="00A35434">
        <w:rPr>
          <w:rFonts w:ascii="Arial" w:hAnsi="Arial" w:cs="Arial"/>
          <w:sz w:val="24"/>
          <w:szCs w:val="24"/>
        </w:rPr>
        <w:t>K.C.C.</w:t>
      </w:r>
      <w:r w:rsidRPr="00FA54CE">
        <w:rPr>
          <w:rFonts w:ascii="Arial" w:hAnsi="Arial" w:cs="Arial"/>
          <w:sz w:val="24"/>
          <w:szCs w:val="24"/>
        </w:rPr>
        <w:t xml:space="preserve"> 28.86.010 and 28.86.040 through 28.86.150. The RWSP outlines programs and projects through 2030 to increase wastewater system capacity and function; gives guidance on recovering and recycling beneficial resources from the wastewater treatment process; and provides direction on protecting and monitoring water quality and meeting permit conditions.</w:t>
      </w:r>
    </w:p>
    <w:p w14:paraId="7BF70AC5" w14:textId="77777777" w:rsidR="001C2775" w:rsidRPr="00FA54CE" w:rsidRDefault="001C2775" w:rsidP="002E2734">
      <w:pPr>
        <w:spacing w:after="0" w:line="240" w:lineRule="auto"/>
        <w:jc w:val="both"/>
        <w:rPr>
          <w:rFonts w:ascii="Arial" w:hAnsi="Arial" w:cs="Arial"/>
          <w:sz w:val="24"/>
          <w:szCs w:val="24"/>
        </w:rPr>
      </w:pPr>
    </w:p>
    <w:p w14:paraId="77E7148C" w14:textId="449AE84B" w:rsidR="001C2775" w:rsidRDefault="0047089D" w:rsidP="002E2734">
      <w:pPr>
        <w:spacing w:after="0" w:line="240" w:lineRule="auto"/>
        <w:jc w:val="both"/>
        <w:rPr>
          <w:rFonts w:ascii="Arial" w:hAnsi="Arial" w:cs="Arial"/>
          <w:sz w:val="24"/>
          <w:szCs w:val="24"/>
        </w:rPr>
      </w:pPr>
      <w:r w:rsidRPr="00FA54CE">
        <w:rPr>
          <w:rFonts w:ascii="Arial" w:hAnsi="Arial" w:cs="Arial"/>
          <w:sz w:val="24"/>
          <w:szCs w:val="24"/>
        </w:rPr>
        <w:t xml:space="preserve">Many of the major </w:t>
      </w:r>
      <w:r w:rsidR="004D7A58" w:rsidRPr="00FA54CE">
        <w:rPr>
          <w:rFonts w:ascii="Arial" w:hAnsi="Arial" w:cs="Arial"/>
          <w:sz w:val="24"/>
          <w:szCs w:val="24"/>
        </w:rPr>
        <w:t>projects outlined in the RWSP have been completed a</w:t>
      </w:r>
      <w:r w:rsidR="008B237D" w:rsidRPr="00FA54CE">
        <w:rPr>
          <w:rFonts w:ascii="Arial" w:hAnsi="Arial" w:cs="Arial"/>
          <w:sz w:val="24"/>
          <w:szCs w:val="24"/>
        </w:rPr>
        <w:t xml:space="preserve">s the plan reaches the end of its intended planning period of 2030. </w:t>
      </w:r>
      <w:r w:rsidR="001C2775" w:rsidRPr="00FA54CE">
        <w:rPr>
          <w:rFonts w:ascii="Arial" w:hAnsi="Arial" w:cs="Arial"/>
          <w:sz w:val="24"/>
          <w:szCs w:val="24"/>
        </w:rPr>
        <w:t>WTD has re-launched</w:t>
      </w:r>
      <w:r w:rsidR="00587A94" w:rsidRPr="00FA54CE">
        <w:rPr>
          <w:rStyle w:val="FootnoteReference"/>
          <w:rFonts w:ascii="Arial" w:hAnsi="Arial" w:cs="Arial"/>
          <w:sz w:val="24"/>
          <w:szCs w:val="24"/>
        </w:rPr>
        <w:footnoteReference w:id="11"/>
      </w:r>
      <w:r w:rsidR="001C2775" w:rsidRPr="00FA54CE">
        <w:rPr>
          <w:rFonts w:ascii="Arial" w:hAnsi="Arial" w:cs="Arial"/>
          <w:sz w:val="24"/>
          <w:szCs w:val="24"/>
        </w:rPr>
        <w:t xml:space="preserve"> </w:t>
      </w:r>
      <w:r w:rsidR="00587A94" w:rsidRPr="00FA54CE">
        <w:rPr>
          <w:rFonts w:ascii="Arial" w:hAnsi="Arial" w:cs="Arial"/>
          <w:sz w:val="24"/>
          <w:szCs w:val="24"/>
        </w:rPr>
        <w:t>a</w:t>
      </w:r>
      <w:r w:rsidR="001C2775" w:rsidRPr="00FA54CE">
        <w:rPr>
          <w:rFonts w:ascii="Arial" w:hAnsi="Arial" w:cs="Arial"/>
          <w:sz w:val="24"/>
          <w:szCs w:val="24"/>
        </w:rPr>
        <w:t xml:space="preserve"> planning effort to update the Regional Wastewater Services Plan. </w:t>
      </w:r>
      <w:r w:rsidR="00050C51" w:rsidRPr="009F260E">
        <w:rPr>
          <w:rFonts w:ascii="Arial" w:hAnsi="Arial" w:cs="Arial"/>
          <w:sz w:val="24"/>
          <w:szCs w:val="24"/>
        </w:rPr>
        <w:t>This planning effort has the potential to impact future capital and operating expenses</w:t>
      </w:r>
      <w:r w:rsidR="00746BC2" w:rsidRPr="009F260E">
        <w:rPr>
          <w:rFonts w:ascii="Arial" w:hAnsi="Arial" w:cs="Arial"/>
          <w:sz w:val="24"/>
          <w:szCs w:val="24"/>
        </w:rPr>
        <w:t>.</w:t>
      </w:r>
      <w:r w:rsidR="00746BC2">
        <w:rPr>
          <w:rFonts w:ascii="Arial" w:hAnsi="Arial" w:cs="Arial"/>
          <w:sz w:val="24"/>
          <w:szCs w:val="24"/>
        </w:rPr>
        <w:t xml:space="preserve"> </w:t>
      </w:r>
    </w:p>
    <w:p w14:paraId="279769FD" w14:textId="77777777" w:rsidR="00050C51" w:rsidRDefault="00050C51" w:rsidP="002E2734">
      <w:pPr>
        <w:spacing w:after="0" w:line="240" w:lineRule="auto"/>
        <w:jc w:val="both"/>
        <w:rPr>
          <w:rFonts w:ascii="Arial" w:hAnsi="Arial" w:cs="Arial"/>
          <w:sz w:val="24"/>
          <w:szCs w:val="24"/>
        </w:rPr>
      </w:pPr>
    </w:p>
    <w:p w14:paraId="2164C6C2" w14:textId="266DD304" w:rsidR="00A05F13" w:rsidRDefault="00EA5482" w:rsidP="002E2734">
      <w:pPr>
        <w:spacing w:after="0" w:line="240" w:lineRule="auto"/>
        <w:jc w:val="both"/>
        <w:rPr>
          <w:rFonts w:ascii="Arial" w:hAnsi="Arial" w:cs="Arial"/>
          <w:sz w:val="24"/>
          <w:szCs w:val="24"/>
        </w:rPr>
      </w:pPr>
      <w:bookmarkStart w:id="8" w:name="Requiredtrans"/>
      <w:r w:rsidRPr="003A7031">
        <w:rPr>
          <w:rFonts w:ascii="Arial" w:hAnsi="Arial" w:cs="Arial"/>
          <w:b/>
          <w:sz w:val="24"/>
          <w:szCs w:val="24"/>
        </w:rPr>
        <w:t xml:space="preserve">Required </w:t>
      </w:r>
      <w:r w:rsidR="001C2775">
        <w:rPr>
          <w:rFonts w:ascii="Arial" w:hAnsi="Arial" w:cs="Arial"/>
          <w:b/>
          <w:sz w:val="24"/>
          <w:szCs w:val="24"/>
        </w:rPr>
        <w:t xml:space="preserve">Rate </w:t>
      </w:r>
      <w:r w:rsidR="00FA7983">
        <w:rPr>
          <w:rFonts w:ascii="Arial" w:hAnsi="Arial" w:cs="Arial"/>
          <w:b/>
          <w:sz w:val="24"/>
          <w:szCs w:val="24"/>
        </w:rPr>
        <w:t xml:space="preserve">Transmittal </w:t>
      </w:r>
      <w:r w:rsidRPr="003A7031">
        <w:rPr>
          <w:rFonts w:ascii="Arial" w:hAnsi="Arial" w:cs="Arial"/>
          <w:b/>
          <w:sz w:val="24"/>
          <w:szCs w:val="24"/>
        </w:rPr>
        <w:t>Information</w:t>
      </w:r>
      <w:bookmarkEnd w:id="8"/>
      <w:r>
        <w:rPr>
          <w:rFonts w:ascii="Arial" w:hAnsi="Arial" w:cs="Arial"/>
          <w:bCs/>
          <w:sz w:val="24"/>
          <w:szCs w:val="24"/>
        </w:rPr>
        <w:t xml:space="preserve">. The financial policies listed below </w:t>
      </w:r>
      <w:r w:rsidRPr="006B3121">
        <w:rPr>
          <w:rFonts w:ascii="Arial" w:hAnsi="Arial" w:cs="Arial"/>
          <w:bCs/>
          <w:sz w:val="24"/>
          <w:szCs w:val="24"/>
        </w:rPr>
        <w:t xml:space="preserve">specify the contextual information that is to accompany the rate transmittal. </w:t>
      </w:r>
      <w:r>
        <w:rPr>
          <w:rFonts w:ascii="Arial" w:hAnsi="Arial" w:cs="Arial"/>
          <w:bCs/>
          <w:sz w:val="24"/>
          <w:szCs w:val="24"/>
        </w:rPr>
        <w:t xml:space="preserve">WTD has prepared a technical </w:t>
      </w:r>
      <w:r w:rsidRPr="00A358C2">
        <w:rPr>
          <w:rFonts w:ascii="Arial" w:hAnsi="Arial" w:cs="Arial"/>
          <w:bCs/>
          <w:sz w:val="24"/>
          <w:szCs w:val="24"/>
        </w:rPr>
        <w:t xml:space="preserve">memo </w:t>
      </w:r>
      <w:r w:rsidR="00BA56DC" w:rsidRPr="00A358C2">
        <w:rPr>
          <w:rFonts w:ascii="Arial" w:hAnsi="Arial" w:cs="Arial"/>
          <w:bCs/>
          <w:sz w:val="24"/>
          <w:szCs w:val="24"/>
        </w:rPr>
        <w:t>(Attachment</w:t>
      </w:r>
      <w:r w:rsidR="007E2A7C" w:rsidRPr="00A358C2">
        <w:rPr>
          <w:rFonts w:ascii="Arial" w:hAnsi="Arial" w:cs="Arial"/>
          <w:bCs/>
          <w:sz w:val="24"/>
          <w:szCs w:val="24"/>
        </w:rPr>
        <w:t xml:space="preserve"> </w:t>
      </w:r>
      <w:r w:rsidR="00A358C2" w:rsidRPr="00A358C2">
        <w:rPr>
          <w:rFonts w:ascii="Arial" w:hAnsi="Arial" w:cs="Arial"/>
          <w:bCs/>
          <w:sz w:val="24"/>
          <w:szCs w:val="24"/>
        </w:rPr>
        <w:t>4</w:t>
      </w:r>
      <w:r w:rsidR="007E2A7C" w:rsidRPr="00A358C2">
        <w:rPr>
          <w:rFonts w:ascii="Arial" w:hAnsi="Arial" w:cs="Arial"/>
          <w:bCs/>
          <w:sz w:val="24"/>
          <w:szCs w:val="24"/>
        </w:rPr>
        <w:t>)</w:t>
      </w:r>
      <w:r w:rsidR="007E2A7C">
        <w:rPr>
          <w:rFonts w:ascii="Arial" w:hAnsi="Arial" w:cs="Arial"/>
          <w:bCs/>
          <w:sz w:val="24"/>
          <w:szCs w:val="24"/>
        </w:rPr>
        <w:t xml:space="preserve"> </w:t>
      </w:r>
      <w:r>
        <w:rPr>
          <w:rFonts w:ascii="Arial" w:hAnsi="Arial" w:cs="Arial"/>
          <w:bCs/>
          <w:sz w:val="24"/>
          <w:szCs w:val="24"/>
        </w:rPr>
        <w:t xml:space="preserve">with the required information </w:t>
      </w:r>
      <w:r w:rsidR="00532D60">
        <w:rPr>
          <w:rFonts w:ascii="Arial" w:hAnsi="Arial" w:cs="Arial"/>
          <w:bCs/>
          <w:sz w:val="24"/>
          <w:szCs w:val="24"/>
        </w:rPr>
        <w:t>on</w:t>
      </w:r>
      <w:r>
        <w:rPr>
          <w:rFonts w:ascii="Arial" w:hAnsi="Arial" w:cs="Arial"/>
          <w:bCs/>
          <w:sz w:val="24"/>
          <w:szCs w:val="24"/>
        </w:rPr>
        <w:t xml:space="preserve"> revenues, expenditures, debt service, operations, and capital programs that inform the rate.</w:t>
      </w:r>
      <w:r w:rsidR="00B146B2" w:rsidRPr="00FB7740">
        <w:rPr>
          <w:rFonts w:ascii="Arial" w:hAnsi="Arial" w:cs="Arial"/>
          <w:sz w:val="24"/>
          <w:szCs w:val="24"/>
        </w:rPr>
        <w:t xml:space="preserve"> </w:t>
      </w:r>
      <w:r w:rsidR="00FF2A19" w:rsidRPr="00EA5482">
        <w:rPr>
          <w:rFonts w:ascii="Arial" w:hAnsi="Arial" w:cs="Arial"/>
          <w:bCs/>
          <w:sz w:val="24"/>
          <w:szCs w:val="24"/>
        </w:rPr>
        <w:t xml:space="preserve">Additionally, as required by Motion 16434, </w:t>
      </w:r>
      <w:r w:rsidR="00FF2A19" w:rsidRPr="00EA5482">
        <w:rPr>
          <w:rFonts w:ascii="Arial" w:hAnsi="Arial" w:cs="Arial"/>
          <w:sz w:val="24"/>
          <w:szCs w:val="24"/>
        </w:rPr>
        <w:t>beginning with the 2025 sewer rate forecast, the technical</w:t>
      </w:r>
      <w:r w:rsidR="00FF2A19" w:rsidRPr="00EA5482">
        <w:rPr>
          <w:rFonts w:ascii="Arial" w:hAnsi="Arial" w:cs="Arial"/>
          <w:spacing w:val="-5"/>
          <w:sz w:val="24"/>
          <w:szCs w:val="24"/>
        </w:rPr>
        <w:t xml:space="preserve"> </w:t>
      </w:r>
      <w:r w:rsidR="00FF2A19" w:rsidRPr="00EA5482">
        <w:rPr>
          <w:rFonts w:ascii="Arial" w:hAnsi="Arial" w:cs="Arial"/>
          <w:sz w:val="24"/>
          <w:szCs w:val="24"/>
        </w:rPr>
        <w:t>memorandum</w:t>
      </w:r>
      <w:r w:rsidR="00FF2A19" w:rsidRPr="00EA5482">
        <w:rPr>
          <w:rFonts w:ascii="Arial" w:hAnsi="Arial" w:cs="Arial"/>
          <w:spacing w:val="-3"/>
          <w:sz w:val="24"/>
          <w:szCs w:val="24"/>
        </w:rPr>
        <w:t xml:space="preserve"> </w:t>
      </w:r>
      <w:r w:rsidR="00FF2A19" w:rsidRPr="00EA5482">
        <w:rPr>
          <w:rFonts w:ascii="Arial" w:hAnsi="Arial" w:cs="Arial"/>
          <w:sz w:val="24"/>
          <w:szCs w:val="24"/>
        </w:rPr>
        <w:t>submitted</w:t>
      </w:r>
      <w:r w:rsidR="00FF2A19" w:rsidRPr="00EA5482">
        <w:rPr>
          <w:rFonts w:ascii="Arial" w:hAnsi="Arial" w:cs="Arial"/>
          <w:spacing w:val="-3"/>
          <w:sz w:val="24"/>
          <w:szCs w:val="24"/>
        </w:rPr>
        <w:t xml:space="preserve"> </w:t>
      </w:r>
      <w:r w:rsidR="00FF2A19" w:rsidRPr="00EA5482">
        <w:rPr>
          <w:rFonts w:ascii="Arial" w:hAnsi="Arial" w:cs="Arial"/>
          <w:sz w:val="24"/>
          <w:szCs w:val="24"/>
        </w:rPr>
        <w:t>with</w:t>
      </w:r>
      <w:r w:rsidR="00FF2A19" w:rsidRPr="00EA5482">
        <w:rPr>
          <w:rFonts w:ascii="Arial" w:hAnsi="Arial" w:cs="Arial"/>
          <w:spacing w:val="-5"/>
          <w:sz w:val="24"/>
          <w:szCs w:val="24"/>
        </w:rPr>
        <w:t xml:space="preserve"> </w:t>
      </w:r>
      <w:r w:rsidR="00FF2A19" w:rsidRPr="00EA5482">
        <w:rPr>
          <w:rFonts w:ascii="Arial" w:hAnsi="Arial" w:cs="Arial"/>
          <w:sz w:val="24"/>
          <w:szCs w:val="24"/>
        </w:rPr>
        <w:t>the</w:t>
      </w:r>
      <w:r w:rsidR="00FF2A19" w:rsidRPr="00EA5482">
        <w:rPr>
          <w:rFonts w:ascii="Arial" w:hAnsi="Arial" w:cs="Arial"/>
          <w:spacing w:val="-1"/>
          <w:sz w:val="24"/>
          <w:szCs w:val="24"/>
        </w:rPr>
        <w:t xml:space="preserve"> </w:t>
      </w:r>
      <w:r w:rsidR="00FF2A19" w:rsidRPr="00EA5482">
        <w:rPr>
          <w:rFonts w:ascii="Arial" w:hAnsi="Arial" w:cs="Arial"/>
          <w:sz w:val="24"/>
          <w:szCs w:val="24"/>
        </w:rPr>
        <w:t>annual</w:t>
      </w:r>
      <w:r w:rsidR="00FF2A19" w:rsidRPr="00EA5482">
        <w:rPr>
          <w:rFonts w:ascii="Arial" w:hAnsi="Arial" w:cs="Arial"/>
          <w:spacing w:val="-2"/>
          <w:sz w:val="24"/>
          <w:szCs w:val="24"/>
        </w:rPr>
        <w:t xml:space="preserve"> </w:t>
      </w:r>
      <w:r w:rsidR="00FF2A19" w:rsidRPr="00EA5482">
        <w:rPr>
          <w:rFonts w:ascii="Arial" w:hAnsi="Arial" w:cs="Arial"/>
          <w:sz w:val="24"/>
          <w:szCs w:val="24"/>
        </w:rPr>
        <w:t>sewer</w:t>
      </w:r>
      <w:r w:rsidR="00FF2A19" w:rsidRPr="00EA5482">
        <w:rPr>
          <w:rFonts w:ascii="Arial" w:hAnsi="Arial" w:cs="Arial"/>
          <w:spacing w:val="-2"/>
          <w:sz w:val="24"/>
          <w:szCs w:val="24"/>
        </w:rPr>
        <w:t xml:space="preserve"> </w:t>
      </w:r>
      <w:r w:rsidR="00FF2A19" w:rsidRPr="00EA5482">
        <w:rPr>
          <w:rFonts w:ascii="Arial" w:hAnsi="Arial" w:cs="Arial"/>
          <w:sz w:val="24"/>
          <w:szCs w:val="24"/>
        </w:rPr>
        <w:t>rate</w:t>
      </w:r>
      <w:r w:rsidR="00FF2A19" w:rsidRPr="00EA5482">
        <w:rPr>
          <w:rFonts w:ascii="Arial" w:hAnsi="Arial" w:cs="Arial"/>
          <w:spacing w:val="-3"/>
          <w:sz w:val="24"/>
          <w:szCs w:val="24"/>
        </w:rPr>
        <w:t xml:space="preserve"> </w:t>
      </w:r>
      <w:r w:rsidR="009E7A20">
        <w:rPr>
          <w:rFonts w:ascii="Arial" w:hAnsi="Arial" w:cs="Arial"/>
          <w:sz w:val="24"/>
          <w:szCs w:val="24"/>
        </w:rPr>
        <w:t>identifies</w:t>
      </w:r>
      <w:r w:rsidR="00FF2A19" w:rsidRPr="00EA5482">
        <w:rPr>
          <w:rFonts w:ascii="Arial" w:hAnsi="Arial" w:cs="Arial"/>
          <w:spacing w:val="-3"/>
          <w:sz w:val="24"/>
          <w:szCs w:val="24"/>
        </w:rPr>
        <w:t xml:space="preserve"> </w:t>
      </w:r>
      <w:r w:rsidR="00FF2A19" w:rsidRPr="00EA5482">
        <w:rPr>
          <w:rFonts w:ascii="Arial" w:hAnsi="Arial" w:cs="Arial"/>
          <w:sz w:val="24"/>
          <w:szCs w:val="24"/>
        </w:rPr>
        <w:t>the</w:t>
      </w:r>
      <w:r w:rsidR="00FF2A19" w:rsidRPr="00EA5482">
        <w:rPr>
          <w:rFonts w:ascii="Arial" w:hAnsi="Arial" w:cs="Arial"/>
          <w:spacing w:val="-4"/>
          <w:sz w:val="24"/>
          <w:szCs w:val="24"/>
        </w:rPr>
        <w:t xml:space="preserve"> </w:t>
      </w:r>
      <w:r w:rsidR="00FF2A19" w:rsidRPr="00EA5482">
        <w:rPr>
          <w:rFonts w:ascii="Arial" w:hAnsi="Arial" w:cs="Arial"/>
          <w:sz w:val="24"/>
          <w:szCs w:val="24"/>
        </w:rPr>
        <w:t>cost</w:t>
      </w:r>
      <w:r w:rsidR="00FF2A19" w:rsidRPr="00EA5482">
        <w:rPr>
          <w:rFonts w:ascii="Arial" w:hAnsi="Arial" w:cs="Arial"/>
          <w:spacing w:val="-4"/>
          <w:sz w:val="24"/>
          <w:szCs w:val="24"/>
        </w:rPr>
        <w:t xml:space="preserve"> </w:t>
      </w:r>
      <w:r w:rsidR="00FF2A19" w:rsidRPr="00EA5482">
        <w:rPr>
          <w:rFonts w:ascii="Arial" w:hAnsi="Arial" w:cs="Arial"/>
          <w:sz w:val="24"/>
          <w:szCs w:val="24"/>
        </w:rPr>
        <w:t>of</w:t>
      </w:r>
      <w:r w:rsidR="00FF2A19" w:rsidRPr="00EA5482">
        <w:rPr>
          <w:rFonts w:ascii="Arial" w:hAnsi="Arial" w:cs="Arial"/>
          <w:spacing w:val="-2"/>
          <w:sz w:val="24"/>
          <w:szCs w:val="24"/>
        </w:rPr>
        <w:t xml:space="preserve"> </w:t>
      </w:r>
      <w:r w:rsidR="00FF2A19" w:rsidRPr="00EA5482">
        <w:rPr>
          <w:rFonts w:ascii="Arial" w:hAnsi="Arial" w:cs="Arial"/>
          <w:sz w:val="24"/>
          <w:szCs w:val="24"/>
        </w:rPr>
        <w:t>activities</w:t>
      </w:r>
      <w:r w:rsidR="00FF2A19" w:rsidRPr="00EA5482">
        <w:rPr>
          <w:rFonts w:ascii="Arial" w:hAnsi="Arial" w:cs="Arial"/>
          <w:spacing w:val="-1"/>
          <w:sz w:val="24"/>
          <w:szCs w:val="24"/>
        </w:rPr>
        <w:t xml:space="preserve"> </w:t>
      </w:r>
      <w:r w:rsidR="00FF2A19" w:rsidRPr="00EA5482">
        <w:rPr>
          <w:rFonts w:ascii="Arial" w:hAnsi="Arial" w:cs="Arial"/>
          <w:sz w:val="24"/>
          <w:szCs w:val="24"/>
        </w:rPr>
        <w:t>WTD has undertaken and plans to undertake to address contaminants.</w:t>
      </w:r>
      <w:r w:rsidR="00B83505">
        <w:rPr>
          <w:rFonts w:ascii="Arial" w:hAnsi="Arial" w:cs="Arial"/>
          <w:sz w:val="24"/>
          <w:szCs w:val="24"/>
        </w:rPr>
        <w:t xml:space="preserve"> </w:t>
      </w:r>
    </w:p>
    <w:p w14:paraId="1A0CA3EB" w14:textId="77777777" w:rsidR="00717F1D" w:rsidRPr="00FB7740" w:rsidRDefault="00717F1D" w:rsidP="002E2734">
      <w:pPr>
        <w:spacing w:after="0" w:line="240" w:lineRule="auto"/>
        <w:jc w:val="both"/>
        <w:rPr>
          <w:rFonts w:ascii="Arial" w:hAnsi="Arial" w:cs="Arial"/>
          <w:sz w:val="24"/>
          <w:szCs w:val="24"/>
        </w:rPr>
      </w:pPr>
    </w:p>
    <w:p w14:paraId="1A27B55C" w14:textId="61C4302F"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F</w:t>
      </w:r>
      <w:r w:rsidR="00700B51">
        <w:rPr>
          <w:rFonts w:ascii="Arial" w:hAnsi="Arial" w:cs="Arial"/>
          <w:sz w:val="24"/>
          <w:szCs w:val="24"/>
        </w:rPr>
        <w:t>inancial Policy</w:t>
      </w:r>
      <w:r w:rsidRPr="00FB7740">
        <w:rPr>
          <w:rFonts w:ascii="Arial" w:hAnsi="Arial" w:cs="Arial"/>
          <w:sz w:val="24"/>
          <w:szCs w:val="24"/>
        </w:rPr>
        <w:t>-16</w:t>
      </w:r>
      <w:r w:rsidR="00A763FE">
        <w:rPr>
          <w:rStyle w:val="FootnoteReference"/>
          <w:rFonts w:ascii="Arial" w:hAnsi="Arial" w:cs="Arial"/>
          <w:sz w:val="24"/>
          <w:szCs w:val="24"/>
        </w:rPr>
        <w:footnoteReference w:id="12"/>
      </w:r>
      <w:r w:rsidRPr="00FB7740">
        <w:rPr>
          <w:rFonts w:ascii="Arial" w:hAnsi="Arial" w:cs="Arial"/>
          <w:sz w:val="24"/>
          <w:szCs w:val="24"/>
        </w:rPr>
        <w:t>:</w:t>
      </w:r>
      <w:r w:rsidR="00281B07" w:rsidRPr="00FB7740">
        <w:rPr>
          <w:rFonts w:ascii="Arial" w:hAnsi="Arial" w:cs="Arial"/>
          <w:sz w:val="24"/>
          <w:szCs w:val="24"/>
        </w:rPr>
        <w:t xml:space="preserve"> </w:t>
      </w:r>
      <w:r w:rsidRPr="00FB7740">
        <w:rPr>
          <w:rFonts w:ascii="Arial" w:hAnsi="Arial" w:cs="Arial"/>
          <w:sz w:val="24"/>
          <w:szCs w:val="24"/>
        </w:rPr>
        <w:t>The executive shall prepare and submit to the council a report in support of the proposed monthly sewer rates for the next year, including the following information:</w:t>
      </w:r>
    </w:p>
    <w:p w14:paraId="47F54C25"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00655C3F" w14:textId="1A668138"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Key assumptions:</w:t>
      </w:r>
      <w:r w:rsidR="00281B07" w:rsidRPr="00FB7740">
        <w:rPr>
          <w:rFonts w:ascii="Arial" w:hAnsi="Arial" w:cs="Arial"/>
          <w:sz w:val="24"/>
          <w:szCs w:val="24"/>
        </w:rPr>
        <w:t xml:space="preserve"> </w:t>
      </w:r>
      <w:r w:rsidRPr="00FB7740">
        <w:rPr>
          <w:rFonts w:ascii="Arial" w:hAnsi="Arial" w:cs="Arial"/>
          <w:sz w:val="24"/>
          <w:szCs w:val="24"/>
        </w:rPr>
        <w:t>key financial assumptions such as inflation, bond interest rates, investment income, size and timing of bond issues, and the considerations underlying the projection of future growth in residential customer equivalents.</w:t>
      </w:r>
    </w:p>
    <w:p w14:paraId="75DB36F5"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4B909DD9" w14:textId="1378BFE5"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Significant financial projections:</w:t>
      </w:r>
      <w:r w:rsidR="00281B07" w:rsidRPr="00FB7740">
        <w:rPr>
          <w:rFonts w:ascii="Arial" w:hAnsi="Arial" w:cs="Arial"/>
          <w:sz w:val="24"/>
          <w:szCs w:val="24"/>
        </w:rPr>
        <w:t xml:space="preserve"> </w:t>
      </w:r>
      <w:r w:rsidRPr="00FB7740">
        <w:rPr>
          <w:rFonts w:ascii="Arial" w:hAnsi="Arial" w:cs="Arial"/>
          <w:sz w:val="24"/>
          <w:szCs w:val="24"/>
        </w:rPr>
        <w:t>all key projections, including the annual projection of operating and capital costs, debt service coverage, cash balances, revenue requirements, revenue projections and a discussion of significant factors that impact the degree of uncertainty associated with the projections.</w:t>
      </w:r>
    </w:p>
    <w:p w14:paraId="076382C4"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06047A2F" w14:textId="1D02E786"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Historical data:</w:t>
      </w:r>
      <w:r w:rsidR="00281B07" w:rsidRPr="00FB7740">
        <w:rPr>
          <w:rFonts w:ascii="Arial" w:hAnsi="Arial" w:cs="Arial"/>
          <w:sz w:val="24"/>
          <w:szCs w:val="24"/>
        </w:rPr>
        <w:t xml:space="preserve"> </w:t>
      </w:r>
      <w:r w:rsidRPr="00FB7740">
        <w:rPr>
          <w:rFonts w:ascii="Arial" w:hAnsi="Arial" w:cs="Arial"/>
          <w:sz w:val="24"/>
          <w:szCs w:val="24"/>
        </w:rPr>
        <w:t>a discussion of the accuracy of the projections of costs and revenues from previous recent budgets, and</w:t>
      </w:r>
    </w:p>
    <w:p w14:paraId="7A58FF54"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74D01199" w14:textId="2E40907B"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Policy options:</w:t>
      </w:r>
      <w:r w:rsidR="00281B07" w:rsidRPr="00FB7740">
        <w:rPr>
          <w:rFonts w:ascii="Arial" w:hAnsi="Arial" w:cs="Arial"/>
          <w:sz w:val="24"/>
          <w:szCs w:val="24"/>
        </w:rPr>
        <w:t xml:space="preserve"> </w:t>
      </w:r>
      <w:r w:rsidRPr="00FB7740">
        <w:rPr>
          <w:rFonts w:ascii="Arial" w:hAnsi="Arial" w:cs="Arial"/>
          <w:sz w:val="24"/>
          <w:szCs w:val="24"/>
        </w:rPr>
        <w:t>calculations or analyses, or both, of the effect of certain policy options on the overall revenue requirement.</w:t>
      </w:r>
      <w:r w:rsidR="00281B07" w:rsidRPr="00FB7740">
        <w:rPr>
          <w:rFonts w:ascii="Arial" w:hAnsi="Arial" w:cs="Arial"/>
          <w:sz w:val="24"/>
          <w:szCs w:val="24"/>
        </w:rPr>
        <w:t xml:space="preserve"> </w:t>
      </w:r>
      <w:r w:rsidRPr="00FB7740">
        <w:rPr>
          <w:rFonts w:ascii="Arial" w:hAnsi="Arial" w:cs="Arial"/>
          <w:sz w:val="24"/>
          <w:szCs w:val="24"/>
        </w:rPr>
        <w:t>These options should include alternative capital program accomplishment</w:t>
      </w:r>
      <w:r w:rsidR="00DD4BD8">
        <w:rPr>
          <w:rFonts w:ascii="Arial" w:hAnsi="Arial" w:cs="Arial"/>
          <w:sz w:val="24"/>
          <w:szCs w:val="24"/>
        </w:rPr>
        <w:t xml:space="preserve"> rates</w:t>
      </w:r>
      <w:r w:rsidRPr="00FB7740">
        <w:rPr>
          <w:rFonts w:ascii="Arial" w:hAnsi="Arial" w:cs="Arial"/>
          <w:sz w:val="24"/>
          <w:szCs w:val="24"/>
        </w:rPr>
        <w:t xml:space="preserve"> and the rate shall be selected that most accurately matches historical performance in accomplishing the capital program and that shall not negatively impair the bond rating.</w:t>
      </w:r>
    </w:p>
    <w:p w14:paraId="2AE26035" w14:textId="77777777" w:rsidR="00927DB7" w:rsidRDefault="00927DB7" w:rsidP="003859AB">
      <w:pPr>
        <w:spacing w:after="0" w:line="240" w:lineRule="auto"/>
        <w:jc w:val="both"/>
        <w:rPr>
          <w:rFonts w:ascii="Arial" w:hAnsi="Arial" w:cs="Arial"/>
          <w:b/>
          <w:bCs/>
          <w:sz w:val="24"/>
          <w:szCs w:val="24"/>
        </w:rPr>
      </w:pPr>
    </w:p>
    <w:p w14:paraId="7F19AD82" w14:textId="27E9BC87" w:rsidR="00882540" w:rsidRDefault="00882540" w:rsidP="00882540">
      <w:pPr>
        <w:rPr>
          <w:rFonts w:ascii="Arial" w:hAnsi="Arial" w:cs="Arial"/>
        </w:rPr>
      </w:pPr>
      <w:bookmarkStart w:id="9" w:name="CEC"/>
      <w:bookmarkStart w:id="10" w:name="Recentleg"/>
      <w:r w:rsidRPr="7BDA9A5F">
        <w:rPr>
          <w:rFonts w:ascii="Arial" w:hAnsi="Arial" w:cs="Arial"/>
          <w:b/>
          <w:bCs/>
        </w:rPr>
        <w:t xml:space="preserve">Recent </w:t>
      </w:r>
      <w:r>
        <w:rPr>
          <w:rFonts w:ascii="Arial" w:hAnsi="Arial" w:cs="Arial"/>
          <w:b/>
          <w:bCs/>
        </w:rPr>
        <w:t xml:space="preserve">Rate </w:t>
      </w:r>
      <w:r w:rsidRPr="7BDA9A5F">
        <w:rPr>
          <w:rFonts w:ascii="Arial" w:hAnsi="Arial" w:cs="Arial"/>
          <w:b/>
          <w:bCs/>
        </w:rPr>
        <w:t xml:space="preserve">Related Legislation and 2026-2027 Budget </w:t>
      </w:r>
      <w:r w:rsidR="00C52E50">
        <w:rPr>
          <w:rFonts w:ascii="Arial" w:hAnsi="Arial" w:cs="Arial"/>
          <w:b/>
          <w:bCs/>
        </w:rPr>
        <w:t>Requirement</w:t>
      </w:r>
      <w:r>
        <w:rPr>
          <w:rFonts w:ascii="Arial" w:hAnsi="Arial" w:cs="Arial"/>
          <w:b/>
          <w:bCs/>
        </w:rPr>
        <w:t xml:space="preserve">. </w:t>
      </w:r>
      <w:bookmarkEnd w:id="9"/>
      <w:bookmarkEnd w:id="10"/>
      <w:r>
        <w:rPr>
          <w:rFonts w:ascii="Arial" w:hAnsi="Arial" w:cs="Arial"/>
        </w:rPr>
        <w:t xml:space="preserve">The following section summarizes the recent legislation and 2026-2027 budget language related to the sewer rate. </w:t>
      </w:r>
    </w:p>
    <w:p w14:paraId="1B5B6E4B" w14:textId="2686D37B" w:rsidR="00882540" w:rsidRPr="00882540" w:rsidRDefault="00882540" w:rsidP="00882540">
      <w:pPr>
        <w:jc w:val="both"/>
        <w:rPr>
          <w:rFonts w:ascii="Arial" w:hAnsi="Arial" w:cs="Arial"/>
        </w:rPr>
      </w:pPr>
      <w:r w:rsidRPr="00272CEB">
        <w:rPr>
          <w:rFonts w:ascii="Arial" w:hAnsi="Arial" w:cs="Arial"/>
          <w:i/>
          <w:iCs/>
        </w:rPr>
        <w:t>Capital Forecasting Motion 16410</w:t>
      </w:r>
      <w:r w:rsidRPr="00F92378">
        <w:rPr>
          <w:rFonts w:ascii="Arial" w:hAnsi="Arial" w:cs="Arial"/>
          <w:b/>
          <w:bCs/>
        </w:rPr>
        <w:t xml:space="preserve">. </w:t>
      </w:r>
      <w:hyperlink r:id="rId8" w:history="1">
        <w:r w:rsidRPr="00955042">
          <w:rPr>
            <w:rStyle w:val="Hyperlink"/>
            <w:rFonts w:ascii="Arial" w:hAnsi="Arial" w:cs="Arial"/>
          </w:rPr>
          <w:t>Motion 16410</w:t>
        </w:r>
      </w:hyperlink>
      <w:r w:rsidRPr="00F92378">
        <w:rPr>
          <w:rFonts w:ascii="Arial" w:hAnsi="Arial" w:cs="Arial"/>
        </w:rPr>
        <w:t xml:space="preserve"> </w:t>
      </w:r>
      <w:r>
        <w:rPr>
          <w:rFonts w:ascii="Arial" w:hAnsi="Arial" w:cs="Arial"/>
        </w:rPr>
        <w:t xml:space="preserve">(September 2023) </w:t>
      </w:r>
      <w:r w:rsidRPr="00F92378">
        <w:rPr>
          <w:rFonts w:ascii="Arial" w:hAnsi="Arial" w:cs="Arial"/>
        </w:rPr>
        <w:t>was</w:t>
      </w:r>
      <w:r w:rsidRPr="00F92378">
        <w:rPr>
          <w:rFonts w:ascii="Arial" w:hAnsi="Arial" w:cs="Arial"/>
          <w:b/>
          <w:bCs/>
        </w:rPr>
        <w:t xml:space="preserve"> </w:t>
      </w:r>
      <w:r w:rsidRPr="00F92378">
        <w:rPr>
          <w:rFonts w:ascii="Arial" w:hAnsi="Arial" w:cs="Arial"/>
        </w:rPr>
        <w:t xml:space="preserve">initiated by the Regional Water Quality and adopted by the County Council in 2023. It requests WTD research and identify methodologies for forecasting the long-term costs of its capital improvement needs. This was completed. </w:t>
      </w:r>
    </w:p>
    <w:p w14:paraId="10121B02" w14:textId="4EC590E3" w:rsidR="00882540" w:rsidRPr="00882540" w:rsidRDefault="00882540" w:rsidP="00882540">
      <w:pPr>
        <w:jc w:val="both"/>
        <w:rPr>
          <w:rFonts w:ascii="Arial" w:hAnsi="Arial" w:cs="Arial"/>
        </w:rPr>
      </w:pPr>
      <w:r w:rsidRPr="00272CEB">
        <w:rPr>
          <w:rFonts w:ascii="Arial" w:hAnsi="Arial" w:cs="Arial"/>
          <w:i/>
          <w:iCs/>
        </w:rPr>
        <w:t>Long-term Rate Forecasting Motion 16449</w:t>
      </w:r>
      <w:r w:rsidRPr="00882540">
        <w:rPr>
          <w:rFonts w:ascii="Arial" w:hAnsi="Arial" w:cs="Arial"/>
        </w:rPr>
        <w:t>.</w:t>
      </w:r>
      <w:r w:rsidRPr="00F92378">
        <w:rPr>
          <w:rFonts w:ascii="Arial" w:hAnsi="Arial" w:cs="Arial"/>
          <w:b/>
          <w:bCs/>
        </w:rPr>
        <w:t xml:space="preserve"> </w:t>
      </w:r>
      <w:hyperlink r:id="rId9" w:history="1">
        <w:r w:rsidRPr="00950A4B">
          <w:rPr>
            <w:rStyle w:val="Hyperlink"/>
            <w:rFonts w:ascii="Arial" w:hAnsi="Arial" w:cs="Arial"/>
          </w:rPr>
          <w:t>Motion 16449</w:t>
        </w:r>
      </w:hyperlink>
      <w:r>
        <w:rPr>
          <w:rFonts w:ascii="Arial" w:hAnsi="Arial" w:cs="Arial"/>
        </w:rPr>
        <w:t xml:space="preserve"> (October 2023) </w:t>
      </w:r>
      <w:r w:rsidRPr="00F92378">
        <w:rPr>
          <w:rFonts w:ascii="Arial" w:hAnsi="Arial" w:cs="Arial"/>
        </w:rPr>
        <w:t xml:space="preserve">was initiated by the Regional Water Quality Committee and requests WTD develop a long-term financial and sewer rate forecast. </w:t>
      </w:r>
      <w:r w:rsidRPr="00D87C13">
        <w:rPr>
          <w:rFonts w:ascii="CalistoMT" w:hAnsi="CalistoMT" w:cs="CalistoMT"/>
        </w:rPr>
        <w:t xml:space="preserve"> </w:t>
      </w:r>
      <w:r>
        <w:rPr>
          <w:rFonts w:ascii="Arial" w:hAnsi="Arial" w:cs="Arial"/>
        </w:rPr>
        <w:t xml:space="preserve">A final report was presented to RWQC in </w:t>
      </w:r>
      <w:hyperlink r:id="rId10" w:history="1">
        <w:r w:rsidRPr="00E30C1F">
          <w:rPr>
            <w:rStyle w:val="Hyperlink"/>
            <w:rFonts w:ascii="Arial" w:hAnsi="Arial" w:cs="Arial"/>
          </w:rPr>
          <w:t>September 2025</w:t>
        </w:r>
      </w:hyperlink>
      <w:r>
        <w:rPr>
          <w:rFonts w:ascii="Arial" w:hAnsi="Arial" w:cs="Arial"/>
        </w:rPr>
        <w:t>.</w:t>
      </w:r>
    </w:p>
    <w:p w14:paraId="21A2D5E0" w14:textId="305C5774" w:rsidR="00882540" w:rsidRPr="00F92378" w:rsidRDefault="00882540" w:rsidP="00882540">
      <w:pPr>
        <w:jc w:val="both"/>
        <w:rPr>
          <w:rFonts w:ascii="Arial" w:hAnsi="Arial" w:cs="Arial"/>
          <w:b/>
          <w:bCs/>
        </w:rPr>
      </w:pPr>
      <w:r w:rsidRPr="008A7AE3">
        <w:rPr>
          <w:rFonts w:ascii="Arial" w:hAnsi="Arial" w:cs="Arial"/>
          <w:i/>
          <w:iCs/>
        </w:rPr>
        <w:t>Motion 16900 WTD Sewer Rate and Capital Work Plan to Improve Engagement, Transparency, and Accountability</w:t>
      </w:r>
      <w:r w:rsidRPr="00F92378">
        <w:rPr>
          <w:rFonts w:ascii="Arial" w:hAnsi="Arial" w:cs="Arial"/>
          <w:b/>
          <w:bCs/>
        </w:rPr>
        <w:t xml:space="preserve">. </w:t>
      </w:r>
      <w:hyperlink r:id="rId11" w:history="1">
        <w:r w:rsidRPr="002748FB">
          <w:rPr>
            <w:rStyle w:val="Hyperlink"/>
            <w:rFonts w:ascii="Arial" w:hAnsi="Arial" w:cs="Arial"/>
            <w:bCs/>
          </w:rPr>
          <w:t>Motion 16900</w:t>
        </w:r>
      </w:hyperlink>
      <w:r w:rsidRPr="00F92378">
        <w:rPr>
          <w:rFonts w:ascii="Arial" w:hAnsi="Arial" w:cs="Arial"/>
          <w:bCs/>
        </w:rPr>
        <w:t xml:space="preserve"> (November 2025) requests that WTD implement a work plan to continue to improve engagement, transparency, and accountability in the sewer rate-setting process. The work plan is Attachment A to Motion 16900. WTD provide</w:t>
      </w:r>
      <w:r>
        <w:rPr>
          <w:rFonts w:ascii="Arial" w:hAnsi="Arial" w:cs="Arial"/>
          <w:bCs/>
        </w:rPr>
        <w:t>s</w:t>
      </w:r>
      <w:r w:rsidRPr="00F92378">
        <w:rPr>
          <w:rFonts w:ascii="Arial" w:hAnsi="Arial" w:cs="Arial"/>
          <w:bCs/>
        </w:rPr>
        <w:t xml:space="preserve"> a monthly status report to RWQC on each task</w:t>
      </w:r>
      <w:r>
        <w:rPr>
          <w:rFonts w:ascii="Arial" w:hAnsi="Arial" w:cs="Arial"/>
          <w:bCs/>
        </w:rPr>
        <w:t xml:space="preserve"> and the latest status report is </w:t>
      </w:r>
      <w:r w:rsidRPr="00931849">
        <w:rPr>
          <w:rFonts w:ascii="Arial" w:hAnsi="Arial" w:cs="Arial"/>
          <w:bCs/>
        </w:rPr>
        <w:t xml:space="preserve">Attachment </w:t>
      </w:r>
      <w:r w:rsidR="00B675CE" w:rsidRPr="00931849">
        <w:rPr>
          <w:rFonts w:ascii="Arial" w:hAnsi="Arial" w:cs="Arial"/>
          <w:bCs/>
        </w:rPr>
        <w:t>5</w:t>
      </w:r>
      <w:r w:rsidRPr="00931849">
        <w:rPr>
          <w:rFonts w:ascii="Arial" w:hAnsi="Arial" w:cs="Arial"/>
          <w:bCs/>
        </w:rPr>
        <w:t>.</w:t>
      </w:r>
      <w:r w:rsidRPr="00F92378">
        <w:rPr>
          <w:rFonts w:ascii="Arial" w:hAnsi="Arial" w:cs="Arial"/>
          <w:bCs/>
        </w:rPr>
        <w:t xml:space="preserve"> </w:t>
      </w:r>
    </w:p>
    <w:p w14:paraId="63E970F8" w14:textId="77777777" w:rsidR="00882540" w:rsidRDefault="00882540" w:rsidP="00882540">
      <w:pPr>
        <w:jc w:val="both"/>
        <w:rPr>
          <w:rFonts w:ascii="Arial" w:hAnsi="Arial" w:cs="Arial"/>
          <w:bCs/>
        </w:rPr>
      </w:pPr>
      <w:r w:rsidRPr="00F92378">
        <w:rPr>
          <w:rFonts w:ascii="Arial" w:hAnsi="Arial" w:cs="Arial"/>
          <w:bCs/>
        </w:rPr>
        <w:t>Key Topics in the Work Program Include:</w:t>
      </w:r>
    </w:p>
    <w:p w14:paraId="0D9FC9D1"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Develop and implement a process for MWPAAC and RWQC (as requested) to review a limited number of large capital projects selected by MWPAAC that substantively affect the rate.</w:t>
      </w:r>
    </w:p>
    <w:p w14:paraId="460E03BC"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Develop public engagement strategy for rate payers in coordination with local contract agencies to explain why wholesale WTD rates are increasing and provide opportunities for public engagement.</w:t>
      </w:r>
    </w:p>
    <w:p w14:paraId="22B20E9A"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Independent consultant to review WTD’s capital program</w:t>
      </w:r>
      <w:r>
        <w:rPr>
          <w:rFonts w:ascii="Arial" w:hAnsi="Arial" w:cs="Arial"/>
        </w:rPr>
        <w:t>.</w:t>
      </w:r>
    </w:p>
    <w:p w14:paraId="23E6F27A"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Evaluate regulatory requirements</w:t>
      </w:r>
      <w:r>
        <w:rPr>
          <w:rFonts w:ascii="Arial" w:hAnsi="Arial" w:cs="Arial"/>
        </w:rPr>
        <w:t>.</w:t>
      </w:r>
    </w:p>
    <w:p w14:paraId="6DF10590" w14:textId="77777777" w:rsidR="00882540"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Significant changes in capital project cost</w:t>
      </w:r>
      <w:r>
        <w:rPr>
          <w:rFonts w:ascii="Arial" w:hAnsi="Arial" w:cs="Arial"/>
        </w:rPr>
        <w:t>s</w:t>
      </w:r>
      <w:r w:rsidRPr="00B6290B">
        <w:rPr>
          <w:rFonts w:ascii="Arial" w:hAnsi="Arial" w:cs="Arial"/>
        </w:rPr>
        <w:t xml:space="preserve">. </w:t>
      </w:r>
    </w:p>
    <w:p w14:paraId="526F5DF2" w14:textId="77777777" w:rsidR="00882540" w:rsidRDefault="00882540" w:rsidP="00882540">
      <w:pPr>
        <w:pStyle w:val="ListParagraph"/>
        <w:numPr>
          <w:ilvl w:val="0"/>
          <w:numId w:val="36"/>
        </w:numPr>
        <w:spacing w:line="240" w:lineRule="auto"/>
        <w:contextualSpacing/>
        <w:rPr>
          <w:rFonts w:ascii="Arial" w:hAnsi="Arial" w:cs="Arial"/>
        </w:rPr>
      </w:pPr>
      <w:r>
        <w:rPr>
          <w:rFonts w:ascii="Arial" w:hAnsi="Arial" w:cs="Arial"/>
        </w:rPr>
        <w:t>Options for multi-year rate predictability.</w:t>
      </w:r>
    </w:p>
    <w:p w14:paraId="02DE1740" w14:textId="77777777" w:rsidR="00EF170E" w:rsidRDefault="00EF170E" w:rsidP="00EF170E">
      <w:pPr>
        <w:jc w:val="both"/>
        <w:rPr>
          <w:rFonts w:ascii="Arial" w:hAnsi="Arial" w:cs="Arial"/>
          <w:i/>
          <w:iCs/>
        </w:rPr>
      </w:pPr>
    </w:p>
    <w:p w14:paraId="3B4C3DD6" w14:textId="09BBD77C" w:rsidR="00EF170E" w:rsidRPr="00EF170E" w:rsidRDefault="00EF170E" w:rsidP="00EF170E">
      <w:pPr>
        <w:jc w:val="both"/>
        <w:rPr>
          <w:rFonts w:ascii="Arial" w:hAnsi="Arial" w:cs="Arial"/>
        </w:rPr>
      </w:pPr>
      <w:r>
        <w:rPr>
          <w:rFonts w:ascii="Arial" w:hAnsi="Arial" w:cs="Arial"/>
          <w:i/>
          <w:iCs/>
        </w:rPr>
        <w:t>2026-2027 Adopted Budget Proviso Requesting Rate Options for 2027 Sewer Rate</w:t>
      </w:r>
      <w:r w:rsidRPr="00EF170E">
        <w:rPr>
          <w:rFonts w:ascii="Arial" w:hAnsi="Arial" w:cs="Arial"/>
        </w:rPr>
        <w:t>. This proviso encumbers $1 million until the executive includes an analysis of a range of policy choices resulting in at least two rate options for 2027 in addition to the executive's recommended rate for 2027.</w:t>
      </w:r>
      <w:r>
        <w:rPr>
          <w:rFonts w:ascii="Arial" w:hAnsi="Arial" w:cs="Arial"/>
        </w:rPr>
        <w:t xml:space="preserve"> The transmitted options are discussed later in the staff report. </w:t>
      </w:r>
    </w:p>
    <w:p w14:paraId="51D8D7EC" w14:textId="2C6B0C54" w:rsidR="003859AB" w:rsidRPr="00A93856" w:rsidRDefault="003859AB" w:rsidP="003859AB">
      <w:pPr>
        <w:spacing w:after="0" w:line="240" w:lineRule="auto"/>
        <w:jc w:val="both"/>
        <w:rPr>
          <w:rFonts w:ascii="Arial" w:hAnsi="Arial" w:cs="Arial"/>
          <w:sz w:val="24"/>
          <w:szCs w:val="24"/>
        </w:rPr>
      </w:pPr>
      <w:r>
        <w:rPr>
          <w:rFonts w:ascii="Arial" w:hAnsi="Arial" w:cs="Arial"/>
          <w:b/>
          <w:bCs/>
          <w:sz w:val="24"/>
          <w:szCs w:val="24"/>
        </w:rPr>
        <w:t xml:space="preserve">Timing of Rate Adoption. </w:t>
      </w:r>
      <w:r w:rsidRPr="00A93856">
        <w:rPr>
          <w:rFonts w:ascii="Arial" w:hAnsi="Arial" w:cs="Arial"/>
          <w:sz w:val="24"/>
          <w:szCs w:val="24"/>
        </w:rPr>
        <w:t xml:space="preserve">By contract with partner cities and sewer districts, the </w:t>
      </w:r>
      <w:r>
        <w:rPr>
          <w:rFonts w:ascii="Arial" w:hAnsi="Arial" w:cs="Arial"/>
          <w:sz w:val="24"/>
          <w:szCs w:val="24"/>
        </w:rPr>
        <w:t>C</w:t>
      </w:r>
      <w:r w:rsidRPr="00A93856">
        <w:rPr>
          <w:rFonts w:ascii="Arial" w:hAnsi="Arial" w:cs="Arial"/>
          <w:sz w:val="24"/>
          <w:szCs w:val="24"/>
        </w:rPr>
        <w:t>ounty is to complete its consideration of the sewer rate for the following year by July 1 of each year.</w:t>
      </w:r>
    </w:p>
    <w:p w14:paraId="60DEF755" w14:textId="77777777" w:rsidR="00D97BA7" w:rsidRDefault="00D97BA7" w:rsidP="002413CA">
      <w:pPr>
        <w:spacing w:after="0" w:line="240" w:lineRule="auto"/>
        <w:jc w:val="both"/>
        <w:rPr>
          <w:rFonts w:ascii="Arial" w:hAnsi="Arial" w:cs="Arial"/>
          <w:b/>
          <w:sz w:val="24"/>
          <w:szCs w:val="24"/>
          <w:u w:val="single"/>
        </w:rPr>
      </w:pPr>
    </w:p>
    <w:p w14:paraId="627D0BDF" w14:textId="6F11BB67" w:rsidR="00DC24E3" w:rsidRPr="0098192B" w:rsidRDefault="00DC24E3" w:rsidP="002413CA">
      <w:pPr>
        <w:spacing w:after="0" w:line="240" w:lineRule="auto"/>
        <w:jc w:val="both"/>
        <w:rPr>
          <w:rFonts w:ascii="Arial" w:hAnsi="Arial" w:cs="Arial"/>
          <w:b/>
          <w:sz w:val="24"/>
          <w:szCs w:val="24"/>
          <w:u w:val="single"/>
        </w:rPr>
      </w:pPr>
      <w:bookmarkStart w:id="11" w:name="Analysis"/>
      <w:r w:rsidRPr="0098192B">
        <w:rPr>
          <w:rFonts w:ascii="Arial" w:hAnsi="Arial" w:cs="Arial"/>
          <w:b/>
          <w:sz w:val="24"/>
          <w:szCs w:val="24"/>
          <w:u w:val="single"/>
        </w:rPr>
        <w:t>ANALYSIS</w:t>
      </w:r>
    </w:p>
    <w:bookmarkEnd w:id="11"/>
    <w:p w14:paraId="30CB0EF9" w14:textId="77777777" w:rsidR="0075560A" w:rsidRDefault="0075560A" w:rsidP="002413CA">
      <w:pPr>
        <w:spacing w:after="0" w:line="240" w:lineRule="auto"/>
        <w:jc w:val="both"/>
        <w:rPr>
          <w:rFonts w:ascii="Arial" w:hAnsi="Arial" w:cs="Arial"/>
          <w:sz w:val="24"/>
          <w:szCs w:val="24"/>
        </w:rPr>
      </w:pPr>
    </w:p>
    <w:p w14:paraId="4DFAA7E7" w14:textId="20020325" w:rsidR="00055F13" w:rsidRPr="00CC1079" w:rsidRDefault="00B451DE" w:rsidP="00055F13">
      <w:pPr>
        <w:spacing w:after="0" w:line="240" w:lineRule="auto"/>
        <w:jc w:val="both"/>
        <w:rPr>
          <w:rFonts w:ascii="Arial" w:hAnsi="Arial" w:cs="Arial"/>
          <w:b/>
          <w:sz w:val="24"/>
          <w:szCs w:val="24"/>
        </w:rPr>
      </w:pPr>
      <w:r w:rsidRPr="00331560">
        <w:rPr>
          <w:rFonts w:ascii="Arial" w:hAnsi="Arial" w:cs="Arial"/>
          <w:sz w:val="24"/>
          <w:szCs w:val="24"/>
        </w:rPr>
        <w:t>Proposed Ordinance 202</w:t>
      </w:r>
      <w:r w:rsidR="009A3F44" w:rsidRPr="00331560">
        <w:rPr>
          <w:rFonts w:ascii="Arial" w:hAnsi="Arial" w:cs="Arial"/>
          <w:sz w:val="24"/>
          <w:szCs w:val="24"/>
        </w:rPr>
        <w:t>6</w:t>
      </w:r>
      <w:r w:rsidRPr="00331560">
        <w:rPr>
          <w:rFonts w:ascii="Arial" w:hAnsi="Arial" w:cs="Arial"/>
          <w:sz w:val="24"/>
          <w:szCs w:val="24"/>
        </w:rPr>
        <w:t>-</w:t>
      </w:r>
      <w:r w:rsidR="009E7A20">
        <w:rPr>
          <w:rFonts w:ascii="Arial" w:hAnsi="Arial" w:cs="Arial"/>
          <w:sz w:val="24"/>
          <w:szCs w:val="24"/>
        </w:rPr>
        <w:t>0</w:t>
      </w:r>
      <w:r w:rsidR="0090428F" w:rsidRPr="00331560">
        <w:rPr>
          <w:rFonts w:ascii="Arial" w:hAnsi="Arial" w:cs="Arial"/>
          <w:sz w:val="24"/>
          <w:szCs w:val="24"/>
        </w:rPr>
        <w:t>103</w:t>
      </w:r>
      <w:r w:rsidR="00804732" w:rsidRPr="00331560">
        <w:rPr>
          <w:rFonts w:ascii="Arial" w:hAnsi="Arial" w:cs="Arial"/>
          <w:sz w:val="24"/>
          <w:szCs w:val="24"/>
        </w:rPr>
        <w:t xml:space="preserve"> </w:t>
      </w:r>
      <w:r w:rsidRPr="00331560">
        <w:rPr>
          <w:rFonts w:ascii="Arial" w:hAnsi="Arial" w:cs="Arial"/>
          <w:sz w:val="24"/>
          <w:szCs w:val="24"/>
        </w:rPr>
        <w:t>would adopt the 202</w:t>
      </w:r>
      <w:r w:rsidR="009A3F44" w:rsidRPr="00331560">
        <w:rPr>
          <w:rFonts w:ascii="Arial" w:hAnsi="Arial" w:cs="Arial"/>
          <w:sz w:val="24"/>
          <w:szCs w:val="24"/>
        </w:rPr>
        <w:t>7</w:t>
      </w:r>
      <w:r w:rsidRPr="00331560">
        <w:rPr>
          <w:rFonts w:ascii="Arial" w:hAnsi="Arial" w:cs="Arial"/>
          <w:sz w:val="24"/>
          <w:szCs w:val="24"/>
        </w:rPr>
        <w:t xml:space="preserve"> sewer rate and capacity charge. </w:t>
      </w:r>
      <w:r w:rsidR="00055F13" w:rsidRPr="00331560">
        <w:rPr>
          <w:rFonts w:ascii="Arial" w:hAnsi="Arial" w:cs="Arial"/>
          <w:sz w:val="24"/>
          <w:szCs w:val="24"/>
        </w:rPr>
        <w:t xml:space="preserve">It would increase the </w:t>
      </w:r>
      <w:r w:rsidR="00055F13" w:rsidRPr="00331560">
        <w:rPr>
          <w:rFonts w:ascii="Arial" w:hAnsi="Arial" w:cs="Arial"/>
          <w:bCs/>
          <w:sz w:val="24"/>
          <w:szCs w:val="24"/>
        </w:rPr>
        <w:t>monthly sewer rate</w:t>
      </w:r>
      <w:r w:rsidR="00103006">
        <w:rPr>
          <w:rFonts w:ascii="Arial" w:hAnsi="Arial" w:cs="Arial"/>
          <w:bCs/>
          <w:sz w:val="24"/>
          <w:szCs w:val="24"/>
        </w:rPr>
        <w:t>,</w:t>
      </w:r>
      <w:r w:rsidR="00055F13" w:rsidRPr="00331560">
        <w:rPr>
          <w:rFonts w:ascii="Arial" w:hAnsi="Arial" w:cs="Arial"/>
          <w:bCs/>
          <w:sz w:val="24"/>
          <w:szCs w:val="24"/>
        </w:rPr>
        <w:t xml:space="preserve"> effective in 202</w:t>
      </w:r>
      <w:r w:rsidR="009A3F44" w:rsidRPr="00331560">
        <w:rPr>
          <w:rFonts w:ascii="Arial" w:hAnsi="Arial" w:cs="Arial"/>
          <w:bCs/>
          <w:sz w:val="24"/>
          <w:szCs w:val="24"/>
        </w:rPr>
        <w:t>7</w:t>
      </w:r>
      <w:r w:rsidR="00103006">
        <w:rPr>
          <w:rFonts w:ascii="Arial" w:hAnsi="Arial" w:cs="Arial"/>
          <w:bCs/>
          <w:sz w:val="24"/>
          <w:szCs w:val="24"/>
        </w:rPr>
        <w:t>,</w:t>
      </w:r>
      <w:r w:rsidR="00055F13" w:rsidRPr="00331560">
        <w:rPr>
          <w:rFonts w:ascii="Arial" w:hAnsi="Arial" w:cs="Arial"/>
          <w:bCs/>
          <w:sz w:val="24"/>
          <w:szCs w:val="24"/>
        </w:rPr>
        <w:t xml:space="preserve"> by </w:t>
      </w:r>
      <w:r w:rsidR="009A6F27" w:rsidRPr="00331560">
        <w:rPr>
          <w:rFonts w:ascii="Arial" w:hAnsi="Arial" w:cs="Arial"/>
          <w:bCs/>
          <w:sz w:val="24"/>
          <w:szCs w:val="24"/>
        </w:rPr>
        <w:t>12.75</w:t>
      </w:r>
      <w:r w:rsidR="00103006">
        <w:rPr>
          <w:rFonts w:ascii="Arial" w:hAnsi="Arial" w:cs="Arial"/>
          <w:bCs/>
          <w:sz w:val="24"/>
          <w:szCs w:val="24"/>
        </w:rPr>
        <w:t>%,</w:t>
      </w:r>
      <w:r w:rsidR="00055F13" w:rsidRPr="00331560">
        <w:rPr>
          <w:rFonts w:ascii="Arial" w:hAnsi="Arial" w:cs="Arial"/>
          <w:bCs/>
          <w:sz w:val="24"/>
          <w:szCs w:val="24"/>
        </w:rPr>
        <w:t xml:space="preserve"> from $</w:t>
      </w:r>
      <w:r w:rsidR="009A6F27" w:rsidRPr="00331560">
        <w:rPr>
          <w:rFonts w:ascii="Arial" w:hAnsi="Arial" w:cs="Arial"/>
          <w:bCs/>
          <w:sz w:val="24"/>
          <w:szCs w:val="24"/>
        </w:rPr>
        <w:t>62.66</w:t>
      </w:r>
      <w:r w:rsidR="00055F13" w:rsidRPr="00331560">
        <w:rPr>
          <w:rFonts w:ascii="Arial" w:hAnsi="Arial" w:cs="Arial"/>
          <w:bCs/>
          <w:sz w:val="24"/>
          <w:szCs w:val="24"/>
        </w:rPr>
        <w:t xml:space="preserve"> to $</w:t>
      </w:r>
      <w:r w:rsidR="009A6F27" w:rsidRPr="00331560">
        <w:rPr>
          <w:rFonts w:ascii="Arial" w:hAnsi="Arial" w:cs="Arial"/>
          <w:bCs/>
          <w:sz w:val="24"/>
          <w:szCs w:val="24"/>
        </w:rPr>
        <w:t>70.65</w:t>
      </w:r>
      <w:r w:rsidR="00055F13" w:rsidRPr="00331560">
        <w:rPr>
          <w:rFonts w:ascii="Arial" w:hAnsi="Arial" w:cs="Arial"/>
          <w:bCs/>
          <w:sz w:val="24"/>
          <w:szCs w:val="24"/>
        </w:rPr>
        <w:t xml:space="preserve">. </w:t>
      </w:r>
      <w:r w:rsidR="00DB2C69" w:rsidRPr="00331560">
        <w:rPr>
          <w:rFonts w:ascii="Arial" w:hAnsi="Arial" w:cs="Arial"/>
          <w:sz w:val="24"/>
          <w:szCs w:val="24"/>
        </w:rPr>
        <w:t xml:space="preserve">The proposed ordinance would also set the </w:t>
      </w:r>
      <w:r w:rsidR="00DB2C69" w:rsidRPr="00331560">
        <w:rPr>
          <w:rFonts w:ascii="Arial" w:hAnsi="Arial" w:cs="Arial"/>
          <w:bCs/>
          <w:sz w:val="24"/>
          <w:szCs w:val="24"/>
        </w:rPr>
        <w:t>capacity charge</w:t>
      </w:r>
      <w:r w:rsidR="00DB2C69" w:rsidRPr="00331560">
        <w:rPr>
          <w:rFonts w:ascii="Arial" w:hAnsi="Arial" w:cs="Arial"/>
          <w:sz w:val="24"/>
          <w:szCs w:val="24"/>
        </w:rPr>
        <w:t xml:space="preserve"> for new connections to the regional system occurring in 202</w:t>
      </w:r>
      <w:r w:rsidR="009A3F44" w:rsidRPr="00331560">
        <w:rPr>
          <w:rFonts w:ascii="Arial" w:hAnsi="Arial" w:cs="Arial"/>
          <w:sz w:val="24"/>
          <w:szCs w:val="24"/>
        </w:rPr>
        <w:t>7</w:t>
      </w:r>
      <w:r w:rsidR="00DB2C69" w:rsidRPr="00331560">
        <w:rPr>
          <w:rFonts w:ascii="Arial" w:hAnsi="Arial" w:cs="Arial"/>
          <w:sz w:val="24"/>
          <w:szCs w:val="24"/>
        </w:rPr>
        <w:t xml:space="preserve"> at $</w:t>
      </w:r>
      <w:r w:rsidR="00331560" w:rsidRPr="00331560">
        <w:rPr>
          <w:rFonts w:ascii="Arial" w:hAnsi="Arial" w:cs="Arial"/>
          <w:sz w:val="24"/>
          <w:szCs w:val="24"/>
        </w:rPr>
        <w:t>83.10</w:t>
      </w:r>
      <w:r w:rsidR="00DB2C69" w:rsidRPr="00331560">
        <w:rPr>
          <w:rFonts w:ascii="Arial" w:hAnsi="Arial" w:cs="Arial"/>
          <w:b/>
          <w:sz w:val="24"/>
          <w:szCs w:val="24"/>
        </w:rPr>
        <w:t xml:space="preserve"> </w:t>
      </w:r>
      <w:r w:rsidR="00DB2C69" w:rsidRPr="00331560">
        <w:rPr>
          <w:rFonts w:ascii="Arial" w:hAnsi="Arial" w:cs="Arial"/>
          <w:bCs/>
          <w:sz w:val="24"/>
          <w:szCs w:val="24"/>
        </w:rPr>
        <w:t>per Residential Customer Equivalent (RCE) per month</w:t>
      </w:r>
      <w:r w:rsidR="00DB2C69" w:rsidRPr="00331560">
        <w:rPr>
          <w:rFonts w:ascii="Arial" w:hAnsi="Arial" w:cs="Arial"/>
          <w:sz w:val="24"/>
          <w:szCs w:val="24"/>
        </w:rPr>
        <w:t xml:space="preserve">, a </w:t>
      </w:r>
      <w:r w:rsidR="00331560" w:rsidRPr="00331560">
        <w:rPr>
          <w:rFonts w:ascii="Arial" w:hAnsi="Arial" w:cs="Arial"/>
          <w:sz w:val="24"/>
          <w:szCs w:val="24"/>
        </w:rPr>
        <w:t>6.6</w:t>
      </w:r>
      <w:r w:rsidR="00CC3882">
        <w:rPr>
          <w:rFonts w:ascii="Arial" w:hAnsi="Arial" w:cs="Arial"/>
          <w:sz w:val="24"/>
          <w:szCs w:val="24"/>
        </w:rPr>
        <w:t>%</w:t>
      </w:r>
      <w:r w:rsidR="00DB2C69" w:rsidRPr="00331560">
        <w:rPr>
          <w:rFonts w:ascii="Arial" w:hAnsi="Arial" w:cs="Arial"/>
          <w:sz w:val="24"/>
          <w:szCs w:val="24"/>
        </w:rPr>
        <w:t xml:space="preserve"> increase over the 202</w:t>
      </w:r>
      <w:r w:rsidR="009A3F44" w:rsidRPr="00331560">
        <w:rPr>
          <w:rFonts w:ascii="Arial" w:hAnsi="Arial" w:cs="Arial"/>
          <w:sz w:val="24"/>
          <w:szCs w:val="24"/>
        </w:rPr>
        <w:t>6</w:t>
      </w:r>
      <w:r w:rsidR="00DB2C69" w:rsidRPr="00331560">
        <w:rPr>
          <w:rFonts w:ascii="Arial" w:hAnsi="Arial" w:cs="Arial"/>
          <w:sz w:val="24"/>
          <w:szCs w:val="24"/>
        </w:rPr>
        <w:t xml:space="preserve"> monthly charge of $</w:t>
      </w:r>
      <w:r w:rsidR="00331560" w:rsidRPr="00331560">
        <w:rPr>
          <w:rFonts w:ascii="Arial" w:hAnsi="Arial" w:cs="Arial"/>
          <w:sz w:val="24"/>
          <w:szCs w:val="24"/>
        </w:rPr>
        <w:t>77</w:t>
      </w:r>
      <w:r w:rsidR="00DB2C69" w:rsidRPr="00331560">
        <w:rPr>
          <w:rFonts w:ascii="Arial" w:hAnsi="Arial" w:cs="Arial"/>
          <w:sz w:val="24"/>
          <w:szCs w:val="24"/>
        </w:rPr>
        <w:t>.</w:t>
      </w:r>
      <w:r w:rsidR="00331560" w:rsidRPr="00331560">
        <w:rPr>
          <w:rFonts w:ascii="Arial" w:hAnsi="Arial" w:cs="Arial"/>
          <w:sz w:val="24"/>
          <w:szCs w:val="24"/>
        </w:rPr>
        <w:t>99</w:t>
      </w:r>
    </w:p>
    <w:p w14:paraId="672CAA4C" w14:textId="2408339E" w:rsidR="00055F13" w:rsidRDefault="00055F13" w:rsidP="002413CA">
      <w:pPr>
        <w:spacing w:after="0" w:line="240" w:lineRule="auto"/>
        <w:jc w:val="both"/>
        <w:rPr>
          <w:rFonts w:ascii="Arial" w:hAnsi="Arial" w:cs="Arial"/>
          <w:sz w:val="24"/>
          <w:szCs w:val="24"/>
        </w:rPr>
      </w:pPr>
    </w:p>
    <w:p w14:paraId="0B452C3B" w14:textId="56E5723C" w:rsidR="003A48AF" w:rsidRDefault="00DB2C69" w:rsidP="00A268F5">
      <w:pPr>
        <w:spacing w:after="0" w:line="240" w:lineRule="auto"/>
        <w:jc w:val="both"/>
        <w:rPr>
          <w:rFonts w:ascii="Arial" w:hAnsi="Arial" w:cs="Arial"/>
          <w:sz w:val="24"/>
          <w:szCs w:val="24"/>
        </w:rPr>
      </w:pPr>
      <w:r>
        <w:rPr>
          <w:rFonts w:ascii="Arial" w:hAnsi="Arial" w:cs="Arial"/>
          <w:sz w:val="24"/>
          <w:szCs w:val="24"/>
        </w:rPr>
        <w:lastRenderedPageBreak/>
        <w:t>The first part of th</w:t>
      </w:r>
      <w:r w:rsidR="003F1998">
        <w:rPr>
          <w:rFonts w:ascii="Arial" w:hAnsi="Arial" w:cs="Arial"/>
          <w:sz w:val="24"/>
          <w:szCs w:val="24"/>
        </w:rPr>
        <w:t xml:space="preserve">is </w:t>
      </w:r>
      <w:r>
        <w:rPr>
          <w:rFonts w:ascii="Arial" w:hAnsi="Arial" w:cs="Arial"/>
          <w:sz w:val="24"/>
          <w:szCs w:val="24"/>
        </w:rPr>
        <w:t xml:space="preserve">analysis </w:t>
      </w:r>
      <w:r w:rsidR="003F1998">
        <w:rPr>
          <w:rFonts w:ascii="Arial" w:hAnsi="Arial" w:cs="Arial"/>
          <w:sz w:val="24"/>
          <w:szCs w:val="24"/>
        </w:rPr>
        <w:t xml:space="preserve">section </w:t>
      </w:r>
      <w:r w:rsidR="00C0281E">
        <w:rPr>
          <w:rFonts w:ascii="Arial" w:hAnsi="Arial" w:cs="Arial"/>
          <w:sz w:val="24"/>
          <w:szCs w:val="24"/>
        </w:rPr>
        <w:t>discusses</w:t>
      </w:r>
      <w:r>
        <w:rPr>
          <w:rFonts w:ascii="Arial" w:hAnsi="Arial" w:cs="Arial"/>
          <w:sz w:val="24"/>
          <w:szCs w:val="24"/>
        </w:rPr>
        <w:t xml:space="preserve"> the</w:t>
      </w:r>
      <w:r w:rsidR="006066FA">
        <w:rPr>
          <w:rFonts w:ascii="Arial" w:hAnsi="Arial" w:cs="Arial"/>
          <w:sz w:val="24"/>
          <w:szCs w:val="24"/>
        </w:rPr>
        <w:t xml:space="preserve"> </w:t>
      </w:r>
      <w:r w:rsidR="006066FA" w:rsidRPr="00977226">
        <w:rPr>
          <w:rFonts w:ascii="Arial" w:hAnsi="Arial" w:cs="Arial"/>
          <w:sz w:val="24"/>
          <w:szCs w:val="24"/>
        </w:rPr>
        <w:t>Sewer Rat</w:t>
      </w:r>
      <w:r w:rsidR="00977226" w:rsidRPr="00977226">
        <w:rPr>
          <w:rFonts w:ascii="Arial" w:hAnsi="Arial" w:cs="Arial"/>
          <w:sz w:val="24"/>
          <w:szCs w:val="24"/>
        </w:rPr>
        <w:t>e</w:t>
      </w:r>
      <w:r w:rsidR="003A48AF">
        <w:rPr>
          <w:rFonts w:ascii="Arial" w:hAnsi="Arial" w:cs="Arial"/>
          <w:b/>
          <w:bCs/>
          <w:sz w:val="24"/>
          <w:szCs w:val="24"/>
        </w:rPr>
        <w:t xml:space="preserve"> </w:t>
      </w:r>
      <w:r w:rsidR="003A48AF">
        <w:rPr>
          <w:rFonts w:ascii="Arial" w:hAnsi="Arial" w:cs="Arial"/>
          <w:bCs/>
          <w:sz w:val="24"/>
          <w:szCs w:val="24"/>
        </w:rPr>
        <w:t xml:space="preserve">and the key assumptions and changes influencing the proposed rate and the forecast. </w:t>
      </w:r>
      <w:r w:rsidR="002D7562">
        <w:rPr>
          <w:rFonts w:ascii="Arial" w:hAnsi="Arial" w:cs="Arial"/>
          <w:bCs/>
          <w:sz w:val="24"/>
          <w:szCs w:val="24"/>
        </w:rPr>
        <w:t xml:space="preserve">The </w:t>
      </w:r>
      <w:hyperlink w:anchor="capacitychargediscu" w:history="1">
        <w:r w:rsidR="002D7562" w:rsidRPr="00B75154">
          <w:rPr>
            <w:rStyle w:val="Hyperlink"/>
            <w:rFonts w:ascii="Arial" w:hAnsi="Arial" w:cs="Arial"/>
            <w:bCs/>
            <w:sz w:val="24"/>
            <w:szCs w:val="24"/>
          </w:rPr>
          <w:t>Capacity Charge</w:t>
        </w:r>
      </w:hyperlink>
      <w:r w:rsidR="00DF2AD1">
        <w:rPr>
          <w:rFonts w:ascii="Arial" w:hAnsi="Arial" w:cs="Arial"/>
          <w:bCs/>
          <w:sz w:val="24"/>
          <w:szCs w:val="24"/>
        </w:rPr>
        <w:t xml:space="preserve"> is discussed </w:t>
      </w:r>
      <w:r w:rsidR="00FB654B">
        <w:rPr>
          <w:rFonts w:ascii="Arial" w:hAnsi="Arial" w:cs="Arial"/>
          <w:bCs/>
          <w:sz w:val="24"/>
          <w:szCs w:val="24"/>
        </w:rPr>
        <w:t xml:space="preserve">later in </w:t>
      </w:r>
      <w:r w:rsidR="00DF2AD1">
        <w:rPr>
          <w:rFonts w:ascii="Arial" w:hAnsi="Arial" w:cs="Arial"/>
          <w:bCs/>
          <w:sz w:val="24"/>
          <w:szCs w:val="24"/>
        </w:rPr>
        <w:t>the staff report</w:t>
      </w:r>
      <w:r w:rsidR="00B95FEF">
        <w:rPr>
          <w:rFonts w:ascii="Arial" w:hAnsi="Arial" w:cs="Arial"/>
          <w:bCs/>
          <w:sz w:val="24"/>
          <w:szCs w:val="24"/>
        </w:rPr>
        <w:t xml:space="preserve">. </w:t>
      </w:r>
    </w:p>
    <w:p w14:paraId="61B54099" w14:textId="77777777" w:rsidR="00055F13" w:rsidRDefault="00055F13" w:rsidP="002413CA">
      <w:pPr>
        <w:spacing w:after="0" w:line="240" w:lineRule="auto"/>
        <w:jc w:val="both"/>
        <w:rPr>
          <w:rFonts w:ascii="Arial" w:hAnsi="Arial" w:cs="Arial"/>
          <w:sz w:val="24"/>
          <w:szCs w:val="24"/>
        </w:rPr>
      </w:pPr>
    </w:p>
    <w:p w14:paraId="107AC5CE" w14:textId="31EC09F6" w:rsidR="003D35AA" w:rsidRPr="00CD1C56" w:rsidRDefault="00977226" w:rsidP="002413CA">
      <w:pPr>
        <w:spacing w:after="0" w:line="240" w:lineRule="auto"/>
        <w:jc w:val="both"/>
        <w:rPr>
          <w:rFonts w:ascii="Arial" w:hAnsi="Arial" w:cs="Arial"/>
          <w:b/>
          <w:sz w:val="24"/>
          <w:szCs w:val="24"/>
        </w:rPr>
      </w:pPr>
      <w:r w:rsidRPr="00977226">
        <w:rPr>
          <w:rFonts w:ascii="Arial" w:hAnsi="Arial" w:cs="Arial"/>
          <w:b/>
          <w:bCs/>
          <w:sz w:val="24"/>
          <w:szCs w:val="24"/>
        </w:rPr>
        <w:t>Sewer Rate</w:t>
      </w:r>
      <w:bookmarkStart w:id="12" w:name="comparing"/>
      <w:r w:rsidR="00CD1C56">
        <w:rPr>
          <w:rFonts w:ascii="Arial" w:hAnsi="Arial" w:cs="Arial"/>
          <w:b/>
          <w:bCs/>
          <w:sz w:val="24"/>
          <w:szCs w:val="24"/>
        </w:rPr>
        <w:t xml:space="preserve">. </w:t>
      </w:r>
      <w:r w:rsidR="00772E85">
        <w:rPr>
          <w:rFonts w:ascii="Arial" w:hAnsi="Arial" w:cs="Arial"/>
          <w:sz w:val="24"/>
          <w:szCs w:val="24"/>
        </w:rPr>
        <w:t xml:space="preserve">This section of the staff report will </w:t>
      </w:r>
      <w:r w:rsidR="00BB0BDE">
        <w:rPr>
          <w:rFonts w:ascii="Arial" w:hAnsi="Arial" w:cs="Arial"/>
          <w:sz w:val="24"/>
          <w:szCs w:val="24"/>
        </w:rPr>
        <w:t xml:space="preserve">compare the 2026 and 2027 sewer rate forecasts, </w:t>
      </w:r>
      <w:r w:rsidR="00256E42">
        <w:rPr>
          <w:rFonts w:ascii="Arial" w:hAnsi="Arial" w:cs="Arial"/>
          <w:sz w:val="24"/>
          <w:szCs w:val="24"/>
        </w:rPr>
        <w:t>capital cost drivers</w:t>
      </w:r>
      <w:r w:rsidR="005B5D34">
        <w:rPr>
          <w:rFonts w:ascii="Arial" w:hAnsi="Arial" w:cs="Arial"/>
          <w:sz w:val="24"/>
          <w:szCs w:val="24"/>
        </w:rPr>
        <w:t>,</w:t>
      </w:r>
      <w:r w:rsidR="00256E42">
        <w:rPr>
          <w:rFonts w:ascii="Arial" w:hAnsi="Arial" w:cs="Arial"/>
          <w:sz w:val="24"/>
          <w:szCs w:val="24"/>
        </w:rPr>
        <w:t xml:space="preserve"> financing, operating expenses</w:t>
      </w:r>
      <w:r w:rsidR="00FE1873">
        <w:rPr>
          <w:rFonts w:ascii="Arial" w:hAnsi="Arial" w:cs="Arial"/>
          <w:sz w:val="24"/>
          <w:szCs w:val="24"/>
        </w:rPr>
        <w:t>, and alternative rate scenarios</w:t>
      </w:r>
      <w:r w:rsidR="00256E42">
        <w:rPr>
          <w:rFonts w:ascii="Arial" w:hAnsi="Arial" w:cs="Arial"/>
          <w:sz w:val="24"/>
          <w:szCs w:val="24"/>
        </w:rPr>
        <w:t>.</w:t>
      </w:r>
    </w:p>
    <w:p w14:paraId="65C56B43" w14:textId="77777777" w:rsidR="00772E85" w:rsidRDefault="00772E85" w:rsidP="002413CA">
      <w:pPr>
        <w:spacing w:after="0" w:line="240" w:lineRule="auto"/>
        <w:jc w:val="both"/>
        <w:rPr>
          <w:rFonts w:ascii="Arial" w:hAnsi="Arial" w:cs="Arial"/>
          <w:sz w:val="24"/>
          <w:szCs w:val="24"/>
        </w:rPr>
      </w:pPr>
    </w:p>
    <w:p w14:paraId="60D56EE2" w14:textId="5CC48C5D" w:rsidR="004F7F41" w:rsidRDefault="00642CC1" w:rsidP="002413CA">
      <w:pPr>
        <w:spacing w:after="0" w:line="240" w:lineRule="auto"/>
        <w:jc w:val="both"/>
        <w:rPr>
          <w:rFonts w:ascii="Arial" w:hAnsi="Arial" w:cs="Arial"/>
          <w:sz w:val="24"/>
          <w:szCs w:val="24"/>
        </w:rPr>
      </w:pPr>
      <w:r w:rsidRPr="00EA1113">
        <w:rPr>
          <w:rFonts w:ascii="Arial" w:hAnsi="Arial" w:cs="Arial"/>
          <w:i/>
          <w:iCs/>
          <w:sz w:val="24"/>
          <w:szCs w:val="24"/>
        </w:rPr>
        <w:t>Comparing 202</w:t>
      </w:r>
      <w:r w:rsidR="009A3F44" w:rsidRPr="00EA1113">
        <w:rPr>
          <w:rFonts w:ascii="Arial" w:hAnsi="Arial" w:cs="Arial"/>
          <w:i/>
          <w:iCs/>
          <w:sz w:val="24"/>
          <w:szCs w:val="24"/>
        </w:rPr>
        <w:t>6</w:t>
      </w:r>
      <w:r w:rsidRPr="00EA1113">
        <w:rPr>
          <w:rFonts w:ascii="Arial" w:hAnsi="Arial" w:cs="Arial"/>
          <w:i/>
          <w:iCs/>
          <w:sz w:val="24"/>
          <w:szCs w:val="24"/>
        </w:rPr>
        <w:t xml:space="preserve"> and 202</w:t>
      </w:r>
      <w:r w:rsidR="009A3F44" w:rsidRPr="00EA1113">
        <w:rPr>
          <w:rFonts w:ascii="Arial" w:hAnsi="Arial" w:cs="Arial"/>
          <w:i/>
          <w:iCs/>
          <w:sz w:val="24"/>
          <w:szCs w:val="24"/>
        </w:rPr>
        <w:t>7</w:t>
      </w:r>
      <w:r w:rsidRPr="00EA1113">
        <w:rPr>
          <w:rFonts w:ascii="Arial" w:hAnsi="Arial" w:cs="Arial"/>
          <w:i/>
          <w:iCs/>
          <w:sz w:val="24"/>
          <w:szCs w:val="24"/>
        </w:rPr>
        <w:t xml:space="preserve"> </w:t>
      </w:r>
      <w:r w:rsidR="00093600" w:rsidRPr="00EA1113">
        <w:rPr>
          <w:rFonts w:ascii="Arial" w:hAnsi="Arial" w:cs="Arial"/>
          <w:i/>
          <w:iCs/>
          <w:sz w:val="24"/>
          <w:szCs w:val="24"/>
        </w:rPr>
        <w:t>10</w:t>
      </w:r>
      <w:r w:rsidR="006E5DAD" w:rsidRPr="00EA1113">
        <w:rPr>
          <w:rFonts w:ascii="Arial" w:hAnsi="Arial" w:cs="Arial"/>
          <w:i/>
          <w:iCs/>
          <w:sz w:val="24"/>
          <w:szCs w:val="24"/>
        </w:rPr>
        <w:t>-</w:t>
      </w:r>
      <w:r w:rsidR="00093600" w:rsidRPr="00EA1113">
        <w:rPr>
          <w:rFonts w:ascii="Arial" w:hAnsi="Arial" w:cs="Arial"/>
          <w:i/>
          <w:iCs/>
          <w:sz w:val="24"/>
          <w:szCs w:val="24"/>
        </w:rPr>
        <w:t xml:space="preserve">Year </w:t>
      </w:r>
      <w:r w:rsidR="00E62174" w:rsidRPr="00EA1113">
        <w:rPr>
          <w:rFonts w:ascii="Arial" w:hAnsi="Arial" w:cs="Arial"/>
          <w:i/>
          <w:iCs/>
          <w:sz w:val="24"/>
          <w:szCs w:val="24"/>
        </w:rPr>
        <w:t xml:space="preserve">Sewer Rate </w:t>
      </w:r>
      <w:r w:rsidR="00D857F6" w:rsidRPr="00EA1113">
        <w:rPr>
          <w:rFonts w:ascii="Arial" w:hAnsi="Arial" w:cs="Arial"/>
          <w:i/>
          <w:iCs/>
          <w:sz w:val="24"/>
          <w:szCs w:val="24"/>
        </w:rPr>
        <w:t>Forecasts</w:t>
      </w:r>
      <w:bookmarkEnd w:id="12"/>
      <w:r w:rsidR="004F7F41" w:rsidRPr="00EA1113">
        <w:rPr>
          <w:rFonts w:ascii="Arial" w:hAnsi="Arial" w:cs="Arial"/>
          <w:b/>
          <w:bCs/>
          <w:sz w:val="24"/>
          <w:szCs w:val="24"/>
        </w:rPr>
        <w:t>.</w:t>
      </w:r>
      <w:r w:rsidR="009F7465" w:rsidRPr="00EA1113">
        <w:rPr>
          <w:rFonts w:ascii="Arial" w:hAnsi="Arial" w:cs="Arial"/>
          <w:sz w:val="24"/>
          <w:szCs w:val="24"/>
        </w:rPr>
        <w:t xml:space="preserve"> </w:t>
      </w:r>
      <w:r w:rsidR="00410C4D">
        <w:rPr>
          <w:rFonts w:ascii="Arial" w:hAnsi="Arial" w:cs="Arial"/>
          <w:sz w:val="24"/>
          <w:szCs w:val="24"/>
        </w:rPr>
        <w:t xml:space="preserve">As shown in Tables </w:t>
      </w:r>
      <w:r w:rsidR="00BC74F4">
        <w:rPr>
          <w:rFonts w:ascii="Arial" w:hAnsi="Arial" w:cs="Arial"/>
          <w:sz w:val="24"/>
          <w:szCs w:val="24"/>
        </w:rPr>
        <w:t>2</w:t>
      </w:r>
      <w:r w:rsidR="00410C4D">
        <w:rPr>
          <w:rFonts w:ascii="Arial" w:hAnsi="Arial" w:cs="Arial"/>
          <w:sz w:val="24"/>
          <w:szCs w:val="24"/>
        </w:rPr>
        <w:t xml:space="preserve"> and </w:t>
      </w:r>
      <w:r w:rsidR="00BC74F4">
        <w:rPr>
          <w:rFonts w:ascii="Arial" w:hAnsi="Arial" w:cs="Arial"/>
          <w:sz w:val="24"/>
          <w:szCs w:val="24"/>
        </w:rPr>
        <w:t>3</w:t>
      </w:r>
      <w:r w:rsidR="00410C4D">
        <w:rPr>
          <w:rFonts w:ascii="Arial" w:hAnsi="Arial" w:cs="Arial"/>
          <w:sz w:val="24"/>
          <w:szCs w:val="24"/>
        </w:rPr>
        <w:t>, t</w:t>
      </w:r>
      <w:r w:rsidR="00611500" w:rsidRPr="00EA1113">
        <w:rPr>
          <w:rFonts w:ascii="Arial" w:hAnsi="Arial" w:cs="Arial"/>
          <w:sz w:val="24"/>
          <w:szCs w:val="24"/>
        </w:rPr>
        <w:t xml:space="preserve">he </w:t>
      </w:r>
      <w:r w:rsidR="004F7F41" w:rsidRPr="00EA1113">
        <w:rPr>
          <w:rFonts w:ascii="Arial" w:hAnsi="Arial" w:cs="Arial"/>
          <w:sz w:val="24"/>
          <w:szCs w:val="24"/>
        </w:rPr>
        <w:t>proposed 202</w:t>
      </w:r>
      <w:r w:rsidR="009A3F44" w:rsidRPr="00EA1113">
        <w:rPr>
          <w:rFonts w:ascii="Arial" w:hAnsi="Arial" w:cs="Arial"/>
          <w:sz w:val="24"/>
          <w:szCs w:val="24"/>
        </w:rPr>
        <w:t>7</w:t>
      </w:r>
      <w:r w:rsidR="004F7F41" w:rsidRPr="00EA1113">
        <w:rPr>
          <w:rFonts w:ascii="Arial" w:hAnsi="Arial" w:cs="Arial"/>
          <w:sz w:val="24"/>
          <w:szCs w:val="24"/>
        </w:rPr>
        <w:t xml:space="preserve"> rate i</w:t>
      </w:r>
      <w:r w:rsidR="00787CE6" w:rsidRPr="00EA1113">
        <w:rPr>
          <w:rFonts w:ascii="Arial" w:hAnsi="Arial" w:cs="Arial"/>
          <w:sz w:val="24"/>
          <w:szCs w:val="24"/>
        </w:rPr>
        <w:t>ncrease</w:t>
      </w:r>
      <w:r w:rsidR="0028177D">
        <w:rPr>
          <w:rFonts w:ascii="Arial" w:hAnsi="Arial" w:cs="Arial"/>
          <w:sz w:val="24"/>
          <w:szCs w:val="24"/>
        </w:rPr>
        <w:t xml:space="preserve"> of 12.75% </w:t>
      </w:r>
      <w:r w:rsidR="00787CE6" w:rsidRPr="00EA1113">
        <w:rPr>
          <w:rFonts w:ascii="Arial" w:hAnsi="Arial" w:cs="Arial"/>
          <w:sz w:val="24"/>
          <w:szCs w:val="24"/>
        </w:rPr>
        <w:t>is the same a</w:t>
      </w:r>
      <w:r w:rsidR="004F7F41" w:rsidRPr="00EA1113">
        <w:rPr>
          <w:rFonts w:ascii="Arial" w:hAnsi="Arial" w:cs="Arial"/>
          <w:sz w:val="24"/>
          <w:szCs w:val="24"/>
        </w:rPr>
        <w:t>s the prior forecast</w:t>
      </w:r>
      <w:r w:rsidR="00310833">
        <w:rPr>
          <w:rFonts w:ascii="Arial" w:hAnsi="Arial" w:cs="Arial"/>
          <w:sz w:val="24"/>
          <w:szCs w:val="24"/>
        </w:rPr>
        <w:t>,</w:t>
      </w:r>
      <w:r w:rsidR="00EB3A1A" w:rsidRPr="00EA1113">
        <w:rPr>
          <w:rFonts w:ascii="Arial" w:hAnsi="Arial" w:cs="Arial"/>
          <w:sz w:val="24"/>
          <w:szCs w:val="24"/>
        </w:rPr>
        <w:t xml:space="preserve"> even though</w:t>
      </w:r>
      <w:r w:rsidR="00922C2A" w:rsidRPr="00EA1113">
        <w:rPr>
          <w:rFonts w:ascii="Arial" w:hAnsi="Arial" w:cs="Arial"/>
          <w:sz w:val="24"/>
          <w:szCs w:val="24"/>
        </w:rPr>
        <w:t>,</w:t>
      </w:r>
      <w:r w:rsidR="00EB3A1A" w:rsidRPr="00EA1113">
        <w:rPr>
          <w:rFonts w:ascii="Arial" w:hAnsi="Arial" w:cs="Arial"/>
          <w:sz w:val="24"/>
          <w:szCs w:val="24"/>
        </w:rPr>
        <w:t xml:space="preserve"> as discussed later in the staff report</w:t>
      </w:r>
      <w:r w:rsidR="005E70EE" w:rsidRPr="00EA1113">
        <w:rPr>
          <w:rFonts w:ascii="Arial" w:hAnsi="Arial" w:cs="Arial"/>
          <w:sz w:val="24"/>
          <w:szCs w:val="24"/>
        </w:rPr>
        <w:t>,</w:t>
      </w:r>
      <w:r w:rsidR="00EB3A1A" w:rsidRPr="00EA1113">
        <w:rPr>
          <w:rFonts w:ascii="Arial" w:hAnsi="Arial" w:cs="Arial"/>
          <w:sz w:val="24"/>
          <w:szCs w:val="24"/>
        </w:rPr>
        <w:t xml:space="preserve"> </w:t>
      </w:r>
      <w:r w:rsidR="00314249" w:rsidRPr="00EA1113">
        <w:rPr>
          <w:rFonts w:ascii="Arial" w:hAnsi="Arial" w:cs="Arial"/>
          <w:sz w:val="24"/>
          <w:szCs w:val="24"/>
        </w:rPr>
        <w:t xml:space="preserve">capital </w:t>
      </w:r>
      <w:r w:rsidR="002C27FD" w:rsidRPr="00EA1113">
        <w:rPr>
          <w:rFonts w:ascii="Arial" w:hAnsi="Arial" w:cs="Arial"/>
          <w:sz w:val="24"/>
          <w:szCs w:val="24"/>
        </w:rPr>
        <w:t xml:space="preserve">expenditures are </w:t>
      </w:r>
      <w:r w:rsidR="00FF7006" w:rsidRPr="00EA1113">
        <w:rPr>
          <w:rFonts w:ascii="Arial" w:hAnsi="Arial" w:cs="Arial"/>
          <w:sz w:val="24"/>
          <w:szCs w:val="24"/>
        </w:rPr>
        <w:t>increasing</w:t>
      </w:r>
      <w:r w:rsidR="00883724" w:rsidRPr="00EA1113">
        <w:rPr>
          <w:rFonts w:ascii="Arial" w:hAnsi="Arial" w:cs="Arial"/>
          <w:sz w:val="24"/>
          <w:szCs w:val="24"/>
        </w:rPr>
        <w:t xml:space="preserve"> </w:t>
      </w:r>
      <w:r w:rsidR="00310833">
        <w:rPr>
          <w:rFonts w:ascii="Arial" w:hAnsi="Arial" w:cs="Arial"/>
          <w:sz w:val="24"/>
          <w:szCs w:val="24"/>
        </w:rPr>
        <w:t>relative</w:t>
      </w:r>
      <w:r w:rsidR="00040B19" w:rsidRPr="00EA1113">
        <w:rPr>
          <w:rFonts w:ascii="Arial" w:hAnsi="Arial" w:cs="Arial"/>
          <w:sz w:val="24"/>
          <w:szCs w:val="24"/>
        </w:rPr>
        <w:t xml:space="preserve"> to the prior </w:t>
      </w:r>
      <w:r w:rsidR="00883724" w:rsidRPr="00EA1113">
        <w:rPr>
          <w:rFonts w:ascii="Arial" w:hAnsi="Arial" w:cs="Arial"/>
          <w:sz w:val="24"/>
          <w:szCs w:val="24"/>
        </w:rPr>
        <w:t>forecast.</w:t>
      </w:r>
      <w:r w:rsidR="00883724">
        <w:rPr>
          <w:rFonts w:ascii="Arial" w:hAnsi="Arial" w:cs="Arial"/>
          <w:sz w:val="24"/>
          <w:szCs w:val="24"/>
        </w:rPr>
        <w:t xml:space="preserve"> </w:t>
      </w:r>
      <w:r w:rsidR="00883724" w:rsidRPr="00C52E26">
        <w:rPr>
          <w:rFonts w:ascii="Arial" w:hAnsi="Arial" w:cs="Arial"/>
          <w:sz w:val="24"/>
          <w:szCs w:val="24"/>
        </w:rPr>
        <w:t xml:space="preserve">This consistency in the </w:t>
      </w:r>
      <w:r w:rsidR="0043734B">
        <w:rPr>
          <w:rFonts w:ascii="Arial" w:hAnsi="Arial" w:cs="Arial"/>
          <w:sz w:val="24"/>
          <w:szCs w:val="24"/>
        </w:rPr>
        <w:t xml:space="preserve">2027 </w:t>
      </w:r>
      <w:r w:rsidR="00883724" w:rsidRPr="00C52E26">
        <w:rPr>
          <w:rFonts w:ascii="Arial" w:hAnsi="Arial" w:cs="Arial"/>
          <w:sz w:val="24"/>
          <w:szCs w:val="24"/>
        </w:rPr>
        <w:t xml:space="preserve">rate </w:t>
      </w:r>
      <w:r w:rsidR="0043734B">
        <w:rPr>
          <w:rFonts w:ascii="Arial" w:hAnsi="Arial" w:cs="Arial"/>
          <w:sz w:val="24"/>
          <w:szCs w:val="24"/>
        </w:rPr>
        <w:t xml:space="preserve">increase </w:t>
      </w:r>
      <w:r w:rsidR="00114262">
        <w:rPr>
          <w:rFonts w:ascii="Arial" w:hAnsi="Arial" w:cs="Arial"/>
          <w:sz w:val="24"/>
          <w:szCs w:val="24"/>
        </w:rPr>
        <w:t>with</w:t>
      </w:r>
      <w:r w:rsidR="00883724" w:rsidRPr="00C52E26">
        <w:rPr>
          <w:rFonts w:ascii="Arial" w:hAnsi="Arial" w:cs="Arial"/>
          <w:sz w:val="24"/>
          <w:szCs w:val="24"/>
        </w:rPr>
        <w:t xml:space="preserve"> the prior year </w:t>
      </w:r>
      <w:r w:rsidR="009C502A" w:rsidRPr="00C52E26">
        <w:rPr>
          <w:rFonts w:ascii="Arial" w:hAnsi="Arial" w:cs="Arial"/>
          <w:sz w:val="24"/>
          <w:szCs w:val="24"/>
        </w:rPr>
        <w:t>reflects</w:t>
      </w:r>
      <w:r w:rsidR="00883724" w:rsidRPr="00C52E26">
        <w:rPr>
          <w:rFonts w:ascii="Arial" w:hAnsi="Arial" w:cs="Arial"/>
          <w:sz w:val="24"/>
          <w:szCs w:val="24"/>
        </w:rPr>
        <w:t xml:space="preserve"> </w:t>
      </w:r>
      <w:r w:rsidR="00C57C60" w:rsidRPr="00C52E26">
        <w:rPr>
          <w:rFonts w:ascii="Arial" w:hAnsi="Arial" w:cs="Arial"/>
          <w:sz w:val="24"/>
          <w:szCs w:val="24"/>
        </w:rPr>
        <w:t>the Executive</w:t>
      </w:r>
      <w:r w:rsidR="000C6906" w:rsidRPr="00C52E26">
        <w:rPr>
          <w:rFonts w:ascii="Arial" w:hAnsi="Arial" w:cs="Arial"/>
          <w:sz w:val="24"/>
          <w:szCs w:val="24"/>
        </w:rPr>
        <w:t>'</w:t>
      </w:r>
      <w:r w:rsidR="00C57C60" w:rsidRPr="00C52E26">
        <w:rPr>
          <w:rFonts w:ascii="Arial" w:hAnsi="Arial" w:cs="Arial"/>
          <w:sz w:val="24"/>
          <w:szCs w:val="24"/>
        </w:rPr>
        <w:t xml:space="preserve">s policy decision to maintain </w:t>
      </w:r>
      <w:r w:rsidR="00114262">
        <w:rPr>
          <w:rFonts w:ascii="Arial" w:hAnsi="Arial" w:cs="Arial"/>
          <w:sz w:val="24"/>
          <w:szCs w:val="24"/>
        </w:rPr>
        <w:t xml:space="preserve">the </w:t>
      </w:r>
      <w:r w:rsidR="00C57C60" w:rsidRPr="00C52E26">
        <w:rPr>
          <w:rFonts w:ascii="Arial" w:hAnsi="Arial" w:cs="Arial"/>
          <w:sz w:val="24"/>
          <w:szCs w:val="24"/>
        </w:rPr>
        <w:t xml:space="preserve">predictability </w:t>
      </w:r>
      <w:r w:rsidR="00114262">
        <w:rPr>
          <w:rFonts w:ascii="Arial" w:hAnsi="Arial" w:cs="Arial"/>
          <w:sz w:val="24"/>
          <w:szCs w:val="24"/>
        </w:rPr>
        <w:t>of</w:t>
      </w:r>
      <w:r w:rsidR="00C57C60" w:rsidRPr="00C52E26">
        <w:rPr>
          <w:rFonts w:ascii="Arial" w:hAnsi="Arial" w:cs="Arial"/>
          <w:sz w:val="24"/>
          <w:szCs w:val="24"/>
        </w:rPr>
        <w:t xml:space="preserve"> the prior year</w:t>
      </w:r>
      <w:r w:rsidR="000C6906" w:rsidRPr="00C52E26">
        <w:rPr>
          <w:rFonts w:ascii="Arial" w:hAnsi="Arial" w:cs="Arial"/>
          <w:sz w:val="24"/>
          <w:szCs w:val="24"/>
        </w:rPr>
        <w:t>'</w:t>
      </w:r>
      <w:r w:rsidR="00C57C60" w:rsidRPr="00C52E26">
        <w:rPr>
          <w:rFonts w:ascii="Arial" w:hAnsi="Arial" w:cs="Arial"/>
          <w:sz w:val="24"/>
          <w:szCs w:val="24"/>
        </w:rPr>
        <w:t xml:space="preserve">s forecast. </w:t>
      </w:r>
      <w:r w:rsidR="00C57C60" w:rsidRPr="009F260E">
        <w:rPr>
          <w:rFonts w:ascii="Arial" w:hAnsi="Arial" w:cs="Arial"/>
          <w:sz w:val="24"/>
          <w:szCs w:val="24"/>
        </w:rPr>
        <w:t xml:space="preserve">This is possible because WTD sets its cash revenue (rate) requirements </w:t>
      </w:r>
      <w:r w:rsidR="004A5DF2" w:rsidRPr="009F260E">
        <w:rPr>
          <w:rFonts w:ascii="Arial" w:hAnsi="Arial" w:cs="Arial"/>
          <w:sz w:val="24"/>
          <w:szCs w:val="24"/>
        </w:rPr>
        <w:t xml:space="preserve">based on a </w:t>
      </w:r>
      <w:r w:rsidR="009C502A" w:rsidRPr="009F260E">
        <w:rPr>
          <w:rFonts w:ascii="Arial" w:hAnsi="Arial" w:cs="Arial"/>
          <w:sz w:val="24"/>
          <w:szCs w:val="24"/>
        </w:rPr>
        <w:t>10</w:t>
      </w:r>
      <w:r w:rsidR="004A5DF2" w:rsidRPr="009F260E">
        <w:rPr>
          <w:rFonts w:ascii="Arial" w:hAnsi="Arial" w:cs="Arial"/>
          <w:sz w:val="24"/>
          <w:szCs w:val="24"/>
        </w:rPr>
        <w:t>-year average over the forecast period</w:t>
      </w:r>
      <w:r w:rsidR="005E70EE" w:rsidRPr="009F260E">
        <w:rPr>
          <w:rFonts w:ascii="Arial" w:hAnsi="Arial" w:cs="Arial"/>
          <w:sz w:val="24"/>
          <w:szCs w:val="24"/>
        </w:rPr>
        <w:t>,</w:t>
      </w:r>
      <w:r w:rsidR="004A5DF2" w:rsidRPr="009F260E">
        <w:rPr>
          <w:rFonts w:ascii="Arial" w:hAnsi="Arial" w:cs="Arial"/>
          <w:sz w:val="24"/>
          <w:szCs w:val="24"/>
        </w:rPr>
        <w:t xml:space="preserve"> </w:t>
      </w:r>
      <w:r w:rsidR="00733399">
        <w:rPr>
          <w:rFonts w:ascii="Arial" w:hAnsi="Arial" w:cs="Arial"/>
          <w:sz w:val="24"/>
          <w:szCs w:val="24"/>
        </w:rPr>
        <w:t>allowing</w:t>
      </w:r>
      <w:r w:rsidR="00613019" w:rsidRPr="009F260E">
        <w:rPr>
          <w:rFonts w:ascii="Arial" w:hAnsi="Arial" w:cs="Arial"/>
          <w:sz w:val="24"/>
          <w:szCs w:val="24"/>
        </w:rPr>
        <w:t xml:space="preserve"> </w:t>
      </w:r>
      <w:r w:rsidR="0055259F">
        <w:rPr>
          <w:rFonts w:ascii="Arial" w:hAnsi="Arial" w:cs="Arial"/>
          <w:sz w:val="24"/>
          <w:szCs w:val="24"/>
        </w:rPr>
        <w:t>it</w:t>
      </w:r>
      <w:r w:rsidR="00613019" w:rsidRPr="009F260E">
        <w:rPr>
          <w:rFonts w:ascii="Arial" w:hAnsi="Arial" w:cs="Arial"/>
          <w:sz w:val="24"/>
          <w:szCs w:val="24"/>
        </w:rPr>
        <w:t xml:space="preserve"> to </w:t>
      </w:r>
      <w:r w:rsidR="0055259F">
        <w:rPr>
          <w:rFonts w:ascii="Arial" w:hAnsi="Arial" w:cs="Arial"/>
          <w:sz w:val="24"/>
          <w:szCs w:val="24"/>
        </w:rPr>
        <w:t>adjust</w:t>
      </w:r>
      <w:r w:rsidR="00613019" w:rsidRPr="009F260E">
        <w:rPr>
          <w:rFonts w:ascii="Arial" w:hAnsi="Arial" w:cs="Arial"/>
          <w:sz w:val="24"/>
          <w:szCs w:val="24"/>
        </w:rPr>
        <w:t xml:space="preserve"> the annual rates.</w:t>
      </w:r>
    </w:p>
    <w:p w14:paraId="11902735" w14:textId="77777777" w:rsidR="00FA3340" w:rsidRDefault="00FA3340" w:rsidP="002413CA">
      <w:pPr>
        <w:spacing w:after="0" w:line="240" w:lineRule="auto"/>
        <w:jc w:val="both"/>
        <w:rPr>
          <w:rFonts w:ascii="Arial" w:hAnsi="Arial" w:cs="Arial"/>
          <w:sz w:val="24"/>
          <w:szCs w:val="24"/>
        </w:rPr>
      </w:pPr>
    </w:p>
    <w:p w14:paraId="45BC8DBB" w14:textId="05AE1C64" w:rsidR="0082134C" w:rsidRDefault="00065B95" w:rsidP="001A6B42">
      <w:pPr>
        <w:spacing w:after="0" w:line="240" w:lineRule="auto"/>
        <w:jc w:val="center"/>
        <w:rPr>
          <w:rFonts w:ascii="Arial" w:hAnsi="Arial" w:cs="Arial"/>
          <w:b/>
          <w:bCs/>
          <w:sz w:val="24"/>
          <w:szCs w:val="24"/>
        </w:rPr>
      </w:pPr>
      <w:r>
        <w:rPr>
          <w:rFonts w:ascii="Arial" w:hAnsi="Arial" w:cs="Arial"/>
          <w:b/>
          <w:bCs/>
          <w:sz w:val="24"/>
          <w:szCs w:val="24"/>
        </w:rPr>
        <w:t>Table</w:t>
      </w:r>
      <w:r w:rsidR="001A6B42">
        <w:rPr>
          <w:rFonts w:ascii="Arial" w:hAnsi="Arial" w:cs="Arial"/>
          <w:b/>
          <w:bCs/>
          <w:sz w:val="24"/>
          <w:szCs w:val="24"/>
        </w:rPr>
        <w:t xml:space="preserve"> </w:t>
      </w:r>
      <w:r w:rsidR="00B52AE3">
        <w:rPr>
          <w:rFonts w:ascii="Arial" w:hAnsi="Arial" w:cs="Arial"/>
          <w:b/>
          <w:bCs/>
          <w:sz w:val="24"/>
          <w:szCs w:val="24"/>
        </w:rPr>
        <w:t>2</w:t>
      </w:r>
      <w:r w:rsidR="008440D8">
        <w:rPr>
          <w:rFonts w:ascii="Arial" w:hAnsi="Arial" w:cs="Arial"/>
          <w:b/>
          <w:bCs/>
          <w:sz w:val="24"/>
          <w:szCs w:val="24"/>
        </w:rPr>
        <w:t>.</w:t>
      </w:r>
      <w:r w:rsidR="00831505" w:rsidRPr="0090440F">
        <w:rPr>
          <w:rStyle w:val="FootnoteReference"/>
          <w:rFonts w:ascii="Arial" w:hAnsi="Arial" w:cs="Arial"/>
          <w:sz w:val="24"/>
          <w:szCs w:val="24"/>
        </w:rPr>
        <w:footnoteReference w:id="13"/>
      </w:r>
      <w:r w:rsidR="001A6B42" w:rsidRPr="0090440F">
        <w:rPr>
          <w:rFonts w:ascii="Arial" w:hAnsi="Arial" w:cs="Arial"/>
          <w:sz w:val="24"/>
          <w:szCs w:val="24"/>
        </w:rPr>
        <w:t xml:space="preserve"> </w:t>
      </w:r>
    </w:p>
    <w:p w14:paraId="3EB348EB" w14:textId="5187B35A" w:rsidR="001A6B42" w:rsidRPr="001A6B42" w:rsidRDefault="001A6B42" w:rsidP="001A6B42">
      <w:pPr>
        <w:spacing w:after="0" w:line="240" w:lineRule="auto"/>
        <w:jc w:val="center"/>
        <w:rPr>
          <w:rFonts w:ascii="Arial" w:hAnsi="Arial" w:cs="Arial"/>
          <w:b/>
          <w:bCs/>
          <w:sz w:val="24"/>
          <w:szCs w:val="24"/>
        </w:rPr>
      </w:pPr>
      <w:r>
        <w:rPr>
          <w:rFonts w:ascii="Arial" w:hAnsi="Arial" w:cs="Arial"/>
          <w:b/>
          <w:bCs/>
          <w:sz w:val="24"/>
          <w:szCs w:val="24"/>
        </w:rPr>
        <w:t>Proposed 202</w:t>
      </w:r>
      <w:r w:rsidR="002609AE">
        <w:rPr>
          <w:rFonts w:ascii="Arial" w:hAnsi="Arial" w:cs="Arial"/>
          <w:b/>
          <w:bCs/>
          <w:sz w:val="24"/>
          <w:szCs w:val="24"/>
        </w:rPr>
        <w:t>7</w:t>
      </w:r>
      <w:r>
        <w:rPr>
          <w:rFonts w:ascii="Arial" w:hAnsi="Arial" w:cs="Arial"/>
          <w:b/>
          <w:bCs/>
          <w:sz w:val="24"/>
          <w:szCs w:val="24"/>
        </w:rPr>
        <w:t xml:space="preserve"> Sewer Rate </w:t>
      </w:r>
      <w:r w:rsidR="00666E9B">
        <w:rPr>
          <w:rFonts w:ascii="Arial" w:hAnsi="Arial" w:cs="Arial"/>
          <w:b/>
          <w:bCs/>
          <w:sz w:val="24"/>
          <w:szCs w:val="24"/>
        </w:rPr>
        <w:t xml:space="preserve">and Forecast </w:t>
      </w:r>
    </w:p>
    <w:p w14:paraId="01AF7F96" w14:textId="77777777" w:rsidR="00C669FE" w:rsidRPr="00FB7740" w:rsidRDefault="00C669FE" w:rsidP="00B14762">
      <w:pPr>
        <w:spacing w:after="0" w:line="240" w:lineRule="auto"/>
        <w:jc w:val="center"/>
        <w:rPr>
          <w:rFonts w:ascii="Arial" w:hAnsi="Arial" w:cs="Arial"/>
          <w:b/>
          <w:bCs/>
          <w:sz w:val="24"/>
          <w:szCs w:val="24"/>
        </w:rPr>
      </w:pPr>
    </w:p>
    <w:p w14:paraId="1F643E3D" w14:textId="60560C7C" w:rsidR="001A6B42" w:rsidRDefault="002609AE" w:rsidP="002413CA">
      <w:pPr>
        <w:spacing w:after="0" w:line="240" w:lineRule="auto"/>
        <w:jc w:val="both"/>
        <w:rPr>
          <w:rFonts w:ascii="Arial" w:hAnsi="Arial" w:cs="Arial"/>
          <w:sz w:val="24"/>
          <w:szCs w:val="24"/>
        </w:rPr>
      </w:pPr>
      <w:r w:rsidRPr="00C2535E">
        <w:rPr>
          <w:noProof/>
        </w:rPr>
        <w:drawing>
          <wp:inline distT="0" distB="0" distL="0" distR="0" wp14:anchorId="6029DB25" wp14:editId="3389E857">
            <wp:extent cx="5943600" cy="1259713"/>
            <wp:effectExtent l="0" t="0" r="0" b="0"/>
            <wp:docPr id="1573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259713"/>
                    </a:xfrm>
                    <a:prstGeom prst="rect">
                      <a:avLst/>
                    </a:prstGeom>
                    <a:noFill/>
                  </pic:spPr>
                </pic:pic>
              </a:graphicData>
            </a:graphic>
          </wp:inline>
        </w:drawing>
      </w:r>
    </w:p>
    <w:p w14:paraId="31893DE1" w14:textId="53301A23" w:rsidR="0082134C" w:rsidRDefault="0082134C" w:rsidP="002413CA">
      <w:pPr>
        <w:spacing w:after="0" w:line="240" w:lineRule="auto"/>
        <w:jc w:val="both"/>
        <w:rPr>
          <w:rFonts w:ascii="Arial" w:hAnsi="Arial" w:cs="Arial"/>
          <w:sz w:val="24"/>
          <w:szCs w:val="24"/>
        </w:rPr>
      </w:pPr>
    </w:p>
    <w:p w14:paraId="2125E8F1" w14:textId="764EEB97" w:rsidR="001306E3" w:rsidRPr="007A45EB" w:rsidRDefault="008440D8" w:rsidP="008440D8">
      <w:pPr>
        <w:spacing w:after="0" w:line="240" w:lineRule="auto"/>
        <w:jc w:val="center"/>
        <w:rPr>
          <w:rFonts w:ascii="Arial" w:hAnsi="Arial" w:cs="Arial"/>
          <w:b/>
          <w:bCs/>
          <w:sz w:val="24"/>
          <w:szCs w:val="24"/>
        </w:rPr>
      </w:pPr>
      <w:bookmarkStart w:id="13" w:name="Slide_16"/>
      <w:bookmarkEnd w:id="13"/>
      <w:r w:rsidRPr="007A45EB">
        <w:rPr>
          <w:rFonts w:ascii="Arial" w:hAnsi="Arial" w:cs="Arial"/>
          <w:b/>
          <w:bCs/>
          <w:sz w:val="24"/>
          <w:szCs w:val="24"/>
        </w:rPr>
        <w:t xml:space="preserve">Table </w:t>
      </w:r>
      <w:r w:rsidR="00B52AE3">
        <w:rPr>
          <w:rFonts w:ascii="Arial" w:hAnsi="Arial" w:cs="Arial"/>
          <w:b/>
          <w:bCs/>
          <w:sz w:val="24"/>
          <w:szCs w:val="24"/>
        </w:rPr>
        <w:t>3</w:t>
      </w:r>
      <w:r w:rsidRPr="007A45EB">
        <w:rPr>
          <w:rFonts w:ascii="Arial" w:hAnsi="Arial" w:cs="Arial"/>
          <w:b/>
          <w:bCs/>
          <w:sz w:val="24"/>
          <w:szCs w:val="24"/>
        </w:rPr>
        <w:t>.</w:t>
      </w:r>
      <w:r w:rsidR="0090440F" w:rsidRPr="007A45EB">
        <w:rPr>
          <w:rStyle w:val="FootnoteReference"/>
          <w:rFonts w:ascii="Arial" w:hAnsi="Arial" w:cs="Arial"/>
          <w:sz w:val="24"/>
          <w:szCs w:val="24"/>
        </w:rPr>
        <w:footnoteReference w:id="14"/>
      </w:r>
      <w:r w:rsidRPr="007A45EB">
        <w:rPr>
          <w:rFonts w:ascii="Arial" w:hAnsi="Arial" w:cs="Arial"/>
          <w:sz w:val="24"/>
          <w:szCs w:val="24"/>
        </w:rPr>
        <w:t xml:space="preserve"> </w:t>
      </w:r>
    </w:p>
    <w:p w14:paraId="117898B6" w14:textId="280925A5" w:rsidR="000B0052" w:rsidRPr="007A45EB" w:rsidRDefault="000249D6" w:rsidP="000249D6">
      <w:pPr>
        <w:spacing w:after="0" w:line="240" w:lineRule="auto"/>
        <w:jc w:val="center"/>
        <w:rPr>
          <w:rFonts w:ascii="Arial" w:hAnsi="Arial" w:cs="Arial"/>
          <w:b/>
          <w:sz w:val="24"/>
          <w:szCs w:val="24"/>
        </w:rPr>
      </w:pPr>
      <w:r w:rsidRPr="007A45EB">
        <w:rPr>
          <w:rFonts w:ascii="Arial" w:hAnsi="Arial" w:cs="Arial"/>
          <w:b/>
          <w:bCs/>
          <w:sz w:val="24"/>
          <w:szCs w:val="24"/>
        </w:rPr>
        <w:t>Adopted 202</w:t>
      </w:r>
      <w:r w:rsidR="002609AE" w:rsidRPr="007A45EB">
        <w:rPr>
          <w:rFonts w:ascii="Arial" w:hAnsi="Arial" w:cs="Arial"/>
          <w:b/>
          <w:bCs/>
          <w:sz w:val="24"/>
          <w:szCs w:val="24"/>
        </w:rPr>
        <w:t>6</w:t>
      </w:r>
      <w:r w:rsidRPr="007A45EB">
        <w:rPr>
          <w:rFonts w:ascii="Arial" w:hAnsi="Arial" w:cs="Arial"/>
          <w:b/>
          <w:bCs/>
          <w:sz w:val="24"/>
          <w:szCs w:val="24"/>
        </w:rPr>
        <w:t xml:space="preserve"> Sewer Rate and Forecast</w:t>
      </w:r>
    </w:p>
    <w:p w14:paraId="56AD6F51" w14:textId="77777777" w:rsidR="00C669FE" w:rsidRPr="008815A1" w:rsidRDefault="00C669FE" w:rsidP="00B14762">
      <w:pPr>
        <w:spacing w:after="0" w:line="240" w:lineRule="auto"/>
        <w:jc w:val="center"/>
        <w:rPr>
          <w:rFonts w:ascii="Arial" w:hAnsi="Arial" w:cs="Arial"/>
          <w:strike/>
          <w:sz w:val="24"/>
          <w:szCs w:val="24"/>
        </w:rPr>
      </w:pPr>
    </w:p>
    <w:p w14:paraId="01F14CCA" w14:textId="11464925" w:rsidR="000B0052" w:rsidRDefault="00D4598E" w:rsidP="002413CA">
      <w:pPr>
        <w:spacing w:after="0" w:line="240" w:lineRule="auto"/>
        <w:jc w:val="both"/>
        <w:rPr>
          <w:rFonts w:ascii="Arial" w:hAnsi="Arial" w:cs="Arial"/>
          <w:sz w:val="24"/>
          <w:szCs w:val="24"/>
        </w:rPr>
      </w:pPr>
      <w:r w:rsidRPr="00C2535E">
        <w:rPr>
          <w:rStyle w:val="FootnoteReference"/>
          <w:b/>
          <w:bCs/>
          <w:noProof/>
        </w:rPr>
        <w:drawing>
          <wp:inline distT="0" distB="0" distL="0" distR="0" wp14:anchorId="5070C2DE" wp14:editId="3A12FEBA">
            <wp:extent cx="5943600" cy="1251892"/>
            <wp:effectExtent l="0" t="0" r="0" b="5715"/>
            <wp:docPr id="539253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251892"/>
                    </a:xfrm>
                    <a:prstGeom prst="rect">
                      <a:avLst/>
                    </a:prstGeom>
                    <a:noFill/>
                  </pic:spPr>
                </pic:pic>
              </a:graphicData>
            </a:graphic>
          </wp:inline>
        </w:drawing>
      </w:r>
    </w:p>
    <w:p w14:paraId="5107B553" w14:textId="0D3E6121" w:rsidR="001536B3" w:rsidRDefault="001536B3" w:rsidP="002413CA">
      <w:pPr>
        <w:spacing w:after="0" w:line="240" w:lineRule="auto"/>
        <w:jc w:val="both"/>
        <w:rPr>
          <w:rFonts w:ascii="Arial" w:hAnsi="Arial" w:cs="Arial"/>
          <w:sz w:val="24"/>
          <w:szCs w:val="24"/>
        </w:rPr>
      </w:pPr>
    </w:p>
    <w:p w14:paraId="6678083F" w14:textId="009B6FE7" w:rsidR="00662967" w:rsidRDefault="00662967" w:rsidP="00662967">
      <w:pPr>
        <w:spacing w:after="0" w:line="240" w:lineRule="auto"/>
        <w:jc w:val="both"/>
        <w:rPr>
          <w:rFonts w:ascii="Arial" w:hAnsi="Arial" w:cs="Arial"/>
          <w:sz w:val="24"/>
          <w:szCs w:val="24"/>
        </w:rPr>
      </w:pPr>
      <w:r w:rsidRPr="00F41633">
        <w:rPr>
          <w:rFonts w:ascii="Arial" w:hAnsi="Arial" w:cs="Arial"/>
          <w:sz w:val="24"/>
          <w:szCs w:val="24"/>
        </w:rPr>
        <w:t xml:space="preserve">As shown in Figure </w:t>
      </w:r>
      <w:r w:rsidR="00BC74F4">
        <w:rPr>
          <w:rFonts w:ascii="Arial" w:hAnsi="Arial" w:cs="Arial"/>
          <w:sz w:val="24"/>
          <w:szCs w:val="24"/>
        </w:rPr>
        <w:t>1</w:t>
      </w:r>
      <w:r w:rsidRPr="00F41633">
        <w:rPr>
          <w:rFonts w:ascii="Arial" w:hAnsi="Arial" w:cs="Arial"/>
          <w:sz w:val="24"/>
          <w:szCs w:val="24"/>
        </w:rPr>
        <w:t xml:space="preserve">, the 2027 monthly rate forecast begins to increase when compared to the prior 10-year forecast in 2034. </w:t>
      </w:r>
    </w:p>
    <w:p w14:paraId="5BA8F019" w14:textId="26A7F819" w:rsidR="004650D7" w:rsidRDefault="004650D7" w:rsidP="00B14762">
      <w:pPr>
        <w:spacing w:after="0" w:line="240" w:lineRule="auto"/>
        <w:jc w:val="both"/>
        <w:rPr>
          <w:rFonts w:ascii="Arial" w:hAnsi="Arial" w:cs="Arial"/>
          <w:sz w:val="24"/>
          <w:szCs w:val="24"/>
        </w:rPr>
      </w:pPr>
    </w:p>
    <w:p w14:paraId="0139EF8F" w14:textId="0100968C" w:rsidR="004650D7" w:rsidRDefault="004650D7" w:rsidP="004650D7">
      <w:pPr>
        <w:rPr>
          <w:rFonts w:ascii="Arial" w:hAnsi="Arial" w:cs="Arial"/>
          <w:sz w:val="24"/>
          <w:szCs w:val="24"/>
        </w:rPr>
      </w:pPr>
      <w:r>
        <w:rPr>
          <w:rFonts w:ascii="Arial" w:hAnsi="Arial" w:cs="Arial"/>
          <w:sz w:val="24"/>
          <w:szCs w:val="24"/>
        </w:rPr>
        <w:br w:type="page"/>
      </w:r>
    </w:p>
    <w:p w14:paraId="0395BFD1" w14:textId="1AD61477" w:rsidR="000F648E" w:rsidRDefault="000F648E" w:rsidP="004650D7">
      <w:pPr>
        <w:rPr>
          <w:rFonts w:ascii="Arial" w:hAnsi="Arial" w:cs="Arial"/>
          <w:sz w:val="24"/>
          <w:szCs w:val="24"/>
        </w:rPr>
      </w:pPr>
    </w:p>
    <w:p w14:paraId="7917A9DD" w14:textId="429D7F19" w:rsidR="000F16D0" w:rsidRPr="004650D7" w:rsidRDefault="000F16D0" w:rsidP="000F16D0">
      <w:pPr>
        <w:spacing w:after="0" w:line="240" w:lineRule="auto"/>
        <w:jc w:val="center"/>
        <w:rPr>
          <w:rFonts w:ascii="Arial" w:hAnsi="Arial" w:cs="Arial"/>
          <w:b/>
          <w:sz w:val="24"/>
          <w:szCs w:val="24"/>
        </w:rPr>
      </w:pPr>
      <w:r w:rsidRPr="004650D7">
        <w:rPr>
          <w:rFonts w:ascii="Arial" w:hAnsi="Arial" w:cs="Arial"/>
          <w:b/>
          <w:sz w:val="24"/>
          <w:szCs w:val="24"/>
        </w:rPr>
        <w:t xml:space="preserve">Figure </w:t>
      </w:r>
      <w:r w:rsidR="00547BFD" w:rsidRPr="004650D7">
        <w:rPr>
          <w:rFonts w:ascii="Arial" w:hAnsi="Arial" w:cs="Arial"/>
          <w:b/>
          <w:sz w:val="24"/>
          <w:szCs w:val="24"/>
        </w:rPr>
        <w:t>1</w:t>
      </w:r>
      <w:r w:rsidRPr="004650D7">
        <w:rPr>
          <w:rFonts w:ascii="Arial" w:hAnsi="Arial" w:cs="Arial"/>
          <w:b/>
          <w:sz w:val="24"/>
          <w:szCs w:val="24"/>
        </w:rPr>
        <w:t>.</w:t>
      </w:r>
      <w:r w:rsidR="00555D6F" w:rsidRPr="004650D7">
        <w:rPr>
          <w:rStyle w:val="FootnoteReference"/>
          <w:rFonts w:ascii="Arial" w:hAnsi="Arial" w:cs="Arial"/>
          <w:bCs/>
          <w:sz w:val="24"/>
          <w:szCs w:val="24"/>
        </w:rPr>
        <w:footnoteReference w:id="15"/>
      </w:r>
    </w:p>
    <w:p w14:paraId="5E8D9846" w14:textId="4091B81F" w:rsidR="000F16D0" w:rsidRDefault="009A377B" w:rsidP="00571865">
      <w:pPr>
        <w:spacing w:after="0" w:line="240" w:lineRule="auto"/>
        <w:jc w:val="center"/>
        <w:rPr>
          <w:rFonts w:ascii="Arial" w:hAnsi="Arial" w:cs="Arial"/>
          <w:b/>
          <w:sz w:val="24"/>
          <w:szCs w:val="24"/>
        </w:rPr>
      </w:pPr>
      <w:r w:rsidRPr="006068E3">
        <w:rPr>
          <w:rFonts w:ascii="Arial" w:hAnsi="Arial" w:cs="Arial"/>
          <w:b/>
          <w:sz w:val="24"/>
          <w:szCs w:val="24"/>
        </w:rPr>
        <w:t xml:space="preserve">Comparing 2026 and </w:t>
      </w:r>
      <w:r w:rsidR="006068E3" w:rsidRPr="006068E3">
        <w:rPr>
          <w:rFonts w:ascii="Arial" w:hAnsi="Arial" w:cs="Arial"/>
          <w:b/>
          <w:sz w:val="24"/>
          <w:szCs w:val="24"/>
        </w:rPr>
        <w:t xml:space="preserve">2027 </w:t>
      </w:r>
      <w:r w:rsidR="000F16D0" w:rsidRPr="006068E3">
        <w:rPr>
          <w:rFonts w:ascii="Arial" w:hAnsi="Arial" w:cs="Arial"/>
          <w:b/>
          <w:sz w:val="24"/>
          <w:szCs w:val="24"/>
        </w:rPr>
        <w:t>Sewer Rate Path</w:t>
      </w:r>
    </w:p>
    <w:p w14:paraId="65709C9C" w14:textId="77777777" w:rsidR="009A377B" w:rsidRDefault="009A377B" w:rsidP="006A7DFC">
      <w:pPr>
        <w:spacing w:after="0" w:line="240" w:lineRule="auto"/>
        <w:rPr>
          <w:rFonts w:ascii="Arial" w:hAnsi="Arial" w:cs="Arial"/>
          <w:b/>
          <w:sz w:val="24"/>
          <w:szCs w:val="24"/>
        </w:rPr>
      </w:pPr>
    </w:p>
    <w:p w14:paraId="06E60576" w14:textId="7D8ABA6D" w:rsidR="009A377B" w:rsidRDefault="00ED019C" w:rsidP="00571865">
      <w:pPr>
        <w:spacing w:after="0" w:line="240" w:lineRule="auto"/>
        <w:jc w:val="center"/>
        <w:rPr>
          <w:rFonts w:ascii="Arial" w:hAnsi="Arial" w:cs="Arial"/>
          <w:b/>
          <w:sz w:val="24"/>
          <w:szCs w:val="24"/>
        </w:rPr>
      </w:pPr>
      <w:r>
        <w:rPr>
          <w:noProof/>
        </w:rPr>
        <w:drawing>
          <wp:inline distT="0" distB="0" distL="0" distR="0" wp14:anchorId="4E1EE5ED" wp14:editId="12679888">
            <wp:extent cx="5882583" cy="2776194"/>
            <wp:effectExtent l="0" t="0" r="0" b="0"/>
            <wp:docPr id="17303240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0445" cy="2784624"/>
                    </a:xfrm>
                    <a:prstGeom prst="rect">
                      <a:avLst/>
                    </a:prstGeom>
                    <a:noFill/>
                  </pic:spPr>
                </pic:pic>
              </a:graphicData>
            </a:graphic>
          </wp:inline>
        </w:drawing>
      </w:r>
    </w:p>
    <w:p w14:paraId="6E5C6FC0" w14:textId="77777777" w:rsidR="009A377B" w:rsidRDefault="009A377B" w:rsidP="00571865">
      <w:pPr>
        <w:spacing w:after="0" w:line="240" w:lineRule="auto"/>
        <w:jc w:val="center"/>
        <w:rPr>
          <w:rFonts w:ascii="Arial" w:hAnsi="Arial" w:cs="Arial"/>
          <w:b/>
          <w:sz w:val="24"/>
          <w:szCs w:val="24"/>
        </w:rPr>
      </w:pPr>
    </w:p>
    <w:p w14:paraId="09B049DF" w14:textId="2F806A89" w:rsidR="00A377A8" w:rsidRPr="005C5584" w:rsidRDefault="003820F7" w:rsidP="00A377A8">
      <w:pPr>
        <w:spacing w:after="0" w:line="240" w:lineRule="auto"/>
        <w:jc w:val="both"/>
        <w:rPr>
          <w:rFonts w:ascii="Arial" w:hAnsi="Arial" w:cs="Arial"/>
          <w:bCs/>
          <w:sz w:val="24"/>
          <w:szCs w:val="24"/>
        </w:rPr>
      </w:pPr>
      <w:bookmarkStart w:id="14" w:name="secondecade"/>
      <w:r w:rsidRPr="00977226">
        <w:rPr>
          <w:rFonts w:ascii="Arial" w:hAnsi="Arial" w:cs="Arial"/>
          <w:bCs/>
          <w:i/>
          <w:iCs/>
          <w:sz w:val="24"/>
          <w:szCs w:val="24"/>
        </w:rPr>
        <w:t>Second Decade Forecast</w:t>
      </w:r>
      <w:bookmarkEnd w:id="14"/>
      <w:r w:rsidRPr="00FB7740">
        <w:rPr>
          <w:rFonts w:ascii="Arial" w:hAnsi="Arial" w:cs="Arial"/>
          <w:b/>
          <w:sz w:val="24"/>
          <w:szCs w:val="24"/>
        </w:rPr>
        <w:t xml:space="preserve">. </w:t>
      </w:r>
      <w:r>
        <w:rPr>
          <w:rFonts w:ascii="Arial" w:hAnsi="Arial" w:cs="Arial"/>
          <w:bCs/>
          <w:sz w:val="24"/>
          <w:szCs w:val="24"/>
        </w:rPr>
        <w:t xml:space="preserve">As shown </w:t>
      </w:r>
      <w:r w:rsidRPr="003238C9">
        <w:rPr>
          <w:rFonts w:ascii="Arial" w:hAnsi="Arial" w:cs="Arial"/>
          <w:sz w:val="24"/>
          <w:szCs w:val="24"/>
        </w:rPr>
        <w:t xml:space="preserve">in Table </w:t>
      </w:r>
      <w:r w:rsidR="00D31A31" w:rsidRPr="003238C9">
        <w:rPr>
          <w:rFonts w:ascii="Arial" w:hAnsi="Arial" w:cs="Arial"/>
          <w:sz w:val="24"/>
          <w:szCs w:val="24"/>
        </w:rPr>
        <w:t>2</w:t>
      </w:r>
      <w:r>
        <w:rPr>
          <w:rFonts w:ascii="Arial" w:hAnsi="Arial" w:cs="Arial"/>
          <w:bCs/>
          <w:sz w:val="24"/>
          <w:szCs w:val="24"/>
        </w:rPr>
        <w:t>, t</w:t>
      </w:r>
      <w:r w:rsidRPr="00FB7740">
        <w:rPr>
          <w:rFonts w:ascii="Arial" w:hAnsi="Arial" w:cs="Arial"/>
          <w:bCs/>
          <w:sz w:val="24"/>
          <w:szCs w:val="24"/>
        </w:rPr>
        <w:t>he 202</w:t>
      </w:r>
      <w:r>
        <w:rPr>
          <w:rFonts w:ascii="Arial" w:hAnsi="Arial" w:cs="Arial"/>
          <w:bCs/>
          <w:sz w:val="24"/>
          <w:szCs w:val="24"/>
        </w:rPr>
        <w:t>7</w:t>
      </w:r>
      <w:r w:rsidRPr="00FB7740">
        <w:rPr>
          <w:rFonts w:ascii="Arial" w:hAnsi="Arial" w:cs="Arial"/>
          <w:bCs/>
          <w:sz w:val="24"/>
          <w:szCs w:val="24"/>
        </w:rPr>
        <w:t xml:space="preserve"> sewer rate forecast </w:t>
      </w:r>
      <w:r w:rsidR="00E23533">
        <w:rPr>
          <w:rFonts w:ascii="Arial" w:hAnsi="Arial" w:cs="Arial"/>
          <w:bCs/>
          <w:sz w:val="24"/>
          <w:szCs w:val="24"/>
        </w:rPr>
        <w:t>extends</w:t>
      </w:r>
      <w:r w:rsidRPr="00FB7740">
        <w:rPr>
          <w:rFonts w:ascii="Arial" w:hAnsi="Arial" w:cs="Arial"/>
          <w:bCs/>
          <w:sz w:val="24"/>
          <w:szCs w:val="24"/>
        </w:rPr>
        <w:t xml:space="preserve"> the forecast period by an additional </w:t>
      </w:r>
      <w:r w:rsidR="00E23533">
        <w:rPr>
          <w:rFonts w:ascii="Arial" w:hAnsi="Arial" w:cs="Arial"/>
          <w:bCs/>
          <w:sz w:val="24"/>
          <w:szCs w:val="24"/>
        </w:rPr>
        <w:t>10</w:t>
      </w:r>
      <w:r>
        <w:rPr>
          <w:rFonts w:ascii="Arial" w:hAnsi="Arial" w:cs="Arial"/>
          <w:bCs/>
          <w:sz w:val="24"/>
          <w:szCs w:val="24"/>
        </w:rPr>
        <w:t xml:space="preserve"> </w:t>
      </w:r>
      <w:r w:rsidRPr="00FB7740">
        <w:rPr>
          <w:rFonts w:ascii="Arial" w:hAnsi="Arial" w:cs="Arial"/>
          <w:bCs/>
          <w:sz w:val="24"/>
          <w:szCs w:val="24"/>
        </w:rPr>
        <w:t xml:space="preserve">years. </w:t>
      </w:r>
      <w:r>
        <w:rPr>
          <w:rFonts w:ascii="Arial" w:hAnsi="Arial" w:cs="Arial"/>
          <w:bCs/>
          <w:sz w:val="24"/>
          <w:szCs w:val="24"/>
        </w:rPr>
        <w:t>T</w:t>
      </w:r>
      <w:r w:rsidRPr="00CA0A73">
        <w:rPr>
          <w:rFonts w:ascii="Arial" w:hAnsi="Arial" w:cs="Arial"/>
          <w:bCs/>
          <w:sz w:val="24"/>
          <w:szCs w:val="24"/>
        </w:rPr>
        <w:t xml:space="preserve">he </w:t>
      </w:r>
      <w:r>
        <w:rPr>
          <w:rFonts w:ascii="Arial" w:hAnsi="Arial" w:cs="Arial"/>
          <w:bCs/>
          <w:sz w:val="24"/>
          <w:szCs w:val="24"/>
        </w:rPr>
        <w:t xml:space="preserve">declining annual rate increases in </w:t>
      </w:r>
      <w:r w:rsidR="005B285A">
        <w:rPr>
          <w:rFonts w:ascii="Arial" w:hAnsi="Arial" w:cs="Arial"/>
          <w:bCs/>
          <w:sz w:val="24"/>
          <w:szCs w:val="24"/>
        </w:rPr>
        <w:t xml:space="preserve">the </w:t>
      </w:r>
      <w:r w:rsidRPr="00CA0A73">
        <w:rPr>
          <w:rFonts w:ascii="Arial" w:hAnsi="Arial" w:cs="Arial"/>
          <w:bCs/>
          <w:sz w:val="24"/>
          <w:szCs w:val="24"/>
        </w:rPr>
        <w:t>second decade of the 2027 forecast reflect a reduction in capital expenditures expected in the second decade compared to the first ten years, including no regulatory expenditures projected beyond 2038</w:t>
      </w:r>
      <w:r w:rsidR="00C3798C">
        <w:rPr>
          <w:rFonts w:ascii="Arial" w:hAnsi="Arial" w:cs="Arial"/>
          <w:bCs/>
          <w:sz w:val="24"/>
          <w:szCs w:val="24"/>
        </w:rPr>
        <w:t>,</w:t>
      </w:r>
      <w:r w:rsidRPr="00CA0A73">
        <w:rPr>
          <w:rFonts w:ascii="Arial" w:hAnsi="Arial" w:cs="Arial"/>
          <w:bCs/>
          <w:sz w:val="24"/>
          <w:szCs w:val="24"/>
        </w:rPr>
        <w:t xml:space="preserve"> </w:t>
      </w:r>
      <w:r w:rsidR="00B17F0D">
        <w:rPr>
          <w:rFonts w:ascii="Arial" w:hAnsi="Arial" w:cs="Arial"/>
          <w:sz w:val="24"/>
          <w:szCs w:val="24"/>
        </w:rPr>
        <w:t xml:space="preserve">no </w:t>
      </w:r>
      <w:r w:rsidRPr="00CA0A73">
        <w:rPr>
          <w:rFonts w:ascii="Arial" w:hAnsi="Arial" w:cs="Arial"/>
          <w:sz w:val="24"/>
          <w:szCs w:val="24"/>
        </w:rPr>
        <w:t>costs related to contaminants of emerging concern</w:t>
      </w:r>
      <w:r w:rsidR="00B17F0D">
        <w:rPr>
          <w:rFonts w:ascii="Arial" w:hAnsi="Arial" w:cs="Arial"/>
          <w:sz w:val="24"/>
          <w:szCs w:val="24"/>
        </w:rPr>
        <w:t>, and no</w:t>
      </w:r>
      <w:r w:rsidRPr="00CA0A73">
        <w:rPr>
          <w:rFonts w:ascii="Arial" w:hAnsi="Arial" w:cs="Arial"/>
          <w:sz w:val="24"/>
          <w:szCs w:val="24"/>
        </w:rPr>
        <w:t xml:space="preserve"> nutrient removal costs beyond the first permit. </w:t>
      </w:r>
      <w:r w:rsidRPr="00CA0A73">
        <w:rPr>
          <w:rFonts w:ascii="Arial" w:hAnsi="Arial" w:cs="Arial"/>
          <w:bCs/>
          <w:sz w:val="24"/>
          <w:szCs w:val="24"/>
        </w:rPr>
        <w:t>WTD reports that th</w:t>
      </w:r>
      <w:r w:rsidR="000D7221">
        <w:rPr>
          <w:rFonts w:ascii="Arial" w:hAnsi="Arial" w:cs="Arial"/>
          <w:bCs/>
          <w:sz w:val="24"/>
          <w:szCs w:val="24"/>
        </w:rPr>
        <w:t xml:space="preserve">e forecast for </w:t>
      </w:r>
      <w:r w:rsidRPr="00CA0A73">
        <w:rPr>
          <w:rFonts w:ascii="Arial" w:hAnsi="Arial" w:cs="Arial"/>
          <w:bCs/>
          <w:sz w:val="24"/>
          <w:szCs w:val="24"/>
        </w:rPr>
        <w:t xml:space="preserve">this second </w:t>
      </w:r>
      <w:r w:rsidR="000D7221">
        <w:rPr>
          <w:rFonts w:ascii="Arial" w:hAnsi="Arial" w:cs="Arial"/>
          <w:bCs/>
          <w:sz w:val="24"/>
          <w:szCs w:val="24"/>
        </w:rPr>
        <w:t>decade</w:t>
      </w:r>
      <w:r w:rsidRPr="00CA0A73">
        <w:rPr>
          <w:rFonts w:ascii="Arial" w:hAnsi="Arial" w:cs="Arial"/>
          <w:bCs/>
          <w:sz w:val="24"/>
          <w:szCs w:val="24"/>
        </w:rPr>
        <w:t xml:space="preserve"> has significant uncertainty.</w:t>
      </w:r>
    </w:p>
    <w:p w14:paraId="39E9E825" w14:textId="77777777" w:rsidR="00267405" w:rsidRPr="00FB7740" w:rsidRDefault="00267405" w:rsidP="00B14762">
      <w:pPr>
        <w:spacing w:after="0" w:line="240" w:lineRule="auto"/>
        <w:rPr>
          <w:rFonts w:ascii="Arial" w:hAnsi="Arial" w:cs="Arial"/>
          <w:b/>
          <w:sz w:val="24"/>
          <w:szCs w:val="24"/>
        </w:rPr>
      </w:pPr>
    </w:p>
    <w:p w14:paraId="647F8E33" w14:textId="6D5CD6CB" w:rsidR="00612CF0" w:rsidRPr="00662967" w:rsidRDefault="003F06DD" w:rsidP="00612CF0">
      <w:pPr>
        <w:spacing w:after="0" w:line="240" w:lineRule="auto"/>
        <w:jc w:val="both"/>
        <w:rPr>
          <w:rFonts w:ascii="Arial" w:hAnsi="Arial" w:cs="Arial"/>
          <w:sz w:val="24"/>
          <w:szCs w:val="24"/>
        </w:rPr>
      </w:pPr>
      <w:bookmarkStart w:id="15" w:name="Slide_14:_Rate_Impacts_–_2024_Rate_Forec"/>
      <w:bookmarkStart w:id="16" w:name="_bookmark0"/>
      <w:bookmarkStart w:id="17" w:name="_bookmark1"/>
      <w:bookmarkStart w:id="18" w:name="_bookmark2"/>
      <w:bookmarkStart w:id="19" w:name="_bookmark3"/>
      <w:bookmarkStart w:id="20" w:name="Capitalproject"/>
      <w:bookmarkEnd w:id="15"/>
      <w:bookmarkEnd w:id="16"/>
      <w:bookmarkEnd w:id="17"/>
      <w:bookmarkEnd w:id="18"/>
      <w:bookmarkEnd w:id="19"/>
      <w:r w:rsidRPr="00C66B03">
        <w:rPr>
          <w:rFonts w:ascii="Arial" w:hAnsi="Arial" w:cs="Arial"/>
          <w:b/>
          <w:sz w:val="24"/>
          <w:szCs w:val="24"/>
        </w:rPr>
        <w:t>Capital Forecast</w:t>
      </w:r>
      <w:r w:rsidR="00E61793" w:rsidRPr="00C66B03">
        <w:rPr>
          <w:rFonts w:ascii="Arial" w:hAnsi="Arial" w:cs="Arial"/>
          <w:b/>
          <w:sz w:val="24"/>
          <w:szCs w:val="24"/>
        </w:rPr>
        <w:t xml:space="preserve"> Continue</w:t>
      </w:r>
      <w:r w:rsidR="00FA222D" w:rsidRPr="00C66B03">
        <w:rPr>
          <w:rFonts w:ascii="Arial" w:hAnsi="Arial" w:cs="Arial"/>
          <w:b/>
          <w:sz w:val="24"/>
          <w:szCs w:val="24"/>
        </w:rPr>
        <w:t>s</w:t>
      </w:r>
      <w:r w:rsidR="00E61793" w:rsidRPr="00C66B03">
        <w:rPr>
          <w:rFonts w:ascii="Arial" w:hAnsi="Arial" w:cs="Arial"/>
          <w:b/>
          <w:sz w:val="24"/>
          <w:szCs w:val="24"/>
        </w:rPr>
        <w:t xml:space="preserve"> to</w:t>
      </w:r>
      <w:r w:rsidR="00FA222D" w:rsidRPr="00C66B03">
        <w:rPr>
          <w:rFonts w:ascii="Arial" w:hAnsi="Arial" w:cs="Arial"/>
          <w:b/>
          <w:sz w:val="24"/>
          <w:szCs w:val="24"/>
        </w:rPr>
        <w:t xml:space="preserve"> Project Significant Growth</w:t>
      </w:r>
      <w:bookmarkEnd w:id="20"/>
      <w:r w:rsidRPr="00C66B03">
        <w:rPr>
          <w:rFonts w:ascii="Arial" w:hAnsi="Arial" w:cs="Arial"/>
          <w:b/>
          <w:sz w:val="24"/>
          <w:szCs w:val="24"/>
        </w:rPr>
        <w:t>.</w:t>
      </w:r>
      <w:r w:rsidR="00662967" w:rsidRPr="00662967">
        <w:rPr>
          <w:rFonts w:ascii="Arial" w:hAnsi="Arial" w:cs="Arial"/>
          <w:bCs/>
          <w:sz w:val="24"/>
          <w:szCs w:val="24"/>
        </w:rPr>
        <w:t xml:space="preserve"> </w:t>
      </w:r>
      <w:r w:rsidR="00662967">
        <w:rPr>
          <w:rFonts w:ascii="Arial" w:hAnsi="Arial" w:cs="Arial"/>
          <w:bCs/>
          <w:sz w:val="24"/>
          <w:szCs w:val="24"/>
        </w:rPr>
        <w:t xml:space="preserve">The </w:t>
      </w:r>
      <w:r w:rsidR="00662967" w:rsidRPr="00F41633">
        <w:rPr>
          <w:rFonts w:ascii="Arial" w:hAnsi="Arial" w:cs="Arial"/>
          <w:bCs/>
          <w:sz w:val="24"/>
          <w:szCs w:val="24"/>
        </w:rPr>
        <w:t>projected sewer rate increases over the forecast period are primarily driven by the increasing capital portfolio of projects and the need for cash to fund capital projects and pay new and existing debt services.</w:t>
      </w:r>
      <w:r w:rsidR="00662967">
        <w:rPr>
          <w:rFonts w:ascii="Arial" w:hAnsi="Arial" w:cs="Arial"/>
          <w:sz w:val="24"/>
          <w:szCs w:val="24"/>
        </w:rPr>
        <w:t xml:space="preserve"> </w:t>
      </w:r>
      <w:r w:rsidR="00612CF0" w:rsidRPr="00C66B03">
        <w:rPr>
          <w:rFonts w:ascii="Arial" w:hAnsi="Arial" w:cs="Arial"/>
          <w:bCs/>
          <w:sz w:val="24"/>
          <w:szCs w:val="24"/>
        </w:rPr>
        <w:t xml:space="preserve">The 2027-2036 </w:t>
      </w:r>
      <w:r w:rsidR="004650D7">
        <w:rPr>
          <w:rFonts w:ascii="Arial" w:hAnsi="Arial" w:cs="Arial"/>
          <w:bCs/>
          <w:sz w:val="24"/>
          <w:szCs w:val="24"/>
        </w:rPr>
        <w:t>10</w:t>
      </w:r>
      <w:r w:rsidR="00B02C3B">
        <w:rPr>
          <w:rFonts w:ascii="Arial" w:hAnsi="Arial" w:cs="Arial"/>
          <w:bCs/>
          <w:sz w:val="24"/>
          <w:szCs w:val="24"/>
        </w:rPr>
        <w:t>-year</w:t>
      </w:r>
      <w:r w:rsidR="00612CF0" w:rsidRPr="00C66B03">
        <w:rPr>
          <w:rFonts w:ascii="Arial" w:hAnsi="Arial" w:cs="Arial"/>
          <w:bCs/>
          <w:sz w:val="24"/>
          <w:szCs w:val="24"/>
        </w:rPr>
        <w:t xml:space="preserve"> capital forecast is $14.2 billion</w:t>
      </w:r>
      <w:r w:rsidR="00F02B8D">
        <w:rPr>
          <w:rFonts w:ascii="Arial" w:hAnsi="Arial" w:cs="Arial"/>
          <w:bCs/>
          <w:sz w:val="24"/>
          <w:szCs w:val="24"/>
        </w:rPr>
        <w:t xml:space="preserve"> and reflects the steep increase in capital expenditures over the forecast period</w:t>
      </w:r>
      <w:r w:rsidR="00612CF0">
        <w:rPr>
          <w:rFonts w:ascii="Arial" w:hAnsi="Arial" w:cs="Arial"/>
          <w:bCs/>
          <w:sz w:val="24"/>
          <w:szCs w:val="24"/>
        </w:rPr>
        <w:t xml:space="preserve">. </w:t>
      </w:r>
      <w:r w:rsidR="00372764">
        <w:rPr>
          <w:rFonts w:ascii="Arial" w:hAnsi="Arial" w:cs="Arial"/>
          <w:bCs/>
          <w:sz w:val="24"/>
          <w:szCs w:val="24"/>
        </w:rPr>
        <w:t>WTD</w:t>
      </w:r>
      <w:r w:rsidR="00FB5BA9">
        <w:rPr>
          <w:rFonts w:ascii="Arial" w:hAnsi="Arial" w:cs="Arial"/>
          <w:bCs/>
          <w:sz w:val="24"/>
          <w:szCs w:val="24"/>
        </w:rPr>
        <w:t>'</w:t>
      </w:r>
      <w:r w:rsidR="00372764">
        <w:rPr>
          <w:rFonts w:ascii="Arial" w:hAnsi="Arial" w:cs="Arial"/>
          <w:bCs/>
          <w:sz w:val="24"/>
          <w:szCs w:val="24"/>
        </w:rPr>
        <w:t xml:space="preserve">s capital expenditures are forecast to climb </w:t>
      </w:r>
      <w:r w:rsidR="004A149F">
        <w:rPr>
          <w:rFonts w:ascii="Arial" w:hAnsi="Arial" w:cs="Arial"/>
          <w:bCs/>
          <w:sz w:val="24"/>
          <w:szCs w:val="24"/>
        </w:rPr>
        <w:t>to</w:t>
      </w:r>
      <w:r w:rsidR="00372764">
        <w:rPr>
          <w:rFonts w:ascii="Arial" w:hAnsi="Arial" w:cs="Arial"/>
          <w:bCs/>
          <w:sz w:val="24"/>
          <w:szCs w:val="24"/>
        </w:rPr>
        <w:t xml:space="preserve"> a peak </w:t>
      </w:r>
      <w:r w:rsidR="004A149F">
        <w:rPr>
          <w:rFonts w:ascii="Arial" w:hAnsi="Arial" w:cs="Arial"/>
          <w:bCs/>
          <w:sz w:val="24"/>
          <w:szCs w:val="24"/>
        </w:rPr>
        <w:t xml:space="preserve">of </w:t>
      </w:r>
      <w:r w:rsidR="00372764" w:rsidRPr="00C249AD">
        <w:rPr>
          <w:rFonts w:ascii="Arial" w:hAnsi="Arial" w:cs="Arial"/>
          <w:bCs/>
          <w:sz w:val="24"/>
          <w:szCs w:val="24"/>
        </w:rPr>
        <w:t>$1.9 billion</w:t>
      </w:r>
      <w:r w:rsidR="004A149F">
        <w:rPr>
          <w:rFonts w:ascii="Arial" w:hAnsi="Arial" w:cs="Arial"/>
          <w:bCs/>
          <w:sz w:val="24"/>
          <w:szCs w:val="24"/>
        </w:rPr>
        <w:t xml:space="preserve"> in 2032</w:t>
      </w:r>
      <w:r w:rsidR="00372764" w:rsidRPr="00C249AD">
        <w:rPr>
          <w:rFonts w:ascii="Arial" w:hAnsi="Arial" w:cs="Arial"/>
          <w:bCs/>
          <w:sz w:val="24"/>
          <w:szCs w:val="24"/>
        </w:rPr>
        <w:t>.</w:t>
      </w:r>
      <w:r w:rsidR="00372764">
        <w:rPr>
          <w:rFonts w:ascii="Arial" w:hAnsi="Arial" w:cs="Arial"/>
          <w:bCs/>
          <w:sz w:val="24"/>
          <w:szCs w:val="24"/>
        </w:rPr>
        <w:t xml:space="preserve"> </w:t>
      </w:r>
      <w:r w:rsidR="00612CF0" w:rsidRPr="00C66B03">
        <w:rPr>
          <w:rFonts w:ascii="Arial" w:hAnsi="Arial" w:cs="Arial"/>
          <w:bCs/>
          <w:sz w:val="24"/>
          <w:szCs w:val="24"/>
        </w:rPr>
        <w:t xml:space="preserve">As WTD reports, the CIP projection </w:t>
      </w:r>
      <w:r w:rsidR="00612CF0">
        <w:rPr>
          <w:rFonts w:ascii="Arial" w:hAnsi="Arial" w:cs="Arial"/>
          <w:bCs/>
          <w:sz w:val="24"/>
          <w:szCs w:val="24"/>
        </w:rPr>
        <w:t xml:space="preserve">continues to </w:t>
      </w:r>
      <w:r w:rsidR="00612CF0" w:rsidRPr="00C66B03">
        <w:rPr>
          <w:rFonts w:ascii="Arial" w:hAnsi="Arial" w:cs="Arial"/>
          <w:bCs/>
          <w:sz w:val="24"/>
          <w:szCs w:val="24"/>
        </w:rPr>
        <w:t>reflect the challenge of a "stacking" problem of multiple, large pro</w:t>
      </w:r>
      <w:r w:rsidR="00612CF0">
        <w:rPr>
          <w:rFonts w:ascii="Arial" w:hAnsi="Arial" w:cs="Arial"/>
          <w:bCs/>
          <w:sz w:val="24"/>
          <w:szCs w:val="24"/>
        </w:rPr>
        <w:t>jects</w:t>
      </w:r>
      <w:r w:rsidR="00612CF0" w:rsidRPr="00C66B03">
        <w:rPr>
          <w:rFonts w:ascii="Arial" w:hAnsi="Arial" w:cs="Arial"/>
          <w:bCs/>
          <w:sz w:val="24"/>
          <w:szCs w:val="24"/>
        </w:rPr>
        <w:t xml:space="preserve"> needing to happen at the same time. </w:t>
      </w:r>
      <w:r w:rsidR="00612CF0">
        <w:rPr>
          <w:rFonts w:ascii="Arial" w:hAnsi="Arial" w:cs="Arial"/>
          <w:bCs/>
          <w:sz w:val="24"/>
          <w:szCs w:val="24"/>
        </w:rPr>
        <w:t xml:space="preserve">This staff report will compare the 2026 and 2027 </w:t>
      </w:r>
      <w:r w:rsidR="004650D7">
        <w:rPr>
          <w:rFonts w:ascii="Arial" w:hAnsi="Arial" w:cs="Arial"/>
          <w:bCs/>
          <w:sz w:val="24"/>
          <w:szCs w:val="24"/>
        </w:rPr>
        <w:t>10</w:t>
      </w:r>
      <w:r w:rsidR="00612CF0">
        <w:rPr>
          <w:rFonts w:ascii="Arial" w:hAnsi="Arial" w:cs="Arial"/>
          <w:bCs/>
          <w:sz w:val="24"/>
          <w:szCs w:val="24"/>
        </w:rPr>
        <w:t>-year forecasts</w:t>
      </w:r>
      <w:r w:rsidR="006C7377">
        <w:rPr>
          <w:rFonts w:ascii="Arial" w:hAnsi="Arial" w:cs="Arial"/>
          <w:bCs/>
          <w:sz w:val="24"/>
          <w:szCs w:val="24"/>
        </w:rPr>
        <w:t xml:space="preserve">, </w:t>
      </w:r>
      <w:r w:rsidR="00612CF0">
        <w:rPr>
          <w:rFonts w:ascii="Arial" w:hAnsi="Arial" w:cs="Arial"/>
          <w:bCs/>
          <w:sz w:val="24"/>
          <w:szCs w:val="24"/>
        </w:rPr>
        <w:t xml:space="preserve">the major CIP projects in the </w:t>
      </w:r>
      <w:r w:rsidR="004650D7">
        <w:rPr>
          <w:rFonts w:ascii="Arial" w:hAnsi="Arial" w:cs="Arial"/>
          <w:bCs/>
          <w:sz w:val="24"/>
          <w:szCs w:val="24"/>
        </w:rPr>
        <w:t>10</w:t>
      </w:r>
      <w:r w:rsidR="00612CF0">
        <w:rPr>
          <w:rFonts w:ascii="Arial" w:hAnsi="Arial" w:cs="Arial"/>
          <w:bCs/>
          <w:sz w:val="24"/>
          <w:szCs w:val="24"/>
        </w:rPr>
        <w:t xml:space="preserve">-year forecast, </w:t>
      </w:r>
      <w:r w:rsidR="002F2E07">
        <w:rPr>
          <w:rFonts w:ascii="Arial" w:hAnsi="Arial" w:cs="Arial"/>
          <w:bCs/>
          <w:sz w:val="24"/>
          <w:szCs w:val="24"/>
        </w:rPr>
        <w:t xml:space="preserve">forecast </w:t>
      </w:r>
      <w:r w:rsidR="00A237D3">
        <w:rPr>
          <w:rFonts w:ascii="Arial" w:hAnsi="Arial" w:cs="Arial"/>
          <w:bCs/>
          <w:sz w:val="24"/>
          <w:szCs w:val="24"/>
        </w:rPr>
        <w:t xml:space="preserve">uncertainty, </w:t>
      </w:r>
      <w:r w:rsidR="00612CF0">
        <w:rPr>
          <w:rFonts w:ascii="Arial" w:hAnsi="Arial" w:cs="Arial"/>
          <w:bCs/>
          <w:sz w:val="24"/>
          <w:szCs w:val="24"/>
        </w:rPr>
        <w:t xml:space="preserve">and </w:t>
      </w:r>
      <w:r w:rsidR="00A237D3">
        <w:rPr>
          <w:rFonts w:ascii="Arial" w:hAnsi="Arial" w:cs="Arial"/>
          <w:bCs/>
          <w:sz w:val="24"/>
          <w:szCs w:val="24"/>
        </w:rPr>
        <w:t xml:space="preserve">the proposed approach </w:t>
      </w:r>
      <w:r w:rsidR="002F2E07">
        <w:rPr>
          <w:rFonts w:ascii="Arial" w:hAnsi="Arial" w:cs="Arial"/>
          <w:bCs/>
          <w:sz w:val="24"/>
          <w:szCs w:val="24"/>
        </w:rPr>
        <w:t>to</w:t>
      </w:r>
      <w:r w:rsidR="00A237D3">
        <w:rPr>
          <w:rFonts w:ascii="Arial" w:hAnsi="Arial" w:cs="Arial"/>
          <w:bCs/>
          <w:sz w:val="24"/>
          <w:szCs w:val="24"/>
        </w:rPr>
        <w:t xml:space="preserve"> </w:t>
      </w:r>
      <w:r w:rsidR="00612CF0">
        <w:rPr>
          <w:rFonts w:ascii="Arial" w:hAnsi="Arial" w:cs="Arial"/>
          <w:bCs/>
          <w:sz w:val="24"/>
          <w:szCs w:val="24"/>
        </w:rPr>
        <w:t xml:space="preserve">financing the capital forecast. </w:t>
      </w:r>
    </w:p>
    <w:p w14:paraId="41AFD821" w14:textId="250B3751" w:rsidR="00A93764" w:rsidRDefault="00A93764">
      <w:pPr>
        <w:rPr>
          <w:rFonts w:ascii="Arial" w:hAnsi="Arial" w:cs="Arial"/>
          <w:b/>
          <w:sz w:val="24"/>
          <w:szCs w:val="24"/>
        </w:rPr>
      </w:pPr>
      <w:r>
        <w:rPr>
          <w:rFonts w:ascii="Arial" w:hAnsi="Arial" w:cs="Arial"/>
          <w:b/>
          <w:sz w:val="24"/>
          <w:szCs w:val="24"/>
        </w:rPr>
        <w:br w:type="page"/>
      </w:r>
    </w:p>
    <w:p w14:paraId="3A55EF33" w14:textId="77777777" w:rsidR="00D204FA" w:rsidRDefault="00D204FA" w:rsidP="00D204FA">
      <w:pPr>
        <w:spacing w:after="0" w:line="240" w:lineRule="auto"/>
        <w:jc w:val="both"/>
        <w:rPr>
          <w:rFonts w:ascii="Arial" w:hAnsi="Arial" w:cs="Arial"/>
          <w:b/>
          <w:sz w:val="24"/>
          <w:szCs w:val="24"/>
        </w:rPr>
      </w:pPr>
    </w:p>
    <w:p w14:paraId="12034A80" w14:textId="0C239432" w:rsidR="00D204FA" w:rsidRPr="00A726DB" w:rsidRDefault="00D204FA" w:rsidP="00D204FA">
      <w:pPr>
        <w:spacing w:after="0" w:line="240" w:lineRule="auto"/>
        <w:jc w:val="center"/>
        <w:rPr>
          <w:rFonts w:ascii="Arial" w:hAnsi="Arial" w:cs="Arial"/>
          <w:b/>
          <w:bCs/>
          <w:color w:val="000000" w:themeColor="text1"/>
          <w:sz w:val="24"/>
          <w:szCs w:val="24"/>
        </w:rPr>
      </w:pPr>
      <w:r w:rsidRPr="006563DA">
        <w:rPr>
          <w:rFonts w:ascii="Arial" w:hAnsi="Arial" w:cs="Arial"/>
          <w:b/>
          <w:color w:val="000000" w:themeColor="text1"/>
          <w:sz w:val="24"/>
          <w:szCs w:val="24"/>
        </w:rPr>
        <w:t xml:space="preserve">Figure </w:t>
      </w:r>
      <w:r w:rsidR="00FC2AC3" w:rsidRPr="006563DA">
        <w:rPr>
          <w:rFonts w:ascii="Arial" w:hAnsi="Arial" w:cs="Arial"/>
          <w:b/>
          <w:color w:val="000000" w:themeColor="text1"/>
          <w:sz w:val="24"/>
          <w:szCs w:val="24"/>
        </w:rPr>
        <w:t>2</w:t>
      </w:r>
      <w:r w:rsidRPr="006563DA">
        <w:rPr>
          <w:rFonts w:ascii="Arial" w:hAnsi="Arial" w:cs="Arial"/>
          <w:b/>
          <w:color w:val="000000" w:themeColor="text1"/>
          <w:sz w:val="24"/>
          <w:szCs w:val="24"/>
        </w:rPr>
        <w:t>.</w:t>
      </w:r>
    </w:p>
    <w:p w14:paraId="234DC22E" w14:textId="58E5B404" w:rsidR="00D204FA" w:rsidRPr="00BE7E86" w:rsidRDefault="00D204FA" w:rsidP="00D204FA">
      <w:pPr>
        <w:spacing w:after="0" w:line="240" w:lineRule="auto"/>
        <w:jc w:val="center"/>
        <w:rPr>
          <w:rFonts w:ascii="Arial" w:hAnsi="Arial" w:cs="Arial"/>
          <w:b/>
          <w:bCs/>
          <w:sz w:val="24"/>
          <w:szCs w:val="24"/>
        </w:rPr>
      </w:pPr>
      <w:r w:rsidRPr="00A726DB">
        <w:rPr>
          <w:rFonts w:ascii="Arial" w:hAnsi="Arial" w:cs="Arial"/>
          <w:b/>
          <w:bCs/>
          <w:sz w:val="24"/>
          <w:szCs w:val="24"/>
        </w:rPr>
        <w:t>Proposed 202</w:t>
      </w:r>
      <w:r w:rsidR="00A726DB" w:rsidRPr="00A726DB">
        <w:rPr>
          <w:rFonts w:ascii="Arial" w:hAnsi="Arial" w:cs="Arial"/>
          <w:b/>
          <w:bCs/>
          <w:sz w:val="24"/>
          <w:szCs w:val="24"/>
        </w:rPr>
        <w:t>7</w:t>
      </w:r>
      <w:r w:rsidRPr="00A726DB">
        <w:rPr>
          <w:rFonts w:ascii="Arial" w:hAnsi="Arial" w:cs="Arial"/>
          <w:b/>
          <w:bCs/>
          <w:sz w:val="24"/>
          <w:szCs w:val="24"/>
        </w:rPr>
        <w:t xml:space="preserve"> Capital Forecast vs. Adopted 202</w:t>
      </w:r>
      <w:r w:rsidR="00A726DB" w:rsidRPr="00A726DB">
        <w:rPr>
          <w:rFonts w:ascii="Arial" w:hAnsi="Arial" w:cs="Arial"/>
          <w:b/>
          <w:bCs/>
          <w:sz w:val="24"/>
          <w:szCs w:val="24"/>
        </w:rPr>
        <w:t>6</w:t>
      </w:r>
      <w:r w:rsidRPr="00A726DB">
        <w:rPr>
          <w:rFonts w:ascii="Arial" w:hAnsi="Arial" w:cs="Arial"/>
          <w:b/>
          <w:bCs/>
          <w:sz w:val="24"/>
          <w:szCs w:val="24"/>
        </w:rPr>
        <w:t xml:space="preserve"> Plan</w:t>
      </w:r>
    </w:p>
    <w:p w14:paraId="791F2298" w14:textId="77777777" w:rsidR="00D204FA" w:rsidRPr="00FB7740" w:rsidRDefault="00D204FA" w:rsidP="00D204FA">
      <w:pPr>
        <w:spacing w:after="0" w:line="240" w:lineRule="auto"/>
        <w:jc w:val="center"/>
        <w:rPr>
          <w:rFonts w:ascii="Arial" w:hAnsi="Arial" w:cs="Arial"/>
          <w:b/>
          <w:bCs/>
          <w:sz w:val="24"/>
          <w:szCs w:val="24"/>
        </w:rPr>
      </w:pPr>
    </w:p>
    <w:p w14:paraId="3A7F10CA" w14:textId="13AF64E7" w:rsidR="00D204FA" w:rsidRDefault="003F145F" w:rsidP="00D204FA">
      <w:pPr>
        <w:spacing w:after="0" w:line="240" w:lineRule="auto"/>
        <w:jc w:val="both"/>
        <w:rPr>
          <w:rFonts w:ascii="Arial" w:hAnsi="Arial" w:cs="Arial"/>
          <w:b/>
          <w:bCs/>
          <w:sz w:val="24"/>
          <w:szCs w:val="24"/>
        </w:rPr>
      </w:pPr>
      <w:r>
        <w:rPr>
          <w:noProof/>
        </w:rPr>
        <w:drawing>
          <wp:inline distT="0" distB="0" distL="0" distR="0" wp14:anchorId="22728EA8" wp14:editId="77A819AF">
            <wp:extent cx="5943600" cy="3136265"/>
            <wp:effectExtent l="0" t="0" r="0" b="6985"/>
            <wp:docPr id="1009953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943600" cy="3136265"/>
                    </a:xfrm>
                    <a:prstGeom prst="rect">
                      <a:avLst/>
                    </a:prstGeom>
                    <a:noFill/>
                    <a:ln>
                      <a:noFill/>
                    </a:ln>
                  </pic:spPr>
                </pic:pic>
              </a:graphicData>
            </a:graphic>
          </wp:inline>
        </w:drawing>
      </w:r>
    </w:p>
    <w:p w14:paraId="0191424C" w14:textId="77777777" w:rsidR="00F513A2" w:rsidRPr="00FD5469" w:rsidRDefault="00F513A2" w:rsidP="00FD5469">
      <w:pPr>
        <w:spacing w:after="0" w:line="240" w:lineRule="auto"/>
        <w:rPr>
          <w:rFonts w:ascii="Arial" w:hAnsi="Arial" w:cs="Arial"/>
          <w:color w:val="0070C0"/>
          <w:sz w:val="24"/>
          <w:szCs w:val="24"/>
          <w:u w:val="single"/>
        </w:rPr>
      </w:pPr>
    </w:p>
    <w:p w14:paraId="0BD4D6FA" w14:textId="3349CF1B" w:rsidR="00D44103" w:rsidRDefault="000F5967" w:rsidP="00D44103">
      <w:pPr>
        <w:spacing w:after="120" w:line="240" w:lineRule="auto"/>
        <w:jc w:val="both"/>
        <w:rPr>
          <w:rFonts w:ascii="Arial" w:hAnsi="Arial" w:cs="Arial"/>
        </w:rPr>
      </w:pPr>
      <w:bookmarkStart w:id="21" w:name="comparing1"/>
      <w:r>
        <w:rPr>
          <w:rFonts w:ascii="Arial" w:hAnsi="Arial" w:cs="Arial"/>
          <w:bCs/>
          <w:i/>
          <w:iCs/>
          <w:sz w:val="24"/>
          <w:szCs w:val="24"/>
        </w:rPr>
        <w:t xml:space="preserve">Comparing 2026 and 2027 </w:t>
      </w:r>
      <w:r w:rsidR="004650D7">
        <w:rPr>
          <w:rFonts w:ascii="Arial" w:hAnsi="Arial" w:cs="Arial"/>
          <w:bCs/>
          <w:i/>
          <w:iCs/>
          <w:sz w:val="24"/>
          <w:szCs w:val="24"/>
        </w:rPr>
        <w:t>10</w:t>
      </w:r>
      <w:r>
        <w:rPr>
          <w:rFonts w:ascii="Arial" w:hAnsi="Arial" w:cs="Arial"/>
          <w:bCs/>
          <w:i/>
          <w:iCs/>
          <w:sz w:val="24"/>
          <w:szCs w:val="24"/>
        </w:rPr>
        <w:t xml:space="preserve">-year </w:t>
      </w:r>
      <w:r w:rsidR="005C6AFB">
        <w:rPr>
          <w:rFonts w:ascii="Arial" w:hAnsi="Arial" w:cs="Arial"/>
          <w:bCs/>
          <w:i/>
          <w:iCs/>
          <w:sz w:val="24"/>
          <w:szCs w:val="24"/>
        </w:rPr>
        <w:t xml:space="preserve">capital </w:t>
      </w:r>
      <w:r>
        <w:rPr>
          <w:rFonts w:ascii="Arial" w:hAnsi="Arial" w:cs="Arial"/>
          <w:bCs/>
          <w:i/>
          <w:iCs/>
          <w:sz w:val="24"/>
          <w:szCs w:val="24"/>
        </w:rPr>
        <w:t>forecasts</w:t>
      </w:r>
      <w:bookmarkEnd w:id="21"/>
      <w:r>
        <w:rPr>
          <w:rFonts w:ascii="Arial" w:hAnsi="Arial" w:cs="Arial"/>
          <w:bCs/>
          <w:i/>
          <w:iCs/>
          <w:sz w:val="24"/>
          <w:szCs w:val="24"/>
        </w:rPr>
        <w:t>.</w:t>
      </w:r>
      <w:r w:rsidR="00E905EE">
        <w:rPr>
          <w:rFonts w:ascii="Arial" w:hAnsi="Arial" w:cs="Arial"/>
          <w:bCs/>
          <w:sz w:val="24"/>
          <w:szCs w:val="24"/>
        </w:rPr>
        <w:t xml:space="preserve"> </w:t>
      </w:r>
      <w:r w:rsidRPr="00C66B03">
        <w:rPr>
          <w:rFonts w:ascii="Arial" w:hAnsi="Arial" w:cs="Arial"/>
          <w:bCs/>
          <w:sz w:val="24"/>
          <w:szCs w:val="24"/>
        </w:rPr>
        <w:t>The 2027-2036 total capital forecast is $14.2 billion</w:t>
      </w:r>
      <w:r>
        <w:rPr>
          <w:rFonts w:ascii="Arial" w:hAnsi="Arial" w:cs="Arial"/>
          <w:bCs/>
          <w:sz w:val="24"/>
          <w:szCs w:val="24"/>
        </w:rPr>
        <w:t xml:space="preserve">, $2.8 billion higher than the previous </w:t>
      </w:r>
      <w:r w:rsidR="004650D7">
        <w:rPr>
          <w:rFonts w:ascii="Arial" w:hAnsi="Arial" w:cs="Arial"/>
          <w:bCs/>
          <w:sz w:val="24"/>
          <w:szCs w:val="24"/>
        </w:rPr>
        <w:t>10</w:t>
      </w:r>
      <w:r>
        <w:rPr>
          <w:rFonts w:ascii="Arial" w:hAnsi="Arial" w:cs="Arial"/>
          <w:bCs/>
          <w:sz w:val="24"/>
          <w:szCs w:val="24"/>
        </w:rPr>
        <w:t xml:space="preserve">-year forecast. </w:t>
      </w:r>
      <w:r w:rsidR="0077162C" w:rsidRPr="00293671">
        <w:rPr>
          <w:rFonts w:ascii="Arial" w:hAnsi="Arial" w:cs="Arial"/>
          <w:sz w:val="24"/>
          <w:szCs w:val="24"/>
        </w:rPr>
        <w:t>R</w:t>
      </w:r>
      <w:r w:rsidR="00EE5AD9" w:rsidRPr="00293671">
        <w:rPr>
          <w:rFonts w:ascii="Arial" w:hAnsi="Arial" w:cs="Arial"/>
          <w:sz w:val="24"/>
          <w:szCs w:val="24"/>
        </w:rPr>
        <w:t xml:space="preserve">evised estimates resulted in higher capital costs, but also a slightly deferred schedule, resulting in a slight decrease in </w:t>
      </w:r>
      <w:r w:rsidR="002F567C" w:rsidRPr="00293671">
        <w:rPr>
          <w:rFonts w:ascii="Arial" w:hAnsi="Arial" w:cs="Arial"/>
          <w:sz w:val="24"/>
          <w:szCs w:val="24"/>
        </w:rPr>
        <w:t xml:space="preserve">projected expenditures over the next several years and </w:t>
      </w:r>
      <w:r w:rsidR="006563DA">
        <w:rPr>
          <w:rFonts w:ascii="Arial" w:hAnsi="Arial" w:cs="Arial"/>
          <w:sz w:val="24"/>
          <w:szCs w:val="24"/>
        </w:rPr>
        <w:t xml:space="preserve">a </w:t>
      </w:r>
      <w:r w:rsidR="002F567C" w:rsidRPr="00293671">
        <w:rPr>
          <w:rFonts w:ascii="Arial" w:hAnsi="Arial" w:cs="Arial"/>
          <w:sz w:val="24"/>
          <w:szCs w:val="24"/>
        </w:rPr>
        <w:t>sligh</w:t>
      </w:r>
      <w:r w:rsidR="00E953EF" w:rsidRPr="00293671">
        <w:rPr>
          <w:rFonts w:ascii="Arial" w:hAnsi="Arial" w:cs="Arial"/>
          <w:sz w:val="24"/>
          <w:szCs w:val="24"/>
        </w:rPr>
        <w:t xml:space="preserve">t reduction in </w:t>
      </w:r>
      <w:r w:rsidR="00EE5AD9" w:rsidRPr="00293671">
        <w:rPr>
          <w:rFonts w:ascii="Arial" w:hAnsi="Arial" w:cs="Arial"/>
          <w:sz w:val="24"/>
          <w:szCs w:val="24"/>
        </w:rPr>
        <w:t xml:space="preserve">projected rate increases </w:t>
      </w:r>
      <w:r w:rsidR="00EE5AD9" w:rsidRPr="00293671">
        <w:rPr>
          <w:rFonts w:ascii="Arial" w:hAnsi="Arial" w:cs="Arial"/>
        </w:rPr>
        <w:t xml:space="preserve">in the </w:t>
      </w:r>
      <w:r w:rsidR="00EE5AD9" w:rsidRPr="00293671">
        <w:rPr>
          <w:rFonts w:ascii="Arial" w:hAnsi="Arial" w:cs="Arial"/>
          <w:sz w:val="24"/>
          <w:szCs w:val="24"/>
        </w:rPr>
        <w:t>next five years</w:t>
      </w:r>
      <w:r w:rsidR="00E953EF" w:rsidRPr="00293671">
        <w:rPr>
          <w:rFonts w:ascii="Arial" w:hAnsi="Arial" w:cs="Arial"/>
        </w:rPr>
        <w:t>.</w:t>
      </w:r>
      <w:r w:rsidR="00EE5AD9" w:rsidRPr="00293671">
        <w:rPr>
          <w:rFonts w:ascii="Arial" w:hAnsi="Arial" w:cs="Arial"/>
        </w:rPr>
        <w:t xml:space="preserve"> </w:t>
      </w:r>
    </w:p>
    <w:p w14:paraId="441EABBE" w14:textId="3463D982" w:rsidR="00712521" w:rsidRPr="00D44103" w:rsidRDefault="000F5967" w:rsidP="00D44103">
      <w:pPr>
        <w:spacing w:after="120" w:line="240" w:lineRule="auto"/>
        <w:jc w:val="both"/>
        <w:rPr>
          <w:rFonts w:ascii="Arial" w:hAnsi="Arial" w:cs="Arial"/>
          <w:sz w:val="24"/>
          <w:szCs w:val="24"/>
        </w:rPr>
      </w:pPr>
      <w:r w:rsidRPr="0067701A">
        <w:rPr>
          <w:rFonts w:ascii="Arial" w:hAnsi="Arial" w:cs="Arial"/>
          <w:sz w:val="24"/>
          <w:szCs w:val="24"/>
        </w:rPr>
        <w:t>WTD</w:t>
      </w:r>
      <w:r w:rsidR="009778A5">
        <w:rPr>
          <w:rFonts w:ascii="Arial" w:hAnsi="Arial" w:cs="Arial"/>
          <w:sz w:val="24"/>
          <w:szCs w:val="24"/>
        </w:rPr>
        <w:t xml:space="preserve"> provided the following information to </w:t>
      </w:r>
      <w:r w:rsidR="003A045A">
        <w:rPr>
          <w:rFonts w:ascii="Arial" w:hAnsi="Arial" w:cs="Arial"/>
          <w:sz w:val="24"/>
          <w:szCs w:val="24"/>
        </w:rPr>
        <w:t>explain the $2.8 billion increase in the forecast</w:t>
      </w:r>
      <w:r w:rsidR="009778A5">
        <w:rPr>
          <w:rStyle w:val="FootnoteReference"/>
          <w:rFonts w:ascii="Arial" w:hAnsi="Arial" w:cs="Arial"/>
          <w:sz w:val="24"/>
          <w:szCs w:val="24"/>
        </w:rPr>
        <w:footnoteReference w:id="16"/>
      </w:r>
      <w:r w:rsidRPr="0067701A">
        <w:rPr>
          <w:rFonts w:ascii="Arial" w:hAnsi="Arial" w:cs="Arial"/>
          <w:sz w:val="24"/>
          <w:szCs w:val="24"/>
        </w:rPr>
        <w:t>:</w:t>
      </w:r>
    </w:p>
    <w:p w14:paraId="67AF7BFA" w14:textId="66E5DBF6"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Increase of $290</w:t>
      </w:r>
      <w:r>
        <w:rPr>
          <w:rFonts w:ascii="Arial" w:hAnsi="Arial" w:cs="Arial"/>
        </w:rPr>
        <w:t xml:space="preserve"> million</w:t>
      </w:r>
      <w:r w:rsidRPr="00712521">
        <w:rPr>
          <w:rFonts w:ascii="Arial" w:hAnsi="Arial" w:cs="Arial"/>
        </w:rPr>
        <w:t xml:space="preserve"> reflects the effect of 2025 leaving the forecast window and 2036 entering the forecast window.</w:t>
      </w:r>
    </w:p>
    <w:p w14:paraId="52340B7F" w14:textId="7F8A6DD2"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 xml:space="preserve">Notable </w:t>
      </w:r>
      <w:r w:rsidR="007849F3">
        <w:rPr>
          <w:rFonts w:ascii="Arial" w:hAnsi="Arial" w:cs="Arial"/>
        </w:rPr>
        <w:t>r</w:t>
      </w:r>
      <w:r w:rsidRPr="00712521">
        <w:rPr>
          <w:rFonts w:ascii="Arial" w:hAnsi="Arial" w:cs="Arial"/>
        </w:rPr>
        <w:t>egulatory cost increases include:</w:t>
      </w:r>
    </w:p>
    <w:p w14:paraId="31A9F3A2" w14:textId="1313D7FB"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$320</w:t>
      </w:r>
      <w:r w:rsidR="007849F3">
        <w:rPr>
          <w:rFonts w:ascii="Arial" w:hAnsi="Arial" w:cs="Arial"/>
        </w:rPr>
        <w:t xml:space="preserve"> </w:t>
      </w:r>
      <w:r w:rsidR="003C0411">
        <w:rPr>
          <w:rFonts w:ascii="Arial" w:hAnsi="Arial" w:cs="Arial"/>
        </w:rPr>
        <w:t>million</w:t>
      </w:r>
      <w:r w:rsidRPr="00712521">
        <w:rPr>
          <w:rFonts w:ascii="Arial" w:hAnsi="Arial" w:cs="Arial"/>
        </w:rPr>
        <w:t xml:space="preserve"> increase to the Elliott West Wet Weather Treatment Station </w:t>
      </w:r>
    </w:p>
    <w:p w14:paraId="5FF4684A" w14:textId="210C79BB"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$270</w:t>
      </w:r>
      <w:r w:rsidR="003C0411">
        <w:rPr>
          <w:rFonts w:ascii="Arial" w:hAnsi="Arial" w:cs="Arial"/>
        </w:rPr>
        <w:t xml:space="preserve"> million</w:t>
      </w:r>
      <w:r w:rsidRPr="00712521">
        <w:rPr>
          <w:rFonts w:ascii="Arial" w:hAnsi="Arial" w:cs="Arial"/>
        </w:rPr>
        <w:t xml:space="preserve"> increase to the East Ship Canal CSO Program</w:t>
      </w:r>
    </w:p>
    <w:p w14:paraId="3E51C1F0" w14:textId="128DB42E"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Addition of South Magnolia Supplemental Compliance project for an overall increase of $235</w:t>
      </w:r>
      <w:r w:rsidR="003C0411">
        <w:rPr>
          <w:rFonts w:ascii="Arial" w:hAnsi="Arial" w:cs="Arial"/>
        </w:rPr>
        <w:t xml:space="preserve"> million. </w:t>
      </w:r>
    </w:p>
    <w:p w14:paraId="6189F2F8" w14:textId="77777777"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Other notable project increases include:</w:t>
      </w:r>
    </w:p>
    <w:p w14:paraId="043B0BAF" w14:textId="36E1E4D0"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$490</w:t>
      </w:r>
      <w:r w:rsidR="003C0411">
        <w:rPr>
          <w:rFonts w:ascii="Arial" w:hAnsi="Arial" w:cs="Arial"/>
        </w:rPr>
        <w:t xml:space="preserve"> million</w:t>
      </w:r>
      <w:r w:rsidRPr="00712521">
        <w:rPr>
          <w:rFonts w:ascii="Arial" w:hAnsi="Arial" w:cs="Arial"/>
        </w:rPr>
        <w:t xml:space="preserve"> increase to minor asset management programs to address critical small asset replacements that reduce risk, based on past cost data for small asset replacements.</w:t>
      </w:r>
    </w:p>
    <w:p w14:paraId="683BE827" w14:textId="6D787FA6"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lastRenderedPageBreak/>
        <w:t>$460</w:t>
      </w:r>
      <w:r w:rsidR="003C0411">
        <w:rPr>
          <w:rFonts w:ascii="Arial" w:hAnsi="Arial" w:cs="Arial"/>
        </w:rPr>
        <w:t xml:space="preserve"> million</w:t>
      </w:r>
      <w:r w:rsidRPr="00712521">
        <w:rPr>
          <w:rFonts w:ascii="Arial" w:hAnsi="Arial" w:cs="Arial"/>
        </w:rPr>
        <w:t xml:space="preserve"> increase to the Sammamish Plateau Diversion, </w:t>
      </w:r>
    </w:p>
    <w:p w14:paraId="5D46071E" w14:textId="28669311"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$170</w:t>
      </w:r>
      <w:r w:rsidR="003C0411">
        <w:rPr>
          <w:rFonts w:ascii="Arial" w:hAnsi="Arial" w:cs="Arial"/>
        </w:rPr>
        <w:t xml:space="preserve"> million </w:t>
      </w:r>
      <w:r w:rsidRPr="00712521">
        <w:rPr>
          <w:rFonts w:ascii="Arial" w:hAnsi="Arial" w:cs="Arial"/>
        </w:rPr>
        <w:t>increase to South Plant Electrical Improvements</w:t>
      </w:r>
    </w:p>
    <w:p w14:paraId="628BF9C4" w14:textId="62E63522"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$110</w:t>
      </w:r>
      <w:r w:rsidR="003C0411">
        <w:rPr>
          <w:rFonts w:ascii="Arial" w:hAnsi="Arial" w:cs="Arial"/>
        </w:rPr>
        <w:t xml:space="preserve"> million</w:t>
      </w:r>
      <w:r w:rsidRPr="00712521">
        <w:rPr>
          <w:rFonts w:ascii="Arial" w:hAnsi="Arial" w:cs="Arial"/>
        </w:rPr>
        <w:t xml:space="preserve"> increase to the Lake Hills Trunk and NW Lake Sammamish Interceptor Upgrade</w:t>
      </w:r>
    </w:p>
    <w:p w14:paraId="2EF9B550" w14:textId="24D8BD60"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$85</w:t>
      </w:r>
      <w:r w:rsidR="003C0411">
        <w:rPr>
          <w:rFonts w:ascii="Arial" w:hAnsi="Arial" w:cs="Arial"/>
        </w:rPr>
        <w:t xml:space="preserve"> million </w:t>
      </w:r>
      <w:r w:rsidRPr="00712521">
        <w:rPr>
          <w:rFonts w:ascii="Arial" w:hAnsi="Arial" w:cs="Arial"/>
        </w:rPr>
        <w:t>increase to the Brightwater Aeration Basin No. 4 project, based on an updated Class 10 or Unclassified cost estimate.</w:t>
      </w:r>
    </w:p>
    <w:p w14:paraId="6DB54D89" w14:textId="46BED667" w:rsidR="00B5097C" w:rsidRPr="00391E93" w:rsidRDefault="00712521" w:rsidP="00391E93">
      <w:pPr>
        <w:pStyle w:val="ListParagraph"/>
        <w:numPr>
          <w:ilvl w:val="0"/>
          <w:numId w:val="32"/>
        </w:numPr>
        <w:spacing w:after="160" w:line="278" w:lineRule="auto"/>
        <w:contextualSpacing/>
        <w:rPr>
          <w:rFonts w:ascii="Arial" w:hAnsi="Arial" w:cs="Arial"/>
        </w:rPr>
      </w:pPr>
      <w:r w:rsidRPr="00712521">
        <w:rPr>
          <w:rFonts w:ascii="Arial" w:hAnsi="Arial" w:cs="Arial"/>
        </w:rPr>
        <w:t>Additional increases in the 10-year forecast reflect cumulative smaller adjustments across individual projects and escalation that occurs when projects are deferred into the second half of the decade to help reduce impacts on near</w:t>
      </w:r>
      <w:r w:rsidR="00547582">
        <w:rPr>
          <w:rFonts w:ascii="Arial" w:hAnsi="Arial" w:cs="Arial"/>
        </w:rPr>
        <w:t>-</w:t>
      </w:r>
      <w:r w:rsidRPr="00712521">
        <w:rPr>
          <w:rFonts w:ascii="Arial" w:hAnsi="Arial" w:cs="Arial"/>
        </w:rPr>
        <w:t>term rates.</w:t>
      </w:r>
    </w:p>
    <w:p w14:paraId="7BA21E01" w14:textId="35583924" w:rsidR="007C0DBF" w:rsidRPr="00AD52ED" w:rsidRDefault="007C0DBF" w:rsidP="00B14762">
      <w:pPr>
        <w:spacing w:after="0" w:line="240" w:lineRule="auto"/>
        <w:jc w:val="both"/>
        <w:rPr>
          <w:rFonts w:ascii="Arial" w:hAnsi="Arial" w:cs="Arial"/>
          <w:bCs/>
          <w:sz w:val="24"/>
          <w:szCs w:val="24"/>
        </w:rPr>
      </w:pPr>
      <w:r w:rsidRPr="003238C9">
        <w:rPr>
          <w:rFonts w:ascii="Arial" w:hAnsi="Arial" w:cs="Arial"/>
          <w:sz w:val="24"/>
          <w:szCs w:val="24"/>
        </w:rPr>
        <w:t xml:space="preserve">Figure </w:t>
      </w:r>
      <w:r w:rsidR="005F2058" w:rsidRPr="003238C9">
        <w:rPr>
          <w:rFonts w:ascii="Arial" w:hAnsi="Arial" w:cs="Arial"/>
          <w:sz w:val="24"/>
          <w:szCs w:val="24"/>
        </w:rPr>
        <w:t>3</w:t>
      </w:r>
      <w:r>
        <w:rPr>
          <w:rFonts w:ascii="Arial" w:hAnsi="Arial" w:cs="Arial"/>
          <w:bCs/>
          <w:sz w:val="24"/>
          <w:szCs w:val="24"/>
        </w:rPr>
        <w:t xml:space="preserve"> shows </w:t>
      </w:r>
      <w:r w:rsidR="005F2058">
        <w:rPr>
          <w:rFonts w:ascii="Arial" w:hAnsi="Arial" w:cs="Arial"/>
          <w:bCs/>
          <w:sz w:val="24"/>
          <w:szCs w:val="24"/>
        </w:rPr>
        <w:t>that</w:t>
      </w:r>
      <w:r>
        <w:rPr>
          <w:rFonts w:ascii="Arial" w:hAnsi="Arial" w:cs="Arial"/>
          <w:bCs/>
          <w:sz w:val="24"/>
          <w:szCs w:val="24"/>
        </w:rPr>
        <w:t xml:space="preserve"> </w:t>
      </w:r>
      <w:r w:rsidR="00BF2989">
        <w:rPr>
          <w:rFonts w:ascii="Arial" w:hAnsi="Arial" w:cs="Arial"/>
          <w:bCs/>
          <w:sz w:val="24"/>
          <w:szCs w:val="24"/>
        </w:rPr>
        <w:t>r</w:t>
      </w:r>
      <w:r>
        <w:rPr>
          <w:rFonts w:ascii="Arial" w:hAnsi="Arial" w:cs="Arial"/>
          <w:bCs/>
          <w:sz w:val="24"/>
          <w:szCs w:val="24"/>
        </w:rPr>
        <w:t xml:space="preserve">egulatory compliance and </w:t>
      </w:r>
      <w:r w:rsidR="00137562">
        <w:rPr>
          <w:rFonts w:ascii="Arial" w:hAnsi="Arial" w:cs="Arial"/>
          <w:bCs/>
          <w:sz w:val="24"/>
          <w:szCs w:val="24"/>
        </w:rPr>
        <w:t xml:space="preserve">asset management </w:t>
      </w:r>
      <w:r>
        <w:rPr>
          <w:rFonts w:ascii="Arial" w:hAnsi="Arial" w:cs="Arial"/>
          <w:bCs/>
          <w:sz w:val="24"/>
          <w:szCs w:val="24"/>
        </w:rPr>
        <w:t>projects are the largest categories of projects</w:t>
      </w:r>
      <w:r w:rsidR="000B2A27">
        <w:rPr>
          <w:rFonts w:ascii="Arial" w:hAnsi="Arial" w:cs="Arial"/>
          <w:bCs/>
          <w:sz w:val="24"/>
          <w:szCs w:val="24"/>
        </w:rPr>
        <w:t xml:space="preserve"> </w:t>
      </w:r>
      <w:r w:rsidR="00854D02" w:rsidRPr="00EF06FF">
        <w:rPr>
          <w:rFonts w:ascii="Arial" w:hAnsi="Arial" w:cs="Arial"/>
          <w:bCs/>
          <w:sz w:val="24"/>
          <w:szCs w:val="24"/>
        </w:rPr>
        <w:t>in th</w:t>
      </w:r>
      <w:r w:rsidR="00EF06FF" w:rsidRPr="00EF06FF">
        <w:rPr>
          <w:rFonts w:ascii="Arial" w:hAnsi="Arial" w:cs="Arial"/>
          <w:bCs/>
          <w:sz w:val="24"/>
          <w:szCs w:val="24"/>
        </w:rPr>
        <w:t xml:space="preserve">e first </w:t>
      </w:r>
      <w:r w:rsidR="00D108B5">
        <w:rPr>
          <w:rFonts w:ascii="Arial" w:hAnsi="Arial" w:cs="Arial"/>
          <w:bCs/>
          <w:sz w:val="24"/>
          <w:szCs w:val="24"/>
        </w:rPr>
        <w:t>10</w:t>
      </w:r>
      <w:r w:rsidR="00EF06FF" w:rsidRPr="00EF06FF">
        <w:rPr>
          <w:rFonts w:ascii="Arial" w:hAnsi="Arial" w:cs="Arial"/>
          <w:bCs/>
          <w:sz w:val="24"/>
          <w:szCs w:val="24"/>
        </w:rPr>
        <w:t xml:space="preserve"> years of this </w:t>
      </w:r>
      <w:r w:rsidR="00854D02" w:rsidRPr="00EF06FF">
        <w:rPr>
          <w:rFonts w:ascii="Arial" w:hAnsi="Arial" w:cs="Arial"/>
          <w:bCs/>
          <w:sz w:val="24"/>
          <w:szCs w:val="24"/>
        </w:rPr>
        <w:t>forecast</w:t>
      </w:r>
      <w:r w:rsidRPr="00EF06FF">
        <w:rPr>
          <w:rFonts w:ascii="Arial" w:hAnsi="Arial" w:cs="Arial"/>
          <w:bCs/>
          <w:sz w:val="24"/>
          <w:szCs w:val="24"/>
        </w:rPr>
        <w:t>.</w:t>
      </w:r>
      <w:r>
        <w:rPr>
          <w:rFonts w:ascii="Arial" w:hAnsi="Arial" w:cs="Arial"/>
          <w:bCs/>
          <w:sz w:val="24"/>
          <w:szCs w:val="24"/>
        </w:rPr>
        <w:t xml:space="preserve"> </w:t>
      </w:r>
      <w:r w:rsidR="004470DC">
        <w:rPr>
          <w:rFonts w:ascii="Arial" w:hAnsi="Arial" w:cs="Arial"/>
          <w:bCs/>
          <w:sz w:val="24"/>
          <w:szCs w:val="24"/>
        </w:rPr>
        <w:t xml:space="preserve">The second </w:t>
      </w:r>
      <w:r w:rsidR="00D108B5">
        <w:rPr>
          <w:rFonts w:ascii="Arial" w:hAnsi="Arial" w:cs="Arial"/>
          <w:bCs/>
          <w:sz w:val="24"/>
          <w:szCs w:val="24"/>
        </w:rPr>
        <w:t>10</w:t>
      </w:r>
      <w:r w:rsidR="004470DC">
        <w:rPr>
          <w:rFonts w:ascii="Arial" w:hAnsi="Arial" w:cs="Arial"/>
          <w:bCs/>
          <w:sz w:val="24"/>
          <w:szCs w:val="24"/>
        </w:rPr>
        <w:t xml:space="preserve"> years of the forecast contain significant uncertainty</w:t>
      </w:r>
      <w:r w:rsidR="00EE6028">
        <w:rPr>
          <w:rFonts w:ascii="Arial" w:hAnsi="Arial" w:cs="Arial"/>
          <w:bCs/>
          <w:sz w:val="24"/>
          <w:szCs w:val="24"/>
        </w:rPr>
        <w:t>,</w:t>
      </w:r>
      <w:r w:rsidR="004470DC">
        <w:rPr>
          <w:rFonts w:ascii="Arial" w:hAnsi="Arial" w:cs="Arial"/>
          <w:bCs/>
          <w:sz w:val="24"/>
          <w:szCs w:val="24"/>
        </w:rPr>
        <w:t xml:space="preserve"> </w:t>
      </w:r>
      <w:r w:rsidR="000847FF">
        <w:rPr>
          <w:rFonts w:ascii="Arial" w:hAnsi="Arial" w:cs="Arial"/>
          <w:bCs/>
          <w:sz w:val="24"/>
          <w:szCs w:val="24"/>
        </w:rPr>
        <w:t xml:space="preserve">largely </w:t>
      </w:r>
      <w:r w:rsidR="00EE6028">
        <w:rPr>
          <w:rFonts w:ascii="Arial" w:hAnsi="Arial" w:cs="Arial"/>
          <w:bCs/>
          <w:sz w:val="24"/>
          <w:szCs w:val="24"/>
        </w:rPr>
        <w:t>due to</w:t>
      </w:r>
      <w:r w:rsidR="000847FF">
        <w:rPr>
          <w:rFonts w:ascii="Arial" w:hAnsi="Arial" w:cs="Arial"/>
          <w:bCs/>
          <w:sz w:val="24"/>
          <w:szCs w:val="24"/>
        </w:rPr>
        <w:t xml:space="preserve"> unknown </w:t>
      </w:r>
      <w:r w:rsidR="00EE6028">
        <w:rPr>
          <w:rFonts w:ascii="Arial" w:hAnsi="Arial" w:cs="Arial"/>
          <w:bCs/>
          <w:sz w:val="24"/>
          <w:szCs w:val="24"/>
        </w:rPr>
        <w:t xml:space="preserve">future </w:t>
      </w:r>
      <w:r w:rsidR="000847FF">
        <w:rPr>
          <w:rFonts w:ascii="Arial" w:hAnsi="Arial" w:cs="Arial"/>
          <w:bCs/>
          <w:sz w:val="24"/>
          <w:szCs w:val="24"/>
        </w:rPr>
        <w:t>regulatory requirements.</w:t>
      </w:r>
    </w:p>
    <w:p w14:paraId="6652B773" w14:textId="77777777" w:rsidR="0034206A" w:rsidRDefault="0034206A" w:rsidP="00B14762">
      <w:pPr>
        <w:spacing w:after="0" w:line="240" w:lineRule="auto"/>
        <w:jc w:val="center"/>
        <w:rPr>
          <w:rFonts w:ascii="Arial" w:hAnsi="Arial" w:cs="Arial"/>
          <w:b/>
          <w:sz w:val="24"/>
          <w:szCs w:val="24"/>
        </w:rPr>
      </w:pPr>
    </w:p>
    <w:p w14:paraId="156615EF" w14:textId="3CA98C48" w:rsidR="007C0DBF" w:rsidRPr="00193CA5" w:rsidRDefault="007C0DBF" w:rsidP="007C0DBF">
      <w:pPr>
        <w:spacing w:after="0" w:line="240" w:lineRule="auto"/>
        <w:jc w:val="center"/>
        <w:rPr>
          <w:rFonts w:ascii="Arial" w:hAnsi="Arial" w:cs="Arial"/>
          <w:b/>
          <w:sz w:val="24"/>
          <w:szCs w:val="24"/>
        </w:rPr>
      </w:pPr>
      <w:r w:rsidRPr="00193CA5">
        <w:rPr>
          <w:rFonts w:ascii="Arial" w:hAnsi="Arial" w:cs="Arial"/>
          <w:b/>
          <w:sz w:val="24"/>
          <w:szCs w:val="24"/>
        </w:rPr>
        <w:t xml:space="preserve">Figure </w:t>
      </w:r>
      <w:r w:rsidR="00FC2AC3">
        <w:rPr>
          <w:rFonts w:ascii="Arial" w:hAnsi="Arial" w:cs="Arial"/>
          <w:b/>
          <w:sz w:val="24"/>
          <w:szCs w:val="24"/>
        </w:rPr>
        <w:t>3</w:t>
      </w:r>
      <w:r w:rsidRPr="00FB7740">
        <w:rPr>
          <w:rFonts w:ascii="Arial" w:hAnsi="Arial" w:cs="Arial"/>
          <w:b/>
          <w:sz w:val="24"/>
          <w:szCs w:val="24"/>
        </w:rPr>
        <w:t>.</w:t>
      </w:r>
      <w:r w:rsidR="000529A4" w:rsidRPr="00FB7740">
        <w:rPr>
          <w:rStyle w:val="FootnoteReference"/>
          <w:rFonts w:ascii="Arial" w:hAnsi="Arial" w:cs="Arial"/>
          <w:bCs/>
          <w:sz w:val="24"/>
          <w:szCs w:val="24"/>
        </w:rPr>
        <w:footnoteReference w:id="17"/>
      </w:r>
    </w:p>
    <w:p w14:paraId="07CC2C0F" w14:textId="03A2266C" w:rsidR="007C0DBF" w:rsidRDefault="007C0DBF" w:rsidP="00571865">
      <w:pPr>
        <w:spacing w:after="0" w:line="240" w:lineRule="auto"/>
        <w:jc w:val="center"/>
        <w:rPr>
          <w:rFonts w:ascii="Arial" w:hAnsi="Arial" w:cs="Arial"/>
          <w:b/>
          <w:sz w:val="24"/>
          <w:szCs w:val="24"/>
        </w:rPr>
      </w:pPr>
      <w:r w:rsidRPr="00193CA5">
        <w:rPr>
          <w:rFonts w:ascii="Arial" w:hAnsi="Arial" w:cs="Arial"/>
          <w:b/>
          <w:sz w:val="24"/>
          <w:szCs w:val="24"/>
        </w:rPr>
        <w:t>CIP Components for 202</w:t>
      </w:r>
      <w:r w:rsidR="00AA07A2">
        <w:rPr>
          <w:rFonts w:ascii="Arial" w:hAnsi="Arial" w:cs="Arial"/>
          <w:b/>
          <w:sz w:val="24"/>
          <w:szCs w:val="24"/>
        </w:rPr>
        <w:t>7</w:t>
      </w:r>
      <w:r w:rsidRPr="00193CA5">
        <w:rPr>
          <w:rFonts w:ascii="Arial" w:hAnsi="Arial" w:cs="Arial"/>
          <w:b/>
          <w:sz w:val="24"/>
          <w:szCs w:val="24"/>
        </w:rPr>
        <w:t>-20</w:t>
      </w:r>
      <w:r w:rsidR="00AA07A2">
        <w:rPr>
          <w:rFonts w:ascii="Arial" w:hAnsi="Arial" w:cs="Arial"/>
          <w:b/>
          <w:sz w:val="24"/>
          <w:szCs w:val="24"/>
        </w:rPr>
        <w:t>46</w:t>
      </w:r>
      <w:r w:rsidRPr="00193CA5">
        <w:rPr>
          <w:rFonts w:ascii="Arial" w:hAnsi="Arial" w:cs="Arial"/>
          <w:b/>
          <w:sz w:val="24"/>
          <w:szCs w:val="24"/>
        </w:rPr>
        <w:t xml:space="preserve"> Financial Forecast</w:t>
      </w:r>
      <w:r>
        <w:rPr>
          <w:rFonts w:ascii="Arial" w:hAnsi="Arial" w:cs="Arial"/>
          <w:b/>
          <w:sz w:val="24"/>
          <w:szCs w:val="24"/>
        </w:rPr>
        <w:t xml:space="preserve"> </w:t>
      </w:r>
    </w:p>
    <w:p w14:paraId="3CA1CA6F" w14:textId="77777777" w:rsidR="00C669FE" w:rsidRPr="00571865" w:rsidRDefault="00C669FE" w:rsidP="00571865">
      <w:pPr>
        <w:spacing w:after="0" w:line="240" w:lineRule="auto"/>
        <w:jc w:val="center"/>
        <w:rPr>
          <w:rFonts w:ascii="Arial" w:hAnsi="Arial" w:cs="Arial"/>
          <w:b/>
          <w:sz w:val="24"/>
          <w:szCs w:val="24"/>
        </w:rPr>
      </w:pPr>
    </w:p>
    <w:p w14:paraId="678E45E5" w14:textId="0E632A8E" w:rsidR="00FB7740" w:rsidRPr="00547582" w:rsidRDefault="00995748" w:rsidP="00B14762">
      <w:pPr>
        <w:spacing w:after="0" w:line="240" w:lineRule="auto"/>
        <w:jc w:val="both"/>
        <w:rPr>
          <w:rFonts w:ascii="Arial" w:hAnsi="Arial" w:cs="Arial"/>
          <w:sz w:val="24"/>
          <w:szCs w:val="24"/>
        </w:rPr>
      </w:pPr>
      <w:r>
        <w:rPr>
          <w:noProof/>
        </w:rPr>
        <w:drawing>
          <wp:inline distT="0" distB="0" distL="0" distR="0" wp14:anchorId="3A5AF116" wp14:editId="25B0AA4D">
            <wp:extent cx="5943600" cy="2966819"/>
            <wp:effectExtent l="0" t="0" r="0" b="5080"/>
            <wp:docPr id="49376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966819"/>
                    </a:xfrm>
                    <a:prstGeom prst="rect">
                      <a:avLst/>
                    </a:prstGeom>
                    <a:noFill/>
                  </pic:spPr>
                </pic:pic>
              </a:graphicData>
            </a:graphic>
          </wp:inline>
        </w:drawing>
      </w:r>
    </w:p>
    <w:p w14:paraId="401D3639" w14:textId="77777777" w:rsidR="009A4832" w:rsidRDefault="009A4832" w:rsidP="00B14762">
      <w:pPr>
        <w:spacing w:after="0" w:line="240" w:lineRule="auto"/>
        <w:jc w:val="both"/>
        <w:rPr>
          <w:rFonts w:ascii="Arial" w:hAnsi="Arial" w:cs="Arial"/>
          <w:b/>
          <w:sz w:val="24"/>
          <w:szCs w:val="24"/>
        </w:rPr>
      </w:pPr>
    </w:p>
    <w:p w14:paraId="05C5925A" w14:textId="0DC64A07" w:rsidR="00A93764" w:rsidRDefault="00A93764">
      <w:pPr>
        <w:rPr>
          <w:rFonts w:ascii="Arial" w:hAnsi="Arial" w:cs="Arial"/>
          <w:bCs/>
          <w:sz w:val="24"/>
          <w:szCs w:val="24"/>
          <w:highlight w:val="yellow"/>
        </w:rPr>
      </w:pPr>
      <w:r>
        <w:rPr>
          <w:rFonts w:ascii="Arial" w:hAnsi="Arial" w:cs="Arial"/>
          <w:bCs/>
          <w:sz w:val="24"/>
          <w:szCs w:val="24"/>
          <w:highlight w:val="yellow"/>
        </w:rPr>
        <w:br w:type="page"/>
      </w:r>
    </w:p>
    <w:p w14:paraId="0B12A17F" w14:textId="77777777" w:rsidR="004C1E95" w:rsidRDefault="004C1E95" w:rsidP="00D204FA">
      <w:pPr>
        <w:spacing w:after="0" w:line="240" w:lineRule="auto"/>
        <w:jc w:val="both"/>
        <w:rPr>
          <w:rFonts w:ascii="Arial" w:hAnsi="Arial" w:cs="Arial"/>
          <w:bCs/>
          <w:sz w:val="24"/>
          <w:szCs w:val="24"/>
          <w:highlight w:val="yellow"/>
        </w:rPr>
      </w:pPr>
    </w:p>
    <w:p w14:paraId="25AE8F3D" w14:textId="73410CD4" w:rsidR="00A33ED5" w:rsidRPr="00A33ED5" w:rsidRDefault="00A33ED5" w:rsidP="00B14762">
      <w:pPr>
        <w:spacing w:after="0" w:line="240" w:lineRule="auto"/>
        <w:jc w:val="both"/>
        <w:rPr>
          <w:rFonts w:ascii="Arial" w:hAnsi="Arial" w:cs="Arial"/>
          <w:b/>
          <w:sz w:val="24"/>
          <w:szCs w:val="24"/>
        </w:rPr>
      </w:pPr>
      <w:bookmarkStart w:id="22" w:name="regulatory"/>
      <w:bookmarkStart w:id="23" w:name="regulatory1"/>
      <w:r>
        <w:rPr>
          <w:rFonts w:ascii="Arial" w:hAnsi="Arial" w:cs="Arial"/>
          <w:b/>
          <w:sz w:val="24"/>
          <w:szCs w:val="24"/>
        </w:rPr>
        <w:t>Regulatory Projects</w:t>
      </w:r>
    </w:p>
    <w:bookmarkEnd w:id="22"/>
    <w:bookmarkEnd w:id="23"/>
    <w:p w14:paraId="489C2427" w14:textId="77777777" w:rsidR="004B502B" w:rsidRDefault="004B502B" w:rsidP="00AD7591">
      <w:pPr>
        <w:spacing w:after="0" w:line="240" w:lineRule="auto"/>
        <w:jc w:val="both"/>
        <w:rPr>
          <w:rFonts w:ascii="Arial" w:hAnsi="Arial" w:cs="Arial"/>
          <w:bCs/>
          <w:i/>
          <w:iCs/>
          <w:sz w:val="24"/>
          <w:szCs w:val="24"/>
        </w:rPr>
      </w:pPr>
    </w:p>
    <w:p w14:paraId="3033BE7F" w14:textId="729D9DF4" w:rsidR="004B502B" w:rsidRPr="0056479F" w:rsidRDefault="00FE4E51" w:rsidP="00A319CB">
      <w:pPr>
        <w:spacing w:after="0" w:line="240" w:lineRule="auto"/>
        <w:jc w:val="both"/>
        <w:rPr>
          <w:rFonts w:ascii="Arial" w:hAnsi="Arial" w:cs="Arial"/>
        </w:rPr>
      </w:pPr>
      <w:bookmarkStart w:id="24" w:name="CSOcosts"/>
      <w:r w:rsidRPr="00A319CB">
        <w:rPr>
          <w:rFonts w:ascii="Arial" w:hAnsi="Arial" w:cs="Arial"/>
          <w:i/>
          <w:sz w:val="24"/>
          <w:szCs w:val="24"/>
        </w:rPr>
        <w:t>Modified Combined Sewer Overflow (CSO) Consent Decree Costs.</w:t>
      </w:r>
      <w:r w:rsidRPr="00A319CB">
        <w:rPr>
          <w:rFonts w:ascii="Arial" w:hAnsi="Arial" w:cs="Arial"/>
          <w:sz w:val="24"/>
          <w:szCs w:val="24"/>
        </w:rPr>
        <w:t xml:space="preserve"> </w:t>
      </w:r>
      <w:bookmarkEnd w:id="24"/>
      <w:r w:rsidRPr="00A319CB">
        <w:rPr>
          <w:rFonts w:ascii="Arial" w:hAnsi="Arial" w:cs="Arial"/>
          <w:sz w:val="24"/>
          <w:szCs w:val="24"/>
        </w:rPr>
        <w:t xml:space="preserve">When the </w:t>
      </w:r>
      <w:r w:rsidR="00810D01">
        <w:rPr>
          <w:rFonts w:ascii="Arial" w:hAnsi="Arial" w:cs="Arial"/>
          <w:sz w:val="24"/>
          <w:szCs w:val="24"/>
        </w:rPr>
        <w:t xml:space="preserve">Council </w:t>
      </w:r>
      <w:r w:rsidRPr="00A319CB">
        <w:rPr>
          <w:rFonts w:ascii="Arial" w:hAnsi="Arial" w:cs="Arial"/>
          <w:sz w:val="24"/>
          <w:szCs w:val="24"/>
        </w:rPr>
        <w:t xml:space="preserve">adopted </w:t>
      </w:r>
      <w:r w:rsidR="00810D01">
        <w:rPr>
          <w:rFonts w:ascii="Arial" w:hAnsi="Arial" w:cs="Arial"/>
          <w:sz w:val="24"/>
          <w:szCs w:val="24"/>
        </w:rPr>
        <w:t>the Modified Consent Decree</w:t>
      </w:r>
      <w:r w:rsidRPr="00A319CB">
        <w:rPr>
          <w:rFonts w:ascii="Arial" w:hAnsi="Arial" w:cs="Arial"/>
          <w:sz w:val="24"/>
          <w:szCs w:val="24"/>
        </w:rPr>
        <w:t xml:space="preserve"> </w:t>
      </w:r>
      <w:r w:rsidR="00BE2175" w:rsidRPr="00A319CB">
        <w:rPr>
          <w:rFonts w:ascii="Arial" w:hAnsi="Arial" w:cs="Arial"/>
          <w:sz w:val="24"/>
          <w:szCs w:val="24"/>
        </w:rPr>
        <w:t>in July 2024</w:t>
      </w:r>
      <w:r w:rsidR="00A656F6" w:rsidRPr="00A319CB">
        <w:rPr>
          <w:rFonts w:ascii="Arial" w:hAnsi="Arial" w:cs="Arial"/>
          <w:sz w:val="24"/>
          <w:szCs w:val="24"/>
        </w:rPr>
        <w:t xml:space="preserve"> (Ordinance </w:t>
      </w:r>
      <w:r w:rsidR="00D65701" w:rsidRPr="00A319CB">
        <w:rPr>
          <w:rFonts w:ascii="Arial" w:hAnsi="Arial" w:cs="Arial"/>
          <w:sz w:val="24"/>
          <w:szCs w:val="24"/>
        </w:rPr>
        <w:t>19801)</w:t>
      </w:r>
      <w:r w:rsidRPr="00A319CB">
        <w:rPr>
          <w:rFonts w:ascii="Arial" w:hAnsi="Arial" w:cs="Arial"/>
          <w:sz w:val="24"/>
          <w:szCs w:val="24"/>
        </w:rPr>
        <w:t xml:space="preserve">, the estimated </w:t>
      </w:r>
      <w:r w:rsidR="006F159D">
        <w:rPr>
          <w:rFonts w:ascii="Arial" w:hAnsi="Arial" w:cs="Arial"/>
          <w:sz w:val="24"/>
          <w:szCs w:val="24"/>
        </w:rPr>
        <w:t xml:space="preserve">total </w:t>
      </w:r>
      <w:r w:rsidR="00522E16" w:rsidRPr="00A319CB">
        <w:rPr>
          <w:rFonts w:ascii="Arial" w:hAnsi="Arial" w:cs="Arial"/>
          <w:sz w:val="24"/>
          <w:szCs w:val="24"/>
        </w:rPr>
        <w:t>cost</w:t>
      </w:r>
      <w:r w:rsidRPr="00A319CB">
        <w:rPr>
          <w:rFonts w:ascii="Arial" w:hAnsi="Arial" w:cs="Arial"/>
          <w:sz w:val="24"/>
          <w:szCs w:val="24"/>
        </w:rPr>
        <w:t xml:space="preserve"> to complete the remaining projects was $</w:t>
      </w:r>
      <w:r w:rsidR="003F145F">
        <w:rPr>
          <w:rFonts w:ascii="Arial" w:hAnsi="Arial" w:cs="Arial"/>
          <w:sz w:val="24"/>
          <w:szCs w:val="24"/>
        </w:rPr>
        <w:t>3.3</w:t>
      </w:r>
      <w:r w:rsidRPr="00A319CB">
        <w:rPr>
          <w:rFonts w:ascii="Arial" w:hAnsi="Arial" w:cs="Arial"/>
          <w:sz w:val="24"/>
          <w:szCs w:val="24"/>
        </w:rPr>
        <w:t xml:space="preserve"> billion. </w:t>
      </w:r>
      <w:r w:rsidR="00D420F4" w:rsidRPr="00A319CB">
        <w:rPr>
          <w:rFonts w:ascii="Arial" w:hAnsi="Arial" w:cs="Arial"/>
          <w:sz w:val="24"/>
          <w:szCs w:val="24"/>
        </w:rPr>
        <w:t xml:space="preserve">The cost to complete the </w:t>
      </w:r>
      <w:r w:rsidR="00BE7E89" w:rsidRPr="00A319CB">
        <w:rPr>
          <w:rFonts w:ascii="Arial" w:hAnsi="Arial" w:cs="Arial"/>
          <w:sz w:val="24"/>
          <w:szCs w:val="24"/>
        </w:rPr>
        <w:t xml:space="preserve">CSO projects </w:t>
      </w:r>
      <w:r w:rsidR="00294FFD" w:rsidRPr="00A319CB">
        <w:rPr>
          <w:rFonts w:ascii="Arial" w:hAnsi="Arial" w:cs="Arial"/>
          <w:sz w:val="24"/>
          <w:szCs w:val="24"/>
        </w:rPr>
        <w:t xml:space="preserve">assumed for the </w:t>
      </w:r>
      <w:r w:rsidR="00861015" w:rsidRPr="00A319CB">
        <w:rPr>
          <w:rFonts w:ascii="Arial" w:hAnsi="Arial" w:cs="Arial"/>
          <w:sz w:val="24"/>
          <w:szCs w:val="24"/>
        </w:rPr>
        <w:t>10</w:t>
      </w:r>
      <w:r w:rsidR="008D288B" w:rsidRPr="00A319CB">
        <w:rPr>
          <w:rFonts w:ascii="Arial" w:hAnsi="Arial" w:cs="Arial"/>
          <w:sz w:val="24"/>
          <w:szCs w:val="24"/>
        </w:rPr>
        <w:t xml:space="preserve">-year </w:t>
      </w:r>
      <w:r w:rsidR="00294FFD" w:rsidRPr="00A319CB">
        <w:rPr>
          <w:rFonts w:ascii="Arial" w:hAnsi="Arial" w:cs="Arial"/>
          <w:sz w:val="24"/>
          <w:szCs w:val="24"/>
        </w:rPr>
        <w:t xml:space="preserve">2027 forecast is now </w:t>
      </w:r>
      <w:r w:rsidR="00F83A3E" w:rsidRPr="00A319CB">
        <w:rPr>
          <w:rFonts w:ascii="Arial" w:hAnsi="Arial" w:cs="Arial"/>
          <w:sz w:val="24"/>
          <w:szCs w:val="24"/>
        </w:rPr>
        <w:t>$6.2 billion</w:t>
      </w:r>
      <w:r w:rsidR="00861015" w:rsidRPr="00A319CB">
        <w:rPr>
          <w:rFonts w:ascii="Arial" w:hAnsi="Arial" w:cs="Arial"/>
          <w:sz w:val="24"/>
          <w:szCs w:val="24"/>
        </w:rPr>
        <w:t>.</w:t>
      </w:r>
      <w:r w:rsidR="00E052A6" w:rsidRPr="00A319CB">
        <w:rPr>
          <w:rFonts w:ascii="Arial" w:hAnsi="Arial" w:cs="Arial"/>
          <w:sz w:val="24"/>
          <w:szCs w:val="24"/>
        </w:rPr>
        <w:t xml:space="preserve"> </w:t>
      </w:r>
      <w:r w:rsidR="00542218" w:rsidRPr="00A319CB">
        <w:rPr>
          <w:rFonts w:ascii="Arial" w:hAnsi="Arial" w:cs="Arial"/>
          <w:sz w:val="24"/>
          <w:szCs w:val="24"/>
        </w:rPr>
        <w:t xml:space="preserve">Figure </w:t>
      </w:r>
      <w:r w:rsidR="00A319CB" w:rsidRPr="00A319CB">
        <w:rPr>
          <w:rFonts w:ascii="Arial" w:hAnsi="Arial" w:cs="Arial"/>
          <w:sz w:val="24"/>
          <w:szCs w:val="24"/>
        </w:rPr>
        <w:t>4</w:t>
      </w:r>
      <w:r w:rsidR="00294FFD" w:rsidRPr="00A319CB">
        <w:rPr>
          <w:rFonts w:ascii="Arial" w:hAnsi="Arial" w:cs="Arial"/>
          <w:sz w:val="24"/>
          <w:szCs w:val="24"/>
        </w:rPr>
        <w:t xml:space="preserve"> </w:t>
      </w:r>
      <w:r w:rsidR="00A65617" w:rsidRPr="00A319CB">
        <w:rPr>
          <w:rFonts w:ascii="Arial" w:hAnsi="Arial" w:cs="Arial"/>
          <w:sz w:val="24"/>
          <w:szCs w:val="24"/>
        </w:rPr>
        <w:t xml:space="preserve">shows </w:t>
      </w:r>
      <w:r w:rsidR="00542218" w:rsidRPr="00A319CB">
        <w:rPr>
          <w:rFonts w:ascii="Arial" w:hAnsi="Arial" w:cs="Arial"/>
          <w:sz w:val="24"/>
          <w:szCs w:val="24"/>
        </w:rPr>
        <w:t xml:space="preserve">the increasing CSO costs in the </w:t>
      </w:r>
      <w:r w:rsidR="00861015" w:rsidRPr="00A319CB">
        <w:rPr>
          <w:rFonts w:ascii="Arial" w:hAnsi="Arial" w:cs="Arial"/>
          <w:sz w:val="24"/>
          <w:szCs w:val="24"/>
        </w:rPr>
        <w:t>10</w:t>
      </w:r>
      <w:r w:rsidR="00D801E8" w:rsidRPr="00A319CB">
        <w:rPr>
          <w:rFonts w:ascii="Arial" w:hAnsi="Arial" w:cs="Arial"/>
          <w:sz w:val="24"/>
          <w:szCs w:val="24"/>
        </w:rPr>
        <w:t xml:space="preserve">-year </w:t>
      </w:r>
      <w:r w:rsidR="00542218" w:rsidRPr="00A319CB">
        <w:rPr>
          <w:rFonts w:ascii="Arial" w:hAnsi="Arial" w:cs="Arial"/>
          <w:sz w:val="24"/>
          <w:szCs w:val="24"/>
        </w:rPr>
        <w:t xml:space="preserve">rate forecasts over the last six rate forecasts. </w:t>
      </w:r>
      <w:r w:rsidR="008F4FBB" w:rsidRPr="00A319CB">
        <w:rPr>
          <w:rFonts w:ascii="Arial" w:hAnsi="Arial" w:cs="Arial"/>
          <w:sz w:val="24"/>
          <w:szCs w:val="24"/>
        </w:rPr>
        <w:t>CSO costs have increased in each forecast for several reasons</w:t>
      </w:r>
      <w:r w:rsidR="006F159D">
        <w:rPr>
          <w:rFonts w:ascii="Arial" w:hAnsi="Arial" w:cs="Arial"/>
          <w:sz w:val="24"/>
          <w:szCs w:val="24"/>
        </w:rPr>
        <w:t>:</w:t>
      </w:r>
      <w:r w:rsidR="008F4FBB" w:rsidRPr="00A319CB">
        <w:rPr>
          <w:rFonts w:ascii="Arial" w:hAnsi="Arial" w:cs="Arial"/>
          <w:sz w:val="24"/>
          <w:szCs w:val="24"/>
        </w:rPr>
        <w:t xml:space="preserve"> n</w:t>
      </w:r>
      <w:r w:rsidR="00D652C4" w:rsidRPr="00A319CB">
        <w:rPr>
          <w:rFonts w:ascii="Arial" w:hAnsi="Arial" w:cs="Arial"/>
          <w:sz w:val="24"/>
          <w:szCs w:val="24"/>
        </w:rPr>
        <w:t xml:space="preserve">ew cost estimates for the Mouth of Duwamish </w:t>
      </w:r>
      <w:r w:rsidR="00555067" w:rsidRPr="00A319CB">
        <w:rPr>
          <w:rFonts w:ascii="Arial" w:hAnsi="Arial" w:cs="Arial"/>
          <w:sz w:val="24"/>
          <w:szCs w:val="24"/>
        </w:rPr>
        <w:t>CSO</w:t>
      </w:r>
      <w:r w:rsidR="008C09EE" w:rsidRPr="00A319CB">
        <w:rPr>
          <w:rFonts w:ascii="Arial" w:hAnsi="Arial" w:cs="Arial"/>
          <w:sz w:val="24"/>
          <w:szCs w:val="24"/>
        </w:rPr>
        <w:t xml:space="preserve">, </w:t>
      </w:r>
      <w:r w:rsidR="00BD5C20" w:rsidRPr="00A319CB">
        <w:rPr>
          <w:rFonts w:ascii="Arial" w:hAnsi="Arial" w:cs="Arial"/>
          <w:sz w:val="24"/>
          <w:szCs w:val="24"/>
        </w:rPr>
        <w:t xml:space="preserve">the completion date </w:t>
      </w:r>
      <w:r w:rsidR="00FD4C33">
        <w:rPr>
          <w:rFonts w:ascii="Arial" w:hAnsi="Arial" w:cs="Arial"/>
          <w:sz w:val="24"/>
          <w:szCs w:val="24"/>
        </w:rPr>
        <w:t xml:space="preserve">for other CSOs </w:t>
      </w:r>
      <w:r w:rsidR="00780297" w:rsidRPr="00A319CB">
        <w:rPr>
          <w:rFonts w:ascii="Arial" w:hAnsi="Arial" w:cs="Arial"/>
          <w:sz w:val="24"/>
          <w:szCs w:val="24"/>
        </w:rPr>
        <w:t>moved from 2040 to 2037</w:t>
      </w:r>
      <w:r w:rsidR="00555067" w:rsidRPr="00A319CB">
        <w:rPr>
          <w:rFonts w:ascii="Arial" w:hAnsi="Arial" w:cs="Arial"/>
          <w:sz w:val="24"/>
          <w:szCs w:val="24"/>
        </w:rPr>
        <w:t xml:space="preserve">, </w:t>
      </w:r>
      <w:r w:rsidR="00751408" w:rsidRPr="00A319CB">
        <w:rPr>
          <w:rFonts w:ascii="Arial" w:hAnsi="Arial" w:cs="Arial"/>
          <w:sz w:val="24"/>
          <w:szCs w:val="24"/>
        </w:rPr>
        <w:t xml:space="preserve">and </w:t>
      </w:r>
      <w:r w:rsidR="00543F93" w:rsidRPr="00A319CB">
        <w:rPr>
          <w:rFonts w:ascii="Arial" w:hAnsi="Arial" w:cs="Arial"/>
          <w:sz w:val="24"/>
          <w:szCs w:val="24"/>
        </w:rPr>
        <w:t xml:space="preserve">a new year </w:t>
      </w:r>
      <w:r w:rsidR="00543F93">
        <w:rPr>
          <w:rFonts w:ascii="Arial" w:hAnsi="Arial" w:cs="Arial"/>
          <w:sz w:val="24"/>
          <w:szCs w:val="24"/>
        </w:rPr>
        <w:t>(</w:t>
      </w:r>
      <w:r w:rsidR="005D058A">
        <w:rPr>
          <w:rFonts w:ascii="Arial" w:hAnsi="Arial" w:cs="Arial"/>
          <w:sz w:val="24"/>
          <w:szCs w:val="24"/>
        </w:rPr>
        <w:t>2</w:t>
      </w:r>
      <w:r w:rsidR="00543F93">
        <w:rPr>
          <w:rFonts w:ascii="Arial" w:hAnsi="Arial" w:cs="Arial"/>
          <w:sz w:val="24"/>
          <w:szCs w:val="24"/>
        </w:rPr>
        <w:t>03</w:t>
      </w:r>
      <w:r w:rsidR="008F4FBB">
        <w:rPr>
          <w:rFonts w:ascii="Arial" w:hAnsi="Arial" w:cs="Arial"/>
          <w:sz w:val="24"/>
          <w:szCs w:val="24"/>
        </w:rPr>
        <w:t>6</w:t>
      </w:r>
      <w:r w:rsidR="00543F93">
        <w:rPr>
          <w:rFonts w:ascii="Arial" w:hAnsi="Arial" w:cs="Arial"/>
          <w:sz w:val="24"/>
          <w:szCs w:val="24"/>
        </w:rPr>
        <w:t>)</w:t>
      </w:r>
      <w:r w:rsidR="008F4FBB">
        <w:rPr>
          <w:rFonts w:ascii="Arial" w:hAnsi="Arial" w:cs="Arial"/>
          <w:sz w:val="24"/>
          <w:szCs w:val="24"/>
        </w:rPr>
        <w:t xml:space="preserve"> replacing a lower</w:t>
      </w:r>
      <w:r w:rsidR="00FD4C33">
        <w:rPr>
          <w:rFonts w:ascii="Arial" w:hAnsi="Arial" w:cs="Arial"/>
          <w:sz w:val="24"/>
          <w:szCs w:val="24"/>
        </w:rPr>
        <w:t>-</w:t>
      </w:r>
      <w:r w:rsidR="008F4FBB" w:rsidRPr="00A319CB">
        <w:rPr>
          <w:rFonts w:ascii="Arial" w:hAnsi="Arial" w:cs="Arial"/>
          <w:sz w:val="24"/>
          <w:szCs w:val="24"/>
          <w:shd w:val="clear" w:color="auto" w:fill="FFFFFF" w:themeFill="background1"/>
        </w:rPr>
        <w:t>cost year</w:t>
      </w:r>
      <w:r w:rsidR="0029540F" w:rsidRPr="00A319CB">
        <w:rPr>
          <w:rFonts w:ascii="Arial" w:hAnsi="Arial" w:cs="Arial"/>
          <w:sz w:val="24"/>
          <w:szCs w:val="24"/>
          <w:shd w:val="clear" w:color="auto" w:fill="FFFFFF" w:themeFill="background1"/>
        </w:rPr>
        <w:t>.</w:t>
      </w:r>
      <w:r w:rsidR="00861015" w:rsidRPr="00A319CB">
        <w:rPr>
          <w:rFonts w:ascii="Arial" w:hAnsi="Arial" w:cs="Arial"/>
          <w:sz w:val="24"/>
          <w:szCs w:val="24"/>
        </w:rPr>
        <w:t xml:space="preserve"> The 2027 10-year forecast shows CSO costs are now $900 million higher than in the previous 10-year forecast. </w:t>
      </w:r>
      <w:r w:rsidR="00AD7591" w:rsidRPr="00A319CB">
        <w:rPr>
          <w:rFonts w:ascii="Arial" w:hAnsi="Arial" w:cs="Arial"/>
          <w:sz w:val="24"/>
          <w:szCs w:val="24"/>
        </w:rPr>
        <w:t>WTD received updated cost and schedule estimates for multiple projects (such as the Mouth of the Duwamish CSO control project). These revised estimates resulted in higher capital costs</w:t>
      </w:r>
      <w:r w:rsidR="005C1B9F">
        <w:rPr>
          <w:rFonts w:ascii="Arial" w:hAnsi="Arial" w:cs="Arial"/>
          <w:sz w:val="24"/>
          <w:szCs w:val="24"/>
        </w:rPr>
        <w:t xml:space="preserve"> and</w:t>
      </w:r>
      <w:r w:rsidR="00AD7591" w:rsidRPr="00A319CB">
        <w:rPr>
          <w:rFonts w:ascii="Arial" w:hAnsi="Arial" w:cs="Arial"/>
          <w:sz w:val="24"/>
          <w:szCs w:val="24"/>
        </w:rPr>
        <w:t xml:space="preserve"> a slightly deferred schedule</w:t>
      </w:r>
      <w:r w:rsidR="00293671" w:rsidRPr="00A319CB">
        <w:rPr>
          <w:rFonts w:ascii="Arial" w:hAnsi="Arial" w:cs="Arial"/>
          <w:sz w:val="24"/>
          <w:szCs w:val="24"/>
        </w:rPr>
        <w:t>.</w:t>
      </w:r>
    </w:p>
    <w:p w14:paraId="06348974" w14:textId="77777777" w:rsidR="00416EEB" w:rsidRPr="004B502B" w:rsidRDefault="00416EEB" w:rsidP="00861015">
      <w:pPr>
        <w:spacing w:after="0" w:line="240" w:lineRule="auto"/>
        <w:jc w:val="both"/>
        <w:rPr>
          <w:rFonts w:ascii="Arial" w:hAnsi="Arial" w:cs="Arial"/>
          <w:sz w:val="24"/>
          <w:szCs w:val="24"/>
        </w:rPr>
      </w:pPr>
    </w:p>
    <w:p w14:paraId="1BF19D8A" w14:textId="34D83DEF" w:rsidR="00FE4E51" w:rsidRDefault="009C0BDD" w:rsidP="00B14762">
      <w:pPr>
        <w:spacing w:after="0" w:line="240" w:lineRule="auto"/>
        <w:jc w:val="center"/>
        <w:rPr>
          <w:rFonts w:ascii="Arial" w:hAnsi="Arial" w:cs="Arial"/>
          <w:b/>
          <w:bCs/>
          <w:sz w:val="24"/>
          <w:szCs w:val="24"/>
        </w:rPr>
      </w:pPr>
      <w:r w:rsidRPr="003238C9">
        <w:rPr>
          <w:rFonts w:ascii="Arial" w:hAnsi="Arial" w:cs="Arial"/>
          <w:b/>
          <w:sz w:val="24"/>
          <w:szCs w:val="24"/>
        </w:rPr>
        <w:t xml:space="preserve">Figure </w:t>
      </w:r>
      <w:r w:rsidR="00FC2AC3" w:rsidRPr="003238C9">
        <w:rPr>
          <w:rFonts w:ascii="Arial" w:hAnsi="Arial" w:cs="Arial"/>
          <w:b/>
          <w:sz w:val="24"/>
          <w:szCs w:val="24"/>
        </w:rPr>
        <w:t>4</w:t>
      </w:r>
      <w:r w:rsidR="00BB0D82" w:rsidRPr="003238C9">
        <w:rPr>
          <w:rFonts w:ascii="Arial" w:hAnsi="Arial" w:cs="Arial"/>
          <w:b/>
          <w:sz w:val="24"/>
          <w:szCs w:val="24"/>
        </w:rPr>
        <w:t>.</w:t>
      </w:r>
      <w:r w:rsidR="00042112" w:rsidRPr="003238C9">
        <w:rPr>
          <w:rStyle w:val="FootnoteReference"/>
          <w:rFonts w:ascii="Arial" w:hAnsi="Arial" w:cs="Arial"/>
          <w:sz w:val="24"/>
          <w:szCs w:val="24"/>
        </w:rPr>
        <w:footnoteReference w:id="18"/>
      </w:r>
    </w:p>
    <w:p w14:paraId="384D0349" w14:textId="1A367070" w:rsidR="009C0BDD" w:rsidRPr="009C0BDD" w:rsidRDefault="009C0BDD" w:rsidP="00B14762">
      <w:pPr>
        <w:spacing w:after="0" w:line="240" w:lineRule="auto"/>
        <w:jc w:val="center"/>
        <w:rPr>
          <w:rFonts w:ascii="Arial" w:hAnsi="Arial" w:cs="Arial"/>
          <w:b/>
          <w:bCs/>
          <w:sz w:val="24"/>
          <w:szCs w:val="24"/>
        </w:rPr>
      </w:pPr>
      <w:r>
        <w:rPr>
          <w:rFonts w:ascii="Arial" w:hAnsi="Arial" w:cs="Arial"/>
          <w:b/>
          <w:bCs/>
          <w:sz w:val="24"/>
          <w:szCs w:val="24"/>
        </w:rPr>
        <w:t xml:space="preserve">Evolving CSO </w:t>
      </w:r>
      <w:r w:rsidR="00E546E6">
        <w:rPr>
          <w:rFonts w:ascii="Arial" w:hAnsi="Arial" w:cs="Arial"/>
          <w:b/>
          <w:bCs/>
          <w:sz w:val="24"/>
          <w:szCs w:val="24"/>
        </w:rPr>
        <w:t>Costs in Rate Forecasts</w:t>
      </w:r>
    </w:p>
    <w:p w14:paraId="5B71FE6C" w14:textId="77777777" w:rsidR="00C669FE" w:rsidRPr="00FB7740" w:rsidRDefault="00C669FE" w:rsidP="00B14762">
      <w:pPr>
        <w:spacing w:after="0" w:line="240" w:lineRule="auto"/>
        <w:jc w:val="center"/>
        <w:rPr>
          <w:rFonts w:ascii="Arial" w:hAnsi="Arial" w:cs="Arial"/>
          <w:b/>
          <w:bCs/>
          <w:sz w:val="24"/>
          <w:szCs w:val="24"/>
        </w:rPr>
      </w:pPr>
    </w:p>
    <w:p w14:paraId="1B2AD5D1" w14:textId="4EA87B00" w:rsidR="00B06811" w:rsidRDefault="00A521C6" w:rsidP="00B14762">
      <w:pPr>
        <w:spacing w:after="0" w:line="240" w:lineRule="auto"/>
        <w:jc w:val="both"/>
        <w:rPr>
          <w:rFonts w:ascii="Arial" w:hAnsi="Arial" w:cs="Arial"/>
          <w:sz w:val="24"/>
          <w:szCs w:val="24"/>
        </w:rPr>
      </w:pPr>
      <w:r>
        <w:rPr>
          <w:b/>
          <w:bCs/>
          <w:noProof/>
        </w:rPr>
        <w:drawing>
          <wp:inline distT="0" distB="0" distL="0" distR="0" wp14:anchorId="30838DDC" wp14:editId="02FD4424">
            <wp:extent cx="5725402" cy="3261857"/>
            <wp:effectExtent l="0" t="0" r="0" b="0"/>
            <wp:docPr id="462594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5402" cy="3261857"/>
                    </a:xfrm>
                    <a:prstGeom prst="rect">
                      <a:avLst/>
                    </a:prstGeom>
                    <a:noFill/>
                  </pic:spPr>
                </pic:pic>
              </a:graphicData>
            </a:graphic>
          </wp:inline>
        </w:drawing>
      </w:r>
    </w:p>
    <w:p w14:paraId="54172CF1" w14:textId="77777777" w:rsidR="00FB7740" w:rsidRPr="00F91D34" w:rsidRDefault="00FB7740" w:rsidP="00B14762">
      <w:pPr>
        <w:spacing w:after="0" w:line="240" w:lineRule="auto"/>
        <w:jc w:val="both"/>
        <w:rPr>
          <w:rFonts w:ascii="Arial" w:hAnsi="Arial" w:cs="Arial"/>
          <w:sz w:val="24"/>
          <w:szCs w:val="24"/>
          <w:highlight w:val="yellow"/>
        </w:rPr>
      </w:pPr>
    </w:p>
    <w:p w14:paraId="401EEF52" w14:textId="6EDCF36C" w:rsidR="009C0BDD" w:rsidRPr="00FB7740" w:rsidRDefault="006C2DDC" w:rsidP="00B14762">
      <w:pPr>
        <w:spacing w:after="0" w:line="240" w:lineRule="auto"/>
        <w:jc w:val="both"/>
        <w:rPr>
          <w:rFonts w:ascii="Arial" w:hAnsi="Arial" w:cs="Arial"/>
          <w:sz w:val="24"/>
          <w:szCs w:val="24"/>
        </w:rPr>
      </w:pPr>
      <w:r>
        <w:rPr>
          <w:rFonts w:ascii="Arial" w:hAnsi="Arial" w:cs="Arial"/>
          <w:sz w:val="24"/>
          <w:szCs w:val="24"/>
        </w:rPr>
        <w:t>In addition to the project costs listed above, t</w:t>
      </w:r>
      <w:r w:rsidR="009C0BDD" w:rsidRPr="00A424CD">
        <w:rPr>
          <w:rFonts w:ascii="Arial" w:hAnsi="Arial" w:cs="Arial"/>
          <w:sz w:val="24"/>
          <w:szCs w:val="24"/>
        </w:rPr>
        <w:t xml:space="preserve">he </w:t>
      </w:r>
      <w:r>
        <w:rPr>
          <w:rFonts w:ascii="Arial" w:hAnsi="Arial" w:cs="Arial"/>
          <w:sz w:val="24"/>
          <w:szCs w:val="24"/>
        </w:rPr>
        <w:t xml:space="preserve">modified </w:t>
      </w:r>
      <w:r w:rsidR="009C0BDD" w:rsidRPr="00A424CD">
        <w:rPr>
          <w:rFonts w:ascii="Arial" w:hAnsi="Arial" w:cs="Arial"/>
          <w:sz w:val="24"/>
          <w:szCs w:val="24"/>
        </w:rPr>
        <w:t xml:space="preserve">Consent Decree requires </w:t>
      </w:r>
      <w:r w:rsidR="009C0BDD" w:rsidRPr="008512DA">
        <w:rPr>
          <w:rFonts w:ascii="Arial" w:hAnsi="Arial" w:cs="Arial"/>
          <w:sz w:val="24"/>
          <w:szCs w:val="24"/>
        </w:rPr>
        <w:t>supplemental compliance activities</w:t>
      </w:r>
      <w:r w:rsidR="009C0BDD" w:rsidRPr="00A424CD">
        <w:rPr>
          <w:rFonts w:ascii="Arial" w:hAnsi="Arial" w:cs="Arial"/>
          <w:sz w:val="24"/>
          <w:szCs w:val="24"/>
        </w:rPr>
        <w:t xml:space="preserve"> for projects that were completed but have not brought an outfall into control. WTD currently has supplemental compliance plans for four uncontrolled outfalls. An estimated $</w:t>
      </w:r>
      <w:r w:rsidR="00A424CD" w:rsidRPr="00A424CD">
        <w:rPr>
          <w:rFonts w:ascii="Arial" w:hAnsi="Arial" w:cs="Arial"/>
          <w:sz w:val="24"/>
          <w:szCs w:val="24"/>
        </w:rPr>
        <w:t>12</w:t>
      </w:r>
      <w:r w:rsidR="00B0157B">
        <w:rPr>
          <w:rFonts w:ascii="Arial" w:hAnsi="Arial" w:cs="Arial"/>
          <w:sz w:val="24"/>
          <w:szCs w:val="24"/>
        </w:rPr>
        <w:t>7.1</w:t>
      </w:r>
      <w:r w:rsidR="009C0BDD" w:rsidRPr="00A424CD">
        <w:rPr>
          <w:rFonts w:ascii="Arial" w:hAnsi="Arial" w:cs="Arial"/>
          <w:sz w:val="24"/>
          <w:szCs w:val="24"/>
        </w:rPr>
        <w:t xml:space="preserve"> million (escalated) is forecast in the 202</w:t>
      </w:r>
      <w:r w:rsidR="00F91D34" w:rsidRPr="00A424CD">
        <w:rPr>
          <w:rFonts w:ascii="Arial" w:hAnsi="Arial" w:cs="Arial"/>
          <w:sz w:val="24"/>
          <w:szCs w:val="24"/>
        </w:rPr>
        <w:t>7</w:t>
      </w:r>
      <w:r w:rsidR="009C0BDD" w:rsidRPr="00A424CD">
        <w:rPr>
          <w:rFonts w:ascii="Arial" w:hAnsi="Arial" w:cs="Arial"/>
          <w:sz w:val="24"/>
          <w:szCs w:val="24"/>
        </w:rPr>
        <w:t xml:space="preserve"> Sewer Rate Forecast CIP to bring these outfalls into control by 2037 based on early planning-level estimates.</w:t>
      </w:r>
    </w:p>
    <w:p w14:paraId="7AFE9452" w14:textId="77777777" w:rsidR="00FB7740" w:rsidRPr="00FB7740" w:rsidRDefault="00FB7740" w:rsidP="00905421">
      <w:pPr>
        <w:spacing w:after="0" w:line="240" w:lineRule="auto"/>
        <w:jc w:val="both"/>
        <w:rPr>
          <w:rFonts w:ascii="Arial" w:hAnsi="Arial" w:cs="Arial"/>
          <w:sz w:val="24"/>
          <w:szCs w:val="24"/>
        </w:rPr>
      </w:pPr>
    </w:p>
    <w:p w14:paraId="5C0A7ABC" w14:textId="5FB24864" w:rsidR="00FB7740" w:rsidRPr="004A6631" w:rsidRDefault="00A269FD" w:rsidP="004A6631">
      <w:pPr>
        <w:spacing w:after="0" w:line="240" w:lineRule="auto"/>
        <w:jc w:val="both"/>
        <w:rPr>
          <w:rFonts w:ascii="Arial" w:hAnsi="Arial" w:cs="Arial"/>
          <w:b/>
          <w:bCs/>
          <w:sz w:val="24"/>
          <w:szCs w:val="24"/>
        </w:rPr>
      </w:pPr>
      <w:r w:rsidRPr="004A6631">
        <w:rPr>
          <w:rFonts w:ascii="Arial" w:hAnsi="Arial" w:cs="Arial"/>
          <w:i/>
          <w:iCs/>
          <w:sz w:val="24"/>
          <w:szCs w:val="24"/>
        </w:rPr>
        <w:t>Expenditure Schedule for</w:t>
      </w:r>
      <w:r w:rsidR="00191536" w:rsidRPr="004A6631">
        <w:rPr>
          <w:rFonts w:ascii="Arial" w:hAnsi="Arial" w:cs="Arial"/>
          <w:i/>
          <w:iCs/>
          <w:sz w:val="24"/>
          <w:szCs w:val="24"/>
        </w:rPr>
        <w:t xml:space="preserve"> CSO</w:t>
      </w:r>
      <w:r w:rsidRPr="004A6631">
        <w:rPr>
          <w:rFonts w:ascii="Arial" w:hAnsi="Arial" w:cs="Arial"/>
          <w:sz w:val="24"/>
          <w:szCs w:val="24"/>
        </w:rPr>
        <w:t>. As discussed</w:t>
      </w:r>
      <w:r w:rsidR="00894334" w:rsidRPr="004A6631">
        <w:rPr>
          <w:rFonts w:ascii="Arial" w:hAnsi="Arial" w:cs="Arial"/>
          <w:sz w:val="24"/>
          <w:szCs w:val="24"/>
        </w:rPr>
        <w:t xml:space="preserve"> later in the staff report</w:t>
      </w:r>
      <w:r w:rsidRPr="004A6631">
        <w:rPr>
          <w:rFonts w:ascii="Arial" w:hAnsi="Arial" w:cs="Arial"/>
          <w:sz w:val="24"/>
          <w:szCs w:val="24"/>
        </w:rPr>
        <w:t xml:space="preserve">, </w:t>
      </w:r>
      <w:r w:rsidR="00894334" w:rsidRPr="004A6631">
        <w:rPr>
          <w:rFonts w:ascii="Arial" w:hAnsi="Arial" w:cs="Arial"/>
          <w:sz w:val="24"/>
          <w:szCs w:val="24"/>
        </w:rPr>
        <w:t xml:space="preserve">the </w:t>
      </w:r>
      <w:r w:rsidR="004E67A1" w:rsidRPr="004A6631">
        <w:rPr>
          <w:rFonts w:ascii="Arial" w:hAnsi="Arial" w:cs="Arial"/>
          <w:sz w:val="24"/>
          <w:szCs w:val="24"/>
        </w:rPr>
        <w:t xml:space="preserve">capital </w:t>
      </w:r>
      <w:r w:rsidR="00894334" w:rsidRPr="004A6631">
        <w:rPr>
          <w:rFonts w:ascii="Arial" w:hAnsi="Arial" w:cs="Arial"/>
          <w:sz w:val="24"/>
          <w:szCs w:val="24"/>
        </w:rPr>
        <w:t xml:space="preserve">expenditure forecast </w:t>
      </w:r>
      <w:r w:rsidR="000E0F19" w:rsidRPr="004A6631">
        <w:rPr>
          <w:rFonts w:ascii="Arial" w:hAnsi="Arial" w:cs="Arial"/>
          <w:sz w:val="24"/>
          <w:szCs w:val="24"/>
        </w:rPr>
        <w:t>for</w:t>
      </w:r>
      <w:r w:rsidR="00371697" w:rsidRPr="004A6631">
        <w:rPr>
          <w:rFonts w:ascii="Arial" w:hAnsi="Arial" w:cs="Arial"/>
          <w:sz w:val="24"/>
          <w:szCs w:val="24"/>
        </w:rPr>
        <w:t xml:space="preserve"> CSO projects</w:t>
      </w:r>
      <w:r w:rsidR="000E0F19" w:rsidRPr="004A6631">
        <w:rPr>
          <w:rFonts w:ascii="Arial" w:hAnsi="Arial" w:cs="Arial"/>
          <w:sz w:val="24"/>
          <w:szCs w:val="24"/>
        </w:rPr>
        <w:t xml:space="preserve"> </w:t>
      </w:r>
      <w:r w:rsidR="00894334" w:rsidRPr="004A6631">
        <w:rPr>
          <w:rFonts w:ascii="Arial" w:hAnsi="Arial" w:cs="Arial"/>
          <w:sz w:val="24"/>
          <w:szCs w:val="24"/>
        </w:rPr>
        <w:t xml:space="preserve">reflects the policy decision to assume </w:t>
      </w:r>
      <w:r w:rsidR="00106B03" w:rsidRPr="004A6631">
        <w:rPr>
          <w:rFonts w:ascii="Arial" w:hAnsi="Arial" w:cs="Arial"/>
          <w:sz w:val="24"/>
          <w:szCs w:val="24"/>
        </w:rPr>
        <w:t xml:space="preserve">that </w:t>
      </w:r>
      <w:r w:rsidR="00573BF6" w:rsidRPr="004A6631">
        <w:rPr>
          <w:rFonts w:ascii="Arial" w:hAnsi="Arial" w:cs="Arial"/>
          <w:sz w:val="24"/>
          <w:szCs w:val="24"/>
        </w:rPr>
        <w:t>100</w:t>
      </w:r>
      <w:r w:rsidR="00136319">
        <w:rPr>
          <w:rFonts w:ascii="Arial" w:hAnsi="Arial" w:cs="Arial"/>
          <w:sz w:val="24"/>
          <w:szCs w:val="24"/>
        </w:rPr>
        <w:t>%</w:t>
      </w:r>
      <w:r w:rsidR="00573BF6" w:rsidRPr="004A6631">
        <w:rPr>
          <w:rFonts w:ascii="Arial" w:hAnsi="Arial" w:cs="Arial"/>
          <w:sz w:val="24"/>
          <w:szCs w:val="24"/>
        </w:rPr>
        <w:t xml:space="preserve"> </w:t>
      </w:r>
      <w:r w:rsidR="00573BF6" w:rsidRPr="004A6631">
        <w:rPr>
          <w:rFonts w:ascii="Arial" w:hAnsi="Arial" w:cs="Arial"/>
          <w:sz w:val="24"/>
          <w:szCs w:val="24"/>
        </w:rPr>
        <w:lastRenderedPageBreak/>
        <w:t xml:space="preserve">of the costs for regulatory projects will be expended </w:t>
      </w:r>
      <w:r w:rsidR="00AF055D" w:rsidRPr="004A6631">
        <w:rPr>
          <w:rFonts w:ascii="Arial" w:hAnsi="Arial" w:cs="Arial"/>
          <w:sz w:val="24"/>
          <w:szCs w:val="24"/>
        </w:rPr>
        <w:t xml:space="preserve">as </w:t>
      </w:r>
      <w:r w:rsidR="008D7E5A" w:rsidRPr="004A6631">
        <w:rPr>
          <w:rFonts w:ascii="Arial" w:hAnsi="Arial" w:cs="Arial"/>
          <w:sz w:val="24"/>
          <w:szCs w:val="24"/>
        </w:rPr>
        <w:t>required</w:t>
      </w:r>
      <w:r w:rsidR="004E67A1" w:rsidRPr="004A6631">
        <w:rPr>
          <w:rFonts w:ascii="Arial" w:hAnsi="Arial" w:cs="Arial"/>
          <w:sz w:val="24"/>
          <w:szCs w:val="24"/>
        </w:rPr>
        <w:t xml:space="preserve"> by regulation</w:t>
      </w:r>
      <w:r w:rsidR="004E6E5C" w:rsidRPr="004A6631">
        <w:rPr>
          <w:rFonts w:ascii="Arial" w:hAnsi="Arial" w:cs="Arial"/>
          <w:sz w:val="24"/>
          <w:szCs w:val="24"/>
        </w:rPr>
        <w:t>. As such, t</w:t>
      </w:r>
      <w:r w:rsidR="00B43F11" w:rsidRPr="004A6631">
        <w:rPr>
          <w:rFonts w:ascii="Arial" w:hAnsi="Arial" w:cs="Arial"/>
          <w:sz w:val="24"/>
          <w:szCs w:val="24"/>
        </w:rPr>
        <w:t xml:space="preserve">he </w:t>
      </w:r>
      <w:r w:rsidR="00191536" w:rsidRPr="004A6631">
        <w:rPr>
          <w:rFonts w:ascii="Arial" w:hAnsi="Arial" w:cs="Arial"/>
          <w:sz w:val="24"/>
          <w:szCs w:val="24"/>
        </w:rPr>
        <w:t xml:space="preserve">project </w:t>
      </w:r>
      <w:r w:rsidR="00B43F11" w:rsidRPr="004A6631">
        <w:rPr>
          <w:rFonts w:ascii="Arial" w:hAnsi="Arial" w:cs="Arial"/>
          <w:sz w:val="24"/>
          <w:szCs w:val="24"/>
        </w:rPr>
        <w:t xml:space="preserve">schedule is based on legal obligations to meet the modified consent decree deadlines and avoid penalties. </w:t>
      </w:r>
      <w:r w:rsidR="009A0264" w:rsidRPr="004A6631">
        <w:rPr>
          <w:rFonts w:ascii="Arial" w:hAnsi="Arial" w:cs="Arial"/>
          <w:sz w:val="24"/>
          <w:szCs w:val="24"/>
        </w:rPr>
        <w:t xml:space="preserve">Council staff asked how realistic the spending plan is for </w:t>
      </w:r>
      <w:r w:rsidR="00191536" w:rsidRPr="004A6631">
        <w:rPr>
          <w:rFonts w:ascii="Arial" w:hAnsi="Arial" w:cs="Arial"/>
          <w:sz w:val="24"/>
          <w:szCs w:val="24"/>
        </w:rPr>
        <w:t>the</w:t>
      </w:r>
      <w:r w:rsidR="00E31F10" w:rsidRPr="004A6631">
        <w:rPr>
          <w:rFonts w:ascii="Arial" w:hAnsi="Arial" w:cs="Arial"/>
          <w:sz w:val="24"/>
          <w:szCs w:val="24"/>
        </w:rPr>
        <w:t xml:space="preserve"> CSO projects</w:t>
      </w:r>
      <w:r w:rsidR="009A0264" w:rsidRPr="004A6631">
        <w:rPr>
          <w:rFonts w:ascii="Arial" w:hAnsi="Arial" w:cs="Arial"/>
          <w:sz w:val="24"/>
          <w:szCs w:val="24"/>
        </w:rPr>
        <w:t>. WTD reports</w:t>
      </w:r>
      <w:r w:rsidR="00A263F5" w:rsidRPr="004A6631">
        <w:rPr>
          <w:rFonts w:ascii="Arial" w:hAnsi="Arial" w:cs="Arial"/>
          <w:sz w:val="24"/>
          <w:szCs w:val="24"/>
        </w:rPr>
        <w:t xml:space="preserve"> that</w:t>
      </w:r>
      <w:r w:rsidR="009A0264" w:rsidRPr="004A6631">
        <w:rPr>
          <w:rFonts w:ascii="Arial" w:hAnsi="Arial" w:cs="Arial"/>
          <w:sz w:val="24"/>
          <w:szCs w:val="24"/>
        </w:rPr>
        <w:t xml:space="preserve"> the s</w:t>
      </w:r>
      <w:r w:rsidR="00B43F11" w:rsidRPr="004A6631">
        <w:rPr>
          <w:rFonts w:ascii="Arial" w:hAnsi="Arial" w:cs="Arial"/>
          <w:sz w:val="24"/>
          <w:szCs w:val="24"/>
        </w:rPr>
        <w:t xml:space="preserve">pending projections are considered realistic </w:t>
      </w:r>
      <w:r w:rsidR="00F96A4F">
        <w:rPr>
          <w:rFonts w:ascii="Arial" w:hAnsi="Arial" w:cs="Arial"/>
          <w:sz w:val="24"/>
          <w:szCs w:val="24"/>
        </w:rPr>
        <w:t>based on</w:t>
      </w:r>
      <w:r w:rsidR="00B43F11" w:rsidRPr="004A6631">
        <w:rPr>
          <w:rFonts w:ascii="Arial" w:hAnsi="Arial" w:cs="Arial"/>
          <w:sz w:val="24"/>
          <w:szCs w:val="24"/>
        </w:rPr>
        <w:t xml:space="preserve"> the current phase of the Program and WTD Capital Project delivery practices </w:t>
      </w:r>
      <w:r w:rsidR="00F96A4F">
        <w:rPr>
          <w:rFonts w:ascii="Arial" w:hAnsi="Arial" w:cs="Arial"/>
          <w:sz w:val="24"/>
          <w:szCs w:val="24"/>
        </w:rPr>
        <w:t>at the time</w:t>
      </w:r>
      <w:r w:rsidR="00B43F11" w:rsidRPr="004A6631">
        <w:rPr>
          <w:rFonts w:ascii="Arial" w:hAnsi="Arial" w:cs="Arial"/>
          <w:sz w:val="24"/>
          <w:szCs w:val="24"/>
        </w:rPr>
        <w:t xml:space="preserve"> the forecast was developed. WTD </w:t>
      </w:r>
      <w:r w:rsidR="00CF50CC" w:rsidRPr="004A6631">
        <w:rPr>
          <w:rFonts w:ascii="Arial" w:hAnsi="Arial" w:cs="Arial"/>
          <w:sz w:val="24"/>
          <w:szCs w:val="24"/>
        </w:rPr>
        <w:t xml:space="preserve">reports it </w:t>
      </w:r>
      <w:r w:rsidR="00B43F11" w:rsidRPr="004A6631">
        <w:rPr>
          <w:rFonts w:ascii="Arial" w:hAnsi="Arial" w:cs="Arial"/>
          <w:sz w:val="24"/>
          <w:szCs w:val="24"/>
        </w:rPr>
        <w:t xml:space="preserve">has resourced the </w:t>
      </w:r>
      <w:r w:rsidR="00D04333">
        <w:rPr>
          <w:rFonts w:ascii="Arial" w:hAnsi="Arial" w:cs="Arial"/>
          <w:sz w:val="24"/>
          <w:szCs w:val="24"/>
        </w:rPr>
        <w:t>p</w:t>
      </w:r>
      <w:r w:rsidR="00B43F11" w:rsidRPr="004A6631">
        <w:rPr>
          <w:rFonts w:ascii="Arial" w:hAnsi="Arial" w:cs="Arial"/>
          <w:sz w:val="24"/>
          <w:szCs w:val="24"/>
        </w:rPr>
        <w:t xml:space="preserve">rogram with internal staff and consultants to meet the schedule. </w:t>
      </w:r>
    </w:p>
    <w:p w14:paraId="72C54479" w14:textId="77777777" w:rsidR="0044582C" w:rsidRPr="00FB7740" w:rsidRDefault="0044582C" w:rsidP="0044582C">
      <w:pPr>
        <w:spacing w:after="0" w:line="240" w:lineRule="auto"/>
        <w:jc w:val="both"/>
        <w:rPr>
          <w:rFonts w:ascii="Arial" w:hAnsi="Arial" w:cs="Arial"/>
          <w:sz w:val="24"/>
          <w:szCs w:val="24"/>
        </w:rPr>
      </w:pPr>
    </w:p>
    <w:p w14:paraId="236DE23F" w14:textId="06CE37FE" w:rsidR="0043712D" w:rsidRPr="0087507A" w:rsidRDefault="00CF1E65" w:rsidP="0043712D">
      <w:pPr>
        <w:numPr>
          <w:ilvl w:val="1"/>
          <w:numId w:val="13"/>
        </w:numPr>
        <w:spacing w:after="0" w:line="240" w:lineRule="auto"/>
        <w:jc w:val="both"/>
        <w:rPr>
          <w:rFonts w:ascii="Arial" w:hAnsi="Arial" w:cs="Arial"/>
          <w:sz w:val="24"/>
          <w:szCs w:val="24"/>
        </w:rPr>
      </w:pPr>
      <w:bookmarkStart w:id="25" w:name="nutrient"/>
      <w:r w:rsidRPr="00F83033">
        <w:rPr>
          <w:rFonts w:ascii="Arial" w:hAnsi="Arial" w:cs="Arial"/>
          <w:bCs/>
          <w:i/>
          <w:iCs/>
          <w:sz w:val="24"/>
          <w:szCs w:val="24"/>
        </w:rPr>
        <w:t>Nutrient</w:t>
      </w:r>
      <w:r w:rsidR="00D011BE" w:rsidRPr="00F83033">
        <w:rPr>
          <w:rFonts w:ascii="Arial" w:hAnsi="Arial" w:cs="Arial"/>
          <w:bCs/>
          <w:i/>
          <w:iCs/>
          <w:sz w:val="24"/>
          <w:szCs w:val="24"/>
        </w:rPr>
        <w:t xml:space="preserve"> </w:t>
      </w:r>
      <w:r w:rsidR="000261E5" w:rsidRPr="00F83033">
        <w:rPr>
          <w:rFonts w:ascii="Arial" w:hAnsi="Arial" w:cs="Arial"/>
          <w:bCs/>
          <w:i/>
          <w:iCs/>
          <w:sz w:val="24"/>
          <w:szCs w:val="24"/>
        </w:rPr>
        <w:t>Reduction</w:t>
      </w:r>
      <w:r w:rsidR="00D011BE" w:rsidRPr="00F83033">
        <w:rPr>
          <w:rFonts w:ascii="Arial" w:hAnsi="Arial" w:cs="Arial"/>
          <w:bCs/>
          <w:i/>
          <w:iCs/>
          <w:sz w:val="24"/>
          <w:szCs w:val="24"/>
        </w:rPr>
        <w:t xml:space="preserve"> Projects</w:t>
      </w:r>
      <w:r w:rsidRPr="00F83033">
        <w:rPr>
          <w:rFonts w:ascii="Arial" w:hAnsi="Arial" w:cs="Arial"/>
          <w:bCs/>
          <w:i/>
          <w:iCs/>
          <w:sz w:val="24"/>
          <w:szCs w:val="24"/>
        </w:rPr>
        <w:t>.</w:t>
      </w:r>
      <w:r w:rsidR="00DB7C06" w:rsidRPr="00F83033">
        <w:rPr>
          <w:rFonts w:ascii="Arial" w:hAnsi="Arial" w:cs="Arial"/>
          <w:bCs/>
          <w:sz w:val="24"/>
          <w:szCs w:val="24"/>
        </w:rPr>
        <w:t xml:space="preserve"> </w:t>
      </w:r>
      <w:bookmarkEnd w:id="25"/>
      <w:r w:rsidR="00DB7C06" w:rsidRPr="00F83033">
        <w:rPr>
          <w:rFonts w:ascii="Arial" w:hAnsi="Arial" w:cs="Arial"/>
          <w:bCs/>
          <w:sz w:val="24"/>
          <w:szCs w:val="24"/>
        </w:rPr>
        <w:t xml:space="preserve">According to the Department of Ecology, </w:t>
      </w:r>
      <w:r w:rsidR="006D75DB" w:rsidRPr="00F83033">
        <w:rPr>
          <w:rFonts w:ascii="Arial" w:hAnsi="Arial" w:cs="Arial"/>
          <w:bCs/>
          <w:sz w:val="24"/>
          <w:szCs w:val="24"/>
        </w:rPr>
        <w:t xml:space="preserve">discharges of excess nutrients, particularly nitrogen, from wastewater treatment </w:t>
      </w:r>
      <w:r w:rsidR="0037509B" w:rsidRPr="00F83033">
        <w:rPr>
          <w:rFonts w:ascii="Arial" w:hAnsi="Arial" w:cs="Arial"/>
          <w:bCs/>
          <w:sz w:val="24"/>
          <w:szCs w:val="24"/>
        </w:rPr>
        <w:t xml:space="preserve">facilities are contributing to </w:t>
      </w:r>
      <w:r w:rsidR="00EB5F66">
        <w:rPr>
          <w:rFonts w:ascii="Arial" w:hAnsi="Arial" w:cs="Arial"/>
          <w:bCs/>
          <w:sz w:val="24"/>
          <w:szCs w:val="24"/>
        </w:rPr>
        <w:t>the</w:t>
      </w:r>
      <w:r w:rsidR="0037509B" w:rsidRPr="00F83033">
        <w:rPr>
          <w:rFonts w:ascii="Arial" w:hAnsi="Arial" w:cs="Arial"/>
          <w:bCs/>
          <w:sz w:val="24"/>
          <w:szCs w:val="24"/>
        </w:rPr>
        <w:t xml:space="preserve"> existing low oxygen levels in Puget Sound</w:t>
      </w:r>
      <w:r w:rsidR="00EE51FD" w:rsidRPr="00F83033">
        <w:rPr>
          <w:rFonts w:ascii="Arial" w:hAnsi="Arial" w:cs="Arial"/>
          <w:bCs/>
          <w:sz w:val="24"/>
          <w:szCs w:val="24"/>
        </w:rPr>
        <w:t xml:space="preserve">. </w:t>
      </w:r>
      <w:r w:rsidR="0043712D" w:rsidRPr="004A6631">
        <w:rPr>
          <w:rFonts w:ascii="Arial" w:hAnsi="Arial" w:cs="Arial"/>
          <w:sz w:val="24"/>
          <w:szCs w:val="24"/>
        </w:rPr>
        <w:t xml:space="preserve">Since </w:t>
      </w:r>
      <w:r w:rsidR="0043712D">
        <w:rPr>
          <w:rFonts w:ascii="Arial" w:hAnsi="Arial" w:cs="Arial"/>
          <w:sz w:val="24"/>
          <w:szCs w:val="24"/>
        </w:rPr>
        <w:t xml:space="preserve">the regulatory framework </w:t>
      </w:r>
      <w:r w:rsidR="00D33C3F">
        <w:rPr>
          <w:rFonts w:ascii="Arial" w:hAnsi="Arial" w:cs="Arial"/>
          <w:sz w:val="24"/>
          <w:szCs w:val="24"/>
        </w:rPr>
        <w:t>for</w:t>
      </w:r>
      <w:r w:rsidR="0043712D">
        <w:rPr>
          <w:rFonts w:ascii="Arial" w:hAnsi="Arial" w:cs="Arial"/>
          <w:sz w:val="24"/>
          <w:szCs w:val="24"/>
        </w:rPr>
        <w:t xml:space="preserve"> nutrients </w:t>
      </w:r>
      <w:r w:rsidR="00946B79">
        <w:rPr>
          <w:rFonts w:ascii="Arial" w:hAnsi="Arial" w:cs="Arial"/>
          <w:sz w:val="24"/>
          <w:szCs w:val="24"/>
        </w:rPr>
        <w:t xml:space="preserve">has not been </w:t>
      </w:r>
      <w:r w:rsidR="0043712D" w:rsidRPr="004A6631">
        <w:rPr>
          <w:rFonts w:ascii="Arial" w:hAnsi="Arial" w:cs="Arial"/>
          <w:sz w:val="24"/>
          <w:szCs w:val="24"/>
        </w:rPr>
        <w:t xml:space="preserve">finalized, </w:t>
      </w:r>
      <w:r w:rsidR="00D33C3F">
        <w:rPr>
          <w:rFonts w:ascii="Arial" w:hAnsi="Arial" w:cs="Arial"/>
          <w:sz w:val="24"/>
          <w:szCs w:val="24"/>
        </w:rPr>
        <w:t>there is</w:t>
      </w:r>
      <w:r w:rsidR="0043712D" w:rsidRPr="004A6631">
        <w:rPr>
          <w:rFonts w:ascii="Arial" w:hAnsi="Arial" w:cs="Arial"/>
          <w:sz w:val="24"/>
          <w:szCs w:val="24"/>
        </w:rPr>
        <w:t xml:space="preserve"> uncertainty </w:t>
      </w:r>
      <w:r w:rsidR="00D33C3F">
        <w:rPr>
          <w:rFonts w:ascii="Arial" w:hAnsi="Arial" w:cs="Arial"/>
          <w:sz w:val="24"/>
          <w:szCs w:val="24"/>
        </w:rPr>
        <w:t xml:space="preserve">about the </w:t>
      </w:r>
      <w:r w:rsidR="0043712D" w:rsidRPr="004A6631">
        <w:rPr>
          <w:rFonts w:ascii="Arial" w:hAnsi="Arial" w:cs="Arial"/>
          <w:sz w:val="24"/>
          <w:szCs w:val="24"/>
        </w:rPr>
        <w:t xml:space="preserve">nutrient investments required in the forecast. </w:t>
      </w:r>
      <w:r w:rsidR="0043712D" w:rsidRPr="00FF6961">
        <w:rPr>
          <w:rFonts w:ascii="Arial" w:hAnsi="Arial" w:cs="Arial"/>
          <w:bCs/>
          <w:sz w:val="24"/>
          <w:szCs w:val="24"/>
        </w:rPr>
        <w:t xml:space="preserve">The 2027-2036 forecast includes about $410 million related to nutrient reduction. </w:t>
      </w:r>
      <w:r w:rsidR="0043712D">
        <w:rPr>
          <w:rFonts w:ascii="Arial" w:hAnsi="Arial" w:cs="Arial"/>
          <w:bCs/>
          <w:sz w:val="24"/>
          <w:szCs w:val="24"/>
        </w:rPr>
        <w:t xml:space="preserve">Depending upon the final regulatory requirements issued by the Department of Ecology, compliance costs may be much greater. </w:t>
      </w:r>
    </w:p>
    <w:p w14:paraId="55688279" w14:textId="77777777" w:rsidR="0087507A" w:rsidRDefault="0087507A" w:rsidP="0087507A">
      <w:pPr>
        <w:spacing w:line="240" w:lineRule="auto"/>
        <w:jc w:val="both"/>
        <w:rPr>
          <w:rFonts w:ascii="Arial" w:hAnsi="Arial" w:cs="Arial"/>
          <w:bCs/>
          <w:i/>
          <w:iCs/>
        </w:rPr>
      </w:pPr>
    </w:p>
    <w:p w14:paraId="7DACBAB6" w14:textId="02857866" w:rsidR="0087507A" w:rsidRPr="0087507A" w:rsidRDefault="0087507A" w:rsidP="0087507A">
      <w:pPr>
        <w:spacing w:line="240" w:lineRule="auto"/>
        <w:jc w:val="both"/>
        <w:rPr>
          <w:rFonts w:ascii="Arial" w:hAnsi="Arial" w:cs="Arial"/>
          <w:bCs/>
          <w:highlight w:val="yellow"/>
        </w:rPr>
      </w:pPr>
      <w:r w:rsidRPr="0087507A">
        <w:rPr>
          <w:rFonts w:ascii="Arial" w:hAnsi="Arial" w:cs="Arial"/>
          <w:bCs/>
          <w:i/>
          <w:iCs/>
        </w:rPr>
        <w:t>Asset Management Expenditures.</w:t>
      </w:r>
      <w:r w:rsidRPr="0087507A">
        <w:rPr>
          <w:rFonts w:ascii="Arial" w:hAnsi="Arial" w:cs="Arial"/>
          <w:bCs/>
        </w:rPr>
        <w:t xml:space="preserve"> </w:t>
      </w:r>
      <w:r w:rsidRPr="0087507A">
        <w:rPr>
          <w:rFonts w:ascii="Arial" w:hAnsi="Arial" w:cs="Arial"/>
        </w:rPr>
        <w:t>The forecast for asset management categories for 2027-2036 is $3.9 billion. (This includes some of the projects listed above.) As the system continues to age, the scope and cost of Tier 1 projects, the highest priority project, have continued to increase. In the 2027 10-year forecast, WTD intends to address 76% ($3.8 billion) of Tier 1 asset management projects and 24% ($1.2 billion) of Tier 1 projects in the second decade.</w:t>
      </w:r>
    </w:p>
    <w:p w14:paraId="7CCF4218" w14:textId="4D769D10" w:rsidR="00E81FAE" w:rsidRPr="0087507A" w:rsidRDefault="0044747E" w:rsidP="00B14762">
      <w:pPr>
        <w:numPr>
          <w:ilvl w:val="1"/>
          <w:numId w:val="13"/>
        </w:numPr>
        <w:spacing w:after="0" w:line="240" w:lineRule="auto"/>
        <w:jc w:val="both"/>
        <w:rPr>
          <w:rFonts w:ascii="Arial" w:hAnsi="Arial" w:cs="Arial"/>
          <w:sz w:val="24"/>
          <w:szCs w:val="24"/>
        </w:rPr>
      </w:pPr>
      <w:bookmarkStart w:id="26" w:name="otherlargecip"/>
      <w:r w:rsidRPr="0087507A">
        <w:rPr>
          <w:rFonts w:ascii="Arial" w:hAnsi="Arial" w:cs="Arial"/>
          <w:b/>
          <w:sz w:val="24"/>
          <w:szCs w:val="24"/>
        </w:rPr>
        <w:t xml:space="preserve">Other Large </w:t>
      </w:r>
      <w:r w:rsidR="007C0DBF" w:rsidRPr="0087507A">
        <w:rPr>
          <w:rFonts w:ascii="Arial" w:hAnsi="Arial" w:cs="Arial"/>
          <w:b/>
          <w:sz w:val="24"/>
          <w:szCs w:val="24"/>
        </w:rPr>
        <w:t>CIP Projects</w:t>
      </w:r>
      <w:bookmarkEnd w:id="26"/>
      <w:r w:rsidR="007C0DBF" w:rsidRPr="0087507A">
        <w:rPr>
          <w:rFonts w:ascii="Arial" w:hAnsi="Arial" w:cs="Arial"/>
          <w:bCs/>
          <w:i/>
          <w:iCs/>
          <w:sz w:val="24"/>
          <w:szCs w:val="24"/>
        </w:rPr>
        <w:t xml:space="preserve">. </w:t>
      </w:r>
      <w:r w:rsidR="0083226E" w:rsidRPr="0087507A">
        <w:rPr>
          <w:rFonts w:ascii="Arial" w:hAnsi="Arial" w:cs="Arial"/>
          <w:bCs/>
          <w:sz w:val="24"/>
          <w:szCs w:val="24"/>
        </w:rPr>
        <w:t xml:space="preserve">In addition to the regulatory projects described </w:t>
      </w:r>
      <w:r w:rsidR="008A5F3E" w:rsidRPr="0087507A">
        <w:rPr>
          <w:rFonts w:ascii="Arial" w:hAnsi="Arial" w:cs="Arial"/>
          <w:bCs/>
          <w:sz w:val="24"/>
          <w:szCs w:val="24"/>
        </w:rPr>
        <w:t>earlier in the staff report</w:t>
      </w:r>
      <w:r w:rsidR="0083226E" w:rsidRPr="0087507A">
        <w:rPr>
          <w:rFonts w:ascii="Arial" w:hAnsi="Arial" w:cs="Arial"/>
          <w:bCs/>
          <w:sz w:val="24"/>
          <w:szCs w:val="24"/>
        </w:rPr>
        <w:t xml:space="preserve">, </w:t>
      </w:r>
      <w:r w:rsidR="001474DA" w:rsidRPr="0087507A">
        <w:rPr>
          <w:rFonts w:ascii="Arial" w:hAnsi="Arial" w:cs="Arial"/>
          <w:bCs/>
          <w:sz w:val="24"/>
          <w:szCs w:val="24"/>
        </w:rPr>
        <w:t xml:space="preserve">there are </w:t>
      </w:r>
      <w:r w:rsidR="000E2738" w:rsidRPr="0087507A">
        <w:rPr>
          <w:rFonts w:ascii="Arial" w:hAnsi="Arial" w:cs="Arial"/>
          <w:bCs/>
          <w:sz w:val="24"/>
          <w:szCs w:val="24"/>
        </w:rPr>
        <w:t xml:space="preserve">over </w:t>
      </w:r>
      <w:r w:rsidR="006D3B2D" w:rsidRPr="0087507A">
        <w:rPr>
          <w:rFonts w:ascii="Arial" w:hAnsi="Arial" w:cs="Arial"/>
          <w:bCs/>
          <w:sz w:val="24"/>
          <w:szCs w:val="24"/>
        </w:rPr>
        <w:t>2</w:t>
      </w:r>
      <w:r w:rsidR="00754E88" w:rsidRPr="0087507A">
        <w:rPr>
          <w:rFonts w:ascii="Arial" w:hAnsi="Arial" w:cs="Arial"/>
          <w:bCs/>
          <w:sz w:val="24"/>
          <w:szCs w:val="24"/>
        </w:rPr>
        <w:t>00</w:t>
      </w:r>
      <w:r w:rsidR="001474DA" w:rsidRPr="0087507A">
        <w:rPr>
          <w:rFonts w:ascii="Arial" w:hAnsi="Arial" w:cs="Arial"/>
          <w:bCs/>
          <w:sz w:val="24"/>
          <w:szCs w:val="24"/>
        </w:rPr>
        <w:t xml:space="preserve"> other capital projects in </w:t>
      </w:r>
      <w:r w:rsidR="00D33C3F" w:rsidRPr="0087507A">
        <w:rPr>
          <w:rFonts w:ascii="Arial" w:hAnsi="Arial" w:cs="Arial"/>
          <w:bCs/>
          <w:sz w:val="24"/>
          <w:szCs w:val="24"/>
        </w:rPr>
        <w:t xml:space="preserve">the </w:t>
      </w:r>
      <w:r w:rsidR="0046613F" w:rsidRPr="0087507A">
        <w:rPr>
          <w:rFonts w:ascii="Arial" w:hAnsi="Arial" w:cs="Arial"/>
          <w:bCs/>
          <w:sz w:val="24"/>
          <w:szCs w:val="24"/>
        </w:rPr>
        <w:t xml:space="preserve">forecast, </w:t>
      </w:r>
      <w:r w:rsidR="001474DA" w:rsidRPr="0087507A">
        <w:rPr>
          <w:rFonts w:ascii="Arial" w:hAnsi="Arial" w:cs="Arial"/>
          <w:bCs/>
          <w:sz w:val="24"/>
          <w:szCs w:val="24"/>
        </w:rPr>
        <w:t xml:space="preserve">including the following five projects </w:t>
      </w:r>
      <w:r w:rsidR="00970BFB" w:rsidRPr="0087507A">
        <w:rPr>
          <w:rFonts w:ascii="Arial" w:hAnsi="Arial" w:cs="Arial"/>
          <w:bCs/>
          <w:sz w:val="24"/>
          <w:szCs w:val="24"/>
        </w:rPr>
        <w:t xml:space="preserve">over </w:t>
      </w:r>
      <w:r w:rsidR="001F57D6" w:rsidRPr="0087507A">
        <w:rPr>
          <w:rFonts w:ascii="Arial" w:hAnsi="Arial" w:cs="Arial"/>
          <w:bCs/>
          <w:sz w:val="24"/>
          <w:szCs w:val="24"/>
        </w:rPr>
        <w:t>$200 million</w:t>
      </w:r>
      <w:r w:rsidR="00970BFB" w:rsidRPr="0087507A">
        <w:rPr>
          <w:rFonts w:ascii="Arial" w:hAnsi="Arial" w:cs="Arial"/>
          <w:bCs/>
          <w:sz w:val="24"/>
          <w:szCs w:val="24"/>
        </w:rPr>
        <w:t>:</w:t>
      </w:r>
      <w:r w:rsidR="0083226E" w:rsidRPr="0087507A">
        <w:rPr>
          <w:rFonts w:ascii="Arial" w:hAnsi="Arial" w:cs="Arial"/>
          <w:bCs/>
          <w:sz w:val="24"/>
          <w:szCs w:val="24"/>
        </w:rPr>
        <w:t xml:space="preserve"> </w:t>
      </w:r>
    </w:p>
    <w:p w14:paraId="0B94233B" w14:textId="77777777" w:rsidR="001474DA" w:rsidRDefault="001474DA" w:rsidP="00B14762">
      <w:pPr>
        <w:spacing w:after="0" w:line="240" w:lineRule="auto"/>
        <w:jc w:val="both"/>
        <w:rPr>
          <w:rFonts w:ascii="Arial" w:hAnsi="Arial" w:cs="Arial"/>
          <w:bCs/>
          <w:sz w:val="24"/>
          <w:szCs w:val="24"/>
        </w:rPr>
      </w:pPr>
    </w:p>
    <w:p w14:paraId="41B11B2B" w14:textId="25A93A74" w:rsidR="001474DA"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Sammamish Plateau Diversion ($571.3 million) </w:t>
      </w:r>
    </w:p>
    <w:p w14:paraId="782B0F2E" w14:textId="76B702DF" w:rsidR="00970BFB"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Offsite Level Controls and Communication Upgrade. ($500.1 million) </w:t>
      </w:r>
    </w:p>
    <w:p w14:paraId="57B41FC0" w14:textId="77777777" w:rsidR="00970BFB"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West Point (WP) Electrical Improvements</w:t>
      </w:r>
      <w:r w:rsidRPr="00316C50">
        <w:rPr>
          <w:rFonts w:ascii="Arial" w:hAnsi="Arial" w:cs="Arial"/>
          <w:i/>
          <w:iCs/>
        </w:rPr>
        <w:t xml:space="preserve"> </w:t>
      </w:r>
      <w:r w:rsidRPr="00316C50">
        <w:rPr>
          <w:rFonts w:ascii="Arial" w:hAnsi="Arial" w:cs="Arial"/>
        </w:rPr>
        <w:t xml:space="preserve">($397.5 million) </w:t>
      </w:r>
    </w:p>
    <w:p w14:paraId="55DAF6DE" w14:textId="53AEDF3D" w:rsidR="00316C50"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West Point Digestion Capacity Expansion ($279.7 million) </w:t>
      </w:r>
    </w:p>
    <w:p w14:paraId="2AAEEDBF" w14:textId="0FA49F6F" w:rsidR="001474DA" w:rsidRPr="00316C50" w:rsidRDefault="001474DA" w:rsidP="00316C50">
      <w:pPr>
        <w:pStyle w:val="ListParagraph"/>
        <w:numPr>
          <w:ilvl w:val="0"/>
          <w:numId w:val="35"/>
        </w:numPr>
        <w:spacing w:after="100" w:afterAutospacing="1" w:line="240" w:lineRule="auto"/>
        <w:contextualSpacing/>
        <w:jc w:val="both"/>
        <w:rPr>
          <w:rFonts w:ascii="Arial" w:hAnsi="Arial" w:cs="Arial"/>
          <w:bCs/>
        </w:rPr>
      </w:pPr>
      <w:r w:rsidRPr="00316C50">
        <w:rPr>
          <w:rFonts w:ascii="Arial" w:hAnsi="Arial" w:cs="Arial"/>
        </w:rPr>
        <w:t xml:space="preserve">South Plant Electrical Improvements ($242.4) </w:t>
      </w:r>
    </w:p>
    <w:p w14:paraId="13E37B4D" w14:textId="53DE04E0" w:rsidR="001474DA" w:rsidRPr="00316C50" w:rsidRDefault="001474DA" w:rsidP="00316C50">
      <w:pPr>
        <w:pStyle w:val="ListParagraph"/>
        <w:numPr>
          <w:ilvl w:val="0"/>
          <w:numId w:val="35"/>
        </w:numPr>
        <w:tabs>
          <w:tab w:val="left" w:pos="720"/>
        </w:tabs>
        <w:spacing w:after="100" w:afterAutospacing="1" w:line="240" w:lineRule="auto"/>
        <w:contextualSpacing/>
        <w:jc w:val="both"/>
        <w:rPr>
          <w:rFonts w:ascii="Arial" w:hAnsi="Arial" w:cs="Arial"/>
        </w:rPr>
      </w:pPr>
      <w:r w:rsidRPr="00316C50">
        <w:rPr>
          <w:rFonts w:ascii="Arial" w:hAnsi="Arial" w:cs="Arial"/>
        </w:rPr>
        <w:t xml:space="preserve">WPTP Critical Gate Refurbishment ($206.3) </w:t>
      </w:r>
    </w:p>
    <w:p w14:paraId="433224CC" w14:textId="61B51A16" w:rsidR="009C0ABE" w:rsidRPr="004A7EE8" w:rsidRDefault="009C0ABE" w:rsidP="008B729A">
      <w:pPr>
        <w:spacing w:after="0" w:line="240" w:lineRule="auto"/>
        <w:jc w:val="both"/>
        <w:rPr>
          <w:rFonts w:ascii="Arial" w:hAnsi="Arial" w:cs="Arial"/>
          <w:bCs/>
          <w:sz w:val="24"/>
          <w:szCs w:val="24"/>
        </w:rPr>
      </w:pPr>
      <w:r w:rsidRPr="004A7EE8">
        <w:rPr>
          <w:rFonts w:ascii="Arial" w:hAnsi="Arial" w:cs="Arial"/>
          <w:bCs/>
          <w:sz w:val="24"/>
          <w:szCs w:val="24"/>
        </w:rPr>
        <w:t xml:space="preserve">A complete list of all projects in the </w:t>
      </w:r>
      <w:r w:rsidR="004650D7">
        <w:rPr>
          <w:rFonts w:ascii="Arial" w:hAnsi="Arial" w:cs="Arial"/>
          <w:bCs/>
          <w:sz w:val="24"/>
          <w:szCs w:val="24"/>
        </w:rPr>
        <w:t>10</w:t>
      </w:r>
      <w:r w:rsidRPr="004A7EE8">
        <w:rPr>
          <w:rFonts w:ascii="Arial" w:hAnsi="Arial" w:cs="Arial"/>
          <w:bCs/>
          <w:sz w:val="24"/>
          <w:szCs w:val="24"/>
        </w:rPr>
        <w:t xml:space="preserve">-year forecast is included in Attachment </w:t>
      </w:r>
      <w:r w:rsidR="00B675CE">
        <w:rPr>
          <w:rFonts w:ascii="Arial" w:hAnsi="Arial" w:cs="Arial"/>
          <w:bCs/>
          <w:sz w:val="24"/>
          <w:szCs w:val="24"/>
        </w:rPr>
        <w:t>6</w:t>
      </w:r>
      <w:r w:rsidRPr="004A7EE8">
        <w:rPr>
          <w:rFonts w:ascii="Arial" w:hAnsi="Arial" w:cs="Arial"/>
          <w:bCs/>
          <w:sz w:val="24"/>
          <w:szCs w:val="24"/>
        </w:rPr>
        <w:t>. This project list represent</w:t>
      </w:r>
      <w:r w:rsidR="00B77F84">
        <w:rPr>
          <w:rFonts w:ascii="Arial" w:hAnsi="Arial" w:cs="Arial"/>
          <w:bCs/>
          <w:sz w:val="24"/>
          <w:szCs w:val="24"/>
        </w:rPr>
        <w:t>s</w:t>
      </w:r>
      <w:r w:rsidRPr="004A7EE8">
        <w:rPr>
          <w:rFonts w:ascii="Arial" w:hAnsi="Arial" w:cs="Arial"/>
          <w:bCs/>
          <w:sz w:val="24"/>
          <w:szCs w:val="24"/>
        </w:rPr>
        <w:t xml:space="preserve"> a placeholder list of projects </w:t>
      </w:r>
      <w:r w:rsidR="00505A63">
        <w:rPr>
          <w:rFonts w:ascii="Arial" w:hAnsi="Arial" w:cs="Arial"/>
          <w:bCs/>
          <w:sz w:val="24"/>
          <w:szCs w:val="24"/>
        </w:rPr>
        <w:t>until</w:t>
      </w:r>
      <w:r w:rsidRPr="004A7EE8">
        <w:rPr>
          <w:rFonts w:ascii="Arial" w:hAnsi="Arial" w:cs="Arial"/>
          <w:bCs/>
          <w:sz w:val="24"/>
          <w:szCs w:val="24"/>
        </w:rPr>
        <w:t xml:space="preserve"> the final list of projects to be funded is selected each year as part of the budget process and the development of the six-year CIP. </w:t>
      </w:r>
    </w:p>
    <w:p w14:paraId="34A89035" w14:textId="77777777" w:rsidR="001474DA" w:rsidRDefault="001474DA" w:rsidP="00B14762">
      <w:pPr>
        <w:spacing w:after="0" w:line="240" w:lineRule="auto"/>
        <w:jc w:val="both"/>
        <w:rPr>
          <w:rFonts w:ascii="Arial" w:hAnsi="Arial" w:cs="Arial"/>
          <w:bCs/>
          <w:sz w:val="24"/>
          <w:szCs w:val="24"/>
        </w:rPr>
      </w:pPr>
    </w:p>
    <w:p w14:paraId="50348E28" w14:textId="77777777" w:rsidR="0087507A" w:rsidRPr="00D11B37" w:rsidRDefault="0087507A" w:rsidP="0087507A">
      <w:pPr>
        <w:spacing w:after="0" w:line="240" w:lineRule="auto"/>
        <w:jc w:val="both"/>
        <w:rPr>
          <w:rFonts w:ascii="Arial" w:hAnsi="Arial" w:cs="Arial"/>
          <w:bCs/>
          <w:sz w:val="24"/>
          <w:szCs w:val="24"/>
        </w:rPr>
      </w:pPr>
      <w:r w:rsidRPr="00B626FB">
        <w:rPr>
          <w:rFonts w:ascii="Arial" w:hAnsi="Arial" w:cs="Arial"/>
          <w:i/>
          <w:iCs/>
          <w:sz w:val="24"/>
          <w:szCs w:val="24"/>
        </w:rPr>
        <w:t>Forecast Methodology</w:t>
      </w:r>
      <w:r>
        <w:rPr>
          <w:rFonts w:ascii="Arial" w:hAnsi="Arial" w:cs="Arial"/>
          <w:i/>
          <w:iCs/>
          <w:sz w:val="24"/>
          <w:szCs w:val="24"/>
        </w:rPr>
        <w:t xml:space="preserve">. </w:t>
      </w:r>
      <w:r w:rsidRPr="00C66B03">
        <w:rPr>
          <w:rFonts w:ascii="Arial" w:hAnsi="Arial" w:cs="Arial"/>
          <w:sz w:val="24"/>
          <w:szCs w:val="24"/>
        </w:rPr>
        <w:t>With every rate proposal, WTD updates its 10-year forecast of capital expenditures</w:t>
      </w:r>
      <w:r>
        <w:rPr>
          <w:rFonts w:ascii="Arial" w:hAnsi="Arial" w:cs="Arial"/>
          <w:sz w:val="24"/>
          <w:szCs w:val="24"/>
        </w:rPr>
        <w:t xml:space="preserve"> </w:t>
      </w:r>
      <w:r w:rsidRPr="003D2348">
        <w:rPr>
          <w:rFonts w:ascii="Arial" w:hAnsi="Arial" w:cs="Arial"/>
          <w:bCs/>
          <w:sz w:val="24"/>
          <w:szCs w:val="24"/>
        </w:rPr>
        <w:t xml:space="preserve">to determine the amount of funding (cash and debt) needed to pay for the CIP and </w:t>
      </w:r>
      <w:r>
        <w:rPr>
          <w:rFonts w:ascii="Arial" w:hAnsi="Arial" w:cs="Arial"/>
          <w:sz w:val="24"/>
          <w:szCs w:val="24"/>
        </w:rPr>
        <w:t xml:space="preserve">to </w:t>
      </w:r>
      <w:r w:rsidRPr="003D2348">
        <w:rPr>
          <w:rFonts w:ascii="Arial" w:hAnsi="Arial" w:cs="Arial"/>
          <w:bCs/>
          <w:sz w:val="24"/>
          <w:szCs w:val="24"/>
        </w:rPr>
        <w:t>directly impact the forecast.</w:t>
      </w:r>
      <w:r w:rsidRPr="003D2348">
        <w:rPr>
          <w:rFonts w:ascii="Arial" w:hAnsi="Arial" w:cs="Arial"/>
          <w:bCs/>
          <w:color w:val="4472C4" w:themeColor="accent1"/>
          <w:sz w:val="24"/>
          <w:szCs w:val="24"/>
        </w:rPr>
        <w:t xml:space="preserve"> </w:t>
      </w:r>
      <w:r w:rsidRPr="00F3115A">
        <w:rPr>
          <w:rFonts w:ascii="Arial" w:hAnsi="Arial" w:cs="Arial"/>
          <w:bCs/>
          <w:sz w:val="24"/>
          <w:szCs w:val="24"/>
        </w:rPr>
        <w:t>With the 2027 10-year rate forecast, WTD is continuing the approach it used for the 2026 capital forecast</w:t>
      </w:r>
      <w:r>
        <w:rPr>
          <w:rFonts w:ascii="Arial" w:hAnsi="Arial" w:cs="Arial"/>
          <w:bCs/>
          <w:sz w:val="24"/>
          <w:szCs w:val="24"/>
        </w:rPr>
        <w:t>, in which, for purposes of determining revenue requirements for non-regulatory projects, WTD assumes that only 80% of the expenditures will be spent in the projected year. The remaining 20% is carried over into a future year</w:t>
      </w:r>
      <w:r w:rsidRPr="00F3115A">
        <w:rPr>
          <w:rFonts w:ascii="Arial" w:hAnsi="Arial" w:cs="Arial"/>
          <w:sz w:val="24"/>
          <w:szCs w:val="24"/>
        </w:rPr>
        <w:t xml:space="preserve">. </w:t>
      </w:r>
    </w:p>
    <w:p w14:paraId="2CCD048E" w14:textId="77777777" w:rsidR="0087507A" w:rsidRDefault="0087507A" w:rsidP="00B14762">
      <w:pPr>
        <w:spacing w:after="0" w:line="240" w:lineRule="auto"/>
        <w:jc w:val="both"/>
        <w:rPr>
          <w:rFonts w:ascii="Arial" w:hAnsi="Arial" w:cs="Arial"/>
          <w:bCs/>
          <w:sz w:val="24"/>
          <w:szCs w:val="24"/>
        </w:rPr>
      </w:pPr>
    </w:p>
    <w:p w14:paraId="5AFE0185" w14:textId="30E4C676" w:rsidR="00BF19B6" w:rsidRDefault="00BF19B6" w:rsidP="008B729A">
      <w:pPr>
        <w:spacing w:after="0" w:line="240" w:lineRule="auto"/>
        <w:jc w:val="both"/>
        <w:rPr>
          <w:rFonts w:ascii="Arial" w:hAnsi="Arial" w:cs="Arial"/>
          <w:iCs/>
          <w:sz w:val="24"/>
          <w:szCs w:val="24"/>
        </w:rPr>
      </w:pPr>
      <w:r w:rsidRPr="00F94498">
        <w:rPr>
          <w:rFonts w:ascii="Arial" w:hAnsi="Arial" w:cs="Arial"/>
          <w:i/>
          <w:iCs/>
          <w:sz w:val="24"/>
          <w:szCs w:val="24"/>
        </w:rPr>
        <w:t xml:space="preserve">Uncertainty in </w:t>
      </w:r>
      <w:r>
        <w:rPr>
          <w:rFonts w:ascii="Arial" w:hAnsi="Arial" w:cs="Arial"/>
          <w:i/>
          <w:iCs/>
          <w:sz w:val="24"/>
          <w:szCs w:val="24"/>
        </w:rPr>
        <w:t xml:space="preserve">Capital </w:t>
      </w:r>
      <w:r w:rsidRPr="00F94498">
        <w:rPr>
          <w:rFonts w:ascii="Arial" w:hAnsi="Arial" w:cs="Arial"/>
          <w:i/>
          <w:iCs/>
          <w:sz w:val="24"/>
          <w:szCs w:val="24"/>
        </w:rPr>
        <w:t>Expenditure Forecasts</w:t>
      </w:r>
      <w:r w:rsidRPr="00F94498">
        <w:rPr>
          <w:rFonts w:ascii="Arial" w:hAnsi="Arial" w:cs="Arial"/>
          <w:sz w:val="24"/>
          <w:szCs w:val="24"/>
        </w:rPr>
        <w:t>.</w:t>
      </w:r>
      <w:r w:rsidRPr="00A82FDA">
        <w:rPr>
          <w:rFonts w:ascii="Arial" w:hAnsi="Arial" w:cs="Arial"/>
          <w:iCs/>
          <w:sz w:val="24"/>
          <w:szCs w:val="24"/>
        </w:rPr>
        <w:t xml:space="preserve"> The </w:t>
      </w:r>
      <w:r w:rsidR="004650D7">
        <w:rPr>
          <w:rFonts w:ascii="Arial" w:hAnsi="Arial" w:cs="Arial"/>
          <w:iCs/>
          <w:sz w:val="24"/>
          <w:szCs w:val="24"/>
        </w:rPr>
        <w:t>10</w:t>
      </w:r>
      <w:r>
        <w:rPr>
          <w:rFonts w:ascii="Arial" w:hAnsi="Arial" w:cs="Arial"/>
          <w:iCs/>
          <w:sz w:val="24"/>
          <w:szCs w:val="24"/>
        </w:rPr>
        <w:t xml:space="preserve">-year </w:t>
      </w:r>
      <w:r w:rsidRPr="00D623FE">
        <w:rPr>
          <w:rFonts w:ascii="Arial" w:hAnsi="Arial" w:cs="Arial"/>
          <w:iCs/>
          <w:sz w:val="24"/>
          <w:szCs w:val="24"/>
        </w:rPr>
        <w:t>capital</w:t>
      </w:r>
      <w:r>
        <w:rPr>
          <w:rFonts w:ascii="Arial" w:hAnsi="Arial" w:cs="Arial"/>
          <w:iCs/>
          <w:sz w:val="24"/>
          <w:szCs w:val="24"/>
        </w:rPr>
        <w:t xml:space="preserve"> f</w:t>
      </w:r>
      <w:r w:rsidRPr="00A82FDA">
        <w:rPr>
          <w:rFonts w:ascii="Arial" w:hAnsi="Arial" w:cs="Arial"/>
          <w:iCs/>
          <w:sz w:val="24"/>
          <w:szCs w:val="24"/>
        </w:rPr>
        <w:t>orecast associated with WTD</w:t>
      </w:r>
      <w:r w:rsidR="00FB5BA9">
        <w:rPr>
          <w:rFonts w:ascii="Arial" w:hAnsi="Arial" w:cs="Arial"/>
          <w:iCs/>
          <w:sz w:val="24"/>
          <w:szCs w:val="24"/>
        </w:rPr>
        <w:t>'</w:t>
      </w:r>
      <w:r w:rsidRPr="00A82FDA">
        <w:rPr>
          <w:rFonts w:ascii="Arial" w:hAnsi="Arial" w:cs="Arial"/>
          <w:iCs/>
          <w:sz w:val="24"/>
          <w:szCs w:val="24"/>
        </w:rPr>
        <w:t>s proposed 2027 sewer rate includes projects and programs at different stages of scope development</w:t>
      </w:r>
      <w:r>
        <w:rPr>
          <w:rFonts w:ascii="Arial" w:hAnsi="Arial" w:cs="Arial"/>
          <w:iCs/>
          <w:sz w:val="24"/>
          <w:szCs w:val="24"/>
        </w:rPr>
        <w:t xml:space="preserve"> and </w:t>
      </w:r>
      <w:r w:rsidRPr="00A82FDA">
        <w:rPr>
          <w:rFonts w:ascii="Arial" w:hAnsi="Arial" w:cs="Arial"/>
          <w:iCs/>
          <w:sz w:val="24"/>
          <w:szCs w:val="24"/>
        </w:rPr>
        <w:t>with varying degrees of cost uncertainty.</w:t>
      </w:r>
      <w:r>
        <w:rPr>
          <w:rFonts w:ascii="Arial" w:hAnsi="Arial" w:cs="Arial"/>
          <w:iCs/>
          <w:sz w:val="24"/>
          <w:szCs w:val="24"/>
        </w:rPr>
        <w:t xml:space="preserve"> </w:t>
      </w:r>
      <w:r w:rsidRPr="00D0754D">
        <w:rPr>
          <w:rFonts w:ascii="Arial" w:hAnsi="Arial" w:cs="Arial"/>
          <w:iCs/>
          <w:sz w:val="24"/>
          <w:szCs w:val="24"/>
        </w:rPr>
        <w:t xml:space="preserve">WTD uses the </w:t>
      </w:r>
      <w:r w:rsidRPr="00D0754D">
        <w:rPr>
          <w:rFonts w:ascii="Arial" w:hAnsi="Arial" w:cs="Arial"/>
          <w:iCs/>
          <w:sz w:val="24"/>
          <w:szCs w:val="24"/>
        </w:rPr>
        <w:lastRenderedPageBreak/>
        <w:t xml:space="preserve">industry standard </w:t>
      </w:r>
      <w:proofErr w:type="spellStart"/>
      <w:r w:rsidRPr="00D0754D">
        <w:rPr>
          <w:rFonts w:ascii="Arial" w:hAnsi="Arial" w:cs="Arial"/>
          <w:iCs/>
          <w:sz w:val="24"/>
          <w:szCs w:val="24"/>
        </w:rPr>
        <w:t>AACEi</w:t>
      </w:r>
      <w:proofErr w:type="spellEnd"/>
      <w:r w:rsidR="00E3736D" w:rsidRPr="00D0754D">
        <w:rPr>
          <w:rStyle w:val="FootnoteReference"/>
          <w:rFonts w:ascii="Arial" w:hAnsi="Arial" w:cs="Arial"/>
          <w:iCs/>
          <w:sz w:val="24"/>
          <w:szCs w:val="24"/>
        </w:rPr>
        <w:footnoteReference w:id="19"/>
      </w:r>
      <w:r w:rsidRPr="00D0754D">
        <w:rPr>
          <w:rFonts w:ascii="Arial" w:hAnsi="Arial" w:cs="Arial"/>
          <w:iCs/>
          <w:sz w:val="24"/>
          <w:szCs w:val="24"/>
        </w:rPr>
        <w:t xml:space="preserve"> classification system to identify the status of a project </w:t>
      </w:r>
      <w:proofErr w:type="spellStart"/>
      <w:r w:rsidRPr="00D0754D">
        <w:rPr>
          <w:rFonts w:ascii="Arial" w:hAnsi="Arial" w:cs="Arial"/>
          <w:iCs/>
          <w:sz w:val="24"/>
          <w:szCs w:val="24"/>
        </w:rPr>
        <w:t>t</w:t>
      </w:r>
      <w:r w:rsidR="00163FEB">
        <w:rPr>
          <w:rFonts w:ascii="Arial" w:hAnsi="Arial" w:cs="Arial"/>
          <w:iCs/>
          <w:sz w:val="24"/>
          <w:szCs w:val="24"/>
        </w:rPr>
        <w:t>hroughouts</w:t>
      </w:r>
      <w:proofErr w:type="spellEnd"/>
      <w:r w:rsidR="00163FEB">
        <w:rPr>
          <w:rFonts w:ascii="Arial" w:hAnsi="Arial" w:cs="Arial"/>
          <w:iCs/>
          <w:sz w:val="24"/>
          <w:szCs w:val="24"/>
        </w:rPr>
        <w:t xml:space="preserve"> its</w:t>
      </w:r>
      <w:r w:rsidRPr="00D0754D">
        <w:rPr>
          <w:rFonts w:ascii="Arial" w:hAnsi="Arial" w:cs="Arial"/>
          <w:iCs/>
          <w:sz w:val="24"/>
          <w:szCs w:val="24"/>
        </w:rPr>
        <w:t xml:space="preserve"> lifecycle. The class level ranges can range from planning</w:t>
      </w:r>
      <w:r w:rsidR="00163FEB">
        <w:rPr>
          <w:rFonts w:ascii="Arial" w:hAnsi="Arial" w:cs="Arial"/>
          <w:iCs/>
          <w:sz w:val="24"/>
          <w:szCs w:val="24"/>
        </w:rPr>
        <w:t>-</w:t>
      </w:r>
      <w:r w:rsidRPr="00D0754D">
        <w:rPr>
          <w:rFonts w:ascii="Arial" w:hAnsi="Arial" w:cs="Arial"/>
          <w:iCs/>
          <w:sz w:val="24"/>
          <w:szCs w:val="24"/>
        </w:rPr>
        <w:t xml:space="preserve">level conceptual </w:t>
      </w:r>
      <w:proofErr w:type="spellStart"/>
      <w:r w:rsidRPr="00D0754D">
        <w:rPr>
          <w:rFonts w:ascii="Arial" w:hAnsi="Arial" w:cs="Arial"/>
          <w:iCs/>
          <w:sz w:val="24"/>
          <w:szCs w:val="24"/>
        </w:rPr>
        <w:t>AACEi</w:t>
      </w:r>
      <w:proofErr w:type="spellEnd"/>
      <w:r w:rsidRPr="00D0754D">
        <w:rPr>
          <w:rFonts w:ascii="Arial" w:hAnsi="Arial" w:cs="Arial"/>
          <w:iCs/>
          <w:sz w:val="24"/>
          <w:szCs w:val="24"/>
        </w:rPr>
        <w:t xml:space="preserve"> Class </w:t>
      </w:r>
      <w:r w:rsidR="00B3515E" w:rsidRPr="00D0754D">
        <w:rPr>
          <w:rFonts w:ascii="Arial" w:hAnsi="Arial" w:cs="Arial"/>
          <w:iCs/>
          <w:sz w:val="24"/>
          <w:szCs w:val="24"/>
        </w:rPr>
        <w:t>10</w:t>
      </w:r>
      <w:r w:rsidRPr="00D0754D">
        <w:rPr>
          <w:rFonts w:ascii="Arial" w:hAnsi="Arial" w:cs="Arial"/>
          <w:iCs/>
          <w:sz w:val="24"/>
          <w:szCs w:val="24"/>
        </w:rPr>
        <w:t xml:space="preserve"> cost estimates</w:t>
      </w:r>
      <w:r w:rsidRPr="00A82FDA">
        <w:rPr>
          <w:rFonts w:ascii="Arial" w:hAnsi="Arial" w:cs="Arial"/>
          <w:iCs/>
          <w:sz w:val="24"/>
          <w:szCs w:val="24"/>
        </w:rPr>
        <w:t xml:space="preserve"> with an anticipated range of -</w:t>
      </w:r>
      <w:r w:rsidR="00EC6A87">
        <w:rPr>
          <w:rFonts w:ascii="Arial" w:hAnsi="Arial" w:cs="Arial"/>
          <w:iCs/>
          <w:sz w:val="24"/>
          <w:szCs w:val="24"/>
        </w:rPr>
        <w:t>100</w:t>
      </w:r>
      <w:r w:rsidR="00B3515E">
        <w:rPr>
          <w:rFonts w:ascii="Arial" w:hAnsi="Arial" w:cs="Arial"/>
          <w:iCs/>
          <w:sz w:val="24"/>
          <w:szCs w:val="24"/>
        </w:rPr>
        <w:t>%</w:t>
      </w:r>
      <w:r w:rsidRPr="00A82FDA">
        <w:rPr>
          <w:rFonts w:ascii="Arial" w:hAnsi="Arial" w:cs="Arial"/>
          <w:iCs/>
          <w:sz w:val="24"/>
          <w:szCs w:val="24"/>
        </w:rPr>
        <w:t xml:space="preserve"> to +</w:t>
      </w:r>
      <w:r w:rsidR="00EC6A87">
        <w:rPr>
          <w:rFonts w:ascii="Arial" w:hAnsi="Arial" w:cs="Arial"/>
          <w:iCs/>
          <w:sz w:val="24"/>
          <w:szCs w:val="24"/>
        </w:rPr>
        <w:t>300</w:t>
      </w:r>
      <w:r w:rsidRPr="00A82FDA">
        <w:rPr>
          <w:rFonts w:ascii="Arial" w:hAnsi="Arial" w:cs="Arial"/>
          <w:iCs/>
          <w:sz w:val="24"/>
          <w:szCs w:val="24"/>
        </w:rPr>
        <w:t xml:space="preserve">% to construction-phase detailed </w:t>
      </w:r>
      <w:proofErr w:type="spellStart"/>
      <w:r w:rsidRPr="00A82FDA">
        <w:rPr>
          <w:rFonts w:ascii="Arial" w:hAnsi="Arial" w:cs="Arial"/>
          <w:iCs/>
          <w:sz w:val="24"/>
          <w:szCs w:val="24"/>
        </w:rPr>
        <w:t>AACEi</w:t>
      </w:r>
      <w:proofErr w:type="spellEnd"/>
      <w:r w:rsidRPr="00A82FDA">
        <w:rPr>
          <w:rFonts w:ascii="Arial" w:hAnsi="Arial" w:cs="Arial"/>
          <w:iCs/>
          <w:sz w:val="24"/>
          <w:szCs w:val="24"/>
        </w:rPr>
        <w:t xml:space="preserve"> Class 1 cost estimates with an anticipated range of -10% to +15%.</w:t>
      </w:r>
      <w:r>
        <w:rPr>
          <w:rFonts w:ascii="Arial" w:hAnsi="Arial" w:cs="Arial"/>
          <w:iCs/>
          <w:sz w:val="24"/>
          <w:szCs w:val="24"/>
        </w:rPr>
        <w:t xml:space="preserve"> Projects early in the planning process have more </w:t>
      </w:r>
      <w:r w:rsidRPr="00A82FDA">
        <w:rPr>
          <w:rFonts w:ascii="Arial" w:hAnsi="Arial" w:cs="Arial"/>
          <w:sz w:val="24"/>
          <w:szCs w:val="24"/>
        </w:rPr>
        <w:t xml:space="preserve">uncertainty due to many factors, including staffing capacity to deliver projects, contractor availability, project delays, scoping changes, cost increases, and regulatory decisions. </w:t>
      </w:r>
      <w:r w:rsidRPr="00D71C94">
        <w:rPr>
          <w:rFonts w:ascii="Arial" w:hAnsi="Arial" w:cs="Arial"/>
          <w:iCs/>
          <w:sz w:val="24"/>
          <w:szCs w:val="24"/>
        </w:rPr>
        <w:t>The n</w:t>
      </w:r>
      <w:r w:rsidRPr="00A82FDA">
        <w:rPr>
          <w:rFonts w:ascii="Arial" w:hAnsi="Arial" w:cs="Arial"/>
          <w:iCs/>
          <w:sz w:val="24"/>
          <w:szCs w:val="24"/>
        </w:rPr>
        <w:t>arrowing of the anticipated cost estimate range over a project</w:t>
      </w:r>
      <w:r w:rsidR="00FB5BA9">
        <w:rPr>
          <w:rFonts w:ascii="Arial" w:hAnsi="Arial" w:cs="Arial"/>
          <w:iCs/>
          <w:sz w:val="24"/>
          <w:szCs w:val="24"/>
        </w:rPr>
        <w:t>'</w:t>
      </w:r>
      <w:r w:rsidRPr="00A82FDA">
        <w:rPr>
          <w:rFonts w:ascii="Arial" w:hAnsi="Arial" w:cs="Arial"/>
          <w:iCs/>
          <w:sz w:val="24"/>
          <w:szCs w:val="24"/>
        </w:rPr>
        <w:t>s lifecycle is meant to account for the decreasing level of uncertainty as impacts such as inflation, project delays, scope refinements, and macroeconomic effects are realized as projects achieve greater definition through design</w:t>
      </w:r>
      <w:r>
        <w:rPr>
          <w:rFonts w:ascii="Arial" w:hAnsi="Arial" w:cs="Arial"/>
          <w:iCs/>
          <w:sz w:val="24"/>
          <w:szCs w:val="24"/>
        </w:rPr>
        <w:t>.</w:t>
      </w:r>
    </w:p>
    <w:p w14:paraId="139E3D12" w14:textId="77777777" w:rsidR="00F347CA" w:rsidRDefault="00F347CA" w:rsidP="008B729A">
      <w:pPr>
        <w:spacing w:after="0" w:line="240" w:lineRule="auto"/>
        <w:jc w:val="both"/>
        <w:rPr>
          <w:rFonts w:ascii="Arial" w:hAnsi="Arial" w:cs="Arial"/>
          <w:iCs/>
          <w:sz w:val="24"/>
          <w:szCs w:val="24"/>
        </w:rPr>
      </w:pPr>
    </w:p>
    <w:p w14:paraId="5D8D34F7" w14:textId="7CB9AE06" w:rsidR="00BF19B6" w:rsidRDefault="009E3458" w:rsidP="008B729A">
      <w:pPr>
        <w:spacing w:after="0" w:line="240" w:lineRule="auto"/>
        <w:jc w:val="both"/>
        <w:rPr>
          <w:rFonts w:ascii="Arial" w:hAnsi="Arial" w:cs="Arial"/>
          <w:iCs/>
          <w:sz w:val="24"/>
          <w:szCs w:val="24"/>
        </w:rPr>
      </w:pPr>
      <w:r>
        <w:rPr>
          <w:rFonts w:ascii="Arial" w:hAnsi="Arial" w:cs="Arial"/>
          <w:iCs/>
          <w:sz w:val="24"/>
          <w:szCs w:val="24"/>
        </w:rPr>
        <w:t xml:space="preserve">Many </w:t>
      </w:r>
      <w:r w:rsidR="00BF19B6">
        <w:rPr>
          <w:rFonts w:ascii="Arial" w:hAnsi="Arial" w:cs="Arial"/>
          <w:iCs/>
          <w:sz w:val="24"/>
          <w:szCs w:val="24"/>
        </w:rPr>
        <w:t xml:space="preserve">of the largest projects in the forecast are at </w:t>
      </w:r>
      <w:r w:rsidR="00797B3A">
        <w:rPr>
          <w:rFonts w:ascii="Arial" w:hAnsi="Arial" w:cs="Arial"/>
          <w:iCs/>
          <w:sz w:val="24"/>
          <w:szCs w:val="24"/>
        </w:rPr>
        <w:t>Class 4 or 5, which is still early in the project life cycle</w:t>
      </w:r>
      <w:r w:rsidR="00BF19B6">
        <w:rPr>
          <w:rFonts w:ascii="Arial" w:hAnsi="Arial" w:cs="Arial"/>
          <w:iCs/>
          <w:sz w:val="24"/>
          <w:szCs w:val="24"/>
        </w:rPr>
        <w:t>. Th</w:t>
      </w:r>
      <w:r w:rsidR="00797B3A">
        <w:rPr>
          <w:rFonts w:ascii="Arial" w:hAnsi="Arial" w:cs="Arial"/>
          <w:iCs/>
          <w:sz w:val="24"/>
          <w:szCs w:val="24"/>
        </w:rPr>
        <w:t xml:space="preserve">is can contribute </w:t>
      </w:r>
      <w:r w:rsidR="00BF19B6">
        <w:rPr>
          <w:rFonts w:ascii="Arial" w:hAnsi="Arial" w:cs="Arial"/>
          <w:iCs/>
          <w:sz w:val="24"/>
          <w:szCs w:val="24"/>
        </w:rPr>
        <w:t xml:space="preserve">a high level of uncertainty to the capital portfolio and may represent a potential for increased costs in the forecast. </w:t>
      </w:r>
      <w:r w:rsidR="00BF19B6" w:rsidRPr="007D68B1">
        <w:rPr>
          <w:rFonts w:ascii="Arial" w:hAnsi="Arial" w:cs="Arial"/>
          <w:iCs/>
          <w:sz w:val="24"/>
          <w:szCs w:val="24"/>
        </w:rPr>
        <w:t>While individual projects are classified using</w:t>
      </w:r>
      <w:r w:rsidR="00145229" w:rsidRPr="007D68B1">
        <w:rPr>
          <w:rFonts w:ascii="Arial" w:hAnsi="Arial" w:cs="Arial"/>
          <w:iCs/>
          <w:sz w:val="24"/>
          <w:szCs w:val="24"/>
        </w:rPr>
        <w:t xml:space="preserve"> </w:t>
      </w:r>
      <w:proofErr w:type="spellStart"/>
      <w:r w:rsidR="00145229" w:rsidRPr="007D68B1">
        <w:rPr>
          <w:rFonts w:ascii="Arial" w:hAnsi="Arial" w:cs="Arial"/>
          <w:iCs/>
          <w:sz w:val="24"/>
          <w:szCs w:val="24"/>
        </w:rPr>
        <w:t>AACEi</w:t>
      </w:r>
      <w:proofErr w:type="spellEnd"/>
      <w:r w:rsidR="00BF19B6" w:rsidRPr="007D68B1">
        <w:rPr>
          <w:rFonts w:ascii="Arial" w:hAnsi="Arial" w:cs="Arial"/>
          <w:iCs/>
          <w:sz w:val="24"/>
          <w:szCs w:val="24"/>
        </w:rPr>
        <w:t xml:space="preserve">, </w:t>
      </w:r>
      <w:r w:rsidR="00215C51" w:rsidRPr="007D68B1">
        <w:rPr>
          <w:rFonts w:ascii="Arial" w:hAnsi="Arial" w:cs="Arial"/>
          <w:iCs/>
          <w:sz w:val="24"/>
          <w:szCs w:val="24"/>
        </w:rPr>
        <w:t xml:space="preserve">at this time </w:t>
      </w:r>
      <w:r w:rsidR="00BF19B6" w:rsidRPr="007D68B1">
        <w:rPr>
          <w:rFonts w:ascii="Arial" w:hAnsi="Arial" w:cs="Arial"/>
          <w:iCs/>
          <w:sz w:val="24"/>
          <w:szCs w:val="24"/>
        </w:rPr>
        <w:t>WTD does not have a</w:t>
      </w:r>
      <w:r w:rsidR="00215C51" w:rsidRPr="007D68B1">
        <w:rPr>
          <w:rFonts w:ascii="Arial" w:hAnsi="Arial" w:cs="Arial"/>
          <w:iCs/>
          <w:sz w:val="24"/>
          <w:szCs w:val="24"/>
        </w:rPr>
        <w:t xml:space="preserve"> broader </w:t>
      </w:r>
      <w:r w:rsidR="00BF19B6" w:rsidRPr="007D68B1">
        <w:rPr>
          <w:rFonts w:ascii="Arial" w:hAnsi="Arial" w:cs="Arial"/>
          <w:iCs/>
          <w:sz w:val="24"/>
          <w:szCs w:val="24"/>
        </w:rPr>
        <w:t>assessment</w:t>
      </w:r>
      <w:r w:rsidR="00215C51" w:rsidRPr="007D68B1">
        <w:rPr>
          <w:rFonts w:ascii="Arial" w:hAnsi="Arial" w:cs="Arial"/>
          <w:iCs/>
          <w:sz w:val="24"/>
          <w:szCs w:val="24"/>
        </w:rPr>
        <w:t xml:space="preserve"> </w:t>
      </w:r>
      <w:r w:rsidR="00BF19B6" w:rsidRPr="007D68B1">
        <w:rPr>
          <w:rFonts w:ascii="Arial" w:hAnsi="Arial" w:cs="Arial"/>
          <w:iCs/>
          <w:sz w:val="24"/>
          <w:szCs w:val="24"/>
        </w:rPr>
        <w:t>of the level of uncertainty for the overall forecast</w:t>
      </w:r>
      <w:r w:rsidR="00215C51" w:rsidRPr="007D68B1">
        <w:rPr>
          <w:rFonts w:ascii="Arial" w:hAnsi="Arial" w:cs="Arial"/>
          <w:iCs/>
          <w:sz w:val="24"/>
          <w:szCs w:val="24"/>
        </w:rPr>
        <w:t xml:space="preserve"> based on the class status of individual projects in the portfolio</w:t>
      </w:r>
      <w:r w:rsidR="00BF19B6" w:rsidRPr="007D68B1">
        <w:rPr>
          <w:rFonts w:ascii="Arial" w:hAnsi="Arial" w:cs="Arial"/>
          <w:iCs/>
          <w:sz w:val="24"/>
          <w:szCs w:val="24"/>
        </w:rPr>
        <w:t>. F</w:t>
      </w:r>
      <w:r w:rsidR="00BF19B6">
        <w:rPr>
          <w:rFonts w:ascii="Arial" w:hAnsi="Arial" w:cs="Arial"/>
          <w:iCs/>
          <w:sz w:val="24"/>
          <w:szCs w:val="24"/>
        </w:rPr>
        <w:t xml:space="preserve">or future forecasts, the Council may wish to request </w:t>
      </w:r>
      <w:r w:rsidR="00D1501B">
        <w:rPr>
          <w:rFonts w:ascii="Arial" w:hAnsi="Arial" w:cs="Arial"/>
          <w:iCs/>
          <w:sz w:val="24"/>
          <w:szCs w:val="24"/>
        </w:rPr>
        <w:t xml:space="preserve">that </w:t>
      </w:r>
      <w:r w:rsidR="00BF19B6">
        <w:rPr>
          <w:rFonts w:ascii="Arial" w:hAnsi="Arial" w:cs="Arial"/>
          <w:iCs/>
          <w:sz w:val="24"/>
          <w:szCs w:val="24"/>
        </w:rPr>
        <w:t xml:space="preserve">WTD assess the level of uncertainty in the 10-year forecast based on the class status of </w:t>
      </w:r>
      <w:r w:rsidR="00D1501B">
        <w:rPr>
          <w:rFonts w:ascii="Arial" w:hAnsi="Arial" w:cs="Arial"/>
          <w:iCs/>
          <w:sz w:val="24"/>
          <w:szCs w:val="24"/>
        </w:rPr>
        <w:t>the</w:t>
      </w:r>
      <w:r w:rsidR="00BF19B6">
        <w:rPr>
          <w:rFonts w:ascii="Arial" w:hAnsi="Arial" w:cs="Arial"/>
          <w:iCs/>
          <w:sz w:val="24"/>
          <w:szCs w:val="24"/>
        </w:rPr>
        <w:t xml:space="preserve"> projects in the forecast. </w:t>
      </w:r>
    </w:p>
    <w:p w14:paraId="541FA3E8" w14:textId="77777777" w:rsidR="00311405" w:rsidRDefault="00311405" w:rsidP="00B14762">
      <w:pPr>
        <w:spacing w:after="0" w:line="240" w:lineRule="auto"/>
        <w:jc w:val="both"/>
        <w:rPr>
          <w:rFonts w:ascii="Arial" w:hAnsi="Arial" w:cs="Arial"/>
          <w:bCs/>
          <w:sz w:val="24"/>
          <w:szCs w:val="24"/>
          <w:u w:val="single"/>
        </w:rPr>
      </w:pPr>
      <w:bookmarkStart w:id="27" w:name="_Hlk133743993"/>
    </w:p>
    <w:p w14:paraId="44090D00" w14:textId="412D23A7" w:rsidR="005A74A7" w:rsidRPr="00320237" w:rsidRDefault="003F06DD" w:rsidP="00B14762">
      <w:pPr>
        <w:spacing w:after="0" w:line="240" w:lineRule="auto"/>
        <w:jc w:val="both"/>
        <w:rPr>
          <w:rFonts w:ascii="Arial" w:hAnsi="Arial" w:cs="Arial"/>
          <w:sz w:val="24"/>
          <w:szCs w:val="24"/>
        </w:rPr>
      </w:pPr>
      <w:bookmarkStart w:id="28" w:name="forecastedvactual"/>
      <w:bookmarkEnd w:id="27"/>
      <w:r w:rsidRPr="00FD3F4A">
        <w:rPr>
          <w:rFonts w:ascii="Arial" w:hAnsi="Arial" w:cs="Arial"/>
          <w:bCs/>
          <w:i/>
          <w:iCs/>
          <w:sz w:val="24"/>
          <w:szCs w:val="24"/>
        </w:rPr>
        <w:t>Forecasted Capital Expenditures Versus Actual Expenditures</w:t>
      </w:r>
      <w:r w:rsidR="00B210A0" w:rsidRPr="00FD3F4A">
        <w:rPr>
          <w:rFonts w:ascii="Arial" w:hAnsi="Arial" w:cs="Arial"/>
          <w:b/>
          <w:sz w:val="24"/>
          <w:szCs w:val="24"/>
        </w:rPr>
        <w:t xml:space="preserve">. </w:t>
      </w:r>
      <w:bookmarkEnd w:id="28"/>
      <w:r w:rsidR="00B21D37" w:rsidRPr="00FD3F4A">
        <w:rPr>
          <w:rFonts w:ascii="Arial" w:hAnsi="Arial" w:cs="Arial"/>
          <w:bCs/>
          <w:sz w:val="24"/>
          <w:szCs w:val="24"/>
        </w:rPr>
        <w:t>The capital accomplishment rate is the amount of actual capital spending that occurs in the year compared with the amount of capital spending planned</w:t>
      </w:r>
      <w:r w:rsidR="005F77BA">
        <w:rPr>
          <w:rFonts w:ascii="Arial" w:hAnsi="Arial" w:cs="Arial"/>
          <w:bCs/>
          <w:sz w:val="24"/>
          <w:szCs w:val="24"/>
        </w:rPr>
        <w:t xml:space="preserve"> after the expenditure plan is </w:t>
      </w:r>
      <w:r w:rsidR="005F77BA" w:rsidRPr="00134BA5">
        <w:rPr>
          <w:rFonts w:ascii="Arial" w:hAnsi="Arial" w:cs="Arial"/>
          <w:bCs/>
          <w:sz w:val="24"/>
          <w:szCs w:val="24"/>
        </w:rPr>
        <w:t xml:space="preserve">adjusted for </w:t>
      </w:r>
      <w:r w:rsidR="0019520E" w:rsidRPr="00134BA5">
        <w:rPr>
          <w:rFonts w:ascii="Arial" w:hAnsi="Arial" w:cs="Arial"/>
          <w:bCs/>
          <w:sz w:val="24"/>
          <w:szCs w:val="24"/>
        </w:rPr>
        <w:t xml:space="preserve">schedule </w:t>
      </w:r>
      <w:r w:rsidR="005F77BA" w:rsidRPr="00134BA5">
        <w:rPr>
          <w:rFonts w:ascii="Arial" w:hAnsi="Arial" w:cs="Arial"/>
          <w:bCs/>
          <w:sz w:val="24"/>
          <w:szCs w:val="24"/>
        </w:rPr>
        <w:t>ri</w:t>
      </w:r>
      <w:r w:rsidR="00225DC6" w:rsidRPr="00134BA5">
        <w:rPr>
          <w:rFonts w:ascii="Arial" w:hAnsi="Arial" w:cs="Arial"/>
          <w:bCs/>
          <w:sz w:val="24"/>
          <w:szCs w:val="24"/>
        </w:rPr>
        <w:t>sk</w:t>
      </w:r>
      <w:r w:rsidR="00B21D37" w:rsidRPr="00134BA5">
        <w:rPr>
          <w:rFonts w:ascii="Arial" w:hAnsi="Arial" w:cs="Arial"/>
          <w:bCs/>
          <w:sz w:val="24"/>
          <w:szCs w:val="24"/>
        </w:rPr>
        <w:t xml:space="preserve">. </w:t>
      </w:r>
      <w:r w:rsidR="006E54CD">
        <w:rPr>
          <w:rFonts w:ascii="Arial" w:hAnsi="Arial" w:cs="Arial"/>
          <w:bCs/>
          <w:sz w:val="24"/>
          <w:szCs w:val="24"/>
        </w:rPr>
        <w:t xml:space="preserve"> The </w:t>
      </w:r>
      <w:r w:rsidR="00CF27DB">
        <w:rPr>
          <w:rFonts w:ascii="Arial" w:hAnsi="Arial" w:cs="Arial"/>
          <w:bCs/>
          <w:sz w:val="24"/>
          <w:szCs w:val="24"/>
        </w:rPr>
        <w:t>accomplishment</w:t>
      </w:r>
      <w:r w:rsidR="006E54CD">
        <w:rPr>
          <w:rFonts w:ascii="Arial" w:hAnsi="Arial" w:cs="Arial"/>
          <w:bCs/>
          <w:sz w:val="24"/>
          <w:szCs w:val="24"/>
        </w:rPr>
        <w:t xml:space="preserve"> rate</w:t>
      </w:r>
      <w:r w:rsidR="00EF3AA6">
        <w:rPr>
          <w:rFonts w:ascii="Arial" w:hAnsi="Arial" w:cs="Arial"/>
          <w:bCs/>
          <w:sz w:val="24"/>
          <w:szCs w:val="24"/>
        </w:rPr>
        <w:t xml:space="preserve"> is an important metric because it show</w:t>
      </w:r>
      <w:r w:rsidR="00BB2C05">
        <w:rPr>
          <w:rFonts w:ascii="Arial" w:hAnsi="Arial" w:cs="Arial"/>
          <w:bCs/>
          <w:sz w:val="24"/>
          <w:szCs w:val="24"/>
        </w:rPr>
        <w:t>s</w:t>
      </w:r>
      <w:r w:rsidR="00EF3AA6">
        <w:rPr>
          <w:rFonts w:ascii="Arial" w:hAnsi="Arial" w:cs="Arial"/>
          <w:bCs/>
          <w:sz w:val="24"/>
          <w:szCs w:val="24"/>
        </w:rPr>
        <w:t xml:space="preserve"> how accurate</w:t>
      </w:r>
      <w:r w:rsidR="004E6813">
        <w:rPr>
          <w:rFonts w:ascii="Arial" w:hAnsi="Arial" w:cs="Arial"/>
          <w:bCs/>
          <w:sz w:val="24"/>
          <w:szCs w:val="24"/>
        </w:rPr>
        <w:t>ly</w:t>
      </w:r>
      <w:r w:rsidR="00EF3AA6">
        <w:rPr>
          <w:rFonts w:ascii="Arial" w:hAnsi="Arial" w:cs="Arial"/>
          <w:bCs/>
          <w:sz w:val="24"/>
          <w:szCs w:val="24"/>
        </w:rPr>
        <w:t xml:space="preserve"> WTD </w:t>
      </w:r>
      <w:r w:rsidR="004E6813">
        <w:rPr>
          <w:rFonts w:ascii="Arial" w:hAnsi="Arial" w:cs="Arial"/>
          <w:bCs/>
          <w:sz w:val="24"/>
          <w:szCs w:val="24"/>
        </w:rPr>
        <w:t>predicts</w:t>
      </w:r>
      <w:r w:rsidR="00EF3AA6">
        <w:rPr>
          <w:rFonts w:ascii="Arial" w:hAnsi="Arial" w:cs="Arial"/>
          <w:bCs/>
          <w:sz w:val="24"/>
          <w:szCs w:val="24"/>
        </w:rPr>
        <w:t xml:space="preserve"> capital expenditures and </w:t>
      </w:r>
      <w:r w:rsidR="004E6813">
        <w:rPr>
          <w:rFonts w:ascii="Arial" w:hAnsi="Arial" w:cs="Arial"/>
          <w:bCs/>
          <w:sz w:val="24"/>
          <w:szCs w:val="24"/>
        </w:rPr>
        <w:t>the</w:t>
      </w:r>
      <w:r w:rsidR="00EF3AA6">
        <w:rPr>
          <w:rFonts w:ascii="Arial" w:hAnsi="Arial" w:cs="Arial"/>
          <w:bCs/>
          <w:sz w:val="24"/>
          <w:szCs w:val="24"/>
        </w:rPr>
        <w:t xml:space="preserve"> </w:t>
      </w:r>
      <w:r w:rsidR="005A6DD3">
        <w:rPr>
          <w:rFonts w:ascii="Arial" w:hAnsi="Arial" w:cs="Arial"/>
          <w:bCs/>
          <w:sz w:val="24"/>
          <w:szCs w:val="24"/>
        </w:rPr>
        <w:t xml:space="preserve">necessary </w:t>
      </w:r>
      <w:r w:rsidR="00EF3AA6">
        <w:rPr>
          <w:rFonts w:ascii="Arial" w:hAnsi="Arial" w:cs="Arial"/>
          <w:bCs/>
          <w:sz w:val="24"/>
          <w:szCs w:val="24"/>
        </w:rPr>
        <w:t xml:space="preserve">revenue requirements in a given forecast. </w:t>
      </w:r>
      <w:r w:rsidR="00D059F3">
        <w:rPr>
          <w:rFonts w:ascii="Arial" w:hAnsi="Arial" w:cs="Arial"/>
          <w:bCs/>
          <w:sz w:val="24"/>
          <w:szCs w:val="24"/>
        </w:rPr>
        <w:t xml:space="preserve">As shown in </w:t>
      </w:r>
      <w:r w:rsidR="00D059F3" w:rsidRPr="003238C9">
        <w:rPr>
          <w:rFonts w:ascii="Arial" w:hAnsi="Arial" w:cs="Arial"/>
          <w:sz w:val="24"/>
          <w:szCs w:val="24"/>
        </w:rPr>
        <w:t xml:space="preserve">Table </w:t>
      </w:r>
      <w:r w:rsidR="008B729A" w:rsidRPr="003238C9">
        <w:rPr>
          <w:rFonts w:ascii="Arial" w:hAnsi="Arial" w:cs="Arial"/>
          <w:sz w:val="24"/>
          <w:szCs w:val="24"/>
        </w:rPr>
        <w:t>4</w:t>
      </w:r>
      <w:r w:rsidR="00D059F3" w:rsidRPr="003238C9">
        <w:rPr>
          <w:rFonts w:ascii="Arial" w:hAnsi="Arial" w:cs="Arial"/>
          <w:sz w:val="24"/>
          <w:szCs w:val="24"/>
        </w:rPr>
        <w:t>,</w:t>
      </w:r>
      <w:r w:rsidR="00D059F3">
        <w:rPr>
          <w:rFonts w:ascii="Arial" w:hAnsi="Arial" w:cs="Arial"/>
          <w:bCs/>
          <w:sz w:val="24"/>
          <w:szCs w:val="24"/>
        </w:rPr>
        <w:t xml:space="preserve"> </w:t>
      </w:r>
      <w:r w:rsidR="00F16ECB">
        <w:rPr>
          <w:rFonts w:ascii="Arial" w:hAnsi="Arial" w:cs="Arial"/>
          <w:bCs/>
          <w:sz w:val="24"/>
          <w:szCs w:val="24"/>
        </w:rPr>
        <w:t>WTD has achieved high accomplishment rates in recent years</w:t>
      </w:r>
      <w:r w:rsidR="0070447C">
        <w:rPr>
          <w:rFonts w:ascii="Arial" w:hAnsi="Arial" w:cs="Arial"/>
          <w:bCs/>
          <w:sz w:val="24"/>
          <w:szCs w:val="24"/>
        </w:rPr>
        <w:t xml:space="preserve"> while rapidly increasing </w:t>
      </w:r>
      <w:r w:rsidR="001526F1">
        <w:rPr>
          <w:rFonts w:ascii="Arial" w:hAnsi="Arial" w:cs="Arial"/>
          <w:bCs/>
          <w:sz w:val="24"/>
          <w:szCs w:val="24"/>
        </w:rPr>
        <w:t xml:space="preserve">its </w:t>
      </w:r>
      <w:r w:rsidR="0070447C">
        <w:rPr>
          <w:rFonts w:ascii="Arial" w:hAnsi="Arial" w:cs="Arial"/>
          <w:bCs/>
          <w:sz w:val="24"/>
          <w:szCs w:val="24"/>
        </w:rPr>
        <w:t xml:space="preserve">capital program. </w:t>
      </w:r>
    </w:p>
    <w:p w14:paraId="5BB75A07" w14:textId="77777777" w:rsidR="008348E4" w:rsidRDefault="008348E4" w:rsidP="00B14762">
      <w:pPr>
        <w:spacing w:after="0" w:line="240" w:lineRule="auto"/>
        <w:ind w:left="43"/>
        <w:jc w:val="center"/>
        <w:rPr>
          <w:rFonts w:ascii="Arial" w:hAnsi="Arial" w:cs="Arial"/>
          <w:b/>
          <w:sz w:val="24"/>
          <w:szCs w:val="24"/>
        </w:rPr>
      </w:pPr>
    </w:p>
    <w:p w14:paraId="1A6492BB" w14:textId="3A2BB5ED" w:rsidR="000040B8" w:rsidRPr="004B4D69" w:rsidRDefault="00F1377A" w:rsidP="000040B8">
      <w:pPr>
        <w:spacing w:after="0" w:line="240" w:lineRule="auto"/>
        <w:ind w:left="43"/>
        <w:jc w:val="center"/>
        <w:rPr>
          <w:rFonts w:ascii="Arial" w:hAnsi="Arial" w:cs="Arial"/>
          <w:sz w:val="24"/>
          <w:szCs w:val="24"/>
        </w:rPr>
      </w:pPr>
      <w:r w:rsidRPr="003238C9">
        <w:rPr>
          <w:rFonts w:ascii="Arial" w:hAnsi="Arial" w:cs="Arial"/>
          <w:b/>
          <w:sz w:val="24"/>
          <w:szCs w:val="24"/>
        </w:rPr>
        <w:t xml:space="preserve">Table </w:t>
      </w:r>
      <w:r w:rsidR="00B52AE3" w:rsidRPr="003238C9">
        <w:rPr>
          <w:rFonts w:ascii="Arial" w:hAnsi="Arial" w:cs="Arial"/>
          <w:b/>
          <w:sz w:val="24"/>
          <w:szCs w:val="24"/>
        </w:rPr>
        <w:t>4</w:t>
      </w:r>
      <w:r w:rsidR="00672AE0" w:rsidRPr="003238C9">
        <w:rPr>
          <w:rFonts w:ascii="Arial" w:hAnsi="Arial" w:cs="Arial"/>
          <w:b/>
          <w:sz w:val="24"/>
          <w:szCs w:val="24"/>
        </w:rPr>
        <w:t>.</w:t>
      </w:r>
      <w:r w:rsidR="00672AE0" w:rsidRPr="003238C9">
        <w:rPr>
          <w:rStyle w:val="FootnoteReference"/>
          <w:rFonts w:ascii="Arial" w:hAnsi="Arial" w:cs="Arial"/>
          <w:sz w:val="24"/>
          <w:szCs w:val="24"/>
        </w:rPr>
        <w:footnoteReference w:id="20"/>
      </w:r>
    </w:p>
    <w:p w14:paraId="44FEAA9B" w14:textId="48F56621" w:rsidR="005A74A7" w:rsidRPr="00FB7740" w:rsidRDefault="009A35BF" w:rsidP="000040B8">
      <w:pPr>
        <w:spacing w:after="0" w:line="240" w:lineRule="auto"/>
        <w:ind w:left="43"/>
        <w:jc w:val="center"/>
        <w:rPr>
          <w:rFonts w:ascii="Arial" w:hAnsi="Arial" w:cs="Arial"/>
          <w:b/>
          <w:spacing w:val="-2"/>
          <w:sz w:val="24"/>
          <w:szCs w:val="24"/>
        </w:rPr>
      </w:pPr>
      <w:r>
        <w:rPr>
          <w:rFonts w:ascii="Arial" w:hAnsi="Arial" w:cs="Arial"/>
          <w:b/>
          <w:sz w:val="24"/>
          <w:szCs w:val="24"/>
        </w:rPr>
        <w:t>Historical</w:t>
      </w:r>
      <w:r w:rsidR="004B4D69" w:rsidRPr="004B4D69">
        <w:rPr>
          <w:rFonts w:ascii="Arial" w:hAnsi="Arial" w:cs="Arial"/>
          <w:b/>
          <w:sz w:val="24"/>
          <w:szCs w:val="24"/>
        </w:rPr>
        <w:t xml:space="preserve"> </w:t>
      </w:r>
      <w:r w:rsidR="005A74A7" w:rsidRPr="004B4D69">
        <w:rPr>
          <w:rFonts w:ascii="Arial" w:hAnsi="Arial" w:cs="Arial"/>
          <w:b/>
          <w:sz w:val="24"/>
          <w:szCs w:val="24"/>
        </w:rPr>
        <w:t>Accomplishment</w:t>
      </w:r>
      <w:r w:rsidR="005A74A7" w:rsidRPr="004B4D69">
        <w:rPr>
          <w:rFonts w:ascii="Arial" w:hAnsi="Arial" w:cs="Arial"/>
          <w:b/>
          <w:spacing w:val="-4"/>
          <w:sz w:val="24"/>
          <w:szCs w:val="24"/>
        </w:rPr>
        <w:t xml:space="preserve"> </w:t>
      </w:r>
      <w:r w:rsidR="005A74A7" w:rsidRPr="004B4D69">
        <w:rPr>
          <w:rFonts w:ascii="Arial" w:hAnsi="Arial" w:cs="Arial"/>
          <w:b/>
          <w:sz w:val="24"/>
          <w:szCs w:val="24"/>
        </w:rPr>
        <w:t>Rates</w:t>
      </w:r>
      <w:r w:rsidR="005A74A7" w:rsidRPr="004B4D69">
        <w:rPr>
          <w:rFonts w:ascii="Arial" w:hAnsi="Arial" w:cs="Arial"/>
          <w:b/>
          <w:spacing w:val="-6"/>
          <w:sz w:val="24"/>
          <w:szCs w:val="24"/>
        </w:rPr>
        <w:t xml:space="preserve"> </w:t>
      </w:r>
      <w:r w:rsidR="005A74A7" w:rsidRPr="004B4D69">
        <w:rPr>
          <w:rFonts w:ascii="Arial" w:hAnsi="Arial" w:cs="Arial"/>
          <w:b/>
          <w:sz w:val="24"/>
          <w:szCs w:val="24"/>
        </w:rPr>
        <w:t>for</w:t>
      </w:r>
      <w:r w:rsidR="005A74A7" w:rsidRPr="004B4D69">
        <w:rPr>
          <w:rFonts w:ascii="Arial" w:hAnsi="Arial" w:cs="Arial"/>
          <w:b/>
          <w:spacing w:val="-4"/>
          <w:sz w:val="24"/>
          <w:szCs w:val="24"/>
        </w:rPr>
        <w:t xml:space="preserve"> </w:t>
      </w:r>
      <w:r w:rsidR="005A74A7" w:rsidRPr="004B4D69">
        <w:rPr>
          <w:rFonts w:ascii="Arial" w:hAnsi="Arial" w:cs="Arial"/>
          <w:b/>
          <w:sz w:val="24"/>
          <w:szCs w:val="24"/>
        </w:rPr>
        <w:t>the</w:t>
      </w:r>
      <w:r w:rsidR="005A74A7" w:rsidRPr="004B4D69">
        <w:rPr>
          <w:rFonts w:ascii="Arial" w:hAnsi="Arial" w:cs="Arial"/>
          <w:b/>
          <w:spacing w:val="-7"/>
          <w:sz w:val="24"/>
          <w:szCs w:val="24"/>
        </w:rPr>
        <w:t xml:space="preserve"> </w:t>
      </w:r>
      <w:r w:rsidR="005A74A7" w:rsidRPr="004B4D69">
        <w:rPr>
          <w:rFonts w:ascii="Arial" w:hAnsi="Arial" w:cs="Arial"/>
          <w:b/>
          <w:sz w:val="24"/>
          <w:szCs w:val="24"/>
        </w:rPr>
        <w:t>Capital</w:t>
      </w:r>
      <w:r w:rsidR="005A74A7" w:rsidRPr="004B4D69">
        <w:rPr>
          <w:rFonts w:ascii="Arial" w:hAnsi="Arial" w:cs="Arial"/>
          <w:b/>
          <w:spacing w:val="-3"/>
          <w:sz w:val="24"/>
          <w:szCs w:val="24"/>
        </w:rPr>
        <w:t xml:space="preserve"> </w:t>
      </w:r>
      <w:r w:rsidR="005A74A7" w:rsidRPr="004B4D69">
        <w:rPr>
          <w:rFonts w:ascii="Arial" w:hAnsi="Arial" w:cs="Arial"/>
          <w:b/>
          <w:sz w:val="24"/>
          <w:szCs w:val="24"/>
        </w:rPr>
        <w:t>Program</w:t>
      </w:r>
      <w:r w:rsidR="005A74A7" w:rsidRPr="004B4D69">
        <w:rPr>
          <w:rFonts w:ascii="Arial" w:hAnsi="Arial" w:cs="Arial"/>
          <w:b/>
          <w:spacing w:val="-5"/>
          <w:sz w:val="24"/>
          <w:szCs w:val="24"/>
        </w:rPr>
        <w:t xml:space="preserve"> </w:t>
      </w:r>
      <w:r w:rsidR="005A74A7" w:rsidRPr="004B4D69">
        <w:rPr>
          <w:rFonts w:ascii="Arial" w:hAnsi="Arial" w:cs="Arial"/>
          <w:b/>
          <w:sz w:val="24"/>
          <w:szCs w:val="24"/>
        </w:rPr>
        <w:t>($</w:t>
      </w:r>
      <w:r w:rsidR="005A74A7" w:rsidRPr="004B4D69">
        <w:rPr>
          <w:rFonts w:ascii="Arial" w:hAnsi="Arial" w:cs="Arial"/>
          <w:b/>
          <w:spacing w:val="-5"/>
          <w:sz w:val="24"/>
          <w:szCs w:val="24"/>
        </w:rPr>
        <w:t xml:space="preserve"> </w:t>
      </w:r>
      <w:r w:rsidR="005A74A7" w:rsidRPr="004B4D69">
        <w:rPr>
          <w:rFonts w:ascii="Arial" w:hAnsi="Arial" w:cs="Arial"/>
          <w:b/>
          <w:sz w:val="24"/>
          <w:szCs w:val="24"/>
        </w:rPr>
        <w:t>in</w:t>
      </w:r>
      <w:r w:rsidR="005A74A7" w:rsidRPr="004B4D69">
        <w:rPr>
          <w:rFonts w:ascii="Arial" w:hAnsi="Arial" w:cs="Arial"/>
          <w:b/>
          <w:spacing w:val="-5"/>
          <w:sz w:val="24"/>
          <w:szCs w:val="24"/>
        </w:rPr>
        <w:t xml:space="preserve"> </w:t>
      </w:r>
      <w:r w:rsidR="005A74A7" w:rsidRPr="004B4D69">
        <w:rPr>
          <w:rFonts w:ascii="Arial" w:hAnsi="Arial" w:cs="Arial"/>
          <w:b/>
          <w:spacing w:val="-2"/>
          <w:sz w:val="24"/>
          <w:szCs w:val="24"/>
        </w:rPr>
        <w:t>millions)</w:t>
      </w:r>
    </w:p>
    <w:p w14:paraId="2C896512" w14:textId="200474FF" w:rsidR="00616671" w:rsidRDefault="00616671" w:rsidP="008B729A">
      <w:pPr>
        <w:pStyle w:val="Caption"/>
        <w:rPr>
          <w:rFonts w:ascii="Arial" w:hAnsi="Arial" w:cs="Arial"/>
          <w:b/>
          <w:bCs/>
          <w:i w:val="0"/>
          <w:iCs w:val="0"/>
          <w:color w:val="auto"/>
        </w:rPr>
      </w:pPr>
      <w:bookmarkStart w:id="29" w:name="_Ref128473880"/>
      <w:bookmarkStart w:id="30" w:name="_Toc129353065"/>
      <w:bookmarkStart w:id="31" w:name="_Toc226970648"/>
    </w:p>
    <w:bookmarkEnd w:id="29"/>
    <w:bookmarkEnd w:id="30"/>
    <w:bookmarkEnd w:id="31"/>
    <w:p w14:paraId="17AAB211" w14:textId="77777777" w:rsidR="00616671" w:rsidRPr="00F951E7" w:rsidRDefault="00616671" w:rsidP="00616671">
      <w:pPr>
        <w:jc w:val="center"/>
      </w:pPr>
      <w:r w:rsidRPr="00C175EB">
        <w:rPr>
          <w:noProof/>
        </w:rPr>
        <w:drawing>
          <wp:inline distT="0" distB="0" distL="0" distR="0" wp14:anchorId="0A7DFEB6" wp14:editId="1EA13900">
            <wp:extent cx="4359910" cy="1250950"/>
            <wp:effectExtent l="0" t="0" r="2540" b="0"/>
            <wp:docPr id="20949594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59910" cy="1250950"/>
                    </a:xfrm>
                    <a:prstGeom prst="rect">
                      <a:avLst/>
                    </a:prstGeom>
                    <a:noFill/>
                    <a:ln>
                      <a:noFill/>
                    </a:ln>
                  </pic:spPr>
                </pic:pic>
              </a:graphicData>
            </a:graphic>
          </wp:inline>
        </w:drawing>
      </w:r>
    </w:p>
    <w:p w14:paraId="186ECCF0" w14:textId="77777777" w:rsidR="002A355B" w:rsidRDefault="002A355B" w:rsidP="00B14762">
      <w:pPr>
        <w:spacing w:after="0" w:line="240" w:lineRule="auto"/>
        <w:jc w:val="both"/>
        <w:rPr>
          <w:rFonts w:ascii="Arial" w:hAnsi="Arial" w:cs="Arial"/>
          <w:bCs/>
          <w:sz w:val="24"/>
          <w:szCs w:val="24"/>
        </w:rPr>
      </w:pPr>
    </w:p>
    <w:p w14:paraId="2B299A24" w14:textId="6299EA16" w:rsidR="00E9238F" w:rsidRDefault="00E9238F" w:rsidP="00B14762">
      <w:pPr>
        <w:spacing w:after="0" w:line="240" w:lineRule="auto"/>
        <w:jc w:val="both"/>
        <w:rPr>
          <w:rFonts w:ascii="Arial" w:hAnsi="Arial" w:cs="Arial"/>
          <w:sz w:val="24"/>
          <w:szCs w:val="24"/>
        </w:rPr>
      </w:pPr>
      <w:bookmarkStart w:id="32" w:name="CIPfunding"/>
      <w:r w:rsidRPr="00EB45D5">
        <w:rPr>
          <w:rFonts w:ascii="Arial" w:hAnsi="Arial" w:cs="Arial"/>
          <w:b/>
          <w:bCs/>
          <w:sz w:val="24"/>
          <w:szCs w:val="24"/>
        </w:rPr>
        <w:t>Capital Improvement Program Funding</w:t>
      </w:r>
      <w:bookmarkEnd w:id="32"/>
      <w:r w:rsidRPr="00EB45D5">
        <w:rPr>
          <w:rFonts w:ascii="Arial" w:hAnsi="Arial" w:cs="Arial"/>
          <w:b/>
          <w:bCs/>
          <w:sz w:val="24"/>
          <w:szCs w:val="24"/>
        </w:rPr>
        <w:t>.</w:t>
      </w:r>
      <w:r>
        <w:rPr>
          <w:rFonts w:ascii="Arial" w:hAnsi="Arial" w:cs="Arial"/>
          <w:sz w:val="24"/>
          <w:szCs w:val="24"/>
        </w:rPr>
        <w:t xml:space="preserve"> </w:t>
      </w:r>
      <w:r w:rsidRPr="00FB7740">
        <w:rPr>
          <w:rFonts w:ascii="Arial" w:hAnsi="Arial" w:cs="Arial"/>
          <w:sz w:val="24"/>
          <w:szCs w:val="24"/>
        </w:rPr>
        <w:t>T</w:t>
      </w:r>
      <w:r w:rsidR="009C74D0">
        <w:rPr>
          <w:rFonts w:ascii="Arial" w:hAnsi="Arial" w:cs="Arial"/>
          <w:sz w:val="24"/>
          <w:szCs w:val="24"/>
        </w:rPr>
        <w:t xml:space="preserve">wo primary sources fund the </w:t>
      </w:r>
      <w:r w:rsidRPr="00EB45D5">
        <w:rPr>
          <w:rFonts w:ascii="Arial" w:hAnsi="Arial" w:cs="Arial"/>
          <w:sz w:val="24"/>
          <w:szCs w:val="24"/>
        </w:rPr>
        <w:t>capital improvement program: 1) cash generated from the sewer rate and capacity charge revenues</w:t>
      </w:r>
      <w:r w:rsidR="000A622D">
        <w:rPr>
          <w:rFonts w:ascii="Arial" w:hAnsi="Arial" w:cs="Arial"/>
          <w:sz w:val="24"/>
          <w:szCs w:val="24"/>
        </w:rPr>
        <w:t>,</w:t>
      </w:r>
      <w:r w:rsidRPr="00EB45D5">
        <w:rPr>
          <w:rFonts w:ascii="Arial" w:hAnsi="Arial" w:cs="Arial"/>
          <w:sz w:val="24"/>
          <w:szCs w:val="24"/>
        </w:rPr>
        <w:t xml:space="preserve"> and 2) debt financing from revenue bonds or low-interest state and federal loan programs.</w:t>
      </w:r>
      <w:r w:rsidR="000F51AF">
        <w:rPr>
          <w:rFonts w:ascii="Arial" w:hAnsi="Arial" w:cs="Arial"/>
          <w:sz w:val="24"/>
          <w:szCs w:val="24"/>
        </w:rPr>
        <w:t xml:space="preserve"> </w:t>
      </w:r>
      <w:r w:rsidR="000F51AF" w:rsidRPr="003238C9">
        <w:rPr>
          <w:rFonts w:ascii="Arial" w:hAnsi="Arial" w:cs="Arial"/>
          <w:sz w:val="24"/>
          <w:szCs w:val="24"/>
        </w:rPr>
        <w:t xml:space="preserve">Figure </w:t>
      </w:r>
      <w:r w:rsidR="0079442B" w:rsidRPr="003238C9">
        <w:rPr>
          <w:rFonts w:ascii="Arial" w:hAnsi="Arial" w:cs="Arial"/>
          <w:sz w:val="24"/>
          <w:szCs w:val="24"/>
        </w:rPr>
        <w:t>5</w:t>
      </w:r>
      <w:r w:rsidR="000F51AF" w:rsidRPr="003238C9">
        <w:rPr>
          <w:rFonts w:ascii="Arial" w:hAnsi="Arial" w:cs="Arial"/>
          <w:sz w:val="24"/>
          <w:szCs w:val="24"/>
        </w:rPr>
        <w:t xml:space="preserve"> shows</w:t>
      </w:r>
      <w:r w:rsidR="000F51AF">
        <w:rPr>
          <w:rFonts w:ascii="Arial" w:hAnsi="Arial" w:cs="Arial"/>
          <w:sz w:val="24"/>
          <w:szCs w:val="24"/>
        </w:rPr>
        <w:t xml:space="preserve"> </w:t>
      </w:r>
      <w:r w:rsidR="00820AAD">
        <w:rPr>
          <w:rFonts w:ascii="Arial" w:hAnsi="Arial" w:cs="Arial"/>
          <w:sz w:val="24"/>
          <w:szCs w:val="24"/>
        </w:rPr>
        <w:t xml:space="preserve">the </w:t>
      </w:r>
      <w:r w:rsidR="004846CE">
        <w:rPr>
          <w:rFonts w:ascii="Arial" w:hAnsi="Arial" w:cs="Arial"/>
          <w:sz w:val="24"/>
          <w:szCs w:val="24"/>
        </w:rPr>
        <w:t xml:space="preserve">amount </w:t>
      </w:r>
      <w:r w:rsidR="00BF0489">
        <w:rPr>
          <w:rFonts w:ascii="Arial" w:hAnsi="Arial" w:cs="Arial"/>
          <w:sz w:val="24"/>
          <w:szCs w:val="24"/>
        </w:rPr>
        <w:t xml:space="preserve">of </w:t>
      </w:r>
      <w:r w:rsidR="00FD69BC">
        <w:rPr>
          <w:rFonts w:ascii="Arial" w:hAnsi="Arial" w:cs="Arial"/>
          <w:sz w:val="24"/>
          <w:szCs w:val="24"/>
        </w:rPr>
        <w:t xml:space="preserve">forecasted cash and debt </w:t>
      </w:r>
      <w:r w:rsidR="000F51AF">
        <w:rPr>
          <w:rFonts w:ascii="Arial" w:hAnsi="Arial" w:cs="Arial"/>
          <w:sz w:val="24"/>
          <w:szCs w:val="24"/>
        </w:rPr>
        <w:t>funding</w:t>
      </w:r>
      <w:r w:rsidR="004846CE">
        <w:rPr>
          <w:rFonts w:ascii="Arial" w:hAnsi="Arial" w:cs="Arial"/>
          <w:sz w:val="24"/>
          <w:szCs w:val="24"/>
        </w:rPr>
        <w:t>.</w:t>
      </w:r>
    </w:p>
    <w:p w14:paraId="5CEDC7E8" w14:textId="64CA4C64" w:rsidR="00A93764" w:rsidRDefault="00A93764">
      <w:pPr>
        <w:rPr>
          <w:rFonts w:ascii="Arial" w:hAnsi="Arial" w:cs="Arial"/>
          <w:sz w:val="24"/>
          <w:szCs w:val="24"/>
        </w:rPr>
      </w:pPr>
      <w:r>
        <w:rPr>
          <w:rFonts w:ascii="Arial" w:hAnsi="Arial" w:cs="Arial"/>
          <w:sz w:val="24"/>
          <w:szCs w:val="24"/>
        </w:rPr>
        <w:br w:type="page"/>
      </w:r>
    </w:p>
    <w:p w14:paraId="3FE18E91" w14:textId="77777777" w:rsidR="00FD69BC" w:rsidRDefault="00FD69BC" w:rsidP="00B14762">
      <w:pPr>
        <w:spacing w:after="0" w:line="240" w:lineRule="auto"/>
        <w:jc w:val="both"/>
        <w:rPr>
          <w:rFonts w:ascii="Arial" w:hAnsi="Arial" w:cs="Arial"/>
          <w:sz w:val="24"/>
          <w:szCs w:val="24"/>
        </w:rPr>
      </w:pPr>
    </w:p>
    <w:p w14:paraId="0A8DFBFB" w14:textId="3C739444" w:rsidR="006A7DFC" w:rsidRPr="006A7DFC" w:rsidRDefault="006A7DFC" w:rsidP="006A7DFC">
      <w:pPr>
        <w:spacing w:after="0" w:line="240" w:lineRule="auto"/>
        <w:jc w:val="center"/>
        <w:rPr>
          <w:rFonts w:ascii="Arial" w:hAnsi="Arial" w:cs="Arial"/>
          <w:b/>
          <w:bCs/>
          <w:sz w:val="24"/>
          <w:szCs w:val="24"/>
        </w:rPr>
      </w:pPr>
      <w:r w:rsidRPr="003238C9">
        <w:rPr>
          <w:rFonts w:ascii="Arial" w:hAnsi="Arial" w:cs="Arial"/>
          <w:b/>
          <w:sz w:val="24"/>
          <w:szCs w:val="24"/>
        </w:rPr>
        <w:t xml:space="preserve">Figure </w:t>
      </w:r>
      <w:r w:rsidR="00FC2AC3">
        <w:rPr>
          <w:rFonts w:ascii="Arial" w:hAnsi="Arial" w:cs="Arial"/>
          <w:b/>
          <w:bCs/>
          <w:sz w:val="24"/>
          <w:szCs w:val="24"/>
        </w:rPr>
        <w:t>5.</w:t>
      </w:r>
      <w:r w:rsidR="002478B8" w:rsidRPr="002E7E35">
        <w:rPr>
          <w:rStyle w:val="FootnoteReference"/>
          <w:rFonts w:ascii="Arial" w:hAnsi="Arial" w:cs="Arial"/>
          <w:sz w:val="24"/>
          <w:szCs w:val="24"/>
        </w:rPr>
        <w:footnoteReference w:id="21"/>
      </w:r>
      <w:r w:rsidRPr="006A7DFC">
        <w:rPr>
          <w:rFonts w:ascii="Arial" w:hAnsi="Arial" w:cs="Arial"/>
          <w:b/>
          <w:bCs/>
          <w:sz w:val="24"/>
          <w:szCs w:val="24"/>
        </w:rPr>
        <w:t xml:space="preserve"> </w:t>
      </w:r>
    </w:p>
    <w:p w14:paraId="08CA17CC" w14:textId="38781EDD" w:rsidR="00FD69BC" w:rsidRPr="002478B8" w:rsidRDefault="002478B8" w:rsidP="006A7DFC">
      <w:pPr>
        <w:spacing w:after="0" w:line="240" w:lineRule="auto"/>
        <w:jc w:val="center"/>
        <w:rPr>
          <w:rFonts w:ascii="Arial" w:hAnsi="Arial" w:cs="Arial"/>
          <w:b/>
          <w:sz w:val="24"/>
          <w:szCs w:val="24"/>
        </w:rPr>
      </w:pPr>
      <w:r w:rsidRPr="003238C9">
        <w:rPr>
          <w:rFonts w:ascii="Arial" w:hAnsi="Arial" w:cs="Arial"/>
          <w:b/>
          <w:sz w:val="24"/>
          <w:szCs w:val="24"/>
        </w:rPr>
        <w:t>Capital Funding Sources</w:t>
      </w:r>
      <w:r w:rsidR="006A7DFC" w:rsidRPr="002478B8">
        <w:rPr>
          <w:rFonts w:ascii="Arial" w:hAnsi="Arial" w:cs="Arial"/>
          <w:b/>
          <w:bCs/>
          <w:sz w:val="24"/>
          <w:szCs w:val="24"/>
        </w:rPr>
        <w:t xml:space="preserve"> </w:t>
      </w:r>
    </w:p>
    <w:p w14:paraId="2BEB07B2" w14:textId="7F53C081" w:rsidR="00FD69BC" w:rsidRDefault="00FD69BC" w:rsidP="00B14762">
      <w:pPr>
        <w:spacing w:after="0" w:line="240" w:lineRule="auto"/>
        <w:jc w:val="both"/>
        <w:rPr>
          <w:rFonts w:ascii="Arial" w:hAnsi="Arial" w:cs="Arial"/>
          <w:sz w:val="24"/>
          <w:szCs w:val="24"/>
        </w:rPr>
      </w:pPr>
      <w:r>
        <w:rPr>
          <w:noProof/>
        </w:rPr>
        <w:drawing>
          <wp:inline distT="0" distB="0" distL="0" distR="0" wp14:anchorId="4B0D045B" wp14:editId="048F27FA">
            <wp:extent cx="5943600" cy="3089910"/>
            <wp:effectExtent l="0" t="0" r="0" b="0"/>
            <wp:docPr id="4504143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BEBA8EAE-BF5A-486C-A8C5-ECC9F3942E4B}">
                          <a14:imgProps xmlns:a14="http://schemas.microsoft.com/office/drawing/2010/main">
                            <a14:imgLayer r:embed="rId21">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089910"/>
                    </a:xfrm>
                    <a:prstGeom prst="rect">
                      <a:avLst/>
                    </a:prstGeom>
                    <a:noFill/>
                  </pic:spPr>
                </pic:pic>
              </a:graphicData>
            </a:graphic>
          </wp:inline>
        </w:drawing>
      </w:r>
    </w:p>
    <w:p w14:paraId="4E3DC0A6" w14:textId="77777777" w:rsidR="00311405" w:rsidRDefault="00311405" w:rsidP="00B14762">
      <w:pPr>
        <w:spacing w:after="0" w:line="240" w:lineRule="auto"/>
        <w:jc w:val="both"/>
        <w:rPr>
          <w:rFonts w:ascii="Arial" w:hAnsi="Arial" w:cs="Arial"/>
          <w:i/>
          <w:iCs/>
          <w:sz w:val="24"/>
          <w:szCs w:val="24"/>
        </w:rPr>
      </w:pPr>
    </w:p>
    <w:p w14:paraId="1C72B438" w14:textId="5C69604A" w:rsidR="000B61EC" w:rsidRPr="007D50B9" w:rsidRDefault="00E9238F" w:rsidP="000B61EC">
      <w:pPr>
        <w:spacing w:after="0" w:line="240" w:lineRule="auto"/>
        <w:jc w:val="both"/>
        <w:rPr>
          <w:rFonts w:ascii="Arial" w:hAnsi="Arial" w:cs="Arial"/>
          <w:sz w:val="24"/>
          <w:szCs w:val="24"/>
        </w:rPr>
      </w:pPr>
      <w:bookmarkStart w:id="33" w:name="cashfunding"/>
      <w:r w:rsidRPr="007D50B9">
        <w:rPr>
          <w:rFonts w:ascii="Arial" w:hAnsi="Arial" w:cs="Arial"/>
          <w:i/>
          <w:iCs/>
          <w:sz w:val="24"/>
          <w:szCs w:val="24"/>
        </w:rPr>
        <w:t>Cash Funding</w:t>
      </w:r>
      <w:bookmarkEnd w:id="33"/>
      <w:r w:rsidRPr="007D50B9">
        <w:rPr>
          <w:rFonts w:ascii="Arial" w:hAnsi="Arial" w:cs="Arial"/>
          <w:i/>
          <w:iCs/>
          <w:sz w:val="24"/>
          <w:szCs w:val="24"/>
        </w:rPr>
        <w:t xml:space="preserve">. </w:t>
      </w:r>
      <w:r w:rsidRPr="007D50B9">
        <w:rPr>
          <w:rFonts w:ascii="Arial" w:hAnsi="Arial" w:cs="Arial"/>
          <w:sz w:val="24"/>
          <w:szCs w:val="24"/>
        </w:rPr>
        <w:t>Since 2023, WTD has used an original cost depreciation</w:t>
      </w:r>
      <w:r w:rsidR="00E72EE6" w:rsidRPr="007D50B9">
        <w:rPr>
          <w:rStyle w:val="FootnoteReference"/>
          <w:rFonts w:ascii="Arial" w:hAnsi="Arial" w:cs="Arial"/>
          <w:sz w:val="24"/>
          <w:szCs w:val="24"/>
        </w:rPr>
        <w:footnoteReference w:id="22"/>
      </w:r>
      <w:r w:rsidRPr="007D50B9">
        <w:rPr>
          <w:rFonts w:ascii="Arial" w:hAnsi="Arial" w:cs="Arial"/>
          <w:sz w:val="24"/>
          <w:szCs w:val="24"/>
        </w:rPr>
        <w:t xml:space="preserve"> method </w:t>
      </w:r>
      <w:r w:rsidR="00B7366D">
        <w:rPr>
          <w:rFonts w:ascii="Arial" w:hAnsi="Arial" w:cs="Arial"/>
          <w:sz w:val="24"/>
          <w:szCs w:val="24"/>
        </w:rPr>
        <w:t>to set</w:t>
      </w:r>
      <w:r w:rsidRPr="007D50B9">
        <w:rPr>
          <w:rFonts w:ascii="Arial" w:hAnsi="Arial" w:cs="Arial"/>
          <w:sz w:val="24"/>
          <w:szCs w:val="24"/>
        </w:rPr>
        <w:t xml:space="preserve"> cash funding targets for its CIP. With this method, the average annual cash contribution is equivalent to the average annual depreciation </w:t>
      </w:r>
      <w:r w:rsidR="008657A5">
        <w:rPr>
          <w:rFonts w:ascii="Arial" w:hAnsi="Arial" w:cs="Arial"/>
          <w:sz w:val="24"/>
          <w:szCs w:val="24"/>
        </w:rPr>
        <w:t>over</w:t>
      </w:r>
      <w:r w:rsidRPr="007D50B9">
        <w:rPr>
          <w:rFonts w:ascii="Arial" w:hAnsi="Arial" w:cs="Arial"/>
          <w:sz w:val="24"/>
          <w:szCs w:val="24"/>
        </w:rPr>
        <w:t xml:space="preserve"> the forecast period. This means that WTD uses the total expected depreciation over the forecast period to determine the total cash contributions required in the next 10 years. Cash-funding requirements are averaged over the next 10 years of the forecast period, allowing WTD to smooth rate increases and produce a more stable rate path. According to WTD, this </w:t>
      </w:r>
      <w:r w:rsidR="00BC5C9A" w:rsidRPr="007D50B9">
        <w:rPr>
          <w:rFonts w:ascii="Arial" w:hAnsi="Arial" w:cs="Arial"/>
          <w:sz w:val="24"/>
          <w:szCs w:val="24"/>
        </w:rPr>
        <w:t xml:space="preserve">original </w:t>
      </w:r>
      <w:r w:rsidRPr="007D50B9">
        <w:rPr>
          <w:rFonts w:ascii="Arial" w:hAnsi="Arial" w:cs="Arial"/>
          <w:sz w:val="24"/>
          <w:szCs w:val="24"/>
        </w:rPr>
        <w:t xml:space="preserve">depreciation approach reduces near-term rate spikes caused by large CIP investments in a </w:t>
      </w:r>
      <w:r w:rsidR="00B76768">
        <w:rPr>
          <w:rFonts w:ascii="Arial" w:hAnsi="Arial" w:cs="Arial"/>
          <w:sz w:val="24"/>
          <w:szCs w:val="24"/>
        </w:rPr>
        <w:t>given</w:t>
      </w:r>
      <w:r w:rsidRPr="007D50B9">
        <w:rPr>
          <w:rFonts w:ascii="Arial" w:hAnsi="Arial" w:cs="Arial"/>
          <w:sz w:val="24"/>
          <w:szCs w:val="24"/>
        </w:rPr>
        <w:t xml:space="preserve"> year because the fiscal impact of the CIP investment is spread over the </w:t>
      </w:r>
      <w:r w:rsidR="00B76768">
        <w:rPr>
          <w:rFonts w:ascii="Arial" w:hAnsi="Arial" w:cs="Arial"/>
          <w:sz w:val="24"/>
          <w:szCs w:val="24"/>
        </w:rPr>
        <w:t xml:space="preserve">asset's </w:t>
      </w:r>
      <w:r w:rsidRPr="007D50B9">
        <w:rPr>
          <w:rFonts w:ascii="Arial" w:hAnsi="Arial" w:cs="Arial"/>
          <w:sz w:val="24"/>
          <w:szCs w:val="24"/>
        </w:rPr>
        <w:t xml:space="preserve">useful life. </w:t>
      </w:r>
      <w:r w:rsidR="0016515F" w:rsidRPr="007D50B9">
        <w:rPr>
          <w:rFonts w:ascii="Arial" w:hAnsi="Arial" w:cs="Arial"/>
          <w:sz w:val="24"/>
          <w:szCs w:val="24"/>
        </w:rPr>
        <w:t>A</w:t>
      </w:r>
      <w:r w:rsidR="00D67722" w:rsidRPr="007D50B9">
        <w:rPr>
          <w:rFonts w:ascii="Arial" w:hAnsi="Arial" w:cs="Arial"/>
          <w:sz w:val="24"/>
          <w:szCs w:val="24"/>
        </w:rPr>
        <w:t xml:space="preserve"> 2022 WTD presentation notes,</w:t>
      </w:r>
      <w:r w:rsidR="00F07C9B" w:rsidRPr="007D50B9">
        <w:rPr>
          <w:rFonts w:ascii="Arial" w:hAnsi="Arial" w:cs="Arial"/>
          <w:sz w:val="24"/>
          <w:szCs w:val="24"/>
        </w:rPr>
        <w:t xml:space="preserve"> </w:t>
      </w:r>
      <w:r w:rsidR="00827203" w:rsidRPr="007D50B9">
        <w:rPr>
          <w:rFonts w:ascii="Arial" w:hAnsi="Arial" w:cs="Arial"/>
          <w:sz w:val="24"/>
          <w:szCs w:val="24"/>
        </w:rPr>
        <w:t>"</w:t>
      </w:r>
      <w:r w:rsidR="00D67722" w:rsidRPr="007D50B9">
        <w:rPr>
          <w:rFonts w:ascii="Arial" w:hAnsi="Arial" w:cs="Arial"/>
          <w:sz w:val="24"/>
          <w:szCs w:val="24"/>
        </w:rPr>
        <w:t>this methodology is widely accepted in the industry, reduces the volatility in rate forecasting, and achieves lower rate increases given projected CIP forecasts.</w:t>
      </w:r>
      <w:r w:rsidR="00827203" w:rsidRPr="007D50B9">
        <w:rPr>
          <w:rFonts w:ascii="Arial" w:hAnsi="Arial" w:cs="Arial"/>
          <w:sz w:val="24"/>
          <w:szCs w:val="24"/>
        </w:rPr>
        <w:t>"</w:t>
      </w:r>
    </w:p>
    <w:p w14:paraId="760B22D4" w14:textId="7778809D" w:rsidR="00E9238F" w:rsidRPr="007D50B9" w:rsidRDefault="00E9238F" w:rsidP="00B14762">
      <w:pPr>
        <w:spacing w:after="0" w:line="240" w:lineRule="auto"/>
        <w:jc w:val="both"/>
        <w:rPr>
          <w:rFonts w:ascii="Arial" w:hAnsi="Arial" w:cs="Arial"/>
          <w:sz w:val="24"/>
          <w:szCs w:val="24"/>
        </w:rPr>
      </w:pPr>
    </w:p>
    <w:p w14:paraId="4FCCA825" w14:textId="1FB162DF" w:rsidR="00EF71AC" w:rsidRPr="00AD2B55" w:rsidRDefault="00E9238F" w:rsidP="00EF71AC">
      <w:pPr>
        <w:spacing w:after="0" w:line="240" w:lineRule="auto"/>
        <w:jc w:val="both"/>
        <w:rPr>
          <w:rFonts w:ascii="Arial" w:hAnsi="Arial" w:cs="Arial"/>
          <w:sz w:val="24"/>
          <w:szCs w:val="24"/>
        </w:rPr>
      </w:pPr>
      <w:r w:rsidRPr="009B468D">
        <w:rPr>
          <w:rFonts w:ascii="Arial" w:hAnsi="Arial" w:cs="Arial"/>
          <w:sz w:val="24"/>
          <w:szCs w:val="24"/>
        </w:rPr>
        <w:t>According to the technical memo, the total forecasted depreciation over the next 10 years translates into approximately 2</w:t>
      </w:r>
      <w:r w:rsidR="007D50B9" w:rsidRPr="009B468D">
        <w:rPr>
          <w:rFonts w:ascii="Arial" w:hAnsi="Arial" w:cs="Arial"/>
          <w:sz w:val="24"/>
          <w:szCs w:val="24"/>
        </w:rPr>
        <w:t>7</w:t>
      </w:r>
      <w:r w:rsidR="00136319">
        <w:rPr>
          <w:rFonts w:ascii="Arial" w:hAnsi="Arial" w:cs="Arial"/>
          <w:sz w:val="24"/>
          <w:szCs w:val="24"/>
        </w:rPr>
        <w:t>%</w:t>
      </w:r>
      <w:r w:rsidRPr="009B468D">
        <w:rPr>
          <w:rFonts w:ascii="Arial" w:hAnsi="Arial" w:cs="Arial"/>
          <w:sz w:val="24"/>
          <w:szCs w:val="24"/>
        </w:rPr>
        <w:t xml:space="preserve"> of the total CIP. </w:t>
      </w:r>
      <w:r w:rsidR="00EF71AC" w:rsidRPr="009B468D">
        <w:rPr>
          <w:rFonts w:ascii="Arial" w:hAnsi="Arial" w:cs="Arial"/>
          <w:sz w:val="24"/>
          <w:szCs w:val="24"/>
        </w:rPr>
        <w:t xml:space="preserve">WTD reports that the cash funding approach is set for review and reconsideration on a five-year cadence. </w:t>
      </w:r>
      <w:r w:rsidR="00EC1B13" w:rsidRPr="009B468D">
        <w:rPr>
          <w:rFonts w:ascii="Arial" w:hAnsi="Arial" w:cs="Arial"/>
          <w:sz w:val="24"/>
          <w:szCs w:val="24"/>
        </w:rPr>
        <w:t xml:space="preserve">WTD reports </w:t>
      </w:r>
      <w:r w:rsidR="00570BDA" w:rsidRPr="009B468D">
        <w:rPr>
          <w:rFonts w:ascii="Arial" w:hAnsi="Arial" w:cs="Arial"/>
          <w:sz w:val="24"/>
          <w:szCs w:val="24"/>
        </w:rPr>
        <w:t xml:space="preserve">that </w:t>
      </w:r>
      <w:r w:rsidR="00EC1B13" w:rsidRPr="009B468D">
        <w:rPr>
          <w:rFonts w:ascii="Arial" w:hAnsi="Arial" w:cs="Arial"/>
          <w:sz w:val="24"/>
          <w:szCs w:val="24"/>
        </w:rPr>
        <w:t xml:space="preserve">the </w:t>
      </w:r>
      <w:r w:rsidR="00EF71AC" w:rsidRPr="009B468D">
        <w:rPr>
          <w:rFonts w:ascii="Arial" w:hAnsi="Arial" w:cs="Arial"/>
          <w:sz w:val="24"/>
          <w:szCs w:val="24"/>
        </w:rPr>
        <w:t>next substantive review will occur again in 2027 for 2028 implementation of any potential updates.</w:t>
      </w:r>
      <w:r w:rsidR="005D08A8" w:rsidRPr="009B468D">
        <w:rPr>
          <w:rFonts w:ascii="Arial" w:hAnsi="Arial" w:cs="Arial"/>
          <w:sz w:val="24"/>
          <w:szCs w:val="24"/>
        </w:rPr>
        <w:t xml:space="preserve"> Additionally, Council staff note that </w:t>
      </w:r>
      <w:r w:rsidR="00343212" w:rsidRPr="009B468D">
        <w:rPr>
          <w:rFonts w:ascii="Arial" w:hAnsi="Arial" w:cs="Arial"/>
          <w:sz w:val="24"/>
          <w:szCs w:val="24"/>
        </w:rPr>
        <w:t>analysis</w:t>
      </w:r>
      <w:r w:rsidR="006D0327" w:rsidRPr="009B468D">
        <w:rPr>
          <w:rFonts w:ascii="Arial" w:hAnsi="Arial" w:cs="Arial"/>
          <w:sz w:val="24"/>
          <w:szCs w:val="24"/>
        </w:rPr>
        <w:t xml:space="preserve"> of financial policies</w:t>
      </w:r>
      <w:r w:rsidR="00343212" w:rsidRPr="009B468D">
        <w:rPr>
          <w:rFonts w:ascii="Arial" w:hAnsi="Arial" w:cs="Arial"/>
          <w:sz w:val="24"/>
          <w:szCs w:val="24"/>
        </w:rPr>
        <w:t xml:space="preserve"> for capital financing and debt management</w:t>
      </w:r>
      <w:r w:rsidR="00424F01" w:rsidRPr="009B468D">
        <w:rPr>
          <w:rFonts w:ascii="Arial" w:hAnsi="Arial" w:cs="Arial"/>
          <w:sz w:val="24"/>
          <w:szCs w:val="24"/>
        </w:rPr>
        <w:t>, and financial planning and revenue sufficiency</w:t>
      </w:r>
      <w:r w:rsidR="00493EBB" w:rsidRPr="009B468D">
        <w:rPr>
          <w:rFonts w:ascii="Arial" w:hAnsi="Arial" w:cs="Arial"/>
          <w:sz w:val="24"/>
          <w:szCs w:val="24"/>
        </w:rPr>
        <w:t>,</w:t>
      </w:r>
      <w:r w:rsidR="00424F01" w:rsidRPr="009B468D">
        <w:rPr>
          <w:rFonts w:ascii="Arial" w:hAnsi="Arial" w:cs="Arial"/>
          <w:sz w:val="24"/>
          <w:szCs w:val="24"/>
        </w:rPr>
        <w:t xml:space="preserve"> is </w:t>
      </w:r>
      <w:r w:rsidR="00553BD7" w:rsidRPr="009B468D">
        <w:rPr>
          <w:rFonts w:ascii="Arial" w:hAnsi="Arial" w:cs="Arial"/>
          <w:sz w:val="24"/>
          <w:szCs w:val="24"/>
        </w:rPr>
        <w:t xml:space="preserve">also </w:t>
      </w:r>
      <w:r w:rsidR="00424F01" w:rsidRPr="009B468D">
        <w:rPr>
          <w:rFonts w:ascii="Arial" w:hAnsi="Arial" w:cs="Arial"/>
          <w:sz w:val="24"/>
          <w:szCs w:val="24"/>
        </w:rPr>
        <w:t>set to occur as part of the RWSP Update</w:t>
      </w:r>
      <w:r w:rsidR="001057E1" w:rsidRPr="009B468D">
        <w:rPr>
          <w:rFonts w:ascii="Arial" w:hAnsi="Arial" w:cs="Arial"/>
          <w:sz w:val="24"/>
          <w:szCs w:val="24"/>
        </w:rPr>
        <w:t xml:space="preserve"> in 2026</w:t>
      </w:r>
      <w:r w:rsidR="00155FE0">
        <w:rPr>
          <w:rFonts w:ascii="Arial" w:hAnsi="Arial" w:cs="Arial"/>
          <w:sz w:val="24"/>
          <w:szCs w:val="24"/>
        </w:rPr>
        <w:t>,</w:t>
      </w:r>
      <w:r w:rsidR="00A35094" w:rsidRPr="009B468D">
        <w:rPr>
          <w:rFonts w:ascii="Arial" w:hAnsi="Arial" w:cs="Arial"/>
          <w:sz w:val="24"/>
          <w:szCs w:val="24"/>
        </w:rPr>
        <w:t xml:space="preserve"> according to the RWSP Charter</w:t>
      </w:r>
      <w:r w:rsidR="001057E1" w:rsidRPr="009B468D">
        <w:rPr>
          <w:rFonts w:ascii="Arial" w:hAnsi="Arial" w:cs="Arial"/>
          <w:sz w:val="24"/>
          <w:szCs w:val="24"/>
        </w:rPr>
        <w:t>.</w:t>
      </w:r>
    </w:p>
    <w:p w14:paraId="6D0E0B6B" w14:textId="77777777" w:rsidR="00BA14C7" w:rsidRDefault="00BA14C7" w:rsidP="00B14762">
      <w:pPr>
        <w:spacing w:after="0" w:line="240" w:lineRule="auto"/>
        <w:jc w:val="both"/>
        <w:rPr>
          <w:rFonts w:ascii="Arial" w:hAnsi="Arial" w:cs="Arial"/>
          <w:color w:val="4472C4" w:themeColor="accent1"/>
          <w:sz w:val="24"/>
          <w:szCs w:val="24"/>
        </w:rPr>
      </w:pPr>
    </w:p>
    <w:p w14:paraId="33D0DC04" w14:textId="0DBE1657" w:rsidR="00306574" w:rsidRPr="00E06CE6" w:rsidRDefault="00E9238F" w:rsidP="00E06CE6">
      <w:pPr>
        <w:spacing w:after="0" w:line="240" w:lineRule="auto"/>
        <w:jc w:val="both"/>
        <w:rPr>
          <w:rFonts w:ascii="Arial" w:hAnsi="Arial" w:cs="Arial"/>
          <w:sz w:val="24"/>
          <w:szCs w:val="24"/>
        </w:rPr>
      </w:pPr>
      <w:bookmarkStart w:id="34" w:name="debtfinancing"/>
      <w:r w:rsidRPr="00FF1FA4">
        <w:rPr>
          <w:rFonts w:ascii="Arial" w:hAnsi="Arial" w:cs="Arial"/>
          <w:i/>
          <w:iCs/>
          <w:sz w:val="24"/>
          <w:szCs w:val="24"/>
        </w:rPr>
        <w:t>Debt Financing.</w:t>
      </w:r>
      <w:bookmarkEnd w:id="34"/>
      <w:r w:rsidRPr="00FF1FA4">
        <w:rPr>
          <w:rFonts w:ascii="Arial" w:hAnsi="Arial" w:cs="Arial"/>
          <w:i/>
          <w:iCs/>
          <w:sz w:val="24"/>
          <w:szCs w:val="24"/>
        </w:rPr>
        <w:t xml:space="preserve"> </w:t>
      </w:r>
      <w:r>
        <w:rPr>
          <w:rFonts w:ascii="Arial" w:hAnsi="Arial" w:cs="Arial"/>
          <w:sz w:val="24"/>
          <w:szCs w:val="24"/>
        </w:rPr>
        <w:t>WTD uses d</w:t>
      </w:r>
      <w:r w:rsidRPr="00FF1FA4">
        <w:rPr>
          <w:rFonts w:ascii="Arial" w:hAnsi="Arial" w:cs="Arial"/>
          <w:sz w:val="24"/>
          <w:szCs w:val="24"/>
        </w:rPr>
        <w:t xml:space="preserve">ebt financing to provide the remaining funds needed after the use of cash. Debt financing </w:t>
      </w:r>
      <w:r w:rsidRPr="009603C0">
        <w:rPr>
          <w:rFonts w:ascii="Arial" w:hAnsi="Arial" w:cs="Arial"/>
          <w:sz w:val="24"/>
          <w:szCs w:val="24"/>
        </w:rPr>
        <w:t xml:space="preserve">represents </w:t>
      </w:r>
      <w:r w:rsidR="009603C0" w:rsidRPr="009603C0">
        <w:rPr>
          <w:rFonts w:ascii="Arial" w:hAnsi="Arial" w:cs="Arial"/>
          <w:sz w:val="24"/>
          <w:szCs w:val="24"/>
        </w:rPr>
        <w:t>73</w:t>
      </w:r>
      <w:r w:rsidR="00136319">
        <w:rPr>
          <w:rFonts w:ascii="Arial" w:hAnsi="Arial" w:cs="Arial"/>
          <w:sz w:val="24"/>
          <w:szCs w:val="24"/>
        </w:rPr>
        <w:t>%</w:t>
      </w:r>
      <w:r w:rsidRPr="009603C0">
        <w:rPr>
          <w:rFonts w:ascii="Arial" w:hAnsi="Arial" w:cs="Arial"/>
          <w:sz w:val="24"/>
          <w:szCs w:val="24"/>
        </w:rPr>
        <w:t xml:space="preserve"> of total</w:t>
      </w:r>
      <w:r w:rsidRPr="00FF1FA4">
        <w:rPr>
          <w:rFonts w:ascii="Arial" w:hAnsi="Arial" w:cs="Arial"/>
          <w:sz w:val="24"/>
          <w:szCs w:val="24"/>
        </w:rPr>
        <w:t xml:space="preserve"> project funding over the next 10 </w:t>
      </w:r>
      <w:r w:rsidRPr="00FF1FA4">
        <w:rPr>
          <w:rFonts w:ascii="Arial" w:hAnsi="Arial" w:cs="Arial"/>
          <w:sz w:val="24"/>
          <w:szCs w:val="24"/>
        </w:rPr>
        <w:lastRenderedPageBreak/>
        <w:t>years. The main sources of debt available to WTD include state loans, federal Water Infrastructure Finance and Innovation Act (WIFIA) loans, and revenue bonds.</w:t>
      </w:r>
      <w:r>
        <w:rPr>
          <w:rFonts w:ascii="Arial" w:hAnsi="Arial" w:cs="Arial"/>
          <w:sz w:val="24"/>
          <w:szCs w:val="24"/>
        </w:rPr>
        <w:t xml:space="preserve"> </w:t>
      </w:r>
      <w:r w:rsidRPr="0033625C">
        <w:rPr>
          <w:rFonts w:ascii="Arial" w:hAnsi="Arial" w:cs="Arial"/>
          <w:sz w:val="24"/>
          <w:szCs w:val="24"/>
        </w:rPr>
        <w:t xml:space="preserve">Figure </w:t>
      </w:r>
      <w:r w:rsidR="005A7651">
        <w:rPr>
          <w:rFonts w:ascii="Arial" w:hAnsi="Arial" w:cs="Arial"/>
          <w:sz w:val="24"/>
          <w:szCs w:val="24"/>
        </w:rPr>
        <w:t>5</w:t>
      </w:r>
      <w:r w:rsidR="00CF27DB">
        <w:rPr>
          <w:rFonts w:ascii="Arial" w:hAnsi="Arial" w:cs="Arial"/>
          <w:sz w:val="24"/>
          <w:szCs w:val="24"/>
        </w:rPr>
        <w:t xml:space="preserve"> above</w:t>
      </w:r>
      <w:r>
        <w:rPr>
          <w:rFonts w:ascii="Arial" w:hAnsi="Arial" w:cs="Arial"/>
          <w:sz w:val="24"/>
          <w:szCs w:val="24"/>
        </w:rPr>
        <w:t xml:space="preserve"> shows the capital funding forecast and capital funding sources. </w:t>
      </w:r>
    </w:p>
    <w:p w14:paraId="58AB0F70" w14:textId="77777777" w:rsidR="00C33997" w:rsidRDefault="00C33997" w:rsidP="00C33997">
      <w:pPr>
        <w:rPr>
          <w:rFonts w:ascii="Arial" w:hAnsi="Arial" w:cs="Arial"/>
          <w:b/>
          <w:sz w:val="24"/>
          <w:szCs w:val="24"/>
        </w:rPr>
      </w:pPr>
      <w:bookmarkStart w:id="35" w:name="Operating_Expenditures"/>
    </w:p>
    <w:p w14:paraId="05D1DB3F" w14:textId="164758B8" w:rsidR="00425511" w:rsidRPr="00C33997" w:rsidRDefault="003F7BD7" w:rsidP="002E7E35">
      <w:pPr>
        <w:spacing w:after="0" w:line="240" w:lineRule="auto"/>
        <w:jc w:val="both"/>
        <w:rPr>
          <w:rFonts w:ascii="Arial" w:hAnsi="Arial" w:cs="Arial"/>
          <w:b/>
          <w:sz w:val="24"/>
          <w:szCs w:val="24"/>
        </w:rPr>
      </w:pPr>
      <w:r w:rsidRPr="00F85513">
        <w:rPr>
          <w:rFonts w:ascii="Arial" w:hAnsi="Arial" w:cs="Arial"/>
          <w:b/>
          <w:sz w:val="24"/>
          <w:szCs w:val="24"/>
        </w:rPr>
        <w:t>Operating Expenditures</w:t>
      </w:r>
      <w:bookmarkEnd w:id="35"/>
      <w:r w:rsidRPr="00F85513">
        <w:rPr>
          <w:rFonts w:ascii="Arial" w:hAnsi="Arial" w:cs="Arial"/>
          <w:b/>
          <w:sz w:val="24"/>
          <w:szCs w:val="24"/>
        </w:rPr>
        <w:t>.</w:t>
      </w:r>
      <w:r w:rsidR="0037599C" w:rsidRPr="00F85513">
        <w:rPr>
          <w:rFonts w:ascii="Arial" w:hAnsi="Arial" w:cs="Arial"/>
          <w:bCs/>
          <w:sz w:val="24"/>
          <w:szCs w:val="24"/>
        </w:rPr>
        <w:t xml:space="preserve"> Operating expenditures are forecast to account for </w:t>
      </w:r>
      <w:r w:rsidR="00F02095">
        <w:rPr>
          <w:rFonts w:ascii="Arial" w:hAnsi="Arial" w:cs="Arial"/>
          <w:bCs/>
          <w:sz w:val="24"/>
          <w:szCs w:val="24"/>
        </w:rPr>
        <w:t>32</w:t>
      </w:r>
      <w:r w:rsidR="00136319">
        <w:rPr>
          <w:rFonts w:ascii="Arial" w:hAnsi="Arial" w:cs="Arial"/>
          <w:bCs/>
          <w:sz w:val="24"/>
          <w:szCs w:val="24"/>
        </w:rPr>
        <w:t>%</w:t>
      </w:r>
      <w:r w:rsidR="0037599C" w:rsidRPr="00F85513">
        <w:rPr>
          <w:rFonts w:ascii="Arial" w:hAnsi="Arial" w:cs="Arial"/>
          <w:bCs/>
          <w:sz w:val="24"/>
          <w:szCs w:val="24"/>
        </w:rPr>
        <w:t xml:space="preserve"> of the revenue requirements for the sewer rate in 2027. </w:t>
      </w:r>
      <w:r w:rsidR="008F4877">
        <w:rPr>
          <w:rFonts w:ascii="Arial" w:hAnsi="Arial" w:cs="Arial"/>
          <w:bCs/>
          <w:sz w:val="24"/>
          <w:szCs w:val="24"/>
        </w:rPr>
        <w:t xml:space="preserve">During the 2026 rate process, WTD forecasted </w:t>
      </w:r>
      <w:r w:rsidR="006751BE">
        <w:rPr>
          <w:rFonts w:ascii="Arial" w:hAnsi="Arial" w:cs="Arial"/>
          <w:bCs/>
          <w:sz w:val="24"/>
          <w:szCs w:val="24"/>
        </w:rPr>
        <w:t xml:space="preserve">2027 </w:t>
      </w:r>
      <w:r w:rsidR="008F4877">
        <w:rPr>
          <w:rFonts w:ascii="Arial" w:hAnsi="Arial" w:cs="Arial"/>
          <w:bCs/>
          <w:sz w:val="24"/>
          <w:szCs w:val="24"/>
        </w:rPr>
        <w:t>operating expenditures of $267</w:t>
      </w:r>
      <w:r w:rsidR="00242ABB">
        <w:rPr>
          <w:rFonts w:ascii="Arial" w:hAnsi="Arial" w:cs="Arial"/>
          <w:bCs/>
          <w:sz w:val="24"/>
          <w:szCs w:val="24"/>
        </w:rPr>
        <w:t>.7</w:t>
      </w:r>
      <w:r w:rsidR="008F4877">
        <w:rPr>
          <w:rFonts w:ascii="Arial" w:hAnsi="Arial" w:cs="Arial"/>
          <w:bCs/>
          <w:sz w:val="24"/>
          <w:szCs w:val="24"/>
        </w:rPr>
        <w:t xml:space="preserve"> million</w:t>
      </w:r>
      <w:r w:rsidR="002D13AD">
        <w:rPr>
          <w:rFonts w:ascii="Arial" w:hAnsi="Arial" w:cs="Arial"/>
          <w:bCs/>
          <w:sz w:val="24"/>
          <w:szCs w:val="24"/>
        </w:rPr>
        <w:t xml:space="preserve">. The </w:t>
      </w:r>
      <w:r w:rsidR="00D3248D">
        <w:rPr>
          <w:rFonts w:ascii="Arial" w:hAnsi="Arial" w:cs="Arial"/>
          <w:bCs/>
          <w:sz w:val="24"/>
          <w:szCs w:val="24"/>
        </w:rPr>
        <w:t xml:space="preserve">proposed </w:t>
      </w:r>
      <w:r w:rsidR="002D13AD">
        <w:rPr>
          <w:rFonts w:ascii="Arial" w:hAnsi="Arial" w:cs="Arial"/>
          <w:bCs/>
          <w:sz w:val="24"/>
          <w:szCs w:val="24"/>
        </w:rPr>
        <w:t xml:space="preserve">2027 rate forecast maintains this </w:t>
      </w:r>
      <w:r w:rsidR="00033AC1">
        <w:rPr>
          <w:rFonts w:ascii="Arial" w:hAnsi="Arial" w:cs="Arial"/>
          <w:bCs/>
          <w:sz w:val="24"/>
          <w:szCs w:val="24"/>
        </w:rPr>
        <w:t>projection.</w:t>
      </w:r>
      <w:r w:rsidR="008F4877">
        <w:rPr>
          <w:rFonts w:ascii="Arial" w:hAnsi="Arial" w:cs="Arial"/>
          <w:bCs/>
          <w:sz w:val="24"/>
          <w:szCs w:val="24"/>
        </w:rPr>
        <w:t xml:space="preserve"> </w:t>
      </w:r>
      <w:r w:rsidR="006B0C35" w:rsidRPr="006B0C35">
        <w:rPr>
          <w:rFonts w:ascii="Arial" w:hAnsi="Arial" w:cs="Arial"/>
          <w:bCs/>
          <w:sz w:val="24"/>
          <w:szCs w:val="24"/>
        </w:rPr>
        <w:t xml:space="preserve">Beyond 2027, incremental operating costs are forecast </w:t>
      </w:r>
      <w:r w:rsidR="003B4C08">
        <w:rPr>
          <w:rFonts w:ascii="Arial" w:hAnsi="Arial" w:cs="Arial"/>
          <w:bCs/>
          <w:sz w:val="24"/>
          <w:szCs w:val="24"/>
        </w:rPr>
        <w:t>to increase by 4% per year for</w:t>
      </w:r>
      <w:r w:rsidR="006B0C35" w:rsidRPr="006B0C35">
        <w:rPr>
          <w:rFonts w:ascii="Arial" w:hAnsi="Arial" w:cs="Arial"/>
          <w:bCs/>
          <w:sz w:val="24"/>
          <w:szCs w:val="24"/>
        </w:rPr>
        <w:t xml:space="preserve"> general and labor </w:t>
      </w:r>
      <w:r w:rsidR="003B4C08">
        <w:rPr>
          <w:rFonts w:ascii="Arial" w:hAnsi="Arial" w:cs="Arial"/>
          <w:bCs/>
          <w:sz w:val="24"/>
          <w:szCs w:val="24"/>
        </w:rPr>
        <w:t>costs</w:t>
      </w:r>
      <w:r w:rsidR="006B0C35" w:rsidRPr="006B0C35">
        <w:rPr>
          <w:rFonts w:ascii="Arial" w:hAnsi="Arial" w:cs="Arial"/>
          <w:bCs/>
          <w:sz w:val="24"/>
          <w:szCs w:val="24"/>
        </w:rPr>
        <w:t>.</w:t>
      </w:r>
    </w:p>
    <w:p w14:paraId="2247D912" w14:textId="77777777" w:rsidR="00425511" w:rsidRDefault="00425511" w:rsidP="00907882">
      <w:pPr>
        <w:spacing w:after="0" w:line="240" w:lineRule="auto"/>
        <w:jc w:val="both"/>
        <w:rPr>
          <w:rFonts w:ascii="Arial" w:hAnsi="Arial" w:cs="Arial"/>
          <w:bCs/>
          <w:sz w:val="24"/>
          <w:szCs w:val="24"/>
        </w:rPr>
      </w:pPr>
    </w:p>
    <w:p w14:paraId="215DB2E8" w14:textId="1DD2B4EC" w:rsidR="00426E07" w:rsidRDefault="00270E74" w:rsidP="00907882">
      <w:pPr>
        <w:spacing w:after="0" w:line="240" w:lineRule="auto"/>
        <w:jc w:val="both"/>
        <w:rPr>
          <w:rFonts w:ascii="Arial" w:hAnsi="Arial" w:cs="Arial"/>
          <w:bCs/>
          <w:sz w:val="24"/>
          <w:szCs w:val="24"/>
        </w:rPr>
      </w:pPr>
      <w:r>
        <w:rPr>
          <w:rFonts w:ascii="Arial" w:hAnsi="Arial" w:cs="Arial"/>
          <w:bCs/>
          <w:sz w:val="24"/>
          <w:szCs w:val="24"/>
        </w:rPr>
        <w:t>This $267</w:t>
      </w:r>
      <w:r w:rsidR="00242ABB">
        <w:rPr>
          <w:rFonts w:ascii="Arial" w:hAnsi="Arial" w:cs="Arial"/>
          <w:bCs/>
          <w:sz w:val="24"/>
          <w:szCs w:val="24"/>
        </w:rPr>
        <w:t>.7 million</w:t>
      </w:r>
      <w:r>
        <w:rPr>
          <w:rFonts w:ascii="Arial" w:hAnsi="Arial" w:cs="Arial"/>
          <w:bCs/>
          <w:sz w:val="24"/>
          <w:szCs w:val="24"/>
        </w:rPr>
        <w:t xml:space="preserve"> </w:t>
      </w:r>
      <w:r w:rsidR="00C35CB0">
        <w:rPr>
          <w:rFonts w:ascii="Arial" w:hAnsi="Arial" w:cs="Arial"/>
          <w:bCs/>
          <w:sz w:val="24"/>
          <w:szCs w:val="24"/>
        </w:rPr>
        <w:t>in operating expenditur</w:t>
      </w:r>
      <w:r w:rsidR="0087578E">
        <w:rPr>
          <w:rFonts w:ascii="Arial" w:hAnsi="Arial" w:cs="Arial"/>
          <w:bCs/>
          <w:sz w:val="24"/>
          <w:szCs w:val="24"/>
        </w:rPr>
        <w:t>e</w:t>
      </w:r>
      <w:r w:rsidR="00C35CB0">
        <w:rPr>
          <w:rFonts w:ascii="Arial" w:hAnsi="Arial" w:cs="Arial"/>
          <w:bCs/>
          <w:sz w:val="24"/>
          <w:szCs w:val="24"/>
        </w:rPr>
        <w:t xml:space="preserve">s for </w:t>
      </w:r>
      <w:r>
        <w:rPr>
          <w:rFonts w:ascii="Arial" w:hAnsi="Arial" w:cs="Arial"/>
          <w:bCs/>
          <w:sz w:val="24"/>
          <w:szCs w:val="24"/>
        </w:rPr>
        <w:t xml:space="preserve">2027 </w:t>
      </w:r>
      <w:r w:rsidR="005502E3">
        <w:rPr>
          <w:rFonts w:ascii="Arial" w:hAnsi="Arial" w:cs="Arial"/>
          <w:bCs/>
          <w:sz w:val="24"/>
          <w:szCs w:val="24"/>
        </w:rPr>
        <w:t xml:space="preserve">reflects all </w:t>
      </w:r>
      <w:r w:rsidR="00252B2A">
        <w:rPr>
          <w:rFonts w:ascii="Arial" w:hAnsi="Arial" w:cs="Arial"/>
          <w:bCs/>
          <w:sz w:val="24"/>
          <w:szCs w:val="24"/>
        </w:rPr>
        <w:t xml:space="preserve">annualized </w:t>
      </w:r>
      <w:r>
        <w:rPr>
          <w:rFonts w:ascii="Arial" w:hAnsi="Arial" w:cs="Arial"/>
          <w:bCs/>
          <w:sz w:val="24"/>
          <w:szCs w:val="24"/>
        </w:rPr>
        <w:t>budget adds</w:t>
      </w:r>
      <w:r w:rsidR="00403CE8">
        <w:rPr>
          <w:rFonts w:ascii="Arial" w:hAnsi="Arial" w:cs="Arial"/>
          <w:bCs/>
          <w:sz w:val="24"/>
          <w:szCs w:val="24"/>
        </w:rPr>
        <w:t xml:space="preserve"> </w:t>
      </w:r>
      <w:r w:rsidR="00DD7A27">
        <w:rPr>
          <w:rFonts w:ascii="Arial" w:hAnsi="Arial" w:cs="Arial"/>
          <w:bCs/>
          <w:sz w:val="24"/>
          <w:szCs w:val="24"/>
        </w:rPr>
        <w:t xml:space="preserve">from the 2026-2027 </w:t>
      </w:r>
      <w:r w:rsidR="00D07D30">
        <w:rPr>
          <w:rFonts w:ascii="Arial" w:hAnsi="Arial" w:cs="Arial"/>
          <w:bCs/>
          <w:sz w:val="24"/>
          <w:szCs w:val="24"/>
        </w:rPr>
        <w:t>adopted budget</w:t>
      </w:r>
      <w:r w:rsidR="00646AE5">
        <w:rPr>
          <w:rFonts w:ascii="Arial" w:hAnsi="Arial" w:cs="Arial"/>
          <w:bCs/>
          <w:sz w:val="24"/>
          <w:szCs w:val="24"/>
        </w:rPr>
        <w:t>,</w:t>
      </w:r>
      <w:r w:rsidR="005502E3">
        <w:rPr>
          <w:rFonts w:ascii="Arial" w:hAnsi="Arial" w:cs="Arial"/>
          <w:bCs/>
          <w:sz w:val="24"/>
          <w:szCs w:val="24"/>
        </w:rPr>
        <w:t xml:space="preserve"> including </w:t>
      </w:r>
      <w:r w:rsidR="00EA36C7">
        <w:rPr>
          <w:rFonts w:ascii="Arial" w:hAnsi="Arial" w:cs="Arial"/>
          <w:bCs/>
          <w:sz w:val="24"/>
          <w:szCs w:val="24"/>
        </w:rPr>
        <w:t xml:space="preserve">inflationary operational costs, additional funding for major maintenance repairs, and additional staffing for operations, capital, and administrative support. </w:t>
      </w:r>
    </w:p>
    <w:p w14:paraId="37515B84" w14:textId="77777777" w:rsidR="00426E07" w:rsidRDefault="00426E07" w:rsidP="00907882">
      <w:pPr>
        <w:spacing w:after="0" w:line="240" w:lineRule="auto"/>
        <w:jc w:val="both"/>
        <w:rPr>
          <w:rFonts w:ascii="Arial" w:hAnsi="Arial" w:cs="Arial"/>
          <w:bCs/>
          <w:sz w:val="24"/>
          <w:szCs w:val="24"/>
        </w:rPr>
      </w:pPr>
    </w:p>
    <w:p w14:paraId="65F9FE12" w14:textId="6BDD9CE3" w:rsidR="00376702" w:rsidRDefault="000A5B0F" w:rsidP="00907882">
      <w:pPr>
        <w:spacing w:after="0" w:line="240" w:lineRule="auto"/>
        <w:jc w:val="both"/>
        <w:rPr>
          <w:rFonts w:ascii="Arial" w:hAnsi="Arial" w:cs="Arial"/>
          <w:bCs/>
          <w:sz w:val="24"/>
          <w:szCs w:val="24"/>
        </w:rPr>
      </w:pPr>
      <w:r>
        <w:rPr>
          <w:rFonts w:ascii="Arial" w:hAnsi="Arial" w:cs="Arial"/>
          <w:bCs/>
          <w:sz w:val="24"/>
          <w:szCs w:val="24"/>
        </w:rPr>
        <w:t>T</w:t>
      </w:r>
      <w:r w:rsidR="002B4969">
        <w:rPr>
          <w:rFonts w:ascii="Arial" w:hAnsi="Arial" w:cs="Arial"/>
          <w:bCs/>
          <w:sz w:val="24"/>
          <w:szCs w:val="24"/>
        </w:rPr>
        <w:t xml:space="preserve">he </w:t>
      </w:r>
      <w:r w:rsidR="0087578E">
        <w:rPr>
          <w:rFonts w:ascii="Arial" w:hAnsi="Arial" w:cs="Arial"/>
          <w:bCs/>
          <w:sz w:val="24"/>
          <w:szCs w:val="24"/>
        </w:rPr>
        <w:t>$267</w:t>
      </w:r>
      <w:r w:rsidR="00F02095">
        <w:rPr>
          <w:rFonts w:ascii="Arial" w:hAnsi="Arial" w:cs="Arial"/>
          <w:bCs/>
          <w:sz w:val="24"/>
          <w:szCs w:val="24"/>
        </w:rPr>
        <w:t>.7</w:t>
      </w:r>
      <w:r w:rsidR="0087578E">
        <w:rPr>
          <w:rFonts w:ascii="Arial" w:hAnsi="Arial" w:cs="Arial"/>
          <w:bCs/>
          <w:sz w:val="24"/>
          <w:szCs w:val="24"/>
        </w:rPr>
        <w:t xml:space="preserve"> million in </w:t>
      </w:r>
      <w:r w:rsidR="002B4969">
        <w:rPr>
          <w:rFonts w:ascii="Arial" w:hAnsi="Arial" w:cs="Arial"/>
          <w:bCs/>
          <w:sz w:val="24"/>
          <w:szCs w:val="24"/>
        </w:rPr>
        <w:t xml:space="preserve">operating expenditure </w:t>
      </w:r>
      <w:r>
        <w:rPr>
          <w:rFonts w:ascii="Arial" w:hAnsi="Arial" w:cs="Arial"/>
          <w:bCs/>
          <w:sz w:val="24"/>
          <w:szCs w:val="24"/>
        </w:rPr>
        <w:t xml:space="preserve">also assumes </w:t>
      </w:r>
      <w:r w:rsidR="00376702">
        <w:rPr>
          <w:rFonts w:ascii="Arial" w:hAnsi="Arial" w:cs="Arial"/>
          <w:bCs/>
          <w:sz w:val="24"/>
          <w:szCs w:val="24"/>
        </w:rPr>
        <w:t xml:space="preserve">other expenses </w:t>
      </w:r>
      <w:r w:rsidR="003A344A">
        <w:rPr>
          <w:rFonts w:ascii="Arial" w:hAnsi="Arial" w:cs="Arial"/>
          <w:bCs/>
          <w:sz w:val="24"/>
          <w:szCs w:val="24"/>
        </w:rPr>
        <w:t xml:space="preserve">for 2027 </w:t>
      </w:r>
      <w:r w:rsidR="002F1579">
        <w:rPr>
          <w:rFonts w:ascii="Arial" w:hAnsi="Arial" w:cs="Arial"/>
          <w:bCs/>
          <w:sz w:val="24"/>
          <w:szCs w:val="24"/>
        </w:rPr>
        <w:t>identified after the budget adoption</w:t>
      </w:r>
      <w:r w:rsidR="00ED3B91">
        <w:rPr>
          <w:rFonts w:ascii="Arial" w:hAnsi="Arial" w:cs="Arial"/>
          <w:bCs/>
          <w:sz w:val="24"/>
          <w:szCs w:val="24"/>
        </w:rPr>
        <w:t>,</w:t>
      </w:r>
      <w:r w:rsidR="002F1579">
        <w:rPr>
          <w:rFonts w:ascii="Arial" w:hAnsi="Arial" w:cs="Arial"/>
          <w:bCs/>
          <w:sz w:val="24"/>
          <w:szCs w:val="24"/>
        </w:rPr>
        <w:t xml:space="preserve"> </w:t>
      </w:r>
      <w:r w:rsidR="00376702">
        <w:rPr>
          <w:rFonts w:ascii="Arial" w:hAnsi="Arial" w:cs="Arial"/>
          <w:bCs/>
          <w:sz w:val="24"/>
          <w:szCs w:val="24"/>
        </w:rPr>
        <w:t xml:space="preserve">such as </w:t>
      </w:r>
      <w:r w:rsidR="008B1366" w:rsidRPr="008B1366">
        <w:rPr>
          <w:rFonts w:ascii="Arial" w:hAnsi="Arial" w:cs="Arial"/>
          <w:bCs/>
          <w:sz w:val="24"/>
          <w:szCs w:val="24"/>
        </w:rPr>
        <w:t>large nondiscretionary adds related to utilities (primarily electricity), chemicals, biosolids hauling, and multiple labor agreement updates</w:t>
      </w:r>
      <w:r w:rsidR="0078273E">
        <w:rPr>
          <w:rFonts w:ascii="Arial" w:hAnsi="Arial" w:cs="Arial"/>
          <w:bCs/>
          <w:sz w:val="24"/>
          <w:szCs w:val="24"/>
        </w:rPr>
        <w:t xml:space="preserve"> (</w:t>
      </w:r>
      <w:r w:rsidR="008B1366" w:rsidRPr="008B1366">
        <w:rPr>
          <w:rFonts w:ascii="Arial" w:hAnsi="Arial" w:cs="Arial"/>
          <w:bCs/>
          <w:sz w:val="24"/>
          <w:szCs w:val="24"/>
        </w:rPr>
        <w:t>totaling approximately $</w:t>
      </w:r>
      <w:r w:rsidR="00F02095">
        <w:rPr>
          <w:rFonts w:ascii="Arial" w:hAnsi="Arial" w:cs="Arial"/>
          <w:bCs/>
          <w:sz w:val="24"/>
          <w:szCs w:val="24"/>
        </w:rPr>
        <w:t>9</w:t>
      </w:r>
      <w:r w:rsidR="008B1366" w:rsidRPr="008B1366">
        <w:rPr>
          <w:rFonts w:ascii="Arial" w:hAnsi="Arial" w:cs="Arial"/>
          <w:bCs/>
          <w:sz w:val="24"/>
          <w:szCs w:val="24"/>
        </w:rPr>
        <w:t xml:space="preserve"> million</w:t>
      </w:r>
      <w:r w:rsidR="006219BC">
        <w:rPr>
          <w:rFonts w:ascii="Arial" w:hAnsi="Arial" w:cs="Arial"/>
          <w:bCs/>
          <w:sz w:val="24"/>
          <w:szCs w:val="24"/>
        </w:rPr>
        <w:t xml:space="preserve"> in labor costs</w:t>
      </w:r>
      <w:r w:rsidR="0078273E">
        <w:rPr>
          <w:rFonts w:ascii="Arial" w:hAnsi="Arial" w:cs="Arial"/>
          <w:bCs/>
          <w:sz w:val="24"/>
          <w:szCs w:val="24"/>
        </w:rPr>
        <w:t>)</w:t>
      </w:r>
      <w:r w:rsidR="006219BC">
        <w:rPr>
          <w:rFonts w:ascii="Arial" w:hAnsi="Arial" w:cs="Arial"/>
          <w:bCs/>
          <w:sz w:val="24"/>
          <w:szCs w:val="24"/>
        </w:rPr>
        <w:t xml:space="preserve">. </w:t>
      </w:r>
      <w:r w:rsidR="0065342A">
        <w:rPr>
          <w:rFonts w:ascii="Arial" w:hAnsi="Arial" w:cs="Arial"/>
          <w:bCs/>
          <w:sz w:val="24"/>
          <w:szCs w:val="24"/>
        </w:rPr>
        <w:t xml:space="preserve">Because these expenses were not included in the 2026-2027 budget, </w:t>
      </w:r>
      <w:r w:rsidR="003027E4">
        <w:rPr>
          <w:rFonts w:ascii="Arial" w:hAnsi="Arial" w:cs="Arial"/>
          <w:bCs/>
          <w:sz w:val="24"/>
          <w:szCs w:val="24"/>
        </w:rPr>
        <w:t xml:space="preserve">WTD will be </w:t>
      </w:r>
      <w:r w:rsidR="008B1366">
        <w:rPr>
          <w:rFonts w:ascii="Arial" w:hAnsi="Arial" w:cs="Arial"/>
          <w:bCs/>
          <w:sz w:val="24"/>
          <w:szCs w:val="24"/>
        </w:rPr>
        <w:t>request</w:t>
      </w:r>
      <w:r w:rsidR="000A018D">
        <w:rPr>
          <w:rFonts w:ascii="Arial" w:hAnsi="Arial" w:cs="Arial"/>
          <w:bCs/>
          <w:sz w:val="24"/>
          <w:szCs w:val="24"/>
        </w:rPr>
        <w:t xml:space="preserve">ing additional appropriation authority </w:t>
      </w:r>
      <w:r w:rsidR="003027E4">
        <w:rPr>
          <w:rFonts w:ascii="Arial" w:hAnsi="Arial" w:cs="Arial"/>
          <w:bCs/>
          <w:sz w:val="24"/>
          <w:szCs w:val="24"/>
        </w:rPr>
        <w:t>in</w:t>
      </w:r>
      <w:r w:rsidR="002F1579">
        <w:rPr>
          <w:rFonts w:ascii="Arial" w:hAnsi="Arial" w:cs="Arial"/>
          <w:bCs/>
          <w:sz w:val="24"/>
          <w:szCs w:val="24"/>
        </w:rPr>
        <w:t xml:space="preserve"> a supplemental budget</w:t>
      </w:r>
      <w:r w:rsidR="003027E4">
        <w:rPr>
          <w:rFonts w:ascii="Arial" w:hAnsi="Arial" w:cs="Arial"/>
          <w:bCs/>
          <w:sz w:val="24"/>
          <w:szCs w:val="24"/>
        </w:rPr>
        <w:t xml:space="preserve"> for some or all of these costs</w:t>
      </w:r>
      <w:r>
        <w:rPr>
          <w:rFonts w:ascii="Arial" w:hAnsi="Arial" w:cs="Arial"/>
          <w:bCs/>
          <w:sz w:val="24"/>
          <w:szCs w:val="24"/>
        </w:rPr>
        <w:t xml:space="preserve"> while </w:t>
      </w:r>
      <w:r w:rsidR="006A30F0">
        <w:rPr>
          <w:rFonts w:ascii="Arial" w:hAnsi="Arial" w:cs="Arial"/>
          <w:bCs/>
          <w:sz w:val="24"/>
          <w:szCs w:val="24"/>
        </w:rPr>
        <w:t xml:space="preserve">seeking to </w:t>
      </w:r>
      <w:r>
        <w:rPr>
          <w:rFonts w:ascii="Arial" w:hAnsi="Arial" w:cs="Arial"/>
          <w:bCs/>
          <w:sz w:val="24"/>
          <w:szCs w:val="24"/>
        </w:rPr>
        <w:t xml:space="preserve">maintain expenditures below the </w:t>
      </w:r>
      <w:r w:rsidR="000A018D">
        <w:rPr>
          <w:rFonts w:ascii="Arial" w:hAnsi="Arial" w:cs="Arial"/>
          <w:bCs/>
          <w:sz w:val="24"/>
          <w:szCs w:val="24"/>
        </w:rPr>
        <w:t>operating forecast of $267</w:t>
      </w:r>
      <w:r w:rsidR="00F02095">
        <w:rPr>
          <w:rFonts w:ascii="Arial" w:hAnsi="Arial" w:cs="Arial"/>
          <w:bCs/>
          <w:sz w:val="24"/>
          <w:szCs w:val="24"/>
        </w:rPr>
        <w:t>.7</w:t>
      </w:r>
      <w:r w:rsidR="000A018D">
        <w:rPr>
          <w:rFonts w:ascii="Arial" w:hAnsi="Arial" w:cs="Arial"/>
          <w:bCs/>
          <w:sz w:val="24"/>
          <w:szCs w:val="24"/>
        </w:rPr>
        <w:t xml:space="preserve"> mill</w:t>
      </w:r>
      <w:r>
        <w:rPr>
          <w:rFonts w:ascii="Arial" w:hAnsi="Arial" w:cs="Arial"/>
          <w:bCs/>
          <w:sz w:val="24"/>
          <w:szCs w:val="24"/>
        </w:rPr>
        <w:t>i</w:t>
      </w:r>
      <w:r w:rsidR="000A018D">
        <w:rPr>
          <w:rFonts w:ascii="Arial" w:hAnsi="Arial" w:cs="Arial"/>
          <w:bCs/>
          <w:sz w:val="24"/>
          <w:szCs w:val="24"/>
        </w:rPr>
        <w:t>on</w:t>
      </w:r>
      <w:r w:rsidR="00845331">
        <w:rPr>
          <w:rFonts w:ascii="Arial" w:hAnsi="Arial" w:cs="Arial"/>
          <w:bCs/>
          <w:sz w:val="24"/>
          <w:szCs w:val="24"/>
        </w:rPr>
        <w:t xml:space="preserve">. </w:t>
      </w:r>
    </w:p>
    <w:p w14:paraId="63F2B26A" w14:textId="77777777" w:rsidR="00376702" w:rsidRDefault="00376702" w:rsidP="00907882">
      <w:pPr>
        <w:spacing w:after="0" w:line="240" w:lineRule="auto"/>
        <w:jc w:val="both"/>
        <w:rPr>
          <w:rFonts w:ascii="Arial" w:hAnsi="Arial" w:cs="Arial"/>
          <w:bCs/>
          <w:sz w:val="24"/>
          <w:szCs w:val="24"/>
        </w:rPr>
      </w:pPr>
    </w:p>
    <w:p w14:paraId="151CA173" w14:textId="291AD82F" w:rsidR="00BB2F1B" w:rsidRPr="00D12E77" w:rsidRDefault="00BB2F1B" w:rsidP="002E7E35">
      <w:pPr>
        <w:spacing w:after="0" w:line="240" w:lineRule="auto"/>
        <w:jc w:val="both"/>
        <w:rPr>
          <w:rFonts w:ascii="Arial" w:hAnsi="Arial" w:cs="Arial"/>
          <w:bCs/>
          <w:sz w:val="24"/>
          <w:szCs w:val="24"/>
        </w:rPr>
      </w:pPr>
      <w:bookmarkStart w:id="36" w:name="RateSmoothing"/>
      <w:r w:rsidRPr="00BB2F1B">
        <w:rPr>
          <w:rFonts w:ascii="Arial" w:hAnsi="Arial" w:cs="Arial"/>
          <w:b/>
          <w:sz w:val="24"/>
          <w:szCs w:val="24"/>
        </w:rPr>
        <w:t xml:space="preserve">Rate Smoothing. </w:t>
      </w:r>
      <w:bookmarkEnd w:id="36"/>
      <w:r w:rsidRPr="00BB2F1B">
        <w:rPr>
          <w:rFonts w:ascii="Arial" w:hAnsi="Arial" w:cs="Arial"/>
          <w:sz w:val="24"/>
          <w:szCs w:val="24"/>
        </w:rPr>
        <w:t xml:space="preserve">Over the forecast period, WTD aims to develop a "smooth" sewer rate </w:t>
      </w:r>
      <w:r w:rsidRPr="00086043">
        <w:rPr>
          <w:rFonts w:ascii="Arial" w:hAnsi="Arial" w:cs="Arial"/>
          <w:sz w:val="24"/>
          <w:szCs w:val="24"/>
        </w:rPr>
        <w:t xml:space="preserve">forecast that provides for </w:t>
      </w:r>
      <w:r w:rsidR="0041606B" w:rsidRPr="00086043">
        <w:rPr>
          <w:rFonts w:ascii="Arial" w:hAnsi="Arial" w:cs="Arial"/>
          <w:sz w:val="24"/>
          <w:szCs w:val="24"/>
        </w:rPr>
        <w:t xml:space="preserve">fewer </w:t>
      </w:r>
      <w:r w:rsidR="00C474B7" w:rsidRPr="00086043">
        <w:rPr>
          <w:rFonts w:ascii="Arial" w:hAnsi="Arial" w:cs="Arial"/>
          <w:sz w:val="24"/>
          <w:szCs w:val="24"/>
        </w:rPr>
        <w:t xml:space="preserve">steep </w:t>
      </w:r>
      <w:r w:rsidR="00086043" w:rsidRPr="00B96127">
        <w:rPr>
          <w:rFonts w:ascii="Arial" w:hAnsi="Arial" w:cs="Arial"/>
          <w:sz w:val="24"/>
          <w:szCs w:val="24"/>
        </w:rPr>
        <w:t>s</w:t>
      </w:r>
      <w:r w:rsidRPr="00086043">
        <w:rPr>
          <w:rFonts w:ascii="Arial" w:hAnsi="Arial" w:cs="Arial"/>
          <w:sz w:val="24"/>
          <w:szCs w:val="24"/>
        </w:rPr>
        <w:t>pikes</w:t>
      </w:r>
      <w:r w:rsidRPr="00BB2F1B">
        <w:rPr>
          <w:rFonts w:ascii="Arial" w:hAnsi="Arial" w:cs="Arial"/>
          <w:sz w:val="24"/>
          <w:szCs w:val="24"/>
        </w:rPr>
        <w:t xml:space="preserve">. According to the technical memo, a smoothed sewer rate forecast allows for the collection of revenues that exceed expenditures in a given year and are less than expenditures in subsequent years to fully fund the utility over the forecast period with less volatility. </w:t>
      </w:r>
    </w:p>
    <w:p w14:paraId="24F80EC6" w14:textId="77777777" w:rsidR="002E7E35" w:rsidRDefault="002E7E35" w:rsidP="002E7E35">
      <w:pPr>
        <w:spacing w:after="0" w:line="240" w:lineRule="auto"/>
        <w:jc w:val="both"/>
        <w:rPr>
          <w:rFonts w:ascii="Arial" w:hAnsi="Arial" w:cs="Arial"/>
          <w:sz w:val="24"/>
          <w:szCs w:val="24"/>
        </w:rPr>
      </w:pPr>
    </w:p>
    <w:p w14:paraId="1A8A7786" w14:textId="0DC4B7D1" w:rsidR="00CA4A02" w:rsidRDefault="00BB2F1B" w:rsidP="0060769F">
      <w:pPr>
        <w:spacing w:after="0" w:line="240" w:lineRule="auto"/>
        <w:jc w:val="both"/>
        <w:rPr>
          <w:rFonts w:ascii="Arial" w:hAnsi="Arial" w:cs="Arial"/>
          <w:sz w:val="24"/>
          <w:szCs w:val="24"/>
        </w:rPr>
      </w:pPr>
      <w:r w:rsidRPr="00BB2F1B">
        <w:rPr>
          <w:rFonts w:ascii="Arial" w:hAnsi="Arial" w:cs="Arial"/>
          <w:sz w:val="24"/>
          <w:szCs w:val="24"/>
        </w:rPr>
        <w:t xml:space="preserve">Smoothing rates means moving from considering only revenue needs in a particular year to considering </w:t>
      </w:r>
      <w:r w:rsidR="00BF1C13">
        <w:rPr>
          <w:rFonts w:ascii="Arial" w:hAnsi="Arial" w:cs="Arial"/>
          <w:sz w:val="24"/>
          <w:szCs w:val="24"/>
        </w:rPr>
        <w:t>them</w:t>
      </w:r>
      <w:r w:rsidRPr="00BB2F1B">
        <w:rPr>
          <w:rFonts w:ascii="Arial" w:hAnsi="Arial" w:cs="Arial"/>
          <w:sz w:val="24"/>
          <w:szCs w:val="24"/>
        </w:rPr>
        <w:t xml:space="preserve"> over a </w:t>
      </w:r>
      <w:r w:rsidR="00BF1C13">
        <w:rPr>
          <w:rFonts w:ascii="Arial" w:hAnsi="Arial" w:cs="Arial"/>
          <w:sz w:val="24"/>
          <w:szCs w:val="24"/>
        </w:rPr>
        <w:t>longer</w:t>
      </w:r>
      <w:r w:rsidRPr="00BB2F1B">
        <w:rPr>
          <w:rFonts w:ascii="Arial" w:hAnsi="Arial" w:cs="Arial"/>
          <w:sz w:val="24"/>
          <w:szCs w:val="24"/>
        </w:rPr>
        <w:t xml:space="preserve"> period to smooth year-to-year increases. The first step in rate smoothing is </w:t>
      </w:r>
      <w:r w:rsidR="00BF1C13">
        <w:rPr>
          <w:rFonts w:ascii="Arial" w:hAnsi="Arial" w:cs="Arial"/>
          <w:sz w:val="24"/>
          <w:szCs w:val="24"/>
        </w:rPr>
        <w:t>to set</w:t>
      </w:r>
      <w:r w:rsidRPr="00BB2F1B">
        <w:rPr>
          <w:rFonts w:ascii="Arial" w:hAnsi="Arial" w:cs="Arial"/>
          <w:sz w:val="24"/>
          <w:szCs w:val="24"/>
        </w:rPr>
        <w:t xml:space="preserve"> the cash target for </w:t>
      </w:r>
      <w:r w:rsidR="00BF1C13">
        <w:rPr>
          <w:rFonts w:ascii="Arial" w:hAnsi="Arial" w:cs="Arial"/>
          <w:sz w:val="24"/>
          <w:szCs w:val="24"/>
        </w:rPr>
        <w:t>each</w:t>
      </w:r>
      <w:r w:rsidRPr="00BB2F1B">
        <w:rPr>
          <w:rFonts w:ascii="Arial" w:hAnsi="Arial" w:cs="Arial"/>
          <w:sz w:val="24"/>
          <w:szCs w:val="24"/>
        </w:rPr>
        <w:t xml:space="preserve"> year of the forecast to match the estimated annual depreciation. As shown in </w:t>
      </w:r>
      <w:r w:rsidRPr="003238C9">
        <w:rPr>
          <w:rFonts w:ascii="Arial" w:hAnsi="Arial" w:cs="Arial"/>
          <w:sz w:val="24"/>
          <w:szCs w:val="24"/>
        </w:rPr>
        <w:t xml:space="preserve">Table </w:t>
      </w:r>
      <w:r w:rsidR="00A64B29" w:rsidRPr="003238C9">
        <w:rPr>
          <w:rFonts w:ascii="Arial" w:hAnsi="Arial" w:cs="Arial"/>
          <w:sz w:val="24"/>
          <w:szCs w:val="24"/>
        </w:rPr>
        <w:t>5</w:t>
      </w:r>
      <w:r w:rsidRPr="00BB2F1B">
        <w:rPr>
          <w:rFonts w:ascii="Arial" w:hAnsi="Arial" w:cs="Arial"/>
          <w:sz w:val="24"/>
          <w:szCs w:val="24"/>
        </w:rPr>
        <w:t xml:space="preserve">, using only the </w:t>
      </w:r>
      <w:r w:rsidR="00CC14D5">
        <w:rPr>
          <w:rFonts w:ascii="Arial" w:hAnsi="Arial" w:cs="Arial"/>
          <w:sz w:val="24"/>
          <w:szCs w:val="24"/>
        </w:rPr>
        <w:t>original cost</w:t>
      </w:r>
      <w:r w:rsidRPr="00BB2F1B">
        <w:rPr>
          <w:rFonts w:ascii="Arial" w:hAnsi="Arial" w:cs="Arial"/>
          <w:sz w:val="24"/>
          <w:szCs w:val="24"/>
        </w:rPr>
        <w:t xml:space="preserve"> depreciation method</w:t>
      </w:r>
      <w:r w:rsidR="00E8169A">
        <w:rPr>
          <w:rFonts w:ascii="Arial" w:hAnsi="Arial" w:cs="Arial"/>
          <w:sz w:val="24"/>
          <w:szCs w:val="24"/>
        </w:rPr>
        <w:t xml:space="preserve"> </w:t>
      </w:r>
      <w:r w:rsidRPr="00BB2F1B">
        <w:rPr>
          <w:rFonts w:ascii="Arial" w:hAnsi="Arial" w:cs="Arial"/>
          <w:sz w:val="24"/>
          <w:szCs w:val="24"/>
        </w:rPr>
        <w:t xml:space="preserve">would still </w:t>
      </w:r>
      <w:r w:rsidR="00E8169A">
        <w:rPr>
          <w:rFonts w:ascii="Arial" w:hAnsi="Arial" w:cs="Arial"/>
          <w:sz w:val="24"/>
          <w:szCs w:val="24"/>
        </w:rPr>
        <w:t xml:space="preserve">result in </w:t>
      </w:r>
      <w:r w:rsidRPr="00BB2F1B">
        <w:rPr>
          <w:rFonts w:ascii="Arial" w:hAnsi="Arial" w:cs="Arial"/>
          <w:sz w:val="24"/>
          <w:szCs w:val="24"/>
        </w:rPr>
        <w:t>spikes</w:t>
      </w:r>
      <w:r w:rsidR="00C83B18">
        <w:rPr>
          <w:rFonts w:ascii="Arial" w:hAnsi="Arial" w:cs="Arial"/>
          <w:sz w:val="24"/>
          <w:szCs w:val="24"/>
        </w:rPr>
        <w:t xml:space="preserve"> </w:t>
      </w:r>
      <w:r w:rsidR="00E8169A">
        <w:rPr>
          <w:rFonts w:ascii="Arial" w:hAnsi="Arial" w:cs="Arial"/>
          <w:sz w:val="24"/>
          <w:szCs w:val="24"/>
        </w:rPr>
        <w:t>in the sewer rate during</w:t>
      </w:r>
      <w:r w:rsidR="00C83B18">
        <w:rPr>
          <w:rFonts w:ascii="Arial" w:hAnsi="Arial" w:cs="Arial"/>
          <w:sz w:val="24"/>
          <w:szCs w:val="24"/>
        </w:rPr>
        <w:t xml:space="preserve"> the forecast period</w:t>
      </w:r>
      <w:r w:rsidRPr="00BB2F1B">
        <w:rPr>
          <w:rFonts w:ascii="Arial" w:hAnsi="Arial" w:cs="Arial"/>
          <w:sz w:val="24"/>
          <w:szCs w:val="24"/>
        </w:rPr>
        <w:t>. To smooth th</w:t>
      </w:r>
      <w:r w:rsidR="00C83B18">
        <w:rPr>
          <w:rFonts w:ascii="Arial" w:hAnsi="Arial" w:cs="Arial"/>
          <w:sz w:val="24"/>
          <w:szCs w:val="24"/>
        </w:rPr>
        <w:t>ose spikes</w:t>
      </w:r>
      <w:r w:rsidRPr="00BB2F1B">
        <w:rPr>
          <w:rFonts w:ascii="Arial" w:hAnsi="Arial" w:cs="Arial"/>
          <w:sz w:val="24"/>
          <w:szCs w:val="24"/>
        </w:rPr>
        <w:t xml:space="preserve">, WTD reviews the entire forecast period and, when necessary, </w:t>
      </w:r>
      <w:r w:rsidR="00B32F43">
        <w:rPr>
          <w:rFonts w:ascii="Arial" w:hAnsi="Arial" w:cs="Arial"/>
          <w:sz w:val="24"/>
          <w:szCs w:val="24"/>
        </w:rPr>
        <w:t>creates</w:t>
      </w:r>
      <w:r w:rsidRPr="00BB2F1B">
        <w:rPr>
          <w:rFonts w:ascii="Arial" w:hAnsi="Arial" w:cs="Arial"/>
          <w:sz w:val="24"/>
          <w:szCs w:val="24"/>
        </w:rPr>
        <w:t xml:space="preserve"> a gradual trajectory of rate increases</w:t>
      </w:r>
      <w:r w:rsidR="00B32F43">
        <w:rPr>
          <w:rFonts w:ascii="Arial" w:hAnsi="Arial" w:cs="Arial"/>
          <w:sz w:val="24"/>
          <w:szCs w:val="24"/>
        </w:rPr>
        <w:t xml:space="preserve"> by anticipating</w:t>
      </w:r>
      <w:r w:rsidRPr="00BB2F1B">
        <w:rPr>
          <w:rFonts w:ascii="Arial" w:hAnsi="Arial" w:cs="Arial"/>
          <w:sz w:val="24"/>
          <w:szCs w:val="24"/>
        </w:rPr>
        <w:t xml:space="preserve"> transferring more cash to the capital fund than the cash-funding target for that year. The same amount is reduced from the transfer in a later year of the forecast. At the end of the 10-year forecast, total cumulative revenues and expenditures</w:t>
      </w:r>
      <w:r w:rsidRPr="00BB2F1B">
        <w:rPr>
          <w:rFonts w:ascii="Arial" w:hAnsi="Arial" w:cs="Arial"/>
          <w:sz w:val="24"/>
          <w:szCs w:val="24"/>
          <w:vertAlign w:val="superscript"/>
        </w:rPr>
        <w:footnoteReference w:id="23"/>
      </w:r>
      <w:r w:rsidRPr="00BB2F1B">
        <w:rPr>
          <w:rFonts w:ascii="Arial" w:hAnsi="Arial" w:cs="Arial"/>
          <w:sz w:val="24"/>
          <w:szCs w:val="24"/>
        </w:rPr>
        <w:t xml:space="preserve"> are balanced. </w:t>
      </w:r>
    </w:p>
    <w:p w14:paraId="40BCCCE8" w14:textId="425ED1CA" w:rsidR="00A93764" w:rsidRDefault="00A93764">
      <w:pPr>
        <w:rPr>
          <w:rFonts w:ascii="Arial" w:hAnsi="Arial" w:cs="Arial"/>
          <w:sz w:val="24"/>
          <w:szCs w:val="24"/>
        </w:rPr>
      </w:pPr>
      <w:r>
        <w:rPr>
          <w:rFonts w:ascii="Arial" w:hAnsi="Arial" w:cs="Arial"/>
          <w:sz w:val="24"/>
          <w:szCs w:val="24"/>
        </w:rPr>
        <w:br w:type="page"/>
      </w:r>
    </w:p>
    <w:p w14:paraId="4AA30ED8" w14:textId="77777777" w:rsidR="00C456AF" w:rsidRDefault="00C456AF" w:rsidP="0060769F">
      <w:pPr>
        <w:spacing w:after="0" w:line="240" w:lineRule="auto"/>
        <w:jc w:val="both"/>
        <w:rPr>
          <w:rFonts w:ascii="Arial" w:hAnsi="Arial" w:cs="Arial"/>
          <w:sz w:val="24"/>
          <w:szCs w:val="24"/>
        </w:rPr>
      </w:pPr>
    </w:p>
    <w:p w14:paraId="1422DF67" w14:textId="029C43E1" w:rsidR="00E04F17" w:rsidRPr="003238C9" w:rsidRDefault="00C456AF" w:rsidP="00C456AF">
      <w:pPr>
        <w:spacing w:after="0" w:line="240" w:lineRule="auto"/>
        <w:jc w:val="center"/>
        <w:rPr>
          <w:rFonts w:ascii="Arial" w:hAnsi="Arial" w:cs="Arial"/>
          <w:b/>
          <w:sz w:val="24"/>
          <w:szCs w:val="24"/>
        </w:rPr>
      </w:pPr>
      <w:r w:rsidRPr="003238C9">
        <w:rPr>
          <w:rFonts w:ascii="Arial" w:hAnsi="Arial" w:cs="Arial"/>
          <w:b/>
          <w:sz w:val="24"/>
          <w:szCs w:val="24"/>
        </w:rPr>
        <w:t xml:space="preserve">Table </w:t>
      </w:r>
      <w:r w:rsidR="00306B95" w:rsidRPr="003238C9">
        <w:rPr>
          <w:rFonts w:ascii="Arial" w:hAnsi="Arial" w:cs="Arial"/>
          <w:b/>
          <w:sz w:val="24"/>
          <w:szCs w:val="24"/>
        </w:rPr>
        <w:t>5</w:t>
      </w:r>
      <w:r w:rsidRPr="003238C9">
        <w:rPr>
          <w:rFonts w:ascii="Arial" w:hAnsi="Arial" w:cs="Arial"/>
          <w:b/>
          <w:sz w:val="24"/>
          <w:szCs w:val="24"/>
        </w:rPr>
        <w:t>.</w:t>
      </w:r>
      <w:r w:rsidR="00B40557" w:rsidRPr="003238C9">
        <w:rPr>
          <w:rStyle w:val="FootnoteReference"/>
          <w:rFonts w:ascii="Arial" w:hAnsi="Arial" w:cs="Arial"/>
          <w:sz w:val="24"/>
          <w:szCs w:val="24"/>
        </w:rPr>
        <w:footnoteReference w:id="24"/>
      </w:r>
      <w:r w:rsidRPr="003238C9">
        <w:rPr>
          <w:rFonts w:ascii="Arial" w:hAnsi="Arial" w:cs="Arial"/>
          <w:sz w:val="24"/>
          <w:szCs w:val="24"/>
        </w:rPr>
        <w:t xml:space="preserve"> </w:t>
      </w:r>
    </w:p>
    <w:p w14:paraId="56DB7ACB" w14:textId="7847EFF1" w:rsidR="00C456AF" w:rsidRPr="003238C9" w:rsidRDefault="00AC71F1" w:rsidP="00C456AF">
      <w:pPr>
        <w:spacing w:after="0" w:line="240" w:lineRule="auto"/>
        <w:jc w:val="center"/>
        <w:rPr>
          <w:rFonts w:ascii="Arial" w:hAnsi="Arial" w:cs="Arial"/>
          <w:b/>
          <w:sz w:val="24"/>
          <w:szCs w:val="24"/>
        </w:rPr>
      </w:pPr>
      <w:r w:rsidRPr="003238C9">
        <w:rPr>
          <w:rFonts w:ascii="Arial" w:hAnsi="Arial" w:cs="Arial"/>
          <w:b/>
          <w:sz w:val="24"/>
          <w:szCs w:val="24"/>
        </w:rPr>
        <w:t>202</w:t>
      </w:r>
      <w:r w:rsidR="002B3687" w:rsidRPr="003238C9">
        <w:rPr>
          <w:rFonts w:ascii="Arial" w:hAnsi="Arial" w:cs="Arial"/>
          <w:b/>
          <w:sz w:val="24"/>
          <w:szCs w:val="24"/>
        </w:rPr>
        <w:t>7</w:t>
      </w:r>
      <w:r w:rsidRPr="003238C9">
        <w:rPr>
          <w:rFonts w:ascii="Arial" w:hAnsi="Arial" w:cs="Arial"/>
          <w:b/>
          <w:sz w:val="24"/>
          <w:szCs w:val="24"/>
        </w:rPr>
        <w:t xml:space="preserve"> Forecast </w:t>
      </w:r>
      <w:r w:rsidR="00EF0677" w:rsidRPr="003238C9">
        <w:rPr>
          <w:rFonts w:ascii="Arial" w:hAnsi="Arial" w:cs="Arial"/>
          <w:b/>
          <w:sz w:val="24"/>
          <w:szCs w:val="24"/>
        </w:rPr>
        <w:t xml:space="preserve">Before and After </w:t>
      </w:r>
      <w:r w:rsidR="00C456AF" w:rsidRPr="003238C9">
        <w:rPr>
          <w:rFonts w:ascii="Arial" w:hAnsi="Arial" w:cs="Arial"/>
          <w:b/>
          <w:sz w:val="24"/>
          <w:szCs w:val="24"/>
        </w:rPr>
        <w:t>Rate</w:t>
      </w:r>
      <w:r w:rsidR="0016011E" w:rsidRPr="003238C9">
        <w:rPr>
          <w:rFonts w:ascii="Arial" w:hAnsi="Arial" w:cs="Arial"/>
          <w:b/>
          <w:sz w:val="24"/>
          <w:szCs w:val="24"/>
        </w:rPr>
        <w:t xml:space="preserve"> Smoothing</w:t>
      </w:r>
    </w:p>
    <w:p w14:paraId="6FB74640" w14:textId="77777777" w:rsidR="002E7E35" w:rsidRPr="002B002B" w:rsidRDefault="002E7E35" w:rsidP="00C456AF">
      <w:pPr>
        <w:spacing w:after="0" w:line="240" w:lineRule="auto"/>
        <w:jc w:val="center"/>
        <w:rPr>
          <w:rFonts w:ascii="Arial" w:hAnsi="Arial" w:cs="Arial"/>
          <w:b/>
          <w:sz w:val="24"/>
          <w:szCs w:val="24"/>
          <w:highlight w:val="yellow"/>
        </w:rPr>
      </w:pPr>
    </w:p>
    <w:p w14:paraId="20C692EE" w14:textId="7F81FEA2" w:rsidR="00C456AF" w:rsidRDefault="00D21FB8" w:rsidP="0060769F">
      <w:pPr>
        <w:spacing w:after="0" w:line="240" w:lineRule="auto"/>
        <w:jc w:val="both"/>
        <w:rPr>
          <w:rFonts w:ascii="Arial" w:hAnsi="Arial" w:cs="Arial"/>
          <w:noProof/>
          <w:sz w:val="24"/>
          <w:szCs w:val="24"/>
          <w:highlight w:val="yellow"/>
        </w:rPr>
      </w:pPr>
      <w:r w:rsidRPr="004B7727">
        <w:rPr>
          <w:noProof/>
        </w:rPr>
        <w:drawing>
          <wp:inline distT="0" distB="0" distL="0" distR="0" wp14:anchorId="39128C75" wp14:editId="3FC8BEFC">
            <wp:extent cx="5943600" cy="625509"/>
            <wp:effectExtent l="0" t="0" r="0" b="3175"/>
            <wp:docPr id="19991040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625509"/>
                    </a:xfrm>
                    <a:prstGeom prst="rect">
                      <a:avLst/>
                    </a:prstGeom>
                    <a:noFill/>
                    <a:ln>
                      <a:noFill/>
                    </a:ln>
                  </pic:spPr>
                </pic:pic>
              </a:graphicData>
            </a:graphic>
          </wp:inline>
        </w:drawing>
      </w:r>
    </w:p>
    <w:p w14:paraId="313AF783" w14:textId="77777777" w:rsidR="00281AFD" w:rsidRDefault="00281AFD" w:rsidP="0060769F">
      <w:pPr>
        <w:spacing w:after="0" w:line="240" w:lineRule="auto"/>
        <w:jc w:val="both"/>
        <w:rPr>
          <w:rFonts w:ascii="Arial" w:hAnsi="Arial" w:cs="Arial"/>
          <w:noProof/>
          <w:sz w:val="24"/>
          <w:szCs w:val="24"/>
          <w:highlight w:val="yellow"/>
        </w:rPr>
      </w:pPr>
    </w:p>
    <w:p w14:paraId="7F02BA22" w14:textId="36C8EF5A" w:rsidR="008148F3" w:rsidRPr="008F18C0" w:rsidRDefault="00BB2F1B" w:rsidP="008F18C0">
      <w:pPr>
        <w:spacing w:after="0" w:line="240" w:lineRule="auto"/>
        <w:jc w:val="both"/>
        <w:rPr>
          <w:rFonts w:ascii="Arial" w:hAnsi="Arial" w:cs="Arial"/>
          <w:i/>
          <w:iCs/>
          <w:strike/>
          <w:sz w:val="24"/>
          <w:szCs w:val="24"/>
        </w:rPr>
      </w:pPr>
      <w:r w:rsidRPr="003238C9">
        <w:rPr>
          <w:rFonts w:ascii="Arial" w:hAnsi="Arial" w:cs="Arial"/>
          <w:sz w:val="24"/>
          <w:szCs w:val="24"/>
        </w:rPr>
        <w:t xml:space="preserve">Table </w:t>
      </w:r>
      <w:r w:rsidR="00381216">
        <w:rPr>
          <w:rFonts w:ascii="Arial" w:hAnsi="Arial" w:cs="Arial"/>
          <w:sz w:val="24"/>
          <w:szCs w:val="24"/>
        </w:rPr>
        <w:t>5</w:t>
      </w:r>
      <w:r w:rsidRPr="00491E56">
        <w:rPr>
          <w:rFonts w:ascii="Arial" w:hAnsi="Arial" w:cs="Arial"/>
          <w:sz w:val="24"/>
          <w:szCs w:val="24"/>
        </w:rPr>
        <w:t xml:space="preserve"> shows the impact of rate smoothing on the sewer rate. The </w:t>
      </w:r>
      <w:r w:rsidR="001925E6" w:rsidRPr="00491E56">
        <w:rPr>
          <w:rFonts w:ascii="Arial" w:hAnsi="Arial" w:cs="Arial"/>
          <w:sz w:val="24"/>
          <w:szCs w:val="24"/>
        </w:rPr>
        <w:t>second</w:t>
      </w:r>
      <w:r w:rsidR="00F44A15" w:rsidRPr="00491E56">
        <w:rPr>
          <w:rFonts w:ascii="Arial" w:hAnsi="Arial" w:cs="Arial"/>
          <w:sz w:val="24"/>
          <w:szCs w:val="24"/>
        </w:rPr>
        <w:t xml:space="preserve"> row</w:t>
      </w:r>
      <w:r w:rsidRPr="00491E56">
        <w:rPr>
          <w:rFonts w:ascii="Arial" w:hAnsi="Arial" w:cs="Arial"/>
          <w:sz w:val="24"/>
          <w:szCs w:val="24"/>
        </w:rPr>
        <w:t xml:space="preserve"> of the table shows that even </w:t>
      </w:r>
      <w:r w:rsidR="006748C1">
        <w:rPr>
          <w:rFonts w:ascii="Arial" w:hAnsi="Arial" w:cs="Arial"/>
          <w:sz w:val="24"/>
          <w:szCs w:val="24"/>
        </w:rPr>
        <w:t xml:space="preserve">with </w:t>
      </w:r>
      <w:r w:rsidRPr="00491E56">
        <w:rPr>
          <w:rFonts w:ascii="Arial" w:hAnsi="Arial" w:cs="Arial"/>
          <w:sz w:val="24"/>
          <w:szCs w:val="24"/>
        </w:rPr>
        <w:t xml:space="preserve">the </w:t>
      </w:r>
      <w:r w:rsidR="0043537E" w:rsidRPr="00491E56">
        <w:rPr>
          <w:rFonts w:ascii="Arial" w:hAnsi="Arial" w:cs="Arial"/>
          <w:sz w:val="24"/>
          <w:szCs w:val="24"/>
        </w:rPr>
        <w:t>original cost</w:t>
      </w:r>
      <w:r w:rsidRPr="00491E56">
        <w:rPr>
          <w:rFonts w:ascii="Arial" w:hAnsi="Arial" w:cs="Arial"/>
          <w:sz w:val="24"/>
          <w:szCs w:val="24"/>
        </w:rPr>
        <w:t xml:space="preserve"> depreciation </w:t>
      </w:r>
      <w:r w:rsidR="0043537E" w:rsidRPr="00491E56">
        <w:rPr>
          <w:rFonts w:ascii="Arial" w:hAnsi="Arial" w:cs="Arial"/>
          <w:sz w:val="24"/>
          <w:szCs w:val="24"/>
        </w:rPr>
        <w:t>method</w:t>
      </w:r>
      <w:r w:rsidRPr="00491E56">
        <w:rPr>
          <w:rFonts w:ascii="Arial" w:hAnsi="Arial" w:cs="Arial"/>
          <w:sz w:val="24"/>
          <w:szCs w:val="24"/>
        </w:rPr>
        <w:t xml:space="preserve">, the proposed rates would </w:t>
      </w:r>
      <w:r w:rsidR="006748C1">
        <w:rPr>
          <w:rFonts w:ascii="Arial" w:hAnsi="Arial" w:cs="Arial"/>
          <w:sz w:val="24"/>
          <w:szCs w:val="24"/>
        </w:rPr>
        <w:t>still exhibit</w:t>
      </w:r>
      <w:r w:rsidRPr="00491E56">
        <w:rPr>
          <w:rFonts w:ascii="Arial" w:hAnsi="Arial" w:cs="Arial"/>
          <w:sz w:val="24"/>
          <w:szCs w:val="24"/>
        </w:rPr>
        <w:t xml:space="preserve"> steep ups and downs. The smoothed rate is shown in the </w:t>
      </w:r>
      <w:r w:rsidR="003454A1" w:rsidRPr="00491E56">
        <w:rPr>
          <w:rFonts w:ascii="Arial" w:hAnsi="Arial" w:cs="Arial"/>
          <w:sz w:val="24"/>
          <w:szCs w:val="24"/>
        </w:rPr>
        <w:t>fourth</w:t>
      </w:r>
      <w:r w:rsidRPr="00491E56">
        <w:rPr>
          <w:rFonts w:ascii="Arial" w:hAnsi="Arial" w:cs="Arial"/>
          <w:sz w:val="24"/>
          <w:szCs w:val="24"/>
        </w:rPr>
        <w:t xml:space="preserve"> row. </w:t>
      </w:r>
      <w:r w:rsidR="008F18C0" w:rsidRPr="00491E56">
        <w:rPr>
          <w:rFonts w:ascii="Arial" w:hAnsi="Arial" w:cs="Arial"/>
          <w:sz w:val="24"/>
          <w:szCs w:val="24"/>
        </w:rPr>
        <w:t xml:space="preserve">WTD notes that </w:t>
      </w:r>
      <w:r w:rsidR="008148F3" w:rsidRPr="00491E56">
        <w:rPr>
          <w:rFonts w:ascii="Arial" w:hAnsi="Arial" w:cs="Arial"/>
          <w:sz w:val="24"/>
          <w:szCs w:val="24"/>
        </w:rPr>
        <w:t xml:space="preserve">rate smoothing is part science and part art. Part of this is balancing customer impact (avoiding </w:t>
      </w:r>
      <w:r w:rsidR="00E84B21" w:rsidRPr="00491E56">
        <w:rPr>
          <w:rFonts w:ascii="Arial" w:hAnsi="Arial" w:cs="Arial"/>
          <w:sz w:val="24"/>
          <w:szCs w:val="24"/>
        </w:rPr>
        <w:t>"</w:t>
      </w:r>
      <w:r w:rsidR="008148F3" w:rsidRPr="00491E56">
        <w:rPr>
          <w:rFonts w:ascii="Arial" w:hAnsi="Arial" w:cs="Arial"/>
          <w:sz w:val="24"/>
          <w:szCs w:val="24"/>
        </w:rPr>
        <w:t>rate shock</w:t>
      </w:r>
      <w:r w:rsidR="00E84B21" w:rsidRPr="00491E56">
        <w:rPr>
          <w:rFonts w:ascii="Arial" w:hAnsi="Arial" w:cs="Arial"/>
          <w:sz w:val="24"/>
          <w:szCs w:val="24"/>
        </w:rPr>
        <w:t>"</w:t>
      </w:r>
      <w:r w:rsidR="008148F3" w:rsidRPr="00491E56">
        <w:rPr>
          <w:rFonts w:ascii="Arial" w:hAnsi="Arial" w:cs="Arial"/>
          <w:sz w:val="24"/>
          <w:szCs w:val="24"/>
        </w:rPr>
        <w:t>) with financial risk. The financial risk comes from collecting revenues below cash-funding target in the first years, expecting to make up for it in the following years. Any stair</w:t>
      </w:r>
      <w:r w:rsidR="008D332B">
        <w:rPr>
          <w:rFonts w:ascii="Arial" w:hAnsi="Arial" w:cs="Arial"/>
          <w:sz w:val="24"/>
          <w:szCs w:val="24"/>
        </w:rPr>
        <w:t>-</w:t>
      </w:r>
      <w:r w:rsidR="008148F3" w:rsidRPr="00491E56">
        <w:rPr>
          <w:rFonts w:ascii="Arial" w:hAnsi="Arial" w:cs="Arial"/>
          <w:sz w:val="24"/>
          <w:szCs w:val="24"/>
        </w:rPr>
        <w:t>stepping more gradual than the current proposal would either incur higher financial risk in the short term or require a higher rate increase peak in the middle of the forecast.</w:t>
      </w:r>
      <w:r w:rsidR="00D46283">
        <w:rPr>
          <w:rFonts w:ascii="Arial" w:hAnsi="Arial" w:cs="Arial"/>
          <w:sz w:val="24"/>
          <w:szCs w:val="24"/>
        </w:rPr>
        <w:t xml:space="preserve"> </w:t>
      </w:r>
    </w:p>
    <w:p w14:paraId="01B42936" w14:textId="77777777" w:rsidR="00D46283" w:rsidRDefault="00D46283" w:rsidP="00BB2F1B">
      <w:pPr>
        <w:spacing w:after="0" w:line="240" w:lineRule="auto"/>
        <w:jc w:val="both"/>
        <w:rPr>
          <w:rFonts w:ascii="Arial" w:hAnsi="Arial" w:cs="Arial"/>
          <w:sz w:val="24"/>
          <w:szCs w:val="24"/>
        </w:rPr>
      </w:pPr>
    </w:p>
    <w:p w14:paraId="3C6223BA" w14:textId="691264DC" w:rsidR="00BB2F1B" w:rsidRDefault="00BB2F1B" w:rsidP="00BB2F1B">
      <w:pPr>
        <w:spacing w:after="0" w:line="240" w:lineRule="auto"/>
        <w:jc w:val="both"/>
        <w:rPr>
          <w:rFonts w:ascii="Arial" w:hAnsi="Arial" w:cs="Arial"/>
          <w:sz w:val="24"/>
          <w:szCs w:val="24"/>
        </w:rPr>
      </w:pPr>
      <w:r w:rsidRPr="00BB2F1B">
        <w:rPr>
          <w:rFonts w:ascii="Arial" w:hAnsi="Arial" w:cs="Arial"/>
          <w:sz w:val="24"/>
          <w:szCs w:val="24"/>
        </w:rPr>
        <w:t xml:space="preserve">With each new forecast, more information becomes available about the timing of future expenditures. WTD </w:t>
      </w:r>
      <w:r w:rsidR="0058500B">
        <w:rPr>
          <w:rFonts w:ascii="Arial" w:hAnsi="Arial" w:cs="Arial"/>
          <w:sz w:val="24"/>
          <w:szCs w:val="24"/>
        </w:rPr>
        <w:t xml:space="preserve">reports </w:t>
      </w:r>
      <w:r w:rsidR="001602CF">
        <w:rPr>
          <w:rFonts w:ascii="Arial" w:hAnsi="Arial" w:cs="Arial"/>
          <w:sz w:val="24"/>
          <w:szCs w:val="24"/>
        </w:rPr>
        <w:t>that</w:t>
      </w:r>
      <w:r w:rsidRPr="00BB2F1B">
        <w:rPr>
          <w:rFonts w:ascii="Arial" w:hAnsi="Arial" w:cs="Arial"/>
          <w:sz w:val="24"/>
          <w:szCs w:val="24"/>
        </w:rPr>
        <w:t xml:space="preserve"> the projected rate path </w:t>
      </w:r>
      <w:r w:rsidR="001602CF">
        <w:rPr>
          <w:rFonts w:ascii="Arial" w:hAnsi="Arial" w:cs="Arial"/>
          <w:sz w:val="24"/>
          <w:szCs w:val="24"/>
        </w:rPr>
        <w:t>may need to be re-smoothed</w:t>
      </w:r>
      <w:r w:rsidRPr="00FB7740">
        <w:rPr>
          <w:rFonts w:ascii="Arial" w:hAnsi="Arial" w:cs="Arial"/>
          <w:sz w:val="24"/>
          <w:szCs w:val="24"/>
        </w:rPr>
        <w:t xml:space="preserve"> </w:t>
      </w:r>
      <w:r w:rsidRPr="00BB2F1B">
        <w:rPr>
          <w:rFonts w:ascii="Arial" w:hAnsi="Arial" w:cs="Arial"/>
          <w:sz w:val="24"/>
          <w:szCs w:val="24"/>
        </w:rPr>
        <w:t>by making adjustments from the prior forecast.</w:t>
      </w:r>
    </w:p>
    <w:p w14:paraId="7A20D430" w14:textId="77777777" w:rsidR="00DF1AB6" w:rsidRDefault="00DF1AB6" w:rsidP="00BB2F1B">
      <w:pPr>
        <w:spacing w:after="0" w:line="240" w:lineRule="auto"/>
        <w:jc w:val="both"/>
        <w:rPr>
          <w:rFonts w:ascii="Arial" w:hAnsi="Arial" w:cs="Arial"/>
          <w:sz w:val="24"/>
          <w:szCs w:val="24"/>
        </w:rPr>
      </w:pPr>
    </w:p>
    <w:p w14:paraId="253B8220" w14:textId="306EAEDC" w:rsidR="00C61B0C" w:rsidRPr="0048468B" w:rsidRDefault="00915FE4" w:rsidP="0048468B">
      <w:pPr>
        <w:spacing w:after="0" w:line="240" w:lineRule="auto"/>
        <w:jc w:val="both"/>
        <w:rPr>
          <w:rFonts w:ascii="Arial" w:hAnsi="Arial" w:cs="Arial"/>
          <w:b/>
          <w:sz w:val="24"/>
          <w:szCs w:val="24"/>
        </w:rPr>
      </w:pPr>
      <w:bookmarkStart w:id="37" w:name="altratescen"/>
      <w:bookmarkStart w:id="38" w:name="capacitychargediscu"/>
      <w:bookmarkStart w:id="39" w:name="capacitychargeanalysis"/>
      <w:r w:rsidRPr="007E05DD">
        <w:rPr>
          <w:rFonts w:ascii="Arial" w:hAnsi="Arial" w:cs="Arial"/>
          <w:b/>
          <w:sz w:val="24"/>
          <w:szCs w:val="24"/>
        </w:rPr>
        <w:t xml:space="preserve">Alternative </w:t>
      </w:r>
      <w:r w:rsidR="007E05DD" w:rsidRPr="007E05DD">
        <w:rPr>
          <w:rFonts w:ascii="Arial" w:hAnsi="Arial" w:cs="Arial"/>
          <w:b/>
          <w:sz w:val="24"/>
          <w:szCs w:val="24"/>
        </w:rPr>
        <w:t xml:space="preserve">Rate </w:t>
      </w:r>
      <w:r w:rsidR="00A36576" w:rsidRPr="007E05DD">
        <w:rPr>
          <w:rFonts w:ascii="Arial" w:hAnsi="Arial" w:cs="Arial"/>
          <w:b/>
          <w:sz w:val="24"/>
          <w:szCs w:val="24"/>
        </w:rPr>
        <w:t>Scenarios</w:t>
      </w:r>
      <w:bookmarkEnd w:id="37"/>
      <w:r w:rsidR="0048468B">
        <w:rPr>
          <w:rFonts w:ascii="Arial" w:hAnsi="Arial" w:cs="Arial"/>
          <w:b/>
          <w:sz w:val="24"/>
          <w:szCs w:val="24"/>
        </w:rPr>
        <w:t xml:space="preserve">. </w:t>
      </w:r>
      <w:r w:rsidR="00937B17">
        <w:rPr>
          <w:rFonts w:ascii="Arial" w:hAnsi="Arial" w:cs="Arial"/>
          <w:sz w:val="24"/>
          <w:szCs w:val="24"/>
        </w:rPr>
        <w:t>The 2026-2027 adopted Biennial Budget includes a proviso</w:t>
      </w:r>
      <w:r w:rsidR="00480FC4">
        <w:rPr>
          <w:rStyle w:val="FootnoteReference"/>
          <w:rFonts w:ascii="Arial" w:hAnsi="Arial" w:cs="Arial"/>
          <w:sz w:val="24"/>
          <w:szCs w:val="24"/>
        </w:rPr>
        <w:footnoteReference w:id="25"/>
      </w:r>
      <w:r w:rsidR="00937B17">
        <w:rPr>
          <w:rFonts w:ascii="Arial" w:hAnsi="Arial" w:cs="Arial"/>
          <w:sz w:val="24"/>
          <w:szCs w:val="24"/>
        </w:rPr>
        <w:t xml:space="preserve"> </w:t>
      </w:r>
      <w:r w:rsidR="00480FC4">
        <w:rPr>
          <w:rFonts w:ascii="Arial" w:hAnsi="Arial" w:cs="Arial"/>
          <w:sz w:val="24"/>
          <w:szCs w:val="24"/>
        </w:rPr>
        <w:t xml:space="preserve">requiring </w:t>
      </w:r>
      <w:r w:rsidR="005B78DA" w:rsidRPr="005B78DA">
        <w:rPr>
          <w:rFonts w:ascii="Arial" w:hAnsi="Arial" w:cs="Arial"/>
          <w:sz w:val="24"/>
          <w:szCs w:val="24"/>
        </w:rPr>
        <w:t>WTD to provide two alternative scenarios in addition to the Executive</w:t>
      </w:r>
      <w:r w:rsidR="00FB5BA9">
        <w:rPr>
          <w:rFonts w:ascii="Arial" w:hAnsi="Arial" w:cs="Arial"/>
          <w:sz w:val="24"/>
          <w:szCs w:val="24"/>
        </w:rPr>
        <w:t>'</w:t>
      </w:r>
      <w:r w:rsidR="005B78DA" w:rsidRPr="005B78DA">
        <w:rPr>
          <w:rFonts w:ascii="Arial" w:hAnsi="Arial" w:cs="Arial"/>
          <w:sz w:val="24"/>
          <w:szCs w:val="24"/>
        </w:rPr>
        <w:t xml:space="preserve">s proposed </w:t>
      </w:r>
      <w:r w:rsidR="00480FC4">
        <w:rPr>
          <w:rFonts w:ascii="Arial" w:hAnsi="Arial" w:cs="Arial"/>
          <w:sz w:val="24"/>
          <w:szCs w:val="24"/>
        </w:rPr>
        <w:t xml:space="preserve">sewer </w:t>
      </w:r>
      <w:r w:rsidR="005B78DA" w:rsidRPr="005B78DA">
        <w:rPr>
          <w:rFonts w:ascii="Arial" w:hAnsi="Arial" w:cs="Arial"/>
          <w:sz w:val="24"/>
          <w:szCs w:val="24"/>
        </w:rPr>
        <w:t xml:space="preserve">rate, including at least one </w:t>
      </w:r>
      <w:r w:rsidR="00480FC4">
        <w:rPr>
          <w:rFonts w:ascii="Arial" w:hAnsi="Arial" w:cs="Arial"/>
          <w:sz w:val="24"/>
          <w:szCs w:val="24"/>
        </w:rPr>
        <w:t xml:space="preserve">rate </w:t>
      </w:r>
      <w:r w:rsidR="005B78DA" w:rsidRPr="005B78DA">
        <w:rPr>
          <w:rFonts w:ascii="Arial" w:hAnsi="Arial" w:cs="Arial"/>
          <w:sz w:val="24"/>
          <w:szCs w:val="24"/>
        </w:rPr>
        <w:t xml:space="preserve">that is </w:t>
      </w:r>
      <w:r w:rsidR="00AA6CD8">
        <w:rPr>
          <w:rFonts w:ascii="Arial" w:hAnsi="Arial" w:cs="Arial"/>
          <w:sz w:val="24"/>
          <w:szCs w:val="24"/>
        </w:rPr>
        <w:t>2%</w:t>
      </w:r>
      <w:r w:rsidR="005B78DA" w:rsidRPr="005B78DA">
        <w:rPr>
          <w:rFonts w:ascii="Arial" w:hAnsi="Arial" w:cs="Arial"/>
          <w:sz w:val="24"/>
          <w:szCs w:val="24"/>
        </w:rPr>
        <w:t xml:space="preserve"> lower than the Executive's proposed rate. </w:t>
      </w:r>
      <w:r w:rsidR="00C67122">
        <w:rPr>
          <w:rFonts w:ascii="Arial" w:hAnsi="Arial" w:cs="Arial"/>
          <w:sz w:val="24"/>
          <w:szCs w:val="24"/>
        </w:rPr>
        <w:t xml:space="preserve">Each of the proposed scenarios </w:t>
      </w:r>
      <w:r w:rsidR="00AA6CD8">
        <w:rPr>
          <w:rFonts w:ascii="Arial" w:hAnsi="Arial" w:cs="Arial"/>
          <w:sz w:val="24"/>
          <w:szCs w:val="24"/>
        </w:rPr>
        <w:t>is</w:t>
      </w:r>
      <w:r w:rsidR="00C67122">
        <w:rPr>
          <w:rFonts w:ascii="Arial" w:hAnsi="Arial" w:cs="Arial"/>
          <w:sz w:val="24"/>
          <w:szCs w:val="24"/>
        </w:rPr>
        <w:t xml:space="preserve"> briefly discussed below. </w:t>
      </w:r>
    </w:p>
    <w:p w14:paraId="3274868F" w14:textId="77777777" w:rsidR="00C61B0C" w:rsidRDefault="00C61B0C" w:rsidP="005B78DA">
      <w:pPr>
        <w:spacing w:after="120" w:line="240" w:lineRule="auto"/>
        <w:contextualSpacing/>
        <w:jc w:val="both"/>
        <w:rPr>
          <w:rFonts w:ascii="Arial" w:hAnsi="Arial" w:cs="Arial"/>
          <w:sz w:val="24"/>
          <w:szCs w:val="24"/>
        </w:rPr>
      </w:pPr>
    </w:p>
    <w:p w14:paraId="34BFD501" w14:textId="4CBEA965" w:rsidR="00D82B07" w:rsidRDefault="00961CB3" w:rsidP="00A82074">
      <w:pPr>
        <w:spacing w:after="120" w:line="240" w:lineRule="auto"/>
        <w:contextualSpacing/>
        <w:jc w:val="both"/>
        <w:rPr>
          <w:rFonts w:ascii="Arial" w:hAnsi="Arial" w:cs="Arial"/>
          <w:sz w:val="24"/>
          <w:szCs w:val="24"/>
        </w:rPr>
      </w:pPr>
      <w:r>
        <w:rPr>
          <w:rFonts w:ascii="Arial" w:hAnsi="Arial" w:cs="Arial"/>
          <w:i/>
          <w:iCs/>
          <w:sz w:val="24"/>
          <w:szCs w:val="24"/>
        </w:rPr>
        <w:t xml:space="preserve">Scenario 1: </w:t>
      </w:r>
      <w:r w:rsidR="00480FC4">
        <w:rPr>
          <w:rFonts w:ascii="Arial" w:hAnsi="Arial" w:cs="Arial"/>
          <w:i/>
          <w:iCs/>
          <w:sz w:val="24"/>
          <w:szCs w:val="24"/>
        </w:rPr>
        <w:t>Two</w:t>
      </w:r>
      <w:r w:rsidR="003B6FBC">
        <w:rPr>
          <w:rFonts w:ascii="Arial" w:hAnsi="Arial" w:cs="Arial"/>
          <w:i/>
          <w:iCs/>
          <w:sz w:val="24"/>
          <w:szCs w:val="24"/>
        </w:rPr>
        <w:t xml:space="preserve"> Percent</w:t>
      </w:r>
      <w:r w:rsidR="00D55C99" w:rsidRPr="003C7E88">
        <w:rPr>
          <w:rFonts w:ascii="Arial" w:hAnsi="Arial" w:cs="Arial"/>
          <w:i/>
          <w:iCs/>
          <w:sz w:val="24"/>
          <w:szCs w:val="24"/>
        </w:rPr>
        <w:t xml:space="preserve"> Below</w:t>
      </w:r>
      <w:r w:rsidR="003C7E88" w:rsidRPr="003C7E88">
        <w:rPr>
          <w:rFonts w:ascii="Arial" w:hAnsi="Arial" w:cs="Arial"/>
          <w:i/>
          <w:iCs/>
          <w:sz w:val="24"/>
          <w:szCs w:val="24"/>
        </w:rPr>
        <w:t xml:space="preserve"> Executive</w:t>
      </w:r>
      <w:r w:rsidR="00F63787">
        <w:rPr>
          <w:rFonts w:ascii="Arial" w:hAnsi="Arial" w:cs="Arial"/>
          <w:i/>
          <w:iCs/>
          <w:sz w:val="24"/>
          <w:szCs w:val="24"/>
        </w:rPr>
        <w:t>'</w:t>
      </w:r>
      <w:r w:rsidR="003C7E88" w:rsidRPr="003C7E88">
        <w:rPr>
          <w:rFonts w:ascii="Arial" w:hAnsi="Arial" w:cs="Arial"/>
          <w:i/>
          <w:iCs/>
          <w:sz w:val="24"/>
          <w:szCs w:val="24"/>
        </w:rPr>
        <w:t xml:space="preserve">s </w:t>
      </w:r>
      <w:r w:rsidR="00D55C99" w:rsidRPr="003C7E88">
        <w:rPr>
          <w:rFonts w:ascii="Arial" w:hAnsi="Arial" w:cs="Arial"/>
          <w:i/>
          <w:iCs/>
          <w:sz w:val="24"/>
          <w:szCs w:val="24"/>
        </w:rPr>
        <w:t>Proposal</w:t>
      </w:r>
      <w:r w:rsidR="003C7E88" w:rsidRPr="003C7E88">
        <w:rPr>
          <w:rFonts w:ascii="Arial" w:hAnsi="Arial" w:cs="Arial"/>
          <w:i/>
          <w:iCs/>
          <w:sz w:val="24"/>
          <w:szCs w:val="24"/>
        </w:rPr>
        <w:t xml:space="preserve">. </w:t>
      </w:r>
      <w:r w:rsidR="009F0517">
        <w:rPr>
          <w:rFonts w:ascii="Arial" w:hAnsi="Arial" w:cs="Arial"/>
          <w:sz w:val="24"/>
          <w:szCs w:val="24"/>
        </w:rPr>
        <w:t xml:space="preserve">As shown in </w:t>
      </w:r>
      <w:r w:rsidR="009F0517" w:rsidRPr="003238C9">
        <w:rPr>
          <w:rFonts w:ascii="Arial" w:hAnsi="Arial" w:cs="Arial"/>
          <w:sz w:val="24"/>
          <w:szCs w:val="24"/>
        </w:rPr>
        <w:t xml:space="preserve">Figure </w:t>
      </w:r>
      <w:r w:rsidR="00C87E4B">
        <w:rPr>
          <w:rFonts w:ascii="Arial" w:hAnsi="Arial" w:cs="Arial"/>
          <w:sz w:val="24"/>
          <w:szCs w:val="24"/>
        </w:rPr>
        <w:t>6</w:t>
      </w:r>
      <w:r w:rsidR="009F0517">
        <w:rPr>
          <w:rFonts w:ascii="Arial" w:hAnsi="Arial" w:cs="Arial"/>
          <w:sz w:val="24"/>
          <w:szCs w:val="24"/>
        </w:rPr>
        <w:t xml:space="preserve">, </w:t>
      </w:r>
      <w:r w:rsidR="009F0517" w:rsidRPr="00942232">
        <w:rPr>
          <w:rFonts w:ascii="Arial" w:hAnsi="Arial" w:cs="Arial"/>
          <w:sz w:val="24"/>
          <w:szCs w:val="24"/>
        </w:rPr>
        <w:t>t</w:t>
      </w:r>
      <w:r w:rsidR="003C7E88" w:rsidRPr="00942232">
        <w:rPr>
          <w:rFonts w:ascii="Arial" w:hAnsi="Arial" w:cs="Arial"/>
          <w:sz w:val="24"/>
          <w:szCs w:val="24"/>
        </w:rPr>
        <w:t xml:space="preserve">he Executive </w:t>
      </w:r>
      <w:r w:rsidR="009F0517" w:rsidRPr="00942232">
        <w:rPr>
          <w:rFonts w:ascii="Arial" w:hAnsi="Arial" w:cs="Arial"/>
          <w:sz w:val="24"/>
          <w:szCs w:val="24"/>
        </w:rPr>
        <w:t xml:space="preserve">achieved the </w:t>
      </w:r>
      <w:r w:rsidR="00AB7335">
        <w:rPr>
          <w:rFonts w:ascii="Arial" w:hAnsi="Arial" w:cs="Arial"/>
          <w:sz w:val="24"/>
          <w:szCs w:val="24"/>
        </w:rPr>
        <w:t>2</w:t>
      </w:r>
      <w:r w:rsidR="00136319">
        <w:rPr>
          <w:rFonts w:ascii="Arial" w:hAnsi="Arial" w:cs="Arial"/>
          <w:sz w:val="24"/>
          <w:szCs w:val="24"/>
        </w:rPr>
        <w:t>%</w:t>
      </w:r>
      <w:r w:rsidR="00942232" w:rsidRPr="00942232">
        <w:rPr>
          <w:rFonts w:ascii="Arial" w:hAnsi="Arial" w:cs="Arial"/>
          <w:sz w:val="24"/>
          <w:szCs w:val="24"/>
        </w:rPr>
        <w:t xml:space="preserve"> reduction </w:t>
      </w:r>
      <w:r w:rsidR="00DC1FAC" w:rsidRPr="00942232">
        <w:rPr>
          <w:rFonts w:ascii="Arial" w:hAnsi="Arial" w:cs="Arial"/>
          <w:sz w:val="24"/>
          <w:szCs w:val="24"/>
        </w:rPr>
        <w:t>by deferring capital expenditures</w:t>
      </w:r>
      <w:r w:rsidR="00942232" w:rsidRPr="00942232">
        <w:rPr>
          <w:rFonts w:ascii="Arial" w:hAnsi="Arial" w:cs="Arial"/>
          <w:sz w:val="24"/>
          <w:szCs w:val="24"/>
        </w:rPr>
        <w:t>, with deferrals shown in gray</w:t>
      </w:r>
      <w:r w:rsidR="00DC1FAC" w:rsidRPr="00942232">
        <w:rPr>
          <w:rFonts w:ascii="Arial" w:hAnsi="Arial" w:cs="Arial"/>
          <w:sz w:val="24"/>
          <w:szCs w:val="24"/>
        </w:rPr>
        <w:t>.</w:t>
      </w:r>
      <w:r w:rsidR="00DC1FAC">
        <w:rPr>
          <w:rFonts w:ascii="Arial" w:hAnsi="Arial" w:cs="Arial"/>
          <w:sz w:val="24"/>
          <w:szCs w:val="24"/>
        </w:rPr>
        <w:t xml:space="preserve"> </w:t>
      </w:r>
      <w:r w:rsidR="00C04FCE">
        <w:rPr>
          <w:rFonts w:ascii="Arial" w:hAnsi="Arial" w:cs="Arial"/>
          <w:sz w:val="24"/>
          <w:szCs w:val="24"/>
        </w:rPr>
        <w:t xml:space="preserve">WTD reports </w:t>
      </w:r>
      <w:r w:rsidR="00926655">
        <w:rPr>
          <w:rFonts w:ascii="Arial" w:hAnsi="Arial" w:cs="Arial"/>
          <w:sz w:val="24"/>
          <w:szCs w:val="24"/>
        </w:rPr>
        <w:t>that</w:t>
      </w:r>
      <w:r w:rsidR="00C04FCE">
        <w:rPr>
          <w:rFonts w:ascii="Arial" w:hAnsi="Arial" w:cs="Arial"/>
          <w:sz w:val="24"/>
          <w:szCs w:val="24"/>
        </w:rPr>
        <w:t xml:space="preserve"> d</w:t>
      </w:r>
      <w:r w:rsidR="00D82B07" w:rsidRPr="00574AF8">
        <w:rPr>
          <w:rFonts w:ascii="Arial" w:hAnsi="Arial" w:cs="Arial"/>
          <w:sz w:val="24"/>
          <w:szCs w:val="24"/>
        </w:rPr>
        <w:t xml:space="preserve">eferrals in this scenario would impact asset replacement and capacity projects, resulting in increased likelihood of detrimental impacts such as overflows, sinkholes, equipment damage, permit violations, and life-safety risks, as well as introducing additional risk of bond rating downgrades and higher costs of borrowing. This scenario does not achieve long-term rate relief, and the 20-year forecast rate is slightly higher than the proposed rate forecast. </w:t>
      </w:r>
    </w:p>
    <w:p w14:paraId="1DAEC6CD" w14:textId="6C7D53DA" w:rsidR="00A93764" w:rsidRDefault="00A93764">
      <w:pPr>
        <w:rPr>
          <w:rFonts w:ascii="Arial" w:hAnsi="Arial" w:cs="Arial"/>
          <w:sz w:val="24"/>
          <w:szCs w:val="24"/>
        </w:rPr>
      </w:pPr>
      <w:r>
        <w:rPr>
          <w:rFonts w:ascii="Arial" w:hAnsi="Arial" w:cs="Arial"/>
          <w:sz w:val="24"/>
          <w:szCs w:val="24"/>
        </w:rPr>
        <w:br w:type="page"/>
      </w:r>
    </w:p>
    <w:p w14:paraId="1F06B4CE" w14:textId="77777777" w:rsidR="00AA5E9B" w:rsidRDefault="00AA5E9B" w:rsidP="00A82074">
      <w:pPr>
        <w:spacing w:after="120" w:line="240" w:lineRule="auto"/>
        <w:contextualSpacing/>
        <w:jc w:val="both"/>
        <w:rPr>
          <w:rFonts w:ascii="Arial" w:hAnsi="Arial" w:cs="Arial"/>
          <w:sz w:val="24"/>
          <w:szCs w:val="24"/>
        </w:rPr>
      </w:pPr>
    </w:p>
    <w:p w14:paraId="1C93599D" w14:textId="32E5D31E" w:rsidR="00763217" w:rsidRPr="00C87E4B" w:rsidRDefault="00763217" w:rsidP="00763217">
      <w:pPr>
        <w:spacing w:after="120" w:line="240" w:lineRule="auto"/>
        <w:contextualSpacing/>
        <w:jc w:val="center"/>
        <w:rPr>
          <w:rFonts w:ascii="Arial" w:hAnsi="Arial" w:cs="Arial"/>
          <w:b/>
          <w:sz w:val="24"/>
          <w:szCs w:val="24"/>
        </w:rPr>
      </w:pPr>
      <w:r w:rsidRPr="003238C9">
        <w:rPr>
          <w:rFonts w:ascii="Arial" w:hAnsi="Arial" w:cs="Arial"/>
          <w:b/>
          <w:sz w:val="24"/>
          <w:szCs w:val="24"/>
        </w:rPr>
        <w:t xml:space="preserve">Figure </w:t>
      </w:r>
      <w:r w:rsidR="00C87E4B" w:rsidRPr="00C87E4B">
        <w:rPr>
          <w:rFonts w:ascii="Arial" w:hAnsi="Arial" w:cs="Arial"/>
          <w:b/>
          <w:bCs/>
          <w:sz w:val="24"/>
          <w:szCs w:val="24"/>
        </w:rPr>
        <w:t>6.</w:t>
      </w:r>
      <w:r w:rsidR="006F43AB" w:rsidRPr="006F43AB">
        <w:rPr>
          <w:rStyle w:val="FootnoteReference"/>
          <w:rFonts w:ascii="Arial" w:hAnsi="Arial" w:cs="Arial"/>
          <w:sz w:val="24"/>
          <w:szCs w:val="24"/>
        </w:rPr>
        <w:footnoteReference w:id="26"/>
      </w:r>
    </w:p>
    <w:p w14:paraId="76D58B90" w14:textId="7442C496" w:rsidR="00763217" w:rsidRDefault="00E6325D" w:rsidP="000D1B15">
      <w:pPr>
        <w:spacing w:after="120" w:line="240" w:lineRule="auto"/>
        <w:contextualSpacing/>
        <w:jc w:val="center"/>
        <w:rPr>
          <w:rFonts w:ascii="Arial" w:hAnsi="Arial" w:cs="Arial"/>
          <w:sz w:val="24"/>
          <w:szCs w:val="24"/>
        </w:rPr>
      </w:pPr>
      <w:r>
        <w:rPr>
          <w:rFonts w:ascii="Arial" w:hAnsi="Arial" w:cs="Arial"/>
          <w:b/>
          <w:bCs/>
          <w:sz w:val="24"/>
          <w:szCs w:val="24"/>
        </w:rPr>
        <w:t xml:space="preserve">Scenario 1: </w:t>
      </w:r>
      <w:r w:rsidR="0048468B">
        <w:rPr>
          <w:rFonts w:ascii="Arial" w:hAnsi="Arial" w:cs="Arial"/>
          <w:b/>
          <w:bCs/>
          <w:sz w:val="24"/>
          <w:szCs w:val="24"/>
        </w:rPr>
        <w:t>Two</w:t>
      </w:r>
      <w:r w:rsidR="00926655">
        <w:rPr>
          <w:rFonts w:ascii="Arial" w:hAnsi="Arial" w:cs="Arial"/>
          <w:b/>
          <w:bCs/>
          <w:sz w:val="24"/>
          <w:szCs w:val="24"/>
        </w:rPr>
        <w:t xml:space="preserve"> Percent</w:t>
      </w:r>
      <w:r w:rsidR="0048468B">
        <w:rPr>
          <w:rFonts w:ascii="Arial" w:hAnsi="Arial" w:cs="Arial"/>
          <w:b/>
          <w:bCs/>
          <w:sz w:val="24"/>
          <w:szCs w:val="24"/>
        </w:rPr>
        <w:t xml:space="preserve"> Below </w:t>
      </w:r>
      <w:r w:rsidRPr="00E6325D">
        <w:rPr>
          <w:rFonts w:ascii="Arial" w:hAnsi="Arial" w:cs="Arial"/>
          <w:b/>
          <w:bCs/>
          <w:sz w:val="24"/>
          <w:szCs w:val="24"/>
        </w:rPr>
        <w:t>Executive</w:t>
      </w:r>
      <w:r w:rsidR="00F63787">
        <w:rPr>
          <w:rFonts w:ascii="Arial" w:hAnsi="Arial" w:cs="Arial"/>
          <w:b/>
          <w:bCs/>
          <w:sz w:val="24"/>
          <w:szCs w:val="24"/>
        </w:rPr>
        <w:t>'</w:t>
      </w:r>
      <w:r w:rsidRPr="00E6325D">
        <w:rPr>
          <w:rFonts w:ascii="Arial" w:hAnsi="Arial" w:cs="Arial"/>
          <w:b/>
          <w:bCs/>
          <w:sz w:val="24"/>
          <w:szCs w:val="24"/>
        </w:rPr>
        <w:t>s</w:t>
      </w:r>
      <w:r w:rsidR="0048468B" w:rsidRPr="007D45CE">
        <w:rPr>
          <w:rFonts w:ascii="Arial" w:hAnsi="Arial" w:cs="Arial"/>
          <w:b/>
          <w:bCs/>
          <w:sz w:val="24"/>
          <w:szCs w:val="24"/>
        </w:rPr>
        <w:t xml:space="preserve"> Rate</w:t>
      </w:r>
      <w:r w:rsidR="009018B7">
        <w:rPr>
          <w:rFonts w:ascii="Arial" w:hAnsi="Arial" w:cs="Arial"/>
          <w:b/>
          <w:bCs/>
          <w:sz w:val="24"/>
          <w:szCs w:val="24"/>
        </w:rPr>
        <w:t xml:space="preserve"> </w:t>
      </w:r>
      <w:r>
        <w:rPr>
          <w:rFonts w:ascii="Arial" w:hAnsi="Arial" w:cs="Arial"/>
          <w:b/>
          <w:bCs/>
          <w:sz w:val="24"/>
          <w:szCs w:val="24"/>
        </w:rPr>
        <w:t>P</w:t>
      </w:r>
      <w:r w:rsidRPr="00E6325D">
        <w:rPr>
          <w:rFonts w:ascii="Arial" w:hAnsi="Arial" w:cs="Arial"/>
          <w:b/>
          <w:bCs/>
          <w:sz w:val="24"/>
          <w:szCs w:val="24"/>
        </w:rPr>
        <w:t>roposal</w:t>
      </w:r>
    </w:p>
    <w:p w14:paraId="7DF29D6B" w14:textId="5F8E0928" w:rsidR="00AA5E9B" w:rsidRPr="00574AF8" w:rsidRDefault="00AA5E9B" w:rsidP="00A82074">
      <w:pPr>
        <w:spacing w:after="120" w:line="240" w:lineRule="auto"/>
        <w:contextualSpacing/>
        <w:jc w:val="both"/>
        <w:rPr>
          <w:rFonts w:ascii="Arial" w:hAnsi="Arial" w:cs="Arial"/>
          <w:sz w:val="24"/>
          <w:szCs w:val="24"/>
        </w:rPr>
      </w:pPr>
      <w:r>
        <w:rPr>
          <w:noProof/>
        </w:rPr>
        <w:drawing>
          <wp:inline distT="0" distB="0" distL="0" distR="0" wp14:anchorId="670223F6" wp14:editId="1E487C34">
            <wp:extent cx="5943600" cy="3118985"/>
            <wp:effectExtent l="0" t="0" r="0" b="5715"/>
            <wp:docPr id="1761043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118985"/>
                    </a:xfrm>
                    <a:prstGeom prst="rect">
                      <a:avLst/>
                    </a:prstGeom>
                    <a:noFill/>
                  </pic:spPr>
                </pic:pic>
              </a:graphicData>
            </a:graphic>
          </wp:inline>
        </w:drawing>
      </w:r>
    </w:p>
    <w:p w14:paraId="1696DD98" w14:textId="77777777" w:rsidR="00D82B07" w:rsidRPr="003C7E88" w:rsidRDefault="00D82B07" w:rsidP="005B78DA">
      <w:pPr>
        <w:spacing w:after="120" w:line="240" w:lineRule="auto"/>
        <w:contextualSpacing/>
        <w:jc w:val="both"/>
        <w:rPr>
          <w:rFonts w:ascii="Arial" w:hAnsi="Arial" w:cs="Arial"/>
          <w:sz w:val="24"/>
          <w:szCs w:val="24"/>
        </w:rPr>
      </w:pPr>
    </w:p>
    <w:p w14:paraId="659304E2" w14:textId="2A7357F7" w:rsidR="007D45CE" w:rsidRDefault="007D45CE" w:rsidP="00C87E4B">
      <w:pPr>
        <w:pStyle w:val="Caption"/>
        <w:spacing w:after="0"/>
        <w:jc w:val="center"/>
        <w:rPr>
          <w:rFonts w:ascii="Arial" w:hAnsi="Arial" w:cs="Arial"/>
          <w:b/>
          <w:bCs/>
          <w:i w:val="0"/>
          <w:iCs w:val="0"/>
          <w:color w:val="auto"/>
          <w:sz w:val="24"/>
          <w:szCs w:val="24"/>
        </w:rPr>
      </w:pPr>
      <w:bookmarkStart w:id="40" w:name="_Toc226970667"/>
      <w:r w:rsidRPr="003238C9">
        <w:rPr>
          <w:rFonts w:ascii="Arial" w:hAnsi="Arial" w:cs="Arial"/>
          <w:b/>
          <w:i w:val="0"/>
          <w:color w:val="auto"/>
          <w:sz w:val="24"/>
          <w:szCs w:val="24"/>
        </w:rPr>
        <w:t xml:space="preserve">Table </w:t>
      </w:r>
      <w:r w:rsidR="00C87E4B">
        <w:rPr>
          <w:rFonts w:ascii="Arial" w:hAnsi="Arial" w:cs="Arial"/>
          <w:b/>
          <w:bCs/>
          <w:i w:val="0"/>
          <w:iCs w:val="0"/>
          <w:color w:val="auto"/>
          <w:sz w:val="24"/>
          <w:szCs w:val="24"/>
        </w:rPr>
        <w:t>6.</w:t>
      </w:r>
      <w:r w:rsidR="006F43AB" w:rsidRPr="006F43AB">
        <w:rPr>
          <w:rStyle w:val="FootnoteReference"/>
          <w:rFonts w:ascii="Arial" w:hAnsi="Arial" w:cs="Arial"/>
          <w:i w:val="0"/>
          <w:iCs w:val="0"/>
          <w:color w:val="auto"/>
          <w:sz w:val="24"/>
          <w:szCs w:val="24"/>
        </w:rPr>
        <w:footnoteReference w:id="27"/>
      </w:r>
      <w:r w:rsidRPr="006F43AB">
        <w:rPr>
          <w:rFonts w:ascii="Arial" w:hAnsi="Arial" w:cs="Arial"/>
          <w:i w:val="0"/>
          <w:color w:val="auto"/>
          <w:sz w:val="24"/>
          <w:szCs w:val="24"/>
        </w:rPr>
        <w:t xml:space="preserve"> </w:t>
      </w:r>
    </w:p>
    <w:p w14:paraId="1065CC5C" w14:textId="610E98A3" w:rsidR="007D45CE" w:rsidRPr="007D45CE" w:rsidRDefault="009018B7" w:rsidP="007D45CE">
      <w:pPr>
        <w:pStyle w:val="Caption"/>
        <w:jc w:val="center"/>
        <w:rPr>
          <w:rFonts w:ascii="Arial" w:hAnsi="Arial" w:cs="Arial"/>
          <w:b/>
          <w:bCs/>
          <w:i w:val="0"/>
          <w:iCs w:val="0"/>
          <w:color w:val="auto"/>
          <w:sz w:val="24"/>
          <w:szCs w:val="24"/>
        </w:rPr>
      </w:pPr>
      <w:r w:rsidRPr="009018B7">
        <w:rPr>
          <w:rFonts w:ascii="Arial" w:hAnsi="Arial" w:cs="Arial"/>
          <w:b/>
          <w:bCs/>
          <w:i w:val="0"/>
          <w:iCs w:val="0"/>
          <w:color w:val="auto"/>
          <w:sz w:val="24"/>
          <w:szCs w:val="24"/>
        </w:rPr>
        <w:t xml:space="preserve">Scenario 1: </w:t>
      </w:r>
      <w:r w:rsidR="007D45CE">
        <w:rPr>
          <w:rFonts w:ascii="Arial" w:hAnsi="Arial" w:cs="Arial"/>
          <w:b/>
          <w:bCs/>
          <w:i w:val="0"/>
          <w:iCs w:val="0"/>
          <w:color w:val="auto"/>
          <w:sz w:val="24"/>
          <w:szCs w:val="24"/>
        </w:rPr>
        <w:t>Two</w:t>
      </w:r>
      <w:r w:rsidR="00926655">
        <w:rPr>
          <w:rFonts w:ascii="Arial" w:hAnsi="Arial" w:cs="Arial"/>
          <w:b/>
          <w:bCs/>
          <w:i w:val="0"/>
          <w:iCs w:val="0"/>
          <w:color w:val="auto"/>
          <w:sz w:val="24"/>
          <w:szCs w:val="24"/>
        </w:rPr>
        <w:t xml:space="preserve"> Percent</w:t>
      </w:r>
      <w:r w:rsidR="007D45CE">
        <w:rPr>
          <w:rFonts w:ascii="Arial" w:hAnsi="Arial" w:cs="Arial"/>
          <w:b/>
          <w:bCs/>
          <w:i w:val="0"/>
          <w:iCs w:val="0"/>
          <w:color w:val="auto"/>
          <w:sz w:val="24"/>
          <w:szCs w:val="24"/>
        </w:rPr>
        <w:t xml:space="preserve"> Below </w:t>
      </w:r>
      <w:r w:rsidRPr="009018B7">
        <w:rPr>
          <w:rFonts w:ascii="Arial" w:hAnsi="Arial" w:cs="Arial"/>
          <w:b/>
          <w:bCs/>
          <w:i w:val="0"/>
          <w:iCs w:val="0"/>
          <w:color w:val="auto"/>
          <w:sz w:val="24"/>
          <w:szCs w:val="24"/>
        </w:rPr>
        <w:t>Executive</w:t>
      </w:r>
      <w:r w:rsidR="00F63787">
        <w:rPr>
          <w:rFonts w:ascii="Arial" w:hAnsi="Arial" w:cs="Arial"/>
          <w:b/>
          <w:bCs/>
          <w:i w:val="0"/>
          <w:iCs w:val="0"/>
          <w:color w:val="auto"/>
          <w:sz w:val="24"/>
          <w:szCs w:val="24"/>
        </w:rPr>
        <w:t>'</w:t>
      </w:r>
      <w:r w:rsidRPr="009018B7">
        <w:rPr>
          <w:rFonts w:ascii="Arial" w:hAnsi="Arial" w:cs="Arial"/>
          <w:b/>
          <w:bCs/>
          <w:i w:val="0"/>
          <w:iCs w:val="0"/>
          <w:color w:val="auto"/>
          <w:sz w:val="24"/>
          <w:szCs w:val="24"/>
        </w:rPr>
        <w:t>s</w:t>
      </w:r>
      <w:r w:rsidR="007D45CE" w:rsidRPr="007D45CE">
        <w:rPr>
          <w:rFonts w:ascii="Arial" w:hAnsi="Arial" w:cs="Arial"/>
          <w:b/>
          <w:bCs/>
          <w:i w:val="0"/>
          <w:iCs w:val="0"/>
          <w:color w:val="auto"/>
          <w:sz w:val="24"/>
          <w:szCs w:val="24"/>
        </w:rPr>
        <w:t xml:space="preserve"> Rate </w:t>
      </w:r>
      <w:r w:rsidRPr="009018B7">
        <w:rPr>
          <w:rFonts w:ascii="Arial" w:hAnsi="Arial" w:cs="Arial"/>
          <w:b/>
          <w:bCs/>
          <w:i w:val="0"/>
          <w:iCs w:val="0"/>
          <w:color w:val="auto"/>
          <w:sz w:val="24"/>
          <w:szCs w:val="24"/>
        </w:rPr>
        <w:t>Proposal</w:t>
      </w:r>
      <w:r w:rsidRPr="007D45CE">
        <w:rPr>
          <w:rFonts w:ascii="Arial" w:hAnsi="Arial" w:cs="Arial"/>
          <w:b/>
          <w:bCs/>
          <w:i w:val="0"/>
          <w:iCs w:val="0"/>
          <w:color w:val="auto"/>
          <w:sz w:val="24"/>
          <w:szCs w:val="24"/>
        </w:rPr>
        <w:t xml:space="preserve"> </w:t>
      </w:r>
      <w:r w:rsidR="007D45CE" w:rsidRPr="007D45CE">
        <w:rPr>
          <w:rFonts w:ascii="Arial" w:hAnsi="Arial" w:cs="Arial"/>
          <w:b/>
          <w:bCs/>
          <w:i w:val="0"/>
          <w:iCs w:val="0"/>
          <w:color w:val="auto"/>
          <w:sz w:val="24"/>
          <w:szCs w:val="24"/>
        </w:rPr>
        <w:t>and 202</w:t>
      </w:r>
      <w:r w:rsidR="00A93764">
        <w:rPr>
          <w:rFonts w:ascii="Arial" w:hAnsi="Arial" w:cs="Arial"/>
          <w:b/>
          <w:bCs/>
          <w:i w:val="0"/>
          <w:iCs w:val="0"/>
          <w:color w:val="auto"/>
          <w:sz w:val="24"/>
          <w:szCs w:val="24"/>
        </w:rPr>
        <w:t>7</w:t>
      </w:r>
      <w:r w:rsidR="007D45CE" w:rsidRPr="007D45CE">
        <w:rPr>
          <w:rFonts w:ascii="Arial" w:hAnsi="Arial" w:cs="Arial"/>
          <w:b/>
          <w:bCs/>
          <w:i w:val="0"/>
          <w:iCs w:val="0"/>
          <w:color w:val="auto"/>
          <w:sz w:val="24"/>
          <w:szCs w:val="24"/>
        </w:rPr>
        <w:t>-46 Rate Forecast</w:t>
      </w:r>
      <w:bookmarkEnd w:id="40"/>
    </w:p>
    <w:p w14:paraId="2C5DA304" w14:textId="0FCB4EC5" w:rsidR="007D45CE" w:rsidRDefault="007D45CE" w:rsidP="007D45CE">
      <w:r w:rsidRPr="00B61D8B">
        <w:rPr>
          <w:noProof/>
        </w:rPr>
        <w:drawing>
          <wp:inline distT="0" distB="0" distL="0" distR="0" wp14:anchorId="1F438FC5" wp14:editId="5B7004C9">
            <wp:extent cx="5981700" cy="1429385"/>
            <wp:effectExtent l="0" t="0" r="0" b="0"/>
            <wp:docPr id="1209014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1700" cy="1429385"/>
                    </a:xfrm>
                    <a:prstGeom prst="rect">
                      <a:avLst/>
                    </a:prstGeom>
                    <a:noFill/>
                    <a:ln>
                      <a:noFill/>
                    </a:ln>
                  </pic:spPr>
                </pic:pic>
              </a:graphicData>
            </a:graphic>
          </wp:inline>
        </w:drawing>
      </w:r>
    </w:p>
    <w:p w14:paraId="7F86BD1D" w14:textId="77777777" w:rsidR="007F6EBB" w:rsidRDefault="007F6EBB" w:rsidP="005B78DA">
      <w:pPr>
        <w:spacing w:after="120" w:line="240" w:lineRule="auto"/>
        <w:contextualSpacing/>
        <w:jc w:val="both"/>
        <w:rPr>
          <w:rFonts w:ascii="Arial" w:hAnsi="Arial" w:cs="Arial"/>
          <w:sz w:val="24"/>
          <w:szCs w:val="24"/>
        </w:rPr>
      </w:pPr>
    </w:p>
    <w:p w14:paraId="2EE1BB87" w14:textId="0A698B49" w:rsidR="0081187B" w:rsidRDefault="00524D1C" w:rsidP="005B78DA">
      <w:pPr>
        <w:spacing w:after="120" w:line="240" w:lineRule="auto"/>
        <w:contextualSpacing/>
        <w:jc w:val="both"/>
        <w:rPr>
          <w:rFonts w:ascii="Arial" w:hAnsi="Arial" w:cs="Arial"/>
          <w:sz w:val="24"/>
          <w:szCs w:val="24"/>
        </w:rPr>
      </w:pPr>
      <w:r w:rsidRPr="00745B70">
        <w:rPr>
          <w:rFonts w:ascii="Arial" w:hAnsi="Arial" w:cs="Arial"/>
          <w:sz w:val="24"/>
          <w:szCs w:val="24"/>
        </w:rPr>
        <w:t>Council staff asked WTD to consider whether the 2</w:t>
      </w:r>
      <w:r w:rsidR="00173CF1" w:rsidRPr="00745B70">
        <w:rPr>
          <w:rFonts w:ascii="Arial" w:hAnsi="Arial" w:cs="Arial"/>
          <w:sz w:val="24"/>
          <w:szCs w:val="24"/>
        </w:rPr>
        <w:t xml:space="preserve">% </w:t>
      </w:r>
      <w:r w:rsidRPr="00745B70">
        <w:rPr>
          <w:rFonts w:ascii="Arial" w:hAnsi="Arial" w:cs="Arial"/>
          <w:sz w:val="24"/>
          <w:szCs w:val="24"/>
        </w:rPr>
        <w:t>ra</w:t>
      </w:r>
      <w:r w:rsidR="00235F67" w:rsidRPr="00745B70">
        <w:rPr>
          <w:rFonts w:ascii="Arial" w:hAnsi="Arial" w:cs="Arial"/>
          <w:sz w:val="24"/>
          <w:szCs w:val="24"/>
        </w:rPr>
        <w:t>te reduction could be achieved by applying</w:t>
      </w:r>
      <w:r w:rsidR="00653F11" w:rsidRPr="00745B70">
        <w:rPr>
          <w:rFonts w:ascii="Arial" w:hAnsi="Arial" w:cs="Arial"/>
          <w:sz w:val="24"/>
          <w:szCs w:val="24"/>
        </w:rPr>
        <w:t xml:space="preserve"> an 80% approach </w:t>
      </w:r>
      <w:r w:rsidR="005E18DE">
        <w:rPr>
          <w:rFonts w:ascii="Arial" w:hAnsi="Arial" w:cs="Arial"/>
          <w:sz w:val="24"/>
          <w:szCs w:val="24"/>
        </w:rPr>
        <w:t>to</w:t>
      </w:r>
      <w:r w:rsidR="00653F11" w:rsidRPr="00745B70">
        <w:rPr>
          <w:rFonts w:ascii="Arial" w:hAnsi="Arial" w:cs="Arial"/>
          <w:sz w:val="24"/>
          <w:szCs w:val="24"/>
        </w:rPr>
        <w:t xml:space="preserve"> regulatory </w:t>
      </w:r>
      <w:r w:rsidR="005E18DE">
        <w:rPr>
          <w:rFonts w:ascii="Arial" w:hAnsi="Arial" w:cs="Arial"/>
          <w:sz w:val="24"/>
          <w:szCs w:val="24"/>
        </w:rPr>
        <w:t>project forecasting</w:t>
      </w:r>
      <w:r w:rsidR="00653F11" w:rsidRPr="00745B70">
        <w:rPr>
          <w:rFonts w:ascii="Arial" w:hAnsi="Arial" w:cs="Arial"/>
          <w:sz w:val="24"/>
          <w:szCs w:val="24"/>
        </w:rPr>
        <w:t xml:space="preserve">, </w:t>
      </w:r>
      <w:r w:rsidR="00E20B31" w:rsidRPr="00745B70">
        <w:rPr>
          <w:rFonts w:ascii="Arial" w:hAnsi="Arial" w:cs="Arial"/>
          <w:sz w:val="24"/>
          <w:szCs w:val="24"/>
        </w:rPr>
        <w:t>lowering the</w:t>
      </w:r>
      <w:r w:rsidR="00E20B31">
        <w:rPr>
          <w:rFonts w:ascii="Arial" w:hAnsi="Arial" w:cs="Arial"/>
          <w:sz w:val="24"/>
          <w:szCs w:val="24"/>
        </w:rPr>
        <w:t xml:space="preserve"> debt service coverage (DSC) ratio to 1.45, and removing $100 million of CIP spending from the forecast period. </w:t>
      </w:r>
      <w:r w:rsidR="00FB50A1">
        <w:rPr>
          <w:rFonts w:ascii="Arial" w:hAnsi="Arial" w:cs="Arial"/>
          <w:sz w:val="24"/>
          <w:szCs w:val="24"/>
        </w:rPr>
        <w:t>WTD reports this would result in a 1.5% reduction in rates from 2027-2030</w:t>
      </w:r>
      <w:r w:rsidR="003B28ED">
        <w:rPr>
          <w:rFonts w:ascii="Arial" w:hAnsi="Arial" w:cs="Arial"/>
          <w:sz w:val="24"/>
          <w:szCs w:val="24"/>
        </w:rPr>
        <w:t xml:space="preserve">, </w:t>
      </w:r>
      <w:r w:rsidR="00207C33">
        <w:rPr>
          <w:rFonts w:ascii="Arial" w:hAnsi="Arial" w:cs="Arial"/>
          <w:sz w:val="24"/>
          <w:szCs w:val="24"/>
        </w:rPr>
        <w:t xml:space="preserve">and </w:t>
      </w:r>
      <w:r w:rsidR="003B28ED">
        <w:rPr>
          <w:rFonts w:ascii="Arial" w:hAnsi="Arial" w:cs="Arial"/>
          <w:sz w:val="24"/>
          <w:szCs w:val="24"/>
        </w:rPr>
        <w:t>higher increases in the early 2030</w:t>
      </w:r>
      <w:r w:rsidR="00815CA7">
        <w:rPr>
          <w:rFonts w:ascii="Arial" w:hAnsi="Arial" w:cs="Arial"/>
          <w:sz w:val="24"/>
          <w:szCs w:val="24"/>
        </w:rPr>
        <w:t>s</w:t>
      </w:r>
      <w:r w:rsidR="00207C33">
        <w:rPr>
          <w:rFonts w:ascii="Arial" w:hAnsi="Arial" w:cs="Arial"/>
          <w:sz w:val="24"/>
          <w:szCs w:val="24"/>
        </w:rPr>
        <w:t>. WTD noted th</w:t>
      </w:r>
      <w:r w:rsidR="00F55F85">
        <w:rPr>
          <w:rFonts w:ascii="Arial" w:hAnsi="Arial" w:cs="Arial"/>
          <w:sz w:val="24"/>
          <w:szCs w:val="24"/>
        </w:rPr>
        <w:t>at</w:t>
      </w:r>
      <w:r w:rsidR="00207C33">
        <w:rPr>
          <w:rFonts w:ascii="Arial" w:hAnsi="Arial" w:cs="Arial"/>
          <w:sz w:val="24"/>
          <w:szCs w:val="24"/>
        </w:rPr>
        <w:t xml:space="preserve"> the risks of such a scenario </w:t>
      </w:r>
      <w:r w:rsidR="0022468D">
        <w:rPr>
          <w:rFonts w:ascii="Arial" w:hAnsi="Arial" w:cs="Arial"/>
          <w:sz w:val="24"/>
          <w:szCs w:val="24"/>
        </w:rPr>
        <w:t xml:space="preserve">could </w:t>
      </w:r>
      <w:r w:rsidR="001B144E">
        <w:rPr>
          <w:rFonts w:ascii="Arial" w:hAnsi="Arial" w:cs="Arial"/>
          <w:sz w:val="24"/>
          <w:szCs w:val="24"/>
        </w:rPr>
        <w:t>include the</w:t>
      </w:r>
      <w:r w:rsidR="0022468D">
        <w:rPr>
          <w:rFonts w:ascii="Arial" w:hAnsi="Arial" w:cs="Arial"/>
          <w:sz w:val="24"/>
          <w:szCs w:val="24"/>
        </w:rPr>
        <w:t xml:space="preserve"> potential or </w:t>
      </w:r>
      <w:r w:rsidR="005E4AA5">
        <w:rPr>
          <w:rFonts w:ascii="Arial" w:hAnsi="Arial" w:cs="Arial"/>
          <w:sz w:val="24"/>
          <w:szCs w:val="24"/>
        </w:rPr>
        <w:t xml:space="preserve">perceived risk of not completing the CSO projects on time, </w:t>
      </w:r>
      <w:r w:rsidR="003B6B21">
        <w:rPr>
          <w:rFonts w:ascii="Arial" w:hAnsi="Arial" w:cs="Arial"/>
          <w:sz w:val="24"/>
          <w:szCs w:val="24"/>
        </w:rPr>
        <w:t xml:space="preserve">and could </w:t>
      </w:r>
      <w:r w:rsidR="00FB1AAB">
        <w:rPr>
          <w:rFonts w:ascii="Arial" w:hAnsi="Arial" w:cs="Arial"/>
          <w:sz w:val="24"/>
          <w:szCs w:val="24"/>
        </w:rPr>
        <w:t xml:space="preserve">worsen the credit position with rating agencies, </w:t>
      </w:r>
      <w:r w:rsidR="007F7A4D">
        <w:rPr>
          <w:rFonts w:ascii="Arial" w:hAnsi="Arial" w:cs="Arial"/>
          <w:sz w:val="24"/>
          <w:szCs w:val="24"/>
        </w:rPr>
        <w:t>and deferring any capital projects increases costs because project</w:t>
      </w:r>
      <w:r w:rsidR="007D7354">
        <w:rPr>
          <w:rFonts w:ascii="Arial" w:hAnsi="Arial" w:cs="Arial"/>
          <w:sz w:val="24"/>
          <w:szCs w:val="24"/>
        </w:rPr>
        <w:t xml:space="preserve"> costs increase with delays. </w:t>
      </w:r>
    </w:p>
    <w:p w14:paraId="5032DEED" w14:textId="77777777" w:rsidR="00AA5E9B" w:rsidRDefault="00AA5E9B" w:rsidP="005B78DA">
      <w:pPr>
        <w:spacing w:after="120" w:line="240" w:lineRule="auto"/>
        <w:contextualSpacing/>
        <w:jc w:val="both"/>
        <w:rPr>
          <w:rFonts w:ascii="Arial" w:hAnsi="Arial" w:cs="Arial"/>
          <w:sz w:val="24"/>
          <w:szCs w:val="24"/>
        </w:rPr>
      </w:pPr>
    </w:p>
    <w:p w14:paraId="3F631B52" w14:textId="03C48F0B" w:rsidR="00E86403" w:rsidRDefault="00961CB3" w:rsidP="00A02E6D">
      <w:pPr>
        <w:pStyle w:val="Heading2"/>
        <w:jc w:val="both"/>
        <w:rPr>
          <w:rFonts w:ascii="Arial" w:hAnsi="Arial" w:cs="Arial"/>
          <w:b w:val="0"/>
          <w:bCs/>
          <w:sz w:val="24"/>
          <w:szCs w:val="24"/>
          <w:u w:val="none"/>
        </w:rPr>
      </w:pPr>
      <w:bookmarkStart w:id="41" w:name="_Toc224573047"/>
      <w:r>
        <w:rPr>
          <w:rFonts w:ascii="Arial" w:hAnsi="Arial" w:cs="Arial"/>
          <w:b w:val="0"/>
          <w:bCs/>
          <w:i/>
          <w:iCs/>
          <w:sz w:val="24"/>
          <w:szCs w:val="24"/>
          <w:u w:val="none"/>
        </w:rPr>
        <w:lastRenderedPageBreak/>
        <w:t xml:space="preserve">Scenario 2: </w:t>
      </w:r>
      <w:r w:rsidR="00F26F43" w:rsidRPr="00A02E6D">
        <w:rPr>
          <w:rFonts w:ascii="Arial" w:hAnsi="Arial" w:cs="Arial"/>
          <w:b w:val="0"/>
          <w:bCs/>
          <w:i/>
          <w:iCs/>
          <w:sz w:val="24"/>
          <w:szCs w:val="24"/>
          <w:u w:val="none"/>
        </w:rPr>
        <w:t>Theoretical Regulatory Deadline Extension</w:t>
      </w:r>
      <w:r w:rsidR="00A02E6D">
        <w:rPr>
          <w:rFonts w:ascii="Arial" w:hAnsi="Arial" w:cs="Arial"/>
          <w:b w:val="0"/>
          <w:bCs/>
          <w:i/>
          <w:iCs/>
          <w:sz w:val="24"/>
          <w:szCs w:val="24"/>
          <w:u w:val="none"/>
        </w:rPr>
        <w:t xml:space="preserve">. </w:t>
      </w:r>
      <w:r w:rsidR="00F26F43" w:rsidRPr="00A02E6D">
        <w:rPr>
          <w:rFonts w:ascii="Arial" w:hAnsi="Arial" w:cs="Arial"/>
          <w:b w:val="0"/>
          <w:bCs/>
          <w:sz w:val="24"/>
          <w:szCs w:val="24"/>
          <w:u w:val="none"/>
        </w:rPr>
        <w:t>The Theoretical Regulatory Deadline Extension Scenario assumes successful renegotiation of the federal and state regulatory consent decree and</w:t>
      </w:r>
      <w:r w:rsidR="00BA49BD">
        <w:rPr>
          <w:rFonts w:ascii="Arial" w:hAnsi="Arial" w:cs="Arial"/>
          <w:b w:val="0"/>
          <w:bCs/>
          <w:sz w:val="24"/>
          <w:szCs w:val="24"/>
          <w:u w:val="none"/>
        </w:rPr>
        <w:t>,</w:t>
      </w:r>
      <w:r w:rsidR="00F26F43" w:rsidRPr="00A02E6D">
        <w:rPr>
          <w:rFonts w:ascii="Arial" w:hAnsi="Arial" w:cs="Arial"/>
          <w:b w:val="0"/>
          <w:bCs/>
          <w:sz w:val="24"/>
          <w:szCs w:val="24"/>
          <w:u w:val="none"/>
        </w:rPr>
        <w:t xml:space="preserve"> </w:t>
      </w:r>
      <w:r w:rsidR="006B3E0B">
        <w:rPr>
          <w:rFonts w:ascii="Arial" w:hAnsi="Arial" w:cs="Arial"/>
          <w:b w:val="0"/>
          <w:bCs/>
          <w:sz w:val="24"/>
          <w:szCs w:val="24"/>
          <w:u w:val="none"/>
        </w:rPr>
        <w:t xml:space="preserve">as shown in </w:t>
      </w:r>
      <w:r w:rsidR="006B3E0B" w:rsidRPr="003238C9">
        <w:rPr>
          <w:rFonts w:ascii="Arial" w:hAnsi="Arial" w:cs="Arial"/>
          <w:b w:val="0"/>
          <w:sz w:val="24"/>
          <w:szCs w:val="24"/>
          <w:u w:val="none"/>
        </w:rPr>
        <w:t xml:space="preserve">Figure </w:t>
      </w:r>
      <w:r w:rsidR="004F5919" w:rsidRPr="003238C9">
        <w:rPr>
          <w:rFonts w:ascii="Arial" w:hAnsi="Arial" w:cs="Arial"/>
          <w:b w:val="0"/>
          <w:sz w:val="24"/>
          <w:szCs w:val="24"/>
          <w:u w:val="none"/>
        </w:rPr>
        <w:t>7</w:t>
      </w:r>
      <w:r w:rsidR="006B3E0B" w:rsidRPr="003238C9">
        <w:rPr>
          <w:rFonts w:ascii="Arial" w:hAnsi="Arial" w:cs="Arial"/>
          <w:b w:val="0"/>
          <w:sz w:val="24"/>
          <w:szCs w:val="24"/>
          <w:u w:val="none"/>
        </w:rPr>
        <w:t xml:space="preserve">, </w:t>
      </w:r>
      <w:r w:rsidR="00F26F43" w:rsidRPr="003238C9">
        <w:rPr>
          <w:rFonts w:ascii="Arial" w:hAnsi="Arial" w:cs="Arial"/>
          <w:b w:val="0"/>
          <w:sz w:val="24"/>
          <w:szCs w:val="24"/>
          <w:u w:val="none"/>
        </w:rPr>
        <w:t>defers</w:t>
      </w:r>
      <w:r w:rsidR="00F26F43" w:rsidRPr="00A02E6D">
        <w:rPr>
          <w:rFonts w:ascii="Arial" w:hAnsi="Arial" w:cs="Arial"/>
          <w:b w:val="0"/>
          <w:bCs/>
          <w:sz w:val="24"/>
          <w:szCs w:val="24"/>
          <w:u w:val="none"/>
        </w:rPr>
        <w:t xml:space="preserve"> $1.8 billion </w:t>
      </w:r>
      <w:r w:rsidR="00BA49BD">
        <w:rPr>
          <w:rFonts w:ascii="Arial" w:hAnsi="Arial" w:cs="Arial"/>
          <w:b w:val="0"/>
          <w:bCs/>
          <w:sz w:val="24"/>
          <w:szCs w:val="24"/>
          <w:u w:val="none"/>
        </w:rPr>
        <w:t>in</w:t>
      </w:r>
      <w:r w:rsidR="00F26F43" w:rsidRPr="00A02E6D">
        <w:rPr>
          <w:rFonts w:ascii="Arial" w:hAnsi="Arial" w:cs="Arial"/>
          <w:b w:val="0"/>
          <w:bCs/>
          <w:sz w:val="24"/>
          <w:szCs w:val="24"/>
          <w:u w:val="none"/>
        </w:rPr>
        <w:t xml:space="preserve"> planned projects </w:t>
      </w:r>
      <w:r w:rsidR="00BA49BD">
        <w:rPr>
          <w:rFonts w:ascii="Arial" w:hAnsi="Arial" w:cs="Arial"/>
          <w:b w:val="0"/>
          <w:bCs/>
          <w:sz w:val="24"/>
          <w:szCs w:val="24"/>
          <w:u w:val="none"/>
        </w:rPr>
        <w:t>from</w:t>
      </w:r>
      <w:r w:rsidR="00F26F43" w:rsidRPr="00A02E6D">
        <w:rPr>
          <w:rFonts w:ascii="Arial" w:hAnsi="Arial" w:cs="Arial"/>
          <w:b w:val="0"/>
          <w:bCs/>
          <w:sz w:val="24"/>
          <w:szCs w:val="24"/>
          <w:u w:val="none"/>
        </w:rPr>
        <w:t xml:space="preserve"> the first decade of the forecast. </w:t>
      </w:r>
      <w:r w:rsidR="00642EE5">
        <w:rPr>
          <w:rFonts w:ascii="Arial" w:hAnsi="Arial" w:cs="Arial"/>
          <w:b w:val="0"/>
          <w:bCs/>
          <w:sz w:val="24"/>
          <w:szCs w:val="24"/>
          <w:u w:val="none"/>
        </w:rPr>
        <w:t>This</w:t>
      </w:r>
      <w:r w:rsidR="00F26F43" w:rsidRPr="00A02E6D">
        <w:rPr>
          <w:rFonts w:ascii="Arial" w:hAnsi="Arial" w:cs="Arial"/>
          <w:b w:val="0"/>
          <w:bCs/>
          <w:sz w:val="24"/>
          <w:szCs w:val="24"/>
          <w:u w:val="none"/>
        </w:rPr>
        <w:t xml:space="preserve"> scenario offers near-term rate relief by deferring project costs</w:t>
      </w:r>
      <w:r w:rsidR="005A34EB">
        <w:rPr>
          <w:rFonts w:ascii="Arial" w:hAnsi="Arial" w:cs="Arial"/>
          <w:b w:val="0"/>
          <w:bCs/>
          <w:sz w:val="24"/>
          <w:szCs w:val="24"/>
          <w:u w:val="none"/>
        </w:rPr>
        <w:t xml:space="preserve"> and</w:t>
      </w:r>
      <w:r w:rsidR="00F26F43" w:rsidRPr="00A02E6D">
        <w:rPr>
          <w:rFonts w:ascii="Arial" w:hAnsi="Arial" w:cs="Arial"/>
          <w:b w:val="0"/>
          <w:bCs/>
          <w:sz w:val="24"/>
          <w:szCs w:val="24"/>
          <w:u w:val="none"/>
        </w:rPr>
        <w:t xml:space="preserve"> results in a higher 20-year forecast rate than the proposed rate forecast. Asset reliability and safety risk, as well as system capacity risk</w:t>
      </w:r>
      <w:r w:rsidR="000066A4">
        <w:rPr>
          <w:rFonts w:ascii="Arial" w:hAnsi="Arial" w:cs="Arial"/>
          <w:b w:val="0"/>
          <w:bCs/>
          <w:sz w:val="24"/>
          <w:szCs w:val="24"/>
          <w:u w:val="none"/>
        </w:rPr>
        <w:t>,</w:t>
      </w:r>
      <w:r w:rsidR="00F26F43" w:rsidRPr="00A02E6D">
        <w:rPr>
          <w:rFonts w:ascii="Arial" w:hAnsi="Arial" w:cs="Arial"/>
          <w:b w:val="0"/>
          <w:bCs/>
          <w:sz w:val="24"/>
          <w:szCs w:val="24"/>
          <w:u w:val="none"/>
        </w:rPr>
        <w:t xml:space="preserve"> remain the same as </w:t>
      </w:r>
      <w:r w:rsidR="000066A4">
        <w:rPr>
          <w:rFonts w:ascii="Arial" w:hAnsi="Arial" w:cs="Arial"/>
          <w:b w:val="0"/>
          <w:bCs/>
          <w:sz w:val="24"/>
          <w:szCs w:val="24"/>
          <w:u w:val="none"/>
        </w:rPr>
        <w:t xml:space="preserve">in </w:t>
      </w:r>
      <w:r w:rsidR="00F26F43" w:rsidRPr="00A02E6D">
        <w:rPr>
          <w:rFonts w:ascii="Arial" w:hAnsi="Arial" w:cs="Arial"/>
          <w:b w:val="0"/>
          <w:bCs/>
          <w:sz w:val="24"/>
          <w:szCs w:val="24"/>
          <w:u w:val="none"/>
        </w:rPr>
        <w:t xml:space="preserve">the proposed scenario, but regulatory compliance projects are no longer assumed to meet established deadlines, with additional potential risks including future borrowing costs and </w:t>
      </w:r>
      <w:r w:rsidR="00E86403">
        <w:rPr>
          <w:rFonts w:ascii="Arial" w:hAnsi="Arial" w:cs="Arial"/>
          <w:b w:val="0"/>
          <w:bCs/>
          <w:sz w:val="24"/>
          <w:szCs w:val="24"/>
          <w:u w:val="none"/>
        </w:rPr>
        <w:t>legal risks</w:t>
      </w:r>
      <w:r w:rsidR="00F26F43" w:rsidRPr="00A02E6D">
        <w:rPr>
          <w:rFonts w:ascii="Arial" w:hAnsi="Arial" w:cs="Arial"/>
          <w:b w:val="0"/>
          <w:bCs/>
          <w:sz w:val="24"/>
          <w:szCs w:val="24"/>
          <w:u w:val="none"/>
        </w:rPr>
        <w:t xml:space="preserve">. </w:t>
      </w:r>
    </w:p>
    <w:p w14:paraId="50B51EB1" w14:textId="72A8A74E" w:rsidR="00E86403" w:rsidRDefault="00E86403" w:rsidP="00A02E6D">
      <w:pPr>
        <w:pStyle w:val="Heading2"/>
        <w:jc w:val="both"/>
        <w:rPr>
          <w:rFonts w:ascii="Arial" w:hAnsi="Arial" w:cs="Arial"/>
          <w:b w:val="0"/>
          <w:bCs/>
          <w:sz w:val="24"/>
          <w:szCs w:val="24"/>
          <w:u w:val="none"/>
        </w:rPr>
      </w:pPr>
    </w:p>
    <w:p w14:paraId="5F8900AE" w14:textId="09F31619" w:rsidR="00EF58DE" w:rsidRDefault="00F26F43" w:rsidP="004F5919">
      <w:pPr>
        <w:pStyle w:val="Caption"/>
        <w:spacing w:after="0"/>
        <w:jc w:val="center"/>
        <w:rPr>
          <w:rFonts w:ascii="Arial" w:hAnsi="Arial" w:cs="Arial"/>
          <w:b/>
          <w:bCs/>
          <w:i w:val="0"/>
          <w:iCs w:val="0"/>
          <w:color w:val="auto"/>
          <w:sz w:val="24"/>
          <w:szCs w:val="24"/>
        </w:rPr>
      </w:pPr>
      <w:bookmarkStart w:id="42" w:name="_Toc226970668"/>
      <w:bookmarkEnd w:id="41"/>
      <w:r w:rsidRPr="004528DD">
        <w:rPr>
          <w:rFonts w:ascii="Arial" w:hAnsi="Arial" w:cs="Arial"/>
          <w:b/>
          <w:i w:val="0"/>
          <w:color w:val="auto"/>
          <w:sz w:val="24"/>
          <w:szCs w:val="24"/>
        </w:rPr>
        <w:t>Figure</w:t>
      </w:r>
      <w:r w:rsidR="00EF58DE" w:rsidRPr="004528DD">
        <w:rPr>
          <w:rFonts w:ascii="Arial" w:hAnsi="Arial" w:cs="Arial"/>
          <w:b/>
          <w:i w:val="0"/>
          <w:color w:val="auto"/>
          <w:sz w:val="24"/>
          <w:szCs w:val="24"/>
        </w:rPr>
        <w:t xml:space="preserve"> </w:t>
      </w:r>
      <w:r w:rsidR="00C87E4B">
        <w:rPr>
          <w:rFonts w:ascii="Arial" w:hAnsi="Arial" w:cs="Arial"/>
          <w:b/>
          <w:bCs/>
          <w:i w:val="0"/>
          <w:iCs w:val="0"/>
          <w:color w:val="auto"/>
          <w:sz w:val="24"/>
          <w:szCs w:val="24"/>
        </w:rPr>
        <w:t>7.</w:t>
      </w:r>
      <w:r w:rsidR="006F43AB" w:rsidRPr="006F43AB">
        <w:rPr>
          <w:rStyle w:val="FootnoteReference"/>
          <w:rFonts w:ascii="Arial" w:hAnsi="Arial" w:cs="Arial"/>
          <w:i w:val="0"/>
          <w:iCs w:val="0"/>
          <w:color w:val="auto"/>
          <w:sz w:val="24"/>
          <w:szCs w:val="24"/>
        </w:rPr>
        <w:footnoteReference w:id="28"/>
      </w:r>
    </w:p>
    <w:p w14:paraId="2E15551F" w14:textId="75D77FB6" w:rsidR="00F26F43" w:rsidRPr="00EF58DE" w:rsidRDefault="00BA504D" w:rsidP="004F5919">
      <w:pPr>
        <w:pStyle w:val="Caption"/>
        <w:spacing w:after="0"/>
        <w:jc w:val="center"/>
        <w:rPr>
          <w:rFonts w:ascii="Arial" w:hAnsi="Arial" w:cs="Arial"/>
          <w:b/>
          <w:bCs/>
          <w:i w:val="0"/>
          <w:iCs w:val="0"/>
          <w:color w:val="auto"/>
          <w:sz w:val="24"/>
          <w:szCs w:val="24"/>
        </w:rPr>
      </w:pPr>
      <w:r>
        <w:rPr>
          <w:rFonts w:ascii="Arial" w:hAnsi="Arial" w:cs="Arial"/>
          <w:b/>
          <w:bCs/>
          <w:i w:val="0"/>
          <w:iCs w:val="0"/>
          <w:color w:val="auto"/>
          <w:sz w:val="24"/>
          <w:szCs w:val="24"/>
        </w:rPr>
        <w:t xml:space="preserve">Scenario 2: </w:t>
      </w:r>
      <w:r w:rsidR="00F26F43" w:rsidRPr="00EF58DE">
        <w:rPr>
          <w:rFonts w:ascii="Arial" w:hAnsi="Arial" w:cs="Arial"/>
          <w:b/>
          <w:bCs/>
          <w:i w:val="0"/>
          <w:iCs w:val="0"/>
          <w:color w:val="auto"/>
          <w:sz w:val="24"/>
          <w:szCs w:val="24"/>
        </w:rPr>
        <w:t>Capital Forecast—Theoretical Regulatory Deadline Extension</w:t>
      </w:r>
      <w:bookmarkEnd w:id="42"/>
    </w:p>
    <w:p w14:paraId="32600D08" w14:textId="77777777" w:rsidR="004F5919" w:rsidRPr="004F5919" w:rsidRDefault="004F5919" w:rsidP="004F5919"/>
    <w:p w14:paraId="036F5457" w14:textId="77777777" w:rsidR="00F26F43" w:rsidRDefault="00F26F43" w:rsidP="00F26F43">
      <w:pPr>
        <w:jc w:val="center"/>
      </w:pPr>
      <w:r>
        <w:rPr>
          <w:noProof/>
        </w:rPr>
        <w:drawing>
          <wp:inline distT="0" distB="0" distL="0" distR="0" wp14:anchorId="2D8824FE" wp14:editId="5AFFFCC3">
            <wp:extent cx="5618963" cy="2907828"/>
            <wp:effectExtent l="0" t="0" r="0" b="0"/>
            <wp:docPr id="1153880481" name="Picture 19"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80481" name="Picture 19" descr="Char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0146" cy="2913615"/>
                    </a:xfrm>
                    <a:prstGeom prst="rect">
                      <a:avLst/>
                    </a:prstGeom>
                    <a:noFill/>
                  </pic:spPr>
                </pic:pic>
              </a:graphicData>
            </a:graphic>
          </wp:inline>
        </w:drawing>
      </w:r>
    </w:p>
    <w:p w14:paraId="61034B6B" w14:textId="01277D3D" w:rsidR="00F26F43" w:rsidRPr="007B24DD" w:rsidRDefault="007B24DD" w:rsidP="00F26F43">
      <w:pPr>
        <w:rPr>
          <w:rFonts w:ascii="Arial" w:hAnsi="Arial" w:cs="Arial"/>
          <w:sz w:val="24"/>
          <w:szCs w:val="24"/>
        </w:rPr>
      </w:pPr>
      <w:r w:rsidRPr="004528DD">
        <w:rPr>
          <w:rFonts w:ascii="Arial" w:hAnsi="Arial" w:cs="Arial"/>
          <w:sz w:val="24"/>
          <w:szCs w:val="24"/>
        </w:rPr>
        <w:t xml:space="preserve">Table </w:t>
      </w:r>
      <w:r w:rsidR="00DC1D35" w:rsidRPr="004528DD">
        <w:rPr>
          <w:rFonts w:ascii="Arial" w:hAnsi="Arial" w:cs="Arial"/>
          <w:sz w:val="24"/>
          <w:szCs w:val="24"/>
        </w:rPr>
        <w:t>7</w:t>
      </w:r>
      <w:r w:rsidRPr="004528DD">
        <w:rPr>
          <w:rFonts w:ascii="Arial" w:hAnsi="Arial" w:cs="Arial"/>
          <w:sz w:val="24"/>
          <w:szCs w:val="24"/>
        </w:rPr>
        <w:t xml:space="preserve"> </w:t>
      </w:r>
      <w:r w:rsidR="00F26F43" w:rsidRPr="004528DD">
        <w:rPr>
          <w:rFonts w:ascii="Arial" w:hAnsi="Arial" w:cs="Arial"/>
          <w:sz w:val="24"/>
          <w:szCs w:val="24"/>
        </w:rPr>
        <w:t>shows</w:t>
      </w:r>
      <w:r w:rsidR="00F26F43" w:rsidRPr="007B24DD">
        <w:rPr>
          <w:rFonts w:ascii="Arial" w:hAnsi="Arial" w:cs="Arial"/>
          <w:sz w:val="24"/>
          <w:szCs w:val="24"/>
        </w:rPr>
        <w:t xml:space="preserve"> the Theoretical Regulatory Deadline Extension Rate and associated rate forecast.</w:t>
      </w:r>
    </w:p>
    <w:p w14:paraId="12386C1A" w14:textId="3E411D2B" w:rsidR="007B24DD" w:rsidRPr="007B24DD" w:rsidRDefault="007B24DD" w:rsidP="00306B95">
      <w:pPr>
        <w:pStyle w:val="Caption"/>
        <w:spacing w:after="0"/>
        <w:jc w:val="center"/>
        <w:rPr>
          <w:rFonts w:ascii="Arial" w:hAnsi="Arial" w:cs="Arial"/>
          <w:sz w:val="24"/>
          <w:szCs w:val="24"/>
        </w:rPr>
      </w:pPr>
      <w:r w:rsidRPr="00306B95">
        <w:rPr>
          <w:rFonts w:ascii="Arial" w:hAnsi="Arial" w:cs="Arial"/>
          <w:b/>
          <w:i w:val="0"/>
          <w:color w:val="auto"/>
          <w:sz w:val="24"/>
          <w:szCs w:val="24"/>
        </w:rPr>
        <w:t xml:space="preserve">Table </w:t>
      </w:r>
      <w:r w:rsidR="00C87E4B">
        <w:rPr>
          <w:rFonts w:ascii="Arial" w:hAnsi="Arial" w:cs="Arial"/>
          <w:b/>
          <w:bCs/>
          <w:i w:val="0"/>
          <w:iCs w:val="0"/>
          <w:color w:val="auto"/>
          <w:sz w:val="24"/>
          <w:szCs w:val="24"/>
        </w:rPr>
        <w:t>7</w:t>
      </w:r>
      <w:r w:rsidR="00306B95" w:rsidRPr="00306B95">
        <w:rPr>
          <w:rFonts w:ascii="Arial" w:hAnsi="Arial" w:cs="Arial"/>
          <w:b/>
          <w:bCs/>
          <w:i w:val="0"/>
          <w:iCs w:val="0"/>
          <w:color w:val="auto"/>
          <w:sz w:val="24"/>
          <w:szCs w:val="24"/>
        </w:rPr>
        <w:t>.</w:t>
      </w:r>
      <w:r w:rsidR="006F43AB" w:rsidRPr="006F43AB">
        <w:rPr>
          <w:rStyle w:val="FootnoteReference"/>
          <w:rFonts w:ascii="Arial" w:hAnsi="Arial" w:cs="Arial"/>
          <w:i w:val="0"/>
          <w:iCs w:val="0"/>
          <w:color w:val="auto"/>
          <w:sz w:val="24"/>
          <w:szCs w:val="24"/>
        </w:rPr>
        <w:footnoteReference w:id="29"/>
      </w:r>
      <w:r w:rsidRPr="007B24DD">
        <w:rPr>
          <w:rFonts w:ascii="Arial" w:hAnsi="Arial" w:cs="Arial"/>
          <w:sz w:val="24"/>
          <w:szCs w:val="24"/>
        </w:rPr>
        <w:t xml:space="preserve"> </w:t>
      </w:r>
    </w:p>
    <w:p w14:paraId="56714274" w14:textId="6448ECF6" w:rsidR="00F26F43" w:rsidRPr="007B24DD" w:rsidRDefault="00A70128" w:rsidP="00306B95">
      <w:pPr>
        <w:pStyle w:val="Caption"/>
        <w:spacing w:after="0"/>
        <w:jc w:val="center"/>
        <w:rPr>
          <w:rFonts w:ascii="Arial" w:hAnsi="Arial" w:cs="Arial"/>
          <w:b/>
          <w:bCs/>
          <w:i w:val="0"/>
          <w:iCs w:val="0"/>
          <w:color w:val="auto"/>
          <w:sz w:val="24"/>
          <w:szCs w:val="24"/>
        </w:rPr>
      </w:pPr>
      <w:bookmarkStart w:id="43" w:name="_Toc226970669"/>
      <w:r>
        <w:rPr>
          <w:rFonts w:ascii="Arial" w:hAnsi="Arial" w:cs="Arial"/>
          <w:b/>
          <w:bCs/>
          <w:i w:val="0"/>
          <w:iCs w:val="0"/>
          <w:color w:val="auto"/>
          <w:sz w:val="24"/>
          <w:szCs w:val="24"/>
        </w:rPr>
        <w:t xml:space="preserve">Scenario 2: </w:t>
      </w:r>
      <w:r w:rsidR="00F26F43" w:rsidRPr="007B24DD">
        <w:rPr>
          <w:rFonts w:ascii="Arial" w:hAnsi="Arial" w:cs="Arial"/>
          <w:b/>
          <w:bCs/>
          <w:i w:val="0"/>
          <w:iCs w:val="0"/>
          <w:color w:val="auto"/>
          <w:sz w:val="24"/>
          <w:szCs w:val="24"/>
        </w:rPr>
        <w:t>Theoretical Regulatory Deadline Extension Rate and 2027-46 Rate Forecast</w:t>
      </w:r>
      <w:bookmarkEnd w:id="43"/>
    </w:p>
    <w:p w14:paraId="289EC1D1" w14:textId="77777777" w:rsidR="00306B95" w:rsidRPr="00306B95" w:rsidRDefault="00306B95" w:rsidP="00306B95"/>
    <w:p w14:paraId="520F3C46" w14:textId="77777777" w:rsidR="00F26F43" w:rsidRPr="003060F4" w:rsidRDefault="00F26F43" w:rsidP="00F26F43">
      <w:r w:rsidRPr="00E63327">
        <w:rPr>
          <w:noProof/>
        </w:rPr>
        <w:drawing>
          <wp:inline distT="0" distB="0" distL="0" distR="0" wp14:anchorId="2990B289" wp14:editId="723DFC87">
            <wp:extent cx="6038850" cy="1371513"/>
            <wp:effectExtent l="0" t="0" r="0" b="635"/>
            <wp:docPr id="17179601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85180" cy="1382035"/>
                    </a:xfrm>
                    <a:prstGeom prst="rect">
                      <a:avLst/>
                    </a:prstGeom>
                    <a:noFill/>
                    <a:ln>
                      <a:noFill/>
                    </a:ln>
                  </pic:spPr>
                </pic:pic>
              </a:graphicData>
            </a:graphic>
          </wp:inline>
        </w:drawing>
      </w:r>
    </w:p>
    <w:p w14:paraId="54102135" w14:textId="77777777" w:rsidR="00AA5E9B" w:rsidRDefault="00AA5E9B" w:rsidP="005B78DA">
      <w:pPr>
        <w:spacing w:after="120" w:line="240" w:lineRule="auto"/>
        <w:contextualSpacing/>
        <w:jc w:val="both"/>
        <w:rPr>
          <w:rFonts w:ascii="Arial" w:hAnsi="Arial" w:cs="Arial"/>
          <w:sz w:val="24"/>
          <w:szCs w:val="24"/>
        </w:rPr>
      </w:pPr>
    </w:p>
    <w:p w14:paraId="5771019F" w14:textId="58133129" w:rsidR="005B78DA" w:rsidRDefault="0073001F" w:rsidP="00AA4FFC">
      <w:pPr>
        <w:jc w:val="both"/>
        <w:rPr>
          <w:rFonts w:ascii="Arial" w:hAnsi="Arial" w:cs="Arial"/>
          <w:b/>
          <w:bCs/>
          <w:sz w:val="24"/>
          <w:szCs w:val="24"/>
        </w:rPr>
      </w:pPr>
      <w:r w:rsidRPr="00F37DC9">
        <w:rPr>
          <w:rFonts w:ascii="Arial" w:hAnsi="Arial" w:cs="Arial"/>
          <w:sz w:val="24"/>
          <w:szCs w:val="24"/>
        </w:rPr>
        <w:t>WTD notes</w:t>
      </w:r>
      <w:r w:rsidR="000554A9">
        <w:rPr>
          <w:rFonts w:ascii="Arial" w:hAnsi="Arial" w:cs="Arial"/>
          <w:sz w:val="24"/>
          <w:szCs w:val="24"/>
        </w:rPr>
        <w:t xml:space="preserve"> that</w:t>
      </w:r>
      <w:r w:rsidRPr="00F37DC9">
        <w:rPr>
          <w:rFonts w:ascii="Arial" w:hAnsi="Arial" w:cs="Arial"/>
          <w:sz w:val="24"/>
          <w:szCs w:val="24"/>
        </w:rPr>
        <w:t xml:space="preserve"> </w:t>
      </w:r>
      <w:r w:rsidR="00F37DC9">
        <w:rPr>
          <w:rFonts w:ascii="Arial" w:hAnsi="Arial" w:cs="Arial"/>
          <w:sz w:val="24"/>
          <w:szCs w:val="24"/>
        </w:rPr>
        <w:t>t</w:t>
      </w:r>
      <w:r w:rsidRPr="00F37DC9">
        <w:rPr>
          <w:rFonts w:ascii="Arial" w:hAnsi="Arial" w:cs="Arial"/>
          <w:sz w:val="24"/>
          <w:szCs w:val="24"/>
        </w:rPr>
        <w:t xml:space="preserve">he theoretical regulatory deadline extension scenario </w:t>
      </w:r>
      <w:r w:rsidR="00F42792">
        <w:rPr>
          <w:rFonts w:ascii="Arial" w:hAnsi="Arial" w:cs="Arial"/>
          <w:sz w:val="24"/>
          <w:szCs w:val="24"/>
        </w:rPr>
        <w:t>depends</w:t>
      </w:r>
      <w:r w:rsidRPr="00F37DC9">
        <w:rPr>
          <w:rFonts w:ascii="Arial" w:hAnsi="Arial" w:cs="Arial"/>
          <w:sz w:val="24"/>
          <w:szCs w:val="24"/>
        </w:rPr>
        <w:t xml:space="preserve"> on federal and state regulators agreeing to </w:t>
      </w:r>
      <w:r w:rsidR="00F42792">
        <w:rPr>
          <w:rFonts w:ascii="Arial" w:hAnsi="Arial" w:cs="Arial"/>
          <w:sz w:val="24"/>
          <w:szCs w:val="24"/>
        </w:rPr>
        <w:t xml:space="preserve">modify </w:t>
      </w:r>
      <w:r w:rsidRPr="00F37DC9">
        <w:rPr>
          <w:rFonts w:ascii="Arial" w:hAnsi="Arial" w:cs="Arial"/>
          <w:sz w:val="24"/>
          <w:szCs w:val="24"/>
        </w:rPr>
        <w:t xml:space="preserve">further the </w:t>
      </w:r>
      <w:hyperlink r:id="rId27">
        <w:r w:rsidRPr="00F37DC9">
          <w:rPr>
            <w:rStyle w:val="Hyperlink"/>
            <w:rFonts w:ascii="Arial" w:hAnsi="Arial" w:cs="Arial"/>
            <w:sz w:val="24"/>
            <w:szCs w:val="24"/>
          </w:rPr>
          <w:t>CSO consent decree</w:t>
        </w:r>
      </w:hyperlink>
      <w:r w:rsidRPr="00F37DC9">
        <w:rPr>
          <w:rFonts w:ascii="Arial" w:hAnsi="Arial" w:cs="Arial"/>
          <w:sz w:val="24"/>
          <w:szCs w:val="24"/>
        </w:rPr>
        <w:t>, which was recently modified and finalized in 2025 after a six-year negotiation process. Other</w:t>
      </w:r>
      <w:r w:rsidR="00AA09C7">
        <w:rPr>
          <w:rFonts w:ascii="Arial" w:hAnsi="Arial" w:cs="Arial"/>
          <w:sz w:val="24"/>
          <w:szCs w:val="24"/>
        </w:rPr>
        <w:t xml:space="preserve"> scenarios</w:t>
      </w:r>
      <w:r w:rsidRPr="00F37DC9">
        <w:rPr>
          <w:rFonts w:ascii="Arial" w:hAnsi="Arial" w:cs="Arial"/>
          <w:sz w:val="24"/>
          <w:szCs w:val="24"/>
        </w:rPr>
        <w:t xml:space="preserve"> may illustrate circumstances under which projects with specific federal or state requirements and/or funding agreements would be deferred. </w:t>
      </w:r>
      <w:r w:rsidRPr="00F37DC9">
        <w:rPr>
          <w:rFonts w:ascii="Arial" w:hAnsi="Arial" w:cs="Arial"/>
          <w:b/>
          <w:bCs/>
          <w:sz w:val="24"/>
          <w:szCs w:val="24"/>
        </w:rPr>
        <w:t>The scenarios are purely intended to outline potential impacts over time. They do not represent, imply, or establish any plan, commitment, or intent by WTD or the Department of Natural Resources and Parks.</w:t>
      </w:r>
    </w:p>
    <w:p w14:paraId="34F6D80F" w14:textId="40B6BB54" w:rsidR="00AF62BF" w:rsidRPr="00AF62BF" w:rsidRDefault="00AF62BF" w:rsidP="00AA4FFC">
      <w:pPr>
        <w:jc w:val="both"/>
        <w:rPr>
          <w:rFonts w:ascii="Arial" w:hAnsi="Arial" w:cs="Arial"/>
          <w:sz w:val="24"/>
          <w:szCs w:val="24"/>
        </w:rPr>
      </w:pPr>
      <w:r>
        <w:rPr>
          <w:rFonts w:ascii="Arial" w:hAnsi="Arial" w:cs="Arial"/>
          <w:b/>
          <w:bCs/>
          <w:sz w:val="24"/>
          <w:szCs w:val="24"/>
        </w:rPr>
        <w:t xml:space="preserve">WTD Sewer Rates versus Regional Agencies. </w:t>
      </w:r>
      <w:r>
        <w:rPr>
          <w:rFonts w:ascii="Arial" w:hAnsi="Arial" w:cs="Arial"/>
          <w:sz w:val="24"/>
          <w:szCs w:val="24"/>
        </w:rPr>
        <w:t xml:space="preserve">WTD prepared Attachment </w:t>
      </w:r>
      <w:r w:rsidR="007E12A4">
        <w:rPr>
          <w:rFonts w:ascii="Arial" w:hAnsi="Arial" w:cs="Arial"/>
          <w:sz w:val="24"/>
          <w:szCs w:val="24"/>
        </w:rPr>
        <w:t>7</w:t>
      </w:r>
      <w:r w:rsidR="00287F15">
        <w:rPr>
          <w:rFonts w:ascii="Arial" w:hAnsi="Arial" w:cs="Arial"/>
          <w:sz w:val="24"/>
          <w:szCs w:val="24"/>
        </w:rPr>
        <w:t xml:space="preserve"> comparing WTD sewer rates to </w:t>
      </w:r>
      <w:r w:rsidR="00AB260D">
        <w:rPr>
          <w:rFonts w:ascii="Arial" w:hAnsi="Arial" w:cs="Arial"/>
          <w:sz w:val="24"/>
          <w:szCs w:val="24"/>
        </w:rPr>
        <w:t xml:space="preserve">peer agencies across the region. </w:t>
      </w:r>
    </w:p>
    <w:p w14:paraId="57614942" w14:textId="17F3767D" w:rsidR="00A45396" w:rsidRPr="00CB1512" w:rsidRDefault="00A45396" w:rsidP="00A45396">
      <w:pPr>
        <w:spacing w:after="0" w:line="240" w:lineRule="auto"/>
        <w:jc w:val="both"/>
        <w:rPr>
          <w:rFonts w:ascii="Arial" w:hAnsi="Arial" w:cs="Arial"/>
          <w:bCs/>
          <w:sz w:val="24"/>
          <w:szCs w:val="24"/>
        </w:rPr>
      </w:pPr>
      <w:r w:rsidRPr="00CB1512">
        <w:rPr>
          <w:rFonts w:ascii="Arial" w:hAnsi="Arial" w:cs="Arial"/>
          <w:b/>
          <w:sz w:val="24"/>
          <w:szCs w:val="24"/>
        </w:rPr>
        <w:t>Capacity Charge</w:t>
      </w:r>
      <w:bookmarkEnd w:id="38"/>
      <w:r w:rsidRPr="00CB1512">
        <w:rPr>
          <w:rFonts w:ascii="Arial" w:hAnsi="Arial" w:cs="Arial"/>
          <w:b/>
          <w:sz w:val="24"/>
          <w:szCs w:val="24"/>
        </w:rPr>
        <w:t xml:space="preserve">. </w:t>
      </w:r>
      <w:bookmarkEnd w:id="39"/>
      <w:r w:rsidR="00861E44" w:rsidRPr="00CB1512">
        <w:rPr>
          <w:rFonts w:ascii="Arial" w:hAnsi="Arial" w:cs="Arial"/>
          <w:bCs/>
          <w:sz w:val="24"/>
          <w:szCs w:val="24"/>
        </w:rPr>
        <w:t xml:space="preserve">The amount of the </w:t>
      </w:r>
      <w:r w:rsidR="00861E44">
        <w:rPr>
          <w:rFonts w:ascii="Arial" w:hAnsi="Arial" w:cs="Arial"/>
          <w:bCs/>
          <w:sz w:val="24"/>
          <w:szCs w:val="24"/>
        </w:rPr>
        <w:t xml:space="preserve">capacity </w:t>
      </w:r>
      <w:r w:rsidR="00861E44" w:rsidRPr="00CB1512">
        <w:rPr>
          <w:rFonts w:ascii="Arial" w:hAnsi="Arial" w:cs="Arial"/>
          <w:bCs/>
          <w:sz w:val="24"/>
          <w:szCs w:val="24"/>
        </w:rPr>
        <w:t xml:space="preserve">charge is set each year by the Council. </w:t>
      </w:r>
      <w:r w:rsidRPr="00CB1512">
        <w:rPr>
          <w:rFonts w:ascii="Arial" w:hAnsi="Arial" w:cs="Arial"/>
          <w:bCs/>
          <w:sz w:val="24"/>
          <w:szCs w:val="24"/>
        </w:rPr>
        <w:t xml:space="preserve">See the </w:t>
      </w:r>
      <w:hyperlink w:anchor="capacitychargebackground" w:history="1">
        <w:r w:rsidRPr="00CB1512">
          <w:rPr>
            <w:rStyle w:val="Hyperlink"/>
            <w:rFonts w:ascii="Arial" w:hAnsi="Arial" w:cs="Arial"/>
            <w:bCs/>
            <w:sz w:val="24"/>
            <w:szCs w:val="24"/>
          </w:rPr>
          <w:t>Background Section</w:t>
        </w:r>
      </w:hyperlink>
      <w:r w:rsidRPr="00CB1512">
        <w:rPr>
          <w:rFonts w:ascii="Arial" w:hAnsi="Arial" w:cs="Arial"/>
          <w:bCs/>
          <w:sz w:val="24"/>
          <w:szCs w:val="24"/>
        </w:rPr>
        <w:t xml:space="preserve"> of this staff report for more information on the capacity charge.</w:t>
      </w:r>
    </w:p>
    <w:p w14:paraId="4A444151" w14:textId="77777777" w:rsidR="00A45396" w:rsidRPr="00CB1512" w:rsidRDefault="00A45396" w:rsidP="00A45396">
      <w:pPr>
        <w:spacing w:after="0" w:line="240" w:lineRule="auto"/>
        <w:jc w:val="both"/>
        <w:rPr>
          <w:rFonts w:ascii="Arial" w:hAnsi="Arial" w:cs="Arial"/>
          <w:bCs/>
          <w:sz w:val="24"/>
          <w:szCs w:val="24"/>
        </w:rPr>
      </w:pPr>
    </w:p>
    <w:p w14:paraId="602BF5AC" w14:textId="21324209" w:rsidR="00600373" w:rsidRPr="00CB1512" w:rsidRDefault="00A45396" w:rsidP="00600373">
      <w:pPr>
        <w:spacing w:after="0" w:line="240" w:lineRule="auto"/>
        <w:jc w:val="both"/>
        <w:rPr>
          <w:rFonts w:ascii="Arial" w:hAnsi="Arial" w:cs="Arial"/>
          <w:bCs/>
          <w:sz w:val="24"/>
          <w:szCs w:val="24"/>
        </w:rPr>
      </w:pPr>
      <w:r w:rsidRPr="00CB1512">
        <w:rPr>
          <w:rFonts w:ascii="Arial" w:hAnsi="Arial" w:cs="Arial"/>
          <w:bCs/>
          <w:sz w:val="24"/>
          <w:szCs w:val="24"/>
        </w:rPr>
        <w:t>Proposed Ordinance 202</w:t>
      </w:r>
      <w:r w:rsidR="007D4BB2" w:rsidRPr="00CB1512">
        <w:rPr>
          <w:rFonts w:ascii="Arial" w:hAnsi="Arial" w:cs="Arial"/>
          <w:bCs/>
          <w:sz w:val="24"/>
          <w:szCs w:val="24"/>
        </w:rPr>
        <w:t>6</w:t>
      </w:r>
      <w:r w:rsidRPr="00CB1512">
        <w:rPr>
          <w:rFonts w:ascii="Arial" w:hAnsi="Arial" w:cs="Arial"/>
          <w:bCs/>
          <w:sz w:val="24"/>
          <w:szCs w:val="24"/>
        </w:rPr>
        <w:t>-</w:t>
      </w:r>
      <w:r w:rsidR="00560212" w:rsidRPr="00CB1512">
        <w:rPr>
          <w:rFonts w:ascii="Arial" w:hAnsi="Arial" w:cs="Arial"/>
          <w:bCs/>
          <w:sz w:val="24"/>
          <w:szCs w:val="24"/>
        </w:rPr>
        <w:t xml:space="preserve">0103 </w:t>
      </w:r>
      <w:r w:rsidRPr="00CB1512">
        <w:rPr>
          <w:rFonts w:ascii="Arial" w:hAnsi="Arial" w:cs="Arial"/>
          <w:bCs/>
          <w:sz w:val="24"/>
          <w:szCs w:val="24"/>
        </w:rPr>
        <w:t>would set the 202</w:t>
      </w:r>
      <w:r w:rsidR="007D4BB2" w:rsidRPr="00CB1512">
        <w:rPr>
          <w:rFonts w:ascii="Arial" w:hAnsi="Arial" w:cs="Arial"/>
          <w:bCs/>
          <w:sz w:val="24"/>
          <w:szCs w:val="24"/>
        </w:rPr>
        <w:t>7</w:t>
      </w:r>
      <w:r w:rsidRPr="00CB1512">
        <w:rPr>
          <w:rFonts w:ascii="Arial" w:hAnsi="Arial" w:cs="Arial"/>
          <w:bCs/>
          <w:sz w:val="24"/>
          <w:szCs w:val="24"/>
        </w:rPr>
        <w:t xml:space="preserve"> capacity charge at $</w:t>
      </w:r>
      <w:r w:rsidR="00C81899" w:rsidRPr="00CB1512">
        <w:rPr>
          <w:rFonts w:ascii="Arial" w:hAnsi="Arial" w:cs="Arial"/>
          <w:bCs/>
          <w:sz w:val="24"/>
          <w:szCs w:val="24"/>
        </w:rPr>
        <w:t>83</w:t>
      </w:r>
      <w:r w:rsidR="00D36249" w:rsidRPr="00CB1512">
        <w:rPr>
          <w:rFonts w:ascii="Arial" w:hAnsi="Arial" w:cs="Arial"/>
          <w:bCs/>
          <w:sz w:val="24"/>
          <w:szCs w:val="24"/>
        </w:rPr>
        <w:t>.</w:t>
      </w:r>
      <w:r w:rsidR="00C81899" w:rsidRPr="00CB1512">
        <w:rPr>
          <w:rFonts w:ascii="Arial" w:hAnsi="Arial" w:cs="Arial"/>
          <w:bCs/>
          <w:sz w:val="24"/>
          <w:szCs w:val="24"/>
        </w:rPr>
        <w:t>10</w:t>
      </w:r>
      <w:r w:rsidRPr="00CB1512">
        <w:rPr>
          <w:rFonts w:ascii="Arial" w:hAnsi="Arial" w:cs="Arial"/>
          <w:bCs/>
          <w:sz w:val="24"/>
          <w:szCs w:val="24"/>
        </w:rPr>
        <w:t xml:space="preserve"> each month</w:t>
      </w:r>
      <w:r w:rsidR="00392A48">
        <w:rPr>
          <w:rFonts w:ascii="Arial" w:hAnsi="Arial" w:cs="Arial"/>
          <w:bCs/>
          <w:sz w:val="24"/>
          <w:szCs w:val="24"/>
        </w:rPr>
        <w:t>,</w:t>
      </w:r>
      <w:r w:rsidRPr="00CB1512">
        <w:rPr>
          <w:rFonts w:ascii="Arial" w:hAnsi="Arial" w:cs="Arial"/>
          <w:bCs/>
          <w:sz w:val="24"/>
          <w:szCs w:val="24"/>
        </w:rPr>
        <w:t xml:space="preserve"> assuming payment over 15 years. This </w:t>
      </w:r>
      <w:r w:rsidR="00810CD8">
        <w:rPr>
          <w:rFonts w:ascii="Arial" w:hAnsi="Arial" w:cs="Arial"/>
          <w:bCs/>
          <w:sz w:val="24"/>
          <w:szCs w:val="24"/>
        </w:rPr>
        <w:t>would reflect</w:t>
      </w:r>
      <w:r w:rsidRPr="00CB1512">
        <w:rPr>
          <w:rFonts w:ascii="Arial" w:hAnsi="Arial" w:cs="Arial"/>
          <w:bCs/>
          <w:sz w:val="24"/>
          <w:szCs w:val="24"/>
        </w:rPr>
        <w:t xml:space="preserve"> a </w:t>
      </w:r>
      <w:r w:rsidR="003D00B3" w:rsidRPr="00CB1512">
        <w:rPr>
          <w:rFonts w:ascii="Arial" w:hAnsi="Arial" w:cs="Arial"/>
          <w:bCs/>
          <w:sz w:val="24"/>
          <w:szCs w:val="24"/>
        </w:rPr>
        <w:t>6.55</w:t>
      </w:r>
      <w:r w:rsidR="00F96A4F">
        <w:rPr>
          <w:rFonts w:ascii="Arial" w:hAnsi="Arial" w:cs="Arial"/>
          <w:bCs/>
          <w:sz w:val="24"/>
          <w:szCs w:val="24"/>
        </w:rPr>
        <w:t>%</w:t>
      </w:r>
      <w:r w:rsidRPr="00CB1512">
        <w:rPr>
          <w:rFonts w:ascii="Arial" w:hAnsi="Arial" w:cs="Arial"/>
          <w:bCs/>
          <w:sz w:val="24"/>
          <w:szCs w:val="24"/>
        </w:rPr>
        <w:t xml:space="preserve"> increase from $</w:t>
      </w:r>
      <w:r w:rsidR="00030732" w:rsidRPr="00CB1512">
        <w:rPr>
          <w:rFonts w:ascii="Arial" w:hAnsi="Arial" w:cs="Arial"/>
          <w:bCs/>
          <w:sz w:val="24"/>
          <w:szCs w:val="24"/>
        </w:rPr>
        <w:t xml:space="preserve">77.99 </w:t>
      </w:r>
      <w:r w:rsidRPr="00CB1512">
        <w:rPr>
          <w:rFonts w:ascii="Arial" w:hAnsi="Arial" w:cs="Arial"/>
          <w:bCs/>
          <w:sz w:val="24"/>
          <w:szCs w:val="24"/>
        </w:rPr>
        <w:t>in 202</w:t>
      </w:r>
      <w:r w:rsidR="008903BF" w:rsidRPr="00CB1512">
        <w:rPr>
          <w:rFonts w:ascii="Arial" w:hAnsi="Arial" w:cs="Arial"/>
          <w:bCs/>
          <w:sz w:val="24"/>
          <w:szCs w:val="24"/>
        </w:rPr>
        <w:t>6</w:t>
      </w:r>
      <w:r w:rsidRPr="00CB1512">
        <w:rPr>
          <w:rFonts w:ascii="Arial" w:hAnsi="Arial" w:cs="Arial"/>
          <w:bCs/>
          <w:sz w:val="24"/>
          <w:szCs w:val="24"/>
        </w:rPr>
        <w:t xml:space="preserve">. </w:t>
      </w:r>
      <w:r w:rsidR="00C96EEC" w:rsidRPr="00CB1512">
        <w:rPr>
          <w:rFonts w:ascii="Arial" w:hAnsi="Arial" w:cs="Arial"/>
          <w:bCs/>
          <w:sz w:val="24"/>
          <w:szCs w:val="24"/>
        </w:rPr>
        <w:t>According to the transmittal, i</w:t>
      </w:r>
      <w:r w:rsidRPr="00CB1512">
        <w:rPr>
          <w:rFonts w:ascii="Arial" w:hAnsi="Arial" w:cs="Arial"/>
          <w:bCs/>
          <w:sz w:val="24"/>
          <w:szCs w:val="24"/>
        </w:rPr>
        <w:t>n 202</w:t>
      </w:r>
      <w:r w:rsidR="008903BF" w:rsidRPr="00CB1512">
        <w:rPr>
          <w:rFonts w:ascii="Arial" w:hAnsi="Arial" w:cs="Arial"/>
          <w:bCs/>
          <w:sz w:val="24"/>
          <w:szCs w:val="24"/>
        </w:rPr>
        <w:t>7</w:t>
      </w:r>
      <w:r w:rsidRPr="00CB1512">
        <w:rPr>
          <w:rFonts w:ascii="Arial" w:hAnsi="Arial" w:cs="Arial"/>
          <w:bCs/>
          <w:sz w:val="24"/>
          <w:szCs w:val="24"/>
        </w:rPr>
        <w:t xml:space="preserve">, the capacity charge is expected to </w:t>
      </w:r>
      <w:r w:rsidR="00E21D5F">
        <w:rPr>
          <w:rFonts w:ascii="Arial" w:hAnsi="Arial" w:cs="Arial"/>
          <w:bCs/>
          <w:sz w:val="24"/>
          <w:szCs w:val="24"/>
        </w:rPr>
        <w:t xml:space="preserve">generate $111.2 million and </w:t>
      </w:r>
      <w:r w:rsidRPr="00CB1512">
        <w:rPr>
          <w:rFonts w:ascii="Arial" w:hAnsi="Arial" w:cs="Arial"/>
          <w:bCs/>
          <w:sz w:val="24"/>
          <w:szCs w:val="24"/>
        </w:rPr>
        <w:t xml:space="preserve">account for about </w:t>
      </w:r>
      <w:r w:rsidR="00C6145C">
        <w:rPr>
          <w:rFonts w:ascii="Arial" w:hAnsi="Arial" w:cs="Arial"/>
          <w:bCs/>
          <w:sz w:val="24"/>
          <w:szCs w:val="24"/>
        </w:rPr>
        <w:t>13.4</w:t>
      </w:r>
      <w:r w:rsidR="00861E44">
        <w:rPr>
          <w:rFonts w:ascii="Arial" w:hAnsi="Arial" w:cs="Arial"/>
          <w:bCs/>
          <w:sz w:val="24"/>
          <w:szCs w:val="24"/>
        </w:rPr>
        <w:t>%</w:t>
      </w:r>
      <w:r w:rsidRPr="00CB1512">
        <w:rPr>
          <w:rFonts w:ascii="Arial" w:hAnsi="Arial" w:cs="Arial"/>
          <w:bCs/>
          <w:sz w:val="24"/>
          <w:szCs w:val="24"/>
        </w:rPr>
        <w:t xml:space="preserve"> of WTD</w:t>
      </w:r>
      <w:r w:rsidR="00E84B21" w:rsidRPr="00CB1512">
        <w:rPr>
          <w:rFonts w:ascii="Arial" w:hAnsi="Arial" w:cs="Arial"/>
          <w:bCs/>
          <w:sz w:val="24"/>
          <w:szCs w:val="24"/>
        </w:rPr>
        <w:t>'</w:t>
      </w:r>
      <w:r w:rsidRPr="00CB1512">
        <w:rPr>
          <w:rFonts w:ascii="Arial" w:hAnsi="Arial" w:cs="Arial"/>
          <w:bCs/>
          <w:sz w:val="24"/>
          <w:szCs w:val="24"/>
        </w:rPr>
        <w:t>s revenues.</w:t>
      </w:r>
    </w:p>
    <w:p w14:paraId="0F001EF3" w14:textId="77777777" w:rsidR="00A45396" w:rsidRPr="00CB1512" w:rsidRDefault="00A45396" w:rsidP="005E7F94">
      <w:pPr>
        <w:spacing w:after="0" w:line="240" w:lineRule="auto"/>
        <w:jc w:val="both"/>
        <w:rPr>
          <w:rFonts w:ascii="Arial" w:hAnsi="Arial" w:cs="Arial"/>
          <w:b/>
          <w:sz w:val="24"/>
          <w:szCs w:val="24"/>
        </w:rPr>
      </w:pPr>
    </w:p>
    <w:p w14:paraId="12B0125E" w14:textId="31F57A56" w:rsidR="00A45396" w:rsidRPr="00CB1512" w:rsidRDefault="00A45396" w:rsidP="00A45396">
      <w:pPr>
        <w:spacing w:after="0"/>
        <w:jc w:val="center"/>
        <w:rPr>
          <w:rFonts w:ascii="Arial" w:hAnsi="Arial" w:cs="Arial"/>
          <w:sz w:val="24"/>
          <w:szCs w:val="24"/>
        </w:rPr>
      </w:pPr>
      <w:r w:rsidRPr="00CB1512">
        <w:rPr>
          <w:rFonts w:ascii="Arial" w:hAnsi="Arial" w:cs="Arial"/>
          <w:b/>
          <w:sz w:val="24"/>
          <w:szCs w:val="24"/>
        </w:rPr>
        <w:t xml:space="preserve">Table </w:t>
      </w:r>
      <w:r w:rsidR="00C87E4B">
        <w:rPr>
          <w:rFonts w:ascii="Arial" w:hAnsi="Arial" w:cs="Arial"/>
          <w:b/>
          <w:sz w:val="24"/>
          <w:szCs w:val="24"/>
        </w:rPr>
        <w:t>8</w:t>
      </w:r>
      <w:r w:rsidRPr="00CB1512">
        <w:rPr>
          <w:rFonts w:ascii="Arial" w:hAnsi="Arial" w:cs="Arial"/>
          <w:b/>
          <w:sz w:val="24"/>
          <w:szCs w:val="24"/>
        </w:rPr>
        <w:t>.</w:t>
      </w:r>
      <w:r w:rsidR="00B40404">
        <w:rPr>
          <w:rStyle w:val="FootnoteReference"/>
          <w:rFonts w:ascii="Arial" w:hAnsi="Arial" w:cs="Arial"/>
          <w:b/>
          <w:sz w:val="24"/>
          <w:szCs w:val="24"/>
        </w:rPr>
        <w:footnoteReference w:id="30"/>
      </w:r>
    </w:p>
    <w:p w14:paraId="07BD5B92" w14:textId="0650C6C1" w:rsidR="00A45396" w:rsidRDefault="00931DC6" w:rsidP="00A45396">
      <w:pPr>
        <w:keepNext/>
        <w:spacing w:after="0"/>
        <w:jc w:val="center"/>
        <w:rPr>
          <w:rFonts w:ascii="Arial" w:hAnsi="Arial" w:cs="Arial"/>
          <w:b/>
          <w:sz w:val="24"/>
          <w:szCs w:val="24"/>
        </w:rPr>
      </w:pPr>
      <w:r w:rsidRPr="00CB1512">
        <w:rPr>
          <w:rFonts w:ascii="Arial" w:hAnsi="Arial" w:cs="Arial"/>
          <w:b/>
          <w:sz w:val="24"/>
          <w:szCs w:val="24"/>
        </w:rPr>
        <w:t>Proposed 2027 Capacity Charge and 2028-2031 Forecast</w:t>
      </w:r>
      <w:r w:rsidR="00C96EEC" w:rsidRPr="00CB1512">
        <w:rPr>
          <w:rStyle w:val="FootnoteReference"/>
          <w:rFonts w:ascii="Arial" w:hAnsi="Arial" w:cs="Arial"/>
          <w:bCs/>
          <w:sz w:val="24"/>
          <w:szCs w:val="24"/>
        </w:rPr>
        <w:footnoteReference w:id="31"/>
      </w:r>
      <w:r w:rsidRPr="00CB1512" w:rsidDel="00931DC6">
        <w:rPr>
          <w:rFonts w:ascii="Arial" w:hAnsi="Arial" w:cs="Arial"/>
          <w:b/>
          <w:sz w:val="24"/>
          <w:szCs w:val="24"/>
        </w:rPr>
        <w:t xml:space="preserve"> </w:t>
      </w:r>
    </w:p>
    <w:p w14:paraId="066EA518" w14:textId="77777777" w:rsidR="00A45396" w:rsidRPr="008D5BB9" w:rsidRDefault="00A45396" w:rsidP="00A45396">
      <w:pPr>
        <w:keepNext/>
        <w:spacing w:after="0"/>
        <w:jc w:val="both"/>
        <w:rPr>
          <w:rFonts w:ascii="Arial" w:hAnsi="Arial" w:cs="Arial"/>
          <w:b/>
          <w:sz w:val="24"/>
          <w:szCs w:val="24"/>
          <w:u w:val="single"/>
        </w:rPr>
      </w:pPr>
    </w:p>
    <w:p w14:paraId="5DC02DE8" w14:textId="79E293E1" w:rsidR="00A45396" w:rsidRDefault="00E0128A" w:rsidP="00A45396">
      <w:pPr>
        <w:spacing w:after="0" w:line="240" w:lineRule="auto"/>
        <w:jc w:val="both"/>
      </w:pPr>
      <w:r>
        <w:rPr>
          <w:noProof/>
        </w:rPr>
        <w:drawing>
          <wp:inline distT="0" distB="0" distL="0" distR="0" wp14:anchorId="4A531224" wp14:editId="3DC9E72D">
            <wp:extent cx="5943600" cy="1538012"/>
            <wp:effectExtent l="0" t="0" r="0" b="5080"/>
            <wp:docPr id="2706630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63072" name="Picture 270663072"/>
                    <pic:cNvPicPr/>
                  </pic:nvPicPr>
                  <pic:blipFill>
                    <a:blip r:embed="rId28">
                      <a:extLst>
                        <a:ext uri="{28A0092B-C50C-407E-A947-70E740481C1C}">
                          <a14:useLocalDpi xmlns:a14="http://schemas.microsoft.com/office/drawing/2010/main"/>
                        </a:ext>
                      </a:extLst>
                    </a:blip>
                    <a:stretch>
                      <a:fillRect/>
                    </a:stretch>
                  </pic:blipFill>
                  <pic:spPr>
                    <a:xfrm>
                      <a:off x="0" y="0"/>
                      <a:ext cx="5943600" cy="1538012"/>
                    </a:xfrm>
                    <a:prstGeom prst="rect">
                      <a:avLst/>
                    </a:prstGeom>
                  </pic:spPr>
                </pic:pic>
              </a:graphicData>
            </a:graphic>
          </wp:inline>
        </w:drawing>
      </w:r>
    </w:p>
    <w:p w14:paraId="44893AB1" w14:textId="77777777" w:rsidR="00BB2F1B" w:rsidRPr="00BB2F1B" w:rsidRDefault="00BB2F1B" w:rsidP="00AE49B5">
      <w:pPr>
        <w:spacing w:after="0" w:line="240" w:lineRule="auto"/>
        <w:jc w:val="both"/>
        <w:rPr>
          <w:rFonts w:ascii="Arial" w:hAnsi="Arial" w:cs="Arial"/>
          <w:sz w:val="24"/>
          <w:szCs w:val="24"/>
        </w:rPr>
      </w:pPr>
    </w:p>
    <w:p w14:paraId="7A6DE5C6" w14:textId="6C1F73DC" w:rsidR="00613F6C" w:rsidRPr="00CB1512" w:rsidRDefault="00212012" w:rsidP="00613F6C">
      <w:pPr>
        <w:spacing w:after="0" w:line="240" w:lineRule="auto"/>
        <w:jc w:val="both"/>
        <w:rPr>
          <w:rFonts w:ascii="Arial" w:hAnsi="Arial" w:cs="Arial"/>
          <w:bCs/>
          <w:sz w:val="24"/>
          <w:szCs w:val="24"/>
        </w:rPr>
      </w:pPr>
      <w:bookmarkStart w:id="44" w:name="RWQCl"/>
      <w:r w:rsidRPr="00CB1512">
        <w:rPr>
          <w:rFonts w:ascii="Arial" w:hAnsi="Arial" w:cs="Arial"/>
          <w:bCs/>
          <w:iCs/>
          <w:sz w:val="24"/>
          <w:szCs w:val="24"/>
        </w:rPr>
        <w:t>After the transmittal of this ordinance and the capacity charge</w:t>
      </w:r>
      <w:r w:rsidR="00C4182B" w:rsidRPr="00CB1512">
        <w:rPr>
          <w:rFonts w:ascii="Arial" w:hAnsi="Arial" w:cs="Arial"/>
          <w:bCs/>
          <w:iCs/>
          <w:sz w:val="24"/>
          <w:szCs w:val="24"/>
        </w:rPr>
        <w:t xml:space="preserve"> methodology update (Proposed Ordinance 2026-0066)</w:t>
      </w:r>
      <w:r w:rsidRPr="00CB1512">
        <w:rPr>
          <w:rFonts w:ascii="Arial" w:hAnsi="Arial" w:cs="Arial"/>
          <w:bCs/>
          <w:iCs/>
          <w:sz w:val="24"/>
          <w:szCs w:val="24"/>
        </w:rPr>
        <w:t xml:space="preserve">, WTD identified an error in </w:t>
      </w:r>
      <w:r w:rsidR="00705078">
        <w:rPr>
          <w:rFonts w:ascii="Arial" w:hAnsi="Arial" w:cs="Arial"/>
          <w:bCs/>
          <w:iCs/>
          <w:sz w:val="24"/>
          <w:szCs w:val="24"/>
        </w:rPr>
        <w:t>an</w:t>
      </w:r>
      <w:r w:rsidRPr="00CB1512">
        <w:rPr>
          <w:rFonts w:ascii="Arial" w:hAnsi="Arial" w:cs="Arial"/>
          <w:bCs/>
          <w:iCs/>
          <w:sz w:val="24"/>
          <w:szCs w:val="24"/>
        </w:rPr>
        <w:t xml:space="preserve"> assumption in the proposed methodology used to calculate the capacity charge. </w:t>
      </w:r>
      <w:r w:rsidR="00613F6C" w:rsidRPr="00CB1512">
        <w:rPr>
          <w:rFonts w:ascii="Arial" w:hAnsi="Arial" w:cs="Arial"/>
          <w:iCs/>
          <w:sz w:val="24"/>
          <w:szCs w:val="24"/>
        </w:rPr>
        <w:t>WTD reports that</w:t>
      </w:r>
      <w:r w:rsidR="001445A4">
        <w:rPr>
          <w:rFonts w:ascii="Arial" w:hAnsi="Arial" w:cs="Arial"/>
          <w:iCs/>
          <w:sz w:val="24"/>
          <w:szCs w:val="24"/>
        </w:rPr>
        <w:t>,</w:t>
      </w:r>
      <w:r w:rsidR="00613F6C" w:rsidRPr="00CB1512">
        <w:rPr>
          <w:rFonts w:ascii="Arial" w:hAnsi="Arial" w:cs="Arial"/>
          <w:iCs/>
          <w:sz w:val="24"/>
          <w:szCs w:val="24"/>
        </w:rPr>
        <w:t xml:space="preserve"> under the current approach, as </w:t>
      </w:r>
      <w:r w:rsidR="001445A4">
        <w:rPr>
          <w:rFonts w:ascii="Arial" w:hAnsi="Arial" w:cs="Arial"/>
          <w:iCs/>
          <w:sz w:val="24"/>
          <w:szCs w:val="24"/>
        </w:rPr>
        <w:t>permitted</w:t>
      </w:r>
      <w:r w:rsidR="00613F6C" w:rsidRPr="00CB1512">
        <w:rPr>
          <w:rFonts w:ascii="Arial" w:hAnsi="Arial" w:cs="Arial"/>
          <w:iCs/>
          <w:sz w:val="24"/>
          <w:szCs w:val="24"/>
        </w:rPr>
        <w:t xml:space="preserve"> by code, </w:t>
      </w:r>
      <w:r w:rsidR="001445A4">
        <w:rPr>
          <w:rFonts w:ascii="Arial" w:hAnsi="Arial" w:cs="Arial"/>
          <w:iCs/>
          <w:sz w:val="24"/>
          <w:szCs w:val="24"/>
        </w:rPr>
        <w:t>it</w:t>
      </w:r>
      <w:r w:rsidR="00613F6C" w:rsidRPr="00CB1512">
        <w:rPr>
          <w:rFonts w:ascii="Arial" w:hAnsi="Arial" w:cs="Arial"/>
          <w:iCs/>
          <w:sz w:val="24"/>
          <w:szCs w:val="24"/>
        </w:rPr>
        <w:t xml:space="preserve"> allocated only 95% of growth costs to new customers to avoid overcharging new connections. As explained by WTD, because the proposed methodology is now more precise, WTD calculated the 2027 capacity charge using 100% of growth costs. </w:t>
      </w:r>
      <w:r w:rsidR="00613F6C" w:rsidRPr="00CB1512">
        <w:rPr>
          <w:rFonts w:ascii="Arial" w:hAnsi="Arial" w:cs="Arial"/>
          <w:bCs/>
          <w:sz w:val="24"/>
          <w:szCs w:val="24"/>
        </w:rPr>
        <w:t xml:space="preserve">WTD </w:t>
      </w:r>
      <w:r w:rsidR="00AC3515" w:rsidRPr="00CB1512">
        <w:rPr>
          <w:rFonts w:ascii="Arial" w:hAnsi="Arial" w:cs="Arial"/>
          <w:bCs/>
          <w:sz w:val="24"/>
          <w:szCs w:val="24"/>
        </w:rPr>
        <w:t>has since</w:t>
      </w:r>
      <w:r w:rsidR="00613F6C" w:rsidRPr="00CB1512">
        <w:rPr>
          <w:rFonts w:ascii="Arial" w:hAnsi="Arial" w:cs="Arial"/>
          <w:bCs/>
          <w:sz w:val="24"/>
          <w:szCs w:val="24"/>
        </w:rPr>
        <w:t xml:space="preserve"> recognized that five of thirty-four sewer contracts contain a provision setting the amount at 95%</w:t>
      </w:r>
      <w:r w:rsidR="001445A4">
        <w:rPr>
          <w:rFonts w:ascii="Arial" w:hAnsi="Arial" w:cs="Arial"/>
          <w:bCs/>
          <w:sz w:val="24"/>
          <w:szCs w:val="24"/>
        </w:rPr>
        <w:t>,</w:t>
      </w:r>
      <w:r w:rsidR="00613F6C" w:rsidRPr="00CB1512">
        <w:rPr>
          <w:rFonts w:ascii="Arial" w:hAnsi="Arial" w:cs="Arial"/>
          <w:bCs/>
          <w:sz w:val="24"/>
          <w:szCs w:val="24"/>
        </w:rPr>
        <w:t xml:space="preserve"> and charging more than 95% of</w:t>
      </w:r>
      <w:r w:rsidR="00613F6C" w:rsidRPr="00CB1512" w:rsidDel="00442970">
        <w:rPr>
          <w:rFonts w:ascii="Arial" w:hAnsi="Arial" w:cs="Arial"/>
          <w:bCs/>
          <w:sz w:val="24"/>
          <w:szCs w:val="24"/>
        </w:rPr>
        <w:t xml:space="preserve"> </w:t>
      </w:r>
      <w:r w:rsidR="00613F6C" w:rsidRPr="00CB1512">
        <w:rPr>
          <w:rFonts w:ascii="Arial" w:hAnsi="Arial" w:cs="Arial"/>
          <w:bCs/>
          <w:sz w:val="24"/>
          <w:szCs w:val="24"/>
        </w:rPr>
        <w:t>growth costs could conflict with those contract provisions.</w:t>
      </w:r>
    </w:p>
    <w:p w14:paraId="6514D1BE" w14:textId="77777777" w:rsidR="00613F6C" w:rsidRPr="00CB1512" w:rsidRDefault="00613F6C" w:rsidP="00613F6C">
      <w:pPr>
        <w:spacing w:after="0" w:line="240" w:lineRule="auto"/>
        <w:jc w:val="both"/>
        <w:rPr>
          <w:rFonts w:ascii="Arial" w:hAnsi="Arial" w:cs="Arial"/>
          <w:bCs/>
          <w:sz w:val="24"/>
          <w:szCs w:val="24"/>
        </w:rPr>
      </w:pPr>
    </w:p>
    <w:p w14:paraId="5DC97E4D" w14:textId="3AA51445" w:rsidR="00613F6C" w:rsidRDefault="00613F6C" w:rsidP="00613F6C">
      <w:pPr>
        <w:spacing w:after="0" w:line="240" w:lineRule="auto"/>
        <w:jc w:val="both"/>
        <w:rPr>
          <w:rFonts w:ascii="Arial" w:hAnsi="Arial" w:cs="Arial"/>
          <w:b/>
          <w:bCs/>
          <w:sz w:val="24"/>
          <w:szCs w:val="24"/>
        </w:rPr>
      </w:pPr>
      <w:r w:rsidRPr="00CB1512">
        <w:rPr>
          <w:rFonts w:ascii="Arial" w:hAnsi="Arial" w:cs="Arial"/>
          <w:bCs/>
          <w:iCs/>
          <w:sz w:val="24"/>
          <w:szCs w:val="24"/>
        </w:rPr>
        <w:t xml:space="preserve">Since </w:t>
      </w:r>
      <w:r w:rsidR="008D3CD9" w:rsidRPr="00CB1512">
        <w:rPr>
          <w:rFonts w:ascii="Arial" w:hAnsi="Arial" w:cs="Arial"/>
          <w:bCs/>
          <w:iCs/>
          <w:sz w:val="24"/>
          <w:szCs w:val="24"/>
        </w:rPr>
        <w:t>this proposed ordinance</w:t>
      </w:r>
      <w:r w:rsidRPr="00CB1512">
        <w:rPr>
          <w:rFonts w:ascii="Arial" w:hAnsi="Arial" w:cs="Arial"/>
          <w:bCs/>
          <w:iCs/>
          <w:sz w:val="24"/>
          <w:szCs w:val="24"/>
        </w:rPr>
        <w:t xml:space="preserve"> assumed revenue from a capacity charge with 100% recovery, WTD is now requesting an amendment to decrease the capacity charge amount </w:t>
      </w:r>
      <w:r w:rsidRPr="00CB1512">
        <w:rPr>
          <w:rFonts w:ascii="Arial" w:hAnsi="Arial" w:cs="Arial"/>
          <w:bCs/>
          <w:iCs/>
          <w:sz w:val="24"/>
          <w:szCs w:val="24"/>
        </w:rPr>
        <w:lastRenderedPageBreak/>
        <w:t xml:space="preserve">from $83.10 to $78.94 for 2027. </w:t>
      </w:r>
      <w:r w:rsidR="00E21D5F">
        <w:rPr>
          <w:rFonts w:ascii="Arial" w:hAnsi="Arial" w:cs="Arial"/>
          <w:bCs/>
          <w:iCs/>
          <w:sz w:val="24"/>
          <w:szCs w:val="24"/>
        </w:rPr>
        <w:t xml:space="preserve">This would reduce the projected capacity charge revenues in 2027 by $563,645. </w:t>
      </w:r>
      <w:r w:rsidRPr="00CB1512">
        <w:rPr>
          <w:rFonts w:ascii="Arial" w:hAnsi="Arial" w:cs="Arial"/>
          <w:bCs/>
          <w:iCs/>
          <w:sz w:val="24"/>
          <w:szCs w:val="24"/>
        </w:rPr>
        <w:t>WTD reports this change will not impact the near-term sewer rate.</w:t>
      </w:r>
    </w:p>
    <w:p w14:paraId="7C4D64FF" w14:textId="77777777" w:rsidR="00613F6C" w:rsidRDefault="00613F6C" w:rsidP="00AE49B5">
      <w:pPr>
        <w:spacing w:after="0" w:line="240" w:lineRule="auto"/>
        <w:jc w:val="both"/>
        <w:rPr>
          <w:rFonts w:ascii="Arial" w:hAnsi="Arial" w:cs="Arial"/>
          <w:b/>
          <w:bCs/>
          <w:sz w:val="24"/>
          <w:szCs w:val="24"/>
        </w:rPr>
      </w:pPr>
    </w:p>
    <w:p w14:paraId="3A2905F8" w14:textId="35ECBE23" w:rsidR="00E315FB" w:rsidRPr="00CC701D" w:rsidRDefault="00D12E77" w:rsidP="00AE49B5">
      <w:pPr>
        <w:spacing w:after="0" w:line="240" w:lineRule="auto"/>
        <w:jc w:val="both"/>
        <w:rPr>
          <w:rFonts w:ascii="Arial" w:hAnsi="Arial" w:cs="Arial"/>
          <w:b/>
          <w:bCs/>
          <w:sz w:val="24"/>
          <w:szCs w:val="24"/>
        </w:rPr>
      </w:pPr>
      <w:bookmarkStart w:id="45" w:name="rateletters"/>
      <w:r>
        <w:rPr>
          <w:rFonts w:ascii="Arial" w:hAnsi="Arial" w:cs="Arial"/>
          <w:b/>
          <w:bCs/>
          <w:sz w:val="24"/>
          <w:szCs w:val="24"/>
        </w:rPr>
        <w:t xml:space="preserve">Letters from </w:t>
      </w:r>
      <w:r w:rsidR="00745B70">
        <w:rPr>
          <w:rFonts w:ascii="Arial" w:hAnsi="Arial" w:cs="Arial"/>
          <w:b/>
          <w:bCs/>
          <w:sz w:val="24"/>
          <w:szCs w:val="24"/>
        </w:rPr>
        <w:t>RWQC</w:t>
      </w:r>
      <w:r w:rsidR="00E315FB">
        <w:rPr>
          <w:rFonts w:ascii="Arial" w:hAnsi="Arial" w:cs="Arial"/>
          <w:b/>
          <w:bCs/>
          <w:sz w:val="24"/>
          <w:szCs w:val="24"/>
        </w:rPr>
        <w:t xml:space="preserve">, MWPAAC, </w:t>
      </w:r>
      <w:r w:rsidR="00E06E27">
        <w:rPr>
          <w:rFonts w:ascii="Arial" w:hAnsi="Arial" w:cs="Arial"/>
          <w:b/>
          <w:bCs/>
          <w:sz w:val="24"/>
          <w:szCs w:val="24"/>
        </w:rPr>
        <w:t xml:space="preserve">SCA, </w:t>
      </w:r>
      <w:r w:rsidR="00E315FB">
        <w:rPr>
          <w:rFonts w:ascii="Arial" w:hAnsi="Arial" w:cs="Arial"/>
          <w:b/>
          <w:bCs/>
          <w:sz w:val="24"/>
          <w:szCs w:val="24"/>
        </w:rPr>
        <w:t>and contract cities</w:t>
      </w:r>
      <w:bookmarkEnd w:id="45"/>
      <w:r w:rsidR="00CC701D">
        <w:rPr>
          <w:rFonts w:ascii="Arial" w:hAnsi="Arial" w:cs="Arial"/>
          <w:b/>
          <w:bCs/>
          <w:sz w:val="24"/>
          <w:szCs w:val="24"/>
        </w:rPr>
        <w:t xml:space="preserve">. </w:t>
      </w:r>
      <w:r w:rsidR="00E315FB">
        <w:rPr>
          <w:rFonts w:ascii="Arial" w:hAnsi="Arial" w:cs="Arial"/>
          <w:sz w:val="24"/>
          <w:szCs w:val="24"/>
        </w:rPr>
        <w:t xml:space="preserve">The following letters from RWQC, MWPAAC, and contract cities regarding </w:t>
      </w:r>
      <w:r w:rsidR="00D37ACB">
        <w:rPr>
          <w:rFonts w:ascii="Arial" w:hAnsi="Arial" w:cs="Arial"/>
          <w:sz w:val="24"/>
          <w:szCs w:val="24"/>
        </w:rPr>
        <w:t>the</w:t>
      </w:r>
      <w:r w:rsidR="00E315FB">
        <w:rPr>
          <w:rFonts w:ascii="Arial" w:hAnsi="Arial" w:cs="Arial"/>
          <w:sz w:val="24"/>
          <w:szCs w:val="24"/>
        </w:rPr>
        <w:t xml:space="preserve"> proposed sewer rate and capacity charge have been received. </w:t>
      </w:r>
    </w:p>
    <w:p w14:paraId="144C822D" w14:textId="77777777" w:rsidR="00E315FB" w:rsidRDefault="00E315FB" w:rsidP="00AE49B5">
      <w:pPr>
        <w:spacing w:after="0" w:line="240" w:lineRule="auto"/>
        <w:jc w:val="both"/>
        <w:rPr>
          <w:rFonts w:ascii="Arial" w:hAnsi="Arial" w:cs="Arial"/>
          <w:sz w:val="24"/>
          <w:szCs w:val="24"/>
        </w:rPr>
      </w:pPr>
    </w:p>
    <w:p w14:paraId="02D7D66D" w14:textId="5B8276F4"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Regional Water Quality Committee </w:t>
      </w:r>
      <w:r w:rsidR="00AE78AD">
        <w:rPr>
          <w:rFonts w:ascii="Arial" w:hAnsi="Arial" w:cs="Arial"/>
          <w:bCs/>
        </w:rPr>
        <w:t xml:space="preserve">letter </w:t>
      </w:r>
      <w:r w:rsidR="000000EB">
        <w:rPr>
          <w:rFonts w:ascii="Arial" w:hAnsi="Arial" w:cs="Arial"/>
          <w:bCs/>
        </w:rPr>
        <w:t xml:space="preserve">to King County Executive dated </w:t>
      </w:r>
      <w:r>
        <w:rPr>
          <w:rFonts w:ascii="Arial" w:hAnsi="Arial" w:cs="Arial"/>
          <w:bCs/>
        </w:rPr>
        <w:t xml:space="preserve">April 9, 2026  2027 Sewer Rate and Capacity Charge (Attachment </w:t>
      </w:r>
      <w:r w:rsidR="00994EAB">
        <w:rPr>
          <w:rFonts w:ascii="Arial" w:hAnsi="Arial" w:cs="Arial"/>
          <w:bCs/>
        </w:rPr>
        <w:t>9</w:t>
      </w:r>
      <w:r>
        <w:rPr>
          <w:rFonts w:ascii="Arial" w:hAnsi="Arial" w:cs="Arial"/>
          <w:bCs/>
        </w:rPr>
        <w:t>)</w:t>
      </w:r>
    </w:p>
    <w:p w14:paraId="2D49C115" w14:textId="4604D8AA"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Metropolitan Water Pollution Abatement Advisory Committee April 29, 2026 WTD 2027 Rate Recommendation (Attachment </w:t>
      </w:r>
      <w:r w:rsidR="00994EAB">
        <w:rPr>
          <w:rFonts w:ascii="Arial" w:hAnsi="Arial" w:cs="Arial"/>
          <w:bCs/>
        </w:rPr>
        <w:t>10</w:t>
      </w:r>
      <w:r>
        <w:rPr>
          <w:rFonts w:ascii="Arial" w:hAnsi="Arial" w:cs="Arial"/>
          <w:bCs/>
        </w:rPr>
        <w:t>)</w:t>
      </w:r>
    </w:p>
    <w:p w14:paraId="02AB27E9" w14:textId="4B2EA328" w:rsidR="00D37ACB" w:rsidRDefault="00D37ACB" w:rsidP="00CC701D">
      <w:pPr>
        <w:pStyle w:val="ListParagraph"/>
        <w:numPr>
          <w:ilvl w:val="0"/>
          <w:numId w:val="37"/>
        </w:numPr>
        <w:spacing w:line="240" w:lineRule="auto"/>
        <w:rPr>
          <w:rFonts w:ascii="Arial" w:hAnsi="Arial" w:cs="Arial"/>
          <w:bCs/>
        </w:rPr>
      </w:pPr>
      <w:r>
        <w:rPr>
          <w:rFonts w:ascii="Arial" w:hAnsi="Arial" w:cs="Arial"/>
          <w:bCs/>
        </w:rPr>
        <w:t>Sound Cities Association</w:t>
      </w:r>
      <w:r w:rsidR="00597A82">
        <w:rPr>
          <w:rFonts w:ascii="Arial" w:hAnsi="Arial" w:cs="Arial"/>
          <w:bCs/>
        </w:rPr>
        <w:t xml:space="preserve"> May 22, 2026 (Attachment 1</w:t>
      </w:r>
      <w:r w:rsidR="00994EAB">
        <w:rPr>
          <w:rFonts w:ascii="Arial" w:hAnsi="Arial" w:cs="Arial"/>
          <w:bCs/>
        </w:rPr>
        <w:t>1</w:t>
      </w:r>
      <w:r w:rsidR="00597A82">
        <w:rPr>
          <w:rFonts w:ascii="Arial" w:hAnsi="Arial" w:cs="Arial"/>
          <w:bCs/>
        </w:rPr>
        <w:t>)</w:t>
      </w:r>
    </w:p>
    <w:p w14:paraId="0180FFED" w14:textId="185F552E"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City of Seattle May 5, 2026 Proposed 2027 Sewer Rate and Future Projections (Attachment </w:t>
      </w:r>
      <w:r w:rsidR="00354C24">
        <w:rPr>
          <w:rFonts w:ascii="Arial" w:hAnsi="Arial" w:cs="Arial"/>
          <w:bCs/>
        </w:rPr>
        <w:t>1</w:t>
      </w:r>
      <w:r w:rsidR="00994EAB">
        <w:rPr>
          <w:rFonts w:ascii="Arial" w:hAnsi="Arial" w:cs="Arial"/>
          <w:bCs/>
        </w:rPr>
        <w:t>2</w:t>
      </w:r>
      <w:r>
        <w:rPr>
          <w:rFonts w:ascii="Arial" w:hAnsi="Arial" w:cs="Arial"/>
          <w:bCs/>
        </w:rPr>
        <w:t xml:space="preserve">) </w:t>
      </w:r>
    </w:p>
    <w:p w14:paraId="4CE6E18B" w14:textId="4A57D3CE" w:rsidR="00CC701D" w:rsidRDefault="00CC701D" w:rsidP="00CC701D">
      <w:pPr>
        <w:pStyle w:val="ListParagraph"/>
        <w:numPr>
          <w:ilvl w:val="0"/>
          <w:numId w:val="37"/>
        </w:numPr>
        <w:spacing w:line="240" w:lineRule="auto"/>
        <w:rPr>
          <w:rFonts w:ascii="Arial" w:hAnsi="Arial" w:cs="Arial"/>
          <w:bCs/>
        </w:rPr>
      </w:pPr>
      <w:r>
        <w:rPr>
          <w:rFonts w:ascii="Arial" w:hAnsi="Arial" w:cs="Arial"/>
          <w:bCs/>
        </w:rPr>
        <w:t>King County Executive May 18, 2026 (Attachment 1</w:t>
      </w:r>
      <w:r w:rsidR="00994EAB">
        <w:rPr>
          <w:rFonts w:ascii="Arial" w:hAnsi="Arial" w:cs="Arial"/>
          <w:bCs/>
        </w:rPr>
        <w:t>3</w:t>
      </w:r>
      <w:r>
        <w:rPr>
          <w:rFonts w:ascii="Arial" w:hAnsi="Arial" w:cs="Arial"/>
          <w:bCs/>
        </w:rPr>
        <w:t>)</w:t>
      </w:r>
    </w:p>
    <w:p w14:paraId="50675F0C" w14:textId="16C696E1" w:rsidR="00CC701D" w:rsidRDefault="00CC701D" w:rsidP="00CC701D">
      <w:pPr>
        <w:pStyle w:val="ListParagraph"/>
        <w:numPr>
          <w:ilvl w:val="0"/>
          <w:numId w:val="37"/>
        </w:numPr>
        <w:spacing w:line="240" w:lineRule="auto"/>
        <w:rPr>
          <w:rFonts w:ascii="Arial" w:hAnsi="Arial" w:cs="Arial"/>
          <w:bCs/>
        </w:rPr>
      </w:pPr>
      <w:r>
        <w:rPr>
          <w:rFonts w:ascii="Arial" w:hAnsi="Arial" w:cs="Arial"/>
          <w:bCs/>
        </w:rPr>
        <w:t>City of Bothell May 12, 2026 King County King County 2027 Wastewater Treatment Rates</w:t>
      </w:r>
      <w:r w:rsidR="00354C24">
        <w:rPr>
          <w:rFonts w:ascii="Arial" w:hAnsi="Arial" w:cs="Arial"/>
          <w:bCs/>
        </w:rPr>
        <w:t xml:space="preserve"> (Attachment 1</w:t>
      </w:r>
      <w:r w:rsidR="00994EAB">
        <w:rPr>
          <w:rFonts w:ascii="Arial" w:hAnsi="Arial" w:cs="Arial"/>
          <w:bCs/>
        </w:rPr>
        <w:t>4</w:t>
      </w:r>
      <w:r w:rsidR="00354C24">
        <w:rPr>
          <w:rFonts w:ascii="Arial" w:hAnsi="Arial" w:cs="Arial"/>
          <w:bCs/>
        </w:rPr>
        <w:t>)</w:t>
      </w:r>
    </w:p>
    <w:p w14:paraId="14D7F078" w14:textId="5D0F7190" w:rsidR="0004207E" w:rsidRDefault="0004207E" w:rsidP="0004207E">
      <w:pPr>
        <w:pStyle w:val="ListParagraph"/>
        <w:numPr>
          <w:ilvl w:val="0"/>
          <w:numId w:val="37"/>
        </w:numPr>
        <w:spacing w:line="240" w:lineRule="auto"/>
        <w:rPr>
          <w:rFonts w:ascii="Arial" w:hAnsi="Arial" w:cs="Arial"/>
          <w:bCs/>
        </w:rPr>
      </w:pPr>
      <w:r>
        <w:rPr>
          <w:rFonts w:ascii="Arial" w:hAnsi="Arial" w:cs="Arial"/>
          <w:bCs/>
        </w:rPr>
        <w:t xml:space="preserve">Regional Water Quality Committee letter to King County Executive dated </w:t>
      </w:r>
      <w:r>
        <w:rPr>
          <w:rFonts w:ascii="Arial" w:hAnsi="Arial" w:cs="Arial"/>
          <w:bCs/>
        </w:rPr>
        <w:t>June 4, 2026</w:t>
      </w:r>
      <w:r>
        <w:rPr>
          <w:rFonts w:ascii="Arial" w:hAnsi="Arial" w:cs="Arial"/>
          <w:bCs/>
        </w:rPr>
        <w:t xml:space="preserve">  2027 Sewer Rate and Capacity Charge (Attachment </w:t>
      </w:r>
      <w:r>
        <w:rPr>
          <w:rFonts w:ascii="Arial" w:hAnsi="Arial" w:cs="Arial"/>
          <w:bCs/>
        </w:rPr>
        <w:t>15</w:t>
      </w:r>
      <w:r>
        <w:rPr>
          <w:rFonts w:ascii="Arial" w:hAnsi="Arial" w:cs="Arial"/>
          <w:bCs/>
        </w:rPr>
        <w:t>)</w:t>
      </w:r>
    </w:p>
    <w:p w14:paraId="42140386" w14:textId="77777777" w:rsidR="0004207E" w:rsidRDefault="0004207E" w:rsidP="0004207E">
      <w:pPr>
        <w:pStyle w:val="ListParagraph"/>
        <w:spacing w:line="240" w:lineRule="auto"/>
        <w:ind w:left="1080"/>
        <w:rPr>
          <w:rFonts w:ascii="Arial" w:hAnsi="Arial" w:cs="Arial"/>
          <w:bCs/>
        </w:rPr>
      </w:pPr>
    </w:p>
    <w:p w14:paraId="25E697BE" w14:textId="77777777" w:rsidR="00181DF7" w:rsidRDefault="00181DF7" w:rsidP="00AE49B5">
      <w:pPr>
        <w:spacing w:after="0" w:line="240" w:lineRule="auto"/>
        <w:jc w:val="both"/>
        <w:rPr>
          <w:rFonts w:ascii="Arial" w:hAnsi="Arial" w:cs="Arial"/>
          <w:b/>
          <w:bCs/>
          <w:sz w:val="24"/>
          <w:szCs w:val="24"/>
        </w:rPr>
      </w:pPr>
    </w:p>
    <w:p w14:paraId="405511F4" w14:textId="77777777" w:rsidR="00181DF7" w:rsidRDefault="00181DF7" w:rsidP="00AE49B5">
      <w:pPr>
        <w:spacing w:after="0" w:line="240" w:lineRule="auto"/>
        <w:jc w:val="both"/>
        <w:rPr>
          <w:rFonts w:ascii="Arial" w:hAnsi="Arial" w:cs="Arial"/>
          <w:b/>
          <w:bCs/>
          <w:sz w:val="24"/>
          <w:szCs w:val="24"/>
        </w:rPr>
      </w:pPr>
    </w:p>
    <w:p w14:paraId="0FF3F600" w14:textId="26A54229" w:rsidR="0004242E" w:rsidRPr="00FB7740" w:rsidRDefault="0004242E" w:rsidP="0004242E">
      <w:pPr>
        <w:spacing w:after="0" w:line="240" w:lineRule="auto"/>
        <w:rPr>
          <w:rFonts w:ascii="Arial" w:hAnsi="Arial" w:cs="Arial"/>
          <w:b/>
          <w:sz w:val="24"/>
          <w:szCs w:val="24"/>
          <w:u w:val="single"/>
        </w:rPr>
      </w:pPr>
      <w:r w:rsidRPr="00FB7740">
        <w:rPr>
          <w:rFonts w:ascii="Arial" w:hAnsi="Arial" w:cs="Arial"/>
          <w:b/>
          <w:sz w:val="24"/>
          <w:szCs w:val="24"/>
          <w:u w:val="single"/>
        </w:rPr>
        <w:t>A</w:t>
      </w:r>
      <w:r>
        <w:rPr>
          <w:rFonts w:ascii="Arial" w:hAnsi="Arial" w:cs="Arial"/>
          <w:b/>
          <w:sz w:val="24"/>
          <w:szCs w:val="24"/>
          <w:u w:val="single"/>
        </w:rPr>
        <w:t>MENDMENTS</w:t>
      </w:r>
    </w:p>
    <w:p w14:paraId="6A6BC31C" w14:textId="77777777" w:rsidR="00763217" w:rsidRDefault="00763217" w:rsidP="00AE49B5">
      <w:pPr>
        <w:spacing w:after="0" w:line="240" w:lineRule="auto"/>
        <w:jc w:val="both"/>
        <w:rPr>
          <w:rFonts w:ascii="Arial" w:hAnsi="Arial" w:cs="Arial"/>
          <w:b/>
          <w:bCs/>
          <w:sz w:val="24"/>
          <w:szCs w:val="24"/>
        </w:rPr>
      </w:pPr>
    </w:p>
    <w:p w14:paraId="42D9A98C" w14:textId="04C51EBE" w:rsidR="00C55381" w:rsidRPr="0004242E" w:rsidRDefault="00C55381" w:rsidP="00C55381">
      <w:pPr>
        <w:spacing w:after="0" w:line="240" w:lineRule="auto"/>
        <w:jc w:val="both"/>
        <w:rPr>
          <w:rFonts w:ascii="Arial" w:hAnsi="Arial" w:cs="Arial"/>
          <w:sz w:val="24"/>
          <w:szCs w:val="24"/>
        </w:rPr>
      </w:pPr>
      <w:r>
        <w:rPr>
          <w:rFonts w:ascii="Arial" w:hAnsi="Arial" w:cs="Arial"/>
          <w:bCs/>
          <w:iCs/>
          <w:sz w:val="24"/>
          <w:szCs w:val="24"/>
        </w:rPr>
        <w:t>Amendment 1</w:t>
      </w:r>
      <w:r w:rsidR="00941BB2">
        <w:rPr>
          <w:rFonts w:ascii="Arial" w:hAnsi="Arial" w:cs="Arial"/>
          <w:bCs/>
          <w:iCs/>
          <w:sz w:val="24"/>
          <w:szCs w:val="24"/>
        </w:rPr>
        <w:t xml:space="preserve"> (Attachment </w:t>
      </w:r>
      <w:r w:rsidR="00332573">
        <w:rPr>
          <w:rFonts w:ascii="Arial" w:hAnsi="Arial" w:cs="Arial"/>
          <w:bCs/>
          <w:iCs/>
          <w:sz w:val="24"/>
          <w:szCs w:val="24"/>
        </w:rPr>
        <w:t>2</w:t>
      </w:r>
      <w:r w:rsidR="00941BB2">
        <w:rPr>
          <w:rFonts w:ascii="Arial" w:hAnsi="Arial" w:cs="Arial"/>
          <w:bCs/>
          <w:iCs/>
          <w:sz w:val="24"/>
          <w:szCs w:val="24"/>
        </w:rPr>
        <w:t>)</w:t>
      </w:r>
    </w:p>
    <w:p w14:paraId="15975D0D" w14:textId="77777777" w:rsidR="00C55381" w:rsidRDefault="0004242E" w:rsidP="00C55381">
      <w:pPr>
        <w:spacing w:after="0" w:line="240" w:lineRule="auto"/>
        <w:jc w:val="both"/>
        <w:rPr>
          <w:rFonts w:ascii="Arial" w:hAnsi="Arial" w:cs="Arial"/>
          <w:b/>
          <w:bCs/>
          <w:sz w:val="24"/>
          <w:szCs w:val="24"/>
        </w:rPr>
      </w:pPr>
      <w:r>
        <w:rPr>
          <w:rFonts w:ascii="Arial" w:hAnsi="Arial" w:cs="Arial"/>
          <w:sz w:val="24"/>
          <w:szCs w:val="24"/>
        </w:rPr>
        <w:t xml:space="preserve">As discussed above, </w:t>
      </w:r>
      <w:r w:rsidR="00D95302">
        <w:rPr>
          <w:rFonts w:ascii="Arial" w:hAnsi="Arial" w:cs="Arial"/>
          <w:sz w:val="24"/>
          <w:szCs w:val="24"/>
        </w:rPr>
        <w:t>the Executive</w:t>
      </w:r>
      <w:r>
        <w:rPr>
          <w:rFonts w:ascii="Arial" w:hAnsi="Arial" w:cs="Arial"/>
          <w:sz w:val="24"/>
          <w:szCs w:val="24"/>
        </w:rPr>
        <w:t xml:space="preserve"> is requesting an amendment to </w:t>
      </w:r>
      <w:r w:rsidR="00D95302">
        <w:rPr>
          <w:rFonts w:ascii="Arial" w:hAnsi="Arial" w:cs="Arial"/>
          <w:sz w:val="24"/>
          <w:szCs w:val="24"/>
        </w:rPr>
        <w:t>PO 2026-0103</w:t>
      </w:r>
      <w:r w:rsidR="009358BC">
        <w:rPr>
          <w:rFonts w:ascii="Arial" w:hAnsi="Arial" w:cs="Arial"/>
          <w:sz w:val="24"/>
          <w:szCs w:val="24"/>
        </w:rPr>
        <w:t xml:space="preserve"> </w:t>
      </w:r>
      <w:r w:rsidR="009358BC" w:rsidRPr="00CB1512">
        <w:rPr>
          <w:rFonts w:ascii="Arial" w:hAnsi="Arial" w:cs="Arial"/>
          <w:bCs/>
          <w:iCs/>
          <w:sz w:val="24"/>
          <w:szCs w:val="24"/>
        </w:rPr>
        <w:t>to decrease the capacity charge amount from $83.10 to $78.94 for 202</w:t>
      </w:r>
      <w:r w:rsidR="009358BC">
        <w:rPr>
          <w:rFonts w:ascii="Arial" w:hAnsi="Arial" w:cs="Arial"/>
          <w:bCs/>
          <w:iCs/>
          <w:sz w:val="24"/>
          <w:szCs w:val="24"/>
        </w:rPr>
        <w:t xml:space="preserve">7 to address an error </w:t>
      </w:r>
      <w:r w:rsidR="00801FBE">
        <w:rPr>
          <w:rFonts w:ascii="Arial" w:hAnsi="Arial" w:cs="Arial"/>
          <w:bCs/>
          <w:iCs/>
          <w:sz w:val="24"/>
          <w:szCs w:val="24"/>
        </w:rPr>
        <w:t>in the calculation of the capacity charge</w:t>
      </w:r>
      <w:r w:rsidR="009358BC" w:rsidRPr="00CB1512">
        <w:rPr>
          <w:rFonts w:ascii="Arial" w:hAnsi="Arial" w:cs="Arial"/>
          <w:bCs/>
          <w:iCs/>
          <w:sz w:val="24"/>
          <w:szCs w:val="24"/>
        </w:rPr>
        <w:t>.</w:t>
      </w:r>
      <w:r w:rsidR="009A53F7">
        <w:rPr>
          <w:rFonts w:ascii="Arial" w:hAnsi="Arial" w:cs="Arial"/>
          <w:bCs/>
          <w:iCs/>
          <w:sz w:val="24"/>
          <w:szCs w:val="24"/>
        </w:rPr>
        <w:t xml:space="preserve"> </w:t>
      </w:r>
      <w:r w:rsidR="00C55381">
        <w:rPr>
          <w:rFonts w:ascii="Arial" w:hAnsi="Arial" w:cs="Arial"/>
          <w:bCs/>
          <w:iCs/>
          <w:sz w:val="24"/>
          <w:szCs w:val="24"/>
        </w:rPr>
        <w:t xml:space="preserve">This would reduce the projected capacity charge revenues in 2027 by $563,645. </w:t>
      </w:r>
      <w:r w:rsidR="00C55381" w:rsidRPr="00CB1512">
        <w:rPr>
          <w:rFonts w:ascii="Arial" w:hAnsi="Arial" w:cs="Arial"/>
          <w:bCs/>
          <w:iCs/>
          <w:sz w:val="24"/>
          <w:szCs w:val="24"/>
        </w:rPr>
        <w:t>WTD reports this change will not impact the near-term sewer rate.</w:t>
      </w:r>
    </w:p>
    <w:bookmarkEnd w:id="44"/>
    <w:p w14:paraId="6D3646DA" w14:textId="77777777" w:rsidR="00A061F1" w:rsidRDefault="00A061F1" w:rsidP="00255939">
      <w:pPr>
        <w:spacing w:after="0" w:line="240" w:lineRule="auto"/>
        <w:jc w:val="both"/>
        <w:rPr>
          <w:rFonts w:ascii="Arial" w:hAnsi="Arial" w:cs="Arial"/>
          <w:b/>
          <w:bCs/>
          <w:sz w:val="24"/>
          <w:szCs w:val="24"/>
        </w:rPr>
      </w:pPr>
    </w:p>
    <w:p w14:paraId="11A8A17D" w14:textId="2EB0D9A6" w:rsidR="008B1E96" w:rsidRDefault="008B1E96" w:rsidP="002413CA">
      <w:pPr>
        <w:keepNext/>
        <w:spacing w:after="0" w:line="240" w:lineRule="auto"/>
        <w:rPr>
          <w:rFonts w:ascii="Arial" w:hAnsi="Arial" w:cs="Arial"/>
          <w:b/>
          <w:sz w:val="24"/>
          <w:szCs w:val="24"/>
          <w:u w:val="single"/>
        </w:rPr>
      </w:pPr>
      <w:r w:rsidRPr="00811A11">
        <w:rPr>
          <w:rFonts w:ascii="Arial" w:hAnsi="Arial" w:cs="Arial"/>
          <w:b/>
          <w:sz w:val="24"/>
          <w:szCs w:val="24"/>
          <w:u w:val="single"/>
        </w:rPr>
        <w:t>INVITED</w:t>
      </w:r>
    </w:p>
    <w:p w14:paraId="232566C4" w14:textId="77777777" w:rsidR="0075560A" w:rsidRPr="00811A11" w:rsidRDefault="0075560A" w:rsidP="002413CA">
      <w:pPr>
        <w:keepNext/>
        <w:spacing w:after="0" w:line="240" w:lineRule="auto"/>
        <w:rPr>
          <w:rFonts w:ascii="Arial" w:hAnsi="Arial" w:cs="Arial"/>
          <w:b/>
          <w:sz w:val="24"/>
          <w:szCs w:val="24"/>
          <w:u w:val="single"/>
        </w:rPr>
      </w:pPr>
    </w:p>
    <w:p w14:paraId="4A401404" w14:textId="2D551858" w:rsidR="004E249B" w:rsidRDefault="006769AF" w:rsidP="00C73835">
      <w:pPr>
        <w:keepNext/>
        <w:numPr>
          <w:ilvl w:val="0"/>
          <w:numId w:val="1"/>
        </w:numPr>
        <w:spacing w:after="0" w:line="240" w:lineRule="auto"/>
        <w:rPr>
          <w:rFonts w:ascii="Arial" w:hAnsi="Arial" w:cs="Arial"/>
          <w:sz w:val="24"/>
          <w:szCs w:val="24"/>
        </w:rPr>
      </w:pPr>
      <w:r w:rsidRPr="00811A11">
        <w:rPr>
          <w:rFonts w:ascii="Arial" w:hAnsi="Arial" w:cs="Arial"/>
          <w:sz w:val="24"/>
          <w:szCs w:val="24"/>
        </w:rPr>
        <w:t>Kamuron Gurol, Director, Wastewater Treatment Division</w:t>
      </w:r>
    </w:p>
    <w:p w14:paraId="30E57FCD" w14:textId="386B6708" w:rsidR="00E91C06" w:rsidRPr="001C6CFA" w:rsidRDefault="00E91C06" w:rsidP="00C73835">
      <w:pPr>
        <w:numPr>
          <w:ilvl w:val="0"/>
          <w:numId w:val="1"/>
        </w:numPr>
        <w:spacing w:after="0" w:line="240" w:lineRule="auto"/>
        <w:rPr>
          <w:rFonts w:ascii="Arial" w:hAnsi="Arial" w:cs="Arial"/>
          <w:sz w:val="24"/>
          <w:szCs w:val="24"/>
        </w:rPr>
      </w:pPr>
      <w:r w:rsidRPr="001C6CFA">
        <w:rPr>
          <w:rFonts w:ascii="Arial" w:hAnsi="Arial" w:cs="Arial"/>
          <w:sz w:val="24"/>
          <w:szCs w:val="24"/>
        </w:rPr>
        <w:t>C</w:t>
      </w:r>
      <w:r w:rsidR="006567EC" w:rsidRPr="001C6CFA">
        <w:rPr>
          <w:rFonts w:ascii="Arial" w:hAnsi="Arial" w:cs="Arial"/>
          <w:sz w:val="24"/>
          <w:szCs w:val="24"/>
        </w:rPr>
        <w:t xml:space="preserve">aitlyn </w:t>
      </w:r>
      <w:r w:rsidR="001C6CFA" w:rsidRPr="001C6CFA">
        <w:rPr>
          <w:rFonts w:ascii="Arial" w:hAnsi="Arial" w:cs="Arial"/>
          <w:sz w:val="24"/>
          <w:szCs w:val="24"/>
        </w:rPr>
        <w:t>Hall</w:t>
      </w:r>
      <w:r w:rsidRPr="001C6CFA">
        <w:rPr>
          <w:rFonts w:ascii="Arial" w:hAnsi="Arial" w:cs="Arial"/>
          <w:sz w:val="24"/>
          <w:szCs w:val="24"/>
        </w:rPr>
        <w:t>, Financial Services Manager, Wastewater Treatment Division</w:t>
      </w:r>
    </w:p>
    <w:p w14:paraId="22453655" w14:textId="13F1E5CD" w:rsidR="00521F76" w:rsidRDefault="00521F76" w:rsidP="00C73835">
      <w:pPr>
        <w:numPr>
          <w:ilvl w:val="0"/>
          <w:numId w:val="1"/>
        </w:numPr>
        <w:spacing w:after="0" w:line="240" w:lineRule="auto"/>
        <w:rPr>
          <w:rFonts w:ascii="Arial" w:hAnsi="Arial" w:cs="Arial"/>
          <w:sz w:val="24"/>
          <w:szCs w:val="24"/>
        </w:rPr>
      </w:pPr>
      <w:r w:rsidRPr="009B2E21">
        <w:rPr>
          <w:rFonts w:ascii="Arial" w:hAnsi="Arial" w:cs="Arial"/>
          <w:sz w:val="24"/>
          <w:szCs w:val="24"/>
        </w:rPr>
        <w:t xml:space="preserve">Crystal </w:t>
      </w:r>
      <w:r w:rsidR="006E395D" w:rsidRPr="009B2E21">
        <w:rPr>
          <w:rFonts w:ascii="Arial" w:hAnsi="Arial" w:cs="Arial"/>
          <w:sz w:val="24"/>
          <w:szCs w:val="24"/>
        </w:rPr>
        <w:t xml:space="preserve">Fleet, Capital </w:t>
      </w:r>
      <w:r w:rsidR="00413A8F">
        <w:rPr>
          <w:rFonts w:ascii="Arial" w:hAnsi="Arial" w:cs="Arial"/>
          <w:sz w:val="24"/>
          <w:szCs w:val="24"/>
        </w:rPr>
        <w:t xml:space="preserve">Portfolio Planning and Analysis Unit </w:t>
      </w:r>
      <w:r w:rsidR="006E395D" w:rsidRPr="009B2E21">
        <w:rPr>
          <w:rFonts w:ascii="Arial" w:hAnsi="Arial" w:cs="Arial"/>
          <w:sz w:val="24"/>
          <w:szCs w:val="24"/>
        </w:rPr>
        <w:t>Manager, Wastewater Treatment Division</w:t>
      </w:r>
    </w:p>
    <w:p w14:paraId="17ABF01A" w14:textId="77777777" w:rsidR="00413A8F" w:rsidRDefault="00413A8F" w:rsidP="002413CA">
      <w:pPr>
        <w:spacing w:after="0" w:line="240" w:lineRule="auto"/>
        <w:rPr>
          <w:rFonts w:ascii="Arial" w:hAnsi="Arial" w:cs="Arial"/>
          <w:sz w:val="24"/>
          <w:szCs w:val="24"/>
        </w:rPr>
      </w:pPr>
    </w:p>
    <w:p w14:paraId="5DB9FE10" w14:textId="4CC40977" w:rsidR="00081D9B" w:rsidRPr="00FB7740" w:rsidRDefault="00081D9B" w:rsidP="002413CA">
      <w:pPr>
        <w:spacing w:after="0" w:line="240" w:lineRule="auto"/>
        <w:rPr>
          <w:rFonts w:ascii="Arial" w:hAnsi="Arial" w:cs="Arial"/>
          <w:b/>
          <w:sz w:val="24"/>
          <w:szCs w:val="24"/>
          <w:u w:val="single"/>
        </w:rPr>
      </w:pPr>
      <w:r w:rsidRPr="00FB7740">
        <w:rPr>
          <w:rFonts w:ascii="Arial" w:hAnsi="Arial" w:cs="Arial"/>
          <w:b/>
          <w:sz w:val="24"/>
          <w:szCs w:val="24"/>
          <w:u w:val="single"/>
        </w:rPr>
        <w:t>ATTACHMENTS</w:t>
      </w:r>
    </w:p>
    <w:p w14:paraId="0A44882B" w14:textId="77777777" w:rsidR="0075560A" w:rsidRPr="00FB7740" w:rsidRDefault="0075560A" w:rsidP="002413CA">
      <w:pPr>
        <w:spacing w:after="0" w:line="240" w:lineRule="auto"/>
        <w:rPr>
          <w:rFonts w:ascii="Arial" w:hAnsi="Arial" w:cs="Arial"/>
          <w:b/>
          <w:sz w:val="24"/>
          <w:szCs w:val="24"/>
          <w:u w:val="single"/>
        </w:rPr>
      </w:pPr>
    </w:p>
    <w:p w14:paraId="33AC761C" w14:textId="375DA41C" w:rsidR="000C3AFD" w:rsidRDefault="00916686" w:rsidP="00C73835">
      <w:pPr>
        <w:pStyle w:val="ListParagraph"/>
        <w:numPr>
          <w:ilvl w:val="0"/>
          <w:numId w:val="3"/>
        </w:numPr>
        <w:spacing w:line="240" w:lineRule="auto"/>
        <w:rPr>
          <w:rFonts w:ascii="Arial" w:hAnsi="Arial" w:cs="Arial"/>
          <w:bCs/>
        </w:rPr>
      </w:pPr>
      <w:r w:rsidRPr="009575DE">
        <w:rPr>
          <w:rFonts w:ascii="Arial" w:hAnsi="Arial" w:cs="Arial"/>
          <w:bCs/>
        </w:rPr>
        <w:t xml:space="preserve">Proposed Ordinance </w:t>
      </w:r>
      <w:r w:rsidR="00761FC1" w:rsidRPr="001E4B54">
        <w:rPr>
          <w:rFonts w:ascii="Arial" w:hAnsi="Arial" w:cs="Arial"/>
          <w:bCs/>
        </w:rPr>
        <w:t>20</w:t>
      </w:r>
      <w:r w:rsidR="00BD3097" w:rsidRPr="001E4B54">
        <w:rPr>
          <w:rFonts w:ascii="Arial" w:hAnsi="Arial" w:cs="Arial"/>
          <w:bCs/>
        </w:rPr>
        <w:t>2</w:t>
      </w:r>
      <w:r w:rsidR="006214C1">
        <w:rPr>
          <w:rFonts w:ascii="Arial" w:hAnsi="Arial" w:cs="Arial"/>
          <w:bCs/>
        </w:rPr>
        <w:t>6-0103</w:t>
      </w:r>
      <w:r w:rsidR="0075058D">
        <w:rPr>
          <w:rFonts w:ascii="Arial" w:hAnsi="Arial" w:cs="Arial"/>
          <w:bCs/>
        </w:rPr>
        <w:t xml:space="preserve"> </w:t>
      </w:r>
      <w:r w:rsidR="00B07CDC">
        <w:rPr>
          <w:rFonts w:ascii="Arial" w:hAnsi="Arial" w:cs="Arial"/>
          <w:bCs/>
        </w:rPr>
        <w:t xml:space="preserve">(and </w:t>
      </w:r>
      <w:r w:rsidR="005E2963">
        <w:rPr>
          <w:rFonts w:ascii="Arial" w:hAnsi="Arial" w:cs="Arial"/>
          <w:bCs/>
        </w:rPr>
        <w:t xml:space="preserve">its </w:t>
      </w:r>
      <w:r w:rsidR="00B07CDC">
        <w:rPr>
          <w:rFonts w:ascii="Arial" w:hAnsi="Arial" w:cs="Arial"/>
          <w:bCs/>
        </w:rPr>
        <w:t>attachments)</w:t>
      </w:r>
    </w:p>
    <w:p w14:paraId="696FE1A4" w14:textId="0F00D6FD" w:rsidR="00600122" w:rsidRDefault="00600122" w:rsidP="00C73835">
      <w:pPr>
        <w:pStyle w:val="ListParagraph"/>
        <w:numPr>
          <w:ilvl w:val="0"/>
          <w:numId w:val="3"/>
        </w:numPr>
        <w:spacing w:line="240" w:lineRule="auto"/>
        <w:rPr>
          <w:rFonts w:ascii="Arial" w:hAnsi="Arial" w:cs="Arial"/>
          <w:bCs/>
        </w:rPr>
      </w:pPr>
      <w:r>
        <w:rPr>
          <w:rFonts w:ascii="Arial" w:hAnsi="Arial" w:cs="Arial"/>
          <w:bCs/>
        </w:rPr>
        <w:t>Amendment 1</w:t>
      </w:r>
    </w:p>
    <w:p w14:paraId="6D6AFB03" w14:textId="2CF7A61D" w:rsidR="00897758" w:rsidRDefault="00897758" w:rsidP="00C73835">
      <w:pPr>
        <w:pStyle w:val="ListParagraph"/>
        <w:numPr>
          <w:ilvl w:val="0"/>
          <w:numId w:val="3"/>
        </w:numPr>
        <w:spacing w:line="240" w:lineRule="auto"/>
        <w:rPr>
          <w:rFonts w:ascii="Arial" w:hAnsi="Arial" w:cs="Arial"/>
          <w:bCs/>
        </w:rPr>
      </w:pPr>
      <w:r>
        <w:rPr>
          <w:rFonts w:ascii="Arial" w:hAnsi="Arial" w:cs="Arial"/>
          <w:bCs/>
        </w:rPr>
        <w:t xml:space="preserve">Transmittal Letter </w:t>
      </w:r>
    </w:p>
    <w:p w14:paraId="4B771AF5" w14:textId="1CD12F0A" w:rsidR="00897758" w:rsidRDefault="00897758" w:rsidP="00C73835">
      <w:pPr>
        <w:pStyle w:val="ListParagraph"/>
        <w:numPr>
          <w:ilvl w:val="0"/>
          <w:numId w:val="3"/>
        </w:numPr>
        <w:spacing w:line="240" w:lineRule="auto"/>
        <w:rPr>
          <w:rFonts w:ascii="Arial" w:hAnsi="Arial" w:cs="Arial"/>
          <w:bCs/>
        </w:rPr>
      </w:pPr>
      <w:r>
        <w:rPr>
          <w:rFonts w:ascii="Arial" w:hAnsi="Arial" w:cs="Arial"/>
          <w:bCs/>
        </w:rPr>
        <w:t xml:space="preserve">Fiscal Note </w:t>
      </w:r>
    </w:p>
    <w:p w14:paraId="5ADBBE28" w14:textId="4C569319" w:rsidR="00BA56DC" w:rsidRDefault="00C42A71" w:rsidP="00C73835">
      <w:pPr>
        <w:pStyle w:val="ListParagraph"/>
        <w:numPr>
          <w:ilvl w:val="0"/>
          <w:numId w:val="3"/>
        </w:numPr>
        <w:spacing w:line="240" w:lineRule="auto"/>
        <w:rPr>
          <w:rFonts w:ascii="Arial" w:hAnsi="Arial" w:cs="Arial"/>
          <w:bCs/>
        </w:rPr>
      </w:pPr>
      <w:r>
        <w:rPr>
          <w:rFonts w:ascii="Arial" w:hAnsi="Arial" w:cs="Arial"/>
          <w:bCs/>
        </w:rPr>
        <w:t>Technical Memo</w:t>
      </w:r>
      <w:r w:rsidR="007E2A7C">
        <w:rPr>
          <w:rFonts w:ascii="Arial" w:hAnsi="Arial" w:cs="Arial"/>
          <w:bCs/>
        </w:rPr>
        <w:t xml:space="preserve"> Proposed 202</w:t>
      </w:r>
      <w:r w:rsidR="006214C1">
        <w:rPr>
          <w:rFonts w:ascii="Arial" w:hAnsi="Arial" w:cs="Arial"/>
          <w:bCs/>
        </w:rPr>
        <w:t>7</w:t>
      </w:r>
      <w:r w:rsidR="007E2A7C">
        <w:rPr>
          <w:rFonts w:ascii="Arial" w:hAnsi="Arial" w:cs="Arial"/>
          <w:bCs/>
        </w:rPr>
        <w:t xml:space="preserve"> Sewer Rate and Capacity Charge</w:t>
      </w:r>
    </w:p>
    <w:p w14:paraId="6BA0AF0B" w14:textId="4EBD2E90" w:rsidR="00EF170E" w:rsidRDefault="00EF170E" w:rsidP="00C73835">
      <w:pPr>
        <w:pStyle w:val="ListParagraph"/>
        <w:numPr>
          <w:ilvl w:val="0"/>
          <w:numId w:val="3"/>
        </w:numPr>
        <w:spacing w:line="240" w:lineRule="auto"/>
        <w:rPr>
          <w:rFonts w:ascii="Arial" w:hAnsi="Arial" w:cs="Arial"/>
          <w:bCs/>
        </w:rPr>
      </w:pPr>
      <w:r w:rsidRPr="00B675CE">
        <w:rPr>
          <w:rFonts w:ascii="Arial" w:hAnsi="Arial" w:cs="Arial"/>
          <w:bCs/>
        </w:rPr>
        <w:t>Monthly</w:t>
      </w:r>
      <w:r>
        <w:rPr>
          <w:rFonts w:ascii="Arial" w:hAnsi="Arial" w:cs="Arial"/>
          <w:bCs/>
        </w:rPr>
        <w:t xml:space="preserve"> </w:t>
      </w:r>
      <w:r w:rsidR="00B675CE">
        <w:rPr>
          <w:rFonts w:ascii="Arial" w:hAnsi="Arial" w:cs="Arial"/>
          <w:bCs/>
        </w:rPr>
        <w:t>Status Update on WTD’s Rate Work Plan to Improve Engagement, Transparency, and Accountability</w:t>
      </w:r>
    </w:p>
    <w:p w14:paraId="61424C04" w14:textId="66980B56" w:rsidR="003B2BF3" w:rsidRDefault="003B2BF3" w:rsidP="00252F19">
      <w:pPr>
        <w:pStyle w:val="ListParagraph"/>
        <w:numPr>
          <w:ilvl w:val="0"/>
          <w:numId w:val="3"/>
        </w:numPr>
        <w:spacing w:line="240" w:lineRule="auto"/>
        <w:rPr>
          <w:rFonts w:ascii="Arial" w:hAnsi="Arial" w:cs="Arial"/>
          <w:bCs/>
        </w:rPr>
      </w:pPr>
      <w:r w:rsidRPr="00252F19">
        <w:rPr>
          <w:rFonts w:ascii="Arial" w:hAnsi="Arial" w:cs="Arial"/>
          <w:bCs/>
        </w:rPr>
        <w:t>List o</w:t>
      </w:r>
      <w:r w:rsidR="005D6EFD" w:rsidRPr="00252F19">
        <w:rPr>
          <w:rFonts w:ascii="Arial" w:hAnsi="Arial" w:cs="Arial"/>
          <w:bCs/>
        </w:rPr>
        <w:t xml:space="preserve">f </w:t>
      </w:r>
      <w:r w:rsidRPr="00252F19">
        <w:rPr>
          <w:rFonts w:ascii="Arial" w:hAnsi="Arial" w:cs="Arial"/>
          <w:bCs/>
        </w:rPr>
        <w:t xml:space="preserve">capital projects in 10-year capital </w:t>
      </w:r>
      <w:r w:rsidR="005D6EFD" w:rsidRPr="00252F19">
        <w:rPr>
          <w:rFonts w:ascii="Arial" w:hAnsi="Arial" w:cs="Arial"/>
          <w:bCs/>
        </w:rPr>
        <w:t xml:space="preserve">spending </w:t>
      </w:r>
      <w:r w:rsidR="005F1F8A" w:rsidRPr="00252F19">
        <w:rPr>
          <w:rFonts w:ascii="Arial" w:hAnsi="Arial" w:cs="Arial"/>
          <w:bCs/>
        </w:rPr>
        <w:t>forecast</w:t>
      </w:r>
    </w:p>
    <w:p w14:paraId="418836DA" w14:textId="4BB74A52" w:rsidR="00252F19" w:rsidRPr="00252F19" w:rsidRDefault="005003DF" w:rsidP="00252F19">
      <w:pPr>
        <w:pStyle w:val="ListParagraph"/>
        <w:numPr>
          <w:ilvl w:val="0"/>
          <w:numId w:val="3"/>
        </w:numPr>
        <w:spacing w:line="240" w:lineRule="auto"/>
        <w:rPr>
          <w:rFonts w:ascii="Arial" w:hAnsi="Arial" w:cs="Arial"/>
          <w:bCs/>
        </w:rPr>
      </w:pPr>
      <w:r>
        <w:rPr>
          <w:rFonts w:ascii="Arial" w:hAnsi="Arial" w:cs="Arial"/>
          <w:bCs/>
        </w:rPr>
        <w:lastRenderedPageBreak/>
        <w:t>WTD Sewer Rates versus National Peer Agencies</w:t>
      </w:r>
    </w:p>
    <w:p w14:paraId="646D268F" w14:textId="508464BA" w:rsidR="00B675CE" w:rsidRDefault="00B675CE" w:rsidP="00C73835">
      <w:pPr>
        <w:pStyle w:val="ListParagraph"/>
        <w:numPr>
          <w:ilvl w:val="0"/>
          <w:numId w:val="3"/>
        </w:numPr>
        <w:spacing w:line="240" w:lineRule="auto"/>
        <w:rPr>
          <w:rFonts w:ascii="Arial" w:hAnsi="Arial" w:cs="Arial"/>
          <w:bCs/>
        </w:rPr>
      </w:pPr>
      <w:r>
        <w:rPr>
          <w:rFonts w:ascii="Arial" w:hAnsi="Arial" w:cs="Arial"/>
          <w:bCs/>
        </w:rPr>
        <w:t xml:space="preserve">RWQC </w:t>
      </w:r>
      <w:r w:rsidR="0004207E">
        <w:rPr>
          <w:rFonts w:ascii="Arial" w:hAnsi="Arial" w:cs="Arial"/>
          <w:bCs/>
        </w:rPr>
        <w:t xml:space="preserve">Rate </w:t>
      </w:r>
      <w:r>
        <w:rPr>
          <w:rFonts w:ascii="Arial" w:hAnsi="Arial" w:cs="Arial"/>
          <w:bCs/>
        </w:rPr>
        <w:t xml:space="preserve">Letter </w:t>
      </w:r>
      <w:r w:rsidR="0004207E">
        <w:rPr>
          <w:rFonts w:ascii="Arial" w:hAnsi="Arial" w:cs="Arial"/>
          <w:bCs/>
        </w:rPr>
        <w:t xml:space="preserve">to King County Executive </w:t>
      </w:r>
      <w:r>
        <w:rPr>
          <w:rFonts w:ascii="Arial" w:hAnsi="Arial" w:cs="Arial"/>
          <w:bCs/>
        </w:rPr>
        <w:t xml:space="preserve">April 9, 2026 2027 Sewer Rate and Capacity Charge </w:t>
      </w:r>
    </w:p>
    <w:p w14:paraId="0C2AA1EE" w14:textId="3D41BC13" w:rsidR="00B675CE" w:rsidRDefault="00B675CE" w:rsidP="00C73835">
      <w:pPr>
        <w:pStyle w:val="ListParagraph"/>
        <w:numPr>
          <w:ilvl w:val="0"/>
          <w:numId w:val="3"/>
        </w:numPr>
        <w:spacing w:line="240" w:lineRule="auto"/>
        <w:rPr>
          <w:rFonts w:ascii="Arial" w:hAnsi="Arial" w:cs="Arial"/>
          <w:bCs/>
        </w:rPr>
      </w:pPr>
      <w:r>
        <w:rPr>
          <w:rFonts w:ascii="Arial" w:hAnsi="Arial" w:cs="Arial"/>
          <w:bCs/>
        </w:rPr>
        <w:t>MWPAAC Letter April 29, 2026 WTD 2027 Rate Recommendation</w:t>
      </w:r>
    </w:p>
    <w:p w14:paraId="23C644FB" w14:textId="53B17DAE" w:rsidR="00A7512F" w:rsidRDefault="00A7512F" w:rsidP="00C73835">
      <w:pPr>
        <w:pStyle w:val="ListParagraph"/>
        <w:numPr>
          <w:ilvl w:val="0"/>
          <w:numId w:val="3"/>
        </w:numPr>
        <w:spacing w:line="240" w:lineRule="auto"/>
        <w:rPr>
          <w:rFonts w:ascii="Arial" w:hAnsi="Arial" w:cs="Arial"/>
          <w:bCs/>
        </w:rPr>
      </w:pPr>
      <w:r>
        <w:rPr>
          <w:rFonts w:ascii="Arial" w:hAnsi="Arial" w:cs="Arial"/>
          <w:bCs/>
        </w:rPr>
        <w:t xml:space="preserve">Sound Cities Association Letter </w:t>
      </w:r>
    </w:p>
    <w:p w14:paraId="02054E6A" w14:textId="3A2F0CAF" w:rsidR="00B675CE" w:rsidRDefault="00B675CE" w:rsidP="00C73835">
      <w:pPr>
        <w:pStyle w:val="ListParagraph"/>
        <w:numPr>
          <w:ilvl w:val="0"/>
          <w:numId w:val="3"/>
        </w:numPr>
        <w:spacing w:line="240" w:lineRule="auto"/>
        <w:rPr>
          <w:rFonts w:ascii="Arial" w:hAnsi="Arial" w:cs="Arial"/>
          <w:bCs/>
        </w:rPr>
      </w:pPr>
      <w:r>
        <w:rPr>
          <w:rFonts w:ascii="Arial" w:hAnsi="Arial" w:cs="Arial"/>
          <w:bCs/>
        </w:rPr>
        <w:t xml:space="preserve">City of Seattle Letter May 5, 2026 Proposed 2027 Sewer Rate and Future Projections </w:t>
      </w:r>
    </w:p>
    <w:p w14:paraId="5A77AFD2" w14:textId="527E2709" w:rsidR="00B675CE" w:rsidRDefault="00B675CE" w:rsidP="00C73835">
      <w:pPr>
        <w:pStyle w:val="ListParagraph"/>
        <w:numPr>
          <w:ilvl w:val="0"/>
          <w:numId w:val="3"/>
        </w:numPr>
        <w:spacing w:line="240" w:lineRule="auto"/>
        <w:rPr>
          <w:rFonts w:ascii="Arial" w:hAnsi="Arial" w:cs="Arial"/>
          <w:bCs/>
        </w:rPr>
      </w:pPr>
      <w:r>
        <w:rPr>
          <w:rFonts w:ascii="Arial" w:hAnsi="Arial" w:cs="Arial"/>
          <w:bCs/>
        </w:rPr>
        <w:t>King County Executive Letter</w:t>
      </w:r>
      <w:r w:rsidR="003A688B">
        <w:rPr>
          <w:rFonts w:ascii="Arial" w:hAnsi="Arial" w:cs="Arial"/>
          <w:bCs/>
        </w:rPr>
        <w:t xml:space="preserve"> May 18, 2026</w:t>
      </w:r>
    </w:p>
    <w:p w14:paraId="495EB9AC" w14:textId="03A2541D" w:rsidR="00B675CE" w:rsidRDefault="003A688B" w:rsidP="00C73835">
      <w:pPr>
        <w:pStyle w:val="ListParagraph"/>
        <w:numPr>
          <w:ilvl w:val="0"/>
          <w:numId w:val="3"/>
        </w:numPr>
        <w:spacing w:line="240" w:lineRule="auto"/>
        <w:rPr>
          <w:rFonts w:ascii="Arial" w:hAnsi="Arial" w:cs="Arial"/>
          <w:bCs/>
        </w:rPr>
      </w:pPr>
      <w:r>
        <w:rPr>
          <w:rFonts w:ascii="Arial" w:hAnsi="Arial" w:cs="Arial"/>
          <w:bCs/>
        </w:rPr>
        <w:t xml:space="preserve">City of </w:t>
      </w:r>
      <w:r w:rsidR="00B675CE">
        <w:rPr>
          <w:rFonts w:ascii="Arial" w:hAnsi="Arial" w:cs="Arial"/>
          <w:bCs/>
        </w:rPr>
        <w:t xml:space="preserve">Bothell Letter </w:t>
      </w:r>
      <w:r>
        <w:rPr>
          <w:rFonts w:ascii="Arial" w:hAnsi="Arial" w:cs="Arial"/>
          <w:bCs/>
        </w:rPr>
        <w:t>May 12, 2026 King County King County 2027 W</w:t>
      </w:r>
      <w:r w:rsidR="003E5341">
        <w:rPr>
          <w:rFonts w:ascii="Arial" w:hAnsi="Arial" w:cs="Arial"/>
          <w:bCs/>
        </w:rPr>
        <w:t>astewater Treatment</w:t>
      </w:r>
      <w:r>
        <w:rPr>
          <w:rFonts w:ascii="Arial" w:hAnsi="Arial" w:cs="Arial"/>
          <w:bCs/>
        </w:rPr>
        <w:t xml:space="preserve"> Rates</w:t>
      </w:r>
    </w:p>
    <w:p w14:paraId="59CB94F5" w14:textId="45F6D94C" w:rsidR="0004207E" w:rsidRDefault="0004207E" w:rsidP="00C73835">
      <w:pPr>
        <w:pStyle w:val="ListParagraph"/>
        <w:numPr>
          <w:ilvl w:val="0"/>
          <w:numId w:val="3"/>
        </w:numPr>
        <w:spacing w:line="240" w:lineRule="auto"/>
        <w:rPr>
          <w:rFonts w:ascii="Arial" w:hAnsi="Arial" w:cs="Arial"/>
          <w:bCs/>
        </w:rPr>
      </w:pPr>
      <w:r>
        <w:rPr>
          <w:rFonts w:ascii="Arial" w:hAnsi="Arial" w:cs="Arial"/>
          <w:bCs/>
        </w:rPr>
        <w:t xml:space="preserve">RWQC Rate Letter to King County Council, June 4, 2026 </w:t>
      </w:r>
    </w:p>
    <w:p w14:paraId="5AF11458" w14:textId="77777777" w:rsidR="002A6CE3" w:rsidRDefault="002A6CE3" w:rsidP="008B582D">
      <w:pPr>
        <w:pStyle w:val="ListParagraph"/>
        <w:spacing w:line="240" w:lineRule="auto"/>
        <w:rPr>
          <w:rFonts w:ascii="Arial" w:hAnsi="Arial" w:cs="Arial"/>
          <w:bCs/>
        </w:rPr>
      </w:pPr>
    </w:p>
    <w:p w14:paraId="76D783C8" w14:textId="685FD935" w:rsidR="00ED5C97" w:rsidRPr="00232261" w:rsidRDefault="00ED5C97" w:rsidP="00232261">
      <w:pPr>
        <w:rPr>
          <w:rFonts w:ascii="Arial" w:eastAsia="Times New Roman" w:hAnsi="Arial" w:cs="Arial"/>
          <w:bCs/>
          <w:sz w:val="24"/>
          <w:szCs w:val="24"/>
        </w:rPr>
      </w:pPr>
    </w:p>
    <w:sectPr w:rsidR="00ED5C97" w:rsidRPr="00232261">
      <w:headerReference w:type="first" r:id="rId29"/>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F0C17" w14:textId="77777777" w:rsidR="00397EC0" w:rsidRDefault="00397EC0" w:rsidP="008B1E96">
      <w:pPr>
        <w:spacing w:after="0" w:line="240" w:lineRule="auto"/>
      </w:pPr>
      <w:r>
        <w:separator/>
      </w:r>
    </w:p>
  </w:endnote>
  <w:endnote w:type="continuationSeparator" w:id="0">
    <w:p w14:paraId="314C9C2D" w14:textId="77777777" w:rsidR="00397EC0" w:rsidRDefault="00397EC0" w:rsidP="008B1E96">
      <w:pPr>
        <w:spacing w:after="0" w:line="240" w:lineRule="auto"/>
      </w:pPr>
      <w:r>
        <w:continuationSeparator/>
      </w:r>
    </w:p>
  </w:endnote>
  <w:endnote w:type="continuationNotice" w:id="1">
    <w:p w14:paraId="03148B9A" w14:textId="77777777" w:rsidR="00397EC0" w:rsidRDefault="00397E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stoM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C8F2B" w14:textId="77777777" w:rsidR="00397EC0" w:rsidRDefault="00397EC0" w:rsidP="008B1E96">
      <w:pPr>
        <w:spacing w:after="0" w:line="240" w:lineRule="auto"/>
      </w:pPr>
      <w:r>
        <w:separator/>
      </w:r>
    </w:p>
  </w:footnote>
  <w:footnote w:type="continuationSeparator" w:id="0">
    <w:p w14:paraId="2E2644EB" w14:textId="77777777" w:rsidR="00397EC0" w:rsidRDefault="00397EC0" w:rsidP="008B1E96">
      <w:pPr>
        <w:spacing w:after="0" w:line="240" w:lineRule="auto"/>
      </w:pPr>
      <w:r>
        <w:continuationSeparator/>
      </w:r>
    </w:p>
  </w:footnote>
  <w:footnote w:type="continuationNotice" w:id="1">
    <w:p w14:paraId="540334CD" w14:textId="77777777" w:rsidR="00397EC0" w:rsidRDefault="00397EC0">
      <w:pPr>
        <w:spacing w:after="0" w:line="240" w:lineRule="auto"/>
      </w:pPr>
    </w:p>
  </w:footnote>
  <w:footnote w:id="2">
    <w:p w14:paraId="16ADC646" w14:textId="77777777" w:rsidR="00131131" w:rsidRDefault="00131131" w:rsidP="00131131">
      <w:pPr>
        <w:pStyle w:val="FootnoteText"/>
      </w:pPr>
      <w:r>
        <w:rPr>
          <w:rStyle w:val="FootnoteReference"/>
        </w:rPr>
        <w:footnoteRef/>
      </w:r>
      <w:r>
        <w:t xml:space="preserve"> Ordinance 19801</w:t>
      </w:r>
    </w:p>
  </w:footnote>
  <w:footnote w:id="3">
    <w:p w14:paraId="04129741" w14:textId="0089DB75" w:rsidR="00941924" w:rsidRDefault="00941924" w:rsidP="00941924">
      <w:pPr>
        <w:pStyle w:val="FootnoteText"/>
      </w:pPr>
      <w:r>
        <w:rPr>
          <w:rStyle w:val="FootnoteReference"/>
        </w:rPr>
        <w:footnoteRef/>
      </w:r>
      <w:r>
        <w:t xml:space="preserve"> </w:t>
      </w:r>
      <w:r w:rsidRPr="003C63B9">
        <w:rPr>
          <w:rFonts w:cs="Arial"/>
        </w:rPr>
        <w:t>Ordinance 20023, Section 115</w:t>
      </w:r>
      <w:r w:rsidR="002E4637" w:rsidRPr="003C63B9">
        <w:rPr>
          <w:rFonts w:cs="Arial"/>
        </w:rPr>
        <w:t>, Proviso</w:t>
      </w:r>
      <w:r w:rsidRPr="003C63B9">
        <w:rPr>
          <w:rFonts w:cs="Arial"/>
        </w:rPr>
        <w:t xml:space="preserve"> P4</w:t>
      </w:r>
    </w:p>
  </w:footnote>
  <w:footnote w:id="4">
    <w:p w14:paraId="2ADCE7E4" w14:textId="7A4D2BB1" w:rsidR="0019013F" w:rsidRDefault="0019013F">
      <w:pPr>
        <w:pStyle w:val="FootnoteText"/>
      </w:pPr>
    </w:p>
  </w:footnote>
  <w:footnote w:id="5">
    <w:p w14:paraId="4AB59602" w14:textId="5148E279" w:rsidR="000418CC" w:rsidRPr="00017C65" w:rsidRDefault="000418CC" w:rsidP="000418CC">
      <w:pPr>
        <w:pStyle w:val="FootnoteText"/>
        <w:rPr>
          <w:rFonts w:cs="Arial"/>
        </w:rPr>
      </w:pPr>
      <w:r w:rsidRPr="00896123">
        <w:rPr>
          <w:rFonts w:cs="Arial"/>
          <w:vertAlign w:val="superscript"/>
        </w:rPr>
        <w:footnoteRef/>
      </w:r>
      <w:r w:rsidRPr="00017C65">
        <w:rPr>
          <w:rFonts w:cs="Arial"/>
        </w:rPr>
        <w:t xml:space="preserve"> K</w:t>
      </w:r>
      <w:r w:rsidR="00806E4A">
        <w:rPr>
          <w:rFonts w:cs="Arial"/>
        </w:rPr>
        <w:t>.</w:t>
      </w:r>
      <w:r w:rsidRPr="00017C65">
        <w:rPr>
          <w:rFonts w:cs="Arial"/>
        </w:rPr>
        <w:t>C</w:t>
      </w:r>
      <w:r w:rsidR="00806E4A">
        <w:rPr>
          <w:rFonts w:cs="Arial"/>
        </w:rPr>
        <w:t>.</w:t>
      </w:r>
      <w:r w:rsidRPr="00017C65">
        <w:rPr>
          <w:rFonts w:cs="Arial"/>
        </w:rPr>
        <w:t>C</w:t>
      </w:r>
      <w:r w:rsidR="00806E4A">
        <w:rPr>
          <w:rFonts w:cs="Arial"/>
        </w:rPr>
        <w:t>.</w:t>
      </w:r>
      <w:r w:rsidRPr="00017C65">
        <w:rPr>
          <w:rFonts w:cs="Arial"/>
        </w:rPr>
        <w:t xml:space="preserve"> 28.86.1</w:t>
      </w:r>
      <w:r w:rsidR="00426148">
        <w:rPr>
          <w:rFonts w:cs="Arial"/>
        </w:rPr>
        <w:t>60</w:t>
      </w:r>
      <w:r w:rsidR="00806E4A">
        <w:rPr>
          <w:rFonts w:cs="Arial"/>
        </w:rPr>
        <w:t>.C</w:t>
      </w:r>
      <w:r w:rsidRPr="00017C65">
        <w:rPr>
          <w:rFonts w:cs="Arial"/>
        </w:rPr>
        <w:t xml:space="preserve"> Financial Policy 15</w:t>
      </w:r>
    </w:p>
  </w:footnote>
  <w:footnote w:id="6">
    <w:p w14:paraId="3348A431" w14:textId="77777777" w:rsidR="000418CC" w:rsidRPr="00017C65" w:rsidRDefault="000418CC" w:rsidP="000418CC">
      <w:pPr>
        <w:pStyle w:val="FootnoteText"/>
        <w:rPr>
          <w:rFonts w:cs="Arial"/>
        </w:rPr>
      </w:pPr>
      <w:r w:rsidRPr="002C72C0">
        <w:rPr>
          <w:rFonts w:cs="Arial"/>
          <w:vertAlign w:val="superscript"/>
        </w:rPr>
        <w:footnoteRef/>
      </w:r>
      <w:r w:rsidRPr="002C72C0">
        <w:rPr>
          <w:rFonts w:cs="Arial"/>
          <w:vertAlign w:val="superscript"/>
        </w:rPr>
        <w:t xml:space="preserve"> </w:t>
      </w:r>
      <w:r w:rsidRPr="00017C65">
        <w:rPr>
          <w:rFonts w:cs="Arial"/>
        </w:rPr>
        <w:t>Industrial users pay an additional fee beyond the monthly sewer rate. These fees help the King County Industrial Waste Program recover the costs associated with monitoring and administering the pretreatment program.</w:t>
      </w:r>
    </w:p>
  </w:footnote>
  <w:footnote w:id="7">
    <w:p w14:paraId="725F5AF2" w14:textId="0F8D2DD6" w:rsidR="00756805" w:rsidRPr="008F01CE" w:rsidRDefault="00756805">
      <w:pPr>
        <w:pStyle w:val="FootnoteText"/>
        <w:rPr>
          <w:rFonts w:cs="Arial"/>
        </w:rPr>
      </w:pPr>
      <w:r w:rsidRPr="008F01CE">
        <w:rPr>
          <w:rStyle w:val="FootnoteReference"/>
          <w:rFonts w:cs="Arial"/>
        </w:rPr>
        <w:footnoteRef/>
      </w:r>
      <w:r w:rsidR="00056064">
        <w:rPr>
          <w:rFonts w:cs="Arial"/>
        </w:rPr>
        <w:t xml:space="preserve"> </w:t>
      </w:r>
      <w:r w:rsidR="004A7819" w:rsidRPr="003C63B9">
        <w:rPr>
          <w:rFonts w:cs="Arial"/>
        </w:rPr>
        <w:t>202</w:t>
      </w:r>
      <w:r w:rsidR="003C63B9" w:rsidRPr="003C63B9">
        <w:rPr>
          <w:rFonts w:cs="Arial"/>
        </w:rPr>
        <w:t>7</w:t>
      </w:r>
      <w:r w:rsidR="004A7819" w:rsidRPr="003C63B9">
        <w:rPr>
          <w:rFonts w:cs="Arial"/>
        </w:rPr>
        <w:t xml:space="preserve"> Sewer Rate Technical Memo</w:t>
      </w:r>
      <w:r w:rsidR="00831505" w:rsidRPr="003C63B9">
        <w:rPr>
          <w:rFonts w:cs="Arial"/>
        </w:rPr>
        <w:t xml:space="preserve">, page </w:t>
      </w:r>
      <w:r w:rsidR="005F6423" w:rsidRPr="003C63B9">
        <w:rPr>
          <w:rFonts w:cs="Arial"/>
        </w:rPr>
        <w:t>30</w:t>
      </w:r>
    </w:p>
  </w:footnote>
  <w:footnote w:id="8">
    <w:p w14:paraId="712ED386" w14:textId="56E2EE46" w:rsidR="00AF68D6" w:rsidRPr="00370F31" w:rsidRDefault="00AF68D6" w:rsidP="00370F31">
      <w:pPr>
        <w:pStyle w:val="FootnoteText"/>
        <w:jc w:val="both"/>
        <w:rPr>
          <w:rFonts w:cs="Arial"/>
        </w:rPr>
      </w:pPr>
      <w:r w:rsidRPr="00370F31">
        <w:rPr>
          <w:rStyle w:val="FootnoteReference"/>
          <w:rFonts w:cs="Arial"/>
        </w:rPr>
        <w:footnoteRef/>
      </w:r>
      <w:r w:rsidRPr="00370F31">
        <w:rPr>
          <w:rFonts w:cs="Arial"/>
        </w:rPr>
        <w:t xml:space="preserve"> RCW 35.58.570</w:t>
      </w:r>
    </w:p>
  </w:footnote>
  <w:footnote w:id="9">
    <w:p w14:paraId="767BD4B6" w14:textId="77777777" w:rsidR="00805FDC" w:rsidRDefault="00805FDC" w:rsidP="00805FDC">
      <w:pPr>
        <w:pStyle w:val="FootnoteText"/>
      </w:pPr>
      <w:r>
        <w:rPr>
          <w:rStyle w:val="FootnoteReference"/>
        </w:rPr>
        <w:footnoteRef/>
      </w:r>
      <w:r>
        <w:t xml:space="preserve"> </w:t>
      </w:r>
      <w:r>
        <w:rPr>
          <w:rFonts w:cs="Arial"/>
        </w:rPr>
        <w:t>K.C.C.</w:t>
      </w:r>
      <w:r w:rsidRPr="31438B32">
        <w:rPr>
          <w:rFonts w:cs="Arial"/>
        </w:rPr>
        <w:t xml:space="preserve"> 28.86.160</w:t>
      </w:r>
      <w:r>
        <w:rPr>
          <w:rFonts w:cs="Arial"/>
        </w:rPr>
        <w:t>.</w:t>
      </w:r>
      <w:r w:rsidRPr="31438B32">
        <w:rPr>
          <w:rFonts w:cs="Arial"/>
        </w:rPr>
        <w:t>C FP-15</w:t>
      </w:r>
    </w:p>
  </w:footnote>
  <w:footnote w:id="10">
    <w:p w14:paraId="079C3C89" w14:textId="77777777" w:rsidR="00805FDC" w:rsidRDefault="00805FDC" w:rsidP="00805FDC">
      <w:pPr>
        <w:pStyle w:val="FootnoteText"/>
      </w:pPr>
      <w:r>
        <w:rPr>
          <w:rStyle w:val="FootnoteReference"/>
          <w:rFonts w:eastAsiaTheme="majorEastAsia"/>
        </w:rPr>
        <w:footnoteRef/>
      </w:r>
      <w:r>
        <w:t xml:space="preserve"> </w:t>
      </w:r>
      <w:r>
        <w:rPr>
          <w:rFonts w:cs="Arial"/>
        </w:rPr>
        <w:t>The proposed changes to the capacity change methodology are being considered under Proposed Ordinance 2026-0066.</w:t>
      </w:r>
    </w:p>
  </w:footnote>
  <w:footnote w:id="11">
    <w:p w14:paraId="63F13CE9" w14:textId="370F8819" w:rsidR="00587A94" w:rsidRDefault="00587A94">
      <w:pPr>
        <w:pStyle w:val="FootnoteText"/>
      </w:pPr>
      <w:r>
        <w:rPr>
          <w:rStyle w:val="FootnoteReference"/>
        </w:rPr>
        <w:footnoteRef/>
      </w:r>
      <w:r>
        <w:t xml:space="preserve"> The process to update the RWSP started in 2019 as the Clean Water Plan, which WTD paused at the end of 2021 to consider feedback it had received. </w:t>
      </w:r>
      <w:r w:rsidR="00007424">
        <w:t>The planning process restarted in 2024.</w:t>
      </w:r>
    </w:p>
  </w:footnote>
  <w:footnote w:id="12">
    <w:p w14:paraId="3E7964B9" w14:textId="3E27A1BF" w:rsidR="00A763FE" w:rsidRDefault="00A763FE">
      <w:pPr>
        <w:pStyle w:val="FootnoteText"/>
      </w:pPr>
    </w:p>
  </w:footnote>
  <w:footnote w:id="13">
    <w:p w14:paraId="74509A66" w14:textId="39FA1CBB" w:rsidR="00831505" w:rsidRDefault="00831505">
      <w:pPr>
        <w:pStyle w:val="FootnoteText"/>
      </w:pPr>
      <w:r w:rsidRPr="00831505">
        <w:rPr>
          <w:rStyle w:val="FootnoteReference"/>
        </w:rPr>
        <w:footnoteRef/>
      </w:r>
      <w:r w:rsidRPr="00831505">
        <w:rPr>
          <w:rStyle w:val="FootnoteReference"/>
        </w:rPr>
        <w:t xml:space="preserve"> </w:t>
      </w:r>
      <w:r w:rsidRPr="008A0035">
        <w:rPr>
          <w:rFonts w:cs="Arial"/>
        </w:rPr>
        <w:t>202</w:t>
      </w:r>
      <w:r w:rsidR="008A0035" w:rsidRPr="008A0035">
        <w:rPr>
          <w:rFonts w:cs="Arial"/>
        </w:rPr>
        <w:t>7</w:t>
      </w:r>
      <w:r w:rsidRPr="008A0035">
        <w:rPr>
          <w:rFonts w:cs="Arial"/>
        </w:rPr>
        <w:t xml:space="preserve"> Sewer Rate Technical Memo, page </w:t>
      </w:r>
      <w:r w:rsidR="008A0035" w:rsidRPr="008A0035">
        <w:rPr>
          <w:rFonts w:cs="Arial"/>
        </w:rPr>
        <w:t>6</w:t>
      </w:r>
    </w:p>
  </w:footnote>
  <w:footnote w:id="14">
    <w:p w14:paraId="26C5C7CC" w14:textId="180A350C" w:rsidR="0090440F" w:rsidRPr="006068E3" w:rsidRDefault="0090440F">
      <w:pPr>
        <w:pStyle w:val="FootnoteText"/>
        <w:rPr>
          <w:highlight w:val="yellow"/>
        </w:rPr>
      </w:pPr>
      <w:r>
        <w:rPr>
          <w:rStyle w:val="FootnoteReference"/>
        </w:rPr>
        <w:footnoteRef/>
      </w:r>
      <w:r>
        <w:t xml:space="preserve"> </w:t>
      </w:r>
      <w:r w:rsidRPr="008A0035">
        <w:rPr>
          <w:rFonts w:cs="Arial"/>
        </w:rPr>
        <w:t>202</w:t>
      </w:r>
      <w:r w:rsidR="008A0035" w:rsidRPr="008A0035">
        <w:rPr>
          <w:rFonts w:cs="Arial"/>
        </w:rPr>
        <w:t>7</w:t>
      </w:r>
      <w:r w:rsidRPr="008A0035">
        <w:rPr>
          <w:rFonts w:cs="Arial"/>
        </w:rPr>
        <w:t xml:space="preserve"> Sewer Rate Technical Memo, page </w:t>
      </w:r>
      <w:r w:rsidR="008A0035" w:rsidRPr="008A0035">
        <w:rPr>
          <w:rFonts w:cs="Arial"/>
        </w:rPr>
        <w:t>6</w:t>
      </w:r>
    </w:p>
  </w:footnote>
  <w:footnote w:id="15">
    <w:p w14:paraId="6C76ABAF" w14:textId="4A5255B5" w:rsidR="00555D6F" w:rsidRPr="00A237D3" w:rsidRDefault="00555D6F">
      <w:pPr>
        <w:pStyle w:val="FootnoteText"/>
        <w:rPr>
          <w:highlight w:val="yellow"/>
        </w:rPr>
      </w:pPr>
      <w:r w:rsidRPr="009045FE">
        <w:rPr>
          <w:rStyle w:val="FootnoteReference"/>
        </w:rPr>
        <w:footnoteRef/>
      </w:r>
      <w:r w:rsidRPr="009045FE">
        <w:t xml:space="preserve"> </w:t>
      </w:r>
      <w:r w:rsidR="009045FE">
        <w:t xml:space="preserve">Provided by </w:t>
      </w:r>
      <w:r w:rsidRPr="009045FE">
        <w:t xml:space="preserve">WTD </w:t>
      </w:r>
    </w:p>
  </w:footnote>
  <w:footnote w:id="16">
    <w:p w14:paraId="16110CB3" w14:textId="7A8CEFB5" w:rsidR="009778A5" w:rsidRPr="003D019B" w:rsidRDefault="009778A5" w:rsidP="003D019B">
      <w:pPr>
        <w:spacing w:after="0" w:line="240" w:lineRule="auto"/>
        <w:rPr>
          <w:rFonts w:ascii="Arial" w:hAnsi="Arial" w:cs="Arial"/>
          <w:sz w:val="20"/>
          <w:szCs w:val="20"/>
        </w:rPr>
      </w:pPr>
      <w:r>
        <w:rPr>
          <w:rStyle w:val="FootnoteReference"/>
        </w:rPr>
        <w:footnoteRef/>
      </w:r>
      <w:r>
        <w:t xml:space="preserve"> </w:t>
      </w:r>
      <w:r w:rsidRPr="004E5C6E">
        <w:rPr>
          <w:rFonts w:ascii="Arial" w:hAnsi="Arial" w:cs="Arial"/>
          <w:sz w:val="20"/>
          <w:szCs w:val="20"/>
        </w:rPr>
        <w:t>These changes reflect project cost estimates assumed at the time of the 2027 sewer rate proposal development.</w:t>
      </w:r>
      <w:r w:rsidRPr="004E5C6E">
        <w:rPr>
          <w:rFonts w:ascii="Arial" w:hAnsi="Arial" w:cs="Arial"/>
          <w:sz w:val="24"/>
          <w:szCs w:val="24"/>
        </w:rPr>
        <w:t xml:space="preserve"> </w:t>
      </w:r>
      <w:r w:rsidRPr="004E5C6E">
        <w:rPr>
          <w:rFonts w:ascii="Arial" w:hAnsi="Arial" w:cs="Arial"/>
          <w:sz w:val="20"/>
          <w:szCs w:val="20"/>
        </w:rPr>
        <w:t>WTD notes that any additional changes to cost estimates will be reflected in the separate proviso response letter. Those changes have not yet gone through a full governance board review process, and may ultimately not be approved and adopted, therefore the estimates included in the sewer rate process are still the most certain.</w:t>
      </w:r>
    </w:p>
  </w:footnote>
  <w:footnote w:id="17">
    <w:p w14:paraId="0D13785E" w14:textId="69A41B4B" w:rsidR="000529A4" w:rsidRDefault="000529A4">
      <w:pPr>
        <w:pStyle w:val="FootnoteText"/>
      </w:pPr>
      <w:r>
        <w:rPr>
          <w:rStyle w:val="FootnoteReference"/>
        </w:rPr>
        <w:footnoteRef/>
      </w:r>
      <w:r>
        <w:t xml:space="preserve"> </w:t>
      </w:r>
      <w:r w:rsidRPr="003D019B">
        <w:rPr>
          <w:rFonts w:cs="Arial"/>
        </w:rPr>
        <w:t>202</w:t>
      </w:r>
      <w:r w:rsidR="001102D1" w:rsidRPr="003D019B">
        <w:rPr>
          <w:rFonts w:cs="Arial"/>
        </w:rPr>
        <w:t>7</w:t>
      </w:r>
      <w:r w:rsidRPr="003D019B">
        <w:rPr>
          <w:rFonts w:cs="Arial"/>
        </w:rPr>
        <w:t xml:space="preserve"> Sewer Rate Technical Memo, page 17</w:t>
      </w:r>
    </w:p>
  </w:footnote>
  <w:footnote w:id="18">
    <w:p w14:paraId="085B163D" w14:textId="6625E9E0" w:rsidR="00042112" w:rsidRPr="00740A96" w:rsidRDefault="00042112">
      <w:pPr>
        <w:pStyle w:val="FootnoteText"/>
        <w:rPr>
          <w:bCs/>
        </w:rPr>
      </w:pPr>
      <w:r>
        <w:rPr>
          <w:rStyle w:val="FootnoteReference"/>
        </w:rPr>
        <w:footnoteRef/>
      </w:r>
      <w:r>
        <w:t xml:space="preserve"> </w:t>
      </w:r>
      <w:r w:rsidR="000E037C">
        <w:t xml:space="preserve">Prepared by </w:t>
      </w:r>
      <w:r w:rsidR="00FD6C9B">
        <w:t>Wastewater Treatment Division</w:t>
      </w:r>
    </w:p>
  </w:footnote>
  <w:footnote w:id="19">
    <w:p w14:paraId="3697B58C" w14:textId="4DB2B89F" w:rsidR="00E3736D" w:rsidRDefault="00E3736D">
      <w:pPr>
        <w:pStyle w:val="FootnoteText"/>
      </w:pPr>
      <w:r>
        <w:rPr>
          <w:rStyle w:val="FootnoteReference"/>
        </w:rPr>
        <w:footnoteRef/>
      </w:r>
      <w:r>
        <w:t xml:space="preserve"> </w:t>
      </w:r>
      <w:r w:rsidR="0083013D" w:rsidRPr="0083013D">
        <w:t>Association for the Advancement of Cost Engineering</w:t>
      </w:r>
    </w:p>
  </w:footnote>
  <w:footnote w:id="20">
    <w:p w14:paraId="06853B6F" w14:textId="2187454C" w:rsidR="00672AE0" w:rsidRPr="00672AE0" w:rsidRDefault="00672AE0">
      <w:pPr>
        <w:pStyle w:val="FootnoteText"/>
        <w:rPr>
          <w:b/>
          <w:bCs/>
        </w:rPr>
      </w:pPr>
      <w:r>
        <w:rPr>
          <w:rStyle w:val="FootnoteReference"/>
        </w:rPr>
        <w:footnoteRef/>
      </w:r>
      <w:r>
        <w:t xml:space="preserve"> </w:t>
      </w:r>
      <w:r w:rsidRPr="008F01CE">
        <w:rPr>
          <w:rFonts w:cs="Arial"/>
        </w:rPr>
        <w:t>202</w:t>
      </w:r>
      <w:r w:rsidR="009A35BF">
        <w:rPr>
          <w:rFonts w:cs="Arial"/>
        </w:rPr>
        <w:t>7</w:t>
      </w:r>
      <w:r w:rsidRPr="008F01CE">
        <w:rPr>
          <w:rFonts w:cs="Arial"/>
        </w:rPr>
        <w:t xml:space="preserve"> S</w:t>
      </w:r>
      <w:r w:rsidRPr="009A35BF">
        <w:rPr>
          <w:rFonts w:cs="Arial"/>
        </w:rPr>
        <w:t>ewer Rate Technical Memo, page 13</w:t>
      </w:r>
    </w:p>
  </w:footnote>
  <w:footnote w:id="21">
    <w:p w14:paraId="390BCC98" w14:textId="39D2912C" w:rsidR="002478B8" w:rsidRDefault="002478B8">
      <w:pPr>
        <w:pStyle w:val="FootnoteText"/>
      </w:pPr>
      <w:r>
        <w:rPr>
          <w:rStyle w:val="FootnoteReference"/>
        </w:rPr>
        <w:footnoteRef/>
      </w:r>
      <w:r>
        <w:t xml:space="preserve"> </w:t>
      </w:r>
      <w:r w:rsidRPr="002E7E35">
        <w:rPr>
          <w:rFonts w:cs="Arial"/>
        </w:rPr>
        <w:t>202</w:t>
      </w:r>
      <w:r w:rsidR="002E7E35" w:rsidRPr="002E7E35">
        <w:rPr>
          <w:rFonts w:cs="Arial"/>
        </w:rPr>
        <w:t>7</w:t>
      </w:r>
      <w:r w:rsidRPr="008F01CE">
        <w:rPr>
          <w:rFonts w:cs="Arial"/>
        </w:rPr>
        <w:t xml:space="preserve"> S</w:t>
      </w:r>
      <w:r w:rsidRPr="002E7E35">
        <w:rPr>
          <w:rFonts w:cs="Arial"/>
        </w:rPr>
        <w:t>ewer Rate Technical Memo, page 1</w:t>
      </w:r>
      <w:r w:rsidR="009F5C49">
        <w:rPr>
          <w:rFonts w:cs="Arial"/>
        </w:rPr>
        <w:t>8</w:t>
      </w:r>
    </w:p>
  </w:footnote>
  <w:footnote w:id="22">
    <w:p w14:paraId="3A9096F7" w14:textId="5A8487C7" w:rsidR="00E72EE6" w:rsidRDefault="00E72EE6" w:rsidP="002E7E35">
      <w:pPr>
        <w:pStyle w:val="FootnoteText"/>
      </w:pPr>
      <w:r w:rsidRPr="00E72EE6">
        <w:rPr>
          <w:rStyle w:val="FootnoteReference"/>
          <w:rFonts w:cs="Arial"/>
        </w:rPr>
        <w:footnoteRef/>
      </w:r>
      <w:r>
        <w:t xml:space="preserve"> </w:t>
      </w:r>
      <w:r w:rsidRPr="00BA6C8E">
        <w:rPr>
          <w:rFonts w:cs="Arial"/>
        </w:rPr>
        <w:t>Depreciation is</w:t>
      </w:r>
      <w:r w:rsidR="00BE7C99" w:rsidRPr="00BA6C8E">
        <w:rPr>
          <w:rFonts w:cs="Arial"/>
        </w:rPr>
        <w:t xml:space="preserve"> an accounting concept </w:t>
      </w:r>
      <w:r w:rsidRPr="00B87B6F">
        <w:rPr>
          <w:rFonts w:cs="Arial"/>
        </w:rPr>
        <w:t>calculated by dividing an asset’s cost by its estimated useful life, representing how much that asset is expected to wear out or lose value every year. Original cost refers to the actual cost of an asset, rather than the cost adjusted for inflation.</w:t>
      </w:r>
    </w:p>
  </w:footnote>
  <w:footnote w:id="23">
    <w:p w14:paraId="1C016AF2" w14:textId="77777777" w:rsidR="00BB2F1B" w:rsidRDefault="00BB2F1B" w:rsidP="00BB2F1B">
      <w:pPr>
        <w:pStyle w:val="FootnoteText"/>
      </w:pPr>
      <w:r>
        <w:rPr>
          <w:rStyle w:val="FootnoteReference"/>
          <w:rFonts w:eastAsiaTheme="majorEastAsia"/>
        </w:rPr>
        <w:footnoteRef/>
      </w:r>
      <w:r>
        <w:t xml:space="preserve"> </w:t>
      </w:r>
      <w:r w:rsidRPr="00DE7AC2">
        <w:rPr>
          <w:rFonts w:cs="Arial"/>
        </w:rPr>
        <w:t>Expenditures include depreciation-based cash transfers to capital</w:t>
      </w:r>
    </w:p>
  </w:footnote>
  <w:footnote w:id="24">
    <w:p w14:paraId="2E6835DA" w14:textId="38D89328" w:rsidR="00B40557" w:rsidRDefault="00B40557">
      <w:pPr>
        <w:pStyle w:val="FootnoteText"/>
      </w:pPr>
      <w:r>
        <w:rPr>
          <w:rStyle w:val="FootnoteReference"/>
        </w:rPr>
        <w:footnoteRef/>
      </w:r>
      <w:r>
        <w:t xml:space="preserve"> Provided by Wastewater Treatment Division</w:t>
      </w:r>
    </w:p>
  </w:footnote>
  <w:footnote w:id="25">
    <w:p w14:paraId="1CE808B7" w14:textId="461231B3" w:rsidR="00480FC4" w:rsidRDefault="00480FC4">
      <w:pPr>
        <w:pStyle w:val="FootnoteText"/>
      </w:pPr>
      <w:r>
        <w:rPr>
          <w:rStyle w:val="FootnoteReference"/>
        </w:rPr>
        <w:footnoteRef/>
      </w:r>
      <w:r>
        <w:t xml:space="preserve"> </w:t>
      </w:r>
      <w:r w:rsidRPr="006F43AB">
        <w:rPr>
          <w:rFonts w:cs="Arial"/>
        </w:rPr>
        <w:t>Ordinance 20023, Proviso Section 115 P4</w:t>
      </w:r>
    </w:p>
  </w:footnote>
  <w:footnote w:id="26">
    <w:p w14:paraId="35E106DB" w14:textId="43434D20" w:rsidR="006F43AB" w:rsidRDefault="006F43AB">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32</w:t>
      </w:r>
    </w:p>
  </w:footnote>
  <w:footnote w:id="27">
    <w:p w14:paraId="26026AB6" w14:textId="53D460BF" w:rsidR="006F43AB" w:rsidRPr="006F43AB" w:rsidRDefault="006F43AB">
      <w:pPr>
        <w:pStyle w:val="FootnoteText"/>
        <w:rPr>
          <w:b/>
          <w:bCs/>
        </w:rPr>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33</w:t>
      </w:r>
    </w:p>
  </w:footnote>
  <w:footnote w:id="28">
    <w:p w14:paraId="4DA36146" w14:textId="635B3D07" w:rsidR="006F43AB" w:rsidRDefault="006F43AB">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33</w:t>
      </w:r>
    </w:p>
  </w:footnote>
  <w:footnote w:id="29">
    <w:p w14:paraId="6308DC7A" w14:textId="33C74BDC" w:rsidR="006F43AB" w:rsidRPr="006F43AB" w:rsidRDefault="006F43AB">
      <w:pPr>
        <w:pStyle w:val="FootnoteText"/>
        <w:rPr>
          <w:b/>
          <w:bCs/>
        </w:rPr>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34</w:t>
      </w:r>
    </w:p>
  </w:footnote>
  <w:footnote w:id="30">
    <w:p w14:paraId="31630CFC" w14:textId="7F3B0610" w:rsidR="00B40404" w:rsidRDefault="00B40404">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36</w:t>
      </w:r>
    </w:p>
  </w:footnote>
  <w:footnote w:id="31">
    <w:p w14:paraId="2E6A829E" w14:textId="5C92E5C5" w:rsidR="00C96EEC" w:rsidRDefault="00C96EEC">
      <w:pPr>
        <w:pStyle w:val="FootnoteText"/>
      </w:pPr>
      <w:r>
        <w:rPr>
          <w:rStyle w:val="FootnoteReference"/>
        </w:rPr>
        <w:footnoteRef/>
      </w:r>
      <w:r>
        <w:t xml:space="preserve"> As transmitted.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FBBC" w14:textId="77777777" w:rsidR="004F7AA7" w:rsidRDefault="003D1E87" w:rsidP="000A4049">
    <w:pPr>
      <w:jc w:val="center"/>
      <w:rPr>
        <w:rFonts w:ascii="Verdana" w:hAnsi="Verdana"/>
        <w:b/>
        <w:sz w:val="28"/>
        <w:szCs w:val="28"/>
      </w:rPr>
    </w:pPr>
    <w:r>
      <w:rPr>
        <w:noProof/>
      </w:rPr>
      <w:drawing>
        <wp:inline distT="0" distB="0" distL="0" distR="0" wp14:anchorId="3E95FB6C" wp14:editId="1ADB457D">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r w:rsidR="000A4049" w:rsidRPr="000A4049">
      <w:rPr>
        <w:rFonts w:ascii="Verdana" w:hAnsi="Verdana"/>
        <w:b/>
        <w:sz w:val="28"/>
        <w:szCs w:val="28"/>
      </w:rPr>
      <w:t xml:space="preserve"> </w:t>
    </w:r>
  </w:p>
  <w:p w14:paraId="7F463E32" w14:textId="14EDDA43" w:rsidR="000A4049" w:rsidRDefault="000A4049" w:rsidP="00A00BC4">
    <w:pPr>
      <w:spacing w:after="0" w:line="240" w:lineRule="auto"/>
      <w:jc w:val="center"/>
      <w:rPr>
        <w:rFonts w:ascii="Verdana" w:hAnsi="Verdana"/>
        <w:b/>
        <w:sz w:val="28"/>
        <w:szCs w:val="28"/>
      </w:rPr>
    </w:pPr>
    <w:r>
      <w:rPr>
        <w:rFonts w:ascii="Verdana" w:hAnsi="Verdana"/>
        <w:b/>
        <w:sz w:val="28"/>
        <w:szCs w:val="28"/>
      </w:rPr>
      <w:t>Metropolitan King County Council</w:t>
    </w:r>
  </w:p>
  <w:p w14:paraId="0E831AEB" w14:textId="5AF414CF" w:rsidR="00824CFE" w:rsidRDefault="00B9322B" w:rsidP="00A00BC4">
    <w:pPr>
      <w:spacing w:after="0" w:line="240" w:lineRule="auto"/>
      <w:jc w:val="center"/>
      <w:rPr>
        <w:rFonts w:ascii="Verdana" w:hAnsi="Verdana"/>
        <w:b/>
        <w:sz w:val="28"/>
        <w:szCs w:val="28"/>
      </w:rPr>
    </w:pPr>
    <w:r>
      <w:rPr>
        <w:rFonts w:ascii="Verdana" w:hAnsi="Verdana"/>
        <w:b/>
        <w:sz w:val="28"/>
        <w:szCs w:val="28"/>
      </w:rPr>
      <w:t>Budget and Fiscal Management Committee</w:t>
    </w:r>
  </w:p>
  <w:p w14:paraId="661D2701" w14:textId="77777777" w:rsidR="00A00BC4" w:rsidRDefault="00A00BC4" w:rsidP="00A00BC4">
    <w:pPr>
      <w:spacing w:after="0" w:line="240" w:lineRule="auto"/>
      <w:jc w:val="center"/>
      <w:rPr>
        <w:rFonts w:ascii="Verdana" w:hAnsi="Verdan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80353"/>
    <w:multiLevelType w:val="hybridMultilevel"/>
    <w:tmpl w:val="B9B03242"/>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F9A3240"/>
    <w:multiLevelType w:val="hybridMultilevel"/>
    <w:tmpl w:val="16A2AB8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6AE4488"/>
    <w:multiLevelType w:val="hybridMultilevel"/>
    <w:tmpl w:val="08CCE39E"/>
    <w:lvl w:ilvl="0" w:tplc="F1CE1230">
      <w:start w:val="2"/>
      <w:numFmt w:val="upperLetter"/>
      <w:lvlText w:val="%1."/>
      <w:lvlJc w:val="left"/>
      <w:pPr>
        <w:ind w:left="720" w:hanging="360"/>
      </w:pPr>
      <w:rPr>
        <w:rFonts w:hint="default"/>
        <w:b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FA6815"/>
    <w:multiLevelType w:val="hybridMultilevel"/>
    <w:tmpl w:val="31EEE5FE"/>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FFFFFFFF">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4" w15:restartNumberingAfterBreak="0">
    <w:nsid w:val="1E2D4A2E"/>
    <w:multiLevelType w:val="hybridMultilevel"/>
    <w:tmpl w:val="232C9B36"/>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FFFFFFFF">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B56EAD48">
      <w:start w:val="1"/>
      <w:numFmt w:val="bullet"/>
      <w:lvlText w:val="▫"/>
      <w:lvlJc w:val="left"/>
      <w:pPr>
        <w:ind w:left="369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5" w15:restartNumberingAfterBreak="0">
    <w:nsid w:val="1E387760"/>
    <w:multiLevelType w:val="hybridMultilevel"/>
    <w:tmpl w:val="13BC6320"/>
    <w:lvl w:ilvl="0" w:tplc="3E4AED7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3AF1BBF"/>
    <w:multiLevelType w:val="hybridMultilevel"/>
    <w:tmpl w:val="C4CC6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6214A"/>
    <w:multiLevelType w:val="hybridMultilevel"/>
    <w:tmpl w:val="E9666E0E"/>
    <w:lvl w:ilvl="0" w:tplc="04090001">
      <w:start w:val="1"/>
      <w:numFmt w:val="bullet"/>
      <w:lvlText w:val=""/>
      <w:lvlJc w:val="left"/>
      <w:pPr>
        <w:ind w:left="720" w:hanging="360"/>
      </w:pPr>
      <w:rPr>
        <w:rFonts w:ascii="Symbol" w:hAnsi="Symbol"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28D53D19"/>
    <w:multiLevelType w:val="hybridMultilevel"/>
    <w:tmpl w:val="8944643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604CD0"/>
    <w:multiLevelType w:val="hybridMultilevel"/>
    <w:tmpl w:val="B638F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5C86ADE"/>
    <w:multiLevelType w:val="hybridMultilevel"/>
    <w:tmpl w:val="4AAE7AB8"/>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FFFFFFFF">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5A001572">
      <w:start w:val="1"/>
      <w:numFmt w:val="bullet"/>
      <w:lvlText w:val="▪"/>
      <w:lvlJc w:val="left"/>
      <w:pPr>
        <w:ind w:left="369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1" w15:restartNumberingAfterBreak="0">
    <w:nsid w:val="3A67F5F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B393D02"/>
    <w:multiLevelType w:val="hybridMultilevel"/>
    <w:tmpl w:val="5EBCDB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867B1B"/>
    <w:multiLevelType w:val="hybridMultilevel"/>
    <w:tmpl w:val="1A268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103862"/>
    <w:multiLevelType w:val="hybridMultilevel"/>
    <w:tmpl w:val="9230B77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EFC7FB2"/>
    <w:multiLevelType w:val="hybridMultilevel"/>
    <w:tmpl w:val="85D239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F6302DA"/>
    <w:multiLevelType w:val="hybridMultilevel"/>
    <w:tmpl w:val="8332B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7570E8"/>
    <w:multiLevelType w:val="hybridMultilevel"/>
    <w:tmpl w:val="CE2AD6BA"/>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04090003">
      <w:start w:val="1"/>
      <w:numFmt w:val="bullet"/>
      <w:lvlText w:val="o"/>
      <w:lvlJc w:val="left"/>
      <w:pPr>
        <w:ind w:left="2250" w:hanging="360"/>
      </w:pPr>
      <w:rPr>
        <w:rFonts w:ascii="Courier New" w:hAnsi="Courier New" w:cs="Courier New"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8" w15:restartNumberingAfterBreak="0">
    <w:nsid w:val="4BE13706"/>
    <w:multiLevelType w:val="hybridMultilevel"/>
    <w:tmpl w:val="A06CB660"/>
    <w:lvl w:ilvl="0" w:tplc="C85CF3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5259CC"/>
    <w:multiLevelType w:val="hybridMultilevel"/>
    <w:tmpl w:val="08CCE39E"/>
    <w:lvl w:ilvl="0" w:tplc="FFFFFFFF">
      <w:start w:val="2"/>
      <w:numFmt w:val="upperLetter"/>
      <w:lvlText w:val="%1."/>
      <w:lvlJc w:val="left"/>
      <w:pPr>
        <w:ind w:left="720" w:hanging="360"/>
      </w:pPr>
      <w:rPr>
        <w:rFonts w:hint="default"/>
        <w:b w:val="0"/>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2850A5F"/>
    <w:multiLevelType w:val="hybridMultilevel"/>
    <w:tmpl w:val="0E9E2E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8E5155F"/>
    <w:multiLevelType w:val="hybridMultilevel"/>
    <w:tmpl w:val="05C260F8"/>
    <w:lvl w:ilvl="0" w:tplc="04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9EBAC9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0015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44A6E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74965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E028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1298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42E9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C241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C697388"/>
    <w:multiLevelType w:val="hybridMultilevel"/>
    <w:tmpl w:val="8944643C"/>
    <w:lvl w:ilvl="0" w:tplc="EC6A338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73458A"/>
    <w:multiLevelType w:val="hybridMultilevel"/>
    <w:tmpl w:val="14EAB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AE51C6"/>
    <w:multiLevelType w:val="hybridMultilevel"/>
    <w:tmpl w:val="B9DEF1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98B442A"/>
    <w:multiLevelType w:val="hybridMultilevel"/>
    <w:tmpl w:val="83F00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2B2C72"/>
    <w:multiLevelType w:val="hybridMultilevel"/>
    <w:tmpl w:val="8B328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4F5142"/>
    <w:multiLevelType w:val="hybridMultilevel"/>
    <w:tmpl w:val="85D23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3B4720"/>
    <w:multiLevelType w:val="hybridMultilevel"/>
    <w:tmpl w:val="5F9ECAB2"/>
    <w:lvl w:ilvl="0" w:tplc="B9069684">
      <w:start w:val="1"/>
      <w:numFmt w:val="bullet"/>
      <w:lvlText w:val=""/>
      <w:lvlJc w:val="left"/>
      <w:pPr>
        <w:ind w:left="810" w:hanging="360"/>
      </w:pPr>
      <w:rPr>
        <w:rFonts w:ascii="Symbol" w:hAnsi="Symbol" w:hint="default"/>
        <w:color w:val="auto"/>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735B2E45"/>
    <w:multiLevelType w:val="hybridMultilevel"/>
    <w:tmpl w:val="7180DF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3735DF1"/>
    <w:multiLevelType w:val="hybridMultilevel"/>
    <w:tmpl w:val="BA46A0D8"/>
    <w:lvl w:ilvl="0" w:tplc="1AFCB86A">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386C21"/>
    <w:multiLevelType w:val="hybridMultilevel"/>
    <w:tmpl w:val="EDC40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4E05AF"/>
    <w:multiLevelType w:val="hybridMultilevel"/>
    <w:tmpl w:val="7FCAFD44"/>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5A001572">
      <w:start w:val="1"/>
      <w:numFmt w:val="bullet"/>
      <w:lvlText w:val="▪"/>
      <w:lvlJc w:val="left"/>
      <w:pPr>
        <w:ind w:left="225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970" w:hanging="360"/>
      </w:pPr>
      <w:rPr>
        <w:rFonts w:ascii="Symbol" w:hAnsi="Symbol" w:hint="default"/>
      </w:rPr>
    </w:lvl>
    <w:lvl w:ilvl="4" w:tplc="FFFFFFFF">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33" w15:restartNumberingAfterBreak="0">
    <w:nsid w:val="768C17EA"/>
    <w:multiLevelType w:val="hybridMultilevel"/>
    <w:tmpl w:val="C3B45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93212E"/>
    <w:multiLevelType w:val="hybridMultilevel"/>
    <w:tmpl w:val="121CF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604FC4"/>
    <w:multiLevelType w:val="hybridMultilevel"/>
    <w:tmpl w:val="9348D58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35429206">
    <w:abstractNumId w:val="31"/>
  </w:num>
  <w:num w:numId="2" w16cid:durableId="1231236563">
    <w:abstractNumId w:val="21"/>
  </w:num>
  <w:num w:numId="3" w16cid:durableId="805855017">
    <w:abstractNumId w:val="6"/>
  </w:num>
  <w:num w:numId="4" w16cid:durableId="1634361809">
    <w:abstractNumId w:val="18"/>
  </w:num>
  <w:num w:numId="5" w16cid:durableId="1017318446">
    <w:abstractNumId w:val="28"/>
  </w:num>
  <w:num w:numId="6" w16cid:durableId="1137070736">
    <w:abstractNumId w:val="30"/>
  </w:num>
  <w:num w:numId="7" w16cid:durableId="829176051">
    <w:abstractNumId w:val="23"/>
  </w:num>
  <w:num w:numId="8" w16cid:durableId="670647832">
    <w:abstractNumId w:val="16"/>
  </w:num>
  <w:num w:numId="9" w16cid:durableId="767429006">
    <w:abstractNumId w:val="13"/>
  </w:num>
  <w:num w:numId="10" w16cid:durableId="1313631872">
    <w:abstractNumId w:val="24"/>
  </w:num>
  <w:num w:numId="11" w16cid:durableId="1325008558">
    <w:abstractNumId w:val="7"/>
  </w:num>
  <w:num w:numId="12" w16cid:durableId="36780041">
    <w:abstractNumId w:val="1"/>
  </w:num>
  <w:num w:numId="13" w16cid:durableId="1371689977">
    <w:abstractNumId w:val="11"/>
  </w:num>
  <w:num w:numId="14" w16cid:durableId="378019939">
    <w:abstractNumId w:val="12"/>
  </w:num>
  <w:num w:numId="15" w16cid:durableId="1973707194">
    <w:abstractNumId w:val="34"/>
  </w:num>
  <w:num w:numId="16" w16cid:durableId="1349022303">
    <w:abstractNumId w:val="25"/>
  </w:num>
  <w:num w:numId="17" w16cid:durableId="704718899">
    <w:abstractNumId w:val="26"/>
  </w:num>
  <w:num w:numId="18" w16cid:durableId="1033455155">
    <w:abstractNumId w:val="17"/>
  </w:num>
  <w:num w:numId="19" w16cid:durableId="333462269">
    <w:abstractNumId w:val="15"/>
  </w:num>
  <w:num w:numId="20" w16cid:durableId="529489682">
    <w:abstractNumId w:val="27"/>
  </w:num>
  <w:num w:numId="21" w16cid:durableId="976229561">
    <w:abstractNumId w:val="32"/>
  </w:num>
  <w:num w:numId="22" w16cid:durableId="699284093">
    <w:abstractNumId w:val="3"/>
  </w:num>
  <w:num w:numId="23" w16cid:durableId="203904066">
    <w:abstractNumId w:val="10"/>
  </w:num>
  <w:num w:numId="24" w16cid:durableId="216938126">
    <w:abstractNumId w:val="4"/>
  </w:num>
  <w:num w:numId="25" w16cid:durableId="60708107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7835082">
    <w:abstractNumId w:val="5"/>
  </w:num>
  <w:num w:numId="27" w16cid:durableId="2077163619">
    <w:abstractNumId w:val="2"/>
  </w:num>
  <w:num w:numId="28" w16cid:durableId="745734262">
    <w:abstractNumId w:val="19"/>
  </w:num>
  <w:num w:numId="29" w16cid:durableId="1148672136">
    <w:abstractNumId w:val="22"/>
  </w:num>
  <w:num w:numId="30" w16cid:durableId="484518271">
    <w:abstractNumId w:val="8"/>
  </w:num>
  <w:num w:numId="31" w16cid:durableId="83041135">
    <w:abstractNumId w:val="14"/>
  </w:num>
  <w:num w:numId="32" w16cid:durableId="739057257">
    <w:abstractNumId w:val="0"/>
  </w:num>
  <w:num w:numId="33" w16cid:durableId="324940558">
    <w:abstractNumId w:val="33"/>
  </w:num>
  <w:num w:numId="34" w16cid:durableId="1748187293">
    <w:abstractNumId w:val="35"/>
  </w:num>
  <w:num w:numId="35" w16cid:durableId="1329137208">
    <w:abstractNumId w:val="20"/>
  </w:num>
  <w:num w:numId="36" w16cid:durableId="1618293253">
    <w:abstractNumId w:val="9"/>
  </w:num>
  <w:num w:numId="37" w16cid:durableId="805197869">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OwMDAwNTA1NjA0MjRR0lEKTi0uzszPAykwsawFAEboE2YtAAAA"/>
  </w:docVars>
  <w:rsids>
    <w:rsidRoot w:val="008B1E96"/>
    <w:rsid w:val="000000EB"/>
    <w:rsid w:val="00000278"/>
    <w:rsid w:val="00000328"/>
    <w:rsid w:val="00000745"/>
    <w:rsid w:val="00000B1A"/>
    <w:rsid w:val="00001087"/>
    <w:rsid w:val="000010B3"/>
    <w:rsid w:val="00001E23"/>
    <w:rsid w:val="00001F5A"/>
    <w:rsid w:val="00002543"/>
    <w:rsid w:val="000025CD"/>
    <w:rsid w:val="00003165"/>
    <w:rsid w:val="00003195"/>
    <w:rsid w:val="000033FB"/>
    <w:rsid w:val="00003975"/>
    <w:rsid w:val="000040B8"/>
    <w:rsid w:val="0000420E"/>
    <w:rsid w:val="00004418"/>
    <w:rsid w:val="000044C0"/>
    <w:rsid w:val="00004886"/>
    <w:rsid w:val="00004B90"/>
    <w:rsid w:val="00004CCE"/>
    <w:rsid w:val="00004D47"/>
    <w:rsid w:val="00005097"/>
    <w:rsid w:val="000055B0"/>
    <w:rsid w:val="00006528"/>
    <w:rsid w:val="000066A4"/>
    <w:rsid w:val="00006CFF"/>
    <w:rsid w:val="00007424"/>
    <w:rsid w:val="00007884"/>
    <w:rsid w:val="00007BC3"/>
    <w:rsid w:val="00007D47"/>
    <w:rsid w:val="00007F46"/>
    <w:rsid w:val="00010761"/>
    <w:rsid w:val="00010B7E"/>
    <w:rsid w:val="0001136B"/>
    <w:rsid w:val="000119DF"/>
    <w:rsid w:val="00011F19"/>
    <w:rsid w:val="00012056"/>
    <w:rsid w:val="000126D9"/>
    <w:rsid w:val="00012876"/>
    <w:rsid w:val="00012B60"/>
    <w:rsid w:val="00013140"/>
    <w:rsid w:val="00013896"/>
    <w:rsid w:val="00013F6A"/>
    <w:rsid w:val="000140C5"/>
    <w:rsid w:val="000152DE"/>
    <w:rsid w:val="0001551E"/>
    <w:rsid w:val="0001576C"/>
    <w:rsid w:val="00015B45"/>
    <w:rsid w:val="00016A93"/>
    <w:rsid w:val="00016D36"/>
    <w:rsid w:val="00016DBC"/>
    <w:rsid w:val="0001710C"/>
    <w:rsid w:val="0001728D"/>
    <w:rsid w:val="00017464"/>
    <w:rsid w:val="00017E18"/>
    <w:rsid w:val="00017F91"/>
    <w:rsid w:val="000201C8"/>
    <w:rsid w:val="000204C4"/>
    <w:rsid w:val="00021231"/>
    <w:rsid w:val="00021540"/>
    <w:rsid w:val="000219AA"/>
    <w:rsid w:val="00021F55"/>
    <w:rsid w:val="00022D56"/>
    <w:rsid w:val="00023438"/>
    <w:rsid w:val="000237FE"/>
    <w:rsid w:val="00023927"/>
    <w:rsid w:val="00023C3C"/>
    <w:rsid w:val="000248D8"/>
    <w:rsid w:val="000249D6"/>
    <w:rsid w:val="00024AFD"/>
    <w:rsid w:val="00025707"/>
    <w:rsid w:val="00025B4D"/>
    <w:rsid w:val="00025CE7"/>
    <w:rsid w:val="00026141"/>
    <w:rsid w:val="000261E5"/>
    <w:rsid w:val="00026228"/>
    <w:rsid w:val="000265AD"/>
    <w:rsid w:val="0002666A"/>
    <w:rsid w:val="00026875"/>
    <w:rsid w:val="00026D56"/>
    <w:rsid w:val="000272F0"/>
    <w:rsid w:val="00027992"/>
    <w:rsid w:val="00030732"/>
    <w:rsid w:val="00031150"/>
    <w:rsid w:val="00031156"/>
    <w:rsid w:val="000314F5"/>
    <w:rsid w:val="000316F6"/>
    <w:rsid w:val="00031A4F"/>
    <w:rsid w:val="00031D22"/>
    <w:rsid w:val="00032106"/>
    <w:rsid w:val="00032982"/>
    <w:rsid w:val="00033AC1"/>
    <w:rsid w:val="00033B6A"/>
    <w:rsid w:val="00033F38"/>
    <w:rsid w:val="0003454B"/>
    <w:rsid w:val="0003463C"/>
    <w:rsid w:val="000346C8"/>
    <w:rsid w:val="00034DDC"/>
    <w:rsid w:val="000362B3"/>
    <w:rsid w:val="00036686"/>
    <w:rsid w:val="00036835"/>
    <w:rsid w:val="00036A01"/>
    <w:rsid w:val="00036F34"/>
    <w:rsid w:val="00037292"/>
    <w:rsid w:val="000375B6"/>
    <w:rsid w:val="00037BAC"/>
    <w:rsid w:val="00040473"/>
    <w:rsid w:val="000405EE"/>
    <w:rsid w:val="000406C3"/>
    <w:rsid w:val="00040ABC"/>
    <w:rsid w:val="00040B04"/>
    <w:rsid w:val="00040B19"/>
    <w:rsid w:val="000414FD"/>
    <w:rsid w:val="000416D4"/>
    <w:rsid w:val="000418CC"/>
    <w:rsid w:val="00041D18"/>
    <w:rsid w:val="0004207E"/>
    <w:rsid w:val="00042112"/>
    <w:rsid w:val="000421E4"/>
    <w:rsid w:val="0004242E"/>
    <w:rsid w:val="00042AAD"/>
    <w:rsid w:val="00042B89"/>
    <w:rsid w:val="00042E9B"/>
    <w:rsid w:val="000430CF"/>
    <w:rsid w:val="000432B7"/>
    <w:rsid w:val="000436C5"/>
    <w:rsid w:val="0004460C"/>
    <w:rsid w:val="0004482F"/>
    <w:rsid w:val="0004516A"/>
    <w:rsid w:val="00045C25"/>
    <w:rsid w:val="000460C3"/>
    <w:rsid w:val="00046731"/>
    <w:rsid w:val="00046902"/>
    <w:rsid w:val="00046E5F"/>
    <w:rsid w:val="00047F09"/>
    <w:rsid w:val="00047FBA"/>
    <w:rsid w:val="000502FF"/>
    <w:rsid w:val="00050477"/>
    <w:rsid w:val="000504C0"/>
    <w:rsid w:val="0005091B"/>
    <w:rsid w:val="00050C51"/>
    <w:rsid w:val="00050D96"/>
    <w:rsid w:val="00050DC0"/>
    <w:rsid w:val="0005129C"/>
    <w:rsid w:val="000518EC"/>
    <w:rsid w:val="00051A34"/>
    <w:rsid w:val="00051E31"/>
    <w:rsid w:val="000522E3"/>
    <w:rsid w:val="0005255E"/>
    <w:rsid w:val="000529A4"/>
    <w:rsid w:val="00052B5D"/>
    <w:rsid w:val="00052C85"/>
    <w:rsid w:val="00053230"/>
    <w:rsid w:val="00053301"/>
    <w:rsid w:val="000534B1"/>
    <w:rsid w:val="00053708"/>
    <w:rsid w:val="000539FC"/>
    <w:rsid w:val="00053F93"/>
    <w:rsid w:val="000540B7"/>
    <w:rsid w:val="00055085"/>
    <w:rsid w:val="000554A9"/>
    <w:rsid w:val="0005590B"/>
    <w:rsid w:val="00055949"/>
    <w:rsid w:val="00055F13"/>
    <w:rsid w:val="00056064"/>
    <w:rsid w:val="00056185"/>
    <w:rsid w:val="00056555"/>
    <w:rsid w:val="00056C99"/>
    <w:rsid w:val="00056CFF"/>
    <w:rsid w:val="00057252"/>
    <w:rsid w:val="000576F5"/>
    <w:rsid w:val="00057E21"/>
    <w:rsid w:val="00060011"/>
    <w:rsid w:val="00060261"/>
    <w:rsid w:val="000604CA"/>
    <w:rsid w:val="00060DC4"/>
    <w:rsid w:val="00061376"/>
    <w:rsid w:val="0006161D"/>
    <w:rsid w:val="00061647"/>
    <w:rsid w:val="000623CE"/>
    <w:rsid w:val="0006260D"/>
    <w:rsid w:val="00062A1B"/>
    <w:rsid w:val="00063603"/>
    <w:rsid w:val="000636A4"/>
    <w:rsid w:val="00065008"/>
    <w:rsid w:val="0006560D"/>
    <w:rsid w:val="000659F4"/>
    <w:rsid w:val="00065B95"/>
    <w:rsid w:val="0006640B"/>
    <w:rsid w:val="00066678"/>
    <w:rsid w:val="00066731"/>
    <w:rsid w:val="00066F0D"/>
    <w:rsid w:val="00067CC0"/>
    <w:rsid w:val="0007008C"/>
    <w:rsid w:val="000706C9"/>
    <w:rsid w:val="00070944"/>
    <w:rsid w:val="000710F7"/>
    <w:rsid w:val="00071A23"/>
    <w:rsid w:val="00071EC0"/>
    <w:rsid w:val="0007209F"/>
    <w:rsid w:val="0007216E"/>
    <w:rsid w:val="0007223D"/>
    <w:rsid w:val="00072255"/>
    <w:rsid w:val="00072619"/>
    <w:rsid w:val="0007275F"/>
    <w:rsid w:val="0007280D"/>
    <w:rsid w:val="00073B35"/>
    <w:rsid w:val="00073B69"/>
    <w:rsid w:val="00073CBA"/>
    <w:rsid w:val="00073E8F"/>
    <w:rsid w:val="000740DC"/>
    <w:rsid w:val="000741E9"/>
    <w:rsid w:val="00074206"/>
    <w:rsid w:val="000742AB"/>
    <w:rsid w:val="0007434E"/>
    <w:rsid w:val="0007447E"/>
    <w:rsid w:val="000744D7"/>
    <w:rsid w:val="00074D5B"/>
    <w:rsid w:val="0007502C"/>
    <w:rsid w:val="000759B1"/>
    <w:rsid w:val="000759DB"/>
    <w:rsid w:val="00075BB0"/>
    <w:rsid w:val="00075D30"/>
    <w:rsid w:val="0007611B"/>
    <w:rsid w:val="0007635E"/>
    <w:rsid w:val="0007639F"/>
    <w:rsid w:val="00076529"/>
    <w:rsid w:val="000766C4"/>
    <w:rsid w:val="0007741C"/>
    <w:rsid w:val="000775BA"/>
    <w:rsid w:val="00077626"/>
    <w:rsid w:val="000779E2"/>
    <w:rsid w:val="00077F42"/>
    <w:rsid w:val="00080724"/>
    <w:rsid w:val="00080C76"/>
    <w:rsid w:val="00080F5C"/>
    <w:rsid w:val="000818C5"/>
    <w:rsid w:val="000819C9"/>
    <w:rsid w:val="00081D16"/>
    <w:rsid w:val="00081D9B"/>
    <w:rsid w:val="00082190"/>
    <w:rsid w:val="00082352"/>
    <w:rsid w:val="000829F5"/>
    <w:rsid w:val="00083308"/>
    <w:rsid w:val="000835D3"/>
    <w:rsid w:val="00083788"/>
    <w:rsid w:val="000838DC"/>
    <w:rsid w:val="0008460B"/>
    <w:rsid w:val="0008473C"/>
    <w:rsid w:val="000847FF"/>
    <w:rsid w:val="000848F7"/>
    <w:rsid w:val="0008492C"/>
    <w:rsid w:val="00085093"/>
    <w:rsid w:val="0008509C"/>
    <w:rsid w:val="000857D2"/>
    <w:rsid w:val="00086043"/>
    <w:rsid w:val="00086201"/>
    <w:rsid w:val="00086358"/>
    <w:rsid w:val="00087153"/>
    <w:rsid w:val="000874A7"/>
    <w:rsid w:val="0008765C"/>
    <w:rsid w:val="00087FB0"/>
    <w:rsid w:val="0009056A"/>
    <w:rsid w:val="00090E1E"/>
    <w:rsid w:val="00090FC7"/>
    <w:rsid w:val="00092522"/>
    <w:rsid w:val="0009271B"/>
    <w:rsid w:val="00092990"/>
    <w:rsid w:val="00093600"/>
    <w:rsid w:val="00093930"/>
    <w:rsid w:val="00094226"/>
    <w:rsid w:val="00094D60"/>
    <w:rsid w:val="00095154"/>
    <w:rsid w:val="00095C46"/>
    <w:rsid w:val="0009631A"/>
    <w:rsid w:val="000963D7"/>
    <w:rsid w:val="0009654F"/>
    <w:rsid w:val="00096978"/>
    <w:rsid w:val="00096B8A"/>
    <w:rsid w:val="00096D33"/>
    <w:rsid w:val="0009757B"/>
    <w:rsid w:val="000977CE"/>
    <w:rsid w:val="000979A3"/>
    <w:rsid w:val="00097B53"/>
    <w:rsid w:val="000A018D"/>
    <w:rsid w:val="000A0313"/>
    <w:rsid w:val="000A06C4"/>
    <w:rsid w:val="000A08AE"/>
    <w:rsid w:val="000A0E51"/>
    <w:rsid w:val="000A1795"/>
    <w:rsid w:val="000A1D9D"/>
    <w:rsid w:val="000A2590"/>
    <w:rsid w:val="000A2695"/>
    <w:rsid w:val="000A274B"/>
    <w:rsid w:val="000A3042"/>
    <w:rsid w:val="000A3AA3"/>
    <w:rsid w:val="000A3B53"/>
    <w:rsid w:val="000A3CC4"/>
    <w:rsid w:val="000A4049"/>
    <w:rsid w:val="000A4639"/>
    <w:rsid w:val="000A4EA7"/>
    <w:rsid w:val="000A5158"/>
    <w:rsid w:val="000A5182"/>
    <w:rsid w:val="000A56C1"/>
    <w:rsid w:val="000A5B0F"/>
    <w:rsid w:val="000A5C6C"/>
    <w:rsid w:val="000A622D"/>
    <w:rsid w:val="000A658F"/>
    <w:rsid w:val="000A6B53"/>
    <w:rsid w:val="000A6C39"/>
    <w:rsid w:val="000A6E1D"/>
    <w:rsid w:val="000A6F28"/>
    <w:rsid w:val="000A7290"/>
    <w:rsid w:val="000A79A8"/>
    <w:rsid w:val="000A7F81"/>
    <w:rsid w:val="000B002B"/>
    <w:rsid w:val="000B0052"/>
    <w:rsid w:val="000B01A0"/>
    <w:rsid w:val="000B07CC"/>
    <w:rsid w:val="000B0809"/>
    <w:rsid w:val="000B0DBE"/>
    <w:rsid w:val="000B1676"/>
    <w:rsid w:val="000B1CE6"/>
    <w:rsid w:val="000B2144"/>
    <w:rsid w:val="000B2A14"/>
    <w:rsid w:val="000B2A27"/>
    <w:rsid w:val="000B2C06"/>
    <w:rsid w:val="000B2E03"/>
    <w:rsid w:val="000B2EDF"/>
    <w:rsid w:val="000B2FB7"/>
    <w:rsid w:val="000B3096"/>
    <w:rsid w:val="000B3709"/>
    <w:rsid w:val="000B3B24"/>
    <w:rsid w:val="000B445B"/>
    <w:rsid w:val="000B4544"/>
    <w:rsid w:val="000B4AFF"/>
    <w:rsid w:val="000B5CE9"/>
    <w:rsid w:val="000B5F3D"/>
    <w:rsid w:val="000B5F58"/>
    <w:rsid w:val="000B61EB"/>
    <w:rsid w:val="000B61EC"/>
    <w:rsid w:val="000B76B1"/>
    <w:rsid w:val="000B7B7D"/>
    <w:rsid w:val="000C0323"/>
    <w:rsid w:val="000C053E"/>
    <w:rsid w:val="000C0F3F"/>
    <w:rsid w:val="000C11E1"/>
    <w:rsid w:val="000C141D"/>
    <w:rsid w:val="000C19F7"/>
    <w:rsid w:val="000C202D"/>
    <w:rsid w:val="000C225A"/>
    <w:rsid w:val="000C2694"/>
    <w:rsid w:val="000C2A27"/>
    <w:rsid w:val="000C2DF8"/>
    <w:rsid w:val="000C2F23"/>
    <w:rsid w:val="000C3671"/>
    <w:rsid w:val="000C38D3"/>
    <w:rsid w:val="000C3990"/>
    <w:rsid w:val="000C3AFD"/>
    <w:rsid w:val="000C3B6D"/>
    <w:rsid w:val="000C3BF8"/>
    <w:rsid w:val="000C42FC"/>
    <w:rsid w:val="000C45E1"/>
    <w:rsid w:val="000C575F"/>
    <w:rsid w:val="000C5F15"/>
    <w:rsid w:val="000C61BD"/>
    <w:rsid w:val="000C623A"/>
    <w:rsid w:val="000C6906"/>
    <w:rsid w:val="000C6B7A"/>
    <w:rsid w:val="000C6E54"/>
    <w:rsid w:val="000C70E8"/>
    <w:rsid w:val="000C7708"/>
    <w:rsid w:val="000C7A59"/>
    <w:rsid w:val="000D022D"/>
    <w:rsid w:val="000D0BCB"/>
    <w:rsid w:val="000D0C91"/>
    <w:rsid w:val="000D0F9E"/>
    <w:rsid w:val="000D1455"/>
    <w:rsid w:val="000D1B15"/>
    <w:rsid w:val="000D1D46"/>
    <w:rsid w:val="000D210A"/>
    <w:rsid w:val="000D27D4"/>
    <w:rsid w:val="000D2C33"/>
    <w:rsid w:val="000D2DFF"/>
    <w:rsid w:val="000D333C"/>
    <w:rsid w:val="000D38EC"/>
    <w:rsid w:val="000D401E"/>
    <w:rsid w:val="000D405A"/>
    <w:rsid w:val="000D4295"/>
    <w:rsid w:val="000D46B6"/>
    <w:rsid w:val="000D472B"/>
    <w:rsid w:val="000D4E44"/>
    <w:rsid w:val="000D4FC9"/>
    <w:rsid w:val="000D56F4"/>
    <w:rsid w:val="000D6943"/>
    <w:rsid w:val="000D69B1"/>
    <w:rsid w:val="000D6B93"/>
    <w:rsid w:val="000D7054"/>
    <w:rsid w:val="000D7140"/>
    <w:rsid w:val="000D7221"/>
    <w:rsid w:val="000D75A4"/>
    <w:rsid w:val="000D7684"/>
    <w:rsid w:val="000D7C3A"/>
    <w:rsid w:val="000E02C3"/>
    <w:rsid w:val="000E037C"/>
    <w:rsid w:val="000E0F19"/>
    <w:rsid w:val="000E118A"/>
    <w:rsid w:val="000E204D"/>
    <w:rsid w:val="000E24D4"/>
    <w:rsid w:val="000E265F"/>
    <w:rsid w:val="000E2738"/>
    <w:rsid w:val="000E2826"/>
    <w:rsid w:val="000E2B35"/>
    <w:rsid w:val="000E2C47"/>
    <w:rsid w:val="000E3948"/>
    <w:rsid w:val="000E3BA9"/>
    <w:rsid w:val="000E3DE5"/>
    <w:rsid w:val="000E3F7C"/>
    <w:rsid w:val="000E416B"/>
    <w:rsid w:val="000E4A13"/>
    <w:rsid w:val="000E4B5A"/>
    <w:rsid w:val="000E4C75"/>
    <w:rsid w:val="000E4E07"/>
    <w:rsid w:val="000E56F1"/>
    <w:rsid w:val="000E5782"/>
    <w:rsid w:val="000E5AD9"/>
    <w:rsid w:val="000E5F73"/>
    <w:rsid w:val="000E5F98"/>
    <w:rsid w:val="000E6F5B"/>
    <w:rsid w:val="000E7F6E"/>
    <w:rsid w:val="000F066E"/>
    <w:rsid w:val="000F0A29"/>
    <w:rsid w:val="000F11F1"/>
    <w:rsid w:val="000F1284"/>
    <w:rsid w:val="000F166A"/>
    <w:rsid w:val="000F16D0"/>
    <w:rsid w:val="000F1886"/>
    <w:rsid w:val="000F1993"/>
    <w:rsid w:val="000F22DA"/>
    <w:rsid w:val="000F2312"/>
    <w:rsid w:val="000F27AD"/>
    <w:rsid w:val="000F282D"/>
    <w:rsid w:val="000F2ACF"/>
    <w:rsid w:val="000F2BB1"/>
    <w:rsid w:val="000F3089"/>
    <w:rsid w:val="000F3651"/>
    <w:rsid w:val="000F3785"/>
    <w:rsid w:val="000F3D64"/>
    <w:rsid w:val="000F3F94"/>
    <w:rsid w:val="000F471C"/>
    <w:rsid w:val="000F47FA"/>
    <w:rsid w:val="000F4AF8"/>
    <w:rsid w:val="000F51AF"/>
    <w:rsid w:val="000F5967"/>
    <w:rsid w:val="000F5EFF"/>
    <w:rsid w:val="000F60E0"/>
    <w:rsid w:val="000F6373"/>
    <w:rsid w:val="000F648E"/>
    <w:rsid w:val="000F6A17"/>
    <w:rsid w:val="000F6FCD"/>
    <w:rsid w:val="000F7D47"/>
    <w:rsid w:val="001002F7"/>
    <w:rsid w:val="00100527"/>
    <w:rsid w:val="00100D42"/>
    <w:rsid w:val="00100F64"/>
    <w:rsid w:val="00102F4F"/>
    <w:rsid w:val="00103006"/>
    <w:rsid w:val="001031C0"/>
    <w:rsid w:val="0010347E"/>
    <w:rsid w:val="001034B8"/>
    <w:rsid w:val="00103920"/>
    <w:rsid w:val="00103A62"/>
    <w:rsid w:val="0010400D"/>
    <w:rsid w:val="0010416D"/>
    <w:rsid w:val="0010435F"/>
    <w:rsid w:val="00104437"/>
    <w:rsid w:val="00104754"/>
    <w:rsid w:val="00104EE2"/>
    <w:rsid w:val="001056C8"/>
    <w:rsid w:val="001056D3"/>
    <w:rsid w:val="001057E1"/>
    <w:rsid w:val="00105849"/>
    <w:rsid w:val="00106012"/>
    <w:rsid w:val="0010664C"/>
    <w:rsid w:val="00106B03"/>
    <w:rsid w:val="00107576"/>
    <w:rsid w:val="00107B4E"/>
    <w:rsid w:val="00107BFA"/>
    <w:rsid w:val="001102D1"/>
    <w:rsid w:val="00110421"/>
    <w:rsid w:val="00110472"/>
    <w:rsid w:val="001106B0"/>
    <w:rsid w:val="00110794"/>
    <w:rsid w:val="00110F95"/>
    <w:rsid w:val="00111D27"/>
    <w:rsid w:val="00111D9A"/>
    <w:rsid w:val="00112346"/>
    <w:rsid w:val="00112513"/>
    <w:rsid w:val="001132D8"/>
    <w:rsid w:val="0011378F"/>
    <w:rsid w:val="001137E9"/>
    <w:rsid w:val="00114068"/>
    <w:rsid w:val="001141BD"/>
    <w:rsid w:val="00114262"/>
    <w:rsid w:val="00114280"/>
    <w:rsid w:val="00115963"/>
    <w:rsid w:val="00116A0B"/>
    <w:rsid w:val="00116A26"/>
    <w:rsid w:val="0011737E"/>
    <w:rsid w:val="00117734"/>
    <w:rsid w:val="00120515"/>
    <w:rsid w:val="0012071B"/>
    <w:rsid w:val="00120BDE"/>
    <w:rsid w:val="0012120B"/>
    <w:rsid w:val="0012165F"/>
    <w:rsid w:val="0012198B"/>
    <w:rsid w:val="00121A74"/>
    <w:rsid w:val="00121DF7"/>
    <w:rsid w:val="00121F3E"/>
    <w:rsid w:val="00122351"/>
    <w:rsid w:val="001227E3"/>
    <w:rsid w:val="00122CED"/>
    <w:rsid w:val="00122D8F"/>
    <w:rsid w:val="00122FAA"/>
    <w:rsid w:val="0012307C"/>
    <w:rsid w:val="00123412"/>
    <w:rsid w:val="00123A50"/>
    <w:rsid w:val="00123AB0"/>
    <w:rsid w:val="00123FFC"/>
    <w:rsid w:val="0012400D"/>
    <w:rsid w:val="001241B9"/>
    <w:rsid w:val="00124233"/>
    <w:rsid w:val="00124386"/>
    <w:rsid w:val="001244A5"/>
    <w:rsid w:val="00124B08"/>
    <w:rsid w:val="00125253"/>
    <w:rsid w:val="00125660"/>
    <w:rsid w:val="00125B9E"/>
    <w:rsid w:val="001269A0"/>
    <w:rsid w:val="00127812"/>
    <w:rsid w:val="00127DF5"/>
    <w:rsid w:val="00130449"/>
    <w:rsid w:val="001306E3"/>
    <w:rsid w:val="00130DB3"/>
    <w:rsid w:val="00130DB4"/>
    <w:rsid w:val="00131131"/>
    <w:rsid w:val="00131219"/>
    <w:rsid w:val="001312EF"/>
    <w:rsid w:val="00131634"/>
    <w:rsid w:val="001316C8"/>
    <w:rsid w:val="001319DC"/>
    <w:rsid w:val="00131A10"/>
    <w:rsid w:val="00131DF8"/>
    <w:rsid w:val="00132209"/>
    <w:rsid w:val="001327DE"/>
    <w:rsid w:val="00132DBC"/>
    <w:rsid w:val="00132EFE"/>
    <w:rsid w:val="00133077"/>
    <w:rsid w:val="00133314"/>
    <w:rsid w:val="0013363D"/>
    <w:rsid w:val="00134261"/>
    <w:rsid w:val="001344AF"/>
    <w:rsid w:val="00134BA5"/>
    <w:rsid w:val="00134BDD"/>
    <w:rsid w:val="00135D0B"/>
    <w:rsid w:val="00135F82"/>
    <w:rsid w:val="00135FCE"/>
    <w:rsid w:val="00136034"/>
    <w:rsid w:val="00136319"/>
    <w:rsid w:val="001369A6"/>
    <w:rsid w:val="001369B1"/>
    <w:rsid w:val="00136EB4"/>
    <w:rsid w:val="00137133"/>
    <w:rsid w:val="0013737F"/>
    <w:rsid w:val="00137562"/>
    <w:rsid w:val="00137982"/>
    <w:rsid w:val="00137994"/>
    <w:rsid w:val="00137ACB"/>
    <w:rsid w:val="00137FEA"/>
    <w:rsid w:val="0014005A"/>
    <w:rsid w:val="001401CF"/>
    <w:rsid w:val="0014024D"/>
    <w:rsid w:val="00140555"/>
    <w:rsid w:val="00140687"/>
    <w:rsid w:val="00140BE4"/>
    <w:rsid w:val="00140C0B"/>
    <w:rsid w:val="0014132A"/>
    <w:rsid w:val="001415DB"/>
    <w:rsid w:val="00141A6A"/>
    <w:rsid w:val="00142729"/>
    <w:rsid w:val="00142EBC"/>
    <w:rsid w:val="00142EF4"/>
    <w:rsid w:val="001439B1"/>
    <w:rsid w:val="00143C5B"/>
    <w:rsid w:val="00143F1A"/>
    <w:rsid w:val="001440DD"/>
    <w:rsid w:val="001445A4"/>
    <w:rsid w:val="0014482A"/>
    <w:rsid w:val="00144947"/>
    <w:rsid w:val="00144952"/>
    <w:rsid w:val="00144B17"/>
    <w:rsid w:val="00144D9E"/>
    <w:rsid w:val="00145043"/>
    <w:rsid w:val="001450DD"/>
    <w:rsid w:val="00145229"/>
    <w:rsid w:val="0014531A"/>
    <w:rsid w:val="00145BC8"/>
    <w:rsid w:val="001460A4"/>
    <w:rsid w:val="0014620B"/>
    <w:rsid w:val="001463EB"/>
    <w:rsid w:val="001465C4"/>
    <w:rsid w:val="00146B79"/>
    <w:rsid w:val="00147344"/>
    <w:rsid w:val="001474DA"/>
    <w:rsid w:val="00147806"/>
    <w:rsid w:val="00147A75"/>
    <w:rsid w:val="00150198"/>
    <w:rsid w:val="0015135C"/>
    <w:rsid w:val="00151860"/>
    <w:rsid w:val="00151994"/>
    <w:rsid w:val="00151B27"/>
    <w:rsid w:val="001526F1"/>
    <w:rsid w:val="00152C68"/>
    <w:rsid w:val="00152FF5"/>
    <w:rsid w:val="00153038"/>
    <w:rsid w:val="001535FC"/>
    <w:rsid w:val="001536B3"/>
    <w:rsid w:val="0015374B"/>
    <w:rsid w:val="00153D7A"/>
    <w:rsid w:val="00153D8F"/>
    <w:rsid w:val="00154420"/>
    <w:rsid w:val="0015454A"/>
    <w:rsid w:val="00154656"/>
    <w:rsid w:val="0015479C"/>
    <w:rsid w:val="001549E1"/>
    <w:rsid w:val="00154BD7"/>
    <w:rsid w:val="00154BFF"/>
    <w:rsid w:val="00154D86"/>
    <w:rsid w:val="00155034"/>
    <w:rsid w:val="0015516C"/>
    <w:rsid w:val="0015528B"/>
    <w:rsid w:val="00155473"/>
    <w:rsid w:val="0015599B"/>
    <w:rsid w:val="00155FE0"/>
    <w:rsid w:val="001566F5"/>
    <w:rsid w:val="00156CAC"/>
    <w:rsid w:val="00156FAE"/>
    <w:rsid w:val="0016011E"/>
    <w:rsid w:val="001602CF"/>
    <w:rsid w:val="00160B41"/>
    <w:rsid w:val="00160D5E"/>
    <w:rsid w:val="00160D6B"/>
    <w:rsid w:val="00160F7B"/>
    <w:rsid w:val="00161408"/>
    <w:rsid w:val="0016149A"/>
    <w:rsid w:val="0016228A"/>
    <w:rsid w:val="001628D1"/>
    <w:rsid w:val="00162A55"/>
    <w:rsid w:val="0016365F"/>
    <w:rsid w:val="0016386C"/>
    <w:rsid w:val="00163FEB"/>
    <w:rsid w:val="0016406C"/>
    <w:rsid w:val="001642B0"/>
    <w:rsid w:val="001644D7"/>
    <w:rsid w:val="001644D8"/>
    <w:rsid w:val="001646A9"/>
    <w:rsid w:val="001646F9"/>
    <w:rsid w:val="00164E30"/>
    <w:rsid w:val="0016515F"/>
    <w:rsid w:val="00165164"/>
    <w:rsid w:val="00165346"/>
    <w:rsid w:val="001653CE"/>
    <w:rsid w:val="00165547"/>
    <w:rsid w:val="0016580A"/>
    <w:rsid w:val="00165C0A"/>
    <w:rsid w:val="00166229"/>
    <w:rsid w:val="0016662F"/>
    <w:rsid w:val="001668F2"/>
    <w:rsid w:val="00166BAC"/>
    <w:rsid w:val="00166DDC"/>
    <w:rsid w:val="00167042"/>
    <w:rsid w:val="001671D4"/>
    <w:rsid w:val="0016739A"/>
    <w:rsid w:val="00167620"/>
    <w:rsid w:val="00167786"/>
    <w:rsid w:val="001704F4"/>
    <w:rsid w:val="00170786"/>
    <w:rsid w:val="00170A76"/>
    <w:rsid w:val="00171334"/>
    <w:rsid w:val="00171A43"/>
    <w:rsid w:val="00171CAE"/>
    <w:rsid w:val="00171DEF"/>
    <w:rsid w:val="00172451"/>
    <w:rsid w:val="001731BE"/>
    <w:rsid w:val="00173277"/>
    <w:rsid w:val="00173C96"/>
    <w:rsid w:val="00173CF1"/>
    <w:rsid w:val="00173ED6"/>
    <w:rsid w:val="00174359"/>
    <w:rsid w:val="001745ED"/>
    <w:rsid w:val="00174FB1"/>
    <w:rsid w:val="00175694"/>
    <w:rsid w:val="00175E3A"/>
    <w:rsid w:val="00175FBF"/>
    <w:rsid w:val="001768F6"/>
    <w:rsid w:val="00176F00"/>
    <w:rsid w:val="0017700A"/>
    <w:rsid w:val="00177675"/>
    <w:rsid w:val="00177CD7"/>
    <w:rsid w:val="00177EBA"/>
    <w:rsid w:val="00180221"/>
    <w:rsid w:val="0018070C"/>
    <w:rsid w:val="001810C3"/>
    <w:rsid w:val="00181ADE"/>
    <w:rsid w:val="00181DF7"/>
    <w:rsid w:val="0018269B"/>
    <w:rsid w:val="001826D1"/>
    <w:rsid w:val="00182C60"/>
    <w:rsid w:val="00182E42"/>
    <w:rsid w:val="00182F45"/>
    <w:rsid w:val="00183635"/>
    <w:rsid w:val="001836B9"/>
    <w:rsid w:val="001838FF"/>
    <w:rsid w:val="00183C4A"/>
    <w:rsid w:val="001842F8"/>
    <w:rsid w:val="00184502"/>
    <w:rsid w:val="00184FD1"/>
    <w:rsid w:val="001852B1"/>
    <w:rsid w:val="0018531E"/>
    <w:rsid w:val="001855F5"/>
    <w:rsid w:val="00185FEE"/>
    <w:rsid w:val="00186674"/>
    <w:rsid w:val="00186A18"/>
    <w:rsid w:val="001872F2"/>
    <w:rsid w:val="001875BF"/>
    <w:rsid w:val="0019013F"/>
    <w:rsid w:val="001909A1"/>
    <w:rsid w:val="00191536"/>
    <w:rsid w:val="0019251F"/>
    <w:rsid w:val="0019258F"/>
    <w:rsid w:val="001925E6"/>
    <w:rsid w:val="001927A3"/>
    <w:rsid w:val="00192C2E"/>
    <w:rsid w:val="00192D24"/>
    <w:rsid w:val="00193081"/>
    <w:rsid w:val="00193AA0"/>
    <w:rsid w:val="00193CA5"/>
    <w:rsid w:val="00193D83"/>
    <w:rsid w:val="0019402B"/>
    <w:rsid w:val="0019446A"/>
    <w:rsid w:val="00194E57"/>
    <w:rsid w:val="0019520E"/>
    <w:rsid w:val="00195261"/>
    <w:rsid w:val="00195868"/>
    <w:rsid w:val="00195B1A"/>
    <w:rsid w:val="00195E58"/>
    <w:rsid w:val="00196159"/>
    <w:rsid w:val="00196221"/>
    <w:rsid w:val="001962D2"/>
    <w:rsid w:val="001966FA"/>
    <w:rsid w:val="001967C2"/>
    <w:rsid w:val="00196B10"/>
    <w:rsid w:val="00196EF3"/>
    <w:rsid w:val="001973D9"/>
    <w:rsid w:val="001976E4"/>
    <w:rsid w:val="00197CEC"/>
    <w:rsid w:val="00197D02"/>
    <w:rsid w:val="00197D1F"/>
    <w:rsid w:val="00197D4C"/>
    <w:rsid w:val="001A0830"/>
    <w:rsid w:val="001A0CB7"/>
    <w:rsid w:val="001A0FCD"/>
    <w:rsid w:val="001A1ADD"/>
    <w:rsid w:val="001A1E3A"/>
    <w:rsid w:val="001A20D1"/>
    <w:rsid w:val="001A2534"/>
    <w:rsid w:val="001A27D1"/>
    <w:rsid w:val="001A28E0"/>
    <w:rsid w:val="001A2AF4"/>
    <w:rsid w:val="001A32E3"/>
    <w:rsid w:val="001A3A56"/>
    <w:rsid w:val="001A3C61"/>
    <w:rsid w:val="001A42E9"/>
    <w:rsid w:val="001A4451"/>
    <w:rsid w:val="001A451C"/>
    <w:rsid w:val="001A47D8"/>
    <w:rsid w:val="001A4C89"/>
    <w:rsid w:val="001A4CF1"/>
    <w:rsid w:val="001A5493"/>
    <w:rsid w:val="001A5ADF"/>
    <w:rsid w:val="001A5FFC"/>
    <w:rsid w:val="001A641E"/>
    <w:rsid w:val="001A66EB"/>
    <w:rsid w:val="001A692F"/>
    <w:rsid w:val="001A6AB2"/>
    <w:rsid w:val="001A6B42"/>
    <w:rsid w:val="001A6BA8"/>
    <w:rsid w:val="001A6BF5"/>
    <w:rsid w:val="001A6E94"/>
    <w:rsid w:val="001A712F"/>
    <w:rsid w:val="001A7AA7"/>
    <w:rsid w:val="001A7AC0"/>
    <w:rsid w:val="001A7BAD"/>
    <w:rsid w:val="001A7C92"/>
    <w:rsid w:val="001B02DE"/>
    <w:rsid w:val="001B0C12"/>
    <w:rsid w:val="001B144E"/>
    <w:rsid w:val="001B1EE6"/>
    <w:rsid w:val="001B2436"/>
    <w:rsid w:val="001B2642"/>
    <w:rsid w:val="001B2968"/>
    <w:rsid w:val="001B3418"/>
    <w:rsid w:val="001B3B58"/>
    <w:rsid w:val="001B3FE1"/>
    <w:rsid w:val="001B42B7"/>
    <w:rsid w:val="001B4358"/>
    <w:rsid w:val="001B4E3E"/>
    <w:rsid w:val="001B575A"/>
    <w:rsid w:val="001B5F12"/>
    <w:rsid w:val="001B6664"/>
    <w:rsid w:val="001B66CB"/>
    <w:rsid w:val="001B67AB"/>
    <w:rsid w:val="001B6DBA"/>
    <w:rsid w:val="001B6ECD"/>
    <w:rsid w:val="001B716B"/>
    <w:rsid w:val="001B730D"/>
    <w:rsid w:val="001B7D0C"/>
    <w:rsid w:val="001C0010"/>
    <w:rsid w:val="001C014B"/>
    <w:rsid w:val="001C023C"/>
    <w:rsid w:val="001C0974"/>
    <w:rsid w:val="001C09F5"/>
    <w:rsid w:val="001C0A7E"/>
    <w:rsid w:val="001C108F"/>
    <w:rsid w:val="001C13BD"/>
    <w:rsid w:val="001C1B3F"/>
    <w:rsid w:val="001C1C72"/>
    <w:rsid w:val="001C2386"/>
    <w:rsid w:val="001C2775"/>
    <w:rsid w:val="001C2A22"/>
    <w:rsid w:val="001C2B42"/>
    <w:rsid w:val="001C3209"/>
    <w:rsid w:val="001C32D9"/>
    <w:rsid w:val="001C371B"/>
    <w:rsid w:val="001C3896"/>
    <w:rsid w:val="001C3E16"/>
    <w:rsid w:val="001C3F51"/>
    <w:rsid w:val="001C3FCA"/>
    <w:rsid w:val="001C45AF"/>
    <w:rsid w:val="001C5289"/>
    <w:rsid w:val="001C5607"/>
    <w:rsid w:val="001C571A"/>
    <w:rsid w:val="001C5796"/>
    <w:rsid w:val="001C5E40"/>
    <w:rsid w:val="001C5FAB"/>
    <w:rsid w:val="001C67AD"/>
    <w:rsid w:val="001C6CFA"/>
    <w:rsid w:val="001C6F71"/>
    <w:rsid w:val="001C71B3"/>
    <w:rsid w:val="001C71B8"/>
    <w:rsid w:val="001C7449"/>
    <w:rsid w:val="001C7EB5"/>
    <w:rsid w:val="001C7ED2"/>
    <w:rsid w:val="001D1093"/>
    <w:rsid w:val="001D12A5"/>
    <w:rsid w:val="001D167B"/>
    <w:rsid w:val="001D1A49"/>
    <w:rsid w:val="001D1AEC"/>
    <w:rsid w:val="001D1E34"/>
    <w:rsid w:val="001D1F5A"/>
    <w:rsid w:val="001D2119"/>
    <w:rsid w:val="001D2BDB"/>
    <w:rsid w:val="001D2EE5"/>
    <w:rsid w:val="001D30A0"/>
    <w:rsid w:val="001D322E"/>
    <w:rsid w:val="001D32D7"/>
    <w:rsid w:val="001D3358"/>
    <w:rsid w:val="001D33BC"/>
    <w:rsid w:val="001D3672"/>
    <w:rsid w:val="001D3A2E"/>
    <w:rsid w:val="001D4ACC"/>
    <w:rsid w:val="001D4D0A"/>
    <w:rsid w:val="001D4FEA"/>
    <w:rsid w:val="001D5764"/>
    <w:rsid w:val="001D57DB"/>
    <w:rsid w:val="001D6337"/>
    <w:rsid w:val="001D643D"/>
    <w:rsid w:val="001D652F"/>
    <w:rsid w:val="001D70A4"/>
    <w:rsid w:val="001D771D"/>
    <w:rsid w:val="001D77CB"/>
    <w:rsid w:val="001D7874"/>
    <w:rsid w:val="001E02A9"/>
    <w:rsid w:val="001E19C3"/>
    <w:rsid w:val="001E1B1A"/>
    <w:rsid w:val="001E1C2E"/>
    <w:rsid w:val="001E1D36"/>
    <w:rsid w:val="001E20B1"/>
    <w:rsid w:val="001E2AB3"/>
    <w:rsid w:val="001E2B7C"/>
    <w:rsid w:val="001E2C87"/>
    <w:rsid w:val="001E37CD"/>
    <w:rsid w:val="001E3EA2"/>
    <w:rsid w:val="001E3EE4"/>
    <w:rsid w:val="001E42E6"/>
    <w:rsid w:val="001E439F"/>
    <w:rsid w:val="001E4998"/>
    <w:rsid w:val="001E4AC0"/>
    <w:rsid w:val="001E4B54"/>
    <w:rsid w:val="001E52A0"/>
    <w:rsid w:val="001E537F"/>
    <w:rsid w:val="001E5488"/>
    <w:rsid w:val="001E5E61"/>
    <w:rsid w:val="001E6280"/>
    <w:rsid w:val="001E71F6"/>
    <w:rsid w:val="001E74F5"/>
    <w:rsid w:val="001E7E7F"/>
    <w:rsid w:val="001F026D"/>
    <w:rsid w:val="001F062E"/>
    <w:rsid w:val="001F0DCC"/>
    <w:rsid w:val="001F0FD8"/>
    <w:rsid w:val="001F1A1D"/>
    <w:rsid w:val="001F1C2F"/>
    <w:rsid w:val="001F252A"/>
    <w:rsid w:val="001F2EF5"/>
    <w:rsid w:val="001F2F00"/>
    <w:rsid w:val="001F3070"/>
    <w:rsid w:val="001F31A2"/>
    <w:rsid w:val="001F340F"/>
    <w:rsid w:val="001F48ED"/>
    <w:rsid w:val="001F4BFB"/>
    <w:rsid w:val="001F4C21"/>
    <w:rsid w:val="001F57D6"/>
    <w:rsid w:val="001F5F6D"/>
    <w:rsid w:val="001F6222"/>
    <w:rsid w:val="001F65A0"/>
    <w:rsid w:val="001F7776"/>
    <w:rsid w:val="001F79BF"/>
    <w:rsid w:val="001F7A66"/>
    <w:rsid w:val="001F7C2F"/>
    <w:rsid w:val="001F7C9B"/>
    <w:rsid w:val="0020039C"/>
    <w:rsid w:val="002004B8"/>
    <w:rsid w:val="00200529"/>
    <w:rsid w:val="0020055D"/>
    <w:rsid w:val="002006B6"/>
    <w:rsid w:val="00200944"/>
    <w:rsid w:val="002009E5"/>
    <w:rsid w:val="00200BB5"/>
    <w:rsid w:val="00200C83"/>
    <w:rsid w:val="00200ED3"/>
    <w:rsid w:val="0020145D"/>
    <w:rsid w:val="002016F6"/>
    <w:rsid w:val="00201822"/>
    <w:rsid w:val="002019A6"/>
    <w:rsid w:val="00201A2C"/>
    <w:rsid w:val="00201B8A"/>
    <w:rsid w:val="00202056"/>
    <w:rsid w:val="002023AC"/>
    <w:rsid w:val="002028B4"/>
    <w:rsid w:val="00202CA5"/>
    <w:rsid w:val="00203253"/>
    <w:rsid w:val="00203750"/>
    <w:rsid w:val="002037D6"/>
    <w:rsid w:val="00203899"/>
    <w:rsid w:val="00203EBA"/>
    <w:rsid w:val="00203FC8"/>
    <w:rsid w:val="002040D4"/>
    <w:rsid w:val="00204B6D"/>
    <w:rsid w:val="002058A6"/>
    <w:rsid w:val="00205910"/>
    <w:rsid w:val="00205949"/>
    <w:rsid w:val="0020597F"/>
    <w:rsid w:val="002070A1"/>
    <w:rsid w:val="00207334"/>
    <w:rsid w:val="0020777A"/>
    <w:rsid w:val="00207A83"/>
    <w:rsid w:val="00207C33"/>
    <w:rsid w:val="00207C55"/>
    <w:rsid w:val="002109CC"/>
    <w:rsid w:val="00210E33"/>
    <w:rsid w:val="0021187D"/>
    <w:rsid w:val="00211D7A"/>
    <w:rsid w:val="00211ED3"/>
    <w:rsid w:val="00212012"/>
    <w:rsid w:val="0021355E"/>
    <w:rsid w:val="00213AB2"/>
    <w:rsid w:val="00213EFF"/>
    <w:rsid w:val="0021418A"/>
    <w:rsid w:val="00214200"/>
    <w:rsid w:val="00215C51"/>
    <w:rsid w:val="002164B8"/>
    <w:rsid w:val="002165A9"/>
    <w:rsid w:val="002166BA"/>
    <w:rsid w:val="00216A43"/>
    <w:rsid w:val="00216A84"/>
    <w:rsid w:val="0021703F"/>
    <w:rsid w:val="00217220"/>
    <w:rsid w:val="002175CB"/>
    <w:rsid w:val="002176B0"/>
    <w:rsid w:val="00217856"/>
    <w:rsid w:val="00217E99"/>
    <w:rsid w:val="00217FAD"/>
    <w:rsid w:val="002202C9"/>
    <w:rsid w:val="00220E00"/>
    <w:rsid w:val="00220F42"/>
    <w:rsid w:val="00221812"/>
    <w:rsid w:val="00221FBB"/>
    <w:rsid w:val="00222533"/>
    <w:rsid w:val="00222E05"/>
    <w:rsid w:val="0022304C"/>
    <w:rsid w:val="002234EB"/>
    <w:rsid w:val="00223578"/>
    <w:rsid w:val="00223594"/>
    <w:rsid w:val="002238F5"/>
    <w:rsid w:val="00223923"/>
    <w:rsid w:val="00223A9F"/>
    <w:rsid w:val="0022468D"/>
    <w:rsid w:val="0022537A"/>
    <w:rsid w:val="00225561"/>
    <w:rsid w:val="002256A1"/>
    <w:rsid w:val="00225B00"/>
    <w:rsid w:val="00225C51"/>
    <w:rsid w:val="00225DC6"/>
    <w:rsid w:val="00225F98"/>
    <w:rsid w:val="00226328"/>
    <w:rsid w:val="002267C3"/>
    <w:rsid w:val="00226AB1"/>
    <w:rsid w:val="00226DB2"/>
    <w:rsid w:val="00226E4F"/>
    <w:rsid w:val="002273CF"/>
    <w:rsid w:val="00227956"/>
    <w:rsid w:val="00227FCA"/>
    <w:rsid w:val="002304F7"/>
    <w:rsid w:val="0023056C"/>
    <w:rsid w:val="00230820"/>
    <w:rsid w:val="00230E0D"/>
    <w:rsid w:val="00230F70"/>
    <w:rsid w:val="00231110"/>
    <w:rsid w:val="00232055"/>
    <w:rsid w:val="00232261"/>
    <w:rsid w:val="00232D89"/>
    <w:rsid w:val="00233411"/>
    <w:rsid w:val="002339A4"/>
    <w:rsid w:val="00233D0F"/>
    <w:rsid w:val="0023418D"/>
    <w:rsid w:val="00234608"/>
    <w:rsid w:val="002347D4"/>
    <w:rsid w:val="00234D17"/>
    <w:rsid w:val="0023524C"/>
    <w:rsid w:val="002356D8"/>
    <w:rsid w:val="00235A5E"/>
    <w:rsid w:val="00235F67"/>
    <w:rsid w:val="00236009"/>
    <w:rsid w:val="00236324"/>
    <w:rsid w:val="00236C3E"/>
    <w:rsid w:val="00236DB9"/>
    <w:rsid w:val="00236F3F"/>
    <w:rsid w:val="0023712C"/>
    <w:rsid w:val="002374C8"/>
    <w:rsid w:val="00237630"/>
    <w:rsid w:val="0023796D"/>
    <w:rsid w:val="002379A5"/>
    <w:rsid w:val="00237D4F"/>
    <w:rsid w:val="0024034E"/>
    <w:rsid w:val="0024088F"/>
    <w:rsid w:val="00240B0B"/>
    <w:rsid w:val="00240C98"/>
    <w:rsid w:val="00241091"/>
    <w:rsid w:val="002413CA"/>
    <w:rsid w:val="00241481"/>
    <w:rsid w:val="00241824"/>
    <w:rsid w:val="00241990"/>
    <w:rsid w:val="00241E70"/>
    <w:rsid w:val="00242ABB"/>
    <w:rsid w:val="00242F6F"/>
    <w:rsid w:val="00244444"/>
    <w:rsid w:val="00244780"/>
    <w:rsid w:val="00244846"/>
    <w:rsid w:val="00244D5A"/>
    <w:rsid w:val="00245455"/>
    <w:rsid w:val="002455DD"/>
    <w:rsid w:val="002459F2"/>
    <w:rsid w:val="00246734"/>
    <w:rsid w:val="0024675E"/>
    <w:rsid w:val="00246994"/>
    <w:rsid w:val="00246CFE"/>
    <w:rsid w:val="00246FE6"/>
    <w:rsid w:val="002473C8"/>
    <w:rsid w:val="0024756E"/>
    <w:rsid w:val="002478B8"/>
    <w:rsid w:val="00247BE0"/>
    <w:rsid w:val="00247F9C"/>
    <w:rsid w:val="00250822"/>
    <w:rsid w:val="0025091A"/>
    <w:rsid w:val="00251018"/>
    <w:rsid w:val="002511C9"/>
    <w:rsid w:val="0025147E"/>
    <w:rsid w:val="00251785"/>
    <w:rsid w:val="00251826"/>
    <w:rsid w:val="00251880"/>
    <w:rsid w:val="002518E4"/>
    <w:rsid w:val="00251C8C"/>
    <w:rsid w:val="00251E73"/>
    <w:rsid w:val="00252060"/>
    <w:rsid w:val="0025235D"/>
    <w:rsid w:val="00252B2A"/>
    <w:rsid w:val="00252DE6"/>
    <w:rsid w:val="00252F19"/>
    <w:rsid w:val="00253029"/>
    <w:rsid w:val="00253339"/>
    <w:rsid w:val="0025358D"/>
    <w:rsid w:val="0025383B"/>
    <w:rsid w:val="00253B42"/>
    <w:rsid w:val="00253C9D"/>
    <w:rsid w:val="00253DB9"/>
    <w:rsid w:val="00254467"/>
    <w:rsid w:val="00254624"/>
    <w:rsid w:val="00254736"/>
    <w:rsid w:val="0025476E"/>
    <w:rsid w:val="00254C1E"/>
    <w:rsid w:val="00254D5D"/>
    <w:rsid w:val="00254EB8"/>
    <w:rsid w:val="00254ED7"/>
    <w:rsid w:val="0025523B"/>
    <w:rsid w:val="002553FF"/>
    <w:rsid w:val="00255629"/>
    <w:rsid w:val="00255939"/>
    <w:rsid w:val="00255AF8"/>
    <w:rsid w:val="00255DAE"/>
    <w:rsid w:val="0025693E"/>
    <w:rsid w:val="00256A23"/>
    <w:rsid w:val="00256B08"/>
    <w:rsid w:val="00256E42"/>
    <w:rsid w:val="002571CA"/>
    <w:rsid w:val="002572D0"/>
    <w:rsid w:val="0025743F"/>
    <w:rsid w:val="002576C1"/>
    <w:rsid w:val="00257A28"/>
    <w:rsid w:val="00257D4A"/>
    <w:rsid w:val="00260309"/>
    <w:rsid w:val="0026054F"/>
    <w:rsid w:val="002609AE"/>
    <w:rsid w:val="00261554"/>
    <w:rsid w:val="00261BB5"/>
    <w:rsid w:val="00262102"/>
    <w:rsid w:val="002629CD"/>
    <w:rsid w:val="00262DA5"/>
    <w:rsid w:val="00262F80"/>
    <w:rsid w:val="00263507"/>
    <w:rsid w:val="0026396C"/>
    <w:rsid w:val="002640D3"/>
    <w:rsid w:val="002641F5"/>
    <w:rsid w:val="00264311"/>
    <w:rsid w:val="0026440B"/>
    <w:rsid w:val="002647D4"/>
    <w:rsid w:val="00264DA0"/>
    <w:rsid w:val="00265125"/>
    <w:rsid w:val="00265BF5"/>
    <w:rsid w:val="00265C34"/>
    <w:rsid w:val="00265D83"/>
    <w:rsid w:val="00265E91"/>
    <w:rsid w:val="002666BC"/>
    <w:rsid w:val="002668E9"/>
    <w:rsid w:val="00266A40"/>
    <w:rsid w:val="00267405"/>
    <w:rsid w:val="00267494"/>
    <w:rsid w:val="002675A3"/>
    <w:rsid w:val="00267961"/>
    <w:rsid w:val="00267F85"/>
    <w:rsid w:val="0027087A"/>
    <w:rsid w:val="002708F7"/>
    <w:rsid w:val="00270C1A"/>
    <w:rsid w:val="00270E74"/>
    <w:rsid w:val="00271867"/>
    <w:rsid w:val="002719D1"/>
    <w:rsid w:val="00272478"/>
    <w:rsid w:val="0027281B"/>
    <w:rsid w:val="00272DFA"/>
    <w:rsid w:val="0027316B"/>
    <w:rsid w:val="0027349E"/>
    <w:rsid w:val="00273DAF"/>
    <w:rsid w:val="00274060"/>
    <w:rsid w:val="00275410"/>
    <w:rsid w:val="002755EC"/>
    <w:rsid w:val="0027571E"/>
    <w:rsid w:val="0027589A"/>
    <w:rsid w:val="00275CB3"/>
    <w:rsid w:val="00276049"/>
    <w:rsid w:val="00276648"/>
    <w:rsid w:val="002766FF"/>
    <w:rsid w:val="0027672F"/>
    <w:rsid w:val="00276F8C"/>
    <w:rsid w:val="00277A1A"/>
    <w:rsid w:val="002805E2"/>
    <w:rsid w:val="00280B43"/>
    <w:rsid w:val="00280BC3"/>
    <w:rsid w:val="00280BD2"/>
    <w:rsid w:val="00280F71"/>
    <w:rsid w:val="00281593"/>
    <w:rsid w:val="0028177D"/>
    <w:rsid w:val="002818BE"/>
    <w:rsid w:val="00281AFD"/>
    <w:rsid w:val="00281B07"/>
    <w:rsid w:val="00281F51"/>
    <w:rsid w:val="00282433"/>
    <w:rsid w:val="002827D7"/>
    <w:rsid w:val="00282B11"/>
    <w:rsid w:val="00282F82"/>
    <w:rsid w:val="00283546"/>
    <w:rsid w:val="00283993"/>
    <w:rsid w:val="00283DD1"/>
    <w:rsid w:val="00283FB2"/>
    <w:rsid w:val="00284026"/>
    <w:rsid w:val="002841B5"/>
    <w:rsid w:val="0028478E"/>
    <w:rsid w:val="00284FC3"/>
    <w:rsid w:val="0028511E"/>
    <w:rsid w:val="00285601"/>
    <w:rsid w:val="002856DA"/>
    <w:rsid w:val="00285AF4"/>
    <w:rsid w:val="002864CD"/>
    <w:rsid w:val="0028671B"/>
    <w:rsid w:val="00286CBC"/>
    <w:rsid w:val="002874FC"/>
    <w:rsid w:val="00287C58"/>
    <w:rsid w:val="00287F15"/>
    <w:rsid w:val="0029010B"/>
    <w:rsid w:val="00290289"/>
    <w:rsid w:val="00290454"/>
    <w:rsid w:val="00290460"/>
    <w:rsid w:val="00290BE8"/>
    <w:rsid w:val="00290EA5"/>
    <w:rsid w:val="002911AD"/>
    <w:rsid w:val="002918B6"/>
    <w:rsid w:val="0029199E"/>
    <w:rsid w:val="00291E63"/>
    <w:rsid w:val="00292908"/>
    <w:rsid w:val="00292D1B"/>
    <w:rsid w:val="00293438"/>
    <w:rsid w:val="00293671"/>
    <w:rsid w:val="00293801"/>
    <w:rsid w:val="00293A31"/>
    <w:rsid w:val="00293BFF"/>
    <w:rsid w:val="00294098"/>
    <w:rsid w:val="00294A1B"/>
    <w:rsid w:val="00294FFD"/>
    <w:rsid w:val="0029530B"/>
    <w:rsid w:val="0029540F"/>
    <w:rsid w:val="0029555A"/>
    <w:rsid w:val="0029574B"/>
    <w:rsid w:val="002958C4"/>
    <w:rsid w:val="0029618C"/>
    <w:rsid w:val="0029628A"/>
    <w:rsid w:val="00296391"/>
    <w:rsid w:val="00296658"/>
    <w:rsid w:val="00297237"/>
    <w:rsid w:val="0029788B"/>
    <w:rsid w:val="00297E4F"/>
    <w:rsid w:val="00297FB9"/>
    <w:rsid w:val="002A0696"/>
    <w:rsid w:val="002A138B"/>
    <w:rsid w:val="002A15C7"/>
    <w:rsid w:val="002A15D1"/>
    <w:rsid w:val="002A15ED"/>
    <w:rsid w:val="002A16B1"/>
    <w:rsid w:val="002A1B4B"/>
    <w:rsid w:val="002A215E"/>
    <w:rsid w:val="002A2338"/>
    <w:rsid w:val="002A23C7"/>
    <w:rsid w:val="002A263C"/>
    <w:rsid w:val="002A266B"/>
    <w:rsid w:val="002A26A6"/>
    <w:rsid w:val="002A282A"/>
    <w:rsid w:val="002A28FC"/>
    <w:rsid w:val="002A2A08"/>
    <w:rsid w:val="002A2B25"/>
    <w:rsid w:val="002A32BC"/>
    <w:rsid w:val="002A32CB"/>
    <w:rsid w:val="002A355B"/>
    <w:rsid w:val="002A38E4"/>
    <w:rsid w:val="002A3C4C"/>
    <w:rsid w:val="002A4406"/>
    <w:rsid w:val="002A4CB8"/>
    <w:rsid w:val="002A5873"/>
    <w:rsid w:val="002A6516"/>
    <w:rsid w:val="002A6CE3"/>
    <w:rsid w:val="002A710A"/>
    <w:rsid w:val="002A7599"/>
    <w:rsid w:val="002A7894"/>
    <w:rsid w:val="002A7DB2"/>
    <w:rsid w:val="002B002B"/>
    <w:rsid w:val="002B00AE"/>
    <w:rsid w:val="002B011F"/>
    <w:rsid w:val="002B04F9"/>
    <w:rsid w:val="002B06F6"/>
    <w:rsid w:val="002B104D"/>
    <w:rsid w:val="002B18F9"/>
    <w:rsid w:val="002B1A5E"/>
    <w:rsid w:val="002B1C49"/>
    <w:rsid w:val="002B1F25"/>
    <w:rsid w:val="002B281D"/>
    <w:rsid w:val="002B28DE"/>
    <w:rsid w:val="002B2F39"/>
    <w:rsid w:val="002B349A"/>
    <w:rsid w:val="002B3687"/>
    <w:rsid w:val="002B37EF"/>
    <w:rsid w:val="002B40B5"/>
    <w:rsid w:val="002B43C1"/>
    <w:rsid w:val="002B4969"/>
    <w:rsid w:val="002B4DA0"/>
    <w:rsid w:val="002B5392"/>
    <w:rsid w:val="002B5E17"/>
    <w:rsid w:val="002B6232"/>
    <w:rsid w:val="002B66D6"/>
    <w:rsid w:val="002B6738"/>
    <w:rsid w:val="002B69DC"/>
    <w:rsid w:val="002B6E85"/>
    <w:rsid w:val="002B7198"/>
    <w:rsid w:val="002B71E7"/>
    <w:rsid w:val="002B79A5"/>
    <w:rsid w:val="002B7E58"/>
    <w:rsid w:val="002C042A"/>
    <w:rsid w:val="002C0752"/>
    <w:rsid w:val="002C085E"/>
    <w:rsid w:val="002C08D0"/>
    <w:rsid w:val="002C0AF5"/>
    <w:rsid w:val="002C0C07"/>
    <w:rsid w:val="002C0CB6"/>
    <w:rsid w:val="002C14FE"/>
    <w:rsid w:val="002C15F9"/>
    <w:rsid w:val="002C1789"/>
    <w:rsid w:val="002C2198"/>
    <w:rsid w:val="002C21D8"/>
    <w:rsid w:val="002C26C9"/>
    <w:rsid w:val="002C27FD"/>
    <w:rsid w:val="002C288D"/>
    <w:rsid w:val="002C2DF3"/>
    <w:rsid w:val="002C327E"/>
    <w:rsid w:val="002C349C"/>
    <w:rsid w:val="002C3633"/>
    <w:rsid w:val="002C3E4B"/>
    <w:rsid w:val="002C440E"/>
    <w:rsid w:val="002C4626"/>
    <w:rsid w:val="002C4E4B"/>
    <w:rsid w:val="002C51E9"/>
    <w:rsid w:val="002C5244"/>
    <w:rsid w:val="002C538C"/>
    <w:rsid w:val="002C5498"/>
    <w:rsid w:val="002C5534"/>
    <w:rsid w:val="002C5563"/>
    <w:rsid w:val="002C5585"/>
    <w:rsid w:val="002C6FB0"/>
    <w:rsid w:val="002C7206"/>
    <w:rsid w:val="002C72C0"/>
    <w:rsid w:val="002C746A"/>
    <w:rsid w:val="002C7860"/>
    <w:rsid w:val="002D0A9C"/>
    <w:rsid w:val="002D0B83"/>
    <w:rsid w:val="002D0BAE"/>
    <w:rsid w:val="002D13AD"/>
    <w:rsid w:val="002D1836"/>
    <w:rsid w:val="002D18DB"/>
    <w:rsid w:val="002D1D0F"/>
    <w:rsid w:val="002D1F57"/>
    <w:rsid w:val="002D1FE7"/>
    <w:rsid w:val="002D3A42"/>
    <w:rsid w:val="002D3E89"/>
    <w:rsid w:val="002D3F33"/>
    <w:rsid w:val="002D4848"/>
    <w:rsid w:val="002D4902"/>
    <w:rsid w:val="002D4E93"/>
    <w:rsid w:val="002D51CF"/>
    <w:rsid w:val="002D5695"/>
    <w:rsid w:val="002D56BA"/>
    <w:rsid w:val="002D5CD6"/>
    <w:rsid w:val="002D5EB8"/>
    <w:rsid w:val="002D5FD2"/>
    <w:rsid w:val="002D6014"/>
    <w:rsid w:val="002D6969"/>
    <w:rsid w:val="002D6CE6"/>
    <w:rsid w:val="002D7562"/>
    <w:rsid w:val="002D75A5"/>
    <w:rsid w:val="002D76CE"/>
    <w:rsid w:val="002D791A"/>
    <w:rsid w:val="002E05DA"/>
    <w:rsid w:val="002E0A0C"/>
    <w:rsid w:val="002E0A47"/>
    <w:rsid w:val="002E12AC"/>
    <w:rsid w:val="002E12D0"/>
    <w:rsid w:val="002E1391"/>
    <w:rsid w:val="002E14FA"/>
    <w:rsid w:val="002E1B00"/>
    <w:rsid w:val="002E1B84"/>
    <w:rsid w:val="002E2156"/>
    <w:rsid w:val="002E2734"/>
    <w:rsid w:val="002E298A"/>
    <w:rsid w:val="002E2D69"/>
    <w:rsid w:val="002E3246"/>
    <w:rsid w:val="002E3340"/>
    <w:rsid w:val="002E3648"/>
    <w:rsid w:val="002E43A6"/>
    <w:rsid w:val="002E4637"/>
    <w:rsid w:val="002E492B"/>
    <w:rsid w:val="002E4976"/>
    <w:rsid w:val="002E53B3"/>
    <w:rsid w:val="002E5FA6"/>
    <w:rsid w:val="002E6549"/>
    <w:rsid w:val="002E657C"/>
    <w:rsid w:val="002E67E9"/>
    <w:rsid w:val="002E69B8"/>
    <w:rsid w:val="002E6A41"/>
    <w:rsid w:val="002E6A64"/>
    <w:rsid w:val="002E6FAD"/>
    <w:rsid w:val="002E7537"/>
    <w:rsid w:val="002E7934"/>
    <w:rsid w:val="002E7B4D"/>
    <w:rsid w:val="002E7C1D"/>
    <w:rsid w:val="002E7CC4"/>
    <w:rsid w:val="002E7E35"/>
    <w:rsid w:val="002F01D8"/>
    <w:rsid w:val="002F0243"/>
    <w:rsid w:val="002F0264"/>
    <w:rsid w:val="002F05F4"/>
    <w:rsid w:val="002F10DC"/>
    <w:rsid w:val="002F11C0"/>
    <w:rsid w:val="002F11CD"/>
    <w:rsid w:val="002F12EC"/>
    <w:rsid w:val="002F1426"/>
    <w:rsid w:val="002F1579"/>
    <w:rsid w:val="002F1BB3"/>
    <w:rsid w:val="002F2253"/>
    <w:rsid w:val="002F2596"/>
    <w:rsid w:val="002F25F4"/>
    <w:rsid w:val="002F2824"/>
    <w:rsid w:val="002F2B63"/>
    <w:rsid w:val="002F2E07"/>
    <w:rsid w:val="002F36A8"/>
    <w:rsid w:val="002F3749"/>
    <w:rsid w:val="002F3785"/>
    <w:rsid w:val="002F38F1"/>
    <w:rsid w:val="002F3A71"/>
    <w:rsid w:val="002F3FE6"/>
    <w:rsid w:val="002F499C"/>
    <w:rsid w:val="002F5175"/>
    <w:rsid w:val="002F536C"/>
    <w:rsid w:val="002F567C"/>
    <w:rsid w:val="002F59FB"/>
    <w:rsid w:val="002F6025"/>
    <w:rsid w:val="002F6D50"/>
    <w:rsid w:val="002F6E24"/>
    <w:rsid w:val="002F7293"/>
    <w:rsid w:val="002F73E0"/>
    <w:rsid w:val="0030071A"/>
    <w:rsid w:val="00300895"/>
    <w:rsid w:val="00300B7C"/>
    <w:rsid w:val="00300F83"/>
    <w:rsid w:val="0030193C"/>
    <w:rsid w:val="00302433"/>
    <w:rsid w:val="003027E4"/>
    <w:rsid w:val="00302902"/>
    <w:rsid w:val="00302C1F"/>
    <w:rsid w:val="00303163"/>
    <w:rsid w:val="003036E4"/>
    <w:rsid w:val="003042F8"/>
    <w:rsid w:val="00304BBE"/>
    <w:rsid w:val="003059FF"/>
    <w:rsid w:val="00306574"/>
    <w:rsid w:val="003066AF"/>
    <w:rsid w:val="003067B3"/>
    <w:rsid w:val="00306852"/>
    <w:rsid w:val="003068BB"/>
    <w:rsid w:val="00306B95"/>
    <w:rsid w:val="003077CD"/>
    <w:rsid w:val="00307BCE"/>
    <w:rsid w:val="00307D50"/>
    <w:rsid w:val="00307FCD"/>
    <w:rsid w:val="003106E9"/>
    <w:rsid w:val="0031075E"/>
    <w:rsid w:val="00310833"/>
    <w:rsid w:val="00310883"/>
    <w:rsid w:val="00310F30"/>
    <w:rsid w:val="00311405"/>
    <w:rsid w:val="0031144A"/>
    <w:rsid w:val="00311710"/>
    <w:rsid w:val="00311BC9"/>
    <w:rsid w:val="00311D9A"/>
    <w:rsid w:val="00312AD4"/>
    <w:rsid w:val="00312F75"/>
    <w:rsid w:val="00313B22"/>
    <w:rsid w:val="00313C08"/>
    <w:rsid w:val="00313F94"/>
    <w:rsid w:val="00314104"/>
    <w:rsid w:val="00314249"/>
    <w:rsid w:val="00314343"/>
    <w:rsid w:val="003145EC"/>
    <w:rsid w:val="00314F7C"/>
    <w:rsid w:val="00315632"/>
    <w:rsid w:val="003157D2"/>
    <w:rsid w:val="00315C6A"/>
    <w:rsid w:val="00315F43"/>
    <w:rsid w:val="00316444"/>
    <w:rsid w:val="00316759"/>
    <w:rsid w:val="00316C50"/>
    <w:rsid w:val="003173BC"/>
    <w:rsid w:val="00320237"/>
    <w:rsid w:val="003202FB"/>
    <w:rsid w:val="00320336"/>
    <w:rsid w:val="0032057F"/>
    <w:rsid w:val="00320894"/>
    <w:rsid w:val="00320974"/>
    <w:rsid w:val="00320C59"/>
    <w:rsid w:val="00320D4F"/>
    <w:rsid w:val="00321297"/>
    <w:rsid w:val="003212C0"/>
    <w:rsid w:val="00322243"/>
    <w:rsid w:val="00322693"/>
    <w:rsid w:val="00322B1F"/>
    <w:rsid w:val="00322DAB"/>
    <w:rsid w:val="00323152"/>
    <w:rsid w:val="003231BA"/>
    <w:rsid w:val="003238C9"/>
    <w:rsid w:val="003246CA"/>
    <w:rsid w:val="00325276"/>
    <w:rsid w:val="00325282"/>
    <w:rsid w:val="003254A9"/>
    <w:rsid w:val="003256A9"/>
    <w:rsid w:val="00325971"/>
    <w:rsid w:val="00325BB0"/>
    <w:rsid w:val="003263E7"/>
    <w:rsid w:val="003267AE"/>
    <w:rsid w:val="003267E6"/>
    <w:rsid w:val="00326CB3"/>
    <w:rsid w:val="0032705A"/>
    <w:rsid w:val="003275FB"/>
    <w:rsid w:val="00327A11"/>
    <w:rsid w:val="00330905"/>
    <w:rsid w:val="00330B42"/>
    <w:rsid w:val="00331560"/>
    <w:rsid w:val="00331B03"/>
    <w:rsid w:val="00331D53"/>
    <w:rsid w:val="00332059"/>
    <w:rsid w:val="00332573"/>
    <w:rsid w:val="003327AF"/>
    <w:rsid w:val="0033290F"/>
    <w:rsid w:val="00332D26"/>
    <w:rsid w:val="00333683"/>
    <w:rsid w:val="00333AC9"/>
    <w:rsid w:val="0033415F"/>
    <w:rsid w:val="00334708"/>
    <w:rsid w:val="00334802"/>
    <w:rsid w:val="003348F9"/>
    <w:rsid w:val="00334A03"/>
    <w:rsid w:val="00334D79"/>
    <w:rsid w:val="003352E6"/>
    <w:rsid w:val="00336006"/>
    <w:rsid w:val="0033605E"/>
    <w:rsid w:val="0033625C"/>
    <w:rsid w:val="0033654B"/>
    <w:rsid w:val="00336F35"/>
    <w:rsid w:val="003370DD"/>
    <w:rsid w:val="003372FE"/>
    <w:rsid w:val="003373AD"/>
    <w:rsid w:val="00337422"/>
    <w:rsid w:val="00337597"/>
    <w:rsid w:val="00337C1F"/>
    <w:rsid w:val="00337C74"/>
    <w:rsid w:val="00337DD0"/>
    <w:rsid w:val="00340075"/>
    <w:rsid w:val="0034019C"/>
    <w:rsid w:val="003403AE"/>
    <w:rsid w:val="0034085C"/>
    <w:rsid w:val="00341256"/>
    <w:rsid w:val="003412C2"/>
    <w:rsid w:val="003416DE"/>
    <w:rsid w:val="003417B3"/>
    <w:rsid w:val="00341A6E"/>
    <w:rsid w:val="00341CAC"/>
    <w:rsid w:val="0034206A"/>
    <w:rsid w:val="00342227"/>
    <w:rsid w:val="003428DB"/>
    <w:rsid w:val="00342B4D"/>
    <w:rsid w:val="003430B2"/>
    <w:rsid w:val="00343212"/>
    <w:rsid w:val="0034364E"/>
    <w:rsid w:val="00344297"/>
    <w:rsid w:val="00344346"/>
    <w:rsid w:val="003449A5"/>
    <w:rsid w:val="003449E8"/>
    <w:rsid w:val="00345048"/>
    <w:rsid w:val="003454A1"/>
    <w:rsid w:val="003454E4"/>
    <w:rsid w:val="00345521"/>
    <w:rsid w:val="0034560C"/>
    <w:rsid w:val="00345C34"/>
    <w:rsid w:val="00345DB2"/>
    <w:rsid w:val="003465F9"/>
    <w:rsid w:val="0034661A"/>
    <w:rsid w:val="00346765"/>
    <w:rsid w:val="003468B3"/>
    <w:rsid w:val="003468B5"/>
    <w:rsid w:val="003472CC"/>
    <w:rsid w:val="003479E0"/>
    <w:rsid w:val="00347B74"/>
    <w:rsid w:val="00347F52"/>
    <w:rsid w:val="0035003D"/>
    <w:rsid w:val="00350485"/>
    <w:rsid w:val="00350DD3"/>
    <w:rsid w:val="00350E5E"/>
    <w:rsid w:val="00350E7B"/>
    <w:rsid w:val="0035169B"/>
    <w:rsid w:val="003518DE"/>
    <w:rsid w:val="00351AC5"/>
    <w:rsid w:val="00351D4B"/>
    <w:rsid w:val="0035213A"/>
    <w:rsid w:val="00352CED"/>
    <w:rsid w:val="003536F4"/>
    <w:rsid w:val="00353801"/>
    <w:rsid w:val="003538C6"/>
    <w:rsid w:val="00353F26"/>
    <w:rsid w:val="00354C24"/>
    <w:rsid w:val="00354F35"/>
    <w:rsid w:val="003551E5"/>
    <w:rsid w:val="00355232"/>
    <w:rsid w:val="00355CF3"/>
    <w:rsid w:val="0035618C"/>
    <w:rsid w:val="00356264"/>
    <w:rsid w:val="003566C4"/>
    <w:rsid w:val="003567EA"/>
    <w:rsid w:val="0035692E"/>
    <w:rsid w:val="00356986"/>
    <w:rsid w:val="00356A4B"/>
    <w:rsid w:val="00356CA6"/>
    <w:rsid w:val="00356E45"/>
    <w:rsid w:val="00357064"/>
    <w:rsid w:val="0035709E"/>
    <w:rsid w:val="003577E9"/>
    <w:rsid w:val="00357E38"/>
    <w:rsid w:val="00360898"/>
    <w:rsid w:val="00360D26"/>
    <w:rsid w:val="00361154"/>
    <w:rsid w:val="00361258"/>
    <w:rsid w:val="00361664"/>
    <w:rsid w:val="00362145"/>
    <w:rsid w:val="00362226"/>
    <w:rsid w:val="003622A3"/>
    <w:rsid w:val="003625F1"/>
    <w:rsid w:val="00362736"/>
    <w:rsid w:val="0036286F"/>
    <w:rsid w:val="00362D1C"/>
    <w:rsid w:val="00363602"/>
    <w:rsid w:val="00363638"/>
    <w:rsid w:val="003636E5"/>
    <w:rsid w:val="00363B9B"/>
    <w:rsid w:val="00363F3F"/>
    <w:rsid w:val="00364375"/>
    <w:rsid w:val="0036447D"/>
    <w:rsid w:val="00364686"/>
    <w:rsid w:val="003654F8"/>
    <w:rsid w:val="00365949"/>
    <w:rsid w:val="00365A1F"/>
    <w:rsid w:val="00365BD8"/>
    <w:rsid w:val="00365E65"/>
    <w:rsid w:val="00365FE5"/>
    <w:rsid w:val="003660DF"/>
    <w:rsid w:val="00366767"/>
    <w:rsid w:val="003667CA"/>
    <w:rsid w:val="0036682D"/>
    <w:rsid w:val="00366BAA"/>
    <w:rsid w:val="00366BB9"/>
    <w:rsid w:val="00366E63"/>
    <w:rsid w:val="0036717E"/>
    <w:rsid w:val="00367AFA"/>
    <w:rsid w:val="00367F19"/>
    <w:rsid w:val="00370EEB"/>
    <w:rsid w:val="00370F31"/>
    <w:rsid w:val="003710E8"/>
    <w:rsid w:val="00371697"/>
    <w:rsid w:val="00371912"/>
    <w:rsid w:val="00372764"/>
    <w:rsid w:val="0037337C"/>
    <w:rsid w:val="003734A4"/>
    <w:rsid w:val="00373D7D"/>
    <w:rsid w:val="00373E1B"/>
    <w:rsid w:val="003744EA"/>
    <w:rsid w:val="003749FB"/>
    <w:rsid w:val="00374CA0"/>
    <w:rsid w:val="0037509B"/>
    <w:rsid w:val="003751B0"/>
    <w:rsid w:val="003751F4"/>
    <w:rsid w:val="00375615"/>
    <w:rsid w:val="0037599C"/>
    <w:rsid w:val="00375B82"/>
    <w:rsid w:val="00375CBE"/>
    <w:rsid w:val="003765A1"/>
    <w:rsid w:val="00376702"/>
    <w:rsid w:val="00376A6E"/>
    <w:rsid w:val="00376B67"/>
    <w:rsid w:val="00376DB0"/>
    <w:rsid w:val="00377364"/>
    <w:rsid w:val="00377448"/>
    <w:rsid w:val="00377B04"/>
    <w:rsid w:val="00380330"/>
    <w:rsid w:val="00380795"/>
    <w:rsid w:val="00380988"/>
    <w:rsid w:val="00380FF1"/>
    <w:rsid w:val="00381188"/>
    <w:rsid w:val="00381216"/>
    <w:rsid w:val="0038126C"/>
    <w:rsid w:val="00381321"/>
    <w:rsid w:val="003813D8"/>
    <w:rsid w:val="003817C5"/>
    <w:rsid w:val="00381EA1"/>
    <w:rsid w:val="003820F7"/>
    <w:rsid w:val="00382407"/>
    <w:rsid w:val="0038243A"/>
    <w:rsid w:val="003826B7"/>
    <w:rsid w:val="00382752"/>
    <w:rsid w:val="00382F10"/>
    <w:rsid w:val="00382FB3"/>
    <w:rsid w:val="00383695"/>
    <w:rsid w:val="00383B81"/>
    <w:rsid w:val="00383E5E"/>
    <w:rsid w:val="00384043"/>
    <w:rsid w:val="003840A5"/>
    <w:rsid w:val="003845D0"/>
    <w:rsid w:val="00384D0F"/>
    <w:rsid w:val="003855F5"/>
    <w:rsid w:val="00385993"/>
    <w:rsid w:val="003859AB"/>
    <w:rsid w:val="00385BC6"/>
    <w:rsid w:val="00385C30"/>
    <w:rsid w:val="00385D7E"/>
    <w:rsid w:val="00386026"/>
    <w:rsid w:val="00386BB1"/>
    <w:rsid w:val="00386BE2"/>
    <w:rsid w:val="00387495"/>
    <w:rsid w:val="003876E7"/>
    <w:rsid w:val="003877E5"/>
    <w:rsid w:val="003877E9"/>
    <w:rsid w:val="00387AF7"/>
    <w:rsid w:val="00387DD0"/>
    <w:rsid w:val="00390608"/>
    <w:rsid w:val="003908D1"/>
    <w:rsid w:val="003909E0"/>
    <w:rsid w:val="0039120C"/>
    <w:rsid w:val="003912D5"/>
    <w:rsid w:val="003915D2"/>
    <w:rsid w:val="00391635"/>
    <w:rsid w:val="003916FD"/>
    <w:rsid w:val="003919DE"/>
    <w:rsid w:val="00391CD3"/>
    <w:rsid w:val="00391E93"/>
    <w:rsid w:val="0039231F"/>
    <w:rsid w:val="00392A48"/>
    <w:rsid w:val="00393795"/>
    <w:rsid w:val="00393A2B"/>
    <w:rsid w:val="0039419A"/>
    <w:rsid w:val="003941A1"/>
    <w:rsid w:val="00394217"/>
    <w:rsid w:val="003944C5"/>
    <w:rsid w:val="00395602"/>
    <w:rsid w:val="00395BE1"/>
    <w:rsid w:val="0039651C"/>
    <w:rsid w:val="003965DD"/>
    <w:rsid w:val="003968A6"/>
    <w:rsid w:val="00396A5C"/>
    <w:rsid w:val="00396F35"/>
    <w:rsid w:val="00396FE1"/>
    <w:rsid w:val="003970B2"/>
    <w:rsid w:val="003972D8"/>
    <w:rsid w:val="00397E5B"/>
    <w:rsid w:val="00397EC0"/>
    <w:rsid w:val="003A045A"/>
    <w:rsid w:val="003A04AC"/>
    <w:rsid w:val="003A085C"/>
    <w:rsid w:val="003A0920"/>
    <w:rsid w:val="003A0AE4"/>
    <w:rsid w:val="003A0FC6"/>
    <w:rsid w:val="003A1411"/>
    <w:rsid w:val="003A1421"/>
    <w:rsid w:val="003A19CB"/>
    <w:rsid w:val="003A27A5"/>
    <w:rsid w:val="003A2D61"/>
    <w:rsid w:val="003A2E07"/>
    <w:rsid w:val="003A344A"/>
    <w:rsid w:val="003A4106"/>
    <w:rsid w:val="003A430F"/>
    <w:rsid w:val="003A4358"/>
    <w:rsid w:val="003A48AF"/>
    <w:rsid w:val="003A52C5"/>
    <w:rsid w:val="003A52D0"/>
    <w:rsid w:val="003A5943"/>
    <w:rsid w:val="003A5AD8"/>
    <w:rsid w:val="003A5BE0"/>
    <w:rsid w:val="003A650B"/>
    <w:rsid w:val="003A6726"/>
    <w:rsid w:val="003A688B"/>
    <w:rsid w:val="003A6BEB"/>
    <w:rsid w:val="003A6C67"/>
    <w:rsid w:val="003A6D7A"/>
    <w:rsid w:val="003A6F78"/>
    <w:rsid w:val="003A7031"/>
    <w:rsid w:val="003A70BD"/>
    <w:rsid w:val="003A7DDF"/>
    <w:rsid w:val="003B0142"/>
    <w:rsid w:val="003B0253"/>
    <w:rsid w:val="003B04BA"/>
    <w:rsid w:val="003B0754"/>
    <w:rsid w:val="003B0ABC"/>
    <w:rsid w:val="003B1149"/>
    <w:rsid w:val="003B129E"/>
    <w:rsid w:val="003B2421"/>
    <w:rsid w:val="003B28ED"/>
    <w:rsid w:val="003B2BF3"/>
    <w:rsid w:val="003B2CF3"/>
    <w:rsid w:val="003B36CE"/>
    <w:rsid w:val="003B3A8A"/>
    <w:rsid w:val="003B423A"/>
    <w:rsid w:val="003B43D9"/>
    <w:rsid w:val="003B4734"/>
    <w:rsid w:val="003B4AD2"/>
    <w:rsid w:val="003B4B45"/>
    <w:rsid w:val="003B4C08"/>
    <w:rsid w:val="003B53D1"/>
    <w:rsid w:val="003B547B"/>
    <w:rsid w:val="003B577D"/>
    <w:rsid w:val="003B5CF7"/>
    <w:rsid w:val="003B63BA"/>
    <w:rsid w:val="003B6A75"/>
    <w:rsid w:val="003B6B21"/>
    <w:rsid w:val="003B6C67"/>
    <w:rsid w:val="003B6FBC"/>
    <w:rsid w:val="003B7867"/>
    <w:rsid w:val="003B7D40"/>
    <w:rsid w:val="003C0033"/>
    <w:rsid w:val="003C021F"/>
    <w:rsid w:val="003C03F5"/>
    <w:rsid w:val="003C0411"/>
    <w:rsid w:val="003C0DC8"/>
    <w:rsid w:val="003C1416"/>
    <w:rsid w:val="003C155F"/>
    <w:rsid w:val="003C32C3"/>
    <w:rsid w:val="003C337E"/>
    <w:rsid w:val="003C35D1"/>
    <w:rsid w:val="003C3AC1"/>
    <w:rsid w:val="003C3C68"/>
    <w:rsid w:val="003C573A"/>
    <w:rsid w:val="003C5998"/>
    <w:rsid w:val="003C5DD4"/>
    <w:rsid w:val="003C6167"/>
    <w:rsid w:val="003C63B9"/>
    <w:rsid w:val="003C648F"/>
    <w:rsid w:val="003C6949"/>
    <w:rsid w:val="003C7038"/>
    <w:rsid w:val="003C7193"/>
    <w:rsid w:val="003C733E"/>
    <w:rsid w:val="003C789E"/>
    <w:rsid w:val="003C7DF4"/>
    <w:rsid w:val="003C7E88"/>
    <w:rsid w:val="003D00B3"/>
    <w:rsid w:val="003D019B"/>
    <w:rsid w:val="003D025D"/>
    <w:rsid w:val="003D0B4F"/>
    <w:rsid w:val="003D13A5"/>
    <w:rsid w:val="003D19A7"/>
    <w:rsid w:val="003D1BF4"/>
    <w:rsid w:val="003D1E87"/>
    <w:rsid w:val="003D2348"/>
    <w:rsid w:val="003D2ABE"/>
    <w:rsid w:val="003D2AE0"/>
    <w:rsid w:val="003D2B45"/>
    <w:rsid w:val="003D35AA"/>
    <w:rsid w:val="003D4504"/>
    <w:rsid w:val="003D45C7"/>
    <w:rsid w:val="003D490B"/>
    <w:rsid w:val="003D4F34"/>
    <w:rsid w:val="003D5285"/>
    <w:rsid w:val="003D5BA6"/>
    <w:rsid w:val="003D62F6"/>
    <w:rsid w:val="003D65C3"/>
    <w:rsid w:val="003D6C8D"/>
    <w:rsid w:val="003D72A9"/>
    <w:rsid w:val="003D796A"/>
    <w:rsid w:val="003D7BFD"/>
    <w:rsid w:val="003E0105"/>
    <w:rsid w:val="003E019A"/>
    <w:rsid w:val="003E08A6"/>
    <w:rsid w:val="003E0DAA"/>
    <w:rsid w:val="003E1410"/>
    <w:rsid w:val="003E1470"/>
    <w:rsid w:val="003E1718"/>
    <w:rsid w:val="003E1740"/>
    <w:rsid w:val="003E275B"/>
    <w:rsid w:val="003E296A"/>
    <w:rsid w:val="003E2F23"/>
    <w:rsid w:val="003E2F68"/>
    <w:rsid w:val="003E36BF"/>
    <w:rsid w:val="003E3787"/>
    <w:rsid w:val="003E38BC"/>
    <w:rsid w:val="003E3924"/>
    <w:rsid w:val="003E3C5B"/>
    <w:rsid w:val="003E4175"/>
    <w:rsid w:val="003E4CB6"/>
    <w:rsid w:val="003E4CE3"/>
    <w:rsid w:val="003E510A"/>
    <w:rsid w:val="003E5341"/>
    <w:rsid w:val="003E5634"/>
    <w:rsid w:val="003E5ABB"/>
    <w:rsid w:val="003E62D8"/>
    <w:rsid w:val="003E6812"/>
    <w:rsid w:val="003E6A17"/>
    <w:rsid w:val="003E6AA4"/>
    <w:rsid w:val="003E72AF"/>
    <w:rsid w:val="003E7A5C"/>
    <w:rsid w:val="003E7C6F"/>
    <w:rsid w:val="003E7C91"/>
    <w:rsid w:val="003F02B5"/>
    <w:rsid w:val="003F0615"/>
    <w:rsid w:val="003F062B"/>
    <w:rsid w:val="003F069E"/>
    <w:rsid w:val="003F06DD"/>
    <w:rsid w:val="003F077A"/>
    <w:rsid w:val="003F09D8"/>
    <w:rsid w:val="003F0B55"/>
    <w:rsid w:val="003F0F23"/>
    <w:rsid w:val="003F145F"/>
    <w:rsid w:val="003F15BD"/>
    <w:rsid w:val="003F1770"/>
    <w:rsid w:val="003F1979"/>
    <w:rsid w:val="003F1998"/>
    <w:rsid w:val="003F410A"/>
    <w:rsid w:val="003F44B0"/>
    <w:rsid w:val="003F556F"/>
    <w:rsid w:val="003F5BE8"/>
    <w:rsid w:val="003F5F48"/>
    <w:rsid w:val="003F60B6"/>
    <w:rsid w:val="003F6945"/>
    <w:rsid w:val="003F7343"/>
    <w:rsid w:val="003F73EC"/>
    <w:rsid w:val="003F7BD7"/>
    <w:rsid w:val="00400334"/>
    <w:rsid w:val="004007B8"/>
    <w:rsid w:val="00400BDC"/>
    <w:rsid w:val="00400C2C"/>
    <w:rsid w:val="0040167B"/>
    <w:rsid w:val="00401D16"/>
    <w:rsid w:val="0040228D"/>
    <w:rsid w:val="0040261C"/>
    <w:rsid w:val="00402994"/>
    <w:rsid w:val="00402A44"/>
    <w:rsid w:val="00402B0D"/>
    <w:rsid w:val="00402F48"/>
    <w:rsid w:val="00403381"/>
    <w:rsid w:val="00403441"/>
    <w:rsid w:val="00403CE8"/>
    <w:rsid w:val="004054A5"/>
    <w:rsid w:val="0040592D"/>
    <w:rsid w:val="00405A40"/>
    <w:rsid w:val="00406922"/>
    <w:rsid w:val="00406B4C"/>
    <w:rsid w:val="00406C5A"/>
    <w:rsid w:val="004070D6"/>
    <w:rsid w:val="0040727E"/>
    <w:rsid w:val="0040774A"/>
    <w:rsid w:val="00407826"/>
    <w:rsid w:val="00407D2E"/>
    <w:rsid w:val="0041043B"/>
    <w:rsid w:val="00410C4D"/>
    <w:rsid w:val="00410E18"/>
    <w:rsid w:val="00410E8B"/>
    <w:rsid w:val="00410EA7"/>
    <w:rsid w:val="004115F6"/>
    <w:rsid w:val="004119EA"/>
    <w:rsid w:val="004120E2"/>
    <w:rsid w:val="00412447"/>
    <w:rsid w:val="004125AE"/>
    <w:rsid w:val="004125C2"/>
    <w:rsid w:val="00412A06"/>
    <w:rsid w:val="00412B7C"/>
    <w:rsid w:val="00413774"/>
    <w:rsid w:val="00413941"/>
    <w:rsid w:val="00413A15"/>
    <w:rsid w:val="00413A8F"/>
    <w:rsid w:val="00413C32"/>
    <w:rsid w:val="004142DF"/>
    <w:rsid w:val="004144E3"/>
    <w:rsid w:val="00414AC2"/>
    <w:rsid w:val="00415068"/>
    <w:rsid w:val="004153F0"/>
    <w:rsid w:val="0041555F"/>
    <w:rsid w:val="00415AE0"/>
    <w:rsid w:val="00415EF9"/>
    <w:rsid w:val="00415FA3"/>
    <w:rsid w:val="0041606B"/>
    <w:rsid w:val="00416078"/>
    <w:rsid w:val="004160FB"/>
    <w:rsid w:val="0041639E"/>
    <w:rsid w:val="0041644D"/>
    <w:rsid w:val="004166AA"/>
    <w:rsid w:val="0041698E"/>
    <w:rsid w:val="00416AF2"/>
    <w:rsid w:val="00416C01"/>
    <w:rsid w:val="00416EEB"/>
    <w:rsid w:val="00416F76"/>
    <w:rsid w:val="00417000"/>
    <w:rsid w:val="004179AD"/>
    <w:rsid w:val="00417DCB"/>
    <w:rsid w:val="00420361"/>
    <w:rsid w:val="00420375"/>
    <w:rsid w:val="0042061E"/>
    <w:rsid w:val="00420DE5"/>
    <w:rsid w:val="00420E04"/>
    <w:rsid w:val="00421501"/>
    <w:rsid w:val="00421EAD"/>
    <w:rsid w:val="00422045"/>
    <w:rsid w:val="0042205A"/>
    <w:rsid w:val="00422DF5"/>
    <w:rsid w:val="004230C8"/>
    <w:rsid w:val="004234A7"/>
    <w:rsid w:val="00423CA2"/>
    <w:rsid w:val="0042481F"/>
    <w:rsid w:val="00424BC4"/>
    <w:rsid w:val="00424F01"/>
    <w:rsid w:val="00424FF2"/>
    <w:rsid w:val="00425357"/>
    <w:rsid w:val="00425511"/>
    <w:rsid w:val="0042551F"/>
    <w:rsid w:val="004256DD"/>
    <w:rsid w:val="0042598F"/>
    <w:rsid w:val="00425E2F"/>
    <w:rsid w:val="00425E88"/>
    <w:rsid w:val="00426148"/>
    <w:rsid w:val="004265EC"/>
    <w:rsid w:val="00426E07"/>
    <w:rsid w:val="00426E63"/>
    <w:rsid w:val="0042741D"/>
    <w:rsid w:val="0042768D"/>
    <w:rsid w:val="00427B86"/>
    <w:rsid w:val="00427E5F"/>
    <w:rsid w:val="00427E90"/>
    <w:rsid w:val="0043024A"/>
    <w:rsid w:val="004303ED"/>
    <w:rsid w:val="0043176D"/>
    <w:rsid w:val="00431AA0"/>
    <w:rsid w:val="004322AF"/>
    <w:rsid w:val="00432BAF"/>
    <w:rsid w:val="0043355B"/>
    <w:rsid w:val="00433791"/>
    <w:rsid w:val="00433C35"/>
    <w:rsid w:val="00433EB3"/>
    <w:rsid w:val="0043469D"/>
    <w:rsid w:val="0043537E"/>
    <w:rsid w:val="004353B5"/>
    <w:rsid w:val="00435523"/>
    <w:rsid w:val="00435644"/>
    <w:rsid w:val="00435663"/>
    <w:rsid w:val="004356E7"/>
    <w:rsid w:val="00435A71"/>
    <w:rsid w:val="00435AB5"/>
    <w:rsid w:val="00436197"/>
    <w:rsid w:val="0043671F"/>
    <w:rsid w:val="00436BA6"/>
    <w:rsid w:val="0043712D"/>
    <w:rsid w:val="0043713E"/>
    <w:rsid w:val="0043734B"/>
    <w:rsid w:val="00437548"/>
    <w:rsid w:val="00437DCA"/>
    <w:rsid w:val="00440128"/>
    <w:rsid w:val="0044028F"/>
    <w:rsid w:val="00440484"/>
    <w:rsid w:val="00440826"/>
    <w:rsid w:val="00440A22"/>
    <w:rsid w:val="004410AE"/>
    <w:rsid w:val="00441251"/>
    <w:rsid w:val="004413E7"/>
    <w:rsid w:val="00441EB1"/>
    <w:rsid w:val="00442088"/>
    <w:rsid w:val="00442226"/>
    <w:rsid w:val="004423AD"/>
    <w:rsid w:val="0044247B"/>
    <w:rsid w:val="00442787"/>
    <w:rsid w:val="004428DC"/>
    <w:rsid w:val="00442FBF"/>
    <w:rsid w:val="00442FC7"/>
    <w:rsid w:val="00443191"/>
    <w:rsid w:val="004434A2"/>
    <w:rsid w:val="00443872"/>
    <w:rsid w:val="004438C2"/>
    <w:rsid w:val="00443AEB"/>
    <w:rsid w:val="00444323"/>
    <w:rsid w:val="00444511"/>
    <w:rsid w:val="00444C3B"/>
    <w:rsid w:val="0044582C"/>
    <w:rsid w:val="004465F6"/>
    <w:rsid w:val="00446678"/>
    <w:rsid w:val="00446B3C"/>
    <w:rsid w:val="00446F40"/>
    <w:rsid w:val="00446F45"/>
    <w:rsid w:val="004470DC"/>
    <w:rsid w:val="0044734E"/>
    <w:rsid w:val="0044747E"/>
    <w:rsid w:val="00447F54"/>
    <w:rsid w:val="00450062"/>
    <w:rsid w:val="004501D4"/>
    <w:rsid w:val="00450215"/>
    <w:rsid w:val="00450594"/>
    <w:rsid w:val="004509C1"/>
    <w:rsid w:val="00450A38"/>
    <w:rsid w:val="00450C4B"/>
    <w:rsid w:val="00450D77"/>
    <w:rsid w:val="00450E4D"/>
    <w:rsid w:val="00451103"/>
    <w:rsid w:val="004513E0"/>
    <w:rsid w:val="00451467"/>
    <w:rsid w:val="0045193A"/>
    <w:rsid w:val="004528DD"/>
    <w:rsid w:val="00452E29"/>
    <w:rsid w:val="00452F60"/>
    <w:rsid w:val="004534C8"/>
    <w:rsid w:val="00453912"/>
    <w:rsid w:val="00453C96"/>
    <w:rsid w:val="004540F1"/>
    <w:rsid w:val="00454410"/>
    <w:rsid w:val="004548C6"/>
    <w:rsid w:val="00454BC1"/>
    <w:rsid w:val="00454E69"/>
    <w:rsid w:val="0045565C"/>
    <w:rsid w:val="00455F14"/>
    <w:rsid w:val="00455F9F"/>
    <w:rsid w:val="0045617E"/>
    <w:rsid w:val="00456743"/>
    <w:rsid w:val="00456971"/>
    <w:rsid w:val="00456AF3"/>
    <w:rsid w:val="00456BB2"/>
    <w:rsid w:val="00456D7A"/>
    <w:rsid w:val="0045763F"/>
    <w:rsid w:val="0045771A"/>
    <w:rsid w:val="004601CC"/>
    <w:rsid w:val="00460217"/>
    <w:rsid w:val="0046041A"/>
    <w:rsid w:val="00460DB6"/>
    <w:rsid w:val="00461CD3"/>
    <w:rsid w:val="00462096"/>
    <w:rsid w:val="00462273"/>
    <w:rsid w:val="004624DC"/>
    <w:rsid w:val="00462793"/>
    <w:rsid w:val="004628BB"/>
    <w:rsid w:val="004629F8"/>
    <w:rsid w:val="00462DD7"/>
    <w:rsid w:val="00462DF1"/>
    <w:rsid w:val="00463CC1"/>
    <w:rsid w:val="004640A5"/>
    <w:rsid w:val="00464218"/>
    <w:rsid w:val="0046468E"/>
    <w:rsid w:val="0046505D"/>
    <w:rsid w:val="004650D7"/>
    <w:rsid w:val="0046519D"/>
    <w:rsid w:val="004654CA"/>
    <w:rsid w:val="0046590B"/>
    <w:rsid w:val="00465A56"/>
    <w:rsid w:val="0046613F"/>
    <w:rsid w:val="004662A2"/>
    <w:rsid w:val="00466CC0"/>
    <w:rsid w:val="00466CE6"/>
    <w:rsid w:val="00467AF7"/>
    <w:rsid w:val="00467D65"/>
    <w:rsid w:val="00470148"/>
    <w:rsid w:val="00470242"/>
    <w:rsid w:val="00470391"/>
    <w:rsid w:val="004703BC"/>
    <w:rsid w:val="0047089D"/>
    <w:rsid w:val="00470CF9"/>
    <w:rsid w:val="00470E23"/>
    <w:rsid w:val="00471213"/>
    <w:rsid w:val="00471302"/>
    <w:rsid w:val="00471BCB"/>
    <w:rsid w:val="00471E85"/>
    <w:rsid w:val="00471F29"/>
    <w:rsid w:val="0047238D"/>
    <w:rsid w:val="00473829"/>
    <w:rsid w:val="004740ED"/>
    <w:rsid w:val="00474766"/>
    <w:rsid w:val="004748C8"/>
    <w:rsid w:val="00474CEB"/>
    <w:rsid w:val="004750F6"/>
    <w:rsid w:val="00475894"/>
    <w:rsid w:val="00476128"/>
    <w:rsid w:val="004767B9"/>
    <w:rsid w:val="00476DF4"/>
    <w:rsid w:val="004772AE"/>
    <w:rsid w:val="004774FE"/>
    <w:rsid w:val="004775B2"/>
    <w:rsid w:val="00477AC3"/>
    <w:rsid w:val="00477B8F"/>
    <w:rsid w:val="00480112"/>
    <w:rsid w:val="00480877"/>
    <w:rsid w:val="00480FC4"/>
    <w:rsid w:val="00481E27"/>
    <w:rsid w:val="00481F8F"/>
    <w:rsid w:val="00482614"/>
    <w:rsid w:val="00482BC4"/>
    <w:rsid w:val="00482E79"/>
    <w:rsid w:val="004832BE"/>
    <w:rsid w:val="004836A4"/>
    <w:rsid w:val="00483DE4"/>
    <w:rsid w:val="0048414F"/>
    <w:rsid w:val="0048419A"/>
    <w:rsid w:val="004842F1"/>
    <w:rsid w:val="0048468B"/>
    <w:rsid w:val="004846CE"/>
    <w:rsid w:val="004846E1"/>
    <w:rsid w:val="00484848"/>
    <w:rsid w:val="00484D1E"/>
    <w:rsid w:val="00485063"/>
    <w:rsid w:val="004853F9"/>
    <w:rsid w:val="00485B7B"/>
    <w:rsid w:val="00485B81"/>
    <w:rsid w:val="0048666C"/>
    <w:rsid w:val="00486BF2"/>
    <w:rsid w:val="0048728A"/>
    <w:rsid w:val="00487B2B"/>
    <w:rsid w:val="00487D4B"/>
    <w:rsid w:val="00490233"/>
    <w:rsid w:val="004908EA"/>
    <w:rsid w:val="00490AC2"/>
    <w:rsid w:val="00490F2C"/>
    <w:rsid w:val="00490FE3"/>
    <w:rsid w:val="00491E56"/>
    <w:rsid w:val="00491F0E"/>
    <w:rsid w:val="004924CE"/>
    <w:rsid w:val="0049295B"/>
    <w:rsid w:val="00492E16"/>
    <w:rsid w:val="00492EA5"/>
    <w:rsid w:val="00492FB1"/>
    <w:rsid w:val="00493087"/>
    <w:rsid w:val="00493454"/>
    <w:rsid w:val="00493570"/>
    <w:rsid w:val="0049366C"/>
    <w:rsid w:val="00493CAD"/>
    <w:rsid w:val="00493EBB"/>
    <w:rsid w:val="00494A0C"/>
    <w:rsid w:val="00494C75"/>
    <w:rsid w:val="0049563E"/>
    <w:rsid w:val="00495B30"/>
    <w:rsid w:val="00495C6B"/>
    <w:rsid w:val="00495D2C"/>
    <w:rsid w:val="00495F85"/>
    <w:rsid w:val="004960F7"/>
    <w:rsid w:val="004963E1"/>
    <w:rsid w:val="00496850"/>
    <w:rsid w:val="004969FD"/>
    <w:rsid w:val="00496F39"/>
    <w:rsid w:val="00497110"/>
    <w:rsid w:val="004972F8"/>
    <w:rsid w:val="00497958"/>
    <w:rsid w:val="00497EE6"/>
    <w:rsid w:val="004A04FD"/>
    <w:rsid w:val="004A05DA"/>
    <w:rsid w:val="004A0A47"/>
    <w:rsid w:val="004A0E4B"/>
    <w:rsid w:val="004A0EB1"/>
    <w:rsid w:val="004A0F06"/>
    <w:rsid w:val="004A148B"/>
    <w:rsid w:val="004A149F"/>
    <w:rsid w:val="004A1E41"/>
    <w:rsid w:val="004A1F1C"/>
    <w:rsid w:val="004A1FBB"/>
    <w:rsid w:val="004A20C6"/>
    <w:rsid w:val="004A2362"/>
    <w:rsid w:val="004A24D9"/>
    <w:rsid w:val="004A2547"/>
    <w:rsid w:val="004A2686"/>
    <w:rsid w:val="004A27B3"/>
    <w:rsid w:val="004A2DF1"/>
    <w:rsid w:val="004A316D"/>
    <w:rsid w:val="004A322A"/>
    <w:rsid w:val="004A3313"/>
    <w:rsid w:val="004A3C1A"/>
    <w:rsid w:val="004A434A"/>
    <w:rsid w:val="004A47F5"/>
    <w:rsid w:val="004A544A"/>
    <w:rsid w:val="004A56FB"/>
    <w:rsid w:val="004A5756"/>
    <w:rsid w:val="004A58CA"/>
    <w:rsid w:val="004A5D6E"/>
    <w:rsid w:val="004A5DF2"/>
    <w:rsid w:val="004A5E93"/>
    <w:rsid w:val="004A6631"/>
    <w:rsid w:val="004A67C7"/>
    <w:rsid w:val="004A6BF1"/>
    <w:rsid w:val="004A7819"/>
    <w:rsid w:val="004A7EE8"/>
    <w:rsid w:val="004B04E8"/>
    <w:rsid w:val="004B0EEF"/>
    <w:rsid w:val="004B2164"/>
    <w:rsid w:val="004B2836"/>
    <w:rsid w:val="004B2B67"/>
    <w:rsid w:val="004B2C0B"/>
    <w:rsid w:val="004B2C81"/>
    <w:rsid w:val="004B2F01"/>
    <w:rsid w:val="004B351A"/>
    <w:rsid w:val="004B3BF1"/>
    <w:rsid w:val="004B3C63"/>
    <w:rsid w:val="004B3CAD"/>
    <w:rsid w:val="004B4D69"/>
    <w:rsid w:val="004B502B"/>
    <w:rsid w:val="004B5EC4"/>
    <w:rsid w:val="004B66DA"/>
    <w:rsid w:val="004B6AAA"/>
    <w:rsid w:val="004B77A1"/>
    <w:rsid w:val="004B79B8"/>
    <w:rsid w:val="004B7BAB"/>
    <w:rsid w:val="004C01FA"/>
    <w:rsid w:val="004C029C"/>
    <w:rsid w:val="004C05D3"/>
    <w:rsid w:val="004C08A7"/>
    <w:rsid w:val="004C0CED"/>
    <w:rsid w:val="004C116D"/>
    <w:rsid w:val="004C1252"/>
    <w:rsid w:val="004C12BA"/>
    <w:rsid w:val="004C1E95"/>
    <w:rsid w:val="004C2309"/>
    <w:rsid w:val="004C271C"/>
    <w:rsid w:val="004C272D"/>
    <w:rsid w:val="004C2A41"/>
    <w:rsid w:val="004C3470"/>
    <w:rsid w:val="004C3582"/>
    <w:rsid w:val="004C38E6"/>
    <w:rsid w:val="004C3D68"/>
    <w:rsid w:val="004C3DF0"/>
    <w:rsid w:val="004C4224"/>
    <w:rsid w:val="004C447F"/>
    <w:rsid w:val="004C4592"/>
    <w:rsid w:val="004C4C51"/>
    <w:rsid w:val="004C4D5E"/>
    <w:rsid w:val="004C55B6"/>
    <w:rsid w:val="004C613B"/>
    <w:rsid w:val="004C64A4"/>
    <w:rsid w:val="004C6750"/>
    <w:rsid w:val="004C7004"/>
    <w:rsid w:val="004C704A"/>
    <w:rsid w:val="004C71EC"/>
    <w:rsid w:val="004C7B8F"/>
    <w:rsid w:val="004C7C1E"/>
    <w:rsid w:val="004C7FA4"/>
    <w:rsid w:val="004D01A8"/>
    <w:rsid w:val="004D0672"/>
    <w:rsid w:val="004D1C51"/>
    <w:rsid w:val="004D1ED2"/>
    <w:rsid w:val="004D1FBA"/>
    <w:rsid w:val="004D2004"/>
    <w:rsid w:val="004D2125"/>
    <w:rsid w:val="004D2B3D"/>
    <w:rsid w:val="004D2F49"/>
    <w:rsid w:val="004D37DA"/>
    <w:rsid w:val="004D3A40"/>
    <w:rsid w:val="004D3CC2"/>
    <w:rsid w:val="004D3F77"/>
    <w:rsid w:val="004D40C3"/>
    <w:rsid w:val="004D4338"/>
    <w:rsid w:val="004D48DB"/>
    <w:rsid w:val="004D4CB0"/>
    <w:rsid w:val="004D4F17"/>
    <w:rsid w:val="004D5376"/>
    <w:rsid w:val="004D5416"/>
    <w:rsid w:val="004D5459"/>
    <w:rsid w:val="004D56A8"/>
    <w:rsid w:val="004D56FA"/>
    <w:rsid w:val="004D5D8F"/>
    <w:rsid w:val="004D5EA6"/>
    <w:rsid w:val="004D6199"/>
    <w:rsid w:val="004D657B"/>
    <w:rsid w:val="004D720E"/>
    <w:rsid w:val="004D7A58"/>
    <w:rsid w:val="004D7D30"/>
    <w:rsid w:val="004E0673"/>
    <w:rsid w:val="004E0F8E"/>
    <w:rsid w:val="004E112C"/>
    <w:rsid w:val="004E11E8"/>
    <w:rsid w:val="004E17E0"/>
    <w:rsid w:val="004E1D95"/>
    <w:rsid w:val="004E1E02"/>
    <w:rsid w:val="004E1EFF"/>
    <w:rsid w:val="004E246F"/>
    <w:rsid w:val="004E249B"/>
    <w:rsid w:val="004E289B"/>
    <w:rsid w:val="004E290C"/>
    <w:rsid w:val="004E2BC0"/>
    <w:rsid w:val="004E314A"/>
    <w:rsid w:val="004E343F"/>
    <w:rsid w:val="004E3716"/>
    <w:rsid w:val="004E383D"/>
    <w:rsid w:val="004E3DD3"/>
    <w:rsid w:val="004E44EB"/>
    <w:rsid w:val="004E4724"/>
    <w:rsid w:val="004E496E"/>
    <w:rsid w:val="004E49CB"/>
    <w:rsid w:val="004E50F2"/>
    <w:rsid w:val="004E5563"/>
    <w:rsid w:val="004E5900"/>
    <w:rsid w:val="004E5C6E"/>
    <w:rsid w:val="004E5FCD"/>
    <w:rsid w:val="004E6255"/>
    <w:rsid w:val="004E67A1"/>
    <w:rsid w:val="004E67AC"/>
    <w:rsid w:val="004E6813"/>
    <w:rsid w:val="004E6CF4"/>
    <w:rsid w:val="004E6D60"/>
    <w:rsid w:val="004E6E5C"/>
    <w:rsid w:val="004E73B7"/>
    <w:rsid w:val="004E7CBC"/>
    <w:rsid w:val="004E7D1C"/>
    <w:rsid w:val="004F01CA"/>
    <w:rsid w:val="004F02A3"/>
    <w:rsid w:val="004F0423"/>
    <w:rsid w:val="004F0B89"/>
    <w:rsid w:val="004F0FFF"/>
    <w:rsid w:val="004F1098"/>
    <w:rsid w:val="004F16F7"/>
    <w:rsid w:val="004F1F99"/>
    <w:rsid w:val="004F2128"/>
    <w:rsid w:val="004F218A"/>
    <w:rsid w:val="004F2397"/>
    <w:rsid w:val="004F24E6"/>
    <w:rsid w:val="004F24E9"/>
    <w:rsid w:val="004F30AC"/>
    <w:rsid w:val="004F323F"/>
    <w:rsid w:val="004F3326"/>
    <w:rsid w:val="004F36F1"/>
    <w:rsid w:val="004F3EFC"/>
    <w:rsid w:val="004F42D4"/>
    <w:rsid w:val="004F5919"/>
    <w:rsid w:val="004F59D9"/>
    <w:rsid w:val="004F5D63"/>
    <w:rsid w:val="004F6AFA"/>
    <w:rsid w:val="004F749E"/>
    <w:rsid w:val="004F77BA"/>
    <w:rsid w:val="004F7AA7"/>
    <w:rsid w:val="004F7CB9"/>
    <w:rsid w:val="004F7DFD"/>
    <w:rsid w:val="004F7F41"/>
    <w:rsid w:val="004F7FDC"/>
    <w:rsid w:val="005001BC"/>
    <w:rsid w:val="005003DF"/>
    <w:rsid w:val="00500417"/>
    <w:rsid w:val="00500473"/>
    <w:rsid w:val="00500553"/>
    <w:rsid w:val="005006B6"/>
    <w:rsid w:val="0050079B"/>
    <w:rsid w:val="00500B2F"/>
    <w:rsid w:val="00500BDB"/>
    <w:rsid w:val="00502C8C"/>
    <w:rsid w:val="00502F0E"/>
    <w:rsid w:val="00503823"/>
    <w:rsid w:val="00503E54"/>
    <w:rsid w:val="0050440D"/>
    <w:rsid w:val="00504893"/>
    <w:rsid w:val="00504929"/>
    <w:rsid w:val="00504AAA"/>
    <w:rsid w:val="00504BAA"/>
    <w:rsid w:val="00504C31"/>
    <w:rsid w:val="00504D78"/>
    <w:rsid w:val="00504E7D"/>
    <w:rsid w:val="005052E6"/>
    <w:rsid w:val="005059DE"/>
    <w:rsid w:val="00505A0E"/>
    <w:rsid w:val="00505A63"/>
    <w:rsid w:val="00505A96"/>
    <w:rsid w:val="00505E5E"/>
    <w:rsid w:val="00505ED0"/>
    <w:rsid w:val="00505F81"/>
    <w:rsid w:val="005061AB"/>
    <w:rsid w:val="00506373"/>
    <w:rsid w:val="00506493"/>
    <w:rsid w:val="00506BE8"/>
    <w:rsid w:val="00506E05"/>
    <w:rsid w:val="005071D3"/>
    <w:rsid w:val="00507ECA"/>
    <w:rsid w:val="00507F41"/>
    <w:rsid w:val="00510037"/>
    <w:rsid w:val="005102FB"/>
    <w:rsid w:val="005109B4"/>
    <w:rsid w:val="00510BFB"/>
    <w:rsid w:val="00510C0A"/>
    <w:rsid w:val="00511828"/>
    <w:rsid w:val="00511876"/>
    <w:rsid w:val="00511BCA"/>
    <w:rsid w:val="00512265"/>
    <w:rsid w:val="00512F13"/>
    <w:rsid w:val="00513151"/>
    <w:rsid w:val="00513190"/>
    <w:rsid w:val="0051326F"/>
    <w:rsid w:val="0051359A"/>
    <w:rsid w:val="005139C8"/>
    <w:rsid w:val="0051409E"/>
    <w:rsid w:val="00514447"/>
    <w:rsid w:val="005148A0"/>
    <w:rsid w:val="00514BFD"/>
    <w:rsid w:val="0051576C"/>
    <w:rsid w:val="005158F7"/>
    <w:rsid w:val="00515B1B"/>
    <w:rsid w:val="0051690D"/>
    <w:rsid w:val="00516C6C"/>
    <w:rsid w:val="005172EC"/>
    <w:rsid w:val="005174C9"/>
    <w:rsid w:val="00517B0F"/>
    <w:rsid w:val="00517DD0"/>
    <w:rsid w:val="00520358"/>
    <w:rsid w:val="00520B96"/>
    <w:rsid w:val="00520CFD"/>
    <w:rsid w:val="005213B5"/>
    <w:rsid w:val="005217FC"/>
    <w:rsid w:val="00521F39"/>
    <w:rsid w:val="00521F76"/>
    <w:rsid w:val="0052200C"/>
    <w:rsid w:val="005227E8"/>
    <w:rsid w:val="00522974"/>
    <w:rsid w:val="00522E16"/>
    <w:rsid w:val="005230A4"/>
    <w:rsid w:val="00523422"/>
    <w:rsid w:val="00523AC2"/>
    <w:rsid w:val="00523DC8"/>
    <w:rsid w:val="00523DCE"/>
    <w:rsid w:val="00524781"/>
    <w:rsid w:val="00524D1C"/>
    <w:rsid w:val="00525052"/>
    <w:rsid w:val="00525183"/>
    <w:rsid w:val="00525863"/>
    <w:rsid w:val="005258D6"/>
    <w:rsid w:val="00525AAF"/>
    <w:rsid w:val="0052610A"/>
    <w:rsid w:val="005261DE"/>
    <w:rsid w:val="0052639D"/>
    <w:rsid w:val="005265D3"/>
    <w:rsid w:val="005266E8"/>
    <w:rsid w:val="00526CA3"/>
    <w:rsid w:val="00526EB5"/>
    <w:rsid w:val="00527521"/>
    <w:rsid w:val="00527B58"/>
    <w:rsid w:val="00530E5E"/>
    <w:rsid w:val="00530F6A"/>
    <w:rsid w:val="00531497"/>
    <w:rsid w:val="00531525"/>
    <w:rsid w:val="00531702"/>
    <w:rsid w:val="00532D14"/>
    <w:rsid w:val="00532D5D"/>
    <w:rsid w:val="00532D60"/>
    <w:rsid w:val="00532FC5"/>
    <w:rsid w:val="00533A14"/>
    <w:rsid w:val="00533BBC"/>
    <w:rsid w:val="00533E50"/>
    <w:rsid w:val="00534D28"/>
    <w:rsid w:val="00535C4C"/>
    <w:rsid w:val="0053672C"/>
    <w:rsid w:val="00536B7A"/>
    <w:rsid w:val="0053704E"/>
    <w:rsid w:val="0053739D"/>
    <w:rsid w:val="00537503"/>
    <w:rsid w:val="00537606"/>
    <w:rsid w:val="0053760F"/>
    <w:rsid w:val="005377DF"/>
    <w:rsid w:val="00537D6C"/>
    <w:rsid w:val="00540A70"/>
    <w:rsid w:val="005413FD"/>
    <w:rsid w:val="00542218"/>
    <w:rsid w:val="00542274"/>
    <w:rsid w:val="0054235E"/>
    <w:rsid w:val="0054301D"/>
    <w:rsid w:val="00543041"/>
    <w:rsid w:val="00543058"/>
    <w:rsid w:val="005433B7"/>
    <w:rsid w:val="00543D85"/>
    <w:rsid w:val="00543F44"/>
    <w:rsid w:val="00543F93"/>
    <w:rsid w:val="00544102"/>
    <w:rsid w:val="0054437F"/>
    <w:rsid w:val="0054463F"/>
    <w:rsid w:val="00544E17"/>
    <w:rsid w:val="00544ECC"/>
    <w:rsid w:val="00545403"/>
    <w:rsid w:val="00545499"/>
    <w:rsid w:val="005457EE"/>
    <w:rsid w:val="00545970"/>
    <w:rsid w:val="00545E3A"/>
    <w:rsid w:val="00546224"/>
    <w:rsid w:val="0054628D"/>
    <w:rsid w:val="005462FC"/>
    <w:rsid w:val="005463E8"/>
    <w:rsid w:val="0054644B"/>
    <w:rsid w:val="005464E6"/>
    <w:rsid w:val="00546557"/>
    <w:rsid w:val="00546569"/>
    <w:rsid w:val="00546627"/>
    <w:rsid w:val="0054683A"/>
    <w:rsid w:val="00546AD2"/>
    <w:rsid w:val="00546BF1"/>
    <w:rsid w:val="00546F06"/>
    <w:rsid w:val="00546F4D"/>
    <w:rsid w:val="00546FE6"/>
    <w:rsid w:val="00547067"/>
    <w:rsid w:val="0054740E"/>
    <w:rsid w:val="00547582"/>
    <w:rsid w:val="00547B63"/>
    <w:rsid w:val="00547BFD"/>
    <w:rsid w:val="00547CE5"/>
    <w:rsid w:val="00547FAF"/>
    <w:rsid w:val="005502E3"/>
    <w:rsid w:val="00550543"/>
    <w:rsid w:val="00550C01"/>
    <w:rsid w:val="00551109"/>
    <w:rsid w:val="00551489"/>
    <w:rsid w:val="005518A7"/>
    <w:rsid w:val="005518AF"/>
    <w:rsid w:val="00551CB1"/>
    <w:rsid w:val="00551F58"/>
    <w:rsid w:val="0055259F"/>
    <w:rsid w:val="005534F6"/>
    <w:rsid w:val="0055362F"/>
    <w:rsid w:val="005538CD"/>
    <w:rsid w:val="005538E5"/>
    <w:rsid w:val="00553BD7"/>
    <w:rsid w:val="00553D15"/>
    <w:rsid w:val="005543A2"/>
    <w:rsid w:val="00554482"/>
    <w:rsid w:val="00554504"/>
    <w:rsid w:val="0055472A"/>
    <w:rsid w:val="00554C58"/>
    <w:rsid w:val="00554D99"/>
    <w:rsid w:val="00555067"/>
    <w:rsid w:val="00555134"/>
    <w:rsid w:val="00555171"/>
    <w:rsid w:val="005554AF"/>
    <w:rsid w:val="00555A4C"/>
    <w:rsid w:val="00555D6F"/>
    <w:rsid w:val="00555F6E"/>
    <w:rsid w:val="005561CA"/>
    <w:rsid w:val="0055696B"/>
    <w:rsid w:val="00556CFB"/>
    <w:rsid w:val="00556DC9"/>
    <w:rsid w:val="00557163"/>
    <w:rsid w:val="005574E1"/>
    <w:rsid w:val="0055788C"/>
    <w:rsid w:val="00557A70"/>
    <w:rsid w:val="00557B7A"/>
    <w:rsid w:val="00557D7C"/>
    <w:rsid w:val="00557E61"/>
    <w:rsid w:val="0056000C"/>
    <w:rsid w:val="00560212"/>
    <w:rsid w:val="00560566"/>
    <w:rsid w:val="00560F8E"/>
    <w:rsid w:val="0056106E"/>
    <w:rsid w:val="00561546"/>
    <w:rsid w:val="00561C49"/>
    <w:rsid w:val="005622DE"/>
    <w:rsid w:val="005628CF"/>
    <w:rsid w:val="00562B31"/>
    <w:rsid w:val="00562DD1"/>
    <w:rsid w:val="00562E59"/>
    <w:rsid w:val="00562EE0"/>
    <w:rsid w:val="00563216"/>
    <w:rsid w:val="0056339C"/>
    <w:rsid w:val="005635F5"/>
    <w:rsid w:val="00563765"/>
    <w:rsid w:val="00563A77"/>
    <w:rsid w:val="00563C8E"/>
    <w:rsid w:val="0056439A"/>
    <w:rsid w:val="005644FD"/>
    <w:rsid w:val="0056468E"/>
    <w:rsid w:val="005646D5"/>
    <w:rsid w:val="0056479F"/>
    <w:rsid w:val="00564D17"/>
    <w:rsid w:val="00564DC7"/>
    <w:rsid w:val="00565473"/>
    <w:rsid w:val="005658B0"/>
    <w:rsid w:val="005662A6"/>
    <w:rsid w:val="0056658D"/>
    <w:rsid w:val="00566C96"/>
    <w:rsid w:val="005673CE"/>
    <w:rsid w:val="00567B27"/>
    <w:rsid w:val="00567B7E"/>
    <w:rsid w:val="00567DEC"/>
    <w:rsid w:val="00567E00"/>
    <w:rsid w:val="0057065E"/>
    <w:rsid w:val="00570BDA"/>
    <w:rsid w:val="00570D85"/>
    <w:rsid w:val="00570DF9"/>
    <w:rsid w:val="00570F0E"/>
    <w:rsid w:val="0057157A"/>
    <w:rsid w:val="00571865"/>
    <w:rsid w:val="00571B22"/>
    <w:rsid w:val="00571B37"/>
    <w:rsid w:val="005724B8"/>
    <w:rsid w:val="00572733"/>
    <w:rsid w:val="00572B13"/>
    <w:rsid w:val="0057355E"/>
    <w:rsid w:val="00573886"/>
    <w:rsid w:val="00573BF6"/>
    <w:rsid w:val="005743DC"/>
    <w:rsid w:val="00574995"/>
    <w:rsid w:val="00574AF8"/>
    <w:rsid w:val="00574ED0"/>
    <w:rsid w:val="00575236"/>
    <w:rsid w:val="0057581D"/>
    <w:rsid w:val="00576228"/>
    <w:rsid w:val="00576253"/>
    <w:rsid w:val="00576481"/>
    <w:rsid w:val="0057692B"/>
    <w:rsid w:val="00576AE2"/>
    <w:rsid w:val="00577180"/>
    <w:rsid w:val="0057727E"/>
    <w:rsid w:val="005777FB"/>
    <w:rsid w:val="00577B5C"/>
    <w:rsid w:val="00577C53"/>
    <w:rsid w:val="005801EB"/>
    <w:rsid w:val="0058032E"/>
    <w:rsid w:val="00580444"/>
    <w:rsid w:val="005805A3"/>
    <w:rsid w:val="00580D47"/>
    <w:rsid w:val="00580F06"/>
    <w:rsid w:val="0058140E"/>
    <w:rsid w:val="005817E0"/>
    <w:rsid w:val="0058192E"/>
    <w:rsid w:val="005829E4"/>
    <w:rsid w:val="00582B6E"/>
    <w:rsid w:val="00582E66"/>
    <w:rsid w:val="005837B6"/>
    <w:rsid w:val="0058383F"/>
    <w:rsid w:val="00584449"/>
    <w:rsid w:val="00584B0C"/>
    <w:rsid w:val="0058500B"/>
    <w:rsid w:val="005853F3"/>
    <w:rsid w:val="0058563E"/>
    <w:rsid w:val="00585836"/>
    <w:rsid w:val="0058611F"/>
    <w:rsid w:val="0058621D"/>
    <w:rsid w:val="005862BF"/>
    <w:rsid w:val="00586678"/>
    <w:rsid w:val="00586888"/>
    <w:rsid w:val="00586AB1"/>
    <w:rsid w:val="005870F9"/>
    <w:rsid w:val="0058764F"/>
    <w:rsid w:val="0058797A"/>
    <w:rsid w:val="00587A94"/>
    <w:rsid w:val="00587F78"/>
    <w:rsid w:val="00590268"/>
    <w:rsid w:val="00590583"/>
    <w:rsid w:val="005906EF"/>
    <w:rsid w:val="00590B09"/>
    <w:rsid w:val="00590CE4"/>
    <w:rsid w:val="005921B8"/>
    <w:rsid w:val="00592BC8"/>
    <w:rsid w:val="00592E69"/>
    <w:rsid w:val="00592F42"/>
    <w:rsid w:val="00594046"/>
    <w:rsid w:val="00594373"/>
    <w:rsid w:val="005945EF"/>
    <w:rsid w:val="00594BD2"/>
    <w:rsid w:val="00594EB4"/>
    <w:rsid w:val="005963A6"/>
    <w:rsid w:val="00596592"/>
    <w:rsid w:val="00596AC3"/>
    <w:rsid w:val="00596BBC"/>
    <w:rsid w:val="00596C12"/>
    <w:rsid w:val="00597032"/>
    <w:rsid w:val="00597065"/>
    <w:rsid w:val="00597072"/>
    <w:rsid w:val="005970DF"/>
    <w:rsid w:val="005973F3"/>
    <w:rsid w:val="00597584"/>
    <w:rsid w:val="00597A82"/>
    <w:rsid w:val="005A004F"/>
    <w:rsid w:val="005A0772"/>
    <w:rsid w:val="005A0E50"/>
    <w:rsid w:val="005A0E68"/>
    <w:rsid w:val="005A1400"/>
    <w:rsid w:val="005A1744"/>
    <w:rsid w:val="005A1978"/>
    <w:rsid w:val="005A1B4F"/>
    <w:rsid w:val="005A28EE"/>
    <w:rsid w:val="005A2D64"/>
    <w:rsid w:val="005A34EB"/>
    <w:rsid w:val="005A3DBE"/>
    <w:rsid w:val="005A3F63"/>
    <w:rsid w:val="005A41F4"/>
    <w:rsid w:val="005A46A0"/>
    <w:rsid w:val="005A4E5B"/>
    <w:rsid w:val="005A52CD"/>
    <w:rsid w:val="005A5891"/>
    <w:rsid w:val="005A58A6"/>
    <w:rsid w:val="005A5F7C"/>
    <w:rsid w:val="005A60D3"/>
    <w:rsid w:val="005A6A63"/>
    <w:rsid w:val="005A6D46"/>
    <w:rsid w:val="005A6DD3"/>
    <w:rsid w:val="005A74A7"/>
    <w:rsid w:val="005A7542"/>
    <w:rsid w:val="005A7651"/>
    <w:rsid w:val="005A76ED"/>
    <w:rsid w:val="005A7B3A"/>
    <w:rsid w:val="005A7F90"/>
    <w:rsid w:val="005B029D"/>
    <w:rsid w:val="005B0E67"/>
    <w:rsid w:val="005B12E7"/>
    <w:rsid w:val="005B1570"/>
    <w:rsid w:val="005B1D26"/>
    <w:rsid w:val="005B2717"/>
    <w:rsid w:val="005B285A"/>
    <w:rsid w:val="005B289E"/>
    <w:rsid w:val="005B3E01"/>
    <w:rsid w:val="005B4456"/>
    <w:rsid w:val="005B4B3B"/>
    <w:rsid w:val="005B4F12"/>
    <w:rsid w:val="005B5115"/>
    <w:rsid w:val="005B56BC"/>
    <w:rsid w:val="005B5A47"/>
    <w:rsid w:val="005B5AE2"/>
    <w:rsid w:val="005B5D34"/>
    <w:rsid w:val="005B623A"/>
    <w:rsid w:val="005B633E"/>
    <w:rsid w:val="005B6B33"/>
    <w:rsid w:val="005B7099"/>
    <w:rsid w:val="005B73CF"/>
    <w:rsid w:val="005B7565"/>
    <w:rsid w:val="005B78BC"/>
    <w:rsid w:val="005B78D3"/>
    <w:rsid w:val="005B78DA"/>
    <w:rsid w:val="005C006E"/>
    <w:rsid w:val="005C0293"/>
    <w:rsid w:val="005C06CA"/>
    <w:rsid w:val="005C0741"/>
    <w:rsid w:val="005C08E7"/>
    <w:rsid w:val="005C0E03"/>
    <w:rsid w:val="005C1226"/>
    <w:rsid w:val="005C1458"/>
    <w:rsid w:val="005C1B9F"/>
    <w:rsid w:val="005C2029"/>
    <w:rsid w:val="005C2751"/>
    <w:rsid w:val="005C27E1"/>
    <w:rsid w:val="005C31BD"/>
    <w:rsid w:val="005C37C4"/>
    <w:rsid w:val="005C3A65"/>
    <w:rsid w:val="005C3ACA"/>
    <w:rsid w:val="005C3AF3"/>
    <w:rsid w:val="005C46B6"/>
    <w:rsid w:val="005C47B2"/>
    <w:rsid w:val="005C48AA"/>
    <w:rsid w:val="005C4D2F"/>
    <w:rsid w:val="005C4FC3"/>
    <w:rsid w:val="005C5584"/>
    <w:rsid w:val="005C5935"/>
    <w:rsid w:val="005C609A"/>
    <w:rsid w:val="005C66CB"/>
    <w:rsid w:val="005C67EB"/>
    <w:rsid w:val="005C6A26"/>
    <w:rsid w:val="005C6AFB"/>
    <w:rsid w:val="005C6B8F"/>
    <w:rsid w:val="005C6EAE"/>
    <w:rsid w:val="005C72C7"/>
    <w:rsid w:val="005C7DD0"/>
    <w:rsid w:val="005C7E73"/>
    <w:rsid w:val="005C7EEB"/>
    <w:rsid w:val="005D032A"/>
    <w:rsid w:val="005D058A"/>
    <w:rsid w:val="005D08A8"/>
    <w:rsid w:val="005D0A18"/>
    <w:rsid w:val="005D12E2"/>
    <w:rsid w:val="005D134B"/>
    <w:rsid w:val="005D1567"/>
    <w:rsid w:val="005D1A8D"/>
    <w:rsid w:val="005D1E51"/>
    <w:rsid w:val="005D1EB5"/>
    <w:rsid w:val="005D1EBE"/>
    <w:rsid w:val="005D1F75"/>
    <w:rsid w:val="005D269D"/>
    <w:rsid w:val="005D26E5"/>
    <w:rsid w:val="005D4214"/>
    <w:rsid w:val="005D4342"/>
    <w:rsid w:val="005D44B7"/>
    <w:rsid w:val="005D473C"/>
    <w:rsid w:val="005D4884"/>
    <w:rsid w:val="005D4A11"/>
    <w:rsid w:val="005D4B84"/>
    <w:rsid w:val="005D4CC8"/>
    <w:rsid w:val="005D4EF5"/>
    <w:rsid w:val="005D5127"/>
    <w:rsid w:val="005D6759"/>
    <w:rsid w:val="005D6EFD"/>
    <w:rsid w:val="005D7021"/>
    <w:rsid w:val="005D732C"/>
    <w:rsid w:val="005D7960"/>
    <w:rsid w:val="005D7AFE"/>
    <w:rsid w:val="005E1093"/>
    <w:rsid w:val="005E1445"/>
    <w:rsid w:val="005E14A9"/>
    <w:rsid w:val="005E18DE"/>
    <w:rsid w:val="005E1FD9"/>
    <w:rsid w:val="005E2913"/>
    <w:rsid w:val="005E2963"/>
    <w:rsid w:val="005E29AF"/>
    <w:rsid w:val="005E2AD3"/>
    <w:rsid w:val="005E2B44"/>
    <w:rsid w:val="005E2DCA"/>
    <w:rsid w:val="005E2E81"/>
    <w:rsid w:val="005E3081"/>
    <w:rsid w:val="005E3326"/>
    <w:rsid w:val="005E34DB"/>
    <w:rsid w:val="005E3930"/>
    <w:rsid w:val="005E3B0F"/>
    <w:rsid w:val="005E4AA5"/>
    <w:rsid w:val="005E502E"/>
    <w:rsid w:val="005E5366"/>
    <w:rsid w:val="005E5645"/>
    <w:rsid w:val="005E56CE"/>
    <w:rsid w:val="005E57F7"/>
    <w:rsid w:val="005E5BE8"/>
    <w:rsid w:val="005E5D39"/>
    <w:rsid w:val="005E630F"/>
    <w:rsid w:val="005E6800"/>
    <w:rsid w:val="005E70EE"/>
    <w:rsid w:val="005E71F7"/>
    <w:rsid w:val="005E7672"/>
    <w:rsid w:val="005E767C"/>
    <w:rsid w:val="005E7F94"/>
    <w:rsid w:val="005F00E7"/>
    <w:rsid w:val="005F0663"/>
    <w:rsid w:val="005F0936"/>
    <w:rsid w:val="005F0AC8"/>
    <w:rsid w:val="005F0B6E"/>
    <w:rsid w:val="005F0FC7"/>
    <w:rsid w:val="005F12C2"/>
    <w:rsid w:val="005F13D0"/>
    <w:rsid w:val="005F14C1"/>
    <w:rsid w:val="005F1F8A"/>
    <w:rsid w:val="005F2058"/>
    <w:rsid w:val="005F2133"/>
    <w:rsid w:val="005F2BE7"/>
    <w:rsid w:val="005F32A1"/>
    <w:rsid w:val="005F3B36"/>
    <w:rsid w:val="005F3CC8"/>
    <w:rsid w:val="005F4254"/>
    <w:rsid w:val="005F4267"/>
    <w:rsid w:val="005F45A6"/>
    <w:rsid w:val="005F471C"/>
    <w:rsid w:val="005F4B1D"/>
    <w:rsid w:val="005F504D"/>
    <w:rsid w:val="005F5069"/>
    <w:rsid w:val="005F5723"/>
    <w:rsid w:val="005F577C"/>
    <w:rsid w:val="005F5887"/>
    <w:rsid w:val="005F59A1"/>
    <w:rsid w:val="005F5ADF"/>
    <w:rsid w:val="005F5DDC"/>
    <w:rsid w:val="005F617C"/>
    <w:rsid w:val="005F6423"/>
    <w:rsid w:val="005F64D0"/>
    <w:rsid w:val="005F71AB"/>
    <w:rsid w:val="005F736E"/>
    <w:rsid w:val="005F74E2"/>
    <w:rsid w:val="005F7609"/>
    <w:rsid w:val="005F7715"/>
    <w:rsid w:val="005F77BA"/>
    <w:rsid w:val="00600122"/>
    <w:rsid w:val="00600373"/>
    <w:rsid w:val="0060045E"/>
    <w:rsid w:val="00600AD5"/>
    <w:rsid w:val="006012A5"/>
    <w:rsid w:val="006017A2"/>
    <w:rsid w:val="006017CE"/>
    <w:rsid w:val="00601D75"/>
    <w:rsid w:val="00602777"/>
    <w:rsid w:val="00603C50"/>
    <w:rsid w:val="00603DC8"/>
    <w:rsid w:val="00604023"/>
    <w:rsid w:val="00604577"/>
    <w:rsid w:val="00604653"/>
    <w:rsid w:val="00604684"/>
    <w:rsid w:val="006046DC"/>
    <w:rsid w:val="0060482D"/>
    <w:rsid w:val="006050DF"/>
    <w:rsid w:val="00605EE3"/>
    <w:rsid w:val="00606519"/>
    <w:rsid w:val="006066FA"/>
    <w:rsid w:val="006068E3"/>
    <w:rsid w:val="00606BA6"/>
    <w:rsid w:val="00606FA0"/>
    <w:rsid w:val="0060769F"/>
    <w:rsid w:val="00607AF7"/>
    <w:rsid w:val="00607E85"/>
    <w:rsid w:val="006104BE"/>
    <w:rsid w:val="00610AD3"/>
    <w:rsid w:val="006112EC"/>
    <w:rsid w:val="00611371"/>
    <w:rsid w:val="00611500"/>
    <w:rsid w:val="006119DB"/>
    <w:rsid w:val="00611D58"/>
    <w:rsid w:val="00611D62"/>
    <w:rsid w:val="00612568"/>
    <w:rsid w:val="0061292E"/>
    <w:rsid w:val="00612CF0"/>
    <w:rsid w:val="00612E0E"/>
    <w:rsid w:val="00612E44"/>
    <w:rsid w:val="00612EE5"/>
    <w:rsid w:val="00613019"/>
    <w:rsid w:val="00613463"/>
    <w:rsid w:val="006135B3"/>
    <w:rsid w:val="006137EF"/>
    <w:rsid w:val="00613B10"/>
    <w:rsid w:val="00613F6C"/>
    <w:rsid w:val="006141F6"/>
    <w:rsid w:val="0061472D"/>
    <w:rsid w:val="006148E3"/>
    <w:rsid w:val="00615015"/>
    <w:rsid w:val="00615BB5"/>
    <w:rsid w:val="00616671"/>
    <w:rsid w:val="0061706E"/>
    <w:rsid w:val="006173B7"/>
    <w:rsid w:val="006176DE"/>
    <w:rsid w:val="00617955"/>
    <w:rsid w:val="00617BFD"/>
    <w:rsid w:val="00617C70"/>
    <w:rsid w:val="00620482"/>
    <w:rsid w:val="00620C71"/>
    <w:rsid w:val="00620C8D"/>
    <w:rsid w:val="006214C1"/>
    <w:rsid w:val="00621663"/>
    <w:rsid w:val="0062188A"/>
    <w:rsid w:val="006219BC"/>
    <w:rsid w:val="00621A90"/>
    <w:rsid w:val="00621D9C"/>
    <w:rsid w:val="00622196"/>
    <w:rsid w:val="00622293"/>
    <w:rsid w:val="00622C5C"/>
    <w:rsid w:val="00623272"/>
    <w:rsid w:val="00623280"/>
    <w:rsid w:val="00623368"/>
    <w:rsid w:val="00623A51"/>
    <w:rsid w:val="00624024"/>
    <w:rsid w:val="0062434B"/>
    <w:rsid w:val="00624460"/>
    <w:rsid w:val="006245B2"/>
    <w:rsid w:val="0062482A"/>
    <w:rsid w:val="006248EE"/>
    <w:rsid w:val="0062493B"/>
    <w:rsid w:val="00624BEC"/>
    <w:rsid w:val="00624F04"/>
    <w:rsid w:val="00624F84"/>
    <w:rsid w:val="006253E7"/>
    <w:rsid w:val="00625D47"/>
    <w:rsid w:val="0062653D"/>
    <w:rsid w:val="00626569"/>
    <w:rsid w:val="00626AAA"/>
    <w:rsid w:val="00626C2D"/>
    <w:rsid w:val="00626F24"/>
    <w:rsid w:val="00626FA1"/>
    <w:rsid w:val="0062716D"/>
    <w:rsid w:val="006277A4"/>
    <w:rsid w:val="006300CA"/>
    <w:rsid w:val="0063027A"/>
    <w:rsid w:val="006302DF"/>
    <w:rsid w:val="00630384"/>
    <w:rsid w:val="00630759"/>
    <w:rsid w:val="00630B69"/>
    <w:rsid w:val="00630DC6"/>
    <w:rsid w:val="006315C0"/>
    <w:rsid w:val="006326B8"/>
    <w:rsid w:val="00632807"/>
    <w:rsid w:val="00632D8E"/>
    <w:rsid w:val="00634473"/>
    <w:rsid w:val="006347C6"/>
    <w:rsid w:val="0063485E"/>
    <w:rsid w:val="00634A00"/>
    <w:rsid w:val="00634B9E"/>
    <w:rsid w:val="00634EBE"/>
    <w:rsid w:val="00634FAD"/>
    <w:rsid w:val="00635544"/>
    <w:rsid w:val="0063667A"/>
    <w:rsid w:val="006368BA"/>
    <w:rsid w:val="00637340"/>
    <w:rsid w:val="0063789B"/>
    <w:rsid w:val="006379F4"/>
    <w:rsid w:val="00637C13"/>
    <w:rsid w:val="00637C49"/>
    <w:rsid w:val="00637D6D"/>
    <w:rsid w:val="00640B42"/>
    <w:rsid w:val="00640E38"/>
    <w:rsid w:val="006412E4"/>
    <w:rsid w:val="00641332"/>
    <w:rsid w:val="00641384"/>
    <w:rsid w:val="00641620"/>
    <w:rsid w:val="00641ACF"/>
    <w:rsid w:val="00641E5B"/>
    <w:rsid w:val="0064237C"/>
    <w:rsid w:val="00642A54"/>
    <w:rsid w:val="00642C07"/>
    <w:rsid w:val="00642CC1"/>
    <w:rsid w:val="00642EE5"/>
    <w:rsid w:val="0064302C"/>
    <w:rsid w:val="00643658"/>
    <w:rsid w:val="00643D9B"/>
    <w:rsid w:val="006441ED"/>
    <w:rsid w:val="006444F9"/>
    <w:rsid w:val="00644E29"/>
    <w:rsid w:val="00644F9C"/>
    <w:rsid w:val="00645324"/>
    <w:rsid w:val="0064547E"/>
    <w:rsid w:val="00646357"/>
    <w:rsid w:val="00646AE5"/>
    <w:rsid w:val="00646D48"/>
    <w:rsid w:val="00646DA6"/>
    <w:rsid w:val="00646FC1"/>
    <w:rsid w:val="00650026"/>
    <w:rsid w:val="00650A6D"/>
    <w:rsid w:val="006516C4"/>
    <w:rsid w:val="0065187F"/>
    <w:rsid w:val="00651CB4"/>
    <w:rsid w:val="00651F22"/>
    <w:rsid w:val="00651F69"/>
    <w:rsid w:val="0065224E"/>
    <w:rsid w:val="00652441"/>
    <w:rsid w:val="00652478"/>
    <w:rsid w:val="006528A1"/>
    <w:rsid w:val="00652956"/>
    <w:rsid w:val="00652A31"/>
    <w:rsid w:val="00652D0E"/>
    <w:rsid w:val="0065332C"/>
    <w:rsid w:val="0065342A"/>
    <w:rsid w:val="00653F11"/>
    <w:rsid w:val="0065434C"/>
    <w:rsid w:val="006543AD"/>
    <w:rsid w:val="006549B5"/>
    <w:rsid w:val="00654EED"/>
    <w:rsid w:val="00655256"/>
    <w:rsid w:val="00655674"/>
    <w:rsid w:val="00655A71"/>
    <w:rsid w:val="00656038"/>
    <w:rsid w:val="0065618A"/>
    <w:rsid w:val="006563BA"/>
    <w:rsid w:val="006563DA"/>
    <w:rsid w:val="006567EC"/>
    <w:rsid w:val="00656AE2"/>
    <w:rsid w:val="00657283"/>
    <w:rsid w:val="006573D7"/>
    <w:rsid w:val="00657518"/>
    <w:rsid w:val="006578B1"/>
    <w:rsid w:val="00660330"/>
    <w:rsid w:val="006613AA"/>
    <w:rsid w:val="00661CC6"/>
    <w:rsid w:val="0066215B"/>
    <w:rsid w:val="0066220D"/>
    <w:rsid w:val="00662325"/>
    <w:rsid w:val="006626B3"/>
    <w:rsid w:val="00662785"/>
    <w:rsid w:val="00662967"/>
    <w:rsid w:val="00662CA1"/>
    <w:rsid w:val="00663123"/>
    <w:rsid w:val="0066321F"/>
    <w:rsid w:val="00663536"/>
    <w:rsid w:val="006637F6"/>
    <w:rsid w:val="00663D9F"/>
    <w:rsid w:val="0066409B"/>
    <w:rsid w:val="00664136"/>
    <w:rsid w:val="006641CC"/>
    <w:rsid w:val="0066443C"/>
    <w:rsid w:val="00664E9C"/>
    <w:rsid w:val="00664FAA"/>
    <w:rsid w:val="00665434"/>
    <w:rsid w:val="0066576B"/>
    <w:rsid w:val="00665CC9"/>
    <w:rsid w:val="00665F89"/>
    <w:rsid w:val="00666775"/>
    <w:rsid w:val="00666E9B"/>
    <w:rsid w:val="00667413"/>
    <w:rsid w:val="00667894"/>
    <w:rsid w:val="00667DEF"/>
    <w:rsid w:val="00667EE1"/>
    <w:rsid w:val="00670898"/>
    <w:rsid w:val="00670928"/>
    <w:rsid w:val="00671195"/>
    <w:rsid w:val="006713D6"/>
    <w:rsid w:val="00671801"/>
    <w:rsid w:val="00671A82"/>
    <w:rsid w:val="00671BAA"/>
    <w:rsid w:val="00671E64"/>
    <w:rsid w:val="00671F7D"/>
    <w:rsid w:val="0067210D"/>
    <w:rsid w:val="00672831"/>
    <w:rsid w:val="00672AE0"/>
    <w:rsid w:val="00672BE4"/>
    <w:rsid w:val="00672DF5"/>
    <w:rsid w:val="00673030"/>
    <w:rsid w:val="00673636"/>
    <w:rsid w:val="00673DAD"/>
    <w:rsid w:val="00673E46"/>
    <w:rsid w:val="00673F5C"/>
    <w:rsid w:val="006740B5"/>
    <w:rsid w:val="0067441C"/>
    <w:rsid w:val="006744C6"/>
    <w:rsid w:val="006747D1"/>
    <w:rsid w:val="006748C1"/>
    <w:rsid w:val="006751BE"/>
    <w:rsid w:val="00675274"/>
    <w:rsid w:val="006753BD"/>
    <w:rsid w:val="0067580B"/>
    <w:rsid w:val="00675D12"/>
    <w:rsid w:val="006769AF"/>
    <w:rsid w:val="00676FCE"/>
    <w:rsid w:val="0067701A"/>
    <w:rsid w:val="00677101"/>
    <w:rsid w:val="006774A9"/>
    <w:rsid w:val="00677CDD"/>
    <w:rsid w:val="00677CF2"/>
    <w:rsid w:val="00677E30"/>
    <w:rsid w:val="006801E2"/>
    <w:rsid w:val="0068070F"/>
    <w:rsid w:val="00680816"/>
    <w:rsid w:val="00680FC1"/>
    <w:rsid w:val="0068112C"/>
    <w:rsid w:val="006811E6"/>
    <w:rsid w:val="00681AFB"/>
    <w:rsid w:val="00681BAE"/>
    <w:rsid w:val="00681C9C"/>
    <w:rsid w:val="0068209B"/>
    <w:rsid w:val="00682656"/>
    <w:rsid w:val="006828D6"/>
    <w:rsid w:val="0068300E"/>
    <w:rsid w:val="0068316D"/>
    <w:rsid w:val="006831CF"/>
    <w:rsid w:val="0068321E"/>
    <w:rsid w:val="0068335F"/>
    <w:rsid w:val="006835ED"/>
    <w:rsid w:val="00684587"/>
    <w:rsid w:val="00684E30"/>
    <w:rsid w:val="006850DB"/>
    <w:rsid w:val="006857B5"/>
    <w:rsid w:val="00685989"/>
    <w:rsid w:val="0068599D"/>
    <w:rsid w:val="00685B38"/>
    <w:rsid w:val="00685F91"/>
    <w:rsid w:val="006863B6"/>
    <w:rsid w:val="00686468"/>
    <w:rsid w:val="00686510"/>
    <w:rsid w:val="0068680A"/>
    <w:rsid w:val="00690C0B"/>
    <w:rsid w:val="006911F2"/>
    <w:rsid w:val="0069129D"/>
    <w:rsid w:val="006917B0"/>
    <w:rsid w:val="00691DC9"/>
    <w:rsid w:val="00691EB2"/>
    <w:rsid w:val="00692201"/>
    <w:rsid w:val="0069241D"/>
    <w:rsid w:val="00692D33"/>
    <w:rsid w:val="00692E4E"/>
    <w:rsid w:val="00692E8B"/>
    <w:rsid w:val="00693044"/>
    <w:rsid w:val="00693169"/>
    <w:rsid w:val="0069332A"/>
    <w:rsid w:val="0069347E"/>
    <w:rsid w:val="00693779"/>
    <w:rsid w:val="006937D0"/>
    <w:rsid w:val="00693B4D"/>
    <w:rsid w:val="00693FFF"/>
    <w:rsid w:val="00694798"/>
    <w:rsid w:val="00694C22"/>
    <w:rsid w:val="00695188"/>
    <w:rsid w:val="006955F2"/>
    <w:rsid w:val="00695A23"/>
    <w:rsid w:val="00695F78"/>
    <w:rsid w:val="0069617A"/>
    <w:rsid w:val="006962F8"/>
    <w:rsid w:val="0069746E"/>
    <w:rsid w:val="0069750F"/>
    <w:rsid w:val="00697EF1"/>
    <w:rsid w:val="006A027B"/>
    <w:rsid w:val="006A03B0"/>
    <w:rsid w:val="006A0DAE"/>
    <w:rsid w:val="006A2321"/>
    <w:rsid w:val="006A23C5"/>
    <w:rsid w:val="006A2493"/>
    <w:rsid w:val="006A2941"/>
    <w:rsid w:val="006A2F71"/>
    <w:rsid w:val="006A30F0"/>
    <w:rsid w:val="006A32A6"/>
    <w:rsid w:val="006A334D"/>
    <w:rsid w:val="006A3FAD"/>
    <w:rsid w:val="006A42BB"/>
    <w:rsid w:val="006A48B1"/>
    <w:rsid w:val="006A4988"/>
    <w:rsid w:val="006A586A"/>
    <w:rsid w:val="006A5A76"/>
    <w:rsid w:val="006A6087"/>
    <w:rsid w:val="006A63D8"/>
    <w:rsid w:val="006A6A35"/>
    <w:rsid w:val="006A6E17"/>
    <w:rsid w:val="006A7DFC"/>
    <w:rsid w:val="006A7E6A"/>
    <w:rsid w:val="006B043F"/>
    <w:rsid w:val="006B0685"/>
    <w:rsid w:val="006B0A62"/>
    <w:rsid w:val="006B0C35"/>
    <w:rsid w:val="006B0C4C"/>
    <w:rsid w:val="006B19A7"/>
    <w:rsid w:val="006B1FD6"/>
    <w:rsid w:val="006B20C8"/>
    <w:rsid w:val="006B22D0"/>
    <w:rsid w:val="006B24E4"/>
    <w:rsid w:val="006B2DFC"/>
    <w:rsid w:val="006B3121"/>
    <w:rsid w:val="006B3E0B"/>
    <w:rsid w:val="006B401C"/>
    <w:rsid w:val="006B44C5"/>
    <w:rsid w:val="006B453C"/>
    <w:rsid w:val="006B47D4"/>
    <w:rsid w:val="006B4C67"/>
    <w:rsid w:val="006B4D0B"/>
    <w:rsid w:val="006B52D4"/>
    <w:rsid w:val="006B55A6"/>
    <w:rsid w:val="006B565E"/>
    <w:rsid w:val="006B56C7"/>
    <w:rsid w:val="006B5812"/>
    <w:rsid w:val="006B60EA"/>
    <w:rsid w:val="006B66B4"/>
    <w:rsid w:val="006B6C60"/>
    <w:rsid w:val="006B75CE"/>
    <w:rsid w:val="006B78F5"/>
    <w:rsid w:val="006B7C27"/>
    <w:rsid w:val="006B7C37"/>
    <w:rsid w:val="006B7C77"/>
    <w:rsid w:val="006C070F"/>
    <w:rsid w:val="006C0764"/>
    <w:rsid w:val="006C0DE1"/>
    <w:rsid w:val="006C0F1F"/>
    <w:rsid w:val="006C0F21"/>
    <w:rsid w:val="006C1141"/>
    <w:rsid w:val="006C1467"/>
    <w:rsid w:val="006C17C4"/>
    <w:rsid w:val="006C1B92"/>
    <w:rsid w:val="006C1BA6"/>
    <w:rsid w:val="006C2066"/>
    <w:rsid w:val="006C2741"/>
    <w:rsid w:val="006C282F"/>
    <w:rsid w:val="006C2AF0"/>
    <w:rsid w:val="006C2DDC"/>
    <w:rsid w:val="006C38CE"/>
    <w:rsid w:val="006C42DD"/>
    <w:rsid w:val="006C43D2"/>
    <w:rsid w:val="006C499A"/>
    <w:rsid w:val="006C49AD"/>
    <w:rsid w:val="006C4A88"/>
    <w:rsid w:val="006C4BC2"/>
    <w:rsid w:val="006C4C0A"/>
    <w:rsid w:val="006C4E90"/>
    <w:rsid w:val="006C4EDC"/>
    <w:rsid w:val="006C5592"/>
    <w:rsid w:val="006C5DF1"/>
    <w:rsid w:val="006C67F3"/>
    <w:rsid w:val="006C7102"/>
    <w:rsid w:val="006C7377"/>
    <w:rsid w:val="006C7EAB"/>
    <w:rsid w:val="006D01D5"/>
    <w:rsid w:val="006D0327"/>
    <w:rsid w:val="006D03E6"/>
    <w:rsid w:val="006D061F"/>
    <w:rsid w:val="006D0B39"/>
    <w:rsid w:val="006D0EC7"/>
    <w:rsid w:val="006D102E"/>
    <w:rsid w:val="006D1178"/>
    <w:rsid w:val="006D1655"/>
    <w:rsid w:val="006D1ADB"/>
    <w:rsid w:val="006D1D9D"/>
    <w:rsid w:val="006D1EC5"/>
    <w:rsid w:val="006D255D"/>
    <w:rsid w:val="006D2574"/>
    <w:rsid w:val="006D2696"/>
    <w:rsid w:val="006D29B9"/>
    <w:rsid w:val="006D3361"/>
    <w:rsid w:val="006D3B2D"/>
    <w:rsid w:val="006D4BBD"/>
    <w:rsid w:val="006D5A97"/>
    <w:rsid w:val="006D5B7C"/>
    <w:rsid w:val="006D6130"/>
    <w:rsid w:val="006D6388"/>
    <w:rsid w:val="006D63AC"/>
    <w:rsid w:val="006D6E8A"/>
    <w:rsid w:val="006D75BA"/>
    <w:rsid w:val="006D75DB"/>
    <w:rsid w:val="006D77F7"/>
    <w:rsid w:val="006D7F8F"/>
    <w:rsid w:val="006E012F"/>
    <w:rsid w:val="006E03C5"/>
    <w:rsid w:val="006E10AB"/>
    <w:rsid w:val="006E11E0"/>
    <w:rsid w:val="006E1698"/>
    <w:rsid w:val="006E186B"/>
    <w:rsid w:val="006E1EE8"/>
    <w:rsid w:val="006E1EF7"/>
    <w:rsid w:val="006E27F5"/>
    <w:rsid w:val="006E2887"/>
    <w:rsid w:val="006E2AB8"/>
    <w:rsid w:val="006E3409"/>
    <w:rsid w:val="006E395D"/>
    <w:rsid w:val="006E4431"/>
    <w:rsid w:val="006E4947"/>
    <w:rsid w:val="006E4976"/>
    <w:rsid w:val="006E4A45"/>
    <w:rsid w:val="006E4A56"/>
    <w:rsid w:val="006E4B19"/>
    <w:rsid w:val="006E4D4E"/>
    <w:rsid w:val="006E4EB9"/>
    <w:rsid w:val="006E4FAB"/>
    <w:rsid w:val="006E54CD"/>
    <w:rsid w:val="006E550D"/>
    <w:rsid w:val="006E5B8B"/>
    <w:rsid w:val="006E5DAD"/>
    <w:rsid w:val="006E616A"/>
    <w:rsid w:val="006E6C81"/>
    <w:rsid w:val="006E71AB"/>
    <w:rsid w:val="006E76C1"/>
    <w:rsid w:val="006E7734"/>
    <w:rsid w:val="006E7A53"/>
    <w:rsid w:val="006F0329"/>
    <w:rsid w:val="006F0766"/>
    <w:rsid w:val="006F0927"/>
    <w:rsid w:val="006F0CF6"/>
    <w:rsid w:val="006F0F82"/>
    <w:rsid w:val="006F1546"/>
    <w:rsid w:val="006F159D"/>
    <w:rsid w:val="006F18BA"/>
    <w:rsid w:val="006F1930"/>
    <w:rsid w:val="006F222D"/>
    <w:rsid w:val="006F2683"/>
    <w:rsid w:val="006F2951"/>
    <w:rsid w:val="006F2A99"/>
    <w:rsid w:val="006F2DF1"/>
    <w:rsid w:val="006F36B7"/>
    <w:rsid w:val="006F3743"/>
    <w:rsid w:val="006F3AC4"/>
    <w:rsid w:val="006F43AB"/>
    <w:rsid w:val="006F43EE"/>
    <w:rsid w:val="006F486F"/>
    <w:rsid w:val="006F488A"/>
    <w:rsid w:val="006F4CB3"/>
    <w:rsid w:val="006F4DB0"/>
    <w:rsid w:val="006F51F0"/>
    <w:rsid w:val="006F5560"/>
    <w:rsid w:val="006F59EA"/>
    <w:rsid w:val="006F5F18"/>
    <w:rsid w:val="006F6E3A"/>
    <w:rsid w:val="006F72EC"/>
    <w:rsid w:val="006F7685"/>
    <w:rsid w:val="006F7F13"/>
    <w:rsid w:val="006F7F6A"/>
    <w:rsid w:val="007002ED"/>
    <w:rsid w:val="00700552"/>
    <w:rsid w:val="00700A3B"/>
    <w:rsid w:val="00700B51"/>
    <w:rsid w:val="0070118F"/>
    <w:rsid w:val="007011E2"/>
    <w:rsid w:val="007013A9"/>
    <w:rsid w:val="00701642"/>
    <w:rsid w:val="007020D2"/>
    <w:rsid w:val="0070231C"/>
    <w:rsid w:val="00702442"/>
    <w:rsid w:val="007027BE"/>
    <w:rsid w:val="00702D49"/>
    <w:rsid w:val="00702F9D"/>
    <w:rsid w:val="0070360B"/>
    <w:rsid w:val="00703742"/>
    <w:rsid w:val="007037E6"/>
    <w:rsid w:val="00703A2D"/>
    <w:rsid w:val="00703F99"/>
    <w:rsid w:val="0070447C"/>
    <w:rsid w:val="00704579"/>
    <w:rsid w:val="00704690"/>
    <w:rsid w:val="007048F0"/>
    <w:rsid w:val="00704ABF"/>
    <w:rsid w:val="00704C3B"/>
    <w:rsid w:val="00705078"/>
    <w:rsid w:val="007052F0"/>
    <w:rsid w:val="0070547C"/>
    <w:rsid w:val="007054CD"/>
    <w:rsid w:val="007058B6"/>
    <w:rsid w:val="007061D2"/>
    <w:rsid w:val="00706507"/>
    <w:rsid w:val="00706564"/>
    <w:rsid w:val="007065D8"/>
    <w:rsid w:val="007075E5"/>
    <w:rsid w:val="0070770A"/>
    <w:rsid w:val="00707ADA"/>
    <w:rsid w:val="00707B47"/>
    <w:rsid w:val="00707D4D"/>
    <w:rsid w:val="00710251"/>
    <w:rsid w:val="00710272"/>
    <w:rsid w:val="007105A4"/>
    <w:rsid w:val="00710B52"/>
    <w:rsid w:val="00711198"/>
    <w:rsid w:val="00711388"/>
    <w:rsid w:val="00711A76"/>
    <w:rsid w:val="00711EC2"/>
    <w:rsid w:val="00712496"/>
    <w:rsid w:val="00712521"/>
    <w:rsid w:val="00712604"/>
    <w:rsid w:val="0071294A"/>
    <w:rsid w:val="00712EA3"/>
    <w:rsid w:val="007132DA"/>
    <w:rsid w:val="007132FB"/>
    <w:rsid w:val="00713C44"/>
    <w:rsid w:val="007142D0"/>
    <w:rsid w:val="007145F9"/>
    <w:rsid w:val="007146A1"/>
    <w:rsid w:val="007147A2"/>
    <w:rsid w:val="00714AF3"/>
    <w:rsid w:val="00714C6D"/>
    <w:rsid w:val="0071545D"/>
    <w:rsid w:val="00715522"/>
    <w:rsid w:val="007157BA"/>
    <w:rsid w:val="00715C1A"/>
    <w:rsid w:val="00715FB8"/>
    <w:rsid w:val="007172B7"/>
    <w:rsid w:val="007172E9"/>
    <w:rsid w:val="0071730F"/>
    <w:rsid w:val="00717C43"/>
    <w:rsid w:val="00717F1D"/>
    <w:rsid w:val="007200BA"/>
    <w:rsid w:val="00720B0E"/>
    <w:rsid w:val="0072199A"/>
    <w:rsid w:val="00721D86"/>
    <w:rsid w:val="00722985"/>
    <w:rsid w:val="00722A6C"/>
    <w:rsid w:val="00723182"/>
    <w:rsid w:val="00723B78"/>
    <w:rsid w:val="00723C3F"/>
    <w:rsid w:val="00724144"/>
    <w:rsid w:val="00724B52"/>
    <w:rsid w:val="00724B8F"/>
    <w:rsid w:val="00725525"/>
    <w:rsid w:val="00725A7C"/>
    <w:rsid w:val="00725C5B"/>
    <w:rsid w:val="00726075"/>
    <w:rsid w:val="00726235"/>
    <w:rsid w:val="007264D4"/>
    <w:rsid w:val="007266FE"/>
    <w:rsid w:val="00726782"/>
    <w:rsid w:val="00726CAC"/>
    <w:rsid w:val="00726FC2"/>
    <w:rsid w:val="007270F4"/>
    <w:rsid w:val="00727160"/>
    <w:rsid w:val="00727A0B"/>
    <w:rsid w:val="00727B53"/>
    <w:rsid w:val="0073001F"/>
    <w:rsid w:val="00730064"/>
    <w:rsid w:val="00730538"/>
    <w:rsid w:val="00730D06"/>
    <w:rsid w:val="00730FA2"/>
    <w:rsid w:val="007311BE"/>
    <w:rsid w:val="007311D5"/>
    <w:rsid w:val="0073172E"/>
    <w:rsid w:val="00732079"/>
    <w:rsid w:val="0073262D"/>
    <w:rsid w:val="00732B42"/>
    <w:rsid w:val="007332DB"/>
    <w:rsid w:val="00733399"/>
    <w:rsid w:val="00734088"/>
    <w:rsid w:val="007343E3"/>
    <w:rsid w:val="007350B6"/>
    <w:rsid w:val="00735130"/>
    <w:rsid w:val="0073563F"/>
    <w:rsid w:val="007358B1"/>
    <w:rsid w:val="007358B9"/>
    <w:rsid w:val="00735D37"/>
    <w:rsid w:val="00735D64"/>
    <w:rsid w:val="00735F75"/>
    <w:rsid w:val="0073628E"/>
    <w:rsid w:val="00736882"/>
    <w:rsid w:val="00737208"/>
    <w:rsid w:val="00737363"/>
    <w:rsid w:val="007377E1"/>
    <w:rsid w:val="00740237"/>
    <w:rsid w:val="00740618"/>
    <w:rsid w:val="0074072A"/>
    <w:rsid w:val="007407EB"/>
    <w:rsid w:val="00740A96"/>
    <w:rsid w:val="00740AD8"/>
    <w:rsid w:val="007410A9"/>
    <w:rsid w:val="0074127D"/>
    <w:rsid w:val="00741503"/>
    <w:rsid w:val="00741799"/>
    <w:rsid w:val="00741EE7"/>
    <w:rsid w:val="00741FF7"/>
    <w:rsid w:val="007423B2"/>
    <w:rsid w:val="007428F8"/>
    <w:rsid w:val="00742A91"/>
    <w:rsid w:val="00742B6B"/>
    <w:rsid w:val="00742CD9"/>
    <w:rsid w:val="007430F2"/>
    <w:rsid w:val="00743B92"/>
    <w:rsid w:val="00743BA9"/>
    <w:rsid w:val="0074445D"/>
    <w:rsid w:val="007450F8"/>
    <w:rsid w:val="007457B7"/>
    <w:rsid w:val="007458CE"/>
    <w:rsid w:val="00745B70"/>
    <w:rsid w:val="00746576"/>
    <w:rsid w:val="00746804"/>
    <w:rsid w:val="00746A7F"/>
    <w:rsid w:val="00746BC2"/>
    <w:rsid w:val="007472CC"/>
    <w:rsid w:val="00747534"/>
    <w:rsid w:val="00750228"/>
    <w:rsid w:val="0075058D"/>
    <w:rsid w:val="00750879"/>
    <w:rsid w:val="00750B5F"/>
    <w:rsid w:val="00750ED9"/>
    <w:rsid w:val="00750EDE"/>
    <w:rsid w:val="00751408"/>
    <w:rsid w:val="00751738"/>
    <w:rsid w:val="00751739"/>
    <w:rsid w:val="0075185A"/>
    <w:rsid w:val="00751FFA"/>
    <w:rsid w:val="00752155"/>
    <w:rsid w:val="0075261E"/>
    <w:rsid w:val="007530FB"/>
    <w:rsid w:val="007531E1"/>
    <w:rsid w:val="007539E7"/>
    <w:rsid w:val="00753A74"/>
    <w:rsid w:val="00753E3F"/>
    <w:rsid w:val="00754159"/>
    <w:rsid w:val="00754AA1"/>
    <w:rsid w:val="00754E88"/>
    <w:rsid w:val="0075523D"/>
    <w:rsid w:val="0075560A"/>
    <w:rsid w:val="0075573D"/>
    <w:rsid w:val="00756341"/>
    <w:rsid w:val="007563FA"/>
    <w:rsid w:val="00756470"/>
    <w:rsid w:val="0075653C"/>
    <w:rsid w:val="007565DA"/>
    <w:rsid w:val="00756757"/>
    <w:rsid w:val="00756805"/>
    <w:rsid w:val="00756E7A"/>
    <w:rsid w:val="007570B7"/>
    <w:rsid w:val="00757587"/>
    <w:rsid w:val="00757823"/>
    <w:rsid w:val="007579B2"/>
    <w:rsid w:val="00757F04"/>
    <w:rsid w:val="007600E8"/>
    <w:rsid w:val="007609CD"/>
    <w:rsid w:val="007609EE"/>
    <w:rsid w:val="007610EA"/>
    <w:rsid w:val="0076130E"/>
    <w:rsid w:val="00761C3B"/>
    <w:rsid w:val="00761FB9"/>
    <w:rsid w:val="00761FC1"/>
    <w:rsid w:val="007620C3"/>
    <w:rsid w:val="007620C4"/>
    <w:rsid w:val="0076217F"/>
    <w:rsid w:val="00763133"/>
    <w:rsid w:val="00763140"/>
    <w:rsid w:val="00763217"/>
    <w:rsid w:val="007634C3"/>
    <w:rsid w:val="00763635"/>
    <w:rsid w:val="00763650"/>
    <w:rsid w:val="0076391C"/>
    <w:rsid w:val="00763BC2"/>
    <w:rsid w:val="00763DC8"/>
    <w:rsid w:val="00764892"/>
    <w:rsid w:val="00764BC4"/>
    <w:rsid w:val="00764CED"/>
    <w:rsid w:val="00764D65"/>
    <w:rsid w:val="00764F21"/>
    <w:rsid w:val="00765018"/>
    <w:rsid w:val="0076595E"/>
    <w:rsid w:val="00765A79"/>
    <w:rsid w:val="007666DF"/>
    <w:rsid w:val="00766754"/>
    <w:rsid w:val="00766B61"/>
    <w:rsid w:val="00770189"/>
    <w:rsid w:val="00770981"/>
    <w:rsid w:val="00770A12"/>
    <w:rsid w:val="00770C58"/>
    <w:rsid w:val="00770CE9"/>
    <w:rsid w:val="00770E78"/>
    <w:rsid w:val="007711F4"/>
    <w:rsid w:val="007713D8"/>
    <w:rsid w:val="0077149D"/>
    <w:rsid w:val="0077162C"/>
    <w:rsid w:val="00771E66"/>
    <w:rsid w:val="00771EBC"/>
    <w:rsid w:val="00772C1F"/>
    <w:rsid w:val="00772E85"/>
    <w:rsid w:val="00772F48"/>
    <w:rsid w:val="007735A9"/>
    <w:rsid w:val="007737AC"/>
    <w:rsid w:val="007737F4"/>
    <w:rsid w:val="0077392A"/>
    <w:rsid w:val="00773BF7"/>
    <w:rsid w:val="0077486C"/>
    <w:rsid w:val="00774D80"/>
    <w:rsid w:val="0077593E"/>
    <w:rsid w:val="007763B3"/>
    <w:rsid w:val="00776D62"/>
    <w:rsid w:val="00777184"/>
    <w:rsid w:val="0077727E"/>
    <w:rsid w:val="007775E3"/>
    <w:rsid w:val="00777691"/>
    <w:rsid w:val="00777857"/>
    <w:rsid w:val="00777B94"/>
    <w:rsid w:val="00777E4D"/>
    <w:rsid w:val="00777E6A"/>
    <w:rsid w:val="00780297"/>
    <w:rsid w:val="0078089B"/>
    <w:rsid w:val="00781819"/>
    <w:rsid w:val="00781900"/>
    <w:rsid w:val="00782165"/>
    <w:rsid w:val="00782424"/>
    <w:rsid w:val="00782456"/>
    <w:rsid w:val="0078273E"/>
    <w:rsid w:val="0078279E"/>
    <w:rsid w:val="00782AAD"/>
    <w:rsid w:val="0078360A"/>
    <w:rsid w:val="00783FBB"/>
    <w:rsid w:val="007841DE"/>
    <w:rsid w:val="00784403"/>
    <w:rsid w:val="0078459E"/>
    <w:rsid w:val="0078467F"/>
    <w:rsid w:val="0078499F"/>
    <w:rsid w:val="007849F3"/>
    <w:rsid w:val="00784BDD"/>
    <w:rsid w:val="007850A6"/>
    <w:rsid w:val="00785DDE"/>
    <w:rsid w:val="00785EAA"/>
    <w:rsid w:val="00785F9E"/>
    <w:rsid w:val="00786B5F"/>
    <w:rsid w:val="00787290"/>
    <w:rsid w:val="00787874"/>
    <w:rsid w:val="00787949"/>
    <w:rsid w:val="00787B3A"/>
    <w:rsid w:val="00787C69"/>
    <w:rsid w:val="00787CBB"/>
    <w:rsid w:val="00787CE6"/>
    <w:rsid w:val="00787EC5"/>
    <w:rsid w:val="00790324"/>
    <w:rsid w:val="0079067E"/>
    <w:rsid w:val="0079086D"/>
    <w:rsid w:val="00790FED"/>
    <w:rsid w:val="00791038"/>
    <w:rsid w:val="007918C4"/>
    <w:rsid w:val="00791F65"/>
    <w:rsid w:val="00792572"/>
    <w:rsid w:val="00792C03"/>
    <w:rsid w:val="00793A68"/>
    <w:rsid w:val="00793FA1"/>
    <w:rsid w:val="00794413"/>
    <w:rsid w:val="0079442B"/>
    <w:rsid w:val="007948EA"/>
    <w:rsid w:val="00794AA1"/>
    <w:rsid w:val="00794D00"/>
    <w:rsid w:val="00794DE8"/>
    <w:rsid w:val="00795432"/>
    <w:rsid w:val="0079595F"/>
    <w:rsid w:val="00795BA9"/>
    <w:rsid w:val="00795E77"/>
    <w:rsid w:val="00796240"/>
    <w:rsid w:val="0079645C"/>
    <w:rsid w:val="00796662"/>
    <w:rsid w:val="00796AB1"/>
    <w:rsid w:val="0079736B"/>
    <w:rsid w:val="00797854"/>
    <w:rsid w:val="00797B3A"/>
    <w:rsid w:val="007A029A"/>
    <w:rsid w:val="007A0434"/>
    <w:rsid w:val="007A1988"/>
    <w:rsid w:val="007A2B95"/>
    <w:rsid w:val="007A2EA0"/>
    <w:rsid w:val="007A3091"/>
    <w:rsid w:val="007A33D0"/>
    <w:rsid w:val="007A37DB"/>
    <w:rsid w:val="007A3905"/>
    <w:rsid w:val="007A3A21"/>
    <w:rsid w:val="007A3BD6"/>
    <w:rsid w:val="007A4217"/>
    <w:rsid w:val="007A43A5"/>
    <w:rsid w:val="007A45EB"/>
    <w:rsid w:val="007A4CB9"/>
    <w:rsid w:val="007A4CCC"/>
    <w:rsid w:val="007A5CFE"/>
    <w:rsid w:val="007A5F18"/>
    <w:rsid w:val="007A6107"/>
    <w:rsid w:val="007A6D92"/>
    <w:rsid w:val="007A71FC"/>
    <w:rsid w:val="007A739F"/>
    <w:rsid w:val="007A73B7"/>
    <w:rsid w:val="007A743C"/>
    <w:rsid w:val="007B1427"/>
    <w:rsid w:val="007B1D74"/>
    <w:rsid w:val="007B1E09"/>
    <w:rsid w:val="007B1EDE"/>
    <w:rsid w:val="007B22DC"/>
    <w:rsid w:val="007B24DD"/>
    <w:rsid w:val="007B2793"/>
    <w:rsid w:val="007B2979"/>
    <w:rsid w:val="007B2C64"/>
    <w:rsid w:val="007B2F3B"/>
    <w:rsid w:val="007B3024"/>
    <w:rsid w:val="007B31E6"/>
    <w:rsid w:val="007B34D9"/>
    <w:rsid w:val="007B36AC"/>
    <w:rsid w:val="007B3712"/>
    <w:rsid w:val="007B3B8C"/>
    <w:rsid w:val="007B3F7C"/>
    <w:rsid w:val="007B3FC4"/>
    <w:rsid w:val="007B4081"/>
    <w:rsid w:val="007B44F1"/>
    <w:rsid w:val="007B4599"/>
    <w:rsid w:val="007B4620"/>
    <w:rsid w:val="007B4D95"/>
    <w:rsid w:val="007B4E9F"/>
    <w:rsid w:val="007B57B5"/>
    <w:rsid w:val="007B580B"/>
    <w:rsid w:val="007B58EA"/>
    <w:rsid w:val="007B60EB"/>
    <w:rsid w:val="007B6616"/>
    <w:rsid w:val="007B6920"/>
    <w:rsid w:val="007B6A30"/>
    <w:rsid w:val="007B6BAE"/>
    <w:rsid w:val="007B7304"/>
    <w:rsid w:val="007B7639"/>
    <w:rsid w:val="007C0625"/>
    <w:rsid w:val="007C0DBF"/>
    <w:rsid w:val="007C0F56"/>
    <w:rsid w:val="007C1028"/>
    <w:rsid w:val="007C12FB"/>
    <w:rsid w:val="007C1347"/>
    <w:rsid w:val="007C13BC"/>
    <w:rsid w:val="007C13F4"/>
    <w:rsid w:val="007C20D5"/>
    <w:rsid w:val="007C216E"/>
    <w:rsid w:val="007C24D6"/>
    <w:rsid w:val="007C266E"/>
    <w:rsid w:val="007C27CC"/>
    <w:rsid w:val="007C2E86"/>
    <w:rsid w:val="007C30F8"/>
    <w:rsid w:val="007C3190"/>
    <w:rsid w:val="007C355F"/>
    <w:rsid w:val="007C4015"/>
    <w:rsid w:val="007C413F"/>
    <w:rsid w:val="007C43EB"/>
    <w:rsid w:val="007C57B7"/>
    <w:rsid w:val="007C59F9"/>
    <w:rsid w:val="007C5C7C"/>
    <w:rsid w:val="007C6693"/>
    <w:rsid w:val="007C6B18"/>
    <w:rsid w:val="007C6DF0"/>
    <w:rsid w:val="007C7322"/>
    <w:rsid w:val="007C73D6"/>
    <w:rsid w:val="007C75E9"/>
    <w:rsid w:val="007C771B"/>
    <w:rsid w:val="007C7ACF"/>
    <w:rsid w:val="007C7CA2"/>
    <w:rsid w:val="007C7D69"/>
    <w:rsid w:val="007D00BE"/>
    <w:rsid w:val="007D05A8"/>
    <w:rsid w:val="007D11AA"/>
    <w:rsid w:val="007D170A"/>
    <w:rsid w:val="007D1ED1"/>
    <w:rsid w:val="007D1F64"/>
    <w:rsid w:val="007D23D9"/>
    <w:rsid w:val="007D2686"/>
    <w:rsid w:val="007D2B34"/>
    <w:rsid w:val="007D3049"/>
    <w:rsid w:val="007D3367"/>
    <w:rsid w:val="007D3390"/>
    <w:rsid w:val="007D3A88"/>
    <w:rsid w:val="007D3C82"/>
    <w:rsid w:val="007D4011"/>
    <w:rsid w:val="007D432C"/>
    <w:rsid w:val="007D45CE"/>
    <w:rsid w:val="007D495C"/>
    <w:rsid w:val="007D4BB2"/>
    <w:rsid w:val="007D4F02"/>
    <w:rsid w:val="007D50B9"/>
    <w:rsid w:val="007D53C1"/>
    <w:rsid w:val="007D5452"/>
    <w:rsid w:val="007D54E6"/>
    <w:rsid w:val="007D559B"/>
    <w:rsid w:val="007D5971"/>
    <w:rsid w:val="007D5C5F"/>
    <w:rsid w:val="007D61FF"/>
    <w:rsid w:val="007D68B1"/>
    <w:rsid w:val="007D6904"/>
    <w:rsid w:val="007D69C2"/>
    <w:rsid w:val="007D6A32"/>
    <w:rsid w:val="007D6AA1"/>
    <w:rsid w:val="007D6AC0"/>
    <w:rsid w:val="007D6CE4"/>
    <w:rsid w:val="007D6E1A"/>
    <w:rsid w:val="007D6ED4"/>
    <w:rsid w:val="007D71F5"/>
    <w:rsid w:val="007D733D"/>
    <w:rsid w:val="007D7354"/>
    <w:rsid w:val="007D7491"/>
    <w:rsid w:val="007D7837"/>
    <w:rsid w:val="007E016B"/>
    <w:rsid w:val="007E05DD"/>
    <w:rsid w:val="007E098C"/>
    <w:rsid w:val="007E0A1E"/>
    <w:rsid w:val="007E0EB3"/>
    <w:rsid w:val="007E12A4"/>
    <w:rsid w:val="007E1410"/>
    <w:rsid w:val="007E1749"/>
    <w:rsid w:val="007E1B1C"/>
    <w:rsid w:val="007E1F3F"/>
    <w:rsid w:val="007E28D9"/>
    <w:rsid w:val="007E2A7C"/>
    <w:rsid w:val="007E303F"/>
    <w:rsid w:val="007E3145"/>
    <w:rsid w:val="007E348A"/>
    <w:rsid w:val="007E3990"/>
    <w:rsid w:val="007E4170"/>
    <w:rsid w:val="007E4636"/>
    <w:rsid w:val="007E463F"/>
    <w:rsid w:val="007E49A5"/>
    <w:rsid w:val="007E4B0E"/>
    <w:rsid w:val="007E54DC"/>
    <w:rsid w:val="007E5B14"/>
    <w:rsid w:val="007E5BA7"/>
    <w:rsid w:val="007E5D49"/>
    <w:rsid w:val="007E650E"/>
    <w:rsid w:val="007E6972"/>
    <w:rsid w:val="007E6B80"/>
    <w:rsid w:val="007E7B2B"/>
    <w:rsid w:val="007E7B45"/>
    <w:rsid w:val="007E7DBE"/>
    <w:rsid w:val="007F145B"/>
    <w:rsid w:val="007F148F"/>
    <w:rsid w:val="007F1554"/>
    <w:rsid w:val="007F18D2"/>
    <w:rsid w:val="007F1AC3"/>
    <w:rsid w:val="007F1B9E"/>
    <w:rsid w:val="007F1C50"/>
    <w:rsid w:val="007F20B8"/>
    <w:rsid w:val="007F21B5"/>
    <w:rsid w:val="007F2538"/>
    <w:rsid w:val="007F37CF"/>
    <w:rsid w:val="007F3EAA"/>
    <w:rsid w:val="007F55D8"/>
    <w:rsid w:val="007F59D1"/>
    <w:rsid w:val="007F59E4"/>
    <w:rsid w:val="007F636D"/>
    <w:rsid w:val="007F65CA"/>
    <w:rsid w:val="007F6ACD"/>
    <w:rsid w:val="007F6E1E"/>
    <w:rsid w:val="007F6EBB"/>
    <w:rsid w:val="007F70F7"/>
    <w:rsid w:val="007F7A4D"/>
    <w:rsid w:val="008008C5"/>
    <w:rsid w:val="008012A5"/>
    <w:rsid w:val="008017ED"/>
    <w:rsid w:val="00801FBE"/>
    <w:rsid w:val="008021B6"/>
    <w:rsid w:val="00802320"/>
    <w:rsid w:val="008025E8"/>
    <w:rsid w:val="0080297C"/>
    <w:rsid w:val="00802A4C"/>
    <w:rsid w:val="00802B1F"/>
    <w:rsid w:val="008032BA"/>
    <w:rsid w:val="0080360C"/>
    <w:rsid w:val="00803705"/>
    <w:rsid w:val="008037A0"/>
    <w:rsid w:val="0080391F"/>
    <w:rsid w:val="00803AB0"/>
    <w:rsid w:val="00803DE6"/>
    <w:rsid w:val="00804732"/>
    <w:rsid w:val="00804F97"/>
    <w:rsid w:val="00805534"/>
    <w:rsid w:val="008056F9"/>
    <w:rsid w:val="008058B2"/>
    <w:rsid w:val="00805919"/>
    <w:rsid w:val="00805BCE"/>
    <w:rsid w:val="00805F52"/>
    <w:rsid w:val="00805FDC"/>
    <w:rsid w:val="00806124"/>
    <w:rsid w:val="008063DF"/>
    <w:rsid w:val="0080675B"/>
    <w:rsid w:val="00806991"/>
    <w:rsid w:val="00806E4A"/>
    <w:rsid w:val="00806EF1"/>
    <w:rsid w:val="00807358"/>
    <w:rsid w:val="00807522"/>
    <w:rsid w:val="00807650"/>
    <w:rsid w:val="00807705"/>
    <w:rsid w:val="008079D7"/>
    <w:rsid w:val="008079DB"/>
    <w:rsid w:val="00810477"/>
    <w:rsid w:val="00810601"/>
    <w:rsid w:val="00810670"/>
    <w:rsid w:val="00810678"/>
    <w:rsid w:val="00810CD8"/>
    <w:rsid w:val="00810D01"/>
    <w:rsid w:val="00811620"/>
    <w:rsid w:val="0081187B"/>
    <w:rsid w:val="00811A11"/>
    <w:rsid w:val="00811AB3"/>
    <w:rsid w:val="00812375"/>
    <w:rsid w:val="008124F9"/>
    <w:rsid w:val="008125FB"/>
    <w:rsid w:val="008126A8"/>
    <w:rsid w:val="008126C0"/>
    <w:rsid w:val="00812D50"/>
    <w:rsid w:val="00813608"/>
    <w:rsid w:val="00813875"/>
    <w:rsid w:val="00814203"/>
    <w:rsid w:val="008147F0"/>
    <w:rsid w:val="008148F3"/>
    <w:rsid w:val="00814AFE"/>
    <w:rsid w:val="00814BCE"/>
    <w:rsid w:val="00814D88"/>
    <w:rsid w:val="0081536A"/>
    <w:rsid w:val="00815620"/>
    <w:rsid w:val="00815A81"/>
    <w:rsid w:val="00815CA7"/>
    <w:rsid w:val="008161C2"/>
    <w:rsid w:val="00816571"/>
    <w:rsid w:val="0081657D"/>
    <w:rsid w:val="00816766"/>
    <w:rsid w:val="008176C8"/>
    <w:rsid w:val="00820AAD"/>
    <w:rsid w:val="0082118E"/>
    <w:rsid w:val="0082134C"/>
    <w:rsid w:val="00821C44"/>
    <w:rsid w:val="00821DA9"/>
    <w:rsid w:val="0082230D"/>
    <w:rsid w:val="00822515"/>
    <w:rsid w:val="008225C1"/>
    <w:rsid w:val="00822B56"/>
    <w:rsid w:val="00822BFF"/>
    <w:rsid w:val="00822F6F"/>
    <w:rsid w:val="008232AD"/>
    <w:rsid w:val="00823371"/>
    <w:rsid w:val="00823456"/>
    <w:rsid w:val="00824224"/>
    <w:rsid w:val="00824C55"/>
    <w:rsid w:val="00824CFE"/>
    <w:rsid w:val="00825667"/>
    <w:rsid w:val="008256B1"/>
    <w:rsid w:val="00825B44"/>
    <w:rsid w:val="00825E57"/>
    <w:rsid w:val="008261FC"/>
    <w:rsid w:val="0082705D"/>
    <w:rsid w:val="00827203"/>
    <w:rsid w:val="0082732A"/>
    <w:rsid w:val="0082733A"/>
    <w:rsid w:val="00827CE0"/>
    <w:rsid w:val="0083013D"/>
    <w:rsid w:val="0083015B"/>
    <w:rsid w:val="0083072B"/>
    <w:rsid w:val="0083076A"/>
    <w:rsid w:val="0083128E"/>
    <w:rsid w:val="0083139B"/>
    <w:rsid w:val="00831505"/>
    <w:rsid w:val="00831743"/>
    <w:rsid w:val="0083193E"/>
    <w:rsid w:val="0083226E"/>
    <w:rsid w:val="00832816"/>
    <w:rsid w:val="008332BE"/>
    <w:rsid w:val="008335AA"/>
    <w:rsid w:val="0083360D"/>
    <w:rsid w:val="00833B09"/>
    <w:rsid w:val="00833CBE"/>
    <w:rsid w:val="008348E4"/>
    <w:rsid w:val="00834D6F"/>
    <w:rsid w:val="00834E34"/>
    <w:rsid w:val="008352C7"/>
    <w:rsid w:val="008352EE"/>
    <w:rsid w:val="008355FD"/>
    <w:rsid w:val="00835619"/>
    <w:rsid w:val="00835C3E"/>
    <w:rsid w:val="00836193"/>
    <w:rsid w:val="00836C1C"/>
    <w:rsid w:val="00836EB9"/>
    <w:rsid w:val="00836F64"/>
    <w:rsid w:val="00837345"/>
    <w:rsid w:val="008373A2"/>
    <w:rsid w:val="008374B3"/>
    <w:rsid w:val="008374FF"/>
    <w:rsid w:val="0083774F"/>
    <w:rsid w:val="008379FA"/>
    <w:rsid w:val="00837D53"/>
    <w:rsid w:val="00837E49"/>
    <w:rsid w:val="008414AE"/>
    <w:rsid w:val="008416B4"/>
    <w:rsid w:val="00841A97"/>
    <w:rsid w:val="00841F78"/>
    <w:rsid w:val="00842038"/>
    <w:rsid w:val="0084253A"/>
    <w:rsid w:val="00842A29"/>
    <w:rsid w:val="00842CD4"/>
    <w:rsid w:val="00842E6D"/>
    <w:rsid w:val="00842E83"/>
    <w:rsid w:val="0084300C"/>
    <w:rsid w:val="00843090"/>
    <w:rsid w:val="00843203"/>
    <w:rsid w:val="00843398"/>
    <w:rsid w:val="0084352D"/>
    <w:rsid w:val="008437AA"/>
    <w:rsid w:val="008440D8"/>
    <w:rsid w:val="008444A7"/>
    <w:rsid w:val="008447A9"/>
    <w:rsid w:val="008448C5"/>
    <w:rsid w:val="00844A4F"/>
    <w:rsid w:val="00844B60"/>
    <w:rsid w:val="00844DDA"/>
    <w:rsid w:val="00845331"/>
    <w:rsid w:val="008455F1"/>
    <w:rsid w:val="00845BAA"/>
    <w:rsid w:val="00845D6A"/>
    <w:rsid w:val="00846127"/>
    <w:rsid w:val="008463A2"/>
    <w:rsid w:val="008466A0"/>
    <w:rsid w:val="008468BA"/>
    <w:rsid w:val="00846B3D"/>
    <w:rsid w:val="00846B62"/>
    <w:rsid w:val="00846BAA"/>
    <w:rsid w:val="00846CC8"/>
    <w:rsid w:val="00847047"/>
    <w:rsid w:val="008472EC"/>
    <w:rsid w:val="0084752D"/>
    <w:rsid w:val="0084755D"/>
    <w:rsid w:val="00847D60"/>
    <w:rsid w:val="008512DA"/>
    <w:rsid w:val="00851AD8"/>
    <w:rsid w:val="0085212B"/>
    <w:rsid w:val="00852526"/>
    <w:rsid w:val="008528FE"/>
    <w:rsid w:val="00852AC7"/>
    <w:rsid w:val="00852BAE"/>
    <w:rsid w:val="00852E23"/>
    <w:rsid w:val="00852F0B"/>
    <w:rsid w:val="008534AA"/>
    <w:rsid w:val="008534B3"/>
    <w:rsid w:val="00853E7F"/>
    <w:rsid w:val="0085406D"/>
    <w:rsid w:val="00854887"/>
    <w:rsid w:val="008548BD"/>
    <w:rsid w:val="008549F9"/>
    <w:rsid w:val="00854D02"/>
    <w:rsid w:val="00854E97"/>
    <w:rsid w:val="008559E1"/>
    <w:rsid w:val="008562D2"/>
    <w:rsid w:val="00856308"/>
    <w:rsid w:val="00856A88"/>
    <w:rsid w:val="00857E51"/>
    <w:rsid w:val="00857FCF"/>
    <w:rsid w:val="00860174"/>
    <w:rsid w:val="00861015"/>
    <w:rsid w:val="0086194B"/>
    <w:rsid w:val="00861E44"/>
    <w:rsid w:val="008622E3"/>
    <w:rsid w:val="008623F6"/>
    <w:rsid w:val="0086273E"/>
    <w:rsid w:val="00862C0F"/>
    <w:rsid w:val="00862C18"/>
    <w:rsid w:val="00863A28"/>
    <w:rsid w:val="00863BC9"/>
    <w:rsid w:val="00864A80"/>
    <w:rsid w:val="00864AC3"/>
    <w:rsid w:val="00864E83"/>
    <w:rsid w:val="0086541E"/>
    <w:rsid w:val="008657A5"/>
    <w:rsid w:val="00865C3C"/>
    <w:rsid w:val="00865C7F"/>
    <w:rsid w:val="00866694"/>
    <w:rsid w:val="00867AA3"/>
    <w:rsid w:val="00867F6F"/>
    <w:rsid w:val="0087106A"/>
    <w:rsid w:val="00871A9A"/>
    <w:rsid w:val="00872020"/>
    <w:rsid w:val="00873076"/>
    <w:rsid w:val="008732E0"/>
    <w:rsid w:val="00873A3D"/>
    <w:rsid w:val="00874383"/>
    <w:rsid w:val="008746D0"/>
    <w:rsid w:val="00874853"/>
    <w:rsid w:val="0087507A"/>
    <w:rsid w:val="008755B3"/>
    <w:rsid w:val="0087578E"/>
    <w:rsid w:val="00875D81"/>
    <w:rsid w:val="00875E1D"/>
    <w:rsid w:val="00876540"/>
    <w:rsid w:val="00876606"/>
    <w:rsid w:val="00876A08"/>
    <w:rsid w:val="00876E31"/>
    <w:rsid w:val="00877801"/>
    <w:rsid w:val="008779CB"/>
    <w:rsid w:val="00880786"/>
    <w:rsid w:val="0088079E"/>
    <w:rsid w:val="008809CD"/>
    <w:rsid w:val="00880B34"/>
    <w:rsid w:val="00880C6A"/>
    <w:rsid w:val="00880E06"/>
    <w:rsid w:val="00880F1E"/>
    <w:rsid w:val="008815A1"/>
    <w:rsid w:val="00881688"/>
    <w:rsid w:val="00881A19"/>
    <w:rsid w:val="00882540"/>
    <w:rsid w:val="00882E2A"/>
    <w:rsid w:val="008831B7"/>
    <w:rsid w:val="008836E0"/>
    <w:rsid w:val="00883724"/>
    <w:rsid w:val="008837B1"/>
    <w:rsid w:val="00883DE0"/>
    <w:rsid w:val="00884A57"/>
    <w:rsid w:val="00884EB0"/>
    <w:rsid w:val="0088509A"/>
    <w:rsid w:val="00885A2F"/>
    <w:rsid w:val="008861EE"/>
    <w:rsid w:val="00886391"/>
    <w:rsid w:val="00886971"/>
    <w:rsid w:val="00886AF1"/>
    <w:rsid w:val="00886E9F"/>
    <w:rsid w:val="008870A3"/>
    <w:rsid w:val="00887167"/>
    <w:rsid w:val="00890320"/>
    <w:rsid w:val="008903BF"/>
    <w:rsid w:val="008904E8"/>
    <w:rsid w:val="008907F2"/>
    <w:rsid w:val="008909C9"/>
    <w:rsid w:val="0089115A"/>
    <w:rsid w:val="00891251"/>
    <w:rsid w:val="0089153B"/>
    <w:rsid w:val="00891FDF"/>
    <w:rsid w:val="0089236E"/>
    <w:rsid w:val="00892647"/>
    <w:rsid w:val="00892AC2"/>
    <w:rsid w:val="00893057"/>
    <w:rsid w:val="008937AB"/>
    <w:rsid w:val="00893CAF"/>
    <w:rsid w:val="00894334"/>
    <w:rsid w:val="008945C5"/>
    <w:rsid w:val="00894B0B"/>
    <w:rsid w:val="00894CC6"/>
    <w:rsid w:val="00894CC8"/>
    <w:rsid w:val="00894D1B"/>
    <w:rsid w:val="00896123"/>
    <w:rsid w:val="008961C9"/>
    <w:rsid w:val="00896D9C"/>
    <w:rsid w:val="00896F88"/>
    <w:rsid w:val="00896FBA"/>
    <w:rsid w:val="00897758"/>
    <w:rsid w:val="008977BC"/>
    <w:rsid w:val="00897A02"/>
    <w:rsid w:val="008A0035"/>
    <w:rsid w:val="008A0333"/>
    <w:rsid w:val="008A0852"/>
    <w:rsid w:val="008A086B"/>
    <w:rsid w:val="008A0A56"/>
    <w:rsid w:val="008A0CF3"/>
    <w:rsid w:val="008A0DBB"/>
    <w:rsid w:val="008A0FDC"/>
    <w:rsid w:val="008A195D"/>
    <w:rsid w:val="008A1A22"/>
    <w:rsid w:val="008A2152"/>
    <w:rsid w:val="008A2D4B"/>
    <w:rsid w:val="008A2F92"/>
    <w:rsid w:val="008A32E3"/>
    <w:rsid w:val="008A3803"/>
    <w:rsid w:val="008A4076"/>
    <w:rsid w:val="008A4136"/>
    <w:rsid w:val="008A4173"/>
    <w:rsid w:val="008A4609"/>
    <w:rsid w:val="008A479E"/>
    <w:rsid w:val="008A48ED"/>
    <w:rsid w:val="008A4D86"/>
    <w:rsid w:val="008A507C"/>
    <w:rsid w:val="008A5B92"/>
    <w:rsid w:val="008A5DE4"/>
    <w:rsid w:val="008A5EB3"/>
    <w:rsid w:val="008A5F3E"/>
    <w:rsid w:val="008A6424"/>
    <w:rsid w:val="008A6FB4"/>
    <w:rsid w:val="008A71BB"/>
    <w:rsid w:val="008A7B46"/>
    <w:rsid w:val="008A7D25"/>
    <w:rsid w:val="008A7EAB"/>
    <w:rsid w:val="008B00C8"/>
    <w:rsid w:val="008B0520"/>
    <w:rsid w:val="008B0C06"/>
    <w:rsid w:val="008B0DE7"/>
    <w:rsid w:val="008B1156"/>
    <w:rsid w:val="008B11F2"/>
    <w:rsid w:val="008B1366"/>
    <w:rsid w:val="008B150D"/>
    <w:rsid w:val="008B1A78"/>
    <w:rsid w:val="008B1D93"/>
    <w:rsid w:val="008B1E0D"/>
    <w:rsid w:val="008B1E58"/>
    <w:rsid w:val="008B1E96"/>
    <w:rsid w:val="008B20E3"/>
    <w:rsid w:val="008B237D"/>
    <w:rsid w:val="008B28F1"/>
    <w:rsid w:val="008B2BE3"/>
    <w:rsid w:val="008B30F0"/>
    <w:rsid w:val="008B3B5B"/>
    <w:rsid w:val="008B4A9C"/>
    <w:rsid w:val="008B4C19"/>
    <w:rsid w:val="008B582D"/>
    <w:rsid w:val="008B5D5F"/>
    <w:rsid w:val="008B6339"/>
    <w:rsid w:val="008B69AF"/>
    <w:rsid w:val="008B70A9"/>
    <w:rsid w:val="008B71A5"/>
    <w:rsid w:val="008B729A"/>
    <w:rsid w:val="008B790D"/>
    <w:rsid w:val="008B7CAB"/>
    <w:rsid w:val="008C09EE"/>
    <w:rsid w:val="008C0E0A"/>
    <w:rsid w:val="008C10C9"/>
    <w:rsid w:val="008C14EF"/>
    <w:rsid w:val="008C1BFD"/>
    <w:rsid w:val="008C1EBE"/>
    <w:rsid w:val="008C26CB"/>
    <w:rsid w:val="008C27CF"/>
    <w:rsid w:val="008C2952"/>
    <w:rsid w:val="008C2CFB"/>
    <w:rsid w:val="008C332D"/>
    <w:rsid w:val="008C3A52"/>
    <w:rsid w:val="008C47B5"/>
    <w:rsid w:val="008C4E06"/>
    <w:rsid w:val="008C5DE3"/>
    <w:rsid w:val="008C687C"/>
    <w:rsid w:val="008C6A1A"/>
    <w:rsid w:val="008C6DF6"/>
    <w:rsid w:val="008C6F58"/>
    <w:rsid w:val="008C7F29"/>
    <w:rsid w:val="008D027B"/>
    <w:rsid w:val="008D04A2"/>
    <w:rsid w:val="008D0874"/>
    <w:rsid w:val="008D0A11"/>
    <w:rsid w:val="008D0A5A"/>
    <w:rsid w:val="008D0A6F"/>
    <w:rsid w:val="008D179E"/>
    <w:rsid w:val="008D1BBB"/>
    <w:rsid w:val="008D1F4B"/>
    <w:rsid w:val="008D288B"/>
    <w:rsid w:val="008D30D9"/>
    <w:rsid w:val="008D30E9"/>
    <w:rsid w:val="008D3151"/>
    <w:rsid w:val="008D332B"/>
    <w:rsid w:val="008D333A"/>
    <w:rsid w:val="008D349F"/>
    <w:rsid w:val="008D3A1F"/>
    <w:rsid w:val="008D3CD9"/>
    <w:rsid w:val="008D4244"/>
    <w:rsid w:val="008D447A"/>
    <w:rsid w:val="008D50DD"/>
    <w:rsid w:val="008D5E02"/>
    <w:rsid w:val="008D68A5"/>
    <w:rsid w:val="008D6D03"/>
    <w:rsid w:val="008D6E66"/>
    <w:rsid w:val="008D7432"/>
    <w:rsid w:val="008D7725"/>
    <w:rsid w:val="008D77BD"/>
    <w:rsid w:val="008D78A3"/>
    <w:rsid w:val="008D78FB"/>
    <w:rsid w:val="008D7E5A"/>
    <w:rsid w:val="008D7EC8"/>
    <w:rsid w:val="008D7EE4"/>
    <w:rsid w:val="008E13D0"/>
    <w:rsid w:val="008E14EE"/>
    <w:rsid w:val="008E162F"/>
    <w:rsid w:val="008E1861"/>
    <w:rsid w:val="008E1E37"/>
    <w:rsid w:val="008E2DD9"/>
    <w:rsid w:val="008E303D"/>
    <w:rsid w:val="008E318C"/>
    <w:rsid w:val="008E34EF"/>
    <w:rsid w:val="008E3514"/>
    <w:rsid w:val="008E36D9"/>
    <w:rsid w:val="008E3FD9"/>
    <w:rsid w:val="008E42C8"/>
    <w:rsid w:val="008E4BFD"/>
    <w:rsid w:val="008E552F"/>
    <w:rsid w:val="008E5592"/>
    <w:rsid w:val="008E55E1"/>
    <w:rsid w:val="008E5C6E"/>
    <w:rsid w:val="008E5E90"/>
    <w:rsid w:val="008E645E"/>
    <w:rsid w:val="008E6A6A"/>
    <w:rsid w:val="008E6D2E"/>
    <w:rsid w:val="008E7021"/>
    <w:rsid w:val="008E711C"/>
    <w:rsid w:val="008E747A"/>
    <w:rsid w:val="008E7B96"/>
    <w:rsid w:val="008E7E82"/>
    <w:rsid w:val="008F0074"/>
    <w:rsid w:val="008F00B7"/>
    <w:rsid w:val="008F01CE"/>
    <w:rsid w:val="008F0344"/>
    <w:rsid w:val="008F043C"/>
    <w:rsid w:val="008F0A05"/>
    <w:rsid w:val="008F11D7"/>
    <w:rsid w:val="008F18C0"/>
    <w:rsid w:val="008F1A55"/>
    <w:rsid w:val="008F1E14"/>
    <w:rsid w:val="008F23D0"/>
    <w:rsid w:val="008F2B46"/>
    <w:rsid w:val="008F2C0B"/>
    <w:rsid w:val="008F2C32"/>
    <w:rsid w:val="008F2C8C"/>
    <w:rsid w:val="008F2CE7"/>
    <w:rsid w:val="008F2E9C"/>
    <w:rsid w:val="008F3203"/>
    <w:rsid w:val="008F3448"/>
    <w:rsid w:val="008F3849"/>
    <w:rsid w:val="008F3C0E"/>
    <w:rsid w:val="008F3D58"/>
    <w:rsid w:val="008F3EBC"/>
    <w:rsid w:val="008F3F86"/>
    <w:rsid w:val="008F3F90"/>
    <w:rsid w:val="008F4156"/>
    <w:rsid w:val="008F47DA"/>
    <w:rsid w:val="008F4877"/>
    <w:rsid w:val="008F4BF2"/>
    <w:rsid w:val="008F4FBB"/>
    <w:rsid w:val="008F51A9"/>
    <w:rsid w:val="008F53D9"/>
    <w:rsid w:val="008F5641"/>
    <w:rsid w:val="008F5791"/>
    <w:rsid w:val="008F5867"/>
    <w:rsid w:val="008F5CD6"/>
    <w:rsid w:val="008F5EBF"/>
    <w:rsid w:val="008F63F4"/>
    <w:rsid w:val="008F669C"/>
    <w:rsid w:val="008F6768"/>
    <w:rsid w:val="008F6B68"/>
    <w:rsid w:val="008F72F1"/>
    <w:rsid w:val="008F73D0"/>
    <w:rsid w:val="008F764D"/>
    <w:rsid w:val="008F7A04"/>
    <w:rsid w:val="008F7E81"/>
    <w:rsid w:val="008F7F8D"/>
    <w:rsid w:val="00900400"/>
    <w:rsid w:val="009014C7"/>
    <w:rsid w:val="009017C6"/>
    <w:rsid w:val="009018B7"/>
    <w:rsid w:val="00901DE4"/>
    <w:rsid w:val="009026E5"/>
    <w:rsid w:val="009028D4"/>
    <w:rsid w:val="00902B01"/>
    <w:rsid w:val="00902F72"/>
    <w:rsid w:val="009032F8"/>
    <w:rsid w:val="00903C17"/>
    <w:rsid w:val="00903C9E"/>
    <w:rsid w:val="0090428F"/>
    <w:rsid w:val="0090440F"/>
    <w:rsid w:val="009045FE"/>
    <w:rsid w:val="00904CAA"/>
    <w:rsid w:val="00905421"/>
    <w:rsid w:val="00905DF1"/>
    <w:rsid w:val="00906338"/>
    <w:rsid w:val="00906B8A"/>
    <w:rsid w:val="00906FBD"/>
    <w:rsid w:val="00907342"/>
    <w:rsid w:val="00907882"/>
    <w:rsid w:val="00910488"/>
    <w:rsid w:val="00910617"/>
    <w:rsid w:val="00910837"/>
    <w:rsid w:val="009109D2"/>
    <w:rsid w:val="00910D5F"/>
    <w:rsid w:val="009122D6"/>
    <w:rsid w:val="00912423"/>
    <w:rsid w:val="00912C54"/>
    <w:rsid w:val="00913034"/>
    <w:rsid w:val="00914073"/>
    <w:rsid w:val="009141BE"/>
    <w:rsid w:val="00914C31"/>
    <w:rsid w:val="009150E9"/>
    <w:rsid w:val="00915FE4"/>
    <w:rsid w:val="009161E0"/>
    <w:rsid w:val="00916686"/>
    <w:rsid w:val="00916C69"/>
    <w:rsid w:val="00916D2B"/>
    <w:rsid w:val="009177BD"/>
    <w:rsid w:val="00920435"/>
    <w:rsid w:val="0092088D"/>
    <w:rsid w:val="0092090E"/>
    <w:rsid w:val="00920914"/>
    <w:rsid w:val="00920DCD"/>
    <w:rsid w:val="00920EA5"/>
    <w:rsid w:val="009212EF"/>
    <w:rsid w:val="009214E7"/>
    <w:rsid w:val="00921AE7"/>
    <w:rsid w:val="009222FC"/>
    <w:rsid w:val="00922840"/>
    <w:rsid w:val="00922C2A"/>
    <w:rsid w:val="00922D60"/>
    <w:rsid w:val="00922D64"/>
    <w:rsid w:val="00922F39"/>
    <w:rsid w:val="0092338F"/>
    <w:rsid w:val="009237CA"/>
    <w:rsid w:val="00923E23"/>
    <w:rsid w:val="00923FDA"/>
    <w:rsid w:val="009248FA"/>
    <w:rsid w:val="009249FE"/>
    <w:rsid w:val="00924B24"/>
    <w:rsid w:val="00924CE7"/>
    <w:rsid w:val="00924F74"/>
    <w:rsid w:val="009253ED"/>
    <w:rsid w:val="00925A09"/>
    <w:rsid w:val="009262AC"/>
    <w:rsid w:val="009265DE"/>
    <w:rsid w:val="00926655"/>
    <w:rsid w:val="00926D09"/>
    <w:rsid w:val="00926E7B"/>
    <w:rsid w:val="009275F0"/>
    <w:rsid w:val="00927950"/>
    <w:rsid w:val="00927BD5"/>
    <w:rsid w:val="00927DB7"/>
    <w:rsid w:val="00927F06"/>
    <w:rsid w:val="00930071"/>
    <w:rsid w:val="00930BF3"/>
    <w:rsid w:val="00931048"/>
    <w:rsid w:val="009310F6"/>
    <w:rsid w:val="009312AD"/>
    <w:rsid w:val="009316AB"/>
    <w:rsid w:val="00931704"/>
    <w:rsid w:val="00931849"/>
    <w:rsid w:val="00931B83"/>
    <w:rsid w:val="00931DC6"/>
    <w:rsid w:val="00931F41"/>
    <w:rsid w:val="009328C5"/>
    <w:rsid w:val="009328C6"/>
    <w:rsid w:val="00932D3D"/>
    <w:rsid w:val="009330DA"/>
    <w:rsid w:val="00933341"/>
    <w:rsid w:val="00933C94"/>
    <w:rsid w:val="009341E0"/>
    <w:rsid w:val="0093423B"/>
    <w:rsid w:val="0093442A"/>
    <w:rsid w:val="00934524"/>
    <w:rsid w:val="00934865"/>
    <w:rsid w:val="00934956"/>
    <w:rsid w:val="00934962"/>
    <w:rsid w:val="00934DEC"/>
    <w:rsid w:val="00934F25"/>
    <w:rsid w:val="009350E7"/>
    <w:rsid w:val="0093585D"/>
    <w:rsid w:val="009358BC"/>
    <w:rsid w:val="00935A6A"/>
    <w:rsid w:val="00936CDB"/>
    <w:rsid w:val="0093729E"/>
    <w:rsid w:val="0093735C"/>
    <w:rsid w:val="00937B17"/>
    <w:rsid w:val="00937BAD"/>
    <w:rsid w:val="00937E47"/>
    <w:rsid w:val="009400F7"/>
    <w:rsid w:val="00940112"/>
    <w:rsid w:val="00940BE3"/>
    <w:rsid w:val="00940C4A"/>
    <w:rsid w:val="00941747"/>
    <w:rsid w:val="00941803"/>
    <w:rsid w:val="00941924"/>
    <w:rsid w:val="00941BA7"/>
    <w:rsid w:val="00941BB2"/>
    <w:rsid w:val="00941E54"/>
    <w:rsid w:val="00941EE4"/>
    <w:rsid w:val="009421AA"/>
    <w:rsid w:val="00942232"/>
    <w:rsid w:val="009424F2"/>
    <w:rsid w:val="00942ABE"/>
    <w:rsid w:val="00942F75"/>
    <w:rsid w:val="009438FD"/>
    <w:rsid w:val="00943E9A"/>
    <w:rsid w:val="00943F72"/>
    <w:rsid w:val="009440BC"/>
    <w:rsid w:val="009449B1"/>
    <w:rsid w:val="00944A44"/>
    <w:rsid w:val="0094504B"/>
    <w:rsid w:val="009451DD"/>
    <w:rsid w:val="009453D6"/>
    <w:rsid w:val="00945A21"/>
    <w:rsid w:val="00945D79"/>
    <w:rsid w:val="00946115"/>
    <w:rsid w:val="00946418"/>
    <w:rsid w:val="00946B79"/>
    <w:rsid w:val="00946F48"/>
    <w:rsid w:val="009479A6"/>
    <w:rsid w:val="009503AE"/>
    <w:rsid w:val="00951094"/>
    <w:rsid w:val="00951673"/>
    <w:rsid w:val="009519DB"/>
    <w:rsid w:val="00951B38"/>
    <w:rsid w:val="00952751"/>
    <w:rsid w:val="009527F5"/>
    <w:rsid w:val="00953400"/>
    <w:rsid w:val="009538CC"/>
    <w:rsid w:val="00953939"/>
    <w:rsid w:val="00953D1D"/>
    <w:rsid w:val="009540F4"/>
    <w:rsid w:val="00954288"/>
    <w:rsid w:val="009542F7"/>
    <w:rsid w:val="009547CB"/>
    <w:rsid w:val="00954A96"/>
    <w:rsid w:val="0095516A"/>
    <w:rsid w:val="00955B9C"/>
    <w:rsid w:val="0095677E"/>
    <w:rsid w:val="00956C01"/>
    <w:rsid w:val="00956C46"/>
    <w:rsid w:val="009571C9"/>
    <w:rsid w:val="00957339"/>
    <w:rsid w:val="009575DE"/>
    <w:rsid w:val="00957BD7"/>
    <w:rsid w:val="00960356"/>
    <w:rsid w:val="009603C0"/>
    <w:rsid w:val="00960C50"/>
    <w:rsid w:val="00961193"/>
    <w:rsid w:val="00961285"/>
    <w:rsid w:val="009615C1"/>
    <w:rsid w:val="00961CB3"/>
    <w:rsid w:val="0096201D"/>
    <w:rsid w:val="00962595"/>
    <w:rsid w:val="009627BE"/>
    <w:rsid w:val="00962FFC"/>
    <w:rsid w:val="00963036"/>
    <w:rsid w:val="009631A2"/>
    <w:rsid w:val="009633F6"/>
    <w:rsid w:val="00963910"/>
    <w:rsid w:val="00963AC1"/>
    <w:rsid w:val="00963EFE"/>
    <w:rsid w:val="0096449E"/>
    <w:rsid w:val="00964F5C"/>
    <w:rsid w:val="009652D9"/>
    <w:rsid w:val="0096551D"/>
    <w:rsid w:val="00965757"/>
    <w:rsid w:val="00965E70"/>
    <w:rsid w:val="00965F52"/>
    <w:rsid w:val="009665F2"/>
    <w:rsid w:val="00966758"/>
    <w:rsid w:val="00966AAE"/>
    <w:rsid w:val="00967211"/>
    <w:rsid w:val="00967544"/>
    <w:rsid w:val="00967721"/>
    <w:rsid w:val="00967EB8"/>
    <w:rsid w:val="00970669"/>
    <w:rsid w:val="00970763"/>
    <w:rsid w:val="0097087D"/>
    <w:rsid w:val="00970A8C"/>
    <w:rsid w:val="00970BFB"/>
    <w:rsid w:val="00971675"/>
    <w:rsid w:val="009716E3"/>
    <w:rsid w:val="0097195A"/>
    <w:rsid w:val="00971EAC"/>
    <w:rsid w:val="00972317"/>
    <w:rsid w:val="009729EE"/>
    <w:rsid w:val="00973283"/>
    <w:rsid w:val="009733FA"/>
    <w:rsid w:val="00973BB8"/>
    <w:rsid w:val="00973C43"/>
    <w:rsid w:val="0097452A"/>
    <w:rsid w:val="00974AD8"/>
    <w:rsid w:val="00974BE5"/>
    <w:rsid w:val="00975276"/>
    <w:rsid w:val="00975465"/>
    <w:rsid w:val="00975558"/>
    <w:rsid w:val="009755DA"/>
    <w:rsid w:val="009758B0"/>
    <w:rsid w:val="00975E2B"/>
    <w:rsid w:val="00976237"/>
    <w:rsid w:val="009763EC"/>
    <w:rsid w:val="00976619"/>
    <w:rsid w:val="00976F48"/>
    <w:rsid w:val="00977226"/>
    <w:rsid w:val="009778A5"/>
    <w:rsid w:val="00977BC7"/>
    <w:rsid w:val="00977F0A"/>
    <w:rsid w:val="00977FB9"/>
    <w:rsid w:val="00977FE8"/>
    <w:rsid w:val="00980931"/>
    <w:rsid w:val="00980CF6"/>
    <w:rsid w:val="0098192B"/>
    <w:rsid w:val="00982956"/>
    <w:rsid w:val="00983545"/>
    <w:rsid w:val="00983605"/>
    <w:rsid w:val="009841DC"/>
    <w:rsid w:val="00984A25"/>
    <w:rsid w:val="00984A31"/>
    <w:rsid w:val="00984E96"/>
    <w:rsid w:val="00985ED3"/>
    <w:rsid w:val="00986153"/>
    <w:rsid w:val="009867BF"/>
    <w:rsid w:val="00987C8E"/>
    <w:rsid w:val="00987DB7"/>
    <w:rsid w:val="00987DFB"/>
    <w:rsid w:val="0099004F"/>
    <w:rsid w:val="009913D2"/>
    <w:rsid w:val="00991438"/>
    <w:rsid w:val="00991712"/>
    <w:rsid w:val="00991928"/>
    <w:rsid w:val="00991F43"/>
    <w:rsid w:val="00992138"/>
    <w:rsid w:val="0099282A"/>
    <w:rsid w:val="00992998"/>
    <w:rsid w:val="00992DD7"/>
    <w:rsid w:val="00992E6E"/>
    <w:rsid w:val="009932CA"/>
    <w:rsid w:val="009934F6"/>
    <w:rsid w:val="009935EF"/>
    <w:rsid w:val="0099399C"/>
    <w:rsid w:val="00993E10"/>
    <w:rsid w:val="00994405"/>
    <w:rsid w:val="00994EAB"/>
    <w:rsid w:val="00995682"/>
    <w:rsid w:val="00995748"/>
    <w:rsid w:val="009962F9"/>
    <w:rsid w:val="00996796"/>
    <w:rsid w:val="0099681D"/>
    <w:rsid w:val="009969F0"/>
    <w:rsid w:val="00996A12"/>
    <w:rsid w:val="0099701C"/>
    <w:rsid w:val="00997598"/>
    <w:rsid w:val="00997946"/>
    <w:rsid w:val="00997FD0"/>
    <w:rsid w:val="009A0264"/>
    <w:rsid w:val="009A05BE"/>
    <w:rsid w:val="009A0B2E"/>
    <w:rsid w:val="009A0B74"/>
    <w:rsid w:val="009A0FF0"/>
    <w:rsid w:val="009A1CA0"/>
    <w:rsid w:val="009A28E6"/>
    <w:rsid w:val="009A2CF2"/>
    <w:rsid w:val="009A2E0B"/>
    <w:rsid w:val="009A2E1A"/>
    <w:rsid w:val="009A31B4"/>
    <w:rsid w:val="009A32E8"/>
    <w:rsid w:val="009A35BF"/>
    <w:rsid w:val="009A377B"/>
    <w:rsid w:val="009A3B5D"/>
    <w:rsid w:val="009A3EEE"/>
    <w:rsid w:val="009A3F44"/>
    <w:rsid w:val="009A402F"/>
    <w:rsid w:val="009A405E"/>
    <w:rsid w:val="009A41C0"/>
    <w:rsid w:val="009A420E"/>
    <w:rsid w:val="009A4337"/>
    <w:rsid w:val="009A470C"/>
    <w:rsid w:val="009A475F"/>
    <w:rsid w:val="009A4832"/>
    <w:rsid w:val="009A53F7"/>
    <w:rsid w:val="009A55CF"/>
    <w:rsid w:val="009A5B5F"/>
    <w:rsid w:val="009A5B70"/>
    <w:rsid w:val="009A631D"/>
    <w:rsid w:val="009A63C3"/>
    <w:rsid w:val="009A6A43"/>
    <w:rsid w:val="009A6DB4"/>
    <w:rsid w:val="009A6F27"/>
    <w:rsid w:val="009A730D"/>
    <w:rsid w:val="009B066D"/>
    <w:rsid w:val="009B0716"/>
    <w:rsid w:val="009B0C35"/>
    <w:rsid w:val="009B102E"/>
    <w:rsid w:val="009B129E"/>
    <w:rsid w:val="009B1B2F"/>
    <w:rsid w:val="009B1DA9"/>
    <w:rsid w:val="009B1EED"/>
    <w:rsid w:val="009B2E21"/>
    <w:rsid w:val="009B30D9"/>
    <w:rsid w:val="009B3863"/>
    <w:rsid w:val="009B3C9B"/>
    <w:rsid w:val="009B4188"/>
    <w:rsid w:val="009B4264"/>
    <w:rsid w:val="009B429A"/>
    <w:rsid w:val="009B432D"/>
    <w:rsid w:val="009B468D"/>
    <w:rsid w:val="009B4997"/>
    <w:rsid w:val="009B4D8C"/>
    <w:rsid w:val="009B513B"/>
    <w:rsid w:val="009B5188"/>
    <w:rsid w:val="009B5ADE"/>
    <w:rsid w:val="009B5B1C"/>
    <w:rsid w:val="009B64F4"/>
    <w:rsid w:val="009B6C58"/>
    <w:rsid w:val="009B6D66"/>
    <w:rsid w:val="009B72FF"/>
    <w:rsid w:val="009B7736"/>
    <w:rsid w:val="009B7B5A"/>
    <w:rsid w:val="009C04C9"/>
    <w:rsid w:val="009C06A9"/>
    <w:rsid w:val="009C0ABE"/>
    <w:rsid w:val="009C0BDD"/>
    <w:rsid w:val="009C0CED"/>
    <w:rsid w:val="009C0F53"/>
    <w:rsid w:val="009C1428"/>
    <w:rsid w:val="009C15EA"/>
    <w:rsid w:val="009C1A29"/>
    <w:rsid w:val="009C2369"/>
    <w:rsid w:val="009C24D1"/>
    <w:rsid w:val="009C25D9"/>
    <w:rsid w:val="009C2D56"/>
    <w:rsid w:val="009C2D89"/>
    <w:rsid w:val="009C33AB"/>
    <w:rsid w:val="009C33FD"/>
    <w:rsid w:val="009C3B4E"/>
    <w:rsid w:val="009C4727"/>
    <w:rsid w:val="009C502A"/>
    <w:rsid w:val="009C53DE"/>
    <w:rsid w:val="009C5535"/>
    <w:rsid w:val="009C5545"/>
    <w:rsid w:val="009C56F0"/>
    <w:rsid w:val="009C5907"/>
    <w:rsid w:val="009C609B"/>
    <w:rsid w:val="009C647C"/>
    <w:rsid w:val="009C678A"/>
    <w:rsid w:val="009C6E95"/>
    <w:rsid w:val="009C74D0"/>
    <w:rsid w:val="009C765A"/>
    <w:rsid w:val="009C77B0"/>
    <w:rsid w:val="009C7DE0"/>
    <w:rsid w:val="009D02B2"/>
    <w:rsid w:val="009D062E"/>
    <w:rsid w:val="009D07C8"/>
    <w:rsid w:val="009D116C"/>
    <w:rsid w:val="009D191D"/>
    <w:rsid w:val="009D19F7"/>
    <w:rsid w:val="009D25D1"/>
    <w:rsid w:val="009D2604"/>
    <w:rsid w:val="009D3107"/>
    <w:rsid w:val="009D4828"/>
    <w:rsid w:val="009D4B14"/>
    <w:rsid w:val="009D4D2F"/>
    <w:rsid w:val="009D4E17"/>
    <w:rsid w:val="009D4F60"/>
    <w:rsid w:val="009D5170"/>
    <w:rsid w:val="009D55F6"/>
    <w:rsid w:val="009D64A0"/>
    <w:rsid w:val="009D69CA"/>
    <w:rsid w:val="009D6AC1"/>
    <w:rsid w:val="009D6F83"/>
    <w:rsid w:val="009D76C2"/>
    <w:rsid w:val="009D7F52"/>
    <w:rsid w:val="009E0225"/>
    <w:rsid w:val="009E03C8"/>
    <w:rsid w:val="009E13C8"/>
    <w:rsid w:val="009E152F"/>
    <w:rsid w:val="009E15BC"/>
    <w:rsid w:val="009E15EE"/>
    <w:rsid w:val="009E1700"/>
    <w:rsid w:val="009E2809"/>
    <w:rsid w:val="009E2882"/>
    <w:rsid w:val="009E2BF1"/>
    <w:rsid w:val="009E2DC3"/>
    <w:rsid w:val="009E30C7"/>
    <w:rsid w:val="009E3458"/>
    <w:rsid w:val="009E3627"/>
    <w:rsid w:val="009E3687"/>
    <w:rsid w:val="009E385D"/>
    <w:rsid w:val="009E3FAA"/>
    <w:rsid w:val="009E44DA"/>
    <w:rsid w:val="009E44FE"/>
    <w:rsid w:val="009E4862"/>
    <w:rsid w:val="009E48C2"/>
    <w:rsid w:val="009E4EBD"/>
    <w:rsid w:val="009E51E5"/>
    <w:rsid w:val="009E5F3F"/>
    <w:rsid w:val="009E69D7"/>
    <w:rsid w:val="009E6CB9"/>
    <w:rsid w:val="009E6DD6"/>
    <w:rsid w:val="009E6E01"/>
    <w:rsid w:val="009E6FF7"/>
    <w:rsid w:val="009E7122"/>
    <w:rsid w:val="009E71CA"/>
    <w:rsid w:val="009E721F"/>
    <w:rsid w:val="009E7A20"/>
    <w:rsid w:val="009E7D8F"/>
    <w:rsid w:val="009F02B1"/>
    <w:rsid w:val="009F0517"/>
    <w:rsid w:val="009F1266"/>
    <w:rsid w:val="009F1673"/>
    <w:rsid w:val="009F1C9D"/>
    <w:rsid w:val="009F1FB9"/>
    <w:rsid w:val="009F213D"/>
    <w:rsid w:val="009F260E"/>
    <w:rsid w:val="009F42B1"/>
    <w:rsid w:val="009F433A"/>
    <w:rsid w:val="009F438F"/>
    <w:rsid w:val="009F57F4"/>
    <w:rsid w:val="009F5C49"/>
    <w:rsid w:val="009F668A"/>
    <w:rsid w:val="009F6783"/>
    <w:rsid w:val="009F7465"/>
    <w:rsid w:val="009F7619"/>
    <w:rsid w:val="009F7D46"/>
    <w:rsid w:val="009F7ED5"/>
    <w:rsid w:val="00A00414"/>
    <w:rsid w:val="00A007F1"/>
    <w:rsid w:val="00A00801"/>
    <w:rsid w:val="00A00BC4"/>
    <w:rsid w:val="00A00C62"/>
    <w:rsid w:val="00A01245"/>
    <w:rsid w:val="00A01D72"/>
    <w:rsid w:val="00A02221"/>
    <w:rsid w:val="00A027C7"/>
    <w:rsid w:val="00A02BC6"/>
    <w:rsid w:val="00A02E6D"/>
    <w:rsid w:val="00A04092"/>
    <w:rsid w:val="00A041E2"/>
    <w:rsid w:val="00A04512"/>
    <w:rsid w:val="00A0488D"/>
    <w:rsid w:val="00A04F19"/>
    <w:rsid w:val="00A05DBF"/>
    <w:rsid w:val="00A05F13"/>
    <w:rsid w:val="00A061F1"/>
    <w:rsid w:val="00A06287"/>
    <w:rsid w:val="00A064FB"/>
    <w:rsid w:val="00A06586"/>
    <w:rsid w:val="00A069D0"/>
    <w:rsid w:val="00A06B38"/>
    <w:rsid w:val="00A06C3E"/>
    <w:rsid w:val="00A076DA"/>
    <w:rsid w:val="00A07DDD"/>
    <w:rsid w:val="00A1008B"/>
    <w:rsid w:val="00A10192"/>
    <w:rsid w:val="00A10650"/>
    <w:rsid w:val="00A10756"/>
    <w:rsid w:val="00A1091E"/>
    <w:rsid w:val="00A10C1B"/>
    <w:rsid w:val="00A1167F"/>
    <w:rsid w:val="00A119FE"/>
    <w:rsid w:val="00A12087"/>
    <w:rsid w:val="00A13793"/>
    <w:rsid w:val="00A138C4"/>
    <w:rsid w:val="00A13DC2"/>
    <w:rsid w:val="00A13F52"/>
    <w:rsid w:val="00A14C7A"/>
    <w:rsid w:val="00A14DF7"/>
    <w:rsid w:val="00A14F2C"/>
    <w:rsid w:val="00A1531E"/>
    <w:rsid w:val="00A1569F"/>
    <w:rsid w:val="00A15E14"/>
    <w:rsid w:val="00A15F64"/>
    <w:rsid w:val="00A16306"/>
    <w:rsid w:val="00A16F53"/>
    <w:rsid w:val="00A170DD"/>
    <w:rsid w:val="00A17804"/>
    <w:rsid w:val="00A2017D"/>
    <w:rsid w:val="00A20303"/>
    <w:rsid w:val="00A204EA"/>
    <w:rsid w:val="00A2086B"/>
    <w:rsid w:val="00A20AB4"/>
    <w:rsid w:val="00A20C58"/>
    <w:rsid w:val="00A20CDA"/>
    <w:rsid w:val="00A211AD"/>
    <w:rsid w:val="00A21546"/>
    <w:rsid w:val="00A2263C"/>
    <w:rsid w:val="00A22ED1"/>
    <w:rsid w:val="00A22F24"/>
    <w:rsid w:val="00A23060"/>
    <w:rsid w:val="00A23531"/>
    <w:rsid w:val="00A237D3"/>
    <w:rsid w:val="00A23B81"/>
    <w:rsid w:val="00A2414E"/>
    <w:rsid w:val="00A244F8"/>
    <w:rsid w:val="00A24A9F"/>
    <w:rsid w:val="00A24D52"/>
    <w:rsid w:val="00A24D9C"/>
    <w:rsid w:val="00A25116"/>
    <w:rsid w:val="00A2517C"/>
    <w:rsid w:val="00A254D0"/>
    <w:rsid w:val="00A254FF"/>
    <w:rsid w:val="00A255CB"/>
    <w:rsid w:val="00A25A93"/>
    <w:rsid w:val="00A25B2F"/>
    <w:rsid w:val="00A263F5"/>
    <w:rsid w:val="00A268F5"/>
    <w:rsid w:val="00A269FD"/>
    <w:rsid w:val="00A26AC2"/>
    <w:rsid w:val="00A26DA1"/>
    <w:rsid w:val="00A271A7"/>
    <w:rsid w:val="00A2788E"/>
    <w:rsid w:val="00A30988"/>
    <w:rsid w:val="00A30E0E"/>
    <w:rsid w:val="00A30E6B"/>
    <w:rsid w:val="00A3108D"/>
    <w:rsid w:val="00A3155A"/>
    <w:rsid w:val="00A3186E"/>
    <w:rsid w:val="00A319CB"/>
    <w:rsid w:val="00A31BA6"/>
    <w:rsid w:val="00A322C4"/>
    <w:rsid w:val="00A32C17"/>
    <w:rsid w:val="00A32FA7"/>
    <w:rsid w:val="00A3332C"/>
    <w:rsid w:val="00A33694"/>
    <w:rsid w:val="00A33708"/>
    <w:rsid w:val="00A338E2"/>
    <w:rsid w:val="00A33A2C"/>
    <w:rsid w:val="00A33B96"/>
    <w:rsid w:val="00A33BF8"/>
    <w:rsid w:val="00A33C8C"/>
    <w:rsid w:val="00A33D25"/>
    <w:rsid w:val="00A33D6A"/>
    <w:rsid w:val="00A33ED5"/>
    <w:rsid w:val="00A35094"/>
    <w:rsid w:val="00A35434"/>
    <w:rsid w:val="00A358C2"/>
    <w:rsid w:val="00A3606F"/>
    <w:rsid w:val="00A36420"/>
    <w:rsid w:val="00A36576"/>
    <w:rsid w:val="00A377A8"/>
    <w:rsid w:val="00A40C2B"/>
    <w:rsid w:val="00A4104A"/>
    <w:rsid w:val="00A4151C"/>
    <w:rsid w:val="00A41B5B"/>
    <w:rsid w:val="00A41C15"/>
    <w:rsid w:val="00A41DF8"/>
    <w:rsid w:val="00A41FB6"/>
    <w:rsid w:val="00A424CD"/>
    <w:rsid w:val="00A4257C"/>
    <w:rsid w:val="00A42607"/>
    <w:rsid w:val="00A42BD7"/>
    <w:rsid w:val="00A42FEA"/>
    <w:rsid w:val="00A438BC"/>
    <w:rsid w:val="00A43B15"/>
    <w:rsid w:val="00A4522A"/>
    <w:rsid w:val="00A45396"/>
    <w:rsid w:val="00A45549"/>
    <w:rsid w:val="00A45AC5"/>
    <w:rsid w:val="00A4627E"/>
    <w:rsid w:val="00A46339"/>
    <w:rsid w:val="00A46650"/>
    <w:rsid w:val="00A46B36"/>
    <w:rsid w:val="00A46F85"/>
    <w:rsid w:val="00A47062"/>
    <w:rsid w:val="00A50101"/>
    <w:rsid w:val="00A503B8"/>
    <w:rsid w:val="00A507A4"/>
    <w:rsid w:val="00A50862"/>
    <w:rsid w:val="00A509E4"/>
    <w:rsid w:val="00A519EF"/>
    <w:rsid w:val="00A51B50"/>
    <w:rsid w:val="00A521C6"/>
    <w:rsid w:val="00A524CD"/>
    <w:rsid w:val="00A52635"/>
    <w:rsid w:val="00A528B2"/>
    <w:rsid w:val="00A5363D"/>
    <w:rsid w:val="00A53773"/>
    <w:rsid w:val="00A53D2D"/>
    <w:rsid w:val="00A53F9B"/>
    <w:rsid w:val="00A54092"/>
    <w:rsid w:val="00A54A37"/>
    <w:rsid w:val="00A54C2D"/>
    <w:rsid w:val="00A54C74"/>
    <w:rsid w:val="00A54FCC"/>
    <w:rsid w:val="00A555D6"/>
    <w:rsid w:val="00A55A6E"/>
    <w:rsid w:val="00A5657E"/>
    <w:rsid w:val="00A56DEE"/>
    <w:rsid w:val="00A56E7C"/>
    <w:rsid w:val="00A573F5"/>
    <w:rsid w:val="00A57438"/>
    <w:rsid w:val="00A57526"/>
    <w:rsid w:val="00A57711"/>
    <w:rsid w:val="00A5774C"/>
    <w:rsid w:val="00A57757"/>
    <w:rsid w:val="00A579A3"/>
    <w:rsid w:val="00A57B3E"/>
    <w:rsid w:val="00A60081"/>
    <w:rsid w:val="00A603C2"/>
    <w:rsid w:val="00A616B0"/>
    <w:rsid w:val="00A6204E"/>
    <w:rsid w:val="00A6276E"/>
    <w:rsid w:val="00A62E70"/>
    <w:rsid w:val="00A62F1E"/>
    <w:rsid w:val="00A6356F"/>
    <w:rsid w:val="00A636FD"/>
    <w:rsid w:val="00A6398F"/>
    <w:rsid w:val="00A63B9F"/>
    <w:rsid w:val="00A64485"/>
    <w:rsid w:val="00A646AA"/>
    <w:rsid w:val="00A64B29"/>
    <w:rsid w:val="00A653E3"/>
    <w:rsid w:val="00A65585"/>
    <w:rsid w:val="00A65590"/>
    <w:rsid w:val="00A65617"/>
    <w:rsid w:val="00A656F6"/>
    <w:rsid w:val="00A658BC"/>
    <w:rsid w:val="00A65A3A"/>
    <w:rsid w:val="00A65CDF"/>
    <w:rsid w:val="00A65E4F"/>
    <w:rsid w:val="00A66574"/>
    <w:rsid w:val="00A6681B"/>
    <w:rsid w:val="00A66823"/>
    <w:rsid w:val="00A66844"/>
    <w:rsid w:val="00A66B34"/>
    <w:rsid w:val="00A66D8A"/>
    <w:rsid w:val="00A66FA9"/>
    <w:rsid w:val="00A67EEB"/>
    <w:rsid w:val="00A67EFC"/>
    <w:rsid w:val="00A70128"/>
    <w:rsid w:val="00A702EE"/>
    <w:rsid w:val="00A7048A"/>
    <w:rsid w:val="00A713AE"/>
    <w:rsid w:val="00A7195B"/>
    <w:rsid w:val="00A71EA5"/>
    <w:rsid w:val="00A726DB"/>
    <w:rsid w:val="00A72A0C"/>
    <w:rsid w:val="00A72E5D"/>
    <w:rsid w:val="00A72E9F"/>
    <w:rsid w:val="00A73391"/>
    <w:rsid w:val="00A736C9"/>
    <w:rsid w:val="00A739DF"/>
    <w:rsid w:val="00A73FDE"/>
    <w:rsid w:val="00A7419B"/>
    <w:rsid w:val="00A748D3"/>
    <w:rsid w:val="00A74A70"/>
    <w:rsid w:val="00A75040"/>
    <w:rsid w:val="00A7512F"/>
    <w:rsid w:val="00A757A2"/>
    <w:rsid w:val="00A75B91"/>
    <w:rsid w:val="00A76008"/>
    <w:rsid w:val="00A76329"/>
    <w:rsid w:val="00A763FE"/>
    <w:rsid w:val="00A768A8"/>
    <w:rsid w:val="00A768CF"/>
    <w:rsid w:val="00A7696E"/>
    <w:rsid w:val="00A76BD2"/>
    <w:rsid w:val="00A772B7"/>
    <w:rsid w:val="00A801F6"/>
    <w:rsid w:val="00A8049B"/>
    <w:rsid w:val="00A809E8"/>
    <w:rsid w:val="00A80B58"/>
    <w:rsid w:val="00A8188D"/>
    <w:rsid w:val="00A819F5"/>
    <w:rsid w:val="00A81C2E"/>
    <w:rsid w:val="00A82074"/>
    <w:rsid w:val="00A82331"/>
    <w:rsid w:val="00A8259D"/>
    <w:rsid w:val="00A82BD9"/>
    <w:rsid w:val="00A82FDA"/>
    <w:rsid w:val="00A83920"/>
    <w:rsid w:val="00A84653"/>
    <w:rsid w:val="00A84B8D"/>
    <w:rsid w:val="00A867D4"/>
    <w:rsid w:val="00A86E42"/>
    <w:rsid w:val="00A87399"/>
    <w:rsid w:val="00A875F9"/>
    <w:rsid w:val="00A908B0"/>
    <w:rsid w:val="00A90F5E"/>
    <w:rsid w:val="00A91525"/>
    <w:rsid w:val="00A91D8C"/>
    <w:rsid w:val="00A920B3"/>
    <w:rsid w:val="00A921F8"/>
    <w:rsid w:val="00A926A5"/>
    <w:rsid w:val="00A927FA"/>
    <w:rsid w:val="00A92AC4"/>
    <w:rsid w:val="00A92F0F"/>
    <w:rsid w:val="00A93070"/>
    <w:rsid w:val="00A93671"/>
    <w:rsid w:val="00A93764"/>
    <w:rsid w:val="00A937A5"/>
    <w:rsid w:val="00A93856"/>
    <w:rsid w:val="00A93CCA"/>
    <w:rsid w:val="00A94114"/>
    <w:rsid w:val="00A942E4"/>
    <w:rsid w:val="00A94939"/>
    <w:rsid w:val="00A94955"/>
    <w:rsid w:val="00A94DDC"/>
    <w:rsid w:val="00A95572"/>
    <w:rsid w:val="00A958ED"/>
    <w:rsid w:val="00A95978"/>
    <w:rsid w:val="00A965D2"/>
    <w:rsid w:val="00A96D08"/>
    <w:rsid w:val="00A9702D"/>
    <w:rsid w:val="00A971CD"/>
    <w:rsid w:val="00A97735"/>
    <w:rsid w:val="00A979A5"/>
    <w:rsid w:val="00A97F5C"/>
    <w:rsid w:val="00AA0303"/>
    <w:rsid w:val="00AA07A2"/>
    <w:rsid w:val="00AA08E9"/>
    <w:rsid w:val="00AA09C7"/>
    <w:rsid w:val="00AA10CB"/>
    <w:rsid w:val="00AA12D0"/>
    <w:rsid w:val="00AA1A83"/>
    <w:rsid w:val="00AA1DD7"/>
    <w:rsid w:val="00AA1EC3"/>
    <w:rsid w:val="00AA1F88"/>
    <w:rsid w:val="00AA28A2"/>
    <w:rsid w:val="00AA2E92"/>
    <w:rsid w:val="00AA388B"/>
    <w:rsid w:val="00AA39B4"/>
    <w:rsid w:val="00AA4225"/>
    <w:rsid w:val="00AA45D8"/>
    <w:rsid w:val="00AA4698"/>
    <w:rsid w:val="00AA4BD7"/>
    <w:rsid w:val="00AA4FFC"/>
    <w:rsid w:val="00AA53D4"/>
    <w:rsid w:val="00AA5498"/>
    <w:rsid w:val="00AA5E9B"/>
    <w:rsid w:val="00AA5ED8"/>
    <w:rsid w:val="00AA5EFC"/>
    <w:rsid w:val="00AA6488"/>
    <w:rsid w:val="00AA66CE"/>
    <w:rsid w:val="00AA6CD8"/>
    <w:rsid w:val="00AA7145"/>
    <w:rsid w:val="00AA7FDE"/>
    <w:rsid w:val="00AB0010"/>
    <w:rsid w:val="00AB0125"/>
    <w:rsid w:val="00AB074C"/>
    <w:rsid w:val="00AB0AF9"/>
    <w:rsid w:val="00AB0BAA"/>
    <w:rsid w:val="00AB0ECB"/>
    <w:rsid w:val="00AB2073"/>
    <w:rsid w:val="00AB260D"/>
    <w:rsid w:val="00AB2CE6"/>
    <w:rsid w:val="00AB3143"/>
    <w:rsid w:val="00AB3439"/>
    <w:rsid w:val="00AB3702"/>
    <w:rsid w:val="00AB3B8E"/>
    <w:rsid w:val="00AB3F06"/>
    <w:rsid w:val="00AB42AB"/>
    <w:rsid w:val="00AB46FD"/>
    <w:rsid w:val="00AB5086"/>
    <w:rsid w:val="00AB50E1"/>
    <w:rsid w:val="00AB53EB"/>
    <w:rsid w:val="00AB5AA9"/>
    <w:rsid w:val="00AB5AF0"/>
    <w:rsid w:val="00AB5E4A"/>
    <w:rsid w:val="00AB7335"/>
    <w:rsid w:val="00AB77E3"/>
    <w:rsid w:val="00AB7990"/>
    <w:rsid w:val="00AB79A9"/>
    <w:rsid w:val="00AB79B1"/>
    <w:rsid w:val="00AB7D68"/>
    <w:rsid w:val="00AB7ED2"/>
    <w:rsid w:val="00AC0458"/>
    <w:rsid w:val="00AC069C"/>
    <w:rsid w:val="00AC083E"/>
    <w:rsid w:val="00AC0C32"/>
    <w:rsid w:val="00AC0D4A"/>
    <w:rsid w:val="00AC0E9E"/>
    <w:rsid w:val="00AC10CD"/>
    <w:rsid w:val="00AC1611"/>
    <w:rsid w:val="00AC1E5F"/>
    <w:rsid w:val="00AC273D"/>
    <w:rsid w:val="00AC3515"/>
    <w:rsid w:val="00AC3A1F"/>
    <w:rsid w:val="00AC435C"/>
    <w:rsid w:val="00AC46A3"/>
    <w:rsid w:val="00AC49E0"/>
    <w:rsid w:val="00AC4B1F"/>
    <w:rsid w:val="00AC4E78"/>
    <w:rsid w:val="00AC5925"/>
    <w:rsid w:val="00AC5C80"/>
    <w:rsid w:val="00AC5CCF"/>
    <w:rsid w:val="00AC607B"/>
    <w:rsid w:val="00AC671D"/>
    <w:rsid w:val="00AC6D15"/>
    <w:rsid w:val="00AC6F4E"/>
    <w:rsid w:val="00AC71F1"/>
    <w:rsid w:val="00AC77F3"/>
    <w:rsid w:val="00AC7F08"/>
    <w:rsid w:val="00AD0B1A"/>
    <w:rsid w:val="00AD0EF6"/>
    <w:rsid w:val="00AD129F"/>
    <w:rsid w:val="00AD144C"/>
    <w:rsid w:val="00AD2075"/>
    <w:rsid w:val="00AD2AF6"/>
    <w:rsid w:val="00AD2B55"/>
    <w:rsid w:val="00AD2F3C"/>
    <w:rsid w:val="00AD3024"/>
    <w:rsid w:val="00AD3435"/>
    <w:rsid w:val="00AD3673"/>
    <w:rsid w:val="00AD38D4"/>
    <w:rsid w:val="00AD449A"/>
    <w:rsid w:val="00AD4AFA"/>
    <w:rsid w:val="00AD4C46"/>
    <w:rsid w:val="00AD4F80"/>
    <w:rsid w:val="00AD4FB4"/>
    <w:rsid w:val="00AD505F"/>
    <w:rsid w:val="00AD52ED"/>
    <w:rsid w:val="00AD576A"/>
    <w:rsid w:val="00AD58D7"/>
    <w:rsid w:val="00AD5B18"/>
    <w:rsid w:val="00AD6662"/>
    <w:rsid w:val="00AD6CDB"/>
    <w:rsid w:val="00AD6F2B"/>
    <w:rsid w:val="00AD6F32"/>
    <w:rsid w:val="00AD72EC"/>
    <w:rsid w:val="00AD7591"/>
    <w:rsid w:val="00AD79F7"/>
    <w:rsid w:val="00AE0620"/>
    <w:rsid w:val="00AE083C"/>
    <w:rsid w:val="00AE096F"/>
    <w:rsid w:val="00AE1130"/>
    <w:rsid w:val="00AE11DD"/>
    <w:rsid w:val="00AE1AF5"/>
    <w:rsid w:val="00AE1E63"/>
    <w:rsid w:val="00AE2EAF"/>
    <w:rsid w:val="00AE2FA5"/>
    <w:rsid w:val="00AE39EE"/>
    <w:rsid w:val="00AE4071"/>
    <w:rsid w:val="00AE49B5"/>
    <w:rsid w:val="00AE51F7"/>
    <w:rsid w:val="00AE5389"/>
    <w:rsid w:val="00AE5B14"/>
    <w:rsid w:val="00AE5CC9"/>
    <w:rsid w:val="00AE60B6"/>
    <w:rsid w:val="00AE6B7B"/>
    <w:rsid w:val="00AE6F54"/>
    <w:rsid w:val="00AE6F8F"/>
    <w:rsid w:val="00AE72DA"/>
    <w:rsid w:val="00AE78AD"/>
    <w:rsid w:val="00AE7B4A"/>
    <w:rsid w:val="00AF055D"/>
    <w:rsid w:val="00AF09E0"/>
    <w:rsid w:val="00AF0F00"/>
    <w:rsid w:val="00AF141D"/>
    <w:rsid w:val="00AF1490"/>
    <w:rsid w:val="00AF1AFF"/>
    <w:rsid w:val="00AF1F2C"/>
    <w:rsid w:val="00AF20B0"/>
    <w:rsid w:val="00AF21C1"/>
    <w:rsid w:val="00AF27E5"/>
    <w:rsid w:val="00AF27F6"/>
    <w:rsid w:val="00AF2A9E"/>
    <w:rsid w:val="00AF2D11"/>
    <w:rsid w:val="00AF2D56"/>
    <w:rsid w:val="00AF317F"/>
    <w:rsid w:val="00AF380A"/>
    <w:rsid w:val="00AF38FB"/>
    <w:rsid w:val="00AF390B"/>
    <w:rsid w:val="00AF3A1E"/>
    <w:rsid w:val="00AF3AB3"/>
    <w:rsid w:val="00AF3E5E"/>
    <w:rsid w:val="00AF402C"/>
    <w:rsid w:val="00AF40EC"/>
    <w:rsid w:val="00AF42F0"/>
    <w:rsid w:val="00AF4515"/>
    <w:rsid w:val="00AF46FC"/>
    <w:rsid w:val="00AF46FF"/>
    <w:rsid w:val="00AF498C"/>
    <w:rsid w:val="00AF4DBC"/>
    <w:rsid w:val="00AF5919"/>
    <w:rsid w:val="00AF614E"/>
    <w:rsid w:val="00AF62BF"/>
    <w:rsid w:val="00AF686A"/>
    <w:rsid w:val="00AF68D6"/>
    <w:rsid w:val="00AF6CF0"/>
    <w:rsid w:val="00AF7047"/>
    <w:rsid w:val="00AF73E0"/>
    <w:rsid w:val="00AF7982"/>
    <w:rsid w:val="00B004FA"/>
    <w:rsid w:val="00B00C01"/>
    <w:rsid w:val="00B00EE2"/>
    <w:rsid w:val="00B0139B"/>
    <w:rsid w:val="00B0157B"/>
    <w:rsid w:val="00B01A7B"/>
    <w:rsid w:val="00B01AA1"/>
    <w:rsid w:val="00B028B4"/>
    <w:rsid w:val="00B02C3B"/>
    <w:rsid w:val="00B03800"/>
    <w:rsid w:val="00B03CEC"/>
    <w:rsid w:val="00B040AD"/>
    <w:rsid w:val="00B04686"/>
    <w:rsid w:val="00B0472E"/>
    <w:rsid w:val="00B047E1"/>
    <w:rsid w:val="00B048D3"/>
    <w:rsid w:val="00B04A98"/>
    <w:rsid w:val="00B04B03"/>
    <w:rsid w:val="00B04B64"/>
    <w:rsid w:val="00B04C94"/>
    <w:rsid w:val="00B050F8"/>
    <w:rsid w:val="00B05298"/>
    <w:rsid w:val="00B058EC"/>
    <w:rsid w:val="00B05AB9"/>
    <w:rsid w:val="00B064DA"/>
    <w:rsid w:val="00B06811"/>
    <w:rsid w:val="00B069EC"/>
    <w:rsid w:val="00B06A30"/>
    <w:rsid w:val="00B06BB8"/>
    <w:rsid w:val="00B06C74"/>
    <w:rsid w:val="00B06E37"/>
    <w:rsid w:val="00B070BC"/>
    <w:rsid w:val="00B0716D"/>
    <w:rsid w:val="00B073DE"/>
    <w:rsid w:val="00B07519"/>
    <w:rsid w:val="00B0751E"/>
    <w:rsid w:val="00B07AA8"/>
    <w:rsid w:val="00B07CDC"/>
    <w:rsid w:val="00B11B63"/>
    <w:rsid w:val="00B11BAE"/>
    <w:rsid w:val="00B12981"/>
    <w:rsid w:val="00B13420"/>
    <w:rsid w:val="00B136BB"/>
    <w:rsid w:val="00B139A5"/>
    <w:rsid w:val="00B13EA8"/>
    <w:rsid w:val="00B144D9"/>
    <w:rsid w:val="00B14692"/>
    <w:rsid w:val="00B146B2"/>
    <w:rsid w:val="00B14757"/>
    <w:rsid w:val="00B14762"/>
    <w:rsid w:val="00B14F25"/>
    <w:rsid w:val="00B15B55"/>
    <w:rsid w:val="00B15CE2"/>
    <w:rsid w:val="00B15D0D"/>
    <w:rsid w:val="00B1620D"/>
    <w:rsid w:val="00B1622E"/>
    <w:rsid w:val="00B16719"/>
    <w:rsid w:val="00B17568"/>
    <w:rsid w:val="00B1780F"/>
    <w:rsid w:val="00B17D76"/>
    <w:rsid w:val="00B17F0D"/>
    <w:rsid w:val="00B210A0"/>
    <w:rsid w:val="00B2113B"/>
    <w:rsid w:val="00B211D4"/>
    <w:rsid w:val="00B2190B"/>
    <w:rsid w:val="00B21AD5"/>
    <w:rsid w:val="00B21BC3"/>
    <w:rsid w:val="00B21D37"/>
    <w:rsid w:val="00B2263C"/>
    <w:rsid w:val="00B228B4"/>
    <w:rsid w:val="00B23031"/>
    <w:rsid w:val="00B23216"/>
    <w:rsid w:val="00B2352F"/>
    <w:rsid w:val="00B23946"/>
    <w:rsid w:val="00B23BE3"/>
    <w:rsid w:val="00B23C66"/>
    <w:rsid w:val="00B23CA4"/>
    <w:rsid w:val="00B23D7C"/>
    <w:rsid w:val="00B24AE4"/>
    <w:rsid w:val="00B24EA4"/>
    <w:rsid w:val="00B25A9E"/>
    <w:rsid w:val="00B26F97"/>
    <w:rsid w:val="00B272EC"/>
    <w:rsid w:val="00B275C5"/>
    <w:rsid w:val="00B276A2"/>
    <w:rsid w:val="00B304DF"/>
    <w:rsid w:val="00B30C3B"/>
    <w:rsid w:val="00B30EDA"/>
    <w:rsid w:val="00B31067"/>
    <w:rsid w:val="00B31188"/>
    <w:rsid w:val="00B311AC"/>
    <w:rsid w:val="00B3148E"/>
    <w:rsid w:val="00B31B3D"/>
    <w:rsid w:val="00B32771"/>
    <w:rsid w:val="00B328EE"/>
    <w:rsid w:val="00B32C03"/>
    <w:rsid w:val="00B32D57"/>
    <w:rsid w:val="00B32F43"/>
    <w:rsid w:val="00B32FF1"/>
    <w:rsid w:val="00B339CB"/>
    <w:rsid w:val="00B33FCA"/>
    <w:rsid w:val="00B342A9"/>
    <w:rsid w:val="00B34B18"/>
    <w:rsid w:val="00B34F44"/>
    <w:rsid w:val="00B3515E"/>
    <w:rsid w:val="00B35324"/>
    <w:rsid w:val="00B35493"/>
    <w:rsid w:val="00B354E4"/>
    <w:rsid w:val="00B36387"/>
    <w:rsid w:val="00B36876"/>
    <w:rsid w:val="00B36A0C"/>
    <w:rsid w:val="00B36DDE"/>
    <w:rsid w:val="00B375A6"/>
    <w:rsid w:val="00B3765E"/>
    <w:rsid w:val="00B3777E"/>
    <w:rsid w:val="00B3780C"/>
    <w:rsid w:val="00B37AD2"/>
    <w:rsid w:val="00B37DFC"/>
    <w:rsid w:val="00B37F5C"/>
    <w:rsid w:val="00B40404"/>
    <w:rsid w:val="00B40557"/>
    <w:rsid w:val="00B40A9F"/>
    <w:rsid w:val="00B40C3C"/>
    <w:rsid w:val="00B4102F"/>
    <w:rsid w:val="00B41113"/>
    <w:rsid w:val="00B411C4"/>
    <w:rsid w:val="00B41531"/>
    <w:rsid w:val="00B4171F"/>
    <w:rsid w:val="00B4185E"/>
    <w:rsid w:val="00B41E51"/>
    <w:rsid w:val="00B41ED7"/>
    <w:rsid w:val="00B4212B"/>
    <w:rsid w:val="00B42827"/>
    <w:rsid w:val="00B42DCF"/>
    <w:rsid w:val="00B43412"/>
    <w:rsid w:val="00B437A5"/>
    <w:rsid w:val="00B43C20"/>
    <w:rsid w:val="00B43DC9"/>
    <w:rsid w:val="00B43F11"/>
    <w:rsid w:val="00B446B1"/>
    <w:rsid w:val="00B4492B"/>
    <w:rsid w:val="00B451DE"/>
    <w:rsid w:val="00B45791"/>
    <w:rsid w:val="00B45EB2"/>
    <w:rsid w:val="00B460A8"/>
    <w:rsid w:val="00B46428"/>
    <w:rsid w:val="00B46ABB"/>
    <w:rsid w:val="00B46F83"/>
    <w:rsid w:val="00B47154"/>
    <w:rsid w:val="00B47464"/>
    <w:rsid w:val="00B50286"/>
    <w:rsid w:val="00B50291"/>
    <w:rsid w:val="00B503D1"/>
    <w:rsid w:val="00B505CE"/>
    <w:rsid w:val="00B505F2"/>
    <w:rsid w:val="00B5063C"/>
    <w:rsid w:val="00B50706"/>
    <w:rsid w:val="00B5097C"/>
    <w:rsid w:val="00B50C26"/>
    <w:rsid w:val="00B50FB1"/>
    <w:rsid w:val="00B51019"/>
    <w:rsid w:val="00B51130"/>
    <w:rsid w:val="00B514B7"/>
    <w:rsid w:val="00B51515"/>
    <w:rsid w:val="00B5199F"/>
    <w:rsid w:val="00B51A49"/>
    <w:rsid w:val="00B52738"/>
    <w:rsid w:val="00B527A7"/>
    <w:rsid w:val="00B52AE3"/>
    <w:rsid w:val="00B53441"/>
    <w:rsid w:val="00B535F7"/>
    <w:rsid w:val="00B5499C"/>
    <w:rsid w:val="00B54EC1"/>
    <w:rsid w:val="00B54EC5"/>
    <w:rsid w:val="00B5567A"/>
    <w:rsid w:val="00B557B0"/>
    <w:rsid w:val="00B56389"/>
    <w:rsid w:val="00B56453"/>
    <w:rsid w:val="00B56C1C"/>
    <w:rsid w:val="00B57836"/>
    <w:rsid w:val="00B57890"/>
    <w:rsid w:val="00B578D8"/>
    <w:rsid w:val="00B600C8"/>
    <w:rsid w:val="00B608AC"/>
    <w:rsid w:val="00B60F28"/>
    <w:rsid w:val="00B61806"/>
    <w:rsid w:val="00B61BD5"/>
    <w:rsid w:val="00B6210E"/>
    <w:rsid w:val="00B624F4"/>
    <w:rsid w:val="00B626FB"/>
    <w:rsid w:val="00B62D75"/>
    <w:rsid w:val="00B6325A"/>
    <w:rsid w:val="00B641F1"/>
    <w:rsid w:val="00B64FBC"/>
    <w:rsid w:val="00B65461"/>
    <w:rsid w:val="00B657A5"/>
    <w:rsid w:val="00B65809"/>
    <w:rsid w:val="00B65A6F"/>
    <w:rsid w:val="00B664CB"/>
    <w:rsid w:val="00B6735C"/>
    <w:rsid w:val="00B67370"/>
    <w:rsid w:val="00B675CE"/>
    <w:rsid w:val="00B70051"/>
    <w:rsid w:val="00B701DF"/>
    <w:rsid w:val="00B70202"/>
    <w:rsid w:val="00B70530"/>
    <w:rsid w:val="00B707B8"/>
    <w:rsid w:val="00B70866"/>
    <w:rsid w:val="00B71CC6"/>
    <w:rsid w:val="00B71FAF"/>
    <w:rsid w:val="00B7200F"/>
    <w:rsid w:val="00B7230E"/>
    <w:rsid w:val="00B72361"/>
    <w:rsid w:val="00B725AC"/>
    <w:rsid w:val="00B72640"/>
    <w:rsid w:val="00B728B9"/>
    <w:rsid w:val="00B735BF"/>
    <w:rsid w:val="00B7366D"/>
    <w:rsid w:val="00B73D88"/>
    <w:rsid w:val="00B74263"/>
    <w:rsid w:val="00B75154"/>
    <w:rsid w:val="00B753A4"/>
    <w:rsid w:val="00B75463"/>
    <w:rsid w:val="00B75BEF"/>
    <w:rsid w:val="00B75CB1"/>
    <w:rsid w:val="00B76768"/>
    <w:rsid w:val="00B7676F"/>
    <w:rsid w:val="00B7687E"/>
    <w:rsid w:val="00B771FF"/>
    <w:rsid w:val="00B77F84"/>
    <w:rsid w:val="00B80863"/>
    <w:rsid w:val="00B80B80"/>
    <w:rsid w:val="00B816E6"/>
    <w:rsid w:val="00B81920"/>
    <w:rsid w:val="00B81AA1"/>
    <w:rsid w:val="00B82532"/>
    <w:rsid w:val="00B825D1"/>
    <w:rsid w:val="00B83505"/>
    <w:rsid w:val="00B835E0"/>
    <w:rsid w:val="00B83A61"/>
    <w:rsid w:val="00B83CDE"/>
    <w:rsid w:val="00B83E51"/>
    <w:rsid w:val="00B845F0"/>
    <w:rsid w:val="00B84C38"/>
    <w:rsid w:val="00B85A18"/>
    <w:rsid w:val="00B866CF"/>
    <w:rsid w:val="00B86EEC"/>
    <w:rsid w:val="00B877C2"/>
    <w:rsid w:val="00B8789D"/>
    <w:rsid w:val="00B87A6D"/>
    <w:rsid w:val="00B87B6F"/>
    <w:rsid w:val="00B9021F"/>
    <w:rsid w:val="00B907BA"/>
    <w:rsid w:val="00B907F6"/>
    <w:rsid w:val="00B909A0"/>
    <w:rsid w:val="00B91852"/>
    <w:rsid w:val="00B91ADF"/>
    <w:rsid w:val="00B9231A"/>
    <w:rsid w:val="00B9233D"/>
    <w:rsid w:val="00B92B83"/>
    <w:rsid w:val="00B93023"/>
    <w:rsid w:val="00B93141"/>
    <w:rsid w:val="00B9322B"/>
    <w:rsid w:val="00B9377E"/>
    <w:rsid w:val="00B93873"/>
    <w:rsid w:val="00B9397C"/>
    <w:rsid w:val="00B93A7F"/>
    <w:rsid w:val="00B94063"/>
    <w:rsid w:val="00B9438B"/>
    <w:rsid w:val="00B94650"/>
    <w:rsid w:val="00B94A57"/>
    <w:rsid w:val="00B94D81"/>
    <w:rsid w:val="00B94E5F"/>
    <w:rsid w:val="00B950BC"/>
    <w:rsid w:val="00B953FD"/>
    <w:rsid w:val="00B95FEF"/>
    <w:rsid w:val="00B96127"/>
    <w:rsid w:val="00B962AC"/>
    <w:rsid w:val="00B962CC"/>
    <w:rsid w:val="00B96D3B"/>
    <w:rsid w:val="00B96F9C"/>
    <w:rsid w:val="00B97056"/>
    <w:rsid w:val="00B97ACD"/>
    <w:rsid w:val="00B97DD0"/>
    <w:rsid w:val="00B97F6D"/>
    <w:rsid w:val="00BA072C"/>
    <w:rsid w:val="00BA12B4"/>
    <w:rsid w:val="00BA14C7"/>
    <w:rsid w:val="00BA1520"/>
    <w:rsid w:val="00BA1FEC"/>
    <w:rsid w:val="00BA214B"/>
    <w:rsid w:val="00BA24AD"/>
    <w:rsid w:val="00BA2740"/>
    <w:rsid w:val="00BA282D"/>
    <w:rsid w:val="00BA2E53"/>
    <w:rsid w:val="00BA32DA"/>
    <w:rsid w:val="00BA33BB"/>
    <w:rsid w:val="00BA3695"/>
    <w:rsid w:val="00BA3D17"/>
    <w:rsid w:val="00BA3D1B"/>
    <w:rsid w:val="00BA3D25"/>
    <w:rsid w:val="00BA410C"/>
    <w:rsid w:val="00BA49BD"/>
    <w:rsid w:val="00BA4B5E"/>
    <w:rsid w:val="00BA4BAE"/>
    <w:rsid w:val="00BA4F73"/>
    <w:rsid w:val="00BA504D"/>
    <w:rsid w:val="00BA55F9"/>
    <w:rsid w:val="00BA56BF"/>
    <w:rsid w:val="00BA56DC"/>
    <w:rsid w:val="00BA5EFF"/>
    <w:rsid w:val="00BA6621"/>
    <w:rsid w:val="00BA6C8E"/>
    <w:rsid w:val="00BA704C"/>
    <w:rsid w:val="00BA7064"/>
    <w:rsid w:val="00BA70A5"/>
    <w:rsid w:val="00BA720E"/>
    <w:rsid w:val="00BA73F3"/>
    <w:rsid w:val="00BA77C4"/>
    <w:rsid w:val="00BA7ADB"/>
    <w:rsid w:val="00BA7CC1"/>
    <w:rsid w:val="00BA7EF4"/>
    <w:rsid w:val="00BB0231"/>
    <w:rsid w:val="00BB04D1"/>
    <w:rsid w:val="00BB06C0"/>
    <w:rsid w:val="00BB0BDE"/>
    <w:rsid w:val="00BB0D57"/>
    <w:rsid w:val="00BB0D82"/>
    <w:rsid w:val="00BB105F"/>
    <w:rsid w:val="00BB16D3"/>
    <w:rsid w:val="00BB183D"/>
    <w:rsid w:val="00BB1D40"/>
    <w:rsid w:val="00BB1DD0"/>
    <w:rsid w:val="00BB1E48"/>
    <w:rsid w:val="00BB21A5"/>
    <w:rsid w:val="00BB2292"/>
    <w:rsid w:val="00BB23CC"/>
    <w:rsid w:val="00BB2C05"/>
    <w:rsid w:val="00BB2E49"/>
    <w:rsid w:val="00BB2F1B"/>
    <w:rsid w:val="00BB359F"/>
    <w:rsid w:val="00BB3702"/>
    <w:rsid w:val="00BB3A12"/>
    <w:rsid w:val="00BB3ABD"/>
    <w:rsid w:val="00BB413F"/>
    <w:rsid w:val="00BB41AE"/>
    <w:rsid w:val="00BB433E"/>
    <w:rsid w:val="00BB5933"/>
    <w:rsid w:val="00BB610A"/>
    <w:rsid w:val="00BB6C59"/>
    <w:rsid w:val="00BB762D"/>
    <w:rsid w:val="00BB7889"/>
    <w:rsid w:val="00BB79EB"/>
    <w:rsid w:val="00BB7FF1"/>
    <w:rsid w:val="00BC05E9"/>
    <w:rsid w:val="00BC09FB"/>
    <w:rsid w:val="00BC1587"/>
    <w:rsid w:val="00BC1A26"/>
    <w:rsid w:val="00BC1CD7"/>
    <w:rsid w:val="00BC204C"/>
    <w:rsid w:val="00BC2258"/>
    <w:rsid w:val="00BC22B0"/>
    <w:rsid w:val="00BC22B1"/>
    <w:rsid w:val="00BC23B3"/>
    <w:rsid w:val="00BC2994"/>
    <w:rsid w:val="00BC2B18"/>
    <w:rsid w:val="00BC2B5D"/>
    <w:rsid w:val="00BC3DC1"/>
    <w:rsid w:val="00BC3FB6"/>
    <w:rsid w:val="00BC40ED"/>
    <w:rsid w:val="00BC4BA4"/>
    <w:rsid w:val="00BC4E41"/>
    <w:rsid w:val="00BC4F12"/>
    <w:rsid w:val="00BC5C9A"/>
    <w:rsid w:val="00BC5D2B"/>
    <w:rsid w:val="00BC5F27"/>
    <w:rsid w:val="00BC6394"/>
    <w:rsid w:val="00BC63CF"/>
    <w:rsid w:val="00BC63E2"/>
    <w:rsid w:val="00BC66A2"/>
    <w:rsid w:val="00BC696C"/>
    <w:rsid w:val="00BC7165"/>
    <w:rsid w:val="00BC71A3"/>
    <w:rsid w:val="00BC71A4"/>
    <w:rsid w:val="00BC74F4"/>
    <w:rsid w:val="00BC7597"/>
    <w:rsid w:val="00BC7740"/>
    <w:rsid w:val="00BD113C"/>
    <w:rsid w:val="00BD1323"/>
    <w:rsid w:val="00BD2157"/>
    <w:rsid w:val="00BD248C"/>
    <w:rsid w:val="00BD298D"/>
    <w:rsid w:val="00BD29AF"/>
    <w:rsid w:val="00BD3097"/>
    <w:rsid w:val="00BD31A2"/>
    <w:rsid w:val="00BD3C99"/>
    <w:rsid w:val="00BD3DB5"/>
    <w:rsid w:val="00BD43D6"/>
    <w:rsid w:val="00BD49DC"/>
    <w:rsid w:val="00BD4C0D"/>
    <w:rsid w:val="00BD50EF"/>
    <w:rsid w:val="00BD51F3"/>
    <w:rsid w:val="00BD5503"/>
    <w:rsid w:val="00BD5567"/>
    <w:rsid w:val="00BD5ABD"/>
    <w:rsid w:val="00BD5AC9"/>
    <w:rsid w:val="00BD5BDC"/>
    <w:rsid w:val="00BD5C20"/>
    <w:rsid w:val="00BD6361"/>
    <w:rsid w:val="00BD6964"/>
    <w:rsid w:val="00BD69B8"/>
    <w:rsid w:val="00BD7211"/>
    <w:rsid w:val="00BD76D5"/>
    <w:rsid w:val="00BD786D"/>
    <w:rsid w:val="00BD7881"/>
    <w:rsid w:val="00BD799F"/>
    <w:rsid w:val="00BD7C35"/>
    <w:rsid w:val="00BD7C48"/>
    <w:rsid w:val="00BD7CDB"/>
    <w:rsid w:val="00BD7FB3"/>
    <w:rsid w:val="00BE03FF"/>
    <w:rsid w:val="00BE0D31"/>
    <w:rsid w:val="00BE0D8A"/>
    <w:rsid w:val="00BE1454"/>
    <w:rsid w:val="00BE1C52"/>
    <w:rsid w:val="00BE1DBC"/>
    <w:rsid w:val="00BE20E9"/>
    <w:rsid w:val="00BE2175"/>
    <w:rsid w:val="00BE2EA6"/>
    <w:rsid w:val="00BE2EDE"/>
    <w:rsid w:val="00BE3301"/>
    <w:rsid w:val="00BE369D"/>
    <w:rsid w:val="00BE3A9A"/>
    <w:rsid w:val="00BE3BFC"/>
    <w:rsid w:val="00BE4529"/>
    <w:rsid w:val="00BE47A5"/>
    <w:rsid w:val="00BE4F07"/>
    <w:rsid w:val="00BE563D"/>
    <w:rsid w:val="00BE5C87"/>
    <w:rsid w:val="00BE6394"/>
    <w:rsid w:val="00BE66AE"/>
    <w:rsid w:val="00BE6B4E"/>
    <w:rsid w:val="00BE7096"/>
    <w:rsid w:val="00BE751B"/>
    <w:rsid w:val="00BE7B13"/>
    <w:rsid w:val="00BE7C99"/>
    <w:rsid w:val="00BE7E86"/>
    <w:rsid w:val="00BE7E89"/>
    <w:rsid w:val="00BF0489"/>
    <w:rsid w:val="00BF04E9"/>
    <w:rsid w:val="00BF053F"/>
    <w:rsid w:val="00BF0B6C"/>
    <w:rsid w:val="00BF1680"/>
    <w:rsid w:val="00BF19B6"/>
    <w:rsid w:val="00BF1B03"/>
    <w:rsid w:val="00BF1B8D"/>
    <w:rsid w:val="00BF1C13"/>
    <w:rsid w:val="00BF2066"/>
    <w:rsid w:val="00BF225C"/>
    <w:rsid w:val="00BF2980"/>
    <w:rsid w:val="00BF2989"/>
    <w:rsid w:val="00BF2A01"/>
    <w:rsid w:val="00BF2D8B"/>
    <w:rsid w:val="00BF2E3A"/>
    <w:rsid w:val="00BF3036"/>
    <w:rsid w:val="00BF316D"/>
    <w:rsid w:val="00BF3186"/>
    <w:rsid w:val="00BF3425"/>
    <w:rsid w:val="00BF35B2"/>
    <w:rsid w:val="00BF3DB2"/>
    <w:rsid w:val="00BF45F3"/>
    <w:rsid w:val="00BF474B"/>
    <w:rsid w:val="00BF4AF3"/>
    <w:rsid w:val="00BF4E2D"/>
    <w:rsid w:val="00BF52C6"/>
    <w:rsid w:val="00BF54F1"/>
    <w:rsid w:val="00BF5F14"/>
    <w:rsid w:val="00BF71BE"/>
    <w:rsid w:val="00BF72BF"/>
    <w:rsid w:val="00BF7A4A"/>
    <w:rsid w:val="00C00025"/>
    <w:rsid w:val="00C006A5"/>
    <w:rsid w:val="00C00AAB"/>
    <w:rsid w:val="00C00C94"/>
    <w:rsid w:val="00C0112C"/>
    <w:rsid w:val="00C0141A"/>
    <w:rsid w:val="00C01A0D"/>
    <w:rsid w:val="00C01CA5"/>
    <w:rsid w:val="00C01F33"/>
    <w:rsid w:val="00C0281E"/>
    <w:rsid w:val="00C02BA0"/>
    <w:rsid w:val="00C03185"/>
    <w:rsid w:val="00C03D69"/>
    <w:rsid w:val="00C04700"/>
    <w:rsid w:val="00C04F0A"/>
    <w:rsid w:val="00C04FCE"/>
    <w:rsid w:val="00C05640"/>
    <w:rsid w:val="00C057F4"/>
    <w:rsid w:val="00C05AEE"/>
    <w:rsid w:val="00C06474"/>
    <w:rsid w:val="00C07024"/>
    <w:rsid w:val="00C0787F"/>
    <w:rsid w:val="00C07B9A"/>
    <w:rsid w:val="00C07D2A"/>
    <w:rsid w:val="00C10166"/>
    <w:rsid w:val="00C10579"/>
    <w:rsid w:val="00C10F70"/>
    <w:rsid w:val="00C1115B"/>
    <w:rsid w:val="00C116D5"/>
    <w:rsid w:val="00C11779"/>
    <w:rsid w:val="00C11D2E"/>
    <w:rsid w:val="00C1201F"/>
    <w:rsid w:val="00C12A5B"/>
    <w:rsid w:val="00C1347E"/>
    <w:rsid w:val="00C13629"/>
    <w:rsid w:val="00C14193"/>
    <w:rsid w:val="00C146F0"/>
    <w:rsid w:val="00C14734"/>
    <w:rsid w:val="00C14AE6"/>
    <w:rsid w:val="00C14EA3"/>
    <w:rsid w:val="00C15572"/>
    <w:rsid w:val="00C1579B"/>
    <w:rsid w:val="00C15849"/>
    <w:rsid w:val="00C158D9"/>
    <w:rsid w:val="00C159B8"/>
    <w:rsid w:val="00C15C44"/>
    <w:rsid w:val="00C161F8"/>
    <w:rsid w:val="00C16401"/>
    <w:rsid w:val="00C16785"/>
    <w:rsid w:val="00C16BA2"/>
    <w:rsid w:val="00C17204"/>
    <w:rsid w:val="00C173E8"/>
    <w:rsid w:val="00C17A15"/>
    <w:rsid w:val="00C20171"/>
    <w:rsid w:val="00C207C8"/>
    <w:rsid w:val="00C215AA"/>
    <w:rsid w:val="00C21E68"/>
    <w:rsid w:val="00C22546"/>
    <w:rsid w:val="00C228AC"/>
    <w:rsid w:val="00C238BE"/>
    <w:rsid w:val="00C23D3F"/>
    <w:rsid w:val="00C23D51"/>
    <w:rsid w:val="00C23DA7"/>
    <w:rsid w:val="00C23DCA"/>
    <w:rsid w:val="00C246AC"/>
    <w:rsid w:val="00C2472C"/>
    <w:rsid w:val="00C249AD"/>
    <w:rsid w:val="00C24B9B"/>
    <w:rsid w:val="00C24CBE"/>
    <w:rsid w:val="00C24ED6"/>
    <w:rsid w:val="00C25589"/>
    <w:rsid w:val="00C27990"/>
    <w:rsid w:val="00C27E5D"/>
    <w:rsid w:val="00C30095"/>
    <w:rsid w:val="00C301F4"/>
    <w:rsid w:val="00C30270"/>
    <w:rsid w:val="00C30BD1"/>
    <w:rsid w:val="00C3114E"/>
    <w:rsid w:val="00C31941"/>
    <w:rsid w:val="00C32293"/>
    <w:rsid w:val="00C3284B"/>
    <w:rsid w:val="00C3290E"/>
    <w:rsid w:val="00C329EC"/>
    <w:rsid w:val="00C32D36"/>
    <w:rsid w:val="00C332D0"/>
    <w:rsid w:val="00C33997"/>
    <w:rsid w:val="00C33D15"/>
    <w:rsid w:val="00C33D43"/>
    <w:rsid w:val="00C33DFA"/>
    <w:rsid w:val="00C3401C"/>
    <w:rsid w:val="00C34CC4"/>
    <w:rsid w:val="00C34DF8"/>
    <w:rsid w:val="00C35592"/>
    <w:rsid w:val="00C356DA"/>
    <w:rsid w:val="00C357B1"/>
    <w:rsid w:val="00C358B5"/>
    <w:rsid w:val="00C35BAB"/>
    <w:rsid w:val="00C35CB0"/>
    <w:rsid w:val="00C3600C"/>
    <w:rsid w:val="00C36174"/>
    <w:rsid w:val="00C361BE"/>
    <w:rsid w:val="00C362BC"/>
    <w:rsid w:val="00C3749E"/>
    <w:rsid w:val="00C3798C"/>
    <w:rsid w:val="00C40317"/>
    <w:rsid w:val="00C406B3"/>
    <w:rsid w:val="00C4082E"/>
    <w:rsid w:val="00C416E0"/>
    <w:rsid w:val="00C41812"/>
    <w:rsid w:val="00C4182B"/>
    <w:rsid w:val="00C420A2"/>
    <w:rsid w:val="00C42A67"/>
    <w:rsid w:val="00C42A71"/>
    <w:rsid w:val="00C42C83"/>
    <w:rsid w:val="00C42FF8"/>
    <w:rsid w:val="00C431A6"/>
    <w:rsid w:val="00C43934"/>
    <w:rsid w:val="00C43966"/>
    <w:rsid w:val="00C4398C"/>
    <w:rsid w:val="00C43FD2"/>
    <w:rsid w:val="00C44296"/>
    <w:rsid w:val="00C44848"/>
    <w:rsid w:val="00C448A2"/>
    <w:rsid w:val="00C44ADC"/>
    <w:rsid w:val="00C44C11"/>
    <w:rsid w:val="00C44D32"/>
    <w:rsid w:val="00C44DC3"/>
    <w:rsid w:val="00C45349"/>
    <w:rsid w:val="00C456AF"/>
    <w:rsid w:val="00C45954"/>
    <w:rsid w:val="00C45A66"/>
    <w:rsid w:val="00C45ABA"/>
    <w:rsid w:val="00C45AEA"/>
    <w:rsid w:val="00C45FE5"/>
    <w:rsid w:val="00C460AA"/>
    <w:rsid w:val="00C46560"/>
    <w:rsid w:val="00C46685"/>
    <w:rsid w:val="00C468D3"/>
    <w:rsid w:val="00C46A5B"/>
    <w:rsid w:val="00C470A5"/>
    <w:rsid w:val="00C473DD"/>
    <w:rsid w:val="00C474B7"/>
    <w:rsid w:val="00C47BF9"/>
    <w:rsid w:val="00C47E18"/>
    <w:rsid w:val="00C5024E"/>
    <w:rsid w:val="00C5059F"/>
    <w:rsid w:val="00C50A8C"/>
    <w:rsid w:val="00C50B7B"/>
    <w:rsid w:val="00C50D2A"/>
    <w:rsid w:val="00C50FBA"/>
    <w:rsid w:val="00C514CE"/>
    <w:rsid w:val="00C516F1"/>
    <w:rsid w:val="00C5194D"/>
    <w:rsid w:val="00C51EDB"/>
    <w:rsid w:val="00C521EF"/>
    <w:rsid w:val="00C52903"/>
    <w:rsid w:val="00C52C0A"/>
    <w:rsid w:val="00C52E26"/>
    <w:rsid w:val="00C52E50"/>
    <w:rsid w:val="00C53000"/>
    <w:rsid w:val="00C53312"/>
    <w:rsid w:val="00C536DF"/>
    <w:rsid w:val="00C53736"/>
    <w:rsid w:val="00C53C36"/>
    <w:rsid w:val="00C54BED"/>
    <w:rsid w:val="00C54E67"/>
    <w:rsid w:val="00C54ECC"/>
    <w:rsid w:val="00C55381"/>
    <w:rsid w:val="00C55891"/>
    <w:rsid w:val="00C55AFB"/>
    <w:rsid w:val="00C55D9B"/>
    <w:rsid w:val="00C56315"/>
    <w:rsid w:val="00C568B8"/>
    <w:rsid w:val="00C56C7D"/>
    <w:rsid w:val="00C56DD3"/>
    <w:rsid w:val="00C57752"/>
    <w:rsid w:val="00C57C60"/>
    <w:rsid w:val="00C6008C"/>
    <w:rsid w:val="00C603C7"/>
    <w:rsid w:val="00C60866"/>
    <w:rsid w:val="00C60D69"/>
    <w:rsid w:val="00C610AB"/>
    <w:rsid w:val="00C6145C"/>
    <w:rsid w:val="00C6163A"/>
    <w:rsid w:val="00C617F8"/>
    <w:rsid w:val="00C61B0C"/>
    <w:rsid w:val="00C61D28"/>
    <w:rsid w:val="00C61F83"/>
    <w:rsid w:val="00C626A9"/>
    <w:rsid w:val="00C628A5"/>
    <w:rsid w:val="00C62A2D"/>
    <w:rsid w:val="00C62CEF"/>
    <w:rsid w:val="00C632BE"/>
    <w:rsid w:val="00C633A6"/>
    <w:rsid w:val="00C63478"/>
    <w:rsid w:val="00C63630"/>
    <w:rsid w:val="00C636F4"/>
    <w:rsid w:val="00C6492D"/>
    <w:rsid w:val="00C64B64"/>
    <w:rsid w:val="00C64F7D"/>
    <w:rsid w:val="00C65352"/>
    <w:rsid w:val="00C65A1C"/>
    <w:rsid w:val="00C65C95"/>
    <w:rsid w:val="00C668B9"/>
    <w:rsid w:val="00C669FE"/>
    <w:rsid w:val="00C66B03"/>
    <w:rsid w:val="00C67122"/>
    <w:rsid w:val="00C67FB4"/>
    <w:rsid w:val="00C709F9"/>
    <w:rsid w:val="00C70D9E"/>
    <w:rsid w:val="00C70E84"/>
    <w:rsid w:val="00C71564"/>
    <w:rsid w:val="00C72246"/>
    <w:rsid w:val="00C72306"/>
    <w:rsid w:val="00C7257D"/>
    <w:rsid w:val="00C728EC"/>
    <w:rsid w:val="00C728FD"/>
    <w:rsid w:val="00C73019"/>
    <w:rsid w:val="00C733A2"/>
    <w:rsid w:val="00C73835"/>
    <w:rsid w:val="00C7387F"/>
    <w:rsid w:val="00C7389F"/>
    <w:rsid w:val="00C73A28"/>
    <w:rsid w:val="00C73A63"/>
    <w:rsid w:val="00C74319"/>
    <w:rsid w:val="00C7489F"/>
    <w:rsid w:val="00C74954"/>
    <w:rsid w:val="00C74A9D"/>
    <w:rsid w:val="00C75050"/>
    <w:rsid w:val="00C752C4"/>
    <w:rsid w:val="00C75B33"/>
    <w:rsid w:val="00C761B2"/>
    <w:rsid w:val="00C76648"/>
    <w:rsid w:val="00C76ED0"/>
    <w:rsid w:val="00C7709A"/>
    <w:rsid w:val="00C772AB"/>
    <w:rsid w:val="00C77420"/>
    <w:rsid w:val="00C7749F"/>
    <w:rsid w:val="00C7765F"/>
    <w:rsid w:val="00C77B07"/>
    <w:rsid w:val="00C80010"/>
    <w:rsid w:val="00C800D5"/>
    <w:rsid w:val="00C801B6"/>
    <w:rsid w:val="00C81098"/>
    <w:rsid w:val="00C81573"/>
    <w:rsid w:val="00C81899"/>
    <w:rsid w:val="00C823D3"/>
    <w:rsid w:val="00C82A6F"/>
    <w:rsid w:val="00C8312B"/>
    <w:rsid w:val="00C835A3"/>
    <w:rsid w:val="00C83B18"/>
    <w:rsid w:val="00C83E8B"/>
    <w:rsid w:val="00C848E5"/>
    <w:rsid w:val="00C85CEA"/>
    <w:rsid w:val="00C85F2F"/>
    <w:rsid w:val="00C86A77"/>
    <w:rsid w:val="00C86C61"/>
    <w:rsid w:val="00C8704C"/>
    <w:rsid w:val="00C876C9"/>
    <w:rsid w:val="00C876DE"/>
    <w:rsid w:val="00C87A82"/>
    <w:rsid w:val="00C87E4B"/>
    <w:rsid w:val="00C90098"/>
    <w:rsid w:val="00C90520"/>
    <w:rsid w:val="00C90EE4"/>
    <w:rsid w:val="00C91004"/>
    <w:rsid w:val="00C9168B"/>
    <w:rsid w:val="00C92747"/>
    <w:rsid w:val="00C92907"/>
    <w:rsid w:val="00C933F3"/>
    <w:rsid w:val="00C936BE"/>
    <w:rsid w:val="00C93F04"/>
    <w:rsid w:val="00C9424A"/>
    <w:rsid w:val="00C9425C"/>
    <w:rsid w:val="00C94621"/>
    <w:rsid w:val="00C95445"/>
    <w:rsid w:val="00C9553C"/>
    <w:rsid w:val="00C959ED"/>
    <w:rsid w:val="00C95A6A"/>
    <w:rsid w:val="00C9633F"/>
    <w:rsid w:val="00C9670C"/>
    <w:rsid w:val="00C9686E"/>
    <w:rsid w:val="00C96AD8"/>
    <w:rsid w:val="00C96EEC"/>
    <w:rsid w:val="00C978FB"/>
    <w:rsid w:val="00C97EFE"/>
    <w:rsid w:val="00CA0017"/>
    <w:rsid w:val="00CA0088"/>
    <w:rsid w:val="00CA0172"/>
    <w:rsid w:val="00CA05AA"/>
    <w:rsid w:val="00CA05C3"/>
    <w:rsid w:val="00CA068E"/>
    <w:rsid w:val="00CA06A4"/>
    <w:rsid w:val="00CA0A73"/>
    <w:rsid w:val="00CA0B13"/>
    <w:rsid w:val="00CA0C33"/>
    <w:rsid w:val="00CA152A"/>
    <w:rsid w:val="00CA167D"/>
    <w:rsid w:val="00CA1869"/>
    <w:rsid w:val="00CA1921"/>
    <w:rsid w:val="00CA26BF"/>
    <w:rsid w:val="00CA2DEE"/>
    <w:rsid w:val="00CA3024"/>
    <w:rsid w:val="00CA305C"/>
    <w:rsid w:val="00CA34BB"/>
    <w:rsid w:val="00CA381C"/>
    <w:rsid w:val="00CA427D"/>
    <w:rsid w:val="00CA4693"/>
    <w:rsid w:val="00CA47CF"/>
    <w:rsid w:val="00CA4A02"/>
    <w:rsid w:val="00CA5404"/>
    <w:rsid w:val="00CA5C5F"/>
    <w:rsid w:val="00CA5D6F"/>
    <w:rsid w:val="00CA5ED6"/>
    <w:rsid w:val="00CA6267"/>
    <w:rsid w:val="00CA6284"/>
    <w:rsid w:val="00CA6C8F"/>
    <w:rsid w:val="00CA724C"/>
    <w:rsid w:val="00CA7673"/>
    <w:rsid w:val="00CA7BB7"/>
    <w:rsid w:val="00CA7DC8"/>
    <w:rsid w:val="00CA7F3D"/>
    <w:rsid w:val="00CB03EC"/>
    <w:rsid w:val="00CB0FD3"/>
    <w:rsid w:val="00CB1223"/>
    <w:rsid w:val="00CB130E"/>
    <w:rsid w:val="00CB1417"/>
    <w:rsid w:val="00CB1512"/>
    <w:rsid w:val="00CB1B7D"/>
    <w:rsid w:val="00CB1F55"/>
    <w:rsid w:val="00CB2559"/>
    <w:rsid w:val="00CB256F"/>
    <w:rsid w:val="00CB2623"/>
    <w:rsid w:val="00CB2E1A"/>
    <w:rsid w:val="00CB366F"/>
    <w:rsid w:val="00CB3F59"/>
    <w:rsid w:val="00CB40A0"/>
    <w:rsid w:val="00CB45B9"/>
    <w:rsid w:val="00CB4B21"/>
    <w:rsid w:val="00CB516F"/>
    <w:rsid w:val="00CB5302"/>
    <w:rsid w:val="00CB54EE"/>
    <w:rsid w:val="00CB55DA"/>
    <w:rsid w:val="00CB56D1"/>
    <w:rsid w:val="00CB59D0"/>
    <w:rsid w:val="00CB5DE7"/>
    <w:rsid w:val="00CB6873"/>
    <w:rsid w:val="00CB6C65"/>
    <w:rsid w:val="00CB7153"/>
    <w:rsid w:val="00CB7409"/>
    <w:rsid w:val="00CB78EF"/>
    <w:rsid w:val="00CB7AAF"/>
    <w:rsid w:val="00CB7DC2"/>
    <w:rsid w:val="00CB7EAC"/>
    <w:rsid w:val="00CC022F"/>
    <w:rsid w:val="00CC0408"/>
    <w:rsid w:val="00CC06B2"/>
    <w:rsid w:val="00CC07C0"/>
    <w:rsid w:val="00CC09DB"/>
    <w:rsid w:val="00CC0A22"/>
    <w:rsid w:val="00CC1079"/>
    <w:rsid w:val="00CC1438"/>
    <w:rsid w:val="00CC14D5"/>
    <w:rsid w:val="00CC14EC"/>
    <w:rsid w:val="00CC1970"/>
    <w:rsid w:val="00CC1B74"/>
    <w:rsid w:val="00CC2A03"/>
    <w:rsid w:val="00CC3585"/>
    <w:rsid w:val="00CC3882"/>
    <w:rsid w:val="00CC3E50"/>
    <w:rsid w:val="00CC45ED"/>
    <w:rsid w:val="00CC514B"/>
    <w:rsid w:val="00CC57AD"/>
    <w:rsid w:val="00CC638D"/>
    <w:rsid w:val="00CC66F2"/>
    <w:rsid w:val="00CC6BCE"/>
    <w:rsid w:val="00CC6BFD"/>
    <w:rsid w:val="00CC701D"/>
    <w:rsid w:val="00CC77E5"/>
    <w:rsid w:val="00CC7B21"/>
    <w:rsid w:val="00CD04B6"/>
    <w:rsid w:val="00CD08B2"/>
    <w:rsid w:val="00CD09AD"/>
    <w:rsid w:val="00CD0CB9"/>
    <w:rsid w:val="00CD0E6C"/>
    <w:rsid w:val="00CD0EDB"/>
    <w:rsid w:val="00CD1A2C"/>
    <w:rsid w:val="00CD1B74"/>
    <w:rsid w:val="00CD1C46"/>
    <w:rsid w:val="00CD1C56"/>
    <w:rsid w:val="00CD1C75"/>
    <w:rsid w:val="00CD22DF"/>
    <w:rsid w:val="00CD28C0"/>
    <w:rsid w:val="00CD2A1D"/>
    <w:rsid w:val="00CD305A"/>
    <w:rsid w:val="00CD46B2"/>
    <w:rsid w:val="00CD506C"/>
    <w:rsid w:val="00CD516D"/>
    <w:rsid w:val="00CD55C4"/>
    <w:rsid w:val="00CD5BAA"/>
    <w:rsid w:val="00CD5E4B"/>
    <w:rsid w:val="00CD6220"/>
    <w:rsid w:val="00CD6AB8"/>
    <w:rsid w:val="00CD6F42"/>
    <w:rsid w:val="00CD7043"/>
    <w:rsid w:val="00CD76BE"/>
    <w:rsid w:val="00CD7EBF"/>
    <w:rsid w:val="00CE01C0"/>
    <w:rsid w:val="00CE032C"/>
    <w:rsid w:val="00CE0C07"/>
    <w:rsid w:val="00CE1C75"/>
    <w:rsid w:val="00CE1C9D"/>
    <w:rsid w:val="00CE1FE7"/>
    <w:rsid w:val="00CE216D"/>
    <w:rsid w:val="00CE24E4"/>
    <w:rsid w:val="00CE2960"/>
    <w:rsid w:val="00CE33CC"/>
    <w:rsid w:val="00CE3443"/>
    <w:rsid w:val="00CE37F6"/>
    <w:rsid w:val="00CE3815"/>
    <w:rsid w:val="00CE3F0F"/>
    <w:rsid w:val="00CE44B9"/>
    <w:rsid w:val="00CE46D5"/>
    <w:rsid w:val="00CE4744"/>
    <w:rsid w:val="00CE50DB"/>
    <w:rsid w:val="00CE5363"/>
    <w:rsid w:val="00CE575A"/>
    <w:rsid w:val="00CE5F19"/>
    <w:rsid w:val="00CE6002"/>
    <w:rsid w:val="00CE6763"/>
    <w:rsid w:val="00CE691D"/>
    <w:rsid w:val="00CE707B"/>
    <w:rsid w:val="00CE7CBA"/>
    <w:rsid w:val="00CF040B"/>
    <w:rsid w:val="00CF04FC"/>
    <w:rsid w:val="00CF0D0C"/>
    <w:rsid w:val="00CF17BF"/>
    <w:rsid w:val="00CF1E65"/>
    <w:rsid w:val="00CF27DB"/>
    <w:rsid w:val="00CF2C26"/>
    <w:rsid w:val="00CF39AC"/>
    <w:rsid w:val="00CF3AE3"/>
    <w:rsid w:val="00CF3DCA"/>
    <w:rsid w:val="00CF3E5E"/>
    <w:rsid w:val="00CF412B"/>
    <w:rsid w:val="00CF4BEA"/>
    <w:rsid w:val="00CF4F70"/>
    <w:rsid w:val="00CF50CC"/>
    <w:rsid w:val="00CF52FE"/>
    <w:rsid w:val="00CF5322"/>
    <w:rsid w:val="00CF5621"/>
    <w:rsid w:val="00CF5772"/>
    <w:rsid w:val="00CF580F"/>
    <w:rsid w:val="00CF5B1A"/>
    <w:rsid w:val="00CF5B7A"/>
    <w:rsid w:val="00CF5CD0"/>
    <w:rsid w:val="00CF5D32"/>
    <w:rsid w:val="00CF5E5D"/>
    <w:rsid w:val="00CF6074"/>
    <w:rsid w:val="00CF6780"/>
    <w:rsid w:val="00CF6AA8"/>
    <w:rsid w:val="00CF6B23"/>
    <w:rsid w:val="00CF6C03"/>
    <w:rsid w:val="00CF6EEA"/>
    <w:rsid w:val="00CF7076"/>
    <w:rsid w:val="00CF7178"/>
    <w:rsid w:val="00CF7310"/>
    <w:rsid w:val="00CF75C8"/>
    <w:rsid w:val="00CF7D8E"/>
    <w:rsid w:val="00D00F6F"/>
    <w:rsid w:val="00D011BE"/>
    <w:rsid w:val="00D014DF"/>
    <w:rsid w:val="00D017FD"/>
    <w:rsid w:val="00D01846"/>
    <w:rsid w:val="00D01C39"/>
    <w:rsid w:val="00D01C74"/>
    <w:rsid w:val="00D01D0A"/>
    <w:rsid w:val="00D02BE6"/>
    <w:rsid w:val="00D02CD3"/>
    <w:rsid w:val="00D035F8"/>
    <w:rsid w:val="00D038E5"/>
    <w:rsid w:val="00D039BC"/>
    <w:rsid w:val="00D03C66"/>
    <w:rsid w:val="00D03D18"/>
    <w:rsid w:val="00D03E7F"/>
    <w:rsid w:val="00D04333"/>
    <w:rsid w:val="00D0439C"/>
    <w:rsid w:val="00D04424"/>
    <w:rsid w:val="00D047E9"/>
    <w:rsid w:val="00D04BBE"/>
    <w:rsid w:val="00D059F3"/>
    <w:rsid w:val="00D05BBF"/>
    <w:rsid w:val="00D05E65"/>
    <w:rsid w:val="00D06132"/>
    <w:rsid w:val="00D068CD"/>
    <w:rsid w:val="00D06DE2"/>
    <w:rsid w:val="00D06E6D"/>
    <w:rsid w:val="00D070E9"/>
    <w:rsid w:val="00D07380"/>
    <w:rsid w:val="00D073C6"/>
    <w:rsid w:val="00D0754D"/>
    <w:rsid w:val="00D0776E"/>
    <w:rsid w:val="00D079A2"/>
    <w:rsid w:val="00D079FE"/>
    <w:rsid w:val="00D07D30"/>
    <w:rsid w:val="00D108B5"/>
    <w:rsid w:val="00D10ECD"/>
    <w:rsid w:val="00D11793"/>
    <w:rsid w:val="00D1184F"/>
    <w:rsid w:val="00D11B37"/>
    <w:rsid w:val="00D11DC9"/>
    <w:rsid w:val="00D12117"/>
    <w:rsid w:val="00D121E7"/>
    <w:rsid w:val="00D122E1"/>
    <w:rsid w:val="00D124BA"/>
    <w:rsid w:val="00D12E77"/>
    <w:rsid w:val="00D13C6D"/>
    <w:rsid w:val="00D14321"/>
    <w:rsid w:val="00D14746"/>
    <w:rsid w:val="00D14972"/>
    <w:rsid w:val="00D1501B"/>
    <w:rsid w:val="00D15335"/>
    <w:rsid w:val="00D15603"/>
    <w:rsid w:val="00D15BDA"/>
    <w:rsid w:val="00D171C4"/>
    <w:rsid w:val="00D17434"/>
    <w:rsid w:val="00D17F43"/>
    <w:rsid w:val="00D204FA"/>
    <w:rsid w:val="00D20E1B"/>
    <w:rsid w:val="00D21FB8"/>
    <w:rsid w:val="00D224C7"/>
    <w:rsid w:val="00D2281B"/>
    <w:rsid w:val="00D22E85"/>
    <w:rsid w:val="00D231EE"/>
    <w:rsid w:val="00D2331F"/>
    <w:rsid w:val="00D235D8"/>
    <w:rsid w:val="00D23E0E"/>
    <w:rsid w:val="00D2407B"/>
    <w:rsid w:val="00D25006"/>
    <w:rsid w:val="00D25187"/>
    <w:rsid w:val="00D2551B"/>
    <w:rsid w:val="00D2562E"/>
    <w:rsid w:val="00D258A6"/>
    <w:rsid w:val="00D25EBC"/>
    <w:rsid w:val="00D26349"/>
    <w:rsid w:val="00D26643"/>
    <w:rsid w:val="00D266FC"/>
    <w:rsid w:val="00D26947"/>
    <w:rsid w:val="00D26F20"/>
    <w:rsid w:val="00D270F9"/>
    <w:rsid w:val="00D27172"/>
    <w:rsid w:val="00D27388"/>
    <w:rsid w:val="00D27A98"/>
    <w:rsid w:val="00D27FDF"/>
    <w:rsid w:val="00D304DB"/>
    <w:rsid w:val="00D308B9"/>
    <w:rsid w:val="00D318C7"/>
    <w:rsid w:val="00D31A31"/>
    <w:rsid w:val="00D31C57"/>
    <w:rsid w:val="00D31E26"/>
    <w:rsid w:val="00D32086"/>
    <w:rsid w:val="00D323F9"/>
    <w:rsid w:val="00D3248D"/>
    <w:rsid w:val="00D32E4D"/>
    <w:rsid w:val="00D32F81"/>
    <w:rsid w:val="00D336B8"/>
    <w:rsid w:val="00D33A03"/>
    <w:rsid w:val="00D33A4B"/>
    <w:rsid w:val="00D33C3F"/>
    <w:rsid w:val="00D33E93"/>
    <w:rsid w:val="00D3428A"/>
    <w:rsid w:val="00D34962"/>
    <w:rsid w:val="00D34B1B"/>
    <w:rsid w:val="00D34C5E"/>
    <w:rsid w:val="00D354C6"/>
    <w:rsid w:val="00D3580A"/>
    <w:rsid w:val="00D35B25"/>
    <w:rsid w:val="00D35C24"/>
    <w:rsid w:val="00D360D4"/>
    <w:rsid w:val="00D36249"/>
    <w:rsid w:val="00D37025"/>
    <w:rsid w:val="00D375C5"/>
    <w:rsid w:val="00D37ACB"/>
    <w:rsid w:val="00D37B87"/>
    <w:rsid w:val="00D37E66"/>
    <w:rsid w:val="00D40C5E"/>
    <w:rsid w:val="00D416DD"/>
    <w:rsid w:val="00D41885"/>
    <w:rsid w:val="00D41A20"/>
    <w:rsid w:val="00D41B9A"/>
    <w:rsid w:val="00D41DD0"/>
    <w:rsid w:val="00D420F4"/>
    <w:rsid w:val="00D42532"/>
    <w:rsid w:val="00D425CC"/>
    <w:rsid w:val="00D42CDB"/>
    <w:rsid w:val="00D42F5F"/>
    <w:rsid w:val="00D4307D"/>
    <w:rsid w:val="00D438EF"/>
    <w:rsid w:val="00D43BF6"/>
    <w:rsid w:val="00D44103"/>
    <w:rsid w:val="00D441EB"/>
    <w:rsid w:val="00D4432D"/>
    <w:rsid w:val="00D44F19"/>
    <w:rsid w:val="00D45736"/>
    <w:rsid w:val="00D458FD"/>
    <w:rsid w:val="00D4598E"/>
    <w:rsid w:val="00D4604A"/>
    <w:rsid w:val="00D460BE"/>
    <w:rsid w:val="00D46125"/>
    <w:rsid w:val="00D46240"/>
    <w:rsid w:val="00D46283"/>
    <w:rsid w:val="00D46546"/>
    <w:rsid w:val="00D465DC"/>
    <w:rsid w:val="00D46853"/>
    <w:rsid w:val="00D46CC5"/>
    <w:rsid w:val="00D46D2D"/>
    <w:rsid w:val="00D4748F"/>
    <w:rsid w:val="00D47AC0"/>
    <w:rsid w:val="00D47DE2"/>
    <w:rsid w:val="00D50398"/>
    <w:rsid w:val="00D503CC"/>
    <w:rsid w:val="00D50606"/>
    <w:rsid w:val="00D50E48"/>
    <w:rsid w:val="00D51382"/>
    <w:rsid w:val="00D519FA"/>
    <w:rsid w:val="00D522C8"/>
    <w:rsid w:val="00D5270B"/>
    <w:rsid w:val="00D529EA"/>
    <w:rsid w:val="00D532F0"/>
    <w:rsid w:val="00D5342B"/>
    <w:rsid w:val="00D53ACE"/>
    <w:rsid w:val="00D53C3C"/>
    <w:rsid w:val="00D540E0"/>
    <w:rsid w:val="00D54161"/>
    <w:rsid w:val="00D54FAE"/>
    <w:rsid w:val="00D553A3"/>
    <w:rsid w:val="00D558D8"/>
    <w:rsid w:val="00D5590F"/>
    <w:rsid w:val="00D55C99"/>
    <w:rsid w:val="00D55D3B"/>
    <w:rsid w:val="00D55E8E"/>
    <w:rsid w:val="00D5619A"/>
    <w:rsid w:val="00D56509"/>
    <w:rsid w:val="00D57C1D"/>
    <w:rsid w:val="00D6008A"/>
    <w:rsid w:val="00D60465"/>
    <w:rsid w:val="00D61165"/>
    <w:rsid w:val="00D6180E"/>
    <w:rsid w:val="00D61D8B"/>
    <w:rsid w:val="00D623FE"/>
    <w:rsid w:val="00D6280F"/>
    <w:rsid w:val="00D62925"/>
    <w:rsid w:val="00D62D6D"/>
    <w:rsid w:val="00D63690"/>
    <w:rsid w:val="00D63963"/>
    <w:rsid w:val="00D63C8C"/>
    <w:rsid w:val="00D63FA9"/>
    <w:rsid w:val="00D641A5"/>
    <w:rsid w:val="00D643C5"/>
    <w:rsid w:val="00D64D87"/>
    <w:rsid w:val="00D64DF3"/>
    <w:rsid w:val="00D64EC7"/>
    <w:rsid w:val="00D652C4"/>
    <w:rsid w:val="00D654A0"/>
    <w:rsid w:val="00D65701"/>
    <w:rsid w:val="00D65E45"/>
    <w:rsid w:val="00D66200"/>
    <w:rsid w:val="00D66801"/>
    <w:rsid w:val="00D66B10"/>
    <w:rsid w:val="00D66F25"/>
    <w:rsid w:val="00D670C4"/>
    <w:rsid w:val="00D670EA"/>
    <w:rsid w:val="00D67722"/>
    <w:rsid w:val="00D67C45"/>
    <w:rsid w:val="00D67CAB"/>
    <w:rsid w:val="00D67D26"/>
    <w:rsid w:val="00D67D4F"/>
    <w:rsid w:val="00D704CC"/>
    <w:rsid w:val="00D709AB"/>
    <w:rsid w:val="00D70BCB"/>
    <w:rsid w:val="00D70FEA"/>
    <w:rsid w:val="00D71882"/>
    <w:rsid w:val="00D718EF"/>
    <w:rsid w:val="00D719DA"/>
    <w:rsid w:val="00D71C94"/>
    <w:rsid w:val="00D721A8"/>
    <w:rsid w:val="00D727C8"/>
    <w:rsid w:val="00D72BD2"/>
    <w:rsid w:val="00D73456"/>
    <w:rsid w:val="00D738CA"/>
    <w:rsid w:val="00D73CCB"/>
    <w:rsid w:val="00D73DE4"/>
    <w:rsid w:val="00D7416A"/>
    <w:rsid w:val="00D74238"/>
    <w:rsid w:val="00D74558"/>
    <w:rsid w:val="00D747FD"/>
    <w:rsid w:val="00D74A2D"/>
    <w:rsid w:val="00D74AB1"/>
    <w:rsid w:val="00D74C81"/>
    <w:rsid w:val="00D7509F"/>
    <w:rsid w:val="00D7607F"/>
    <w:rsid w:val="00D762CE"/>
    <w:rsid w:val="00D764CD"/>
    <w:rsid w:val="00D765BE"/>
    <w:rsid w:val="00D76B0F"/>
    <w:rsid w:val="00D76C6F"/>
    <w:rsid w:val="00D76C8A"/>
    <w:rsid w:val="00D77506"/>
    <w:rsid w:val="00D7792B"/>
    <w:rsid w:val="00D77A3F"/>
    <w:rsid w:val="00D77B01"/>
    <w:rsid w:val="00D80095"/>
    <w:rsid w:val="00D801E8"/>
    <w:rsid w:val="00D8022F"/>
    <w:rsid w:val="00D8070A"/>
    <w:rsid w:val="00D80BAC"/>
    <w:rsid w:val="00D81832"/>
    <w:rsid w:val="00D81AFC"/>
    <w:rsid w:val="00D81F30"/>
    <w:rsid w:val="00D82B07"/>
    <w:rsid w:val="00D82C0E"/>
    <w:rsid w:val="00D83B0B"/>
    <w:rsid w:val="00D83E69"/>
    <w:rsid w:val="00D8401E"/>
    <w:rsid w:val="00D84231"/>
    <w:rsid w:val="00D8457D"/>
    <w:rsid w:val="00D849AA"/>
    <w:rsid w:val="00D849E3"/>
    <w:rsid w:val="00D84EF2"/>
    <w:rsid w:val="00D85331"/>
    <w:rsid w:val="00D857F6"/>
    <w:rsid w:val="00D85C40"/>
    <w:rsid w:val="00D85C4F"/>
    <w:rsid w:val="00D862A0"/>
    <w:rsid w:val="00D86368"/>
    <w:rsid w:val="00D864B3"/>
    <w:rsid w:val="00D86953"/>
    <w:rsid w:val="00D86B06"/>
    <w:rsid w:val="00D86B7F"/>
    <w:rsid w:val="00D87117"/>
    <w:rsid w:val="00D87B5E"/>
    <w:rsid w:val="00D90113"/>
    <w:rsid w:val="00D9013F"/>
    <w:rsid w:val="00D90771"/>
    <w:rsid w:val="00D908BB"/>
    <w:rsid w:val="00D909B6"/>
    <w:rsid w:val="00D90C55"/>
    <w:rsid w:val="00D90EB6"/>
    <w:rsid w:val="00D9128E"/>
    <w:rsid w:val="00D92032"/>
    <w:rsid w:val="00D92057"/>
    <w:rsid w:val="00D92065"/>
    <w:rsid w:val="00D9261D"/>
    <w:rsid w:val="00D92752"/>
    <w:rsid w:val="00D928A2"/>
    <w:rsid w:val="00D92937"/>
    <w:rsid w:val="00D92E8A"/>
    <w:rsid w:val="00D93C17"/>
    <w:rsid w:val="00D93D8F"/>
    <w:rsid w:val="00D93F57"/>
    <w:rsid w:val="00D93FCE"/>
    <w:rsid w:val="00D94453"/>
    <w:rsid w:val="00D95004"/>
    <w:rsid w:val="00D95302"/>
    <w:rsid w:val="00D9612D"/>
    <w:rsid w:val="00D96471"/>
    <w:rsid w:val="00D964E6"/>
    <w:rsid w:val="00D969DA"/>
    <w:rsid w:val="00D96CD3"/>
    <w:rsid w:val="00D96EF7"/>
    <w:rsid w:val="00D96F5A"/>
    <w:rsid w:val="00D96F65"/>
    <w:rsid w:val="00D976B4"/>
    <w:rsid w:val="00D97BA7"/>
    <w:rsid w:val="00DA0025"/>
    <w:rsid w:val="00DA011C"/>
    <w:rsid w:val="00DA05FB"/>
    <w:rsid w:val="00DA0892"/>
    <w:rsid w:val="00DA0DD2"/>
    <w:rsid w:val="00DA12FC"/>
    <w:rsid w:val="00DA18CE"/>
    <w:rsid w:val="00DA18FB"/>
    <w:rsid w:val="00DA1944"/>
    <w:rsid w:val="00DA2276"/>
    <w:rsid w:val="00DA2397"/>
    <w:rsid w:val="00DA24B7"/>
    <w:rsid w:val="00DA27EC"/>
    <w:rsid w:val="00DA2959"/>
    <w:rsid w:val="00DA2C64"/>
    <w:rsid w:val="00DA2DB2"/>
    <w:rsid w:val="00DA3319"/>
    <w:rsid w:val="00DA3D28"/>
    <w:rsid w:val="00DA3DE6"/>
    <w:rsid w:val="00DA50B1"/>
    <w:rsid w:val="00DA54F6"/>
    <w:rsid w:val="00DA5CB1"/>
    <w:rsid w:val="00DA7040"/>
    <w:rsid w:val="00DA7042"/>
    <w:rsid w:val="00DA7701"/>
    <w:rsid w:val="00DA793C"/>
    <w:rsid w:val="00DA7BC0"/>
    <w:rsid w:val="00DA7D61"/>
    <w:rsid w:val="00DB00BF"/>
    <w:rsid w:val="00DB0B20"/>
    <w:rsid w:val="00DB0B47"/>
    <w:rsid w:val="00DB1542"/>
    <w:rsid w:val="00DB1F65"/>
    <w:rsid w:val="00DB274B"/>
    <w:rsid w:val="00DB29B6"/>
    <w:rsid w:val="00DB2A7F"/>
    <w:rsid w:val="00DB2B79"/>
    <w:rsid w:val="00DB2C69"/>
    <w:rsid w:val="00DB2CD8"/>
    <w:rsid w:val="00DB312E"/>
    <w:rsid w:val="00DB3635"/>
    <w:rsid w:val="00DB3B67"/>
    <w:rsid w:val="00DB3C27"/>
    <w:rsid w:val="00DB3E06"/>
    <w:rsid w:val="00DB43FB"/>
    <w:rsid w:val="00DB463F"/>
    <w:rsid w:val="00DB4AF9"/>
    <w:rsid w:val="00DB5973"/>
    <w:rsid w:val="00DB5ACA"/>
    <w:rsid w:val="00DB5C16"/>
    <w:rsid w:val="00DB5E2D"/>
    <w:rsid w:val="00DB64E1"/>
    <w:rsid w:val="00DB65DA"/>
    <w:rsid w:val="00DB6754"/>
    <w:rsid w:val="00DB71FA"/>
    <w:rsid w:val="00DB7499"/>
    <w:rsid w:val="00DB7A05"/>
    <w:rsid w:val="00DB7C06"/>
    <w:rsid w:val="00DC0304"/>
    <w:rsid w:val="00DC0743"/>
    <w:rsid w:val="00DC0AEB"/>
    <w:rsid w:val="00DC1D35"/>
    <w:rsid w:val="00DC1D64"/>
    <w:rsid w:val="00DC1DAB"/>
    <w:rsid w:val="00DC1FAC"/>
    <w:rsid w:val="00DC24E3"/>
    <w:rsid w:val="00DC26DC"/>
    <w:rsid w:val="00DC280E"/>
    <w:rsid w:val="00DC2941"/>
    <w:rsid w:val="00DC3993"/>
    <w:rsid w:val="00DC3B6F"/>
    <w:rsid w:val="00DC45DB"/>
    <w:rsid w:val="00DC49C2"/>
    <w:rsid w:val="00DC5ACC"/>
    <w:rsid w:val="00DC5CBB"/>
    <w:rsid w:val="00DC5E15"/>
    <w:rsid w:val="00DC60E9"/>
    <w:rsid w:val="00DC6227"/>
    <w:rsid w:val="00DC66B2"/>
    <w:rsid w:val="00DC6BFE"/>
    <w:rsid w:val="00DC6D23"/>
    <w:rsid w:val="00DC7423"/>
    <w:rsid w:val="00DC7670"/>
    <w:rsid w:val="00DC7B1A"/>
    <w:rsid w:val="00DC7ECF"/>
    <w:rsid w:val="00DD02DB"/>
    <w:rsid w:val="00DD0375"/>
    <w:rsid w:val="00DD0DF0"/>
    <w:rsid w:val="00DD104B"/>
    <w:rsid w:val="00DD11D7"/>
    <w:rsid w:val="00DD16E8"/>
    <w:rsid w:val="00DD19CB"/>
    <w:rsid w:val="00DD1B5A"/>
    <w:rsid w:val="00DD2125"/>
    <w:rsid w:val="00DD2AFC"/>
    <w:rsid w:val="00DD2CEF"/>
    <w:rsid w:val="00DD2FAB"/>
    <w:rsid w:val="00DD390F"/>
    <w:rsid w:val="00DD3986"/>
    <w:rsid w:val="00DD3B7B"/>
    <w:rsid w:val="00DD3F1F"/>
    <w:rsid w:val="00DD42D6"/>
    <w:rsid w:val="00DD45EF"/>
    <w:rsid w:val="00DD4960"/>
    <w:rsid w:val="00DD4BD8"/>
    <w:rsid w:val="00DD4C7D"/>
    <w:rsid w:val="00DD4C7F"/>
    <w:rsid w:val="00DD52E3"/>
    <w:rsid w:val="00DD52EC"/>
    <w:rsid w:val="00DD570E"/>
    <w:rsid w:val="00DD5ABE"/>
    <w:rsid w:val="00DD69D7"/>
    <w:rsid w:val="00DD6FB6"/>
    <w:rsid w:val="00DD7168"/>
    <w:rsid w:val="00DD74D1"/>
    <w:rsid w:val="00DD7A27"/>
    <w:rsid w:val="00DD7D21"/>
    <w:rsid w:val="00DE02BF"/>
    <w:rsid w:val="00DE0568"/>
    <w:rsid w:val="00DE07D1"/>
    <w:rsid w:val="00DE0A4A"/>
    <w:rsid w:val="00DE1208"/>
    <w:rsid w:val="00DE1629"/>
    <w:rsid w:val="00DE210C"/>
    <w:rsid w:val="00DE239D"/>
    <w:rsid w:val="00DE23D6"/>
    <w:rsid w:val="00DE28C0"/>
    <w:rsid w:val="00DE2E4D"/>
    <w:rsid w:val="00DE370A"/>
    <w:rsid w:val="00DE37C4"/>
    <w:rsid w:val="00DE3B40"/>
    <w:rsid w:val="00DE3CD4"/>
    <w:rsid w:val="00DE3E85"/>
    <w:rsid w:val="00DE4770"/>
    <w:rsid w:val="00DE510D"/>
    <w:rsid w:val="00DE564C"/>
    <w:rsid w:val="00DE5EBA"/>
    <w:rsid w:val="00DE61DD"/>
    <w:rsid w:val="00DE6564"/>
    <w:rsid w:val="00DE662A"/>
    <w:rsid w:val="00DE69DF"/>
    <w:rsid w:val="00DE6EDF"/>
    <w:rsid w:val="00DE7708"/>
    <w:rsid w:val="00DF0844"/>
    <w:rsid w:val="00DF08B1"/>
    <w:rsid w:val="00DF111F"/>
    <w:rsid w:val="00DF11E2"/>
    <w:rsid w:val="00DF140D"/>
    <w:rsid w:val="00DF1AB6"/>
    <w:rsid w:val="00DF20DA"/>
    <w:rsid w:val="00DF232F"/>
    <w:rsid w:val="00DF25AF"/>
    <w:rsid w:val="00DF26BF"/>
    <w:rsid w:val="00DF2830"/>
    <w:rsid w:val="00DF2AD1"/>
    <w:rsid w:val="00DF3226"/>
    <w:rsid w:val="00DF3327"/>
    <w:rsid w:val="00DF3535"/>
    <w:rsid w:val="00DF37EF"/>
    <w:rsid w:val="00DF4089"/>
    <w:rsid w:val="00DF5117"/>
    <w:rsid w:val="00DF55D7"/>
    <w:rsid w:val="00DF609B"/>
    <w:rsid w:val="00DF64F7"/>
    <w:rsid w:val="00DF6A3B"/>
    <w:rsid w:val="00DF71CD"/>
    <w:rsid w:val="00DF72B4"/>
    <w:rsid w:val="00DF74BF"/>
    <w:rsid w:val="00DF7721"/>
    <w:rsid w:val="00DF7E06"/>
    <w:rsid w:val="00E00874"/>
    <w:rsid w:val="00E01125"/>
    <w:rsid w:val="00E0128A"/>
    <w:rsid w:val="00E0149C"/>
    <w:rsid w:val="00E0160C"/>
    <w:rsid w:val="00E02550"/>
    <w:rsid w:val="00E02C7E"/>
    <w:rsid w:val="00E03148"/>
    <w:rsid w:val="00E031E5"/>
    <w:rsid w:val="00E038F3"/>
    <w:rsid w:val="00E03948"/>
    <w:rsid w:val="00E03A65"/>
    <w:rsid w:val="00E03CFC"/>
    <w:rsid w:val="00E043BC"/>
    <w:rsid w:val="00E0447D"/>
    <w:rsid w:val="00E04952"/>
    <w:rsid w:val="00E04DA8"/>
    <w:rsid w:val="00E04F17"/>
    <w:rsid w:val="00E05105"/>
    <w:rsid w:val="00E052A6"/>
    <w:rsid w:val="00E0583E"/>
    <w:rsid w:val="00E05992"/>
    <w:rsid w:val="00E05BF2"/>
    <w:rsid w:val="00E05EA1"/>
    <w:rsid w:val="00E0611D"/>
    <w:rsid w:val="00E062EF"/>
    <w:rsid w:val="00E06CE6"/>
    <w:rsid w:val="00E06E27"/>
    <w:rsid w:val="00E070A5"/>
    <w:rsid w:val="00E07233"/>
    <w:rsid w:val="00E07A8B"/>
    <w:rsid w:val="00E101E8"/>
    <w:rsid w:val="00E1043A"/>
    <w:rsid w:val="00E10BEC"/>
    <w:rsid w:val="00E1201E"/>
    <w:rsid w:val="00E13720"/>
    <w:rsid w:val="00E14104"/>
    <w:rsid w:val="00E145B5"/>
    <w:rsid w:val="00E153A2"/>
    <w:rsid w:val="00E154C4"/>
    <w:rsid w:val="00E15BB8"/>
    <w:rsid w:val="00E15E2E"/>
    <w:rsid w:val="00E16973"/>
    <w:rsid w:val="00E16AE6"/>
    <w:rsid w:val="00E16C5D"/>
    <w:rsid w:val="00E16DA4"/>
    <w:rsid w:val="00E17289"/>
    <w:rsid w:val="00E1752B"/>
    <w:rsid w:val="00E176AF"/>
    <w:rsid w:val="00E17732"/>
    <w:rsid w:val="00E20362"/>
    <w:rsid w:val="00E203D1"/>
    <w:rsid w:val="00E20B31"/>
    <w:rsid w:val="00E20CB8"/>
    <w:rsid w:val="00E20DF4"/>
    <w:rsid w:val="00E212AC"/>
    <w:rsid w:val="00E213CA"/>
    <w:rsid w:val="00E215C3"/>
    <w:rsid w:val="00E21944"/>
    <w:rsid w:val="00E21D5F"/>
    <w:rsid w:val="00E21DD8"/>
    <w:rsid w:val="00E21DF6"/>
    <w:rsid w:val="00E2205F"/>
    <w:rsid w:val="00E228DC"/>
    <w:rsid w:val="00E22D91"/>
    <w:rsid w:val="00E232E2"/>
    <w:rsid w:val="00E23533"/>
    <w:rsid w:val="00E23A23"/>
    <w:rsid w:val="00E23D6D"/>
    <w:rsid w:val="00E23E17"/>
    <w:rsid w:val="00E23F47"/>
    <w:rsid w:val="00E2437B"/>
    <w:rsid w:val="00E243BE"/>
    <w:rsid w:val="00E24F7C"/>
    <w:rsid w:val="00E2537E"/>
    <w:rsid w:val="00E25442"/>
    <w:rsid w:val="00E25DED"/>
    <w:rsid w:val="00E262A9"/>
    <w:rsid w:val="00E265CE"/>
    <w:rsid w:val="00E265D4"/>
    <w:rsid w:val="00E265DC"/>
    <w:rsid w:val="00E26875"/>
    <w:rsid w:val="00E2715D"/>
    <w:rsid w:val="00E274EF"/>
    <w:rsid w:val="00E2761D"/>
    <w:rsid w:val="00E2767D"/>
    <w:rsid w:val="00E27888"/>
    <w:rsid w:val="00E27996"/>
    <w:rsid w:val="00E279CC"/>
    <w:rsid w:val="00E3015B"/>
    <w:rsid w:val="00E301A3"/>
    <w:rsid w:val="00E30700"/>
    <w:rsid w:val="00E30BAE"/>
    <w:rsid w:val="00E315AE"/>
    <w:rsid w:val="00E315FB"/>
    <w:rsid w:val="00E316B6"/>
    <w:rsid w:val="00E31B1F"/>
    <w:rsid w:val="00E31F10"/>
    <w:rsid w:val="00E321B3"/>
    <w:rsid w:val="00E32890"/>
    <w:rsid w:val="00E32F8D"/>
    <w:rsid w:val="00E33D35"/>
    <w:rsid w:val="00E33DB1"/>
    <w:rsid w:val="00E34384"/>
    <w:rsid w:val="00E34757"/>
    <w:rsid w:val="00E34AF7"/>
    <w:rsid w:val="00E34B2B"/>
    <w:rsid w:val="00E34F73"/>
    <w:rsid w:val="00E35241"/>
    <w:rsid w:val="00E3541A"/>
    <w:rsid w:val="00E354B9"/>
    <w:rsid w:val="00E356B7"/>
    <w:rsid w:val="00E35A2E"/>
    <w:rsid w:val="00E35DF4"/>
    <w:rsid w:val="00E35F1A"/>
    <w:rsid w:val="00E360FA"/>
    <w:rsid w:val="00E361E9"/>
    <w:rsid w:val="00E3687E"/>
    <w:rsid w:val="00E36B9D"/>
    <w:rsid w:val="00E36CEA"/>
    <w:rsid w:val="00E36EF5"/>
    <w:rsid w:val="00E36FF6"/>
    <w:rsid w:val="00E3736D"/>
    <w:rsid w:val="00E3754B"/>
    <w:rsid w:val="00E37AEF"/>
    <w:rsid w:val="00E37E8B"/>
    <w:rsid w:val="00E40168"/>
    <w:rsid w:val="00E4035E"/>
    <w:rsid w:val="00E403A4"/>
    <w:rsid w:val="00E403A7"/>
    <w:rsid w:val="00E40B0A"/>
    <w:rsid w:val="00E41333"/>
    <w:rsid w:val="00E41444"/>
    <w:rsid w:val="00E4159C"/>
    <w:rsid w:val="00E418EF"/>
    <w:rsid w:val="00E42FFA"/>
    <w:rsid w:val="00E438AA"/>
    <w:rsid w:val="00E439C4"/>
    <w:rsid w:val="00E44936"/>
    <w:rsid w:val="00E44AC5"/>
    <w:rsid w:val="00E44D30"/>
    <w:rsid w:val="00E44F35"/>
    <w:rsid w:val="00E4500C"/>
    <w:rsid w:val="00E4524C"/>
    <w:rsid w:val="00E45C73"/>
    <w:rsid w:val="00E45CA2"/>
    <w:rsid w:val="00E46272"/>
    <w:rsid w:val="00E46466"/>
    <w:rsid w:val="00E466A5"/>
    <w:rsid w:val="00E46982"/>
    <w:rsid w:val="00E46DEC"/>
    <w:rsid w:val="00E46F56"/>
    <w:rsid w:val="00E47432"/>
    <w:rsid w:val="00E474DB"/>
    <w:rsid w:val="00E4771F"/>
    <w:rsid w:val="00E47FFC"/>
    <w:rsid w:val="00E501E1"/>
    <w:rsid w:val="00E501F6"/>
    <w:rsid w:val="00E5043E"/>
    <w:rsid w:val="00E509CD"/>
    <w:rsid w:val="00E511B4"/>
    <w:rsid w:val="00E51F08"/>
    <w:rsid w:val="00E522F3"/>
    <w:rsid w:val="00E52590"/>
    <w:rsid w:val="00E5317B"/>
    <w:rsid w:val="00E53E57"/>
    <w:rsid w:val="00E53F54"/>
    <w:rsid w:val="00E540E0"/>
    <w:rsid w:val="00E54356"/>
    <w:rsid w:val="00E54555"/>
    <w:rsid w:val="00E545C3"/>
    <w:rsid w:val="00E546E6"/>
    <w:rsid w:val="00E54A66"/>
    <w:rsid w:val="00E54BA7"/>
    <w:rsid w:val="00E54D2C"/>
    <w:rsid w:val="00E54E02"/>
    <w:rsid w:val="00E54E8C"/>
    <w:rsid w:val="00E54EF6"/>
    <w:rsid w:val="00E550AB"/>
    <w:rsid w:val="00E550E5"/>
    <w:rsid w:val="00E55A40"/>
    <w:rsid w:val="00E55F89"/>
    <w:rsid w:val="00E562EF"/>
    <w:rsid w:val="00E56B33"/>
    <w:rsid w:val="00E5727A"/>
    <w:rsid w:val="00E57B72"/>
    <w:rsid w:val="00E57BEE"/>
    <w:rsid w:val="00E601BC"/>
    <w:rsid w:val="00E609A0"/>
    <w:rsid w:val="00E609AD"/>
    <w:rsid w:val="00E60B5F"/>
    <w:rsid w:val="00E6137E"/>
    <w:rsid w:val="00E61622"/>
    <w:rsid w:val="00E61793"/>
    <w:rsid w:val="00E617F8"/>
    <w:rsid w:val="00E62174"/>
    <w:rsid w:val="00E62258"/>
    <w:rsid w:val="00E62276"/>
    <w:rsid w:val="00E62336"/>
    <w:rsid w:val="00E6257D"/>
    <w:rsid w:val="00E627B9"/>
    <w:rsid w:val="00E6325D"/>
    <w:rsid w:val="00E6331B"/>
    <w:rsid w:val="00E63816"/>
    <w:rsid w:val="00E64150"/>
    <w:rsid w:val="00E6420C"/>
    <w:rsid w:val="00E648BC"/>
    <w:rsid w:val="00E64998"/>
    <w:rsid w:val="00E64A2E"/>
    <w:rsid w:val="00E64BEC"/>
    <w:rsid w:val="00E657FC"/>
    <w:rsid w:val="00E6581D"/>
    <w:rsid w:val="00E660F6"/>
    <w:rsid w:val="00E66CB0"/>
    <w:rsid w:val="00E66CEC"/>
    <w:rsid w:val="00E67195"/>
    <w:rsid w:val="00E6733B"/>
    <w:rsid w:val="00E673E8"/>
    <w:rsid w:val="00E6748E"/>
    <w:rsid w:val="00E67982"/>
    <w:rsid w:val="00E6798C"/>
    <w:rsid w:val="00E70496"/>
    <w:rsid w:val="00E707BC"/>
    <w:rsid w:val="00E71323"/>
    <w:rsid w:val="00E71DE4"/>
    <w:rsid w:val="00E721AD"/>
    <w:rsid w:val="00E72849"/>
    <w:rsid w:val="00E72D47"/>
    <w:rsid w:val="00E72EE6"/>
    <w:rsid w:val="00E74066"/>
    <w:rsid w:val="00E7451B"/>
    <w:rsid w:val="00E747B7"/>
    <w:rsid w:val="00E749F8"/>
    <w:rsid w:val="00E74A7E"/>
    <w:rsid w:val="00E756BD"/>
    <w:rsid w:val="00E75926"/>
    <w:rsid w:val="00E75B5B"/>
    <w:rsid w:val="00E75D85"/>
    <w:rsid w:val="00E760BA"/>
    <w:rsid w:val="00E76516"/>
    <w:rsid w:val="00E7654F"/>
    <w:rsid w:val="00E76659"/>
    <w:rsid w:val="00E76A09"/>
    <w:rsid w:val="00E76B66"/>
    <w:rsid w:val="00E76CBB"/>
    <w:rsid w:val="00E76E78"/>
    <w:rsid w:val="00E773C4"/>
    <w:rsid w:val="00E8022C"/>
    <w:rsid w:val="00E80FF9"/>
    <w:rsid w:val="00E81148"/>
    <w:rsid w:val="00E8146E"/>
    <w:rsid w:val="00E815E0"/>
    <w:rsid w:val="00E8169A"/>
    <w:rsid w:val="00E817DD"/>
    <w:rsid w:val="00E81E46"/>
    <w:rsid w:val="00E81FA9"/>
    <w:rsid w:val="00E81FAE"/>
    <w:rsid w:val="00E820BA"/>
    <w:rsid w:val="00E820D6"/>
    <w:rsid w:val="00E82179"/>
    <w:rsid w:val="00E821F1"/>
    <w:rsid w:val="00E8239F"/>
    <w:rsid w:val="00E82D62"/>
    <w:rsid w:val="00E82DC3"/>
    <w:rsid w:val="00E82F1B"/>
    <w:rsid w:val="00E82F44"/>
    <w:rsid w:val="00E8352F"/>
    <w:rsid w:val="00E838F4"/>
    <w:rsid w:val="00E83B9E"/>
    <w:rsid w:val="00E84075"/>
    <w:rsid w:val="00E8408A"/>
    <w:rsid w:val="00E84B21"/>
    <w:rsid w:val="00E84D73"/>
    <w:rsid w:val="00E84FCC"/>
    <w:rsid w:val="00E855C7"/>
    <w:rsid w:val="00E859D3"/>
    <w:rsid w:val="00E85B55"/>
    <w:rsid w:val="00E85FC2"/>
    <w:rsid w:val="00E86403"/>
    <w:rsid w:val="00E866B9"/>
    <w:rsid w:val="00E86B7E"/>
    <w:rsid w:val="00E87624"/>
    <w:rsid w:val="00E87B29"/>
    <w:rsid w:val="00E87FBC"/>
    <w:rsid w:val="00E901E8"/>
    <w:rsid w:val="00E9030C"/>
    <w:rsid w:val="00E905EE"/>
    <w:rsid w:val="00E907EE"/>
    <w:rsid w:val="00E90D21"/>
    <w:rsid w:val="00E91227"/>
    <w:rsid w:val="00E9134C"/>
    <w:rsid w:val="00E91A06"/>
    <w:rsid w:val="00E91C06"/>
    <w:rsid w:val="00E92317"/>
    <w:rsid w:val="00E9238F"/>
    <w:rsid w:val="00E92453"/>
    <w:rsid w:val="00E9284B"/>
    <w:rsid w:val="00E92867"/>
    <w:rsid w:val="00E92EED"/>
    <w:rsid w:val="00E931F0"/>
    <w:rsid w:val="00E93657"/>
    <w:rsid w:val="00E9397F"/>
    <w:rsid w:val="00E93C2C"/>
    <w:rsid w:val="00E93E0B"/>
    <w:rsid w:val="00E94312"/>
    <w:rsid w:val="00E94328"/>
    <w:rsid w:val="00E94769"/>
    <w:rsid w:val="00E953EF"/>
    <w:rsid w:val="00E95963"/>
    <w:rsid w:val="00E95969"/>
    <w:rsid w:val="00E95F0C"/>
    <w:rsid w:val="00E96116"/>
    <w:rsid w:val="00E96971"/>
    <w:rsid w:val="00E96C70"/>
    <w:rsid w:val="00E96E32"/>
    <w:rsid w:val="00E96F77"/>
    <w:rsid w:val="00E9704B"/>
    <w:rsid w:val="00E971F7"/>
    <w:rsid w:val="00E97999"/>
    <w:rsid w:val="00E97EF7"/>
    <w:rsid w:val="00EA0040"/>
    <w:rsid w:val="00EA00A9"/>
    <w:rsid w:val="00EA043E"/>
    <w:rsid w:val="00EA1113"/>
    <w:rsid w:val="00EA1407"/>
    <w:rsid w:val="00EA1772"/>
    <w:rsid w:val="00EA1B2F"/>
    <w:rsid w:val="00EA1B39"/>
    <w:rsid w:val="00EA1D6E"/>
    <w:rsid w:val="00EA212C"/>
    <w:rsid w:val="00EA2BFF"/>
    <w:rsid w:val="00EA36C7"/>
    <w:rsid w:val="00EA37E1"/>
    <w:rsid w:val="00EA3AE0"/>
    <w:rsid w:val="00EA41A3"/>
    <w:rsid w:val="00EA467A"/>
    <w:rsid w:val="00EA46E4"/>
    <w:rsid w:val="00EA5212"/>
    <w:rsid w:val="00EA5482"/>
    <w:rsid w:val="00EA5509"/>
    <w:rsid w:val="00EA5668"/>
    <w:rsid w:val="00EA59BF"/>
    <w:rsid w:val="00EA5FCC"/>
    <w:rsid w:val="00EA6122"/>
    <w:rsid w:val="00EA669A"/>
    <w:rsid w:val="00EA68DD"/>
    <w:rsid w:val="00EA6F10"/>
    <w:rsid w:val="00EA7A86"/>
    <w:rsid w:val="00EA7C31"/>
    <w:rsid w:val="00EB02B7"/>
    <w:rsid w:val="00EB07EC"/>
    <w:rsid w:val="00EB0DB7"/>
    <w:rsid w:val="00EB1386"/>
    <w:rsid w:val="00EB1678"/>
    <w:rsid w:val="00EB1D21"/>
    <w:rsid w:val="00EB2194"/>
    <w:rsid w:val="00EB22EC"/>
    <w:rsid w:val="00EB27C1"/>
    <w:rsid w:val="00EB3519"/>
    <w:rsid w:val="00EB3A1A"/>
    <w:rsid w:val="00EB4046"/>
    <w:rsid w:val="00EB42CD"/>
    <w:rsid w:val="00EB45F6"/>
    <w:rsid w:val="00EB47E1"/>
    <w:rsid w:val="00EB49D0"/>
    <w:rsid w:val="00EB5838"/>
    <w:rsid w:val="00EB5AA0"/>
    <w:rsid w:val="00EB5CBE"/>
    <w:rsid w:val="00EB5F66"/>
    <w:rsid w:val="00EB64BA"/>
    <w:rsid w:val="00EB681B"/>
    <w:rsid w:val="00EB6C0A"/>
    <w:rsid w:val="00EB6D45"/>
    <w:rsid w:val="00EB70CA"/>
    <w:rsid w:val="00EB7408"/>
    <w:rsid w:val="00EB7436"/>
    <w:rsid w:val="00EB75E7"/>
    <w:rsid w:val="00EB7A27"/>
    <w:rsid w:val="00EB7DA3"/>
    <w:rsid w:val="00EC0005"/>
    <w:rsid w:val="00EC014B"/>
    <w:rsid w:val="00EC06C0"/>
    <w:rsid w:val="00EC0D26"/>
    <w:rsid w:val="00EC186A"/>
    <w:rsid w:val="00EC1B13"/>
    <w:rsid w:val="00EC1CAD"/>
    <w:rsid w:val="00EC2BF6"/>
    <w:rsid w:val="00EC2F3C"/>
    <w:rsid w:val="00EC3746"/>
    <w:rsid w:val="00EC3BFD"/>
    <w:rsid w:val="00EC3D59"/>
    <w:rsid w:val="00EC46B7"/>
    <w:rsid w:val="00EC4B9A"/>
    <w:rsid w:val="00EC50C2"/>
    <w:rsid w:val="00EC5401"/>
    <w:rsid w:val="00EC546A"/>
    <w:rsid w:val="00EC54C8"/>
    <w:rsid w:val="00EC5D9A"/>
    <w:rsid w:val="00EC5EB4"/>
    <w:rsid w:val="00EC6A87"/>
    <w:rsid w:val="00EC6D98"/>
    <w:rsid w:val="00EC6FAF"/>
    <w:rsid w:val="00EC7463"/>
    <w:rsid w:val="00ED019C"/>
    <w:rsid w:val="00ED04B1"/>
    <w:rsid w:val="00ED077F"/>
    <w:rsid w:val="00ED07B3"/>
    <w:rsid w:val="00ED103F"/>
    <w:rsid w:val="00ED19FF"/>
    <w:rsid w:val="00ED20E5"/>
    <w:rsid w:val="00ED226C"/>
    <w:rsid w:val="00ED2528"/>
    <w:rsid w:val="00ED273E"/>
    <w:rsid w:val="00ED2C60"/>
    <w:rsid w:val="00ED3002"/>
    <w:rsid w:val="00ED3811"/>
    <w:rsid w:val="00ED3878"/>
    <w:rsid w:val="00ED393E"/>
    <w:rsid w:val="00ED3B91"/>
    <w:rsid w:val="00ED4615"/>
    <w:rsid w:val="00ED48A0"/>
    <w:rsid w:val="00ED4955"/>
    <w:rsid w:val="00ED4AEB"/>
    <w:rsid w:val="00ED5401"/>
    <w:rsid w:val="00ED5BF3"/>
    <w:rsid w:val="00ED5C97"/>
    <w:rsid w:val="00ED6E7E"/>
    <w:rsid w:val="00ED727D"/>
    <w:rsid w:val="00ED7B32"/>
    <w:rsid w:val="00ED7C13"/>
    <w:rsid w:val="00ED7E5E"/>
    <w:rsid w:val="00ED7F25"/>
    <w:rsid w:val="00EE0998"/>
    <w:rsid w:val="00EE09E8"/>
    <w:rsid w:val="00EE14F2"/>
    <w:rsid w:val="00EE1669"/>
    <w:rsid w:val="00EE1AE5"/>
    <w:rsid w:val="00EE2012"/>
    <w:rsid w:val="00EE23AC"/>
    <w:rsid w:val="00EE26B9"/>
    <w:rsid w:val="00EE2738"/>
    <w:rsid w:val="00EE2928"/>
    <w:rsid w:val="00EE2D6C"/>
    <w:rsid w:val="00EE32AF"/>
    <w:rsid w:val="00EE3A0E"/>
    <w:rsid w:val="00EE4018"/>
    <w:rsid w:val="00EE455A"/>
    <w:rsid w:val="00EE46D5"/>
    <w:rsid w:val="00EE48D7"/>
    <w:rsid w:val="00EE4D5E"/>
    <w:rsid w:val="00EE4FF2"/>
    <w:rsid w:val="00EE51FD"/>
    <w:rsid w:val="00EE5608"/>
    <w:rsid w:val="00EE5AD9"/>
    <w:rsid w:val="00EE5BC3"/>
    <w:rsid w:val="00EE6028"/>
    <w:rsid w:val="00EE613A"/>
    <w:rsid w:val="00EE650E"/>
    <w:rsid w:val="00EE6AE4"/>
    <w:rsid w:val="00EE7328"/>
    <w:rsid w:val="00EE749D"/>
    <w:rsid w:val="00EE749E"/>
    <w:rsid w:val="00EE75C0"/>
    <w:rsid w:val="00EE7733"/>
    <w:rsid w:val="00EE7EA1"/>
    <w:rsid w:val="00EE7EDB"/>
    <w:rsid w:val="00EF0677"/>
    <w:rsid w:val="00EF06FF"/>
    <w:rsid w:val="00EF0A2D"/>
    <w:rsid w:val="00EF0AA0"/>
    <w:rsid w:val="00EF170E"/>
    <w:rsid w:val="00EF1AAE"/>
    <w:rsid w:val="00EF1BD8"/>
    <w:rsid w:val="00EF1C21"/>
    <w:rsid w:val="00EF30D8"/>
    <w:rsid w:val="00EF3AA6"/>
    <w:rsid w:val="00EF3D43"/>
    <w:rsid w:val="00EF457C"/>
    <w:rsid w:val="00EF4DAB"/>
    <w:rsid w:val="00EF510E"/>
    <w:rsid w:val="00EF58DE"/>
    <w:rsid w:val="00EF5B01"/>
    <w:rsid w:val="00EF6652"/>
    <w:rsid w:val="00EF66EC"/>
    <w:rsid w:val="00EF67BB"/>
    <w:rsid w:val="00EF7065"/>
    <w:rsid w:val="00EF71AC"/>
    <w:rsid w:val="00EF723D"/>
    <w:rsid w:val="00EF74BF"/>
    <w:rsid w:val="00EF74E9"/>
    <w:rsid w:val="00EF75A2"/>
    <w:rsid w:val="00EF75E0"/>
    <w:rsid w:val="00EF7710"/>
    <w:rsid w:val="00EF7D04"/>
    <w:rsid w:val="00EF7F35"/>
    <w:rsid w:val="00F00083"/>
    <w:rsid w:val="00F003B1"/>
    <w:rsid w:val="00F004AD"/>
    <w:rsid w:val="00F00C4D"/>
    <w:rsid w:val="00F00E5F"/>
    <w:rsid w:val="00F00EAB"/>
    <w:rsid w:val="00F01146"/>
    <w:rsid w:val="00F011DD"/>
    <w:rsid w:val="00F01AC6"/>
    <w:rsid w:val="00F01C19"/>
    <w:rsid w:val="00F01CD5"/>
    <w:rsid w:val="00F02095"/>
    <w:rsid w:val="00F02311"/>
    <w:rsid w:val="00F02852"/>
    <w:rsid w:val="00F028DB"/>
    <w:rsid w:val="00F02910"/>
    <w:rsid w:val="00F02B8D"/>
    <w:rsid w:val="00F03BDD"/>
    <w:rsid w:val="00F04AF9"/>
    <w:rsid w:val="00F04C48"/>
    <w:rsid w:val="00F04C74"/>
    <w:rsid w:val="00F04E69"/>
    <w:rsid w:val="00F0504A"/>
    <w:rsid w:val="00F05136"/>
    <w:rsid w:val="00F05558"/>
    <w:rsid w:val="00F058A8"/>
    <w:rsid w:val="00F06905"/>
    <w:rsid w:val="00F06C40"/>
    <w:rsid w:val="00F0700D"/>
    <w:rsid w:val="00F0771B"/>
    <w:rsid w:val="00F07C9B"/>
    <w:rsid w:val="00F07E76"/>
    <w:rsid w:val="00F102A5"/>
    <w:rsid w:val="00F10E2D"/>
    <w:rsid w:val="00F10EF0"/>
    <w:rsid w:val="00F11070"/>
    <w:rsid w:val="00F1178B"/>
    <w:rsid w:val="00F11CC8"/>
    <w:rsid w:val="00F1214A"/>
    <w:rsid w:val="00F12FCD"/>
    <w:rsid w:val="00F13290"/>
    <w:rsid w:val="00F1377A"/>
    <w:rsid w:val="00F13D35"/>
    <w:rsid w:val="00F13E39"/>
    <w:rsid w:val="00F14667"/>
    <w:rsid w:val="00F14D3A"/>
    <w:rsid w:val="00F15034"/>
    <w:rsid w:val="00F15AEC"/>
    <w:rsid w:val="00F15F2D"/>
    <w:rsid w:val="00F1649F"/>
    <w:rsid w:val="00F16ECB"/>
    <w:rsid w:val="00F17101"/>
    <w:rsid w:val="00F173B6"/>
    <w:rsid w:val="00F17837"/>
    <w:rsid w:val="00F17967"/>
    <w:rsid w:val="00F17A33"/>
    <w:rsid w:val="00F17A35"/>
    <w:rsid w:val="00F200BC"/>
    <w:rsid w:val="00F2020D"/>
    <w:rsid w:val="00F20446"/>
    <w:rsid w:val="00F20515"/>
    <w:rsid w:val="00F20A98"/>
    <w:rsid w:val="00F20D62"/>
    <w:rsid w:val="00F2127A"/>
    <w:rsid w:val="00F2185A"/>
    <w:rsid w:val="00F21E6D"/>
    <w:rsid w:val="00F22198"/>
    <w:rsid w:val="00F226C6"/>
    <w:rsid w:val="00F226F8"/>
    <w:rsid w:val="00F229A1"/>
    <w:rsid w:val="00F22ED8"/>
    <w:rsid w:val="00F23253"/>
    <w:rsid w:val="00F2327B"/>
    <w:rsid w:val="00F232B5"/>
    <w:rsid w:val="00F238E4"/>
    <w:rsid w:val="00F23D60"/>
    <w:rsid w:val="00F23FFA"/>
    <w:rsid w:val="00F241BB"/>
    <w:rsid w:val="00F24BB8"/>
    <w:rsid w:val="00F25495"/>
    <w:rsid w:val="00F25509"/>
    <w:rsid w:val="00F2597A"/>
    <w:rsid w:val="00F26BE0"/>
    <w:rsid w:val="00F26F43"/>
    <w:rsid w:val="00F278A2"/>
    <w:rsid w:val="00F27BB2"/>
    <w:rsid w:val="00F27E9A"/>
    <w:rsid w:val="00F30880"/>
    <w:rsid w:val="00F309FF"/>
    <w:rsid w:val="00F30C90"/>
    <w:rsid w:val="00F30DC2"/>
    <w:rsid w:val="00F31133"/>
    <w:rsid w:val="00F3115A"/>
    <w:rsid w:val="00F31989"/>
    <w:rsid w:val="00F32107"/>
    <w:rsid w:val="00F32225"/>
    <w:rsid w:val="00F32DD2"/>
    <w:rsid w:val="00F32F14"/>
    <w:rsid w:val="00F33675"/>
    <w:rsid w:val="00F3379E"/>
    <w:rsid w:val="00F33992"/>
    <w:rsid w:val="00F33E81"/>
    <w:rsid w:val="00F33F70"/>
    <w:rsid w:val="00F3411F"/>
    <w:rsid w:val="00F341E0"/>
    <w:rsid w:val="00F347CA"/>
    <w:rsid w:val="00F34AF6"/>
    <w:rsid w:val="00F34B28"/>
    <w:rsid w:val="00F3596A"/>
    <w:rsid w:val="00F35EA8"/>
    <w:rsid w:val="00F35F60"/>
    <w:rsid w:val="00F36394"/>
    <w:rsid w:val="00F36F29"/>
    <w:rsid w:val="00F371FC"/>
    <w:rsid w:val="00F375E8"/>
    <w:rsid w:val="00F37638"/>
    <w:rsid w:val="00F37790"/>
    <w:rsid w:val="00F37908"/>
    <w:rsid w:val="00F37DC9"/>
    <w:rsid w:val="00F4066E"/>
    <w:rsid w:val="00F408BD"/>
    <w:rsid w:val="00F409BA"/>
    <w:rsid w:val="00F40A4A"/>
    <w:rsid w:val="00F40BA9"/>
    <w:rsid w:val="00F40DEB"/>
    <w:rsid w:val="00F40E83"/>
    <w:rsid w:val="00F41633"/>
    <w:rsid w:val="00F41975"/>
    <w:rsid w:val="00F419AF"/>
    <w:rsid w:val="00F41D22"/>
    <w:rsid w:val="00F41F55"/>
    <w:rsid w:val="00F4219E"/>
    <w:rsid w:val="00F426B3"/>
    <w:rsid w:val="00F42792"/>
    <w:rsid w:val="00F42824"/>
    <w:rsid w:val="00F42979"/>
    <w:rsid w:val="00F42BFA"/>
    <w:rsid w:val="00F42E12"/>
    <w:rsid w:val="00F43462"/>
    <w:rsid w:val="00F43482"/>
    <w:rsid w:val="00F4390E"/>
    <w:rsid w:val="00F43E65"/>
    <w:rsid w:val="00F44475"/>
    <w:rsid w:val="00F44505"/>
    <w:rsid w:val="00F44A15"/>
    <w:rsid w:val="00F44E31"/>
    <w:rsid w:val="00F44F06"/>
    <w:rsid w:val="00F454CD"/>
    <w:rsid w:val="00F45B71"/>
    <w:rsid w:val="00F45C4D"/>
    <w:rsid w:val="00F4611C"/>
    <w:rsid w:val="00F46183"/>
    <w:rsid w:val="00F46D36"/>
    <w:rsid w:val="00F47051"/>
    <w:rsid w:val="00F502F4"/>
    <w:rsid w:val="00F504CC"/>
    <w:rsid w:val="00F50542"/>
    <w:rsid w:val="00F50902"/>
    <w:rsid w:val="00F510DE"/>
    <w:rsid w:val="00F513A2"/>
    <w:rsid w:val="00F52487"/>
    <w:rsid w:val="00F52987"/>
    <w:rsid w:val="00F52A7F"/>
    <w:rsid w:val="00F52D02"/>
    <w:rsid w:val="00F5332C"/>
    <w:rsid w:val="00F53417"/>
    <w:rsid w:val="00F53482"/>
    <w:rsid w:val="00F537A1"/>
    <w:rsid w:val="00F53FC7"/>
    <w:rsid w:val="00F5478B"/>
    <w:rsid w:val="00F54844"/>
    <w:rsid w:val="00F55279"/>
    <w:rsid w:val="00F55B65"/>
    <w:rsid w:val="00F55F6C"/>
    <w:rsid w:val="00F55F85"/>
    <w:rsid w:val="00F562B8"/>
    <w:rsid w:val="00F56BA4"/>
    <w:rsid w:val="00F5739E"/>
    <w:rsid w:val="00F577DF"/>
    <w:rsid w:val="00F57B45"/>
    <w:rsid w:val="00F57ED1"/>
    <w:rsid w:val="00F60262"/>
    <w:rsid w:val="00F60730"/>
    <w:rsid w:val="00F6091E"/>
    <w:rsid w:val="00F60E6D"/>
    <w:rsid w:val="00F611DF"/>
    <w:rsid w:val="00F613ED"/>
    <w:rsid w:val="00F61C2D"/>
    <w:rsid w:val="00F61F73"/>
    <w:rsid w:val="00F61FAA"/>
    <w:rsid w:val="00F6202B"/>
    <w:rsid w:val="00F62272"/>
    <w:rsid w:val="00F62360"/>
    <w:rsid w:val="00F623C8"/>
    <w:rsid w:val="00F6258E"/>
    <w:rsid w:val="00F6271E"/>
    <w:rsid w:val="00F634B7"/>
    <w:rsid w:val="00F63787"/>
    <w:rsid w:val="00F63B94"/>
    <w:rsid w:val="00F642B5"/>
    <w:rsid w:val="00F64760"/>
    <w:rsid w:val="00F647C1"/>
    <w:rsid w:val="00F651F5"/>
    <w:rsid w:val="00F65584"/>
    <w:rsid w:val="00F65A8E"/>
    <w:rsid w:val="00F65B45"/>
    <w:rsid w:val="00F65CAE"/>
    <w:rsid w:val="00F65E88"/>
    <w:rsid w:val="00F667C8"/>
    <w:rsid w:val="00F66AEA"/>
    <w:rsid w:val="00F6761B"/>
    <w:rsid w:val="00F679FB"/>
    <w:rsid w:val="00F67C79"/>
    <w:rsid w:val="00F705BD"/>
    <w:rsid w:val="00F70656"/>
    <w:rsid w:val="00F709BB"/>
    <w:rsid w:val="00F70A97"/>
    <w:rsid w:val="00F70F0B"/>
    <w:rsid w:val="00F71596"/>
    <w:rsid w:val="00F715DE"/>
    <w:rsid w:val="00F718D4"/>
    <w:rsid w:val="00F7193B"/>
    <w:rsid w:val="00F71D0D"/>
    <w:rsid w:val="00F71E18"/>
    <w:rsid w:val="00F72330"/>
    <w:rsid w:val="00F7248F"/>
    <w:rsid w:val="00F726D1"/>
    <w:rsid w:val="00F72D60"/>
    <w:rsid w:val="00F73298"/>
    <w:rsid w:val="00F732FC"/>
    <w:rsid w:val="00F738F4"/>
    <w:rsid w:val="00F73938"/>
    <w:rsid w:val="00F73971"/>
    <w:rsid w:val="00F73C2B"/>
    <w:rsid w:val="00F74064"/>
    <w:rsid w:val="00F7444D"/>
    <w:rsid w:val="00F74A52"/>
    <w:rsid w:val="00F74C0E"/>
    <w:rsid w:val="00F7534C"/>
    <w:rsid w:val="00F753E6"/>
    <w:rsid w:val="00F75A8B"/>
    <w:rsid w:val="00F75BB6"/>
    <w:rsid w:val="00F75F30"/>
    <w:rsid w:val="00F76059"/>
    <w:rsid w:val="00F7648D"/>
    <w:rsid w:val="00F765D4"/>
    <w:rsid w:val="00F76894"/>
    <w:rsid w:val="00F76CFF"/>
    <w:rsid w:val="00F77459"/>
    <w:rsid w:val="00F77BDF"/>
    <w:rsid w:val="00F77CCB"/>
    <w:rsid w:val="00F77E9B"/>
    <w:rsid w:val="00F808E9"/>
    <w:rsid w:val="00F808F8"/>
    <w:rsid w:val="00F817C9"/>
    <w:rsid w:val="00F824B2"/>
    <w:rsid w:val="00F83033"/>
    <w:rsid w:val="00F83135"/>
    <w:rsid w:val="00F83326"/>
    <w:rsid w:val="00F837D9"/>
    <w:rsid w:val="00F83A04"/>
    <w:rsid w:val="00F83A3E"/>
    <w:rsid w:val="00F83E15"/>
    <w:rsid w:val="00F84712"/>
    <w:rsid w:val="00F84AA0"/>
    <w:rsid w:val="00F85513"/>
    <w:rsid w:val="00F85BC5"/>
    <w:rsid w:val="00F86F24"/>
    <w:rsid w:val="00F877D7"/>
    <w:rsid w:val="00F87DD0"/>
    <w:rsid w:val="00F87F24"/>
    <w:rsid w:val="00F9045A"/>
    <w:rsid w:val="00F908C1"/>
    <w:rsid w:val="00F9146C"/>
    <w:rsid w:val="00F914D0"/>
    <w:rsid w:val="00F919CF"/>
    <w:rsid w:val="00F919F5"/>
    <w:rsid w:val="00F91D34"/>
    <w:rsid w:val="00F91E62"/>
    <w:rsid w:val="00F921C0"/>
    <w:rsid w:val="00F92236"/>
    <w:rsid w:val="00F92255"/>
    <w:rsid w:val="00F92A75"/>
    <w:rsid w:val="00F93A65"/>
    <w:rsid w:val="00F9408B"/>
    <w:rsid w:val="00F94498"/>
    <w:rsid w:val="00F945A7"/>
    <w:rsid w:val="00F946D8"/>
    <w:rsid w:val="00F947E3"/>
    <w:rsid w:val="00F94A40"/>
    <w:rsid w:val="00F94D7F"/>
    <w:rsid w:val="00F95328"/>
    <w:rsid w:val="00F9559B"/>
    <w:rsid w:val="00F95601"/>
    <w:rsid w:val="00F95C93"/>
    <w:rsid w:val="00F95ED2"/>
    <w:rsid w:val="00F96375"/>
    <w:rsid w:val="00F9639D"/>
    <w:rsid w:val="00F96A4F"/>
    <w:rsid w:val="00F96BC2"/>
    <w:rsid w:val="00F970BF"/>
    <w:rsid w:val="00F970D4"/>
    <w:rsid w:val="00F971A6"/>
    <w:rsid w:val="00FA014B"/>
    <w:rsid w:val="00FA0274"/>
    <w:rsid w:val="00FA02BE"/>
    <w:rsid w:val="00FA06E5"/>
    <w:rsid w:val="00FA0D47"/>
    <w:rsid w:val="00FA0F59"/>
    <w:rsid w:val="00FA0F6E"/>
    <w:rsid w:val="00FA1199"/>
    <w:rsid w:val="00FA1721"/>
    <w:rsid w:val="00FA1DFB"/>
    <w:rsid w:val="00FA217E"/>
    <w:rsid w:val="00FA222D"/>
    <w:rsid w:val="00FA2755"/>
    <w:rsid w:val="00FA28D4"/>
    <w:rsid w:val="00FA29A1"/>
    <w:rsid w:val="00FA2DC8"/>
    <w:rsid w:val="00FA3340"/>
    <w:rsid w:val="00FA37C0"/>
    <w:rsid w:val="00FA3B38"/>
    <w:rsid w:val="00FA492C"/>
    <w:rsid w:val="00FA4B82"/>
    <w:rsid w:val="00FA52B8"/>
    <w:rsid w:val="00FA54CE"/>
    <w:rsid w:val="00FA5BF1"/>
    <w:rsid w:val="00FA6007"/>
    <w:rsid w:val="00FA60E4"/>
    <w:rsid w:val="00FA617F"/>
    <w:rsid w:val="00FA7280"/>
    <w:rsid w:val="00FA75AB"/>
    <w:rsid w:val="00FA7983"/>
    <w:rsid w:val="00FA7A3A"/>
    <w:rsid w:val="00FA7CD5"/>
    <w:rsid w:val="00FB04C8"/>
    <w:rsid w:val="00FB07E2"/>
    <w:rsid w:val="00FB07E4"/>
    <w:rsid w:val="00FB136E"/>
    <w:rsid w:val="00FB1AAB"/>
    <w:rsid w:val="00FB1F91"/>
    <w:rsid w:val="00FB255E"/>
    <w:rsid w:val="00FB3353"/>
    <w:rsid w:val="00FB3580"/>
    <w:rsid w:val="00FB3F8D"/>
    <w:rsid w:val="00FB445F"/>
    <w:rsid w:val="00FB4624"/>
    <w:rsid w:val="00FB491C"/>
    <w:rsid w:val="00FB4A99"/>
    <w:rsid w:val="00FB4DA1"/>
    <w:rsid w:val="00FB4DCE"/>
    <w:rsid w:val="00FB4E1D"/>
    <w:rsid w:val="00FB4F80"/>
    <w:rsid w:val="00FB50A1"/>
    <w:rsid w:val="00FB571B"/>
    <w:rsid w:val="00FB58AF"/>
    <w:rsid w:val="00FB5BA9"/>
    <w:rsid w:val="00FB5BD7"/>
    <w:rsid w:val="00FB5C86"/>
    <w:rsid w:val="00FB64CB"/>
    <w:rsid w:val="00FB654B"/>
    <w:rsid w:val="00FB665D"/>
    <w:rsid w:val="00FB6C96"/>
    <w:rsid w:val="00FB6E8B"/>
    <w:rsid w:val="00FB7247"/>
    <w:rsid w:val="00FB7299"/>
    <w:rsid w:val="00FB730C"/>
    <w:rsid w:val="00FB758F"/>
    <w:rsid w:val="00FB7740"/>
    <w:rsid w:val="00FB79AC"/>
    <w:rsid w:val="00FB7D3C"/>
    <w:rsid w:val="00FC022E"/>
    <w:rsid w:val="00FC0BBB"/>
    <w:rsid w:val="00FC1300"/>
    <w:rsid w:val="00FC13E8"/>
    <w:rsid w:val="00FC190B"/>
    <w:rsid w:val="00FC192F"/>
    <w:rsid w:val="00FC1BA9"/>
    <w:rsid w:val="00FC1F2A"/>
    <w:rsid w:val="00FC27B2"/>
    <w:rsid w:val="00FC28AF"/>
    <w:rsid w:val="00FC295A"/>
    <w:rsid w:val="00FC2AC3"/>
    <w:rsid w:val="00FC2CF2"/>
    <w:rsid w:val="00FC2DD6"/>
    <w:rsid w:val="00FC30FC"/>
    <w:rsid w:val="00FC387E"/>
    <w:rsid w:val="00FC3C4A"/>
    <w:rsid w:val="00FC3CFF"/>
    <w:rsid w:val="00FC3DE8"/>
    <w:rsid w:val="00FC4AC5"/>
    <w:rsid w:val="00FC4B81"/>
    <w:rsid w:val="00FC505D"/>
    <w:rsid w:val="00FC54DB"/>
    <w:rsid w:val="00FC556B"/>
    <w:rsid w:val="00FC5765"/>
    <w:rsid w:val="00FC5B70"/>
    <w:rsid w:val="00FC6097"/>
    <w:rsid w:val="00FC6C0E"/>
    <w:rsid w:val="00FC6DBC"/>
    <w:rsid w:val="00FC7164"/>
    <w:rsid w:val="00FC73B1"/>
    <w:rsid w:val="00FC755C"/>
    <w:rsid w:val="00FC7586"/>
    <w:rsid w:val="00FC775F"/>
    <w:rsid w:val="00FD0612"/>
    <w:rsid w:val="00FD09B0"/>
    <w:rsid w:val="00FD0D3D"/>
    <w:rsid w:val="00FD0E0B"/>
    <w:rsid w:val="00FD0F0C"/>
    <w:rsid w:val="00FD127E"/>
    <w:rsid w:val="00FD1D79"/>
    <w:rsid w:val="00FD1ECD"/>
    <w:rsid w:val="00FD24CD"/>
    <w:rsid w:val="00FD2522"/>
    <w:rsid w:val="00FD2673"/>
    <w:rsid w:val="00FD2824"/>
    <w:rsid w:val="00FD2906"/>
    <w:rsid w:val="00FD2C9C"/>
    <w:rsid w:val="00FD38E8"/>
    <w:rsid w:val="00FD3978"/>
    <w:rsid w:val="00FD3BE9"/>
    <w:rsid w:val="00FD3F4A"/>
    <w:rsid w:val="00FD40A7"/>
    <w:rsid w:val="00FD4BBB"/>
    <w:rsid w:val="00FD4C33"/>
    <w:rsid w:val="00FD4F9E"/>
    <w:rsid w:val="00FD5469"/>
    <w:rsid w:val="00FD56B3"/>
    <w:rsid w:val="00FD5B1E"/>
    <w:rsid w:val="00FD5B5C"/>
    <w:rsid w:val="00FD5DF3"/>
    <w:rsid w:val="00FD5E2E"/>
    <w:rsid w:val="00FD6128"/>
    <w:rsid w:val="00FD620A"/>
    <w:rsid w:val="00FD69BC"/>
    <w:rsid w:val="00FD6C9B"/>
    <w:rsid w:val="00FD7348"/>
    <w:rsid w:val="00FE05FD"/>
    <w:rsid w:val="00FE0694"/>
    <w:rsid w:val="00FE08AD"/>
    <w:rsid w:val="00FE09A4"/>
    <w:rsid w:val="00FE0D2D"/>
    <w:rsid w:val="00FE0D9D"/>
    <w:rsid w:val="00FE13B0"/>
    <w:rsid w:val="00FE1873"/>
    <w:rsid w:val="00FE1D8C"/>
    <w:rsid w:val="00FE1FD4"/>
    <w:rsid w:val="00FE21AE"/>
    <w:rsid w:val="00FE24A7"/>
    <w:rsid w:val="00FE29F6"/>
    <w:rsid w:val="00FE2A0E"/>
    <w:rsid w:val="00FE3752"/>
    <w:rsid w:val="00FE4353"/>
    <w:rsid w:val="00FE4E44"/>
    <w:rsid w:val="00FE4E51"/>
    <w:rsid w:val="00FE5392"/>
    <w:rsid w:val="00FE555D"/>
    <w:rsid w:val="00FE611A"/>
    <w:rsid w:val="00FE6742"/>
    <w:rsid w:val="00FE6830"/>
    <w:rsid w:val="00FE6CDB"/>
    <w:rsid w:val="00FE6DBA"/>
    <w:rsid w:val="00FE7426"/>
    <w:rsid w:val="00FE776D"/>
    <w:rsid w:val="00FE77E9"/>
    <w:rsid w:val="00FF1B5E"/>
    <w:rsid w:val="00FF1C3B"/>
    <w:rsid w:val="00FF1C90"/>
    <w:rsid w:val="00FF1FAC"/>
    <w:rsid w:val="00FF2A19"/>
    <w:rsid w:val="00FF2B41"/>
    <w:rsid w:val="00FF33FF"/>
    <w:rsid w:val="00FF3892"/>
    <w:rsid w:val="00FF40E0"/>
    <w:rsid w:val="00FF4195"/>
    <w:rsid w:val="00FF419C"/>
    <w:rsid w:val="00FF4C67"/>
    <w:rsid w:val="00FF5196"/>
    <w:rsid w:val="00FF54A3"/>
    <w:rsid w:val="00FF5C13"/>
    <w:rsid w:val="00FF684B"/>
    <w:rsid w:val="00FF6961"/>
    <w:rsid w:val="00FF6B75"/>
    <w:rsid w:val="00FF6D22"/>
    <w:rsid w:val="00FF7006"/>
    <w:rsid w:val="00FF7DC4"/>
    <w:rsid w:val="1C22D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DECC6"/>
  <w15:chartTrackingRefBased/>
  <w15:docId w15:val="{3EFF624B-246E-4039-913B-D0ECF383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1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B1E96"/>
    <w:pPr>
      <w:keepNext/>
      <w:spacing w:after="0" w:line="240" w:lineRule="auto"/>
      <w:jc w:val="center"/>
      <w:outlineLvl w:val="1"/>
    </w:pPr>
    <w:rPr>
      <w:rFonts w:ascii="Times New Roman" w:eastAsia="Times New Roman" w:hAnsi="Times New Roman" w:cs="Times New Roman"/>
      <w:b/>
      <w:sz w:val="32"/>
      <w:szCs w:val="20"/>
      <w:u w:val="single"/>
    </w:rPr>
  </w:style>
  <w:style w:type="paragraph" w:styleId="Heading3">
    <w:name w:val="heading 3"/>
    <w:basedOn w:val="Normal"/>
    <w:next w:val="Normal"/>
    <w:link w:val="Heading3Char"/>
    <w:uiPriority w:val="9"/>
    <w:unhideWhenUsed/>
    <w:qFormat/>
    <w:rsid w:val="00695F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1E96"/>
    <w:rPr>
      <w:rFonts w:ascii="Times New Roman" w:eastAsia="Times New Roman" w:hAnsi="Times New Roman" w:cs="Times New Roman"/>
      <w:b/>
      <w:sz w:val="32"/>
      <w:szCs w:val="20"/>
      <w:u w:val="single"/>
    </w:rPr>
  </w:style>
  <w:style w:type="paragraph" w:styleId="FootnoteText">
    <w:name w:val="footnote text"/>
    <w:basedOn w:val="Normal"/>
    <w:link w:val="FootnoteTextChar"/>
    <w:uiPriority w:val="99"/>
    <w:rsid w:val="00831505"/>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831505"/>
    <w:rPr>
      <w:rFonts w:ascii="Arial" w:eastAsia="Times New Roman" w:hAnsi="Arial" w:cs="Times New Roman"/>
      <w:sz w:val="20"/>
      <w:szCs w:val="20"/>
    </w:rPr>
  </w:style>
  <w:style w:type="character" w:styleId="FootnoteReference">
    <w:name w:val="footnote reference"/>
    <w:uiPriority w:val="99"/>
    <w:rsid w:val="008B1E96"/>
    <w:rPr>
      <w:vertAlign w:val="superscript"/>
    </w:rPr>
  </w:style>
  <w:style w:type="table" w:styleId="TableGrid">
    <w:name w:val="Table Grid"/>
    <w:basedOn w:val="TableNormal"/>
    <w:uiPriority w:val="39"/>
    <w:rsid w:val="008B1E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B1E9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B1E96"/>
    <w:pPr>
      <w:spacing w:after="0" w:line="300" w:lineRule="exact"/>
      <w:ind w:left="72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F7A04"/>
    <w:rPr>
      <w:color w:val="70AD47" w:themeColor="accent6"/>
      <w:u w:val="single"/>
    </w:rPr>
  </w:style>
  <w:style w:type="paragraph" w:styleId="BodyText">
    <w:name w:val="Body Text"/>
    <w:basedOn w:val="Normal"/>
    <w:link w:val="BodyTextChar"/>
    <w:uiPriority w:val="99"/>
    <w:unhideWhenUsed/>
    <w:rsid w:val="00246F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46FE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24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4CFE"/>
  </w:style>
  <w:style w:type="paragraph" w:styleId="Footer">
    <w:name w:val="footer"/>
    <w:basedOn w:val="Normal"/>
    <w:link w:val="FooterChar"/>
    <w:uiPriority w:val="99"/>
    <w:unhideWhenUsed/>
    <w:rsid w:val="00824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CFE"/>
  </w:style>
  <w:style w:type="character" w:styleId="CommentReference">
    <w:name w:val="annotation reference"/>
    <w:basedOn w:val="DefaultParagraphFont"/>
    <w:uiPriority w:val="99"/>
    <w:semiHidden/>
    <w:unhideWhenUsed/>
    <w:rsid w:val="00E4500C"/>
    <w:rPr>
      <w:sz w:val="16"/>
      <w:szCs w:val="16"/>
    </w:rPr>
  </w:style>
  <w:style w:type="paragraph" w:styleId="CommentText">
    <w:name w:val="annotation text"/>
    <w:basedOn w:val="Normal"/>
    <w:link w:val="CommentTextChar"/>
    <w:uiPriority w:val="99"/>
    <w:unhideWhenUsed/>
    <w:rsid w:val="00E4500C"/>
    <w:pPr>
      <w:spacing w:line="240" w:lineRule="auto"/>
    </w:pPr>
    <w:rPr>
      <w:sz w:val="20"/>
      <w:szCs w:val="20"/>
    </w:rPr>
  </w:style>
  <w:style w:type="character" w:customStyle="1" w:styleId="CommentTextChar">
    <w:name w:val="Comment Text Char"/>
    <w:basedOn w:val="DefaultParagraphFont"/>
    <w:link w:val="CommentText"/>
    <w:uiPriority w:val="99"/>
    <w:rsid w:val="00E4500C"/>
    <w:rPr>
      <w:sz w:val="20"/>
      <w:szCs w:val="20"/>
    </w:rPr>
  </w:style>
  <w:style w:type="paragraph" w:styleId="CommentSubject">
    <w:name w:val="annotation subject"/>
    <w:basedOn w:val="CommentText"/>
    <w:next w:val="CommentText"/>
    <w:link w:val="CommentSubjectChar"/>
    <w:uiPriority w:val="99"/>
    <w:semiHidden/>
    <w:unhideWhenUsed/>
    <w:rsid w:val="00E4500C"/>
    <w:rPr>
      <w:b/>
      <w:bCs/>
    </w:rPr>
  </w:style>
  <w:style w:type="character" w:customStyle="1" w:styleId="CommentSubjectChar">
    <w:name w:val="Comment Subject Char"/>
    <w:basedOn w:val="CommentTextChar"/>
    <w:link w:val="CommentSubject"/>
    <w:uiPriority w:val="99"/>
    <w:semiHidden/>
    <w:rsid w:val="00E4500C"/>
    <w:rPr>
      <w:b/>
      <w:bCs/>
      <w:sz w:val="20"/>
      <w:szCs w:val="20"/>
    </w:rPr>
  </w:style>
  <w:style w:type="character" w:styleId="Strong">
    <w:name w:val="Strong"/>
    <w:basedOn w:val="DefaultParagraphFont"/>
    <w:uiPriority w:val="22"/>
    <w:qFormat/>
    <w:rsid w:val="0093735C"/>
    <w:rPr>
      <w:b/>
      <w:bCs/>
    </w:rPr>
  </w:style>
  <w:style w:type="paragraph" w:customStyle="1" w:styleId="FigureHeader">
    <w:name w:val="Figure Header"/>
    <w:basedOn w:val="BodyText"/>
    <w:link w:val="FigureHeaderChar"/>
    <w:autoRedefine/>
    <w:qFormat/>
    <w:rsid w:val="005518AF"/>
    <w:pPr>
      <w:keepNext/>
      <w:widowControl w:val="0"/>
      <w:autoSpaceDE w:val="0"/>
      <w:autoSpaceDN w:val="0"/>
      <w:spacing w:before="40" w:beforeAutospacing="0" w:after="120" w:afterAutospacing="0"/>
      <w:jc w:val="center"/>
    </w:pPr>
    <w:rPr>
      <w:rFonts w:ascii="Arial" w:hAnsi="Arial" w:cs="Arial"/>
      <w:b/>
      <w:lang w:bidi="en-US"/>
    </w:rPr>
  </w:style>
  <w:style w:type="character" w:customStyle="1" w:styleId="FigureHeaderChar">
    <w:name w:val="Figure Header Char"/>
    <w:basedOn w:val="BodyTextChar"/>
    <w:link w:val="FigureHeader"/>
    <w:rsid w:val="005518AF"/>
    <w:rPr>
      <w:rFonts w:ascii="Arial" w:eastAsia="Times New Roman" w:hAnsi="Arial" w:cs="Arial"/>
      <w:b/>
      <w:sz w:val="24"/>
      <w:szCs w:val="24"/>
      <w:lang w:bidi="en-US"/>
    </w:rPr>
  </w:style>
  <w:style w:type="character" w:customStyle="1" w:styleId="Heading1Char">
    <w:name w:val="Heading 1 Char"/>
    <w:basedOn w:val="DefaultParagraphFont"/>
    <w:link w:val="Heading1"/>
    <w:uiPriority w:val="9"/>
    <w:rsid w:val="00EE613A"/>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EE613A"/>
    <w:pPr>
      <w:widowControl w:val="0"/>
      <w:autoSpaceDE w:val="0"/>
      <w:autoSpaceDN w:val="0"/>
      <w:spacing w:before="8" w:after="0" w:line="240" w:lineRule="auto"/>
      <w:jc w:val="right"/>
    </w:pPr>
    <w:rPr>
      <w:rFonts w:ascii="Calibri" w:eastAsia="Calibri" w:hAnsi="Calibri" w:cs="Calibri"/>
    </w:rPr>
  </w:style>
  <w:style w:type="character" w:customStyle="1" w:styleId="Heading3Char">
    <w:name w:val="Heading 3 Char"/>
    <w:basedOn w:val="DefaultParagraphFont"/>
    <w:link w:val="Heading3"/>
    <w:uiPriority w:val="9"/>
    <w:rsid w:val="00695F78"/>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306852"/>
    <w:pPr>
      <w:spacing w:after="0" w:line="240" w:lineRule="auto"/>
    </w:pPr>
  </w:style>
  <w:style w:type="paragraph" w:customStyle="1" w:styleId="Default">
    <w:name w:val="Default"/>
    <w:rsid w:val="000418C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pf0">
    <w:name w:val="pf0"/>
    <w:basedOn w:val="Normal"/>
    <w:rsid w:val="000418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0418CC"/>
    <w:rPr>
      <w:rFonts w:ascii="Segoe UI" w:hAnsi="Segoe UI" w:cs="Segoe UI" w:hint="default"/>
      <w:sz w:val="18"/>
      <w:szCs w:val="18"/>
    </w:rPr>
  </w:style>
  <w:style w:type="paragraph" w:styleId="Title">
    <w:name w:val="Title"/>
    <w:basedOn w:val="Normal"/>
    <w:next w:val="Normal"/>
    <w:link w:val="TitleChar"/>
    <w:uiPriority w:val="1"/>
    <w:qFormat/>
    <w:rsid w:val="00EB70CA"/>
    <w:pPr>
      <w:autoSpaceDE w:val="0"/>
      <w:autoSpaceDN w:val="0"/>
      <w:adjustRightInd w:val="0"/>
      <w:spacing w:before="6" w:after="0" w:line="240" w:lineRule="auto"/>
    </w:pPr>
    <w:rPr>
      <w:rFonts w:ascii="Times New Roman" w:hAnsi="Times New Roman" w:cs="Times New Roman"/>
      <w:sz w:val="24"/>
      <w:szCs w:val="24"/>
    </w:rPr>
  </w:style>
  <w:style w:type="character" w:customStyle="1" w:styleId="TitleChar">
    <w:name w:val="Title Char"/>
    <w:basedOn w:val="DefaultParagraphFont"/>
    <w:link w:val="Title"/>
    <w:uiPriority w:val="10"/>
    <w:rsid w:val="00EB70C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D2F49"/>
    <w:rPr>
      <w:color w:val="605E5C"/>
      <w:shd w:val="clear" w:color="auto" w:fill="E1DFDD"/>
    </w:rPr>
  </w:style>
  <w:style w:type="character" w:styleId="FollowedHyperlink">
    <w:name w:val="FollowedHyperlink"/>
    <w:basedOn w:val="DefaultParagraphFont"/>
    <w:uiPriority w:val="99"/>
    <w:semiHidden/>
    <w:unhideWhenUsed/>
    <w:rsid w:val="00402994"/>
    <w:rPr>
      <w:color w:val="954F72" w:themeColor="followedHyperlink"/>
      <w:u w:val="single"/>
    </w:rPr>
  </w:style>
  <w:style w:type="paragraph" w:styleId="Caption">
    <w:name w:val="caption"/>
    <w:basedOn w:val="Normal"/>
    <w:next w:val="Normal"/>
    <w:uiPriority w:val="35"/>
    <w:unhideWhenUsed/>
    <w:qFormat/>
    <w:rsid w:val="003577E9"/>
    <w:pPr>
      <w:spacing w:after="200" w:line="240" w:lineRule="auto"/>
    </w:pPr>
    <w:rPr>
      <w:i/>
      <w:iCs/>
      <w:color w:val="44546A" w:themeColor="text2"/>
      <w:sz w:val="18"/>
      <w:szCs w:val="18"/>
    </w:rPr>
  </w:style>
  <w:style w:type="table" w:customStyle="1" w:styleId="CustomTableFormat">
    <w:name w:val="Custom Table Format"/>
    <w:basedOn w:val="TableNormal"/>
    <w:uiPriority w:val="99"/>
    <w:rsid w:val="003965DD"/>
    <w:pPr>
      <w:spacing w:after="0" w:line="240" w:lineRule="auto"/>
    </w:pPr>
    <w:rPr>
      <w:rFonts w:ascii="Arial Narrow" w:hAnsi="Arial Narrow"/>
    </w:rPr>
    <w:tblPr>
      <w:tblStyleRowBandSize w:val="1"/>
    </w:tblPr>
    <w:tcPr>
      <w:shd w:val="clear" w:color="auto" w:fill="auto"/>
      <w:vAlign w:val="center"/>
    </w:tcPr>
    <w:tblStylePr w:type="firstRow">
      <w:pPr>
        <w:jc w:val="center"/>
      </w:pPr>
      <w:rPr>
        <w:rFonts w:ascii="Arial Narrow" w:hAnsi="Arial Narrow"/>
        <w:b/>
        <w:sz w:val="24"/>
      </w:rPr>
      <w:tblPr/>
      <w:trPr>
        <w:tblHeader/>
      </w:tr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E7E6E6" w:themeFill="background2"/>
      </w:tcPr>
    </w:tblStylePr>
    <w:tblStylePr w:type="firstCol">
      <w:pPr>
        <w:jc w:val="left"/>
      </w:p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5B9BD5" w:themeFill="accent5"/>
      </w:tcPr>
    </w:tblStylePr>
  </w:style>
  <w:style w:type="paragraph" w:customStyle="1" w:styleId="Tableandgraphtext">
    <w:name w:val="Table and graph text"/>
    <w:basedOn w:val="Normal"/>
    <w:link w:val="TableandgraphtextChar"/>
    <w:qFormat/>
    <w:rsid w:val="003965DD"/>
    <w:pPr>
      <w:spacing w:after="120" w:line="240" w:lineRule="auto"/>
    </w:pPr>
    <w:rPr>
      <w:rFonts w:ascii="Arial Narrow" w:eastAsia="Times New Roman" w:hAnsi="Arial Narrow"/>
    </w:rPr>
  </w:style>
  <w:style w:type="character" w:customStyle="1" w:styleId="TableandgraphtextChar">
    <w:name w:val="Table and graph text Char"/>
    <w:basedOn w:val="DefaultParagraphFont"/>
    <w:link w:val="Tableandgraphtext"/>
    <w:rsid w:val="003965DD"/>
    <w:rPr>
      <w:rFonts w:ascii="Arial Narrow" w:eastAsia="Times New Roman"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6532">
      <w:bodyDiv w:val="1"/>
      <w:marLeft w:val="0"/>
      <w:marRight w:val="0"/>
      <w:marTop w:val="0"/>
      <w:marBottom w:val="0"/>
      <w:divBdr>
        <w:top w:val="none" w:sz="0" w:space="0" w:color="auto"/>
        <w:left w:val="none" w:sz="0" w:space="0" w:color="auto"/>
        <w:bottom w:val="none" w:sz="0" w:space="0" w:color="auto"/>
        <w:right w:val="none" w:sz="0" w:space="0" w:color="auto"/>
      </w:divBdr>
    </w:div>
    <w:div w:id="380176592">
      <w:bodyDiv w:val="1"/>
      <w:marLeft w:val="0"/>
      <w:marRight w:val="0"/>
      <w:marTop w:val="0"/>
      <w:marBottom w:val="0"/>
      <w:divBdr>
        <w:top w:val="none" w:sz="0" w:space="0" w:color="auto"/>
        <w:left w:val="none" w:sz="0" w:space="0" w:color="auto"/>
        <w:bottom w:val="none" w:sz="0" w:space="0" w:color="auto"/>
        <w:right w:val="none" w:sz="0" w:space="0" w:color="auto"/>
      </w:divBdr>
      <w:divsChild>
        <w:div w:id="930285149">
          <w:marLeft w:val="446"/>
          <w:marRight w:val="0"/>
          <w:marTop w:val="20"/>
          <w:marBottom w:val="80"/>
          <w:divBdr>
            <w:top w:val="none" w:sz="0" w:space="0" w:color="auto"/>
            <w:left w:val="none" w:sz="0" w:space="0" w:color="auto"/>
            <w:bottom w:val="none" w:sz="0" w:space="0" w:color="auto"/>
            <w:right w:val="none" w:sz="0" w:space="0" w:color="auto"/>
          </w:divBdr>
        </w:div>
      </w:divsChild>
    </w:div>
    <w:div w:id="568350669">
      <w:bodyDiv w:val="1"/>
      <w:marLeft w:val="0"/>
      <w:marRight w:val="0"/>
      <w:marTop w:val="0"/>
      <w:marBottom w:val="0"/>
      <w:divBdr>
        <w:top w:val="none" w:sz="0" w:space="0" w:color="auto"/>
        <w:left w:val="none" w:sz="0" w:space="0" w:color="auto"/>
        <w:bottom w:val="none" w:sz="0" w:space="0" w:color="auto"/>
        <w:right w:val="none" w:sz="0" w:space="0" w:color="auto"/>
      </w:divBdr>
    </w:div>
    <w:div w:id="698166222">
      <w:bodyDiv w:val="1"/>
      <w:marLeft w:val="0"/>
      <w:marRight w:val="0"/>
      <w:marTop w:val="0"/>
      <w:marBottom w:val="0"/>
      <w:divBdr>
        <w:top w:val="none" w:sz="0" w:space="0" w:color="auto"/>
        <w:left w:val="none" w:sz="0" w:space="0" w:color="auto"/>
        <w:bottom w:val="none" w:sz="0" w:space="0" w:color="auto"/>
        <w:right w:val="none" w:sz="0" w:space="0" w:color="auto"/>
      </w:divBdr>
    </w:div>
    <w:div w:id="924538519">
      <w:bodyDiv w:val="1"/>
      <w:marLeft w:val="0"/>
      <w:marRight w:val="0"/>
      <w:marTop w:val="0"/>
      <w:marBottom w:val="0"/>
      <w:divBdr>
        <w:top w:val="none" w:sz="0" w:space="0" w:color="auto"/>
        <w:left w:val="none" w:sz="0" w:space="0" w:color="auto"/>
        <w:bottom w:val="none" w:sz="0" w:space="0" w:color="auto"/>
        <w:right w:val="none" w:sz="0" w:space="0" w:color="auto"/>
      </w:divBdr>
    </w:div>
    <w:div w:id="955596127">
      <w:bodyDiv w:val="1"/>
      <w:marLeft w:val="0"/>
      <w:marRight w:val="0"/>
      <w:marTop w:val="0"/>
      <w:marBottom w:val="0"/>
      <w:divBdr>
        <w:top w:val="none" w:sz="0" w:space="0" w:color="auto"/>
        <w:left w:val="none" w:sz="0" w:space="0" w:color="auto"/>
        <w:bottom w:val="none" w:sz="0" w:space="0" w:color="auto"/>
        <w:right w:val="none" w:sz="0" w:space="0" w:color="auto"/>
      </w:divBdr>
    </w:div>
    <w:div w:id="1033307918">
      <w:bodyDiv w:val="1"/>
      <w:marLeft w:val="0"/>
      <w:marRight w:val="0"/>
      <w:marTop w:val="0"/>
      <w:marBottom w:val="0"/>
      <w:divBdr>
        <w:top w:val="none" w:sz="0" w:space="0" w:color="auto"/>
        <w:left w:val="none" w:sz="0" w:space="0" w:color="auto"/>
        <w:bottom w:val="none" w:sz="0" w:space="0" w:color="auto"/>
        <w:right w:val="none" w:sz="0" w:space="0" w:color="auto"/>
      </w:divBdr>
    </w:div>
    <w:div w:id="1242836749">
      <w:bodyDiv w:val="1"/>
      <w:marLeft w:val="0"/>
      <w:marRight w:val="0"/>
      <w:marTop w:val="0"/>
      <w:marBottom w:val="0"/>
      <w:divBdr>
        <w:top w:val="none" w:sz="0" w:space="0" w:color="auto"/>
        <w:left w:val="none" w:sz="0" w:space="0" w:color="auto"/>
        <w:bottom w:val="none" w:sz="0" w:space="0" w:color="auto"/>
        <w:right w:val="none" w:sz="0" w:space="0" w:color="auto"/>
      </w:divBdr>
    </w:div>
    <w:div w:id="1700662573">
      <w:bodyDiv w:val="1"/>
      <w:marLeft w:val="0"/>
      <w:marRight w:val="0"/>
      <w:marTop w:val="0"/>
      <w:marBottom w:val="0"/>
      <w:divBdr>
        <w:top w:val="none" w:sz="0" w:space="0" w:color="auto"/>
        <w:left w:val="none" w:sz="0" w:space="0" w:color="auto"/>
        <w:bottom w:val="none" w:sz="0" w:space="0" w:color="auto"/>
        <w:right w:val="none" w:sz="0" w:space="0" w:color="auto"/>
      </w:divBdr>
      <w:divsChild>
        <w:div w:id="1276907584">
          <w:marLeft w:val="1080"/>
          <w:marRight w:val="0"/>
          <w:marTop w:val="120"/>
          <w:marBottom w:val="120"/>
          <w:divBdr>
            <w:top w:val="none" w:sz="0" w:space="0" w:color="auto"/>
            <w:left w:val="none" w:sz="0" w:space="0" w:color="auto"/>
            <w:bottom w:val="none" w:sz="0" w:space="0" w:color="auto"/>
            <w:right w:val="none" w:sz="0" w:space="0" w:color="auto"/>
          </w:divBdr>
        </w:div>
      </w:divsChild>
    </w:div>
    <w:div w:id="198137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kcclegisearch.kingcounty.gov/LegislationDetail.aspx?ID=6288620&amp;GUID=349A2F60-A89D-4713-8BB0-C8D92539FCF6&amp;Options=Advanced&amp;Search=" TargetMode="Externa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3.emf"/><Relationship Id="rId3" Type="http://schemas.openxmlformats.org/officeDocument/2006/relationships/styles" Target="styles.xml"/><Relationship Id="rId21" Type="http://schemas.microsoft.com/office/2007/relationships/hdphoto" Target="media/hdphoto1.wdp"/><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cid:image002.png@01DCED30.B28D4C90" TargetMode="External"/><Relationship Id="rId20" Type="http://schemas.openxmlformats.org/officeDocument/2006/relationships/image" Target="media/image8.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kcclegisearch.kingcounty.gov/LegislationDetail.aspx?ID=7688608&amp;GUID=AEF0B707-EFDE-4426-9675-2C67B4CD21E2&amp;Options=Advanced&amp;Search=" TargetMode="External"/><Relationship Id="rId24"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4.png"/><Relationship Id="rId10" Type="http://schemas.openxmlformats.org/officeDocument/2006/relationships/hyperlink" Target="https://aqua.kingcounty.gov/council/agendas/RWQC/20250903-RWQC-packet.pdf" TargetMode="External"/><Relationship Id="rId19" Type="http://schemas.openxmlformats.org/officeDocument/2006/relationships/image" Target="media/image7.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kcclegisearch.kingcounty.gov/LegislationDetail.aspx?ID=6329354&amp;GUID=7D4E9A30-8C8C-40D7-965E-B8DED196CDE3&amp;Options=Advanced&amp;Search=" TargetMode="External"/><Relationship Id="rId14" Type="http://schemas.openxmlformats.org/officeDocument/2006/relationships/image" Target="media/image3.png"/><Relationship Id="rId22" Type="http://schemas.openxmlformats.org/officeDocument/2006/relationships/image" Target="media/image9.emf"/><Relationship Id="rId27" Type="http://schemas.openxmlformats.org/officeDocument/2006/relationships/hyperlink" Target="https://kingcounty.gov/en/dept/dnrp/waste-services/wastewater-treatment/programs/protecting-our-waters/regulations-requirement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197BF-2398-4392-963D-682BE9C15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6442</Words>
  <Characters>36725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43081</CharactersWithSpaces>
  <SharedDoc>false</SharedDoc>
  <HLinks>
    <vt:vector size="150" baseType="variant">
      <vt:variant>
        <vt:i4>393222</vt:i4>
      </vt:variant>
      <vt:variant>
        <vt:i4>72</vt:i4>
      </vt:variant>
      <vt:variant>
        <vt:i4>0</vt:i4>
      </vt:variant>
      <vt:variant>
        <vt:i4>5</vt:i4>
      </vt:variant>
      <vt:variant>
        <vt:lpwstr/>
      </vt:variant>
      <vt:variant>
        <vt:lpwstr>capacitychargebackground</vt:lpwstr>
      </vt:variant>
      <vt:variant>
        <vt:i4>3276908</vt:i4>
      </vt:variant>
      <vt:variant>
        <vt:i4>69</vt:i4>
      </vt:variant>
      <vt:variant>
        <vt:i4>0</vt:i4>
      </vt:variant>
      <vt:variant>
        <vt:i4>5</vt:i4>
      </vt:variant>
      <vt:variant>
        <vt:lpwstr>https://kingcounty.gov/en/dept/dnrp/waste-services/wastewater-treatment/programs/protecting-our-waters/regulations-requirements</vt:lpwstr>
      </vt:variant>
      <vt:variant>
        <vt:lpwstr/>
      </vt:variant>
      <vt:variant>
        <vt:i4>6619254</vt:i4>
      </vt:variant>
      <vt:variant>
        <vt:i4>66</vt:i4>
      </vt:variant>
      <vt:variant>
        <vt:i4>0</vt:i4>
      </vt:variant>
      <vt:variant>
        <vt:i4>5</vt:i4>
      </vt:variant>
      <vt:variant>
        <vt:lpwstr/>
      </vt:variant>
      <vt:variant>
        <vt:lpwstr>capacitychargediscu</vt:lpwstr>
      </vt:variant>
      <vt:variant>
        <vt:i4>6619254</vt:i4>
      </vt:variant>
      <vt:variant>
        <vt:i4>63</vt:i4>
      </vt:variant>
      <vt:variant>
        <vt:i4>0</vt:i4>
      </vt:variant>
      <vt:variant>
        <vt:i4>5</vt:i4>
      </vt:variant>
      <vt:variant>
        <vt:lpwstr/>
      </vt:variant>
      <vt:variant>
        <vt:lpwstr>capacitychargediscu</vt:lpwstr>
      </vt:variant>
      <vt:variant>
        <vt:i4>7</vt:i4>
      </vt:variant>
      <vt:variant>
        <vt:i4>60</vt:i4>
      </vt:variant>
      <vt:variant>
        <vt:i4>0</vt:i4>
      </vt:variant>
      <vt:variant>
        <vt:i4>5</vt:i4>
      </vt:variant>
      <vt:variant>
        <vt:lpwstr/>
      </vt:variant>
      <vt:variant>
        <vt:lpwstr>RateSmoothing</vt:lpwstr>
      </vt:variant>
      <vt:variant>
        <vt:i4>4915303</vt:i4>
      </vt:variant>
      <vt:variant>
        <vt:i4>57</vt:i4>
      </vt:variant>
      <vt:variant>
        <vt:i4>0</vt:i4>
      </vt:variant>
      <vt:variant>
        <vt:i4>5</vt:i4>
      </vt:variant>
      <vt:variant>
        <vt:lpwstr/>
      </vt:variant>
      <vt:variant>
        <vt:lpwstr>Operating_Expenditures</vt:lpwstr>
      </vt:variant>
      <vt:variant>
        <vt:i4>7274604</vt:i4>
      </vt:variant>
      <vt:variant>
        <vt:i4>54</vt:i4>
      </vt:variant>
      <vt:variant>
        <vt:i4>0</vt:i4>
      </vt:variant>
      <vt:variant>
        <vt:i4>5</vt:i4>
      </vt:variant>
      <vt:variant>
        <vt:lpwstr/>
      </vt:variant>
      <vt:variant>
        <vt:lpwstr>CIPfunding</vt:lpwstr>
      </vt:variant>
      <vt:variant>
        <vt:i4>7340137</vt:i4>
      </vt:variant>
      <vt:variant>
        <vt:i4>51</vt:i4>
      </vt:variant>
      <vt:variant>
        <vt:i4>0</vt:i4>
      </vt:variant>
      <vt:variant>
        <vt:i4>5</vt:i4>
      </vt:variant>
      <vt:variant>
        <vt:lpwstr/>
      </vt:variant>
      <vt:variant>
        <vt:lpwstr>comparison</vt:lpwstr>
      </vt:variant>
      <vt:variant>
        <vt:i4>983041</vt:i4>
      </vt:variant>
      <vt:variant>
        <vt:i4>48</vt:i4>
      </vt:variant>
      <vt:variant>
        <vt:i4>0</vt:i4>
      </vt:variant>
      <vt:variant>
        <vt:i4>5</vt:i4>
      </vt:variant>
      <vt:variant>
        <vt:lpwstr/>
      </vt:variant>
      <vt:variant>
        <vt:lpwstr>forecastedvactual</vt:lpwstr>
      </vt:variant>
      <vt:variant>
        <vt:i4>196624</vt:i4>
      </vt:variant>
      <vt:variant>
        <vt:i4>45</vt:i4>
      </vt:variant>
      <vt:variant>
        <vt:i4>0</vt:i4>
      </vt:variant>
      <vt:variant>
        <vt:i4>5</vt:i4>
      </vt:variant>
      <vt:variant>
        <vt:lpwstr/>
      </vt:variant>
      <vt:variant>
        <vt:lpwstr>otherlargecip</vt:lpwstr>
      </vt:variant>
      <vt:variant>
        <vt:i4>1441821</vt:i4>
      </vt:variant>
      <vt:variant>
        <vt:i4>42</vt:i4>
      </vt:variant>
      <vt:variant>
        <vt:i4>0</vt:i4>
      </vt:variant>
      <vt:variant>
        <vt:i4>5</vt:i4>
      </vt:variant>
      <vt:variant>
        <vt:lpwstr/>
      </vt:variant>
      <vt:variant>
        <vt:lpwstr>nutrient</vt:lpwstr>
      </vt:variant>
      <vt:variant>
        <vt:i4>1507342</vt:i4>
      </vt:variant>
      <vt:variant>
        <vt:i4>39</vt:i4>
      </vt:variant>
      <vt:variant>
        <vt:i4>0</vt:i4>
      </vt:variant>
      <vt:variant>
        <vt:i4>5</vt:i4>
      </vt:variant>
      <vt:variant>
        <vt:lpwstr/>
      </vt:variant>
      <vt:variant>
        <vt:lpwstr>MDCSO</vt:lpwstr>
      </vt:variant>
      <vt:variant>
        <vt:i4>1048599</vt:i4>
      </vt:variant>
      <vt:variant>
        <vt:i4>36</vt:i4>
      </vt:variant>
      <vt:variant>
        <vt:i4>0</vt:i4>
      </vt:variant>
      <vt:variant>
        <vt:i4>5</vt:i4>
      </vt:variant>
      <vt:variant>
        <vt:lpwstr/>
      </vt:variant>
      <vt:variant>
        <vt:lpwstr>CSOcosts</vt:lpwstr>
      </vt:variant>
      <vt:variant>
        <vt:i4>6750335</vt:i4>
      </vt:variant>
      <vt:variant>
        <vt:i4>33</vt:i4>
      </vt:variant>
      <vt:variant>
        <vt:i4>0</vt:i4>
      </vt:variant>
      <vt:variant>
        <vt:i4>5</vt:i4>
      </vt:variant>
      <vt:variant>
        <vt:lpwstr/>
      </vt:variant>
      <vt:variant>
        <vt:lpwstr>regulatory</vt:lpwstr>
      </vt:variant>
      <vt:variant>
        <vt:i4>7405671</vt:i4>
      </vt:variant>
      <vt:variant>
        <vt:i4>30</vt:i4>
      </vt:variant>
      <vt:variant>
        <vt:i4>0</vt:i4>
      </vt:variant>
      <vt:variant>
        <vt:i4>5</vt:i4>
      </vt:variant>
      <vt:variant>
        <vt:lpwstr/>
      </vt:variant>
      <vt:variant>
        <vt:lpwstr>categories</vt:lpwstr>
      </vt:variant>
      <vt:variant>
        <vt:i4>6881378</vt:i4>
      </vt:variant>
      <vt:variant>
        <vt:i4>27</vt:i4>
      </vt:variant>
      <vt:variant>
        <vt:i4>0</vt:i4>
      </vt:variant>
      <vt:variant>
        <vt:i4>5</vt:i4>
      </vt:variant>
      <vt:variant>
        <vt:lpwstr/>
      </vt:variant>
      <vt:variant>
        <vt:lpwstr>updatedapproach</vt:lpwstr>
      </vt:variant>
      <vt:variant>
        <vt:i4>6750320</vt:i4>
      </vt:variant>
      <vt:variant>
        <vt:i4>24</vt:i4>
      </vt:variant>
      <vt:variant>
        <vt:i4>0</vt:i4>
      </vt:variant>
      <vt:variant>
        <vt:i4>5</vt:i4>
      </vt:variant>
      <vt:variant>
        <vt:lpwstr/>
      </vt:variant>
      <vt:variant>
        <vt:lpwstr>Capitalproject</vt:lpwstr>
      </vt:variant>
      <vt:variant>
        <vt:i4>6881402</vt:i4>
      </vt:variant>
      <vt:variant>
        <vt:i4>21</vt:i4>
      </vt:variant>
      <vt:variant>
        <vt:i4>0</vt:i4>
      </vt:variant>
      <vt:variant>
        <vt:i4>5</vt:i4>
      </vt:variant>
      <vt:variant>
        <vt:lpwstr/>
      </vt:variant>
      <vt:variant>
        <vt:lpwstr>secondecade</vt:lpwstr>
      </vt:variant>
      <vt:variant>
        <vt:i4>196614</vt:i4>
      </vt:variant>
      <vt:variant>
        <vt:i4>18</vt:i4>
      </vt:variant>
      <vt:variant>
        <vt:i4>0</vt:i4>
      </vt:variant>
      <vt:variant>
        <vt:i4>5</vt:i4>
      </vt:variant>
      <vt:variant>
        <vt:lpwstr/>
      </vt:variant>
      <vt:variant>
        <vt:lpwstr>comparing</vt:lpwstr>
      </vt:variant>
      <vt:variant>
        <vt:i4>131088</vt:i4>
      </vt:variant>
      <vt:variant>
        <vt:i4>15</vt:i4>
      </vt:variant>
      <vt:variant>
        <vt:i4>0</vt:i4>
      </vt:variant>
      <vt:variant>
        <vt:i4>5</vt:i4>
      </vt:variant>
      <vt:variant>
        <vt:lpwstr/>
      </vt:variant>
      <vt:variant>
        <vt:lpwstr>Analysis</vt:lpwstr>
      </vt:variant>
      <vt:variant>
        <vt:i4>1703962</vt:i4>
      </vt:variant>
      <vt:variant>
        <vt:i4>12</vt:i4>
      </vt:variant>
      <vt:variant>
        <vt:i4>0</vt:i4>
      </vt:variant>
      <vt:variant>
        <vt:i4>5</vt:i4>
      </vt:variant>
      <vt:variant>
        <vt:lpwstr/>
      </vt:variant>
      <vt:variant>
        <vt:lpwstr>Requiredtrans</vt:lpwstr>
      </vt:variant>
      <vt:variant>
        <vt:i4>7536739</vt:i4>
      </vt:variant>
      <vt:variant>
        <vt:i4>9</vt:i4>
      </vt:variant>
      <vt:variant>
        <vt:i4>0</vt:i4>
      </vt:variant>
      <vt:variant>
        <vt:i4>5</vt:i4>
      </vt:variant>
      <vt:variant>
        <vt:lpwstr/>
      </vt:variant>
      <vt:variant>
        <vt:lpwstr>CSO</vt:lpwstr>
      </vt:variant>
      <vt:variant>
        <vt:i4>393222</vt:i4>
      </vt:variant>
      <vt:variant>
        <vt:i4>6</vt:i4>
      </vt:variant>
      <vt:variant>
        <vt:i4>0</vt:i4>
      </vt:variant>
      <vt:variant>
        <vt:i4>5</vt:i4>
      </vt:variant>
      <vt:variant>
        <vt:lpwstr/>
      </vt:variant>
      <vt:variant>
        <vt:lpwstr>capacitychargebackground</vt:lpwstr>
      </vt:variant>
      <vt:variant>
        <vt:i4>327700</vt:i4>
      </vt:variant>
      <vt:variant>
        <vt:i4>3</vt:i4>
      </vt:variant>
      <vt:variant>
        <vt:i4>0</vt:i4>
      </vt:variant>
      <vt:variant>
        <vt:i4>5</vt:i4>
      </vt:variant>
      <vt:variant>
        <vt:lpwstr/>
      </vt:variant>
      <vt:variant>
        <vt:lpwstr>Monthlysewerrate</vt:lpwstr>
      </vt:variant>
      <vt:variant>
        <vt:i4>6881383</vt:i4>
      </vt:variant>
      <vt:variant>
        <vt:i4>0</vt:i4>
      </vt:variant>
      <vt:variant>
        <vt:i4>0</vt:i4>
      </vt:variant>
      <vt:variant>
        <vt:i4>5</vt:i4>
      </vt:variant>
      <vt:variant>
        <vt:lpwstr/>
      </vt:variant>
      <vt:variant>
        <vt:lpwstr>Background</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Reed, Mike</dc:creator>
  <cp:keywords/>
  <dc:description/>
  <cp:lastModifiedBy>Giambattista, Jennifer</cp:lastModifiedBy>
  <cp:revision>3</cp:revision>
  <cp:lastPrinted>2026-05-13T15:27:00Z</cp:lastPrinted>
  <dcterms:created xsi:type="dcterms:W3CDTF">2026-06-05T20:26:00Z</dcterms:created>
  <dcterms:modified xsi:type="dcterms:W3CDTF">2026-06-05T20:50:00Z</dcterms:modified>
</cp:coreProperties>
</file>