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A458D" w14:textId="77777777" w:rsidR="00EB5A13" w:rsidRPr="00A46A5D" w:rsidRDefault="00EB5A13" w:rsidP="00C729C0">
      <w:pPr>
        <w:pStyle w:val="Heading2"/>
        <w:rPr>
          <w:b w:val="0"/>
          <w:sz w:val="24"/>
          <w:u w:val="none"/>
        </w:rPr>
      </w:pPr>
    </w:p>
    <w:p w14:paraId="5ECAED7D" w14:textId="77777777" w:rsidR="00EB5A13" w:rsidRPr="00F71F8C" w:rsidRDefault="00EB5A13" w:rsidP="00C729C0">
      <w:pPr>
        <w:pStyle w:val="Heading2"/>
        <w:rPr>
          <w:rFonts w:ascii="Arial" w:hAnsi="Arial" w:cs="Arial"/>
          <w:sz w:val="24"/>
        </w:rPr>
      </w:pPr>
      <w:r w:rsidRPr="00F71F8C">
        <w:rPr>
          <w:rFonts w:ascii="Arial" w:hAnsi="Arial" w:cs="Arial"/>
          <w:sz w:val="24"/>
        </w:rPr>
        <w:t>STAFF REPORT</w:t>
      </w:r>
    </w:p>
    <w:p w14:paraId="2A05C840" w14:textId="77777777" w:rsidR="00EB5A13" w:rsidRPr="00F3508D" w:rsidRDefault="00EB5A13" w:rsidP="00C729C0">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42B1F6CA"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AE0120C" w14:textId="77777777" w:rsidR="00EB5A13" w:rsidRPr="009349D6" w:rsidRDefault="00EB5A13" w:rsidP="00C729C0">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4121252F" w14:textId="0CF3F176" w:rsidR="00EB5A13" w:rsidRPr="009349D6" w:rsidRDefault="009969B9" w:rsidP="00C729C0">
            <w:pPr>
              <w:spacing w:before="40" w:after="40"/>
              <w:rPr>
                <w:rFonts w:ascii="Arial" w:hAnsi="Arial" w:cs="Arial"/>
              </w:rPr>
            </w:pPr>
            <w:r>
              <w:rPr>
                <w:rFonts w:ascii="Arial" w:hAnsi="Arial" w:cs="Arial"/>
              </w:rPr>
              <w:t>9</w:t>
            </w:r>
          </w:p>
        </w:tc>
        <w:tc>
          <w:tcPr>
            <w:tcW w:w="1170" w:type="dxa"/>
            <w:tcBorders>
              <w:top w:val="single" w:sz="4" w:space="0" w:color="auto"/>
              <w:left w:val="single" w:sz="4" w:space="0" w:color="auto"/>
              <w:bottom w:val="single" w:sz="4" w:space="0" w:color="auto"/>
              <w:right w:val="single" w:sz="4" w:space="0" w:color="auto"/>
            </w:tcBorders>
            <w:vAlign w:val="center"/>
          </w:tcPr>
          <w:p w14:paraId="2F9C5936" w14:textId="77777777" w:rsidR="00EB5A13" w:rsidRPr="009349D6" w:rsidRDefault="00EB5A13" w:rsidP="00C729C0">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ABE32CB" w14:textId="77777777" w:rsidR="00AB2390" w:rsidRDefault="00AB2390" w:rsidP="00C729C0">
            <w:pPr>
              <w:spacing w:before="40" w:after="40"/>
              <w:rPr>
                <w:rFonts w:ascii="Arial" w:hAnsi="Arial" w:cs="Arial"/>
              </w:rPr>
            </w:pPr>
            <w:r>
              <w:rPr>
                <w:rFonts w:ascii="Arial" w:hAnsi="Arial" w:cs="Arial"/>
              </w:rPr>
              <w:t>Jenny Ngo</w:t>
            </w:r>
          </w:p>
          <w:p w14:paraId="1C173DFE" w14:textId="4DAF72BB" w:rsidR="00EB5A13" w:rsidRPr="009349D6" w:rsidRDefault="00AB2390" w:rsidP="00C729C0">
            <w:pPr>
              <w:spacing w:before="40" w:after="40"/>
              <w:rPr>
                <w:rFonts w:ascii="Arial" w:hAnsi="Arial" w:cs="Arial"/>
              </w:rPr>
            </w:pPr>
            <w:r>
              <w:rPr>
                <w:rFonts w:ascii="Arial" w:hAnsi="Arial" w:cs="Arial"/>
              </w:rPr>
              <w:t>Jake Tracy</w:t>
            </w:r>
          </w:p>
        </w:tc>
      </w:tr>
      <w:tr w:rsidR="00EB5A13" w:rsidRPr="009349D6" w14:paraId="55F82838"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0558218" w14:textId="77777777" w:rsidR="00EB5A13" w:rsidRPr="009349D6" w:rsidRDefault="00EB5A13" w:rsidP="00C729C0">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2B6C9CF9" w14:textId="4221A224" w:rsidR="00EB5A13" w:rsidRPr="009349D6" w:rsidRDefault="007C7062" w:rsidP="00C729C0">
            <w:pPr>
              <w:spacing w:before="40" w:after="40"/>
              <w:rPr>
                <w:rFonts w:ascii="Arial" w:hAnsi="Arial" w:cs="Arial"/>
              </w:rPr>
            </w:pPr>
            <w:r>
              <w:rPr>
                <w:rFonts w:ascii="Arial" w:hAnsi="Arial" w:cs="Arial"/>
              </w:rPr>
              <w:t>2025-0321</w:t>
            </w:r>
          </w:p>
        </w:tc>
        <w:tc>
          <w:tcPr>
            <w:tcW w:w="1170" w:type="dxa"/>
            <w:tcBorders>
              <w:top w:val="single" w:sz="4" w:space="0" w:color="auto"/>
              <w:left w:val="single" w:sz="4" w:space="0" w:color="auto"/>
              <w:bottom w:val="single" w:sz="4" w:space="0" w:color="auto"/>
              <w:right w:val="single" w:sz="4" w:space="0" w:color="auto"/>
            </w:tcBorders>
            <w:vAlign w:val="center"/>
          </w:tcPr>
          <w:p w14:paraId="00CED686" w14:textId="77777777" w:rsidR="00EB5A13" w:rsidRPr="009349D6" w:rsidRDefault="00EB5A13" w:rsidP="00C729C0">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1A0892E5" w14:textId="3C03B28D" w:rsidR="00EB5A13" w:rsidRPr="009349D6" w:rsidRDefault="00964572" w:rsidP="00C729C0">
            <w:pPr>
              <w:spacing w:before="40" w:after="40"/>
              <w:rPr>
                <w:rFonts w:ascii="Arial" w:hAnsi="Arial" w:cs="Arial"/>
              </w:rPr>
            </w:pPr>
            <w:r>
              <w:rPr>
                <w:rFonts w:ascii="Arial" w:hAnsi="Arial" w:cs="Arial"/>
              </w:rPr>
              <w:t>June 17</w:t>
            </w:r>
            <w:r w:rsidR="00E401E2">
              <w:rPr>
                <w:rFonts w:ascii="Arial" w:hAnsi="Arial" w:cs="Arial"/>
              </w:rPr>
              <w:t>, 2026</w:t>
            </w:r>
          </w:p>
        </w:tc>
      </w:tr>
    </w:tbl>
    <w:p w14:paraId="2C2BC732" w14:textId="77777777" w:rsidR="004349B7" w:rsidRDefault="004349B7" w:rsidP="00C729C0">
      <w:pPr>
        <w:rPr>
          <w:rFonts w:ascii="Arial" w:hAnsi="Arial" w:cs="Arial"/>
          <w:b/>
          <w:smallCaps/>
          <w:szCs w:val="24"/>
          <w:u w:val="single"/>
        </w:rPr>
      </w:pPr>
    </w:p>
    <w:p w14:paraId="2685990A" w14:textId="77777777" w:rsidR="00C75025" w:rsidRPr="009349D6" w:rsidRDefault="00C75025" w:rsidP="00C729C0">
      <w:pPr>
        <w:jc w:val="both"/>
        <w:rPr>
          <w:rFonts w:ascii="Arial" w:hAnsi="Arial" w:cs="Arial"/>
          <w:b/>
          <w:u w:val="single"/>
        </w:rPr>
      </w:pPr>
      <w:r w:rsidRPr="009349D6">
        <w:rPr>
          <w:rFonts w:ascii="Arial" w:hAnsi="Arial" w:cs="Arial"/>
          <w:b/>
          <w:u w:val="single"/>
        </w:rPr>
        <w:t>SUBJECT</w:t>
      </w:r>
    </w:p>
    <w:p w14:paraId="6E4CE03C" w14:textId="77777777" w:rsidR="00074A56" w:rsidRDefault="00074A56" w:rsidP="00C729C0">
      <w:pPr>
        <w:jc w:val="both"/>
        <w:rPr>
          <w:rFonts w:ascii="Arial" w:hAnsi="Arial" w:cs="Arial"/>
        </w:rPr>
      </w:pPr>
    </w:p>
    <w:p w14:paraId="16434234" w14:textId="06CC081B" w:rsidR="00C75025" w:rsidRPr="00C75025" w:rsidRDefault="00AB2390" w:rsidP="00C729C0">
      <w:pPr>
        <w:jc w:val="both"/>
        <w:rPr>
          <w:rFonts w:ascii="Arial" w:hAnsi="Arial" w:cs="Arial"/>
          <w:b/>
          <w:u w:val="single"/>
        </w:rPr>
      </w:pPr>
      <w:r>
        <w:rPr>
          <w:rFonts w:ascii="Arial" w:hAnsi="Arial" w:cs="Arial"/>
        </w:rPr>
        <w:t>Proposed Ordinance (PO) 202</w:t>
      </w:r>
      <w:r w:rsidR="004C437E">
        <w:rPr>
          <w:rFonts w:ascii="Arial" w:hAnsi="Arial" w:cs="Arial"/>
        </w:rPr>
        <w:t>5</w:t>
      </w:r>
      <w:r>
        <w:rPr>
          <w:rFonts w:ascii="Arial" w:hAnsi="Arial" w:cs="Arial"/>
        </w:rPr>
        <w:t>-03</w:t>
      </w:r>
      <w:r w:rsidR="004C437E">
        <w:rPr>
          <w:rFonts w:ascii="Arial" w:hAnsi="Arial" w:cs="Arial"/>
        </w:rPr>
        <w:t>21</w:t>
      </w:r>
      <w:r w:rsidR="00E3299E">
        <w:rPr>
          <w:rFonts w:ascii="Arial" w:hAnsi="Arial" w:cs="Arial"/>
        </w:rPr>
        <w:t xml:space="preserve"> would make changes to the building, energy, and fire </w:t>
      </w:r>
      <w:r w:rsidR="00FD6714">
        <w:rPr>
          <w:rFonts w:ascii="Arial" w:hAnsi="Arial" w:cs="Arial"/>
        </w:rPr>
        <w:t>codes</w:t>
      </w:r>
      <w:r w:rsidR="00E3299E">
        <w:rPr>
          <w:rFonts w:ascii="Arial" w:hAnsi="Arial" w:cs="Arial"/>
        </w:rPr>
        <w:t xml:space="preserve"> in King County Code (K.C.C.) Titles 16 and 17 for unincorporated areas. </w:t>
      </w:r>
    </w:p>
    <w:p w14:paraId="2D4F87A7" w14:textId="77777777" w:rsidR="00C75025" w:rsidRDefault="00C75025" w:rsidP="00C729C0">
      <w:pPr>
        <w:jc w:val="both"/>
        <w:rPr>
          <w:rFonts w:ascii="Arial" w:hAnsi="Arial" w:cs="Arial"/>
          <w:b/>
          <w:smallCaps/>
          <w:szCs w:val="24"/>
          <w:u w:val="single"/>
        </w:rPr>
      </w:pPr>
    </w:p>
    <w:p w14:paraId="5F13E570" w14:textId="77777777" w:rsidR="00C37A37" w:rsidRDefault="007470ED" w:rsidP="00C729C0">
      <w:pPr>
        <w:jc w:val="both"/>
        <w:rPr>
          <w:rFonts w:ascii="Arial" w:hAnsi="Arial" w:cs="Arial"/>
          <w:b/>
          <w:smallCaps/>
          <w:szCs w:val="24"/>
          <w:u w:val="single"/>
        </w:rPr>
      </w:pPr>
      <w:r w:rsidRPr="009864F8">
        <w:rPr>
          <w:rFonts w:ascii="Arial" w:hAnsi="Arial" w:cs="Arial"/>
          <w:b/>
          <w:smallCaps/>
          <w:szCs w:val="24"/>
          <w:u w:val="single"/>
        </w:rPr>
        <w:t>SUMMARY</w:t>
      </w:r>
    </w:p>
    <w:p w14:paraId="1955D660" w14:textId="77777777" w:rsidR="00074A56" w:rsidRDefault="00074A56" w:rsidP="00C729C0">
      <w:pPr>
        <w:jc w:val="both"/>
        <w:rPr>
          <w:rFonts w:ascii="Arial" w:hAnsi="Arial" w:cs="Arial"/>
        </w:rPr>
      </w:pPr>
    </w:p>
    <w:p w14:paraId="718E9362" w14:textId="5A215C3A" w:rsidR="00837FD0" w:rsidRDefault="00FD6714" w:rsidP="00C729C0">
      <w:pPr>
        <w:jc w:val="both"/>
        <w:rPr>
          <w:rFonts w:ascii="Arial" w:hAnsi="Arial" w:cs="Arial"/>
          <w:szCs w:val="24"/>
        </w:rPr>
      </w:pPr>
      <w:r>
        <w:rPr>
          <w:rFonts w:ascii="Arial" w:hAnsi="Arial" w:cs="Arial"/>
          <w:szCs w:val="24"/>
        </w:rPr>
        <w:t>The County enacts and enforces regulations for buildings and construction-related activities in unincorporated King County through building, energy</w:t>
      </w:r>
      <w:r w:rsidR="00D54D7A">
        <w:rPr>
          <w:rFonts w:ascii="Arial" w:hAnsi="Arial" w:cs="Arial"/>
          <w:szCs w:val="24"/>
        </w:rPr>
        <w:t>,</w:t>
      </w:r>
      <w:r>
        <w:rPr>
          <w:rFonts w:ascii="Arial" w:hAnsi="Arial" w:cs="Arial"/>
          <w:szCs w:val="24"/>
        </w:rPr>
        <w:t xml:space="preserve"> and fire codes in K.C.C. Titles 16 and 17. </w:t>
      </w:r>
      <w:r w:rsidR="00075FFD">
        <w:rPr>
          <w:rFonts w:ascii="Arial" w:hAnsi="Arial" w:cs="Arial"/>
          <w:szCs w:val="24"/>
        </w:rPr>
        <w:t>Model codes</w:t>
      </w:r>
      <w:r w:rsidR="0002611C">
        <w:rPr>
          <w:rFonts w:ascii="Arial" w:hAnsi="Arial" w:cs="Arial"/>
          <w:szCs w:val="24"/>
        </w:rPr>
        <w:t xml:space="preserve"> are published by the International Code Council (ICC) and modified through Washington</w:t>
      </w:r>
      <w:r w:rsidR="005B409B">
        <w:rPr>
          <w:rFonts w:ascii="Arial" w:hAnsi="Arial" w:cs="Arial"/>
          <w:szCs w:val="24"/>
        </w:rPr>
        <w:t xml:space="preserve"> state</w:t>
      </w:r>
      <w:r w:rsidR="0002611C">
        <w:rPr>
          <w:rFonts w:ascii="Arial" w:hAnsi="Arial" w:cs="Arial"/>
          <w:szCs w:val="24"/>
        </w:rPr>
        <w:t>-specific amendments</w:t>
      </w:r>
      <w:r w:rsidR="004320AD">
        <w:rPr>
          <w:rFonts w:ascii="Arial" w:hAnsi="Arial" w:cs="Arial"/>
          <w:szCs w:val="24"/>
        </w:rPr>
        <w:t xml:space="preserve"> every three years</w:t>
      </w:r>
      <w:r w:rsidR="0002611C">
        <w:rPr>
          <w:rFonts w:ascii="Arial" w:hAnsi="Arial" w:cs="Arial"/>
          <w:szCs w:val="24"/>
        </w:rPr>
        <w:t>. King County adopts these model codes and makes further amendments to meet locally</w:t>
      </w:r>
      <w:r w:rsidR="005120C7">
        <w:rPr>
          <w:rFonts w:ascii="Arial" w:hAnsi="Arial" w:cs="Arial"/>
          <w:szCs w:val="24"/>
        </w:rPr>
        <w:t xml:space="preserve"> </w:t>
      </w:r>
      <w:r w:rsidR="0002611C">
        <w:rPr>
          <w:rFonts w:ascii="Arial" w:hAnsi="Arial" w:cs="Arial"/>
          <w:szCs w:val="24"/>
        </w:rPr>
        <w:t xml:space="preserve">specific needs. </w:t>
      </w:r>
      <w:r w:rsidR="00837FD0">
        <w:rPr>
          <w:rFonts w:ascii="Arial" w:hAnsi="Arial" w:cs="Arial"/>
          <w:szCs w:val="24"/>
        </w:rPr>
        <w:t xml:space="preserve">The Council adopted the 2018 version of the model codes, along with locally specific changes, in 2022. </w:t>
      </w:r>
    </w:p>
    <w:p w14:paraId="01273203" w14:textId="05B91409" w:rsidR="0002611C" w:rsidRDefault="0002611C" w:rsidP="00C729C0">
      <w:pPr>
        <w:jc w:val="both"/>
        <w:rPr>
          <w:rFonts w:ascii="Arial" w:hAnsi="Arial" w:cs="Arial"/>
          <w:szCs w:val="24"/>
        </w:rPr>
      </w:pPr>
    </w:p>
    <w:p w14:paraId="2A9640D2" w14:textId="2537E047" w:rsidR="00A357F9" w:rsidRDefault="006C2954" w:rsidP="00C729C0">
      <w:pPr>
        <w:jc w:val="both"/>
        <w:rPr>
          <w:rFonts w:ascii="Arial" w:hAnsi="Arial" w:cs="Arial"/>
          <w:szCs w:val="24"/>
        </w:rPr>
      </w:pPr>
      <w:r>
        <w:rPr>
          <w:rFonts w:ascii="Arial" w:hAnsi="Arial" w:cs="Arial"/>
          <w:szCs w:val="24"/>
        </w:rPr>
        <w:t>PO 2025-0321</w:t>
      </w:r>
      <w:r w:rsidR="00D94151">
        <w:rPr>
          <w:rFonts w:ascii="Arial" w:hAnsi="Arial" w:cs="Arial"/>
          <w:szCs w:val="24"/>
        </w:rPr>
        <w:t xml:space="preserve"> would adopt the 2021 </w:t>
      </w:r>
      <w:r w:rsidR="009E0F84">
        <w:rPr>
          <w:rFonts w:ascii="Arial" w:hAnsi="Arial" w:cs="Arial"/>
          <w:szCs w:val="24"/>
        </w:rPr>
        <w:t>S</w:t>
      </w:r>
      <w:r w:rsidR="00D94151">
        <w:rPr>
          <w:rFonts w:ascii="Arial" w:hAnsi="Arial" w:cs="Arial"/>
          <w:szCs w:val="24"/>
        </w:rPr>
        <w:t xml:space="preserve">tate </w:t>
      </w:r>
      <w:r w:rsidR="009E0F84">
        <w:rPr>
          <w:rFonts w:ascii="Arial" w:hAnsi="Arial" w:cs="Arial"/>
          <w:szCs w:val="24"/>
        </w:rPr>
        <w:t>C</w:t>
      </w:r>
      <w:r w:rsidR="00D94151">
        <w:rPr>
          <w:rFonts w:ascii="Arial" w:hAnsi="Arial" w:cs="Arial"/>
          <w:szCs w:val="24"/>
        </w:rPr>
        <w:t>odes and</w:t>
      </w:r>
      <w:r w:rsidR="002B600E" w:rsidRPr="002B600E">
        <w:rPr>
          <w:rFonts w:ascii="Arial" w:hAnsi="Arial" w:cs="Arial"/>
          <w:szCs w:val="24"/>
        </w:rPr>
        <w:t xml:space="preserve"> would make a number of locally specific changes that exceed, differ from, or clarify state requirements. </w:t>
      </w:r>
      <w:r w:rsidR="00A357F9">
        <w:rPr>
          <w:rFonts w:ascii="Arial" w:hAnsi="Arial" w:cs="Arial"/>
          <w:szCs w:val="24"/>
        </w:rPr>
        <w:t>All locally specific changes are policy choices for councilmembers.</w:t>
      </w:r>
    </w:p>
    <w:p w14:paraId="49834D22" w14:textId="77777777" w:rsidR="00A357F9" w:rsidRDefault="00A357F9" w:rsidP="00C729C0">
      <w:pPr>
        <w:jc w:val="both"/>
        <w:rPr>
          <w:rFonts w:ascii="Arial" w:hAnsi="Arial" w:cs="Arial"/>
          <w:szCs w:val="24"/>
        </w:rPr>
      </w:pPr>
    </w:p>
    <w:p w14:paraId="6B66DEA6" w14:textId="54FF9B04" w:rsidR="00D94151" w:rsidRDefault="002B600E" w:rsidP="00C729C0">
      <w:pPr>
        <w:jc w:val="both"/>
        <w:rPr>
          <w:rFonts w:ascii="Arial" w:hAnsi="Arial" w:cs="Arial"/>
          <w:szCs w:val="24"/>
        </w:rPr>
      </w:pPr>
      <w:r w:rsidRPr="002B600E">
        <w:rPr>
          <w:rFonts w:ascii="Arial" w:hAnsi="Arial" w:cs="Arial"/>
          <w:szCs w:val="24"/>
        </w:rPr>
        <w:t>In the building code, those changes include revisions to permit expiration timelines, limits on pre-issuance construction authorization,</w:t>
      </w:r>
      <w:r w:rsidR="00C06E35">
        <w:rPr>
          <w:rFonts w:ascii="Arial" w:hAnsi="Arial" w:cs="Arial"/>
          <w:szCs w:val="24"/>
        </w:rPr>
        <w:t xml:space="preserve"> changes to exemptions, </w:t>
      </w:r>
      <w:r w:rsidR="000507A8">
        <w:rPr>
          <w:rFonts w:ascii="Arial" w:hAnsi="Arial" w:cs="Arial"/>
          <w:szCs w:val="24"/>
        </w:rPr>
        <w:t>additional construction and demolition waste requirements,</w:t>
      </w:r>
      <w:r w:rsidRPr="002B600E">
        <w:rPr>
          <w:rFonts w:ascii="Arial" w:hAnsi="Arial" w:cs="Arial"/>
          <w:szCs w:val="24"/>
        </w:rPr>
        <w:t xml:space="preserve"> and modified electric vehicle (EV) charging infrastructure requirements</w:t>
      </w:r>
      <w:r w:rsidR="00305B01">
        <w:rPr>
          <w:rFonts w:ascii="Arial" w:hAnsi="Arial" w:cs="Arial"/>
          <w:szCs w:val="24"/>
        </w:rPr>
        <w:t xml:space="preserve"> for commercial and larger multifamily development</w:t>
      </w:r>
      <w:r w:rsidRPr="002B600E">
        <w:rPr>
          <w:rFonts w:ascii="Arial" w:hAnsi="Arial" w:cs="Arial"/>
          <w:szCs w:val="24"/>
        </w:rPr>
        <w:t>. For EV infrastructure, the proposal would exempt all sites with fewer than ten parking spaces</w:t>
      </w:r>
      <w:r w:rsidR="009805A4">
        <w:rPr>
          <w:rFonts w:ascii="Arial" w:hAnsi="Arial" w:cs="Arial"/>
          <w:szCs w:val="24"/>
        </w:rPr>
        <w:t xml:space="preserve"> and</w:t>
      </w:r>
      <w:r w:rsidRPr="002B600E">
        <w:rPr>
          <w:rFonts w:ascii="Arial" w:hAnsi="Arial" w:cs="Arial"/>
          <w:szCs w:val="24"/>
        </w:rPr>
        <w:t xml:space="preserve"> require more EV infrastructure than </w:t>
      </w:r>
      <w:r w:rsidR="00587775">
        <w:rPr>
          <w:rFonts w:ascii="Arial" w:hAnsi="Arial" w:cs="Arial"/>
          <w:szCs w:val="24"/>
        </w:rPr>
        <w:t>S</w:t>
      </w:r>
      <w:r w:rsidRPr="002B600E">
        <w:rPr>
          <w:rFonts w:ascii="Arial" w:hAnsi="Arial" w:cs="Arial"/>
          <w:szCs w:val="24"/>
        </w:rPr>
        <w:t xml:space="preserve">tate </w:t>
      </w:r>
      <w:r w:rsidR="00587775">
        <w:rPr>
          <w:rFonts w:ascii="Arial" w:hAnsi="Arial" w:cs="Arial"/>
          <w:szCs w:val="24"/>
        </w:rPr>
        <w:t>Code</w:t>
      </w:r>
      <w:r w:rsidRPr="002B600E">
        <w:rPr>
          <w:rFonts w:ascii="Arial" w:hAnsi="Arial" w:cs="Arial"/>
          <w:szCs w:val="24"/>
        </w:rPr>
        <w:t xml:space="preserve"> for some larger commercial and multifamily developments</w:t>
      </w:r>
      <w:r w:rsidR="007D42ED">
        <w:rPr>
          <w:rFonts w:ascii="Arial" w:hAnsi="Arial" w:cs="Arial"/>
          <w:szCs w:val="24"/>
        </w:rPr>
        <w:t xml:space="preserve">. </w:t>
      </w:r>
      <w:r w:rsidR="008017DA">
        <w:rPr>
          <w:rFonts w:ascii="Arial" w:hAnsi="Arial" w:cs="Arial"/>
          <w:szCs w:val="24"/>
        </w:rPr>
        <w:t xml:space="preserve">The staff report </w:t>
      </w:r>
      <w:r w:rsidR="007D42ED">
        <w:rPr>
          <w:rFonts w:ascii="Arial" w:hAnsi="Arial" w:cs="Arial"/>
          <w:szCs w:val="24"/>
        </w:rPr>
        <w:t xml:space="preserve">notes that these changes </w:t>
      </w:r>
      <w:r w:rsidR="00D01A7D">
        <w:rPr>
          <w:rFonts w:ascii="Arial" w:hAnsi="Arial" w:cs="Arial"/>
          <w:szCs w:val="24"/>
        </w:rPr>
        <w:t>appear to conflict</w:t>
      </w:r>
      <w:r w:rsidR="007D42ED">
        <w:rPr>
          <w:rFonts w:ascii="Arial" w:hAnsi="Arial" w:cs="Arial"/>
          <w:szCs w:val="24"/>
        </w:rPr>
        <w:t xml:space="preserve"> with existing EV charging requirements in the zoning code.</w:t>
      </w:r>
      <w:r w:rsidRPr="002B600E">
        <w:rPr>
          <w:rFonts w:ascii="Arial" w:hAnsi="Arial" w:cs="Arial"/>
          <w:szCs w:val="24"/>
        </w:rPr>
        <w:t xml:space="preserve"> </w:t>
      </w:r>
    </w:p>
    <w:p w14:paraId="41D6F763" w14:textId="77777777" w:rsidR="00D94151" w:rsidRDefault="00D94151" w:rsidP="00C729C0">
      <w:pPr>
        <w:jc w:val="both"/>
        <w:rPr>
          <w:rFonts w:ascii="Arial" w:hAnsi="Arial" w:cs="Arial"/>
          <w:szCs w:val="24"/>
        </w:rPr>
      </w:pPr>
    </w:p>
    <w:p w14:paraId="343B415E" w14:textId="06E893A9" w:rsidR="000B757D" w:rsidRDefault="002B600E" w:rsidP="00C729C0">
      <w:pPr>
        <w:jc w:val="both"/>
        <w:rPr>
          <w:rFonts w:ascii="Arial" w:hAnsi="Arial" w:cs="Arial"/>
          <w:szCs w:val="24"/>
        </w:rPr>
      </w:pPr>
      <w:r w:rsidRPr="002B600E">
        <w:rPr>
          <w:rFonts w:ascii="Arial" w:hAnsi="Arial" w:cs="Arial"/>
          <w:szCs w:val="24"/>
        </w:rPr>
        <w:t xml:space="preserve">The </w:t>
      </w:r>
      <w:r w:rsidR="007D42ED">
        <w:rPr>
          <w:rFonts w:ascii="Arial" w:hAnsi="Arial" w:cs="Arial"/>
          <w:szCs w:val="24"/>
        </w:rPr>
        <w:t>proposed ordinance</w:t>
      </w:r>
      <w:r w:rsidRPr="002B600E">
        <w:rPr>
          <w:rFonts w:ascii="Arial" w:hAnsi="Arial" w:cs="Arial"/>
          <w:szCs w:val="24"/>
        </w:rPr>
        <w:t xml:space="preserve"> would also make extensive changes to the energy code for commercial and larger multifamily buildings. These include</w:t>
      </w:r>
      <w:r w:rsidR="000B757D">
        <w:rPr>
          <w:rFonts w:ascii="Arial" w:hAnsi="Arial" w:cs="Arial"/>
          <w:szCs w:val="24"/>
        </w:rPr>
        <w:t>:</w:t>
      </w:r>
    </w:p>
    <w:p w14:paraId="1E392410" w14:textId="77777777" w:rsidR="00810ECA" w:rsidRDefault="00810ECA" w:rsidP="00C729C0">
      <w:pPr>
        <w:jc w:val="both"/>
        <w:rPr>
          <w:rFonts w:ascii="Arial" w:hAnsi="Arial" w:cs="Arial"/>
          <w:szCs w:val="24"/>
        </w:rPr>
      </w:pPr>
    </w:p>
    <w:p w14:paraId="20225B4E" w14:textId="77777777" w:rsidR="000B757D" w:rsidRPr="005D7F68" w:rsidRDefault="000B757D" w:rsidP="00C729C0">
      <w:pPr>
        <w:pStyle w:val="ListParagraph0"/>
        <w:numPr>
          <w:ilvl w:val="0"/>
          <w:numId w:val="23"/>
        </w:numPr>
        <w:spacing w:line="240" w:lineRule="auto"/>
        <w:jc w:val="both"/>
        <w:rPr>
          <w:rFonts w:ascii="Arial" w:hAnsi="Arial" w:cs="Arial"/>
        </w:rPr>
      </w:pPr>
      <w:r w:rsidRPr="005D7F68">
        <w:rPr>
          <w:rFonts w:ascii="Arial" w:hAnsi="Arial" w:cs="Arial"/>
        </w:rPr>
        <w:t>M</w:t>
      </w:r>
      <w:r w:rsidR="002B600E" w:rsidRPr="005D7F68">
        <w:rPr>
          <w:rFonts w:ascii="Arial" w:hAnsi="Arial" w:cs="Arial"/>
        </w:rPr>
        <w:t xml:space="preserve">ore stringent fenestration requirements; </w:t>
      </w:r>
    </w:p>
    <w:p w14:paraId="4B0065A5" w14:textId="77777777" w:rsidR="000B757D" w:rsidRPr="005D7F68" w:rsidRDefault="000B757D" w:rsidP="00C729C0">
      <w:pPr>
        <w:pStyle w:val="ListParagraph0"/>
        <w:numPr>
          <w:ilvl w:val="0"/>
          <w:numId w:val="23"/>
        </w:numPr>
        <w:spacing w:line="240" w:lineRule="auto"/>
        <w:jc w:val="both"/>
        <w:rPr>
          <w:rFonts w:ascii="Arial" w:hAnsi="Arial" w:cs="Arial"/>
        </w:rPr>
      </w:pPr>
      <w:r w:rsidRPr="005D7F68">
        <w:rPr>
          <w:rFonts w:ascii="Arial" w:hAnsi="Arial" w:cs="Arial"/>
        </w:rPr>
        <w:t>R</w:t>
      </w:r>
      <w:r w:rsidR="002B600E" w:rsidRPr="005D7F68">
        <w:rPr>
          <w:rFonts w:ascii="Arial" w:hAnsi="Arial" w:cs="Arial"/>
        </w:rPr>
        <w:t>evised HVAC requirements, including additional restrictions and exceptions related to fossil fuel and electric resistance heating</w:t>
      </w:r>
      <w:r w:rsidR="001A0744" w:rsidRPr="005D7F68">
        <w:rPr>
          <w:rFonts w:ascii="Arial" w:hAnsi="Arial" w:cs="Arial"/>
        </w:rPr>
        <w:t>,</w:t>
      </w:r>
      <w:r w:rsidR="002B600E" w:rsidRPr="005D7F68">
        <w:rPr>
          <w:rFonts w:ascii="Arial" w:hAnsi="Arial" w:cs="Arial"/>
        </w:rPr>
        <w:t xml:space="preserve"> future decarbonization plan requirements for larger buildings retaining fossil fuel-fired HVAC</w:t>
      </w:r>
      <w:r w:rsidR="001A0744" w:rsidRPr="005D7F68">
        <w:rPr>
          <w:rFonts w:ascii="Arial" w:hAnsi="Arial" w:cs="Arial"/>
        </w:rPr>
        <w:t xml:space="preserve">, </w:t>
      </w:r>
      <w:r w:rsidR="008B4C34" w:rsidRPr="005D7F68">
        <w:rPr>
          <w:rFonts w:ascii="Arial" w:hAnsi="Arial" w:cs="Arial"/>
        </w:rPr>
        <w:t xml:space="preserve">and </w:t>
      </w:r>
      <w:r w:rsidR="002B600E" w:rsidRPr="005D7F68">
        <w:rPr>
          <w:rFonts w:ascii="Arial" w:hAnsi="Arial" w:cs="Arial"/>
        </w:rPr>
        <w:t xml:space="preserve">more </w:t>
      </w:r>
      <w:r w:rsidR="002B600E" w:rsidRPr="005D7F68">
        <w:rPr>
          <w:rFonts w:ascii="Arial" w:hAnsi="Arial" w:cs="Arial"/>
        </w:rPr>
        <w:lastRenderedPageBreak/>
        <w:t>stringent requirements for dedicated outdoor air systems, energy recovery ventilation, and air leakage dampers;</w:t>
      </w:r>
    </w:p>
    <w:p w14:paraId="4367F0C8" w14:textId="77777777" w:rsidR="000B757D" w:rsidRPr="005D7F68" w:rsidRDefault="000B757D" w:rsidP="00C729C0">
      <w:pPr>
        <w:pStyle w:val="ListParagraph0"/>
        <w:numPr>
          <w:ilvl w:val="0"/>
          <w:numId w:val="23"/>
        </w:numPr>
        <w:spacing w:line="240" w:lineRule="auto"/>
        <w:jc w:val="both"/>
        <w:rPr>
          <w:rFonts w:ascii="Arial" w:hAnsi="Arial" w:cs="Arial"/>
        </w:rPr>
      </w:pPr>
      <w:r w:rsidRPr="005D7F68">
        <w:rPr>
          <w:rFonts w:ascii="Arial" w:hAnsi="Arial" w:cs="Arial"/>
        </w:rPr>
        <w:t>R</w:t>
      </w:r>
      <w:r w:rsidR="002B600E" w:rsidRPr="005D7F68">
        <w:rPr>
          <w:rFonts w:ascii="Arial" w:hAnsi="Arial" w:cs="Arial"/>
        </w:rPr>
        <w:t>evised service water heating requirements centered on heat pump water heaters with specified exceptions;</w:t>
      </w:r>
    </w:p>
    <w:p w14:paraId="730E6CD0" w14:textId="77777777" w:rsidR="000B757D" w:rsidRPr="005D7F68" w:rsidRDefault="000B757D" w:rsidP="00C729C0">
      <w:pPr>
        <w:pStyle w:val="ListParagraph0"/>
        <w:numPr>
          <w:ilvl w:val="0"/>
          <w:numId w:val="23"/>
        </w:numPr>
        <w:spacing w:line="240" w:lineRule="auto"/>
        <w:jc w:val="both"/>
        <w:rPr>
          <w:rFonts w:ascii="Arial" w:hAnsi="Arial" w:cs="Arial"/>
        </w:rPr>
      </w:pPr>
      <w:r w:rsidRPr="005D7F68">
        <w:rPr>
          <w:rFonts w:ascii="Arial" w:hAnsi="Arial" w:cs="Arial"/>
        </w:rPr>
        <w:t>R</w:t>
      </w:r>
      <w:r w:rsidR="002B600E" w:rsidRPr="005D7F68">
        <w:rPr>
          <w:rFonts w:ascii="Arial" w:hAnsi="Arial" w:cs="Arial"/>
        </w:rPr>
        <w:t>educed lighting power densities and expanded lighting controls;</w:t>
      </w:r>
    </w:p>
    <w:p w14:paraId="72899254" w14:textId="77777777" w:rsidR="000B757D" w:rsidRPr="005D7F68" w:rsidRDefault="000B757D" w:rsidP="00C729C0">
      <w:pPr>
        <w:pStyle w:val="ListParagraph0"/>
        <w:numPr>
          <w:ilvl w:val="0"/>
          <w:numId w:val="23"/>
        </w:numPr>
        <w:spacing w:line="240" w:lineRule="auto"/>
        <w:jc w:val="both"/>
        <w:rPr>
          <w:rFonts w:ascii="Arial" w:hAnsi="Arial" w:cs="Arial"/>
        </w:rPr>
      </w:pPr>
      <w:r w:rsidRPr="005D7F68">
        <w:rPr>
          <w:rFonts w:ascii="Arial" w:hAnsi="Arial" w:cs="Arial"/>
        </w:rPr>
        <w:t>U</w:t>
      </w:r>
      <w:r w:rsidR="002B600E" w:rsidRPr="005D7F68">
        <w:rPr>
          <w:rFonts w:ascii="Arial" w:hAnsi="Arial" w:cs="Arial"/>
        </w:rPr>
        <w:t xml:space="preserve">pdated building and site performance factors; </w:t>
      </w:r>
    </w:p>
    <w:p w14:paraId="42396D75" w14:textId="158B3A66" w:rsidR="00810ECA" w:rsidRPr="005D7F68" w:rsidRDefault="00622E0C" w:rsidP="00C729C0">
      <w:pPr>
        <w:pStyle w:val="ListParagraph0"/>
        <w:numPr>
          <w:ilvl w:val="0"/>
          <w:numId w:val="23"/>
        </w:numPr>
        <w:spacing w:line="240" w:lineRule="auto"/>
        <w:jc w:val="both"/>
        <w:rPr>
          <w:rFonts w:ascii="Arial" w:hAnsi="Arial" w:cs="Arial"/>
        </w:rPr>
      </w:pPr>
      <w:r>
        <w:rPr>
          <w:rFonts w:ascii="Arial" w:hAnsi="Arial" w:cs="Arial"/>
        </w:rPr>
        <w:t>33% i</w:t>
      </w:r>
      <w:r w:rsidR="002B600E" w:rsidRPr="005D7F68">
        <w:rPr>
          <w:rFonts w:ascii="Arial" w:hAnsi="Arial" w:cs="Arial"/>
        </w:rPr>
        <w:t xml:space="preserve">ncreased </w:t>
      </w:r>
      <w:r w:rsidR="00C1637A">
        <w:rPr>
          <w:rFonts w:ascii="Arial" w:hAnsi="Arial" w:cs="Arial"/>
        </w:rPr>
        <w:t xml:space="preserve">size of </w:t>
      </w:r>
      <w:r w:rsidR="00A357F9">
        <w:rPr>
          <w:rFonts w:ascii="Arial" w:hAnsi="Arial" w:cs="Arial"/>
        </w:rPr>
        <w:t xml:space="preserve">required </w:t>
      </w:r>
      <w:r w:rsidR="002B600E" w:rsidRPr="005D7F68">
        <w:rPr>
          <w:rFonts w:ascii="Arial" w:hAnsi="Arial" w:cs="Arial"/>
        </w:rPr>
        <w:t>renewable energy system</w:t>
      </w:r>
      <w:r w:rsidR="00A357F9">
        <w:rPr>
          <w:rFonts w:ascii="Arial" w:hAnsi="Arial" w:cs="Arial"/>
        </w:rPr>
        <w:t>s</w:t>
      </w:r>
      <w:r w:rsidR="002B600E" w:rsidRPr="005D7F68">
        <w:rPr>
          <w:rFonts w:ascii="Arial" w:hAnsi="Arial" w:cs="Arial"/>
        </w:rPr>
        <w:t xml:space="preserve">; and </w:t>
      </w:r>
    </w:p>
    <w:p w14:paraId="15F728BA" w14:textId="1355275D" w:rsidR="00810ECA" w:rsidRDefault="00810ECA" w:rsidP="00C729C0">
      <w:pPr>
        <w:pStyle w:val="ListParagraph0"/>
        <w:numPr>
          <w:ilvl w:val="0"/>
          <w:numId w:val="23"/>
        </w:numPr>
        <w:spacing w:line="240" w:lineRule="auto"/>
        <w:jc w:val="both"/>
        <w:rPr>
          <w:rFonts w:ascii="Arial" w:hAnsi="Arial" w:cs="Arial"/>
        </w:rPr>
      </w:pPr>
      <w:r w:rsidRPr="005D7F68">
        <w:rPr>
          <w:rFonts w:ascii="Arial" w:hAnsi="Arial" w:cs="Arial"/>
        </w:rPr>
        <w:t>A</w:t>
      </w:r>
      <w:r w:rsidR="002B600E" w:rsidRPr="005D7F68">
        <w:rPr>
          <w:rFonts w:ascii="Arial" w:hAnsi="Arial" w:cs="Arial"/>
        </w:rPr>
        <w:t>n increase in required energy credits for some development activities.</w:t>
      </w:r>
    </w:p>
    <w:p w14:paraId="68410066" w14:textId="77777777" w:rsidR="00810ECA" w:rsidRPr="005D7F68" w:rsidRDefault="00810ECA" w:rsidP="00C729C0">
      <w:pPr>
        <w:jc w:val="both"/>
        <w:rPr>
          <w:rFonts w:ascii="Arial" w:hAnsi="Arial" w:cs="Arial"/>
        </w:rPr>
      </w:pPr>
    </w:p>
    <w:p w14:paraId="5DAB9D5E" w14:textId="40371FA8" w:rsidR="00C1637A" w:rsidRDefault="002B600E" w:rsidP="00C729C0">
      <w:pPr>
        <w:jc w:val="both"/>
        <w:rPr>
          <w:rFonts w:ascii="Arial" w:hAnsi="Arial" w:cs="Arial"/>
          <w:szCs w:val="24"/>
        </w:rPr>
      </w:pPr>
      <w:r w:rsidRPr="002B600E">
        <w:rPr>
          <w:rFonts w:ascii="Arial" w:hAnsi="Arial" w:cs="Arial"/>
          <w:szCs w:val="24"/>
        </w:rPr>
        <w:t xml:space="preserve">In the fire code, the </w:t>
      </w:r>
      <w:r w:rsidR="00810ECA">
        <w:rPr>
          <w:rFonts w:ascii="Arial" w:hAnsi="Arial" w:cs="Arial"/>
          <w:szCs w:val="24"/>
        </w:rPr>
        <w:t>proposed ordinance</w:t>
      </w:r>
      <w:r w:rsidRPr="002B600E">
        <w:rPr>
          <w:rFonts w:ascii="Arial" w:hAnsi="Arial" w:cs="Arial"/>
          <w:szCs w:val="24"/>
        </w:rPr>
        <w:t xml:space="preserve"> would </w:t>
      </w:r>
      <w:r w:rsidR="00E476E5">
        <w:rPr>
          <w:rFonts w:ascii="Arial" w:hAnsi="Arial" w:cs="Arial"/>
          <w:szCs w:val="24"/>
        </w:rPr>
        <w:t>make locally specific changes</w:t>
      </w:r>
      <w:r w:rsidRPr="002B600E">
        <w:rPr>
          <w:rFonts w:ascii="Arial" w:hAnsi="Arial" w:cs="Arial"/>
          <w:szCs w:val="24"/>
        </w:rPr>
        <w:t xml:space="preserve"> includ</w:t>
      </w:r>
      <w:r w:rsidR="00E476E5">
        <w:rPr>
          <w:rFonts w:ascii="Arial" w:hAnsi="Arial" w:cs="Arial"/>
          <w:szCs w:val="24"/>
        </w:rPr>
        <w:t>ing</w:t>
      </w:r>
      <w:r w:rsidRPr="002B600E">
        <w:rPr>
          <w:rFonts w:ascii="Arial" w:hAnsi="Arial" w:cs="Arial"/>
          <w:szCs w:val="24"/>
        </w:rPr>
        <w:t xml:space="preserve"> requiring earlier application for special event structures and assembly areas, adding signage requirements for lithium battery installations, removing certain exemptions from automatic fire sprinkler requirements for some residential structures outside the urban growth area, and removing several exemptions from fire flow and hydrant requirements. The </w:t>
      </w:r>
      <w:r w:rsidR="00E476E5">
        <w:rPr>
          <w:rFonts w:ascii="Arial" w:hAnsi="Arial" w:cs="Arial"/>
          <w:szCs w:val="24"/>
        </w:rPr>
        <w:t>proposed ordinance</w:t>
      </w:r>
      <w:r w:rsidRPr="002B600E">
        <w:rPr>
          <w:rFonts w:ascii="Arial" w:hAnsi="Arial" w:cs="Arial"/>
          <w:szCs w:val="24"/>
        </w:rPr>
        <w:t xml:space="preserve"> would also adopt IFC Appendix D relating to fire apparatus access roads, though the staff report notes that, as transmitted, some turnaround standards appear unclear.</w:t>
      </w:r>
    </w:p>
    <w:p w14:paraId="46C696D2" w14:textId="77777777" w:rsidR="00A54E51" w:rsidRDefault="00A54E51" w:rsidP="00C729C0">
      <w:pPr>
        <w:jc w:val="both"/>
        <w:rPr>
          <w:rFonts w:ascii="Arial" w:hAnsi="Arial" w:cs="Arial"/>
          <w:szCs w:val="24"/>
        </w:rPr>
      </w:pPr>
    </w:p>
    <w:p w14:paraId="2517DB6F" w14:textId="77777777" w:rsidR="00E15C29" w:rsidRPr="00716F37" w:rsidRDefault="00E15C29" w:rsidP="00C729C0">
      <w:pPr>
        <w:jc w:val="both"/>
        <w:rPr>
          <w:rFonts w:ascii="Arial" w:hAnsi="Arial" w:cs="Arial"/>
          <w:szCs w:val="24"/>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1F49E64D" w14:textId="77777777" w:rsidR="00074A56" w:rsidRDefault="00074A56" w:rsidP="00C729C0">
      <w:pPr>
        <w:jc w:val="both"/>
        <w:rPr>
          <w:rFonts w:ascii="Arial" w:hAnsi="Arial" w:cs="Arial"/>
        </w:rPr>
      </w:pPr>
    </w:p>
    <w:p w14:paraId="660BDAD0" w14:textId="5883D4DE" w:rsidR="00422076" w:rsidRDefault="00331F7A" w:rsidP="00C729C0">
      <w:pPr>
        <w:jc w:val="both"/>
        <w:rPr>
          <w:rFonts w:ascii="Arial" w:hAnsi="Arial" w:cs="Arial"/>
        </w:rPr>
      </w:pPr>
      <w:r>
        <w:rPr>
          <w:rFonts w:ascii="Arial" w:hAnsi="Arial" w:cs="Arial"/>
        </w:rPr>
        <w:t>Under state law,</w:t>
      </w:r>
      <w:r>
        <w:rPr>
          <w:rStyle w:val="FootnoteReference"/>
          <w:rFonts w:ascii="Arial" w:hAnsi="Arial" w:cs="Arial"/>
        </w:rPr>
        <w:footnoteReference w:id="1"/>
      </w:r>
      <w:r>
        <w:rPr>
          <w:rFonts w:ascii="Arial" w:hAnsi="Arial" w:cs="Arial"/>
        </w:rPr>
        <w:t xml:space="preserve"> King County is responsible for </w:t>
      </w:r>
      <w:r w:rsidR="00BB4817">
        <w:rPr>
          <w:rFonts w:ascii="Arial" w:hAnsi="Arial" w:cs="Arial"/>
        </w:rPr>
        <w:t>enacting</w:t>
      </w:r>
      <w:r>
        <w:rPr>
          <w:rFonts w:ascii="Arial" w:hAnsi="Arial" w:cs="Arial"/>
        </w:rPr>
        <w:t xml:space="preserve"> and enforcing </w:t>
      </w:r>
      <w:r w:rsidR="00FD6714">
        <w:rPr>
          <w:rFonts w:ascii="Arial" w:hAnsi="Arial" w:cs="Arial"/>
        </w:rPr>
        <w:t>regulations</w:t>
      </w:r>
      <w:r w:rsidR="00BB4817">
        <w:rPr>
          <w:rFonts w:ascii="Arial" w:hAnsi="Arial" w:cs="Arial"/>
        </w:rPr>
        <w:t xml:space="preserve"> for </w:t>
      </w:r>
      <w:r>
        <w:rPr>
          <w:rFonts w:ascii="Arial" w:hAnsi="Arial" w:cs="Arial"/>
        </w:rPr>
        <w:t>all building and construction</w:t>
      </w:r>
      <w:r w:rsidR="00C16230">
        <w:rPr>
          <w:rFonts w:ascii="Arial" w:hAnsi="Arial" w:cs="Arial"/>
        </w:rPr>
        <w:t>-</w:t>
      </w:r>
      <w:r>
        <w:rPr>
          <w:rFonts w:ascii="Arial" w:hAnsi="Arial" w:cs="Arial"/>
        </w:rPr>
        <w:t xml:space="preserve">related activities in unincorporated King County. Jurisdictions may choose to adopt their own building, energy, and fire codes, provided they are not in conflict with state law, or adopt </w:t>
      </w:r>
      <w:r w:rsidR="00E476A1">
        <w:rPr>
          <w:rFonts w:ascii="Arial" w:hAnsi="Arial" w:cs="Arial"/>
        </w:rPr>
        <w:t>by reference Washington state statu</w:t>
      </w:r>
      <w:r w:rsidR="00C16230">
        <w:rPr>
          <w:rFonts w:ascii="Arial" w:hAnsi="Arial" w:cs="Arial"/>
        </w:rPr>
        <w:t>t</w:t>
      </w:r>
      <w:r w:rsidR="00E476A1">
        <w:rPr>
          <w:rFonts w:ascii="Arial" w:hAnsi="Arial" w:cs="Arial"/>
        </w:rPr>
        <w:t>es known</w:t>
      </w:r>
      <w:r w:rsidR="00422076">
        <w:rPr>
          <w:rFonts w:ascii="Arial" w:hAnsi="Arial" w:cs="Arial"/>
        </w:rPr>
        <w:t xml:space="preserve"> collectively</w:t>
      </w:r>
      <w:r w:rsidR="00E476A1">
        <w:rPr>
          <w:rFonts w:ascii="Arial" w:hAnsi="Arial" w:cs="Arial"/>
        </w:rPr>
        <w:t xml:space="preserve"> as the Washington State Building Code.</w:t>
      </w:r>
      <w:r w:rsidR="002173FE">
        <w:rPr>
          <w:rStyle w:val="FootnoteReference"/>
          <w:rFonts w:ascii="Arial" w:hAnsi="Arial" w:cs="Arial"/>
        </w:rPr>
        <w:footnoteReference w:id="2"/>
      </w:r>
      <w:r w:rsidR="00E476A1">
        <w:rPr>
          <w:rFonts w:ascii="Arial" w:hAnsi="Arial" w:cs="Arial"/>
        </w:rPr>
        <w:t xml:space="preserve"> The </w:t>
      </w:r>
      <w:r w:rsidR="00422076">
        <w:rPr>
          <w:rFonts w:ascii="Arial" w:hAnsi="Arial" w:cs="Arial"/>
        </w:rPr>
        <w:t xml:space="preserve">most current </w:t>
      </w:r>
      <w:r w:rsidR="00E476A1">
        <w:rPr>
          <w:rFonts w:ascii="Arial" w:hAnsi="Arial" w:cs="Arial"/>
        </w:rPr>
        <w:t xml:space="preserve">Washington State Building Code is comprised of </w:t>
      </w:r>
      <w:r w:rsidR="00422076">
        <w:rPr>
          <w:rFonts w:ascii="Arial" w:hAnsi="Arial" w:cs="Arial"/>
        </w:rPr>
        <w:t>the following</w:t>
      </w:r>
      <w:r w:rsidR="00E476A1">
        <w:rPr>
          <w:rFonts w:ascii="Arial" w:hAnsi="Arial" w:cs="Arial"/>
        </w:rPr>
        <w:t xml:space="preserve"> components</w:t>
      </w:r>
      <w:r w:rsidR="00422076">
        <w:rPr>
          <w:rFonts w:ascii="Arial" w:hAnsi="Arial" w:cs="Arial"/>
        </w:rPr>
        <w:t xml:space="preserve">: </w:t>
      </w:r>
    </w:p>
    <w:p w14:paraId="3DE80826" w14:textId="77777777" w:rsidR="00552FFB" w:rsidRDefault="00552FFB" w:rsidP="00C729C0">
      <w:pPr>
        <w:jc w:val="both"/>
        <w:rPr>
          <w:rFonts w:ascii="Arial" w:hAnsi="Arial" w:cs="Arial"/>
        </w:rPr>
      </w:pPr>
    </w:p>
    <w:p w14:paraId="793DF073" w14:textId="0456472C" w:rsidR="00422076" w:rsidRDefault="00422076" w:rsidP="00C729C0">
      <w:pPr>
        <w:pStyle w:val="ListParagraph0"/>
        <w:numPr>
          <w:ilvl w:val="0"/>
          <w:numId w:val="13"/>
        </w:numPr>
        <w:spacing w:line="240" w:lineRule="auto"/>
        <w:jc w:val="both"/>
        <w:rPr>
          <w:rFonts w:ascii="Arial" w:hAnsi="Arial" w:cs="Arial"/>
        </w:rPr>
      </w:pPr>
      <w:r>
        <w:rPr>
          <w:rFonts w:ascii="Arial" w:hAnsi="Arial" w:cs="Arial"/>
        </w:rPr>
        <w:t>20</w:t>
      </w:r>
      <w:r w:rsidR="002F689C">
        <w:rPr>
          <w:rFonts w:ascii="Arial" w:hAnsi="Arial" w:cs="Arial"/>
        </w:rPr>
        <w:t>21</w:t>
      </w:r>
      <w:r>
        <w:rPr>
          <w:rFonts w:ascii="Arial" w:hAnsi="Arial" w:cs="Arial"/>
        </w:rPr>
        <w:t xml:space="preserve"> International Building Code</w:t>
      </w:r>
      <w:r w:rsidR="00DB4675">
        <w:rPr>
          <w:rFonts w:ascii="Arial" w:hAnsi="Arial" w:cs="Arial"/>
        </w:rPr>
        <w:t xml:space="preserve"> (IBC)</w:t>
      </w:r>
    </w:p>
    <w:p w14:paraId="7CE639D3" w14:textId="2183A134" w:rsidR="00604A8F" w:rsidRDefault="00604A8F" w:rsidP="00C729C0">
      <w:pPr>
        <w:pStyle w:val="ListParagraph0"/>
        <w:numPr>
          <w:ilvl w:val="0"/>
          <w:numId w:val="13"/>
        </w:numPr>
        <w:spacing w:line="240" w:lineRule="auto"/>
        <w:jc w:val="both"/>
        <w:rPr>
          <w:rFonts w:ascii="Arial" w:hAnsi="Arial" w:cs="Arial"/>
        </w:rPr>
      </w:pPr>
      <w:r>
        <w:rPr>
          <w:rFonts w:ascii="Arial" w:hAnsi="Arial" w:cs="Arial"/>
        </w:rPr>
        <w:t>20</w:t>
      </w:r>
      <w:r w:rsidR="001A531D">
        <w:rPr>
          <w:rFonts w:ascii="Arial" w:hAnsi="Arial" w:cs="Arial"/>
        </w:rPr>
        <w:t>21</w:t>
      </w:r>
      <w:r>
        <w:rPr>
          <w:rFonts w:ascii="Arial" w:hAnsi="Arial" w:cs="Arial"/>
        </w:rPr>
        <w:t xml:space="preserve"> International Existing Building Code (IEBC)</w:t>
      </w:r>
    </w:p>
    <w:p w14:paraId="5FF3AE45" w14:textId="1D2659B2" w:rsidR="00422076" w:rsidRDefault="00422076" w:rsidP="00C729C0">
      <w:pPr>
        <w:pStyle w:val="ListParagraph0"/>
        <w:numPr>
          <w:ilvl w:val="0"/>
          <w:numId w:val="13"/>
        </w:numPr>
        <w:spacing w:line="240" w:lineRule="auto"/>
        <w:jc w:val="both"/>
        <w:rPr>
          <w:rFonts w:ascii="Arial" w:hAnsi="Arial" w:cs="Arial"/>
        </w:rPr>
      </w:pPr>
      <w:r>
        <w:rPr>
          <w:rFonts w:ascii="Arial" w:hAnsi="Arial" w:cs="Arial"/>
        </w:rPr>
        <w:t>20</w:t>
      </w:r>
      <w:r w:rsidR="002F689C">
        <w:rPr>
          <w:rFonts w:ascii="Arial" w:hAnsi="Arial" w:cs="Arial"/>
        </w:rPr>
        <w:t>21</w:t>
      </w:r>
      <w:r>
        <w:rPr>
          <w:rFonts w:ascii="Arial" w:hAnsi="Arial" w:cs="Arial"/>
        </w:rPr>
        <w:t xml:space="preserve"> International Residential Code</w:t>
      </w:r>
      <w:r w:rsidR="00DB4675">
        <w:rPr>
          <w:rFonts w:ascii="Arial" w:hAnsi="Arial" w:cs="Arial"/>
        </w:rPr>
        <w:t xml:space="preserve"> (IRC)</w:t>
      </w:r>
    </w:p>
    <w:p w14:paraId="461E5A83" w14:textId="49505AE0" w:rsidR="00422076" w:rsidRDefault="00422076" w:rsidP="00C729C0">
      <w:pPr>
        <w:pStyle w:val="ListParagraph0"/>
        <w:numPr>
          <w:ilvl w:val="0"/>
          <w:numId w:val="13"/>
        </w:numPr>
        <w:spacing w:line="240" w:lineRule="auto"/>
        <w:jc w:val="both"/>
        <w:rPr>
          <w:rFonts w:ascii="Arial" w:hAnsi="Arial" w:cs="Arial"/>
        </w:rPr>
      </w:pPr>
      <w:r>
        <w:rPr>
          <w:rFonts w:ascii="Arial" w:hAnsi="Arial" w:cs="Arial"/>
        </w:rPr>
        <w:t>20</w:t>
      </w:r>
      <w:r w:rsidR="00024DAE">
        <w:rPr>
          <w:rFonts w:ascii="Arial" w:hAnsi="Arial" w:cs="Arial"/>
        </w:rPr>
        <w:t>21</w:t>
      </w:r>
      <w:r>
        <w:rPr>
          <w:rFonts w:ascii="Arial" w:hAnsi="Arial" w:cs="Arial"/>
        </w:rPr>
        <w:t xml:space="preserve"> International Fire Code</w:t>
      </w:r>
      <w:r w:rsidR="00DB4675">
        <w:rPr>
          <w:rFonts w:ascii="Arial" w:hAnsi="Arial" w:cs="Arial"/>
        </w:rPr>
        <w:t xml:space="preserve"> (IFC)</w:t>
      </w:r>
    </w:p>
    <w:p w14:paraId="4C413FC8" w14:textId="2B891984" w:rsidR="00422076" w:rsidRDefault="00422076" w:rsidP="00C729C0">
      <w:pPr>
        <w:pStyle w:val="ListParagraph0"/>
        <w:numPr>
          <w:ilvl w:val="0"/>
          <w:numId w:val="13"/>
        </w:numPr>
        <w:spacing w:line="240" w:lineRule="auto"/>
        <w:jc w:val="both"/>
        <w:rPr>
          <w:rFonts w:ascii="Arial" w:hAnsi="Arial" w:cs="Arial"/>
        </w:rPr>
      </w:pPr>
      <w:r>
        <w:rPr>
          <w:rFonts w:ascii="Arial" w:hAnsi="Arial" w:cs="Arial"/>
        </w:rPr>
        <w:t>20</w:t>
      </w:r>
      <w:r w:rsidR="001A531D">
        <w:rPr>
          <w:rFonts w:ascii="Arial" w:hAnsi="Arial" w:cs="Arial"/>
        </w:rPr>
        <w:t>21 Washington State Energy Code</w:t>
      </w:r>
    </w:p>
    <w:p w14:paraId="0F4F68AA" w14:textId="59BDB076" w:rsidR="00422076" w:rsidRDefault="00422076" w:rsidP="00C729C0">
      <w:pPr>
        <w:pStyle w:val="ListParagraph0"/>
        <w:numPr>
          <w:ilvl w:val="0"/>
          <w:numId w:val="13"/>
        </w:numPr>
        <w:spacing w:line="240" w:lineRule="auto"/>
        <w:jc w:val="both"/>
        <w:rPr>
          <w:rFonts w:ascii="Arial" w:hAnsi="Arial" w:cs="Arial"/>
        </w:rPr>
      </w:pPr>
      <w:r>
        <w:rPr>
          <w:rFonts w:ascii="Arial" w:hAnsi="Arial" w:cs="Arial"/>
        </w:rPr>
        <w:t>20</w:t>
      </w:r>
      <w:r w:rsidR="001A531D">
        <w:rPr>
          <w:rFonts w:ascii="Arial" w:hAnsi="Arial" w:cs="Arial"/>
        </w:rPr>
        <w:t>21</w:t>
      </w:r>
      <w:r>
        <w:rPr>
          <w:rFonts w:ascii="Arial" w:hAnsi="Arial" w:cs="Arial"/>
        </w:rPr>
        <w:t xml:space="preserve"> International Mechanical Code</w:t>
      </w:r>
      <w:r w:rsidR="00DB4675">
        <w:rPr>
          <w:rFonts w:ascii="Arial" w:hAnsi="Arial" w:cs="Arial"/>
        </w:rPr>
        <w:t xml:space="preserve"> (IMPC)</w:t>
      </w:r>
    </w:p>
    <w:p w14:paraId="69AF9DE1" w14:textId="1FD91F8C" w:rsidR="00024DAE" w:rsidRPr="00C871AE" w:rsidRDefault="00422076" w:rsidP="00C729C0">
      <w:pPr>
        <w:pStyle w:val="ListParagraph0"/>
        <w:numPr>
          <w:ilvl w:val="0"/>
          <w:numId w:val="13"/>
        </w:numPr>
        <w:spacing w:line="240" w:lineRule="auto"/>
        <w:jc w:val="both"/>
        <w:rPr>
          <w:rFonts w:ascii="Arial" w:hAnsi="Arial" w:cs="Arial"/>
        </w:rPr>
      </w:pPr>
      <w:r>
        <w:rPr>
          <w:rFonts w:ascii="Arial" w:hAnsi="Arial" w:cs="Arial"/>
        </w:rPr>
        <w:t>20</w:t>
      </w:r>
      <w:r w:rsidR="00754A45">
        <w:rPr>
          <w:rFonts w:ascii="Arial" w:hAnsi="Arial" w:cs="Arial"/>
        </w:rPr>
        <w:t>21</w:t>
      </w:r>
      <w:r>
        <w:rPr>
          <w:rFonts w:ascii="Arial" w:hAnsi="Arial" w:cs="Arial"/>
        </w:rPr>
        <w:t xml:space="preserve"> Uniform Plumbing Code</w:t>
      </w:r>
      <w:r w:rsidR="00DB4675">
        <w:rPr>
          <w:rFonts w:ascii="Arial" w:hAnsi="Arial" w:cs="Arial"/>
        </w:rPr>
        <w:t xml:space="preserve"> (UPC)</w:t>
      </w:r>
    </w:p>
    <w:p w14:paraId="2D251B25" w14:textId="46C67D60" w:rsidR="005F6E21" w:rsidRPr="00422076" w:rsidRDefault="005F6E21" w:rsidP="00C729C0">
      <w:pPr>
        <w:pStyle w:val="ListParagraph0"/>
        <w:numPr>
          <w:ilvl w:val="0"/>
          <w:numId w:val="13"/>
        </w:numPr>
        <w:spacing w:line="240" w:lineRule="auto"/>
        <w:jc w:val="both"/>
        <w:rPr>
          <w:rFonts w:ascii="Arial" w:hAnsi="Arial" w:cs="Arial"/>
        </w:rPr>
      </w:pPr>
      <w:r>
        <w:rPr>
          <w:rFonts w:ascii="Arial" w:hAnsi="Arial" w:cs="Arial"/>
        </w:rPr>
        <w:t xml:space="preserve">2021 Washington Wildland </w:t>
      </w:r>
      <w:r w:rsidR="000112F0">
        <w:rPr>
          <w:rFonts w:ascii="Arial" w:hAnsi="Arial" w:cs="Arial"/>
        </w:rPr>
        <w:t xml:space="preserve">Urban </w:t>
      </w:r>
      <w:r>
        <w:rPr>
          <w:rFonts w:ascii="Arial" w:hAnsi="Arial" w:cs="Arial"/>
        </w:rPr>
        <w:t>Interface Code</w:t>
      </w:r>
    </w:p>
    <w:p w14:paraId="0CCCA5E8" w14:textId="77777777" w:rsidR="00422076" w:rsidRDefault="00422076" w:rsidP="00C729C0">
      <w:pPr>
        <w:jc w:val="both"/>
        <w:rPr>
          <w:rFonts w:ascii="Arial" w:hAnsi="Arial" w:cs="Arial"/>
        </w:rPr>
      </w:pPr>
    </w:p>
    <w:p w14:paraId="2959C4CE" w14:textId="0CE59535" w:rsidR="00422076" w:rsidRDefault="00422076" w:rsidP="00C729C0">
      <w:pPr>
        <w:jc w:val="both"/>
        <w:rPr>
          <w:rFonts w:ascii="Arial" w:hAnsi="Arial" w:cs="Arial"/>
        </w:rPr>
      </w:pPr>
      <w:r>
        <w:rPr>
          <w:rFonts w:ascii="Arial" w:hAnsi="Arial" w:cs="Arial"/>
        </w:rPr>
        <w:t xml:space="preserve">The </w:t>
      </w:r>
      <w:r w:rsidR="00BB4817">
        <w:rPr>
          <w:rFonts w:ascii="Arial" w:hAnsi="Arial" w:cs="Arial"/>
        </w:rPr>
        <w:t>Washington State Building Code</w:t>
      </w:r>
      <w:r>
        <w:rPr>
          <w:rFonts w:ascii="Arial" w:hAnsi="Arial" w:cs="Arial"/>
        </w:rPr>
        <w:t xml:space="preserve"> </w:t>
      </w:r>
      <w:r w:rsidR="00E476A1">
        <w:rPr>
          <w:rFonts w:ascii="Arial" w:hAnsi="Arial" w:cs="Arial"/>
        </w:rPr>
        <w:t>include</w:t>
      </w:r>
      <w:r w:rsidR="00D54D7A">
        <w:rPr>
          <w:rFonts w:ascii="Arial" w:hAnsi="Arial" w:cs="Arial"/>
        </w:rPr>
        <w:t>s</w:t>
      </w:r>
      <w:r w:rsidR="00E476A1">
        <w:rPr>
          <w:rFonts w:ascii="Arial" w:hAnsi="Arial" w:cs="Arial"/>
        </w:rPr>
        <w:t xml:space="preserve"> model codes developed by the International Code Council (ICC) </w:t>
      </w:r>
      <w:r w:rsidR="00D54D7A">
        <w:rPr>
          <w:rFonts w:ascii="Arial" w:hAnsi="Arial" w:cs="Arial"/>
        </w:rPr>
        <w:t>and amended by the State Building Code Council</w:t>
      </w:r>
      <w:r w:rsidR="00E476A1">
        <w:rPr>
          <w:rFonts w:ascii="Arial" w:hAnsi="Arial" w:cs="Arial"/>
        </w:rPr>
        <w:t xml:space="preserve"> to address regionally</w:t>
      </w:r>
      <w:r w:rsidR="00C16230">
        <w:rPr>
          <w:rFonts w:ascii="Arial" w:hAnsi="Arial" w:cs="Arial"/>
        </w:rPr>
        <w:t xml:space="preserve"> </w:t>
      </w:r>
      <w:r w:rsidR="00E476A1">
        <w:rPr>
          <w:rFonts w:ascii="Arial" w:hAnsi="Arial" w:cs="Arial"/>
        </w:rPr>
        <w:t xml:space="preserve">specific priorities or circumstances. </w:t>
      </w:r>
      <w:r>
        <w:rPr>
          <w:rFonts w:ascii="Arial" w:hAnsi="Arial" w:cs="Arial"/>
        </w:rPr>
        <w:t xml:space="preserve">Local jurisdictions, including King County, </w:t>
      </w:r>
      <w:r w:rsidR="00342EC8">
        <w:rPr>
          <w:rFonts w:ascii="Arial" w:hAnsi="Arial" w:cs="Arial"/>
        </w:rPr>
        <w:t xml:space="preserve">may </w:t>
      </w:r>
      <w:r>
        <w:rPr>
          <w:rFonts w:ascii="Arial" w:hAnsi="Arial" w:cs="Arial"/>
        </w:rPr>
        <w:t>further amend these codes to address locally</w:t>
      </w:r>
      <w:r w:rsidR="00C16230">
        <w:rPr>
          <w:rFonts w:ascii="Arial" w:hAnsi="Arial" w:cs="Arial"/>
        </w:rPr>
        <w:t xml:space="preserve"> </w:t>
      </w:r>
      <w:r>
        <w:rPr>
          <w:rFonts w:ascii="Arial" w:hAnsi="Arial" w:cs="Arial"/>
        </w:rPr>
        <w:t xml:space="preserve">specific priorities or circumstances. </w:t>
      </w:r>
      <w:r w:rsidR="0084293A">
        <w:rPr>
          <w:rFonts w:ascii="Arial" w:hAnsi="Arial" w:cs="Arial"/>
        </w:rPr>
        <w:t>Local amendments that apply to single-</w:t>
      </w:r>
      <w:r w:rsidR="00D568DB">
        <w:rPr>
          <w:rFonts w:ascii="Arial" w:hAnsi="Arial" w:cs="Arial"/>
        </w:rPr>
        <w:t xml:space="preserve">detached </w:t>
      </w:r>
      <w:r w:rsidR="0084293A">
        <w:rPr>
          <w:rFonts w:ascii="Arial" w:hAnsi="Arial" w:cs="Arial"/>
        </w:rPr>
        <w:t>or multi</w:t>
      </w:r>
      <w:r w:rsidR="00D568DB">
        <w:rPr>
          <w:rFonts w:ascii="Arial" w:hAnsi="Arial" w:cs="Arial"/>
        </w:rPr>
        <w:t xml:space="preserve">unit </w:t>
      </w:r>
      <w:r w:rsidR="0084293A">
        <w:rPr>
          <w:rFonts w:ascii="Arial" w:hAnsi="Arial" w:cs="Arial"/>
        </w:rPr>
        <w:t xml:space="preserve">residential buildings require approval by the State Building Code Council. </w:t>
      </w:r>
    </w:p>
    <w:p w14:paraId="714B8260" w14:textId="77777777" w:rsidR="0084293A" w:rsidRDefault="0084293A" w:rsidP="00C729C0">
      <w:pPr>
        <w:jc w:val="both"/>
        <w:rPr>
          <w:rFonts w:ascii="Arial" w:hAnsi="Arial" w:cs="Arial"/>
        </w:rPr>
      </w:pPr>
    </w:p>
    <w:p w14:paraId="39D5EC30" w14:textId="6A69996A" w:rsidR="00331F7A" w:rsidRDefault="00DB4675" w:rsidP="00C729C0">
      <w:pPr>
        <w:jc w:val="both"/>
        <w:rPr>
          <w:rFonts w:ascii="Arial" w:hAnsi="Arial" w:cs="Arial"/>
        </w:rPr>
      </w:pPr>
      <w:r>
        <w:rPr>
          <w:rFonts w:ascii="Arial" w:hAnsi="Arial" w:cs="Arial"/>
        </w:rPr>
        <w:t>Updates to these</w:t>
      </w:r>
      <w:r w:rsidR="00E476A1">
        <w:rPr>
          <w:rFonts w:ascii="Arial" w:hAnsi="Arial" w:cs="Arial"/>
        </w:rPr>
        <w:t xml:space="preserve"> model code occur on a regular basis, with adoption cycles occurring every three years. The most current </w:t>
      </w:r>
      <w:r w:rsidR="00422076">
        <w:rPr>
          <w:rFonts w:ascii="Arial" w:hAnsi="Arial" w:cs="Arial"/>
        </w:rPr>
        <w:t>updates are on the 20</w:t>
      </w:r>
      <w:r w:rsidR="00094F0D">
        <w:rPr>
          <w:rFonts w:ascii="Arial" w:hAnsi="Arial" w:cs="Arial"/>
        </w:rPr>
        <w:t>21</w:t>
      </w:r>
      <w:r w:rsidR="00422076">
        <w:rPr>
          <w:rFonts w:ascii="Arial" w:hAnsi="Arial" w:cs="Arial"/>
        </w:rPr>
        <w:t xml:space="preserve"> codes, </w:t>
      </w:r>
      <w:r w:rsidR="00094F0D">
        <w:rPr>
          <w:rFonts w:ascii="Arial" w:hAnsi="Arial" w:cs="Arial"/>
        </w:rPr>
        <w:t>which became effective in March 202</w:t>
      </w:r>
      <w:r w:rsidR="00552FFB">
        <w:rPr>
          <w:rFonts w:ascii="Arial" w:hAnsi="Arial" w:cs="Arial"/>
        </w:rPr>
        <w:t>4</w:t>
      </w:r>
      <w:r w:rsidR="00422076">
        <w:rPr>
          <w:rFonts w:ascii="Arial" w:hAnsi="Arial" w:cs="Arial"/>
        </w:rPr>
        <w:t>.</w:t>
      </w:r>
    </w:p>
    <w:p w14:paraId="0EB82426" w14:textId="494F8246" w:rsidR="005165F8" w:rsidRDefault="005165F8" w:rsidP="00C729C0">
      <w:pPr>
        <w:jc w:val="both"/>
        <w:rPr>
          <w:rFonts w:ascii="Arial" w:hAnsi="Arial" w:cs="Arial"/>
        </w:rPr>
      </w:pPr>
    </w:p>
    <w:p w14:paraId="44344A30" w14:textId="2051C55B" w:rsidR="00C06D72" w:rsidRDefault="005165F8" w:rsidP="00C729C0">
      <w:pPr>
        <w:jc w:val="both"/>
        <w:rPr>
          <w:rFonts w:ascii="Arial" w:hAnsi="Arial" w:cs="Arial"/>
        </w:rPr>
      </w:pPr>
      <w:r>
        <w:rPr>
          <w:rFonts w:ascii="Arial" w:hAnsi="Arial" w:cs="Arial"/>
        </w:rPr>
        <w:t xml:space="preserve">The County's </w:t>
      </w:r>
      <w:r w:rsidR="00C16230">
        <w:rPr>
          <w:rFonts w:ascii="Arial" w:hAnsi="Arial" w:cs="Arial"/>
        </w:rPr>
        <w:t xml:space="preserve">current </w:t>
      </w:r>
      <w:r>
        <w:rPr>
          <w:rFonts w:ascii="Arial" w:hAnsi="Arial" w:cs="Arial"/>
        </w:rPr>
        <w:t>building codes</w:t>
      </w:r>
      <w:r w:rsidR="00D44254">
        <w:rPr>
          <w:rFonts w:ascii="Arial" w:hAnsi="Arial" w:cs="Arial"/>
        </w:rPr>
        <w:t xml:space="preserve"> adopt the 20</w:t>
      </w:r>
      <w:r w:rsidR="00552FFB">
        <w:rPr>
          <w:rFonts w:ascii="Arial" w:hAnsi="Arial" w:cs="Arial"/>
        </w:rPr>
        <w:t>18</w:t>
      </w:r>
      <w:r w:rsidR="00D44254">
        <w:rPr>
          <w:rFonts w:ascii="Arial" w:hAnsi="Arial" w:cs="Arial"/>
        </w:rPr>
        <w:t xml:space="preserve"> version of the Washington State Building Code and</w:t>
      </w:r>
      <w:r>
        <w:rPr>
          <w:rFonts w:ascii="Arial" w:hAnsi="Arial" w:cs="Arial"/>
        </w:rPr>
        <w:t xml:space="preserve"> are </w:t>
      </w:r>
      <w:r w:rsidR="000335C8">
        <w:rPr>
          <w:rFonts w:ascii="Arial" w:hAnsi="Arial" w:cs="Arial"/>
        </w:rPr>
        <w:t>located in</w:t>
      </w:r>
      <w:r>
        <w:rPr>
          <w:rFonts w:ascii="Arial" w:hAnsi="Arial" w:cs="Arial"/>
        </w:rPr>
        <w:t xml:space="preserve"> Titles 16 and 17</w:t>
      </w:r>
      <w:r w:rsidR="000335C8">
        <w:rPr>
          <w:rFonts w:ascii="Arial" w:hAnsi="Arial" w:cs="Arial"/>
        </w:rPr>
        <w:t>.</w:t>
      </w:r>
    </w:p>
    <w:p w14:paraId="4837D0A5" w14:textId="250EFB84" w:rsidR="00575B03" w:rsidRDefault="00575B03" w:rsidP="00C729C0">
      <w:pPr>
        <w:jc w:val="both"/>
        <w:rPr>
          <w:rFonts w:ascii="Arial" w:hAnsi="Arial" w:cs="Arial"/>
        </w:rPr>
      </w:pPr>
    </w:p>
    <w:p w14:paraId="204C1FBD" w14:textId="77777777" w:rsidR="00264BE1" w:rsidRDefault="00264BE1" w:rsidP="00C729C0">
      <w:pPr>
        <w:jc w:val="both"/>
        <w:rPr>
          <w:rFonts w:ascii="Arial" w:hAnsi="Arial" w:cs="Arial"/>
          <w:b/>
          <w:smallCaps/>
          <w:szCs w:val="24"/>
          <w:u w:val="single"/>
        </w:rPr>
      </w:pPr>
      <w:r>
        <w:rPr>
          <w:rFonts w:ascii="Arial" w:hAnsi="Arial" w:cs="Arial"/>
          <w:b/>
          <w:smallCaps/>
          <w:szCs w:val="24"/>
          <w:u w:val="single"/>
        </w:rPr>
        <w:t>ANALYSIS</w:t>
      </w:r>
    </w:p>
    <w:p w14:paraId="236A4850" w14:textId="77777777" w:rsidR="00074A56" w:rsidRDefault="00074A56" w:rsidP="00C729C0">
      <w:pPr>
        <w:jc w:val="both"/>
        <w:rPr>
          <w:rFonts w:ascii="Arial" w:hAnsi="Arial" w:cs="Arial"/>
        </w:rPr>
      </w:pPr>
    </w:p>
    <w:p w14:paraId="628FAAAC" w14:textId="441C2AF5" w:rsidR="009A3240" w:rsidRDefault="005B25A9" w:rsidP="00C729C0">
      <w:pPr>
        <w:jc w:val="both"/>
        <w:rPr>
          <w:rFonts w:ascii="Arial" w:hAnsi="Arial" w:cs="Arial"/>
        </w:rPr>
      </w:pPr>
      <w:r>
        <w:rPr>
          <w:rFonts w:ascii="Arial" w:hAnsi="Arial" w:cs="Arial"/>
          <w:b/>
          <w:bCs/>
        </w:rPr>
        <w:t>Adoption of State Code</w:t>
      </w:r>
      <w:r w:rsidR="00D960D6">
        <w:rPr>
          <w:rFonts w:ascii="Arial" w:hAnsi="Arial" w:cs="Arial"/>
          <w:b/>
          <w:bCs/>
        </w:rPr>
        <w:t>s</w:t>
      </w:r>
      <w:r>
        <w:rPr>
          <w:rFonts w:ascii="Arial" w:hAnsi="Arial" w:cs="Arial"/>
          <w:b/>
          <w:bCs/>
        </w:rPr>
        <w:t xml:space="preserve">. </w:t>
      </w:r>
      <w:r w:rsidR="00FA751E">
        <w:rPr>
          <w:rFonts w:ascii="Arial" w:hAnsi="Arial" w:cs="Arial"/>
        </w:rPr>
        <w:t>PO 202</w:t>
      </w:r>
      <w:r w:rsidR="00BB4408">
        <w:rPr>
          <w:rFonts w:ascii="Arial" w:hAnsi="Arial" w:cs="Arial"/>
        </w:rPr>
        <w:t>5</w:t>
      </w:r>
      <w:r w:rsidR="00FA751E">
        <w:rPr>
          <w:rFonts w:ascii="Arial" w:hAnsi="Arial" w:cs="Arial"/>
        </w:rPr>
        <w:t>-03</w:t>
      </w:r>
      <w:r w:rsidR="00BB4408">
        <w:rPr>
          <w:rFonts w:ascii="Arial" w:hAnsi="Arial" w:cs="Arial"/>
        </w:rPr>
        <w:t>21</w:t>
      </w:r>
      <w:r w:rsidR="00FA751E">
        <w:rPr>
          <w:rFonts w:ascii="Arial" w:hAnsi="Arial" w:cs="Arial"/>
        </w:rPr>
        <w:t xml:space="preserve"> would amend K</w:t>
      </w:r>
      <w:r w:rsidR="00D960D6">
        <w:rPr>
          <w:rFonts w:ascii="Arial" w:hAnsi="Arial" w:cs="Arial"/>
        </w:rPr>
        <w:t xml:space="preserve">.C.C. </w:t>
      </w:r>
      <w:r w:rsidR="00FA751E">
        <w:rPr>
          <w:rFonts w:ascii="Arial" w:hAnsi="Arial" w:cs="Arial"/>
        </w:rPr>
        <w:t>Titles 16 and 17 to adopt Washington State's</w:t>
      </w:r>
      <w:r w:rsidDel="00582601">
        <w:rPr>
          <w:rFonts w:ascii="Arial" w:hAnsi="Arial" w:cs="Arial"/>
        </w:rPr>
        <w:t xml:space="preserve"> </w:t>
      </w:r>
      <w:r>
        <w:rPr>
          <w:rFonts w:ascii="Arial" w:hAnsi="Arial" w:cs="Arial"/>
        </w:rPr>
        <w:t>20</w:t>
      </w:r>
      <w:r w:rsidR="00BB4408">
        <w:rPr>
          <w:rFonts w:ascii="Arial" w:hAnsi="Arial" w:cs="Arial"/>
        </w:rPr>
        <w:t>21</w:t>
      </w:r>
      <w:r w:rsidR="00FA751E">
        <w:rPr>
          <w:rFonts w:ascii="Arial" w:hAnsi="Arial" w:cs="Arial"/>
        </w:rPr>
        <w:t xml:space="preserve"> versions of the </w:t>
      </w:r>
      <w:r w:rsidR="00FA751E" w:rsidRPr="00FA751E">
        <w:rPr>
          <w:rFonts w:ascii="Arial" w:hAnsi="Arial" w:cs="Arial"/>
        </w:rPr>
        <w:t>International Building Code</w:t>
      </w:r>
      <w:r w:rsidR="00D960D6">
        <w:rPr>
          <w:rFonts w:ascii="Arial" w:hAnsi="Arial" w:cs="Arial"/>
        </w:rPr>
        <w:t xml:space="preserve"> (I</w:t>
      </w:r>
      <w:r w:rsidR="00D54D7A">
        <w:rPr>
          <w:rFonts w:ascii="Arial" w:hAnsi="Arial" w:cs="Arial"/>
        </w:rPr>
        <w:t>B</w:t>
      </w:r>
      <w:r w:rsidR="00D960D6">
        <w:rPr>
          <w:rFonts w:ascii="Arial" w:hAnsi="Arial" w:cs="Arial"/>
        </w:rPr>
        <w:t>C)</w:t>
      </w:r>
      <w:r w:rsidR="00FA751E">
        <w:rPr>
          <w:rFonts w:ascii="Arial" w:hAnsi="Arial" w:cs="Arial"/>
        </w:rPr>
        <w:t>,</w:t>
      </w:r>
      <w:r w:rsidR="00FA751E" w:rsidRPr="00FA751E">
        <w:rPr>
          <w:rFonts w:ascii="Arial" w:hAnsi="Arial" w:cs="Arial"/>
        </w:rPr>
        <w:t xml:space="preserve"> the International Residential Code</w:t>
      </w:r>
      <w:r w:rsidR="00D960D6">
        <w:rPr>
          <w:rFonts w:ascii="Arial" w:hAnsi="Arial" w:cs="Arial"/>
        </w:rPr>
        <w:t xml:space="preserve"> (IRC)</w:t>
      </w:r>
      <w:r w:rsidR="00FA751E">
        <w:rPr>
          <w:rFonts w:ascii="Arial" w:hAnsi="Arial" w:cs="Arial"/>
        </w:rPr>
        <w:t>,</w:t>
      </w:r>
      <w:r>
        <w:rPr>
          <w:rFonts w:ascii="Arial" w:hAnsi="Arial" w:cs="Arial"/>
        </w:rPr>
        <w:t xml:space="preserve"> </w:t>
      </w:r>
      <w:r w:rsidR="00FA751E" w:rsidRPr="00FA751E">
        <w:rPr>
          <w:rFonts w:ascii="Arial" w:hAnsi="Arial" w:cs="Arial"/>
        </w:rPr>
        <w:t xml:space="preserve">the </w:t>
      </w:r>
      <w:r w:rsidR="0066369D">
        <w:rPr>
          <w:rFonts w:ascii="Arial" w:hAnsi="Arial" w:cs="Arial"/>
        </w:rPr>
        <w:t>Washington State Energy Code (WSEC)</w:t>
      </w:r>
      <w:r w:rsidR="0098348B">
        <w:rPr>
          <w:rFonts w:ascii="Arial" w:hAnsi="Arial" w:cs="Arial"/>
        </w:rPr>
        <w:t xml:space="preserve">, </w:t>
      </w:r>
      <w:r w:rsidR="00FA751E" w:rsidRPr="00FA751E">
        <w:rPr>
          <w:rFonts w:ascii="Arial" w:hAnsi="Arial" w:cs="Arial"/>
        </w:rPr>
        <w:t>the International Mechanical Code</w:t>
      </w:r>
      <w:r w:rsidR="00D960D6">
        <w:rPr>
          <w:rFonts w:ascii="Arial" w:hAnsi="Arial" w:cs="Arial"/>
        </w:rPr>
        <w:t xml:space="preserve"> (IMC)</w:t>
      </w:r>
      <w:r w:rsidR="00FA751E" w:rsidRPr="00FA751E">
        <w:rPr>
          <w:rFonts w:ascii="Arial" w:hAnsi="Arial" w:cs="Arial"/>
        </w:rPr>
        <w:t>,</w:t>
      </w:r>
      <w:r>
        <w:rPr>
          <w:rFonts w:ascii="Arial" w:hAnsi="Arial" w:cs="Arial"/>
        </w:rPr>
        <w:t xml:space="preserve"> </w:t>
      </w:r>
      <w:r w:rsidR="00FA751E" w:rsidRPr="00FA751E">
        <w:rPr>
          <w:rFonts w:ascii="Arial" w:hAnsi="Arial" w:cs="Arial"/>
        </w:rPr>
        <w:t>the International Existing Building Code</w:t>
      </w:r>
      <w:r w:rsidR="00D960D6">
        <w:rPr>
          <w:rFonts w:ascii="Arial" w:hAnsi="Arial" w:cs="Arial"/>
        </w:rPr>
        <w:t xml:space="preserve"> (IEBC)</w:t>
      </w:r>
      <w:r w:rsidR="00FA751E" w:rsidRPr="00FA751E">
        <w:rPr>
          <w:rFonts w:ascii="Arial" w:hAnsi="Arial" w:cs="Arial"/>
        </w:rPr>
        <w:t>,</w:t>
      </w:r>
      <w:r>
        <w:rPr>
          <w:rFonts w:ascii="Arial" w:hAnsi="Arial" w:cs="Arial"/>
        </w:rPr>
        <w:t xml:space="preserve"> the </w:t>
      </w:r>
      <w:r w:rsidR="00D960D6">
        <w:rPr>
          <w:rFonts w:ascii="Arial" w:hAnsi="Arial" w:cs="Arial"/>
        </w:rPr>
        <w:t>I</w:t>
      </w:r>
      <w:r>
        <w:rPr>
          <w:rFonts w:ascii="Arial" w:hAnsi="Arial" w:cs="Arial"/>
        </w:rPr>
        <w:t>nternational Fire Code</w:t>
      </w:r>
      <w:r w:rsidR="00D960D6">
        <w:rPr>
          <w:rFonts w:ascii="Arial" w:hAnsi="Arial" w:cs="Arial"/>
        </w:rPr>
        <w:t xml:space="preserve"> (IFC)</w:t>
      </w:r>
      <w:r>
        <w:rPr>
          <w:rFonts w:ascii="Arial" w:hAnsi="Arial" w:cs="Arial"/>
        </w:rPr>
        <w:t xml:space="preserve">, and </w:t>
      </w:r>
      <w:r w:rsidR="00FA751E" w:rsidRPr="00FA751E">
        <w:rPr>
          <w:rFonts w:ascii="Arial" w:hAnsi="Arial" w:cs="Arial"/>
        </w:rPr>
        <w:t>the Uniform Plumbing Code</w:t>
      </w:r>
      <w:r w:rsidR="00D960D6">
        <w:rPr>
          <w:rFonts w:ascii="Arial" w:hAnsi="Arial" w:cs="Arial"/>
        </w:rPr>
        <w:t xml:space="preserve"> (UPC)</w:t>
      </w:r>
      <w:r w:rsidR="002E039D">
        <w:rPr>
          <w:rFonts w:ascii="Arial" w:hAnsi="Arial" w:cs="Arial"/>
        </w:rPr>
        <w:t xml:space="preserve">. </w:t>
      </w:r>
      <w:r w:rsidR="00771E51">
        <w:rPr>
          <w:rFonts w:ascii="Arial" w:hAnsi="Arial" w:cs="Arial"/>
        </w:rPr>
        <w:t xml:space="preserve">It would also adopt the </w:t>
      </w:r>
      <w:r w:rsidR="002E039D">
        <w:rPr>
          <w:rFonts w:ascii="Arial" w:hAnsi="Arial" w:cs="Arial"/>
        </w:rPr>
        <w:t>2021 I</w:t>
      </w:r>
      <w:r w:rsidR="002E039D" w:rsidRPr="00FA751E">
        <w:rPr>
          <w:rFonts w:ascii="Arial" w:hAnsi="Arial" w:cs="Arial"/>
        </w:rPr>
        <w:t>nternational Property Maintenance Code</w:t>
      </w:r>
      <w:r w:rsidR="002E039D">
        <w:rPr>
          <w:rFonts w:ascii="Arial" w:hAnsi="Arial" w:cs="Arial"/>
        </w:rPr>
        <w:t xml:space="preserve"> (IPMC)</w:t>
      </w:r>
      <w:r w:rsidR="00771E51">
        <w:rPr>
          <w:rFonts w:ascii="Arial" w:hAnsi="Arial" w:cs="Arial"/>
        </w:rPr>
        <w:t xml:space="preserve">, which is </w:t>
      </w:r>
      <w:r w:rsidR="00D64788">
        <w:rPr>
          <w:rFonts w:ascii="Arial" w:hAnsi="Arial" w:cs="Arial"/>
        </w:rPr>
        <w:t>an international code not mandated by the state</w:t>
      </w:r>
      <w:r w:rsidR="006B0A2D">
        <w:rPr>
          <w:rFonts w:ascii="Arial" w:hAnsi="Arial" w:cs="Arial"/>
        </w:rPr>
        <w:t>.</w:t>
      </w:r>
      <w:r w:rsidR="00E31091">
        <w:rPr>
          <w:rStyle w:val="FootnoteReference"/>
          <w:rFonts w:ascii="Arial" w:hAnsi="Arial" w:cs="Arial"/>
        </w:rPr>
        <w:footnoteReference w:id="3"/>
      </w:r>
      <w:r w:rsidR="00054AF7">
        <w:rPr>
          <w:rFonts w:ascii="Arial" w:hAnsi="Arial" w:cs="Arial"/>
        </w:rPr>
        <w:t xml:space="preserve"> </w:t>
      </w:r>
      <w:r w:rsidR="009A3240">
        <w:rPr>
          <w:rFonts w:ascii="Arial" w:hAnsi="Arial" w:cs="Arial"/>
        </w:rPr>
        <w:t>This staff report will refer to these as "</w:t>
      </w:r>
      <w:r w:rsidR="00661592">
        <w:rPr>
          <w:rFonts w:ascii="Arial" w:hAnsi="Arial" w:cs="Arial"/>
        </w:rPr>
        <w:t>the S</w:t>
      </w:r>
      <w:r w:rsidR="009A3240">
        <w:rPr>
          <w:rFonts w:ascii="Arial" w:hAnsi="Arial" w:cs="Arial"/>
        </w:rPr>
        <w:t xml:space="preserve">tate </w:t>
      </w:r>
      <w:r w:rsidR="00661592">
        <w:rPr>
          <w:rFonts w:ascii="Arial" w:hAnsi="Arial" w:cs="Arial"/>
        </w:rPr>
        <w:t>C</w:t>
      </w:r>
      <w:r w:rsidR="009A3240">
        <w:rPr>
          <w:rFonts w:ascii="Arial" w:hAnsi="Arial" w:cs="Arial"/>
        </w:rPr>
        <w:t>ode(s)</w:t>
      </w:r>
      <w:r w:rsidR="00661592">
        <w:rPr>
          <w:rFonts w:ascii="Arial" w:hAnsi="Arial" w:cs="Arial"/>
        </w:rPr>
        <w:t>.</w:t>
      </w:r>
      <w:r w:rsidR="009A3240">
        <w:rPr>
          <w:rFonts w:ascii="Arial" w:hAnsi="Arial" w:cs="Arial"/>
        </w:rPr>
        <w:t>"</w:t>
      </w:r>
    </w:p>
    <w:p w14:paraId="3F64F6CF" w14:textId="3C93713C" w:rsidR="00881630" w:rsidRDefault="00881630" w:rsidP="00C729C0">
      <w:pPr>
        <w:jc w:val="both"/>
        <w:rPr>
          <w:rFonts w:ascii="Arial" w:hAnsi="Arial" w:cs="Arial"/>
        </w:rPr>
      </w:pPr>
    </w:p>
    <w:p w14:paraId="42501C08" w14:textId="4567D328" w:rsidR="004F6019" w:rsidRDefault="004F6019" w:rsidP="00C729C0">
      <w:pPr>
        <w:jc w:val="both"/>
        <w:rPr>
          <w:rFonts w:ascii="Arial" w:hAnsi="Arial" w:cs="Arial"/>
        </w:rPr>
      </w:pPr>
      <w:r>
        <w:rPr>
          <w:rFonts w:ascii="Arial" w:hAnsi="Arial" w:cs="Arial"/>
        </w:rPr>
        <w:t>Attac</w:t>
      </w:r>
      <w:r w:rsidRPr="00044663">
        <w:rPr>
          <w:rFonts w:ascii="Arial" w:hAnsi="Arial" w:cs="Arial"/>
        </w:rPr>
        <w:t>hmen</w:t>
      </w:r>
      <w:r w:rsidRPr="003B38CB">
        <w:rPr>
          <w:rFonts w:ascii="Arial" w:hAnsi="Arial" w:cs="Arial"/>
        </w:rPr>
        <w:t xml:space="preserve">t </w:t>
      </w:r>
      <w:r w:rsidR="00847AFE">
        <w:rPr>
          <w:rFonts w:ascii="Arial" w:hAnsi="Arial" w:cs="Arial"/>
        </w:rPr>
        <w:t>5</w:t>
      </w:r>
      <w:r w:rsidRPr="00044663">
        <w:rPr>
          <w:rFonts w:ascii="Arial" w:hAnsi="Arial" w:cs="Arial"/>
        </w:rPr>
        <w:t xml:space="preserve"> prepared by the Permitting Division includes a table summarizing proposed revis</w:t>
      </w:r>
      <w:r>
        <w:rPr>
          <w:rFonts w:ascii="Arial" w:hAnsi="Arial" w:cs="Arial"/>
        </w:rPr>
        <w:t xml:space="preserve">ions in the proposed ordinance. </w:t>
      </w:r>
      <w:r w:rsidR="002D2E61">
        <w:rPr>
          <w:rFonts w:ascii="Arial" w:hAnsi="Arial" w:cs="Arial"/>
        </w:rPr>
        <w:t>E</w:t>
      </w:r>
      <w:r w:rsidR="00A17072">
        <w:rPr>
          <w:rFonts w:ascii="Arial" w:hAnsi="Arial" w:cs="Arial"/>
        </w:rPr>
        <w:t>ach case where the proposed ordinance goes beyond the requirements of state law</w:t>
      </w:r>
      <w:r w:rsidR="002D2E61">
        <w:rPr>
          <w:rFonts w:ascii="Arial" w:hAnsi="Arial" w:cs="Arial"/>
        </w:rPr>
        <w:t xml:space="preserve"> represent</w:t>
      </w:r>
      <w:r w:rsidR="006C4F3D">
        <w:rPr>
          <w:rFonts w:ascii="Arial" w:hAnsi="Arial" w:cs="Arial"/>
        </w:rPr>
        <w:t>s</w:t>
      </w:r>
      <w:r w:rsidR="002D2E61">
        <w:rPr>
          <w:rFonts w:ascii="Arial" w:hAnsi="Arial" w:cs="Arial"/>
        </w:rPr>
        <w:t xml:space="preserve"> a policy choice for Councilmembers. The Council could choose to </w:t>
      </w:r>
      <w:r w:rsidR="00B84A09">
        <w:rPr>
          <w:rFonts w:ascii="Arial" w:hAnsi="Arial" w:cs="Arial"/>
        </w:rPr>
        <w:t xml:space="preserve">adopt the state requirement, adopt the Executive's proposed </w:t>
      </w:r>
      <w:r w:rsidR="00DC174D">
        <w:rPr>
          <w:rFonts w:ascii="Arial" w:hAnsi="Arial" w:cs="Arial"/>
        </w:rPr>
        <w:t xml:space="preserve">locally specific change, or adopt a different standard as long as it is no less </w:t>
      </w:r>
      <w:r w:rsidR="002013AC">
        <w:rPr>
          <w:rFonts w:ascii="Arial" w:hAnsi="Arial" w:cs="Arial"/>
        </w:rPr>
        <w:t xml:space="preserve">stringent </w:t>
      </w:r>
      <w:r w:rsidR="00DC174D">
        <w:rPr>
          <w:rFonts w:ascii="Arial" w:hAnsi="Arial" w:cs="Arial"/>
        </w:rPr>
        <w:t>than state law.</w:t>
      </w:r>
    </w:p>
    <w:p w14:paraId="1650457C" w14:textId="77777777" w:rsidR="004F6019" w:rsidRDefault="004F6019" w:rsidP="00C729C0">
      <w:pPr>
        <w:jc w:val="both"/>
        <w:rPr>
          <w:rFonts w:ascii="Arial" w:hAnsi="Arial" w:cs="Arial"/>
        </w:rPr>
      </w:pPr>
    </w:p>
    <w:p w14:paraId="3E7F1572" w14:textId="7F2E2D19" w:rsidR="00D44254" w:rsidRDefault="008113B8" w:rsidP="00C729C0">
      <w:pPr>
        <w:jc w:val="both"/>
        <w:rPr>
          <w:rFonts w:ascii="Arial" w:hAnsi="Arial" w:cs="Arial"/>
        </w:rPr>
      </w:pPr>
      <w:r w:rsidRPr="00986E1B">
        <w:rPr>
          <w:rFonts w:ascii="Arial" w:hAnsi="Arial" w:cs="Arial"/>
          <w:b/>
          <w:bCs/>
        </w:rPr>
        <w:t xml:space="preserve">Changes to </w:t>
      </w:r>
      <w:r w:rsidR="00986E1B">
        <w:rPr>
          <w:rFonts w:ascii="Arial" w:hAnsi="Arial" w:cs="Arial"/>
          <w:b/>
          <w:bCs/>
        </w:rPr>
        <w:t>the</w:t>
      </w:r>
      <w:r w:rsidRPr="00986E1B">
        <w:rPr>
          <w:rFonts w:ascii="Arial" w:hAnsi="Arial" w:cs="Arial"/>
          <w:b/>
          <w:bCs/>
        </w:rPr>
        <w:t xml:space="preserve"> Building Code.</w:t>
      </w:r>
      <w:r w:rsidR="00AA522A">
        <w:rPr>
          <w:rFonts w:ascii="Arial" w:hAnsi="Arial" w:cs="Arial"/>
        </w:rPr>
        <w:t xml:space="preserve"> The proposed ordinance would make </w:t>
      </w:r>
      <w:r w:rsidR="00107B38">
        <w:rPr>
          <w:rFonts w:ascii="Arial" w:hAnsi="Arial" w:cs="Arial"/>
        </w:rPr>
        <w:t>several</w:t>
      </w:r>
      <w:r w:rsidR="00AA522A">
        <w:rPr>
          <w:rFonts w:ascii="Arial" w:hAnsi="Arial" w:cs="Arial"/>
        </w:rPr>
        <w:t xml:space="preserve"> locally specific changes to the </w:t>
      </w:r>
      <w:r w:rsidR="00B21DCC">
        <w:rPr>
          <w:rFonts w:ascii="Arial" w:hAnsi="Arial" w:cs="Arial"/>
        </w:rPr>
        <w:t>S</w:t>
      </w:r>
      <w:r w:rsidR="00AA522A">
        <w:rPr>
          <w:rFonts w:ascii="Arial" w:hAnsi="Arial" w:cs="Arial"/>
        </w:rPr>
        <w:t xml:space="preserve">tate </w:t>
      </w:r>
      <w:r w:rsidR="00B21DCC">
        <w:rPr>
          <w:rFonts w:ascii="Arial" w:hAnsi="Arial" w:cs="Arial"/>
        </w:rPr>
        <w:t>C</w:t>
      </w:r>
      <w:r w:rsidR="00AA522A">
        <w:rPr>
          <w:rFonts w:ascii="Arial" w:hAnsi="Arial" w:cs="Arial"/>
        </w:rPr>
        <w:t>ode.</w:t>
      </w:r>
    </w:p>
    <w:p w14:paraId="7C84436C" w14:textId="77777777" w:rsidR="00752BAF" w:rsidRPr="00D56079" w:rsidRDefault="00752BAF" w:rsidP="00C729C0">
      <w:pPr>
        <w:jc w:val="both"/>
        <w:rPr>
          <w:rFonts w:ascii="Arial" w:hAnsi="Arial" w:cs="Arial"/>
          <w:highlight w:val="lightGray"/>
        </w:rPr>
      </w:pPr>
    </w:p>
    <w:p w14:paraId="30E5B700" w14:textId="3B9584ED" w:rsidR="00A41D62" w:rsidRDefault="00A41D62" w:rsidP="00A41D62">
      <w:pPr>
        <w:jc w:val="both"/>
        <w:rPr>
          <w:rFonts w:ascii="Arial" w:hAnsi="Arial" w:cs="Arial"/>
        </w:rPr>
      </w:pPr>
      <w:r w:rsidRPr="003B488A">
        <w:rPr>
          <w:rFonts w:ascii="Arial" w:hAnsi="Arial" w:cs="Arial"/>
          <w:u w:val="single"/>
        </w:rPr>
        <w:t>Construction and Demolition Waste</w:t>
      </w:r>
      <w:r>
        <w:rPr>
          <w:rFonts w:ascii="Arial" w:hAnsi="Arial" w:cs="Arial"/>
          <w:u w:val="single"/>
        </w:rPr>
        <w:t xml:space="preserve"> (Section 1)</w:t>
      </w:r>
      <w:r>
        <w:rPr>
          <w:rFonts w:ascii="Arial" w:hAnsi="Arial" w:cs="Arial"/>
          <w:i/>
          <w:iCs/>
        </w:rPr>
        <w:t xml:space="preserve">. </w:t>
      </w:r>
      <w:r w:rsidRPr="00081FEF">
        <w:rPr>
          <w:rFonts w:ascii="Arial" w:hAnsi="Arial" w:cs="Arial"/>
        </w:rPr>
        <w:t>The proposed ordinance would adopt optional appendices provided by the state that are intended to increase recycling of construction and demolition waste. For new building construction, alterations to existing buildings</w:t>
      </w:r>
      <w:r>
        <w:rPr>
          <w:rFonts w:ascii="Arial" w:hAnsi="Arial" w:cs="Arial"/>
        </w:rPr>
        <w:t>,</w:t>
      </w:r>
      <w:r w:rsidRPr="00081FEF">
        <w:rPr>
          <w:rFonts w:ascii="Arial" w:hAnsi="Arial" w:cs="Arial"/>
        </w:rPr>
        <w:t xml:space="preserve"> and the demolition of existing buildings having a work area greater than 750 square feet or a project value greater than $75,000, whichever is more restrictive, containers would need to be present on-site to separate reusable</w:t>
      </w:r>
      <w:r>
        <w:rPr>
          <w:rFonts w:ascii="Arial" w:hAnsi="Arial" w:cs="Arial"/>
        </w:rPr>
        <w:t>s</w:t>
      </w:r>
      <w:r w:rsidRPr="00081FEF">
        <w:rPr>
          <w:rFonts w:ascii="Arial" w:hAnsi="Arial" w:cs="Arial"/>
        </w:rPr>
        <w:t>/recyclable</w:t>
      </w:r>
      <w:r>
        <w:rPr>
          <w:rFonts w:ascii="Arial" w:hAnsi="Arial" w:cs="Arial"/>
        </w:rPr>
        <w:t>s</w:t>
      </w:r>
      <w:r w:rsidRPr="00081FEF">
        <w:rPr>
          <w:rFonts w:ascii="Arial" w:hAnsi="Arial" w:cs="Arial"/>
        </w:rPr>
        <w:t xml:space="preserve"> from waste bound for the landfill. A salvage assessment would be required prior to permit issuance (for projects that involve demolition) and a waste diversion report would be required prior to issuance of a certificate of occupancy.</w:t>
      </w:r>
    </w:p>
    <w:p w14:paraId="258B6CC4" w14:textId="77777777" w:rsidR="00DE18D2" w:rsidRDefault="00DE18D2" w:rsidP="00A41D62">
      <w:pPr>
        <w:jc w:val="both"/>
        <w:rPr>
          <w:rFonts w:ascii="Arial" w:hAnsi="Arial" w:cs="Arial"/>
        </w:rPr>
      </w:pPr>
    </w:p>
    <w:p w14:paraId="61BFD800" w14:textId="124F9FF5" w:rsidR="00294608" w:rsidRDefault="007457EC" w:rsidP="00294608">
      <w:pPr>
        <w:jc w:val="both"/>
        <w:rPr>
          <w:rFonts w:ascii="Arial" w:hAnsi="Arial" w:cs="Arial"/>
        </w:rPr>
      </w:pPr>
      <w:r>
        <w:rPr>
          <w:rFonts w:ascii="Arial" w:hAnsi="Arial" w:cs="Arial"/>
        </w:rPr>
        <w:t xml:space="preserve">Currently, K.C.C. chapter 10.30 stipulates the designation and sorting of construction and demolition waste in King County by generators, handlers, and collectors. </w:t>
      </w:r>
      <w:r w:rsidR="00120021">
        <w:rPr>
          <w:rFonts w:ascii="Arial" w:hAnsi="Arial" w:cs="Arial"/>
        </w:rPr>
        <w:t>Generally speaking, c</w:t>
      </w:r>
      <w:r>
        <w:rPr>
          <w:rFonts w:ascii="Arial" w:hAnsi="Arial" w:cs="Arial"/>
        </w:rPr>
        <w:t>onstruction and demolition waste is required to be delivered to a designated construction and demolition waste receiving facility</w:t>
      </w:r>
      <w:r w:rsidR="00120021">
        <w:rPr>
          <w:rFonts w:ascii="Arial" w:hAnsi="Arial" w:cs="Arial"/>
        </w:rPr>
        <w:t>, with provisions in place for waste diversion plans, waste diversion reports, operating agreements with specified facilities, and enforcement.</w:t>
      </w:r>
    </w:p>
    <w:p w14:paraId="360176FA" w14:textId="77777777" w:rsidR="007457EC" w:rsidRDefault="007457EC" w:rsidP="00294608">
      <w:pPr>
        <w:jc w:val="both"/>
        <w:rPr>
          <w:rFonts w:ascii="Arial" w:hAnsi="Arial" w:cs="Arial"/>
        </w:rPr>
      </w:pPr>
    </w:p>
    <w:p w14:paraId="17CE750F" w14:textId="77777777" w:rsidR="00294608" w:rsidRDefault="00294608" w:rsidP="00294608">
      <w:pPr>
        <w:jc w:val="both"/>
        <w:rPr>
          <w:rFonts w:ascii="Arial" w:hAnsi="Arial" w:cs="Arial"/>
        </w:rPr>
      </w:pPr>
      <w:r w:rsidRPr="00C729C0">
        <w:rPr>
          <w:rFonts w:ascii="Arial" w:hAnsi="Arial" w:cs="Arial"/>
          <w:u w:val="single"/>
        </w:rPr>
        <w:t>Exemptions</w:t>
      </w:r>
      <w:r>
        <w:rPr>
          <w:rFonts w:ascii="Arial" w:hAnsi="Arial" w:cs="Arial"/>
          <w:u w:val="single"/>
        </w:rPr>
        <w:t xml:space="preserve"> (Section 5)</w:t>
      </w:r>
      <w:r w:rsidRPr="00C729C0">
        <w:rPr>
          <w:rFonts w:ascii="Arial" w:hAnsi="Arial" w:cs="Arial"/>
          <w:u w:val="single"/>
        </w:rPr>
        <w:t>.</w:t>
      </w:r>
      <w:r w:rsidRPr="00444D0A">
        <w:rPr>
          <w:rFonts w:ascii="Arial" w:hAnsi="Arial" w:cs="Arial"/>
        </w:rPr>
        <w:t xml:space="preserve"> The proposed ordinance would make the following changes to the types of work exempt from requiring a building permit:</w:t>
      </w:r>
    </w:p>
    <w:p w14:paraId="2C6ED8DD" w14:textId="77777777" w:rsidR="004A3A2C" w:rsidRPr="00444D0A" w:rsidRDefault="004A3A2C" w:rsidP="00294608">
      <w:pPr>
        <w:jc w:val="both"/>
        <w:rPr>
          <w:rFonts w:ascii="Arial" w:hAnsi="Arial" w:cs="Arial"/>
        </w:rPr>
      </w:pPr>
    </w:p>
    <w:p w14:paraId="666D79FE" w14:textId="77777777" w:rsidR="00294608" w:rsidRPr="00444D0A" w:rsidRDefault="00294608" w:rsidP="00294608">
      <w:pPr>
        <w:pStyle w:val="ListParagraph0"/>
        <w:numPr>
          <w:ilvl w:val="0"/>
          <w:numId w:val="17"/>
        </w:numPr>
        <w:spacing w:line="240" w:lineRule="auto"/>
        <w:jc w:val="both"/>
        <w:rPr>
          <w:rFonts w:ascii="Arial" w:hAnsi="Arial" w:cs="Arial"/>
        </w:rPr>
      </w:pPr>
      <w:r w:rsidRPr="00444D0A">
        <w:rPr>
          <w:rFonts w:ascii="Arial" w:hAnsi="Arial" w:cs="Arial"/>
        </w:rPr>
        <w:lastRenderedPageBreak/>
        <w:t>State that detached buildings must be unconditioned to be exempt from building permit.</w:t>
      </w:r>
    </w:p>
    <w:p w14:paraId="10EDF24C" w14:textId="77777777" w:rsidR="00294608" w:rsidRPr="00444D0A" w:rsidRDefault="00294608" w:rsidP="00294608">
      <w:pPr>
        <w:pStyle w:val="ListParagraph0"/>
        <w:numPr>
          <w:ilvl w:val="0"/>
          <w:numId w:val="17"/>
        </w:numPr>
        <w:spacing w:line="240" w:lineRule="auto"/>
        <w:jc w:val="both"/>
        <w:rPr>
          <w:rFonts w:ascii="Arial" w:hAnsi="Arial" w:cs="Arial"/>
        </w:rPr>
      </w:pPr>
      <w:r w:rsidRPr="00444D0A">
        <w:rPr>
          <w:rFonts w:ascii="Arial" w:hAnsi="Arial" w:cs="Arial"/>
        </w:rPr>
        <w:t>State that swimming pool barriers require a building permit even if less than six feet in height</w:t>
      </w:r>
    </w:p>
    <w:p w14:paraId="639B8EBD" w14:textId="7B35EB15" w:rsidR="00294608" w:rsidRPr="00294608" w:rsidRDefault="00294608" w:rsidP="00A41D62">
      <w:pPr>
        <w:pStyle w:val="ListParagraph0"/>
        <w:numPr>
          <w:ilvl w:val="0"/>
          <w:numId w:val="17"/>
        </w:numPr>
        <w:spacing w:line="240" w:lineRule="auto"/>
        <w:jc w:val="both"/>
        <w:rPr>
          <w:rFonts w:ascii="Arial" w:hAnsi="Arial" w:cs="Arial"/>
        </w:rPr>
      </w:pPr>
      <w:r w:rsidRPr="00444D0A">
        <w:rPr>
          <w:rFonts w:ascii="Arial" w:hAnsi="Arial" w:cs="Arial"/>
        </w:rPr>
        <w:t>Add “agricultural wildlife exclusion fencing” up to eight feet tall to list of work exempt from permit.</w:t>
      </w:r>
    </w:p>
    <w:p w14:paraId="02751B1F" w14:textId="77777777" w:rsidR="004A3A2C" w:rsidRDefault="004A3A2C" w:rsidP="00C729C0">
      <w:pPr>
        <w:jc w:val="both"/>
        <w:rPr>
          <w:rFonts w:ascii="Arial" w:hAnsi="Arial" w:cs="Arial"/>
          <w:u w:val="single"/>
        </w:rPr>
      </w:pPr>
    </w:p>
    <w:p w14:paraId="0D8CC0CF" w14:textId="31D10031" w:rsidR="00B23770" w:rsidRDefault="006273B0" w:rsidP="00C729C0">
      <w:pPr>
        <w:jc w:val="both"/>
        <w:rPr>
          <w:rFonts w:ascii="Arial" w:hAnsi="Arial" w:cs="Arial"/>
        </w:rPr>
      </w:pPr>
      <w:r w:rsidRPr="00C729C0">
        <w:rPr>
          <w:rFonts w:ascii="Arial" w:hAnsi="Arial" w:cs="Arial"/>
          <w:u w:val="single"/>
        </w:rPr>
        <w:t>Extension of permit expiration (</w:t>
      </w:r>
      <w:r w:rsidR="00D44254" w:rsidRPr="00C729C0">
        <w:rPr>
          <w:rFonts w:ascii="Arial" w:hAnsi="Arial" w:cs="Arial"/>
          <w:u w:val="single"/>
        </w:rPr>
        <w:t xml:space="preserve">Section </w:t>
      </w:r>
      <w:r w:rsidR="00CE2F02" w:rsidRPr="00C729C0">
        <w:rPr>
          <w:rFonts w:ascii="Arial" w:hAnsi="Arial" w:cs="Arial"/>
          <w:u w:val="single"/>
        </w:rPr>
        <w:t>6</w:t>
      </w:r>
      <w:r w:rsidRPr="00C729C0">
        <w:rPr>
          <w:rFonts w:ascii="Arial" w:hAnsi="Arial" w:cs="Arial"/>
          <w:u w:val="single"/>
        </w:rPr>
        <w:t>)</w:t>
      </w:r>
      <w:r w:rsidR="006716F4" w:rsidRPr="00C729C0">
        <w:rPr>
          <w:rFonts w:ascii="Arial" w:hAnsi="Arial" w:cs="Arial"/>
          <w:u w:val="single"/>
        </w:rPr>
        <w:t>.</w:t>
      </w:r>
      <w:r w:rsidR="00D44254" w:rsidRPr="007B2C3C">
        <w:rPr>
          <w:rFonts w:ascii="Arial" w:hAnsi="Arial" w:cs="Arial"/>
        </w:rPr>
        <w:t xml:space="preserve"> </w:t>
      </w:r>
      <w:r w:rsidR="00B60D44" w:rsidRPr="007B2C3C">
        <w:rPr>
          <w:rFonts w:ascii="Arial" w:hAnsi="Arial" w:cs="Arial"/>
        </w:rPr>
        <w:t xml:space="preserve">Under existing code, building permits expire within </w:t>
      </w:r>
      <w:r w:rsidR="00FB1145" w:rsidRPr="007B2C3C">
        <w:rPr>
          <w:rFonts w:ascii="Arial" w:hAnsi="Arial" w:cs="Arial"/>
        </w:rPr>
        <w:t>two</w:t>
      </w:r>
      <w:r w:rsidR="00B60D44" w:rsidRPr="007B2C3C">
        <w:rPr>
          <w:rFonts w:ascii="Arial" w:hAnsi="Arial" w:cs="Arial"/>
        </w:rPr>
        <w:t xml:space="preserve"> years of issuance</w:t>
      </w:r>
      <w:r w:rsidR="00FB1145" w:rsidRPr="007B2C3C">
        <w:rPr>
          <w:rFonts w:ascii="Arial" w:hAnsi="Arial" w:cs="Arial"/>
        </w:rPr>
        <w:t xml:space="preserve">, </w:t>
      </w:r>
      <w:r w:rsidR="00175E27" w:rsidRPr="007B2C3C">
        <w:rPr>
          <w:rFonts w:ascii="Arial" w:hAnsi="Arial" w:cs="Arial"/>
        </w:rPr>
        <w:t xml:space="preserve">and mechanical permits and building permits to correct code violations are limited to one year. </w:t>
      </w:r>
      <w:r w:rsidR="00B60D44" w:rsidRPr="007B2C3C">
        <w:rPr>
          <w:rFonts w:ascii="Arial" w:hAnsi="Arial" w:cs="Arial"/>
        </w:rPr>
        <w:t xml:space="preserve"> </w:t>
      </w:r>
      <w:r w:rsidR="00BB4817" w:rsidRPr="007B2C3C">
        <w:rPr>
          <w:rFonts w:ascii="Arial" w:hAnsi="Arial" w:cs="Arial"/>
        </w:rPr>
        <w:t xml:space="preserve">The proposed ordinance </w:t>
      </w:r>
      <w:r w:rsidR="002661DC">
        <w:rPr>
          <w:rFonts w:ascii="Arial" w:hAnsi="Arial" w:cs="Arial"/>
        </w:rPr>
        <w:t xml:space="preserve">would </w:t>
      </w:r>
      <w:r w:rsidR="00926EE5" w:rsidRPr="007B2C3C">
        <w:rPr>
          <w:rFonts w:ascii="Arial" w:hAnsi="Arial" w:cs="Arial"/>
        </w:rPr>
        <w:t>reduce</w:t>
      </w:r>
      <w:r w:rsidR="00D44254" w:rsidRPr="007B2C3C">
        <w:rPr>
          <w:rFonts w:ascii="Arial" w:hAnsi="Arial" w:cs="Arial"/>
        </w:rPr>
        <w:t xml:space="preserve"> the expiration period for </w:t>
      </w:r>
      <w:r w:rsidR="00FE1709" w:rsidRPr="007B2C3C">
        <w:rPr>
          <w:rFonts w:ascii="Arial" w:hAnsi="Arial" w:cs="Arial"/>
        </w:rPr>
        <w:t xml:space="preserve">mechanical permits issued independent of a building permit </w:t>
      </w:r>
      <w:r w:rsidR="00175E27" w:rsidRPr="007B2C3C">
        <w:rPr>
          <w:rFonts w:ascii="Arial" w:hAnsi="Arial" w:cs="Arial"/>
        </w:rPr>
        <w:t>to</w:t>
      </w:r>
      <w:r w:rsidR="00FE1709" w:rsidRPr="007B2C3C">
        <w:rPr>
          <w:rFonts w:ascii="Arial" w:hAnsi="Arial" w:cs="Arial"/>
        </w:rPr>
        <w:t xml:space="preserve"> </w:t>
      </w:r>
      <w:r w:rsidR="001E0F64" w:rsidRPr="007B2C3C">
        <w:rPr>
          <w:rFonts w:ascii="Arial" w:hAnsi="Arial" w:cs="Arial"/>
        </w:rPr>
        <w:t>six months</w:t>
      </w:r>
      <w:r w:rsidR="00D44254" w:rsidRPr="007B2C3C">
        <w:rPr>
          <w:rFonts w:ascii="Arial" w:hAnsi="Arial" w:cs="Arial"/>
        </w:rPr>
        <w:t>.</w:t>
      </w:r>
      <w:r w:rsidR="00B4676C" w:rsidRPr="007B2C3C">
        <w:rPr>
          <w:rFonts w:ascii="Arial" w:hAnsi="Arial" w:cs="Arial"/>
        </w:rPr>
        <w:t xml:space="preserve"> </w:t>
      </w:r>
      <w:r w:rsidR="00B23770">
        <w:rPr>
          <w:rFonts w:ascii="Arial" w:hAnsi="Arial" w:cs="Arial"/>
        </w:rPr>
        <w:t xml:space="preserve">Executive staff state that the reason for the shortened expiration period is that </w:t>
      </w:r>
      <w:r w:rsidR="006E3F77">
        <w:rPr>
          <w:rFonts w:ascii="Arial" w:hAnsi="Arial" w:cs="Arial"/>
        </w:rPr>
        <w:t xml:space="preserve">mechanical permits </w:t>
      </w:r>
      <w:r w:rsidR="008D33CF">
        <w:rPr>
          <w:rFonts w:ascii="Arial" w:hAnsi="Arial" w:cs="Arial"/>
        </w:rPr>
        <w:t xml:space="preserve">typically have a small scope and are </w:t>
      </w:r>
      <w:r w:rsidR="006E3F77">
        <w:rPr>
          <w:rFonts w:ascii="Arial" w:hAnsi="Arial" w:cs="Arial"/>
        </w:rPr>
        <w:t xml:space="preserve">done quickly, and </w:t>
      </w:r>
      <w:r w:rsidR="008120FA">
        <w:rPr>
          <w:rFonts w:ascii="Arial" w:hAnsi="Arial" w:cs="Arial"/>
        </w:rPr>
        <w:t xml:space="preserve">that a year-long period of validity leads to </w:t>
      </w:r>
      <w:r w:rsidR="008D33CF">
        <w:rPr>
          <w:rFonts w:ascii="Arial" w:hAnsi="Arial" w:cs="Arial"/>
        </w:rPr>
        <w:t>contractors and owners losing track of the permit.</w:t>
      </w:r>
    </w:p>
    <w:p w14:paraId="1A38D457" w14:textId="77777777" w:rsidR="00B23770" w:rsidRDefault="00B23770" w:rsidP="00C729C0">
      <w:pPr>
        <w:jc w:val="both"/>
        <w:rPr>
          <w:rFonts w:ascii="Arial" w:hAnsi="Arial" w:cs="Arial"/>
        </w:rPr>
      </w:pPr>
    </w:p>
    <w:p w14:paraId="732B65EC" w14:textId="62816CD3" w:rsidR="006273B0" w:rsidRDefault="007B2C3C" w:rsidP="00C729C0">
      <w:pPr>
        <w:jc w:val="both"/>
        <w:rPr>
          <w:rFonts w:ascii="Arial" w:hAnsi="Arial" w:cs="Arial"/>
        </w:rPr>
      </w:pPr>
      <w:r>
        <w:rPr>
          <w:rFonts w:ascii="Arial" w:hAnsi="Arial" w:cs="Arial"/>
        </w:rPr>
        <w:t xml:space="preserve">The proposed ordinance </w:t>
      </w:r>
      <w:r w:rsidR="001C5DCC">
        <w:rPr>
          <w:rFonts w:ascii="Arial" w:hAnsi="Arial" w:cs="Arial"/>
        </w:rPr>
        <w:t xml:space="preserve">also </w:t>
      </w:r>
      <w:r>
        <w:rPr>
          <w:rFonts w:ascii="Arial" w:hAnsi="Arial" w:cs="Arial"/>
        </w:rPr>
        <w:t>adds a provision allowing for i</w:t>
      </w:r>
      <w:r w:rsidR="00E36613" w:rsidRPr="007B2C3C">
        <w:rPr>
          <w:rFonts w:ascii="Arial" w:hAnsi="Arial" w:cs="Arial"/>
        </w:rPr>
        <w:t>ssue</w:t>
      </w:r>
      <w:r w:rsidR="003A201A" w:rsidRPr="007B2C3C">
        <w:rPr>
          <w:rFonts w:ascii="Arial" w:hAnsi="Arial" w:cs="Arial"/>
        </w:rPr>
        <w:t xml:space="preserve">d permits where only the final building inspection remains </w:t>
      </w:r>
      <w:r>
        <w:rPr>
          <w:rFonts w:ascii="Arial" w:hAnsi="Arial" w:cs="Arial"/>
        </w:rPr>
        <w:t>to</w:t>
      </w:r>
      <w:r w:rsidR="003A201A" w:rsidRPr="007B2C3C">
        <w:rPr>
          <w:rFonts w:ascii="Arial" w:hAnsi="Arial" w:cs="Arial"/>
        </w:rPr>
        <w:t xml:space="preserve"> </w:t>
      </w:r>
      <w:r w:rsidR="00A227F2" w:rsidRPr="007B2C3C">
        <w:rPr>
          <w:rFonts w:ascii="Arial" w:hAnsi="Arial" w:cs="Arial"/>
        </w:rPr>
        <w:t xml:space="preserve">be extended for one 60-day period subject to conditions. </w:t>
      </w:r>
      <w:r w:rsidR="000706DB" w:rsidRPr="007B2C3C">
        <w:rPr>
          <w:rFonts w:ascii="Arial" w:hAnsi="Arial" w:cs="Arial"/>
        </w:rPr>
        <w:t>T</w:t>
      </w:r>
      <w:r w:rsidR="00B4676C" w:rsidRPr="007B2C3C">
        <w:rPr>
          <w:rFonts w:ascii="Arial" w:hAnsi="Arial" w:cs="Arial"/>
        </w:rPr>
        <w:t>he proposed ordinance also makes edits to clarify existing requirements.</w:t>
      </w:r>
    </w:p>
    <w:p w14:paraId="3516AF53" w14:textId="77777777" w:rsidR="00B104E7" w:rsidRDefault="00B104E7" w:rsidP="00C729C0">
      <w:pPr>
        <w:jc w:val="both"/>
        <w:rPr>
          <w:rFonts w:ascii="Arial" w:hAnsi="Arial" w:cs="Arial"/>
        </w:rPr>
      </w:pPr>
    </w:p>
    <w:p w14:paraId="33A2494A" w14:textId="456380CD" w:rsidR="00B104E7" w:rsidRDefault="00B104E7" w:rsidP="00C729C0">
      <w:pPr>
        <w:jc w:val="both"/>
        <w:rPr>
          <w:rFonts w:ascii="Arial" w:hAnsi="Arial" w:cs="Arial"/>
        </w:rPr>
      </w:pPr>
      <w:r w:rsidRPr="006C4F3D">
        <w:rPr>
          <w:rFonts w:ascii="Arial" w:hAnsi="Arial" w:cs="Arial"/>
          <w:u w:val="single"/>
        </w:rPr>
        <w:t>Pre-issuance construction authorization (PICA) – Permission to proceed (Section 7)</w:t>
      </w:r>
      <w:r>
        <w:rPr>
          <w:rFonts w:ascii="Arial" w:hAnsi="Arial" w:cs="Arial"/>
          <w:i/>
          <w:iCs/>
        </w:rPr>
        <w:t xml:space="preserve">. </w:t>
      </w:r>
      <w:r>
        <w:rPr>
          <w:rFonts w:ascii="Arial" w:hAnsi="Arial" w:cs="Arial"/>
        </w:rPr>
        <w:t xml:space="preserve">In some </w:t>
      </w:r>
      <w:r w:rsidR="00E241AC">
        <w:rPr>
          <w:rFonts w:ascii="Arial" w:hAnsi="Arial" w:cs="Arial"/>
        </w:rPr>
        <w:t>circumstances</w:t>
      </w:r>
      <w:r>
        <w:rPr>
          <w:rFonts w:ascii="Arial" w:hAnsi="Arial" w:cs="Arial"/>
        </w:rPr>
        <w:t xml:space="preserve">, an applicant </w:t>
      </w:r>
      <w:r w:rsidR="00612D63">
        <w:rPr>
          <w:rFonts w:ascii="Arial" w:hAnsi="Arial" w:cs="Arial"/>
        </w:rPr>
        <w:t xml:space="preserve">may </w:t>
      </w:r>
      <w:r w:rsidR="003B4436">
        <w:rPr>
          <w:rFonts w:ascii="Arial" w:hAnsi="Arial" w:cs="Arial"/>
        </w:rPr>
        <w:t xml:space="preserve">be allowed to </w:t>
      </w:r>
      <w:r w:rsidR="00F710A1">
        <w:rPr>
          <w:rFonts w:ascii="Arial" w:hAnsi="Arial" w:cs="Arial"/>
        </w:rPr>
        <w:t>begin work prior to obtaining a permit or authorization</w:t>
      </w:r>
      <w:r w:rsidR="00C2735B">
        <w:rPr>
          <w:rFonts w:ascii="Arial" w:hAnsi="Arial" w:cs="Arial"/>
        </w:rPr>
        <w:t>.</w:t>
      </w:r>
      <w:r w:rsidR="00F123D8">
        <w:rPr>
          <w:rFonts w:ascii="Arial" w:hAnsi="Arial" w:cs="Arial"/>
        </w:rPr>
        <w:t xml:space="preserve"> The proposed ordinance would prohibit </w:t>
      </w:r>
      <w:r w:rsidR="00A86A90">
        <w:rPr>
          <w:rFonts w:ascii="Arial" w:hAnsi="Arial" w:cs="Arial"/>
        </w:rPr>
        <w:t xml:space="preserve">work that </w:t>
      </w:r>
      <w:r w:rsidR="007E4CB5">
        <w:rPr>
          <w:rFonts w:ascii="Arial" w:hAnsi="Arial" w:cs="Arial"/>
        </w:rPr>
        <w:t>includes alterations or site development regulated under K.C.C. Title 9</w:t>
      </w:r>
      <w:r w:rsidR="000C4718">
        <w:rPr>
          <w:rFonts w:ascii="Arial" w:hAnsi="Arial" w:cs="Arial"/>
        </w:rPr>
        <w:t>, which regulates surface water management.</w:t>
      </w:r>
    </w:p>
    <w:p w14:paraId="74F5E006" w14:textId="77777777" w:rsidR="00582601" w:rsidRDefault="00582601" w:rsidP="00C729C0">
      <w:pPr>
        <w:jc w:val="both"/>
        <w:rPr>
          <w:rFonts w:ascii="Arial" w:hAnsi="Arial" w:cs="Arial"/>
        </w:rPr>
      </w:pPr>
    </w:p>
    <w:p w14:paraId="02283DFD" w14:textId="57DD4756" w:rsidR="00061D19" w:rsidRDefault="006904DE" w:rsidP="00C729C0">
      <w:pPr>
        <w:jc w:val="both"/>
        <w:rPr>
          <w:rFonts w:ascii="Arial" w:hAnsi="Arial" w:cs="Arial"/>
        </w:rPr>
      </w:pPr>
      <w:r w:rsidRPr="003B488A">
        <w:rPr>
          <w:rFonts w:ascii="Arial" w:hAnsi="Arial" w:cs="Arial"/>
          <w:u w:val="single"/>
        </w:rPr>
        <w:t>Electric Vehicle (EV) Charging Infrastructure (Section 13)</w:t>
      </w:r>
      <w:r>
        <w:rPr>
          <w:rFonts w:ascii="Arial" w:hAnsi="Arial" w:cs="Arial"/>
          <w:i/>
          <w:iCs/>
        </w:rPr>
        <w:t xml:space="preserve">. </w:t>
      </w:r>
      <w:r w:rsidR="00A07F4D">
        <w:rPr>
          <w:rFonts w:ascii="Arial" w:hAnsi="Arial" w:cs="Arial"/>
        </w:rPr>
        <w:t>The proposed ordinance would adopt</w:t>
      </w:r>
      <w:r w:rsidR="00717579">
        <w:rPr>
          <w:rFonts w:ascii="Arial" w:hAnsi="Arial" w:cs="Arial"/>
        </w:rPr>
        <w:t xml:space="preserve"> and </w:t>
      </w:r>
      <w:r w:rsidR="00403B4D">
        <w:rPr>
          <w:rFonts w:ascii="Arial" w:hAnsi="Arial" w:cs="Arial"/>
        </w:rPr>
        <w:t>modify</w:t>
      </w:r>
      <w:r w:rsidR="00A07F4D">
        <w:rPr>
          <w:rFonts w:ascii="Arial" w:hAnsi="Arial" w:cs="Arial"/>
        </w:rPr>
        <w:t xml:space="preserve"> </w:t>
      </w:r>
      <w:r w:rsidR="00DF15C7">
        <w:rPr>
          <w:rFonts w:ascii="Arial" w:hAnsi="Arial" w:cs="Arial"/>
        </w:rPr>
        <w:t xml:space="preserve">Washington </w:t>
      </w:r>
      <w:r w:rsidR="00AC45AD">
        <w:rPr>
          <w:rFonts w:ascii="Arial" w:hAnsi="Arial" w:cs="Arial"/>
        </w:rPr>
        <w:t xml:space="preserve">State’s </w:t>
      </w:r>
      <w:r w:rsidR="00A07F4D">
        <w:rPr>
          <w:rFonts w:ascii="Arial" w:hAnsi="Arial" w:cs="Arial"/>
        </w:rPr>
        <w:t>EV charging infrastructure requirements</w:t>
      </w:r>
      <w:r w:rsidR="00C654B8">
        <w:rPr>
          <w:rFonts w:ascii="Arial" w:hAnsi="Arial" w:cs="Arial"/>
        </w:rPr>
        <w:t>, including</w:t>
      </w:r>
      <w:r w:rsidR="008D07B6">
        <w:rPr>
          <w:rFonts w:ascii="Arial" w:hAnsi="Arial" w:cs="Arial"/>
        </w:rPr>
        <w:t xml:space="preserve"> what percentage of</w:t>
      </w:r>
      <w:r w:rsidR="00C654B8">
        <w:rPr>
          <w:rFonts w:ascii="Arial" w:hAnsi="Arial" w:cs="Arial"/>
        </w:rPr>
        <w:t xml:space="preserve"> EV charging stations, EV-ready parking space</w:t>
      </w:r>
      <w:r w:rsidR="002C61A9">
        <w:rPr>
          <w:rFonts w:ascii="Arial" w:hAnsi="Arial" w:cs="Arial"/>
        </w:rPr>
        <w:t>s</w:t>
      </w:r>
      <w:r w:rsidR="00C654B8">
        <w:rPr>
          <w:rFonts w:ascii="Arial" w:hAnsi="Arial" w:cs="Arial"/>
        </w:rPr>
        <w:t>, and EV-capable parking spaces</w:t>
      </w:r>
      <w:r w:rsidR="008D07B6">
        <w:rPr>
          <w:rFonts w:ascii="Arial" w:hAnsi="Arial" w:cs="Arial"/>
        </w:rPr>
        <w:t xml:space="preserve"> are required</w:t>
      </w:r>
      <w:r w:rsidR="00C654B8">
        <w:rPr>
          <w:rFonts w:ascii="Arial" w:hAnsi="Arial" w:cs="Arial"/>
        </w:rPr>
        <w:t>.</w:t>
      </w:r>
      <w:r w:rsidR="001773DA">
        <w:rPr>
          <w:rStyle w:val="FootnoteReference"/>
          <w:rFonts w:ascii="Arial" w:hAnsi="Arial" w:cs="Arial"/>
        </w:rPr>
        <w:footnoteReference w:id="4"/>
      </w:r>
      <w:r w:rsidR="00C654B8">
        <w:rPr>
          <w:rFonts w:ascii="Arial" w:hAnsi="Arial" w:cs="Arial"/>
        </w:rPr>
        <w:t xml:space="preserve"> </w:t>
      </w:r>
      <w:r w:rsidR="003F64B5">
        <w:rPr>
          <w:rFonts w:ascii="Arial" w:hAnsi="Arial" w:cs="Arial"/>
        </w:rPr>
        <w:t xml:space="preserve">Table 1 summarizes </w:t>
      </w:r>
      <w:r w:rsidR="00403B4D">
        <w:rPr>
          <w:rFonts w:ascii="Arial" w:hAnsi="Arial" w:cs="Arial"/>
        </w:rPr>
        <w:t>Washington State requirements and the proposed County changes in the proposed ordinance.</w:t>
      </w:r>
      <w:r w:rsidR="00CA43B9">
        <w:rPr>
          <w:rFonts w:ascii="Arial" w:hAnsi="Arial" w:cs="Arial"/>
        </w:rPr>
        <w:t xml:space="preserve"> Bolded text shows areas of difference between the </w:t>
      </w:r>
      <w:r w:rsidR="00430C14">
        <w:rPr>
          <w:rFonts w:ascii="Arial" w:hAnsi="Arial" w:cs="Arial"/>
        </w:rPr>
        <w:t>state code and the proposed ordinance.</w:t>
      </w:r>
    </w:p>
    <w:p w14:paraId="286A7D51" w14:textId="77777777" w:rsidR="0069042E" w:rsidRDefault="0069042E" w:rsidP="00C729C0">
      <w:pPr>
        <w:jc w:val="both"/>
        <w:rPr>
          <w:rFonts w:ascii="Arial" w:hAnsi="Arial" w:cs="Arial"/>
        </w:rPr>
      </w:pPr>
    </w:p>
    <w:p w14:paraId="4387686E" w14:textId="07DF4717" w:rsidR="0069042E" w:rsidRPr="0069042E" w:rsidRDefault="002C61A9" w:rsidP="00C729C0">
      <w:pPr>
        <w:jc w:val="center"/>
        <w:rPr>
          <w:rFonts w:ascii="Arial" w:hAnsi="Arial" w:cs="Arial"/>
          <w:b/>
          <w:bCs/>
        </w:rPr>
      </w:pPr>
      <w:r>
        <w:rPr>
          <w:rFonts w:ascii="Arial" w:hAnsi="Arial" w:cs="Arial"/>
          <w:b/>
          <w:bCs/>
        </w:rPr>
        <w:t xml:space="preserve">Table 1. </w:t>
      </w:r>
      <w:r w:rsidR="0069042E">
        <w:rPr>
          <w:rFonts w:ascii="Arial" w:hAnsi="Arial" w:cs="Arial"/>
          <w:b/>
          <w:bCs/>
        </w:rPr>
        <w:t>EV Charging Infrastructure Requirements</w:t>
      </w: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9"/>
        <w:gridCol w:w="1163"/>
        <w:gridCol w:w="1169"/>
        <w:gridCol w:w="1169"/>
        <w:gridCol w:w="1203"/>
        <w:gridCol w:w="57"/>
        <w:gridCol w:w="1112"/>
        <w:gridCol w:w="57"/>
        <w:gridCol w:w="1051"/>
      </w:tblGrid>
      <w:tr w:rsidR="000559C9" w:rsidRPr="000559C9" w14:paraId="17225B55" w14:textId="77777777" w:rsidTr="004A3A2C">
        <w:trPr>
          <w:trHeight w:val="432"/>
          <w:jc w:val="center"/>
        </w:trPr>
        <w:tc>
          <w:tcPr>
            <w:tcW w:w="2649" w:type="dxa"/>
            <w:vMerge w:val="restart"/>
            <w:tcBorders>
              <w:top w:val="single" w:sz="12" w:space="0" w:color="auto"/>
              <w:left w:val="single" w:sz="12" w:space="0" w:color="auto"/>
              <w:right w:val="single" w:sz="12" w:space="0" w:color="auto"/>
            </w:tcBorders>
            <w:shd w:val="clear" w:color="auto" w:fill="262626" w:themeFill="text1" w:themeFillTint="D9"/>
            <w:vAlign w:val="center"/>
          </w:tcPr>
          <w:p w14:paraId="17E4938F" w14:textId="2EDB723D"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p>
        </w:tc>
        <w:tc>
          <w:tcPr>
            <w:tcW w:w="3501" w:type="dxa"/>
            <w:gridSpan w:val="3"/>
            <w:tcBorders>
              <w:top w:val="single" w:sz="12" w:space="0" w:color="auto"/>
              <w:left w:val="single" w:sz="12" w:space="0" w:color="auto"/>
              <w:right w:val="single" w:sz="12" w:space="0" w:color="auto"/>
            </w:tcBorders>
            <w:shd w:val="clear" w:color="auto" w:fill="262626" w:themeFill="text1" w:themeFillTint="D9"/>
            <w:vAlign w:val="center"/>
          </w:tcPr>
          <w:p w14:paraId="36FD8308"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FFFFFF"/>
                <w:sz w:val="22"/>
                <w:szCs w:val="22"/>
              </w:rPr>
            </w:pPr>
            <w:r w:rsidRPr="000559C9">
              <w:rPr>
                <w:rFonts w:ascii="Arial" w:eastAsia="Arial" w:hAnsi="Arial" w:cs="Arial"/>
                <w:b/>
                <w:bCs/>
                <w:color w:val="FFFFFF"/>
                <w:sz w:val="22"/>
                <w:szCs w:val="22"/>
              </w:rPr>
              <w:t>WA State</w:t>
            </w:r>
          </w:p>
        </w:tc>
        <w:tc>
          <w:tcPr>
            <w:tcW w:w="3480" w:type="dxa"/>
            <w:gridSpan w:val="5"/>
            <w:tcBorders>
              <w:top w:val="single" w:sz="12" w:space="0" w:color="auto"/>
              <w:left w:val="single" w:sz="12" w:space="0" w:color="auto"/>
              <w:right w:val="single" w:sz="12" w:space="0" w:color="auto"/>
            </w:tcBorders>
            <w:shd w:val="clear" w:color="auto" w:fill="262626" w:themeFill="text1" w:themeFillTint="D9"/>
            <w:vAlign w:val="center"/>
          </w:tcPr>
          <w:p w14:paraId="36989895"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FFFFFF"/>
                <w:sz w:val="22"/>
                <w:szCs w:val="22"/>
              </w:rPr>
            </w:pPr>
            <w:r w:rsidRPr="000559C9">
              <w:rPr>
                <w:rFonts w:ascii="Arial" w:eastAsia="Arial" w:hAnsi="Arial" w:cs="Arial"/>
                <w:b/>
                <w:bCs/>
                <w:color w:val="FFFFFF"/>
                <w:sz w:val="22"/>
                <w:szCs w:val="22"/>
              </w:rPr>
              <w:t>King County</w:t>
            </w:r>
          </w:p>
        </w:tc>
      </w:tr>
      <w:tr w:rsidR="000559C9" w:rsidRPr="000559C9" w14:paraId="179F2C52" w14:textId="77777777" w:rsidTr="004A3A2C">
        <w:trPr>
          <w:trHeight w:val="432"/>
          <w:jc w:val="center"/>
        </w:trPr>
        <w:tc>
          <w:tcPr>
            <w:tcW w:w="2649" w:type="dxa"/>
            <w:vMerge/>
            <w:tcBorders>
              <w:left w:val="single" w:sz="12" w:space="0" w:color="auto"/>
              <w:right w:val="single" w:sz="12" w:space="0" w:color="auto"/>
            </w:tcBorders>
            <w:shd w:val="clear" w:color="auto" w:fill="262626" w:themeFill="text1" w:themeFillTint="D9"/>
          </w:tcPr>
          <w:p w14:paraId="1C167F22"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b/>
                <w:bCs/>
                <w:color w:val="FFFFFF"/>
                <w:sz w:val="22"/>
                <w:szCs w:val="22"/>
              </w:rPr>
            </w:pPr>
          </w:p>
        </w:tc>
        <w:tc>
          <w:tcPr>
            <w:tcW w:w="1163" w:type="dxa"/>
            <w:tcBorders>
              <w:left w:val="single" w:sz="12" w:space="0" w:color="auto"/>
            </w:tcBorders>
            <w:shd w:val="clear" w:color="auto" w:fill="A6A6A6"/>
          </w:tcPr>
          <w:p w14:paraId="2617F81F" w14:textId="77777777" w:rsidR="000559C9" w:rsidRPr="000559C9" w:rsidRDefault="000559C9" w:rsidP="00C729C0">
            <w:pPr>
              <w:widowControl w:val="0"/>
              <w:tabs>
                <w:tab w:val="left" w:pos="6804"/>
                <w:tab w:val="left" w:pos="7938"/>
                <w:tab w:val="left" w:pos="9072"/>
                <w:tab w:val="left" w:pos="10206"/>
                <w:tab w:val="left" w:pos="11340"/>
                <w:tab w:val="left" w:pos="12474"/>
                <w:tab w:val="left" w:pos="13608"/>
                <w:tab w:val="left" w:pos="14742"/>
                <w:tab w:val="left" w:pos="15876"/>
              </w:tabs>
              <w:ind w:left="-29" w:right="-29"/>
              <w:jc w:val="center"/>
              <w:rPr>
                <w:rFonts w:ascii="Arial" w:eastAsia="Arial" w:hAnsi="Arial" w:cs="Arial"/>
                <w:b/>
                <w:bCs/>
                <w:sz w:val="22"/>
                <w:szCs w:val="22"/>
              </w:rPr>
            </w:pPr>
            <w:r w:rsidRPr="000559C9">
              <w:rPr>
                <w:rFonts w:ascii="Arial" w:eastAsia="Arial" w:hAnsi="Arial" w:cs="Arial"/>
                <w:b/>
                <w:bCs/>
                <w:sz w:val="22"/>
                <w:szCs w:val="22"/>
              </w:rPr>
              <w:t>EV charging stations</w:t>
            </w:r>
          </w:p>
        </w:tc>
        <w:tc>
          <w:tcPr>
            <w:tcW w:w="1169" w:type="dxa"/>
            <w:tcBorders>
              <w:right w:val="single" w:sz="6" w:space="0" w:color="auto"/>
            </w:tcBorders>
            <w:shd w:val="clear" w:color="auto" w:fill="A6A6A6"/>
          </w:tcPr>
          <w:p w14:paraId="00967CA8" w14:textId="77777777" w:rsidR="000559C9" w:rsidRPr="000559C9" w:rsidRDefault="000559C9" w:rsidP="00C729C0">
            <w:pPr>
              <w:widowControl w:val="0"/>
              <w:tabs>
                <w:tab w:val="left" w:pos="6804"/>
                <w:tab w:val="left" w:pos="7938"/>
                <w:tab w:val="left" w:pos="9072"/>
                <w:tab w:val="left" w:pos="10206"/>
                <w:tab w:val="left" w:pos="11340"/>
                <w:tab w:val="left" w:pos="12474"/>
                <w:tab w:val="left" w:pos="13608"/>
                <w:tab w:val="left" w:pos="14742"/>
                <w:tab w:val="left" w:pos="15876"/>
              </w:tabs>
              <w:ind w:left="-29" w:right="-29"/>
              <w:jc w:val="center"/>
              <w:rPr>
                <w:rFonts w:ascii="Arial" w:eastAsia="Arial" w:hAnsi="Arial" w:cs="Arial"/>
                <w:b/>
                <w:bCs/>
                <w:sz w:val="22"/>
                <w:szCs w:val="22"/>
              </w:rPr>
            </w:pPr>
            <w:r w:rsidRPr="000559C9">
              <w:rPr>
                <w:rFonts w:ascii="Arial" w:eastAsia="Arial" w:hAnsi="Arial" w:cs="Arial"/>
                <w:b/>
                <w:bCs/>
                <w:sz w:val="22"/>
                <w:szCs w:val="22"/>
              </w:rPr>
              <w:t>EV-ready parking spaces</w:t>
            </w:r>
          </w:p>
        </w:tc>
        <w:tc>
          <w:tcPr>
            <w:tcW w:w="1169" w:type="dxa"/>
            <w:tcBorders>
              <w:left w:val="single" w:sz="6" w:space="0" w:color="auto"/>
              <w:right w:val="single" w:sz="12" w:space="0" w:color="auto"/>
            </w:tcBorders>
            <w:shd w:val="clear" w:color="auto" w:fill="A6A6A6"/>
          </w:tcPr>
          <w:p w14:paraId="2838DFC5" w14:textId="77777777" w:rsidR="000559C9" w:rsidRPr="000559C9" w:rsidRDefault="000559C9" w:rsidP="00C729C0">
            <w:pPr>
              <w:widowControl w:val="0"/>
              <w:tabs>
                <w:tab w:val="left" w:pos="6804"/>
                <w:tab w:val="left" w:pos="7938"/>
                <w:tab w:val="left" w:pos="9072"/>
                <w:tab w:val="left" w:pos="10206"/>
                <w:tab w:val="left" w:pos="11340"/>
                <w:tab w:val="left" w:pos="12474"/>
                <w:tab w:val="left" w:pos="13608"/>
                <w:tab w:val="left" w:pos="14742"/>
                <w:tab w:val="left" w:pos="15876"/>
              </w:tabs>
              <w:ind w:left="-29" w:right="-29"/>
              <w:jc w:val="center"/>
              <w:rPr>
                <w:rFonts w:ascii="Arial" w:eastAsia="Arial" w:hAnsi="Arial" w:cs="Arial"/>
                <w:b/>
                <w:bCs/>
                <w:sz w:val="22"/>
                <w:szCs w:val="22"/>
              </w:rPr>
            </w:pPr>
            <w:r w:rsidRPr="000559C9">
              <w:rPr>
                <w:rFonts w:ascii="Arial" w:eastAsia="Arial" w:hAnsi="Arial" w:cs="Arial"/>
                <w:b/>
                <w:bCs/>
                <w:sz w:val="22"/>
                <w:szCs w:val="22"/>
              </w:rPr>
              <w:t>EV-capable parking</w:t>
            </w:r>
          </w:p>
        </w:tc>
        <w:tc>
          <w:tcPr>
            <w:tcW w:w="1260" w:type="dxa"/>
            <w:gridSpan w:val="2"/>
            <w:tcBorders>
              <w:left w:val="single" w:sz="12" w:space="0" w:color="auto"/>
              <w:right w:val="single" w:sz="6" w:space="0" w:color="auto"/>
            </w:tcBorders>
            <w:shd w:val="clear" w:color="auto" w:fill="A6A6A6"/>
          </w:tcPr>
          <w:p w14:paraId="28ED5EE3" w14:textId="77777777" w:rsidR="000559C9" w:rsidRPr="000559C9" w:rsidRDefault="000559C9" w:rsidP="00C729C0">
            <w:pPr>
              <w:widowControl w:val="0"/>
              <w:tabs>
                <w:tab w:val="left" w:pos="6804"/>
                <w:tab w:val="left" w:pos="7938"/>
                <w:tab w:val="left" w:pos="9072"/>
                <w:tab w:val="left" w:pos="10206"/>
                <w:tab w:val="left" w:pos="11340"/>
                <w:tab w:val="left" w:pos="12474"/>
                <w:tab w:val="left" w:pos="13608"/>
                <w:tab w:val="left" w:pos="14742"/>
                <w:tab w:val="left" w:pos="15876"/>
              </w:tabs>
              <w:ind w:left="-29" w:right="-29"/>
              <w:jc w:val="center"/>
              <w:rPr>
                <w:rFonts w:ascii="Arial" w:eastAsia="Arial" w:hAnsi="Arial" w:cs="Arial"/>
                <w:b/>
                <w:bCs/>
                <w:sz w:val="22"/>
                <w:szCs w:val="22"/>
              </w:rPr>
            </w:pPr>
            <w:r w:rsidRPr="000559C9">
              <w:rPr>
                <w:rFonts w:ascii="Arial" w:eastAsia="Arial" w:hAnsi="Arial" w:cs="Arial"/>
                <w:b/>
                <w:bCs/>
                <w:sz w:val="22"/>
                <w:szCs w:val="22"/>
              </w:rPr>
              <w:t>EV charging stations</w:t>
            </w:r>
          </w:p>
        </w:tc>
        <w:tc>
          <w:tcPr>
            <w:tcW w:w="1169" w:type="dxa"/>
            <w:gridSpan w:val="2"/>
            <w:tcBorders>
              <w:left w:val="single" w:sz="6" w:space="0" w:color="auto"/>
            </w:tcBorders>
            <w:shd w:val="clear" w:color="auto" w:fill="A6A6A6"/>
          </w:tcPr>
          <w:p w14:paraId="355DF309" w14:textId="77777777" w:rsidR="000559C9" w:rsidRPr="000559C9" w:rsidRDefault="000559C9" w:rsidP="00C729C0">
            <w:pPr>
              <w:widowControl w:val="0"/>
              <w:tabs>
                <w:tab w:val="left" w:pos="6804"/>
                <w:tab w:val="left" w:pos="7938"/>
                <w:tab w:val="left" w:pos="9072"/>
                <w:tab w:val="left" w:pos="10206"/>
                <w:tab w:val="left" w:pos="11340"/>
                <w:tab w:val="left" w:pos="12474"/>
                <w:tab w:val="left" w:pos="13608"/>
                <w:tab w:val="left" w:pos="14742"/>
                <w:tab w:val="left" w:pos="15876"/>
              </w:tabs>
              <w:ind w:left="-29" w:right="-29"/>
              <w:jc w:val="center"/>
              <w:rPr>
                <w:rFonts w:ascii="Arial" w:eastAsia="Arial" w:hAnsi="Arial" w:cs="Arial"/>
                <w:b/>
                <w:bCs/>
                <w:sz w:val="22"/>
                <w:szCs w:val="22"/>
              </w:rPr>
            </w:pPr>
            <w:r w:rsidRPr="000559C9">
              <w:rPr>
                <w:rFonts w:ascii="Arial" w:eastAsia="Arial" w:hAnsi="Arial" w:cs="Arial"/>
                <w:b/>
                <w:bCs/>
                <w:sz w:val="22"/>
                <w:szCs w:val="22"/>
              </w:rPr>
              <w:t>EV-ready parking spaces</w:t>
            </w:r>
          </w:p>
        </w:tc>
        <w:tc>
          <w:tcPr>
            <w:tcW w:w="1051" w:type="dxa"/>
            <w:tcBorders>
              <w:right w:val="single" w:sz="12" w:space="0" w:color="auto"/>
            </w:tcBorders>
            <w:shd w:val="clear" w:color="auto" w:fill="A6A6A6"/>
          </w:tcPr>
          <w:p w14:paraId="704163D1" w14:textId="77777777" w:rsidR="000559C9" w:rsidRPr="000559C9" w:rsidRDefault="000559C9" w:rsidP="00C729C0">
            <w:pPr>
              <w:widowControl w:val="0"/>
              <w:tabs>
                <w:tab w:val="left" w:pos="6804"/>
                <w:tab w:val="left" w:pos="7938"/>
                <w:tab w:val="left" w:pos="9072"/>
                <w:tab w:val="left" w:pos="10206"/>
                <w:tab w:val="left" w:pos="11340"/>
                <w:tab w:val="left" w:pos="12474"/>
                <w:tab w:val="left" w:pos="13608"/>
                <w:tab w:val="left" w:pos="14742"/>
                <w:tab w:val="left" w:pos="15876"/>
              </w:tabs>
              <w:ind w:left="-29" w:right="-29"/>
              <w:jc w:val="center"/>
              <w:rPr>
                <w:rFonts w:ascii="Arial" w:eastAsia="Arial" w:hAnsi="Arial" w:cs="Arial"/>
                <w:b/>
                <w:bCs/>
                <w:sz w:val="22"/>
                <w:szCs w:val="22"/>
              </w:rPr>
            </w:pPr>
            <w:r w:rsidRPr="000559C9">
              <w:rPr>
                <w:rFonts w:ascii="Arial" w:eastAsia="Arial" w:hAnsi="Arial" w:cs="Arial"/>
                <w:b/>
                <w:bCs/>
                <w:sz w:val="22"/>
                <w:szCs w:val="22"/>
              </w:rPr>
              <w:t>EV-capable parking</w:t>
            </w:r>
          </w:p>
        </w:tc>
      </w:tr>
      <w:tr w:rsidR="000559C9" w:rsidRPr="000559C9" w14:paraId="0EC399A2" w14:textId="77777777" w:rsidTr="00C37E24">
        <w:trPr>
          <w:trHeight w:val="432"/>
          <w:jc w:val="center"/>
        </w:trPr>
        <w:tc>
          <w:tcPr>
            <w:tcW w:w="9630" w:type="dxa"/>
            <w:gridSpan w:val="9"/>
            <w:tcBorders>
              <w:left w:val="single" w:sz="12" w:space="0" w:color="auto"/>
              <w:right w:val="single" w:sz="12" w:space="0" w:color="auto"/>
            </w:tcBorders>
            <w:shd w:val="clear" w:color="auto" w:fill="D9D9D9"/>
            <w:vAlign w:val="center"/>
          </w:tcPr>
          <w:p w14:paraId="50740A7F"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Group A, E, and M occupancies</w:t>
            </w:r>
          </w:p>
        </w:tc>
      </w:tr>
      <w:tr w:rsidR="000559C9" w:rsidRPr="000559C9" w14:paraId="07B97850" w14:textId="77777777" w:rsidTr="004A3A2C">
        <w:trPr>
          <w:trHeight w:val="432"/>
          <w:jc w:val="center"/>
        </w:trPr>
        <w:tc>
          <w:tcPr>
            <w:tcW w:w="2649" w:type="dxa"/>
            <w:tcBorders>
              <w:left w:val="single" w:sz="12" w:space="0" w:color="auto"/>
              <w:right w:val="single" w:sz="12" w:space="0" w:color="auto"/>
            </w:tcBorders>
          </w:tcPr>
          <w:p w14:paraId="00E99A1F"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r w:rsidRPr="000559C9">
              <w:rPr>
                <w:rFonts w:ascii="Arial" w:eastAsia="Arial" w:hAnsi="Arial" w:cs="Arial"/>
                <w:color w:val="000000"/>
                <w:sz w:val="22"/>
                <w:szCs w:val="22"/>
              </w:rPr>
              <w:t>Sites with fewer than 10 parking spaces</w:t>
            </w:r>
          </w:p>
        </w:tc>
        <w:tc>
          <w:tcPr>
            <w:tcW w:w="1163" w:type="dxa"/>
            <w:tcBorders>
              <w:left w:val="single" w:sz="12" w:space="0" w:color="auto"/>
            </w:tcBorders>
            <w:vAlign w:val="center"/>
          </w:tcPr>
          <w:p w14:paraId="1CCA4891"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vertAlign w:val="superscript"/>
              </w:rPr>
              <w:footnoteReference w:id="5"/>
            </w:r>
          </w:p>
        </w:tc>
        <w:tc>
          <w:tcPr>
            <w:tcW w:w="1169" w:type="dxa"/>
            <w:tcBorders>
              <w:right w:val="single" w:sz="4" w:space="0" w:color="auto"/>
            </w:tcBorders>
            <w:vAlign w:val="center"/>
          </w:tcPr>
          <w:p w14:paraId="174EAA16"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vertAlign w:val="superscript"/>
              </w:rPr>
              <w:t>4</w:t>
            </w:r>
          </w:p>
        </w:tc>
        <w:tc>
          <w:tcPr>
            <w:tcW w:w="1169" w:type="dxa"/>
            <w:tcBorders>
              <w:left w:val="single" w:sz="4" w:space="0" w:color="auto"/>
              <w:right w:val="single" w:sz="12" w:space="0" w:color="auto"/>
            </w:tcBorders>
            <w:vAlign w:val="center"/>
          </w:tcPr>
          <w:p w14:paraId="3FDFD0F1"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vertAlign w:val="superscript"/>
              </w:rPr>
              <w:t>4</w:t>
            </w:r>
          </w:p>
        </w:tc>
        <w:tc>
          <w:tcPr>
            <w:tcW w:w="1203" w:type="dxa"/>
            <w:tcBorders>
              <w:left w:val="single" w:sz="12" w:space="0" w:color="auto"/>
              <w:right w:val="single" w:sz="4" w:space="0" w:color="auto"/>
            </w:tcBorders>
            <w:vAlign w:val="center"/>
          </w:tcPr>
          <w:p w14:paraId="085F7F90"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rPr>
              <w:t>0%</w:t>
            </w:r>
          </w:p>
        </w:tc>
        <w:tc>
          <w:tcPr>
            <w:tcW w:w="1169" w:type="dxa"/>
            <w:gridSpan w:val="2"/>
            <w:tcBorders>
              <w:left w:val="single" w:sz="4" w:space="0" w:color="auto"/>
            </w:tcBorders>
            <w:vAlign w:val="center"/>
          </w:tcPr>
          <w:p w14:paraId="52AD768D"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rPr>
              <w:t>0%</w:t>
            </w:r>
          </w:p>
        </w:tc>
        <w:tc>
          <w:tcPr>
            <w:tcW w:w="1108" w:type="dxa"/>
            <w:gridSpan w:val="2"/>
            <w:tcBorders>
              <w:right w:val="single" w:sz="12" w:space="0" w:color="auto"/>
            </w:tcBorders>
            <w:vAlign w:val="center"/>
          </w:tcPr>
          <w:p w14:paraId="63A9E4C0"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rPr>
              <w:t>0%</w:t>
            </w:r>
          </w:p>
        </w:tc>
      </w:tr>
      <w:tr w:rsidR="000559C9" w:rsidRPr="000559C9" w14:paraId="3A8F6BA7" w14:textId="77777777" w:rsidTr="004A3A2C">
        <w:trPr>
          <w:trHeight w:val="432"/>
          <w:jc w:val="center"/>
        </w:trPr>
        <w:tc>
          <w:tcPr>
            <w:tcW w:w="2649" w:type="dxa"/>
            <w:tcBorders>
              <w:left w:val="single" w:sz="12" w:space="0" w:color="auto"/>
              <w:right w:val="single" w:sz="12" w:space="0" w:color="auto"/>
            </w:tcBorders>
          </w:tcPr>
          <w:p w14:paraId="71495161"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r w:rsidRPr="000559C9">
              <w:rPr>
                <w:rFonts w:ascii="Arial" w:eastAsia="Arial" w:hAnsi="Arial" w:cs="Arial"/>
                <w:color w:val="000000"/>
                <w:sz w:val="22"/>
                <w:szCs w:val="22"/>
              </w:rPr>
              <w:t xml:space="preserve">Sites with more than 10 </w:t>
            </w:r>
            <w:r w:rsidRPr="000559C9">
              <w:rPr>
                <w:rFonts w:ascii="Arial" w:eastAsia="Arial" w:hAnsi="Arial" w:cs="Arial"/>
                <w:color w:val="000000"/>
                <w:sz w:val="22"/>
                <w:szCs w:val="22"/>
              </w:rPr>
              <w:lastRenderedPageBreak/>
              <w:t>parking spaces</w:t>
            </w:r>
          </w:p>
        </w:tc>
        <w:tc>
          <w:tcPr>
            <w:tcW w:w="1163" w:type="dxa"/>
            <w:tcBorders>
              <w:left w:val="single" w:sz="12" w:space="0" w:color="auto"/>
            </w:tcBorders>
            <w:vAlign w:val="center"/>
          </w:tcPr>
          <w:p w14:paraId="24C3D88C"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vertAlign w:val="superscript"/>
              </w:rPr>
              <w:lastRenderedPageBreak/>
              <w:t>4</w:t>
            </w:r>
          </w:p>
        </w:tc>
        <w:tc>
          <w:tcPr>
            <w:tcW w:w="1169" w:type="dxa"/>
            <w:tcBorders>
              <w:right w:val="single" w:sz="4" w:space="0" w:color="auto"/>
            </w:tcBorders>
            <w:vAlign w:val="center"/>
          </w:tcPr>
          <w:p w14:paraId="08573254"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vertAlign w:val="superscript"/>
              </w:rPr>
              <w:t>4</w:t>
            </w:r>
          </w:p>
        </w:tc>
        <w:tc>
          <w:tcPr>
            <w:tcW w:w="1169" w:type="dxa"/>
            <w:tcBorders>
              <w:left w:val="single" w:sz="4" w:space="0" w:color="auto"/>
              <w:right w:val="single" w:sz="12" w:space="0" w:color="auto"/>
            </w:tcBorders>
            <w:vAlign w:val="center"/>
          </w:tcPr>
          <w:p w14:paraId="14326E3A"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vertAlign w:val="superscript"/>
              </w:rPr>
              <w:t>4</w:t>
            </w:r>
          </w:p>
        </w:tc>
        <w:tc>
          <w:tcPr>
            <w:tcW w:w="1203" w:type="dxa"/>
            <w:tcBorders>
              <w:left w:val="single" w:sz="12" w:space="0" w:color="auto"/>
              <w:right w:val="single" w:sz="6" w:space="0" w:color="auto"/>
            </w:tcBorders>
            <w:vAlign w:val="center"/>
          </w:tcPr>
          <w:p w14:paraId="6DBB52E7"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rPr>
              <w:t>10%</w:t>
            </w:r>
          </w:p>
        </w:tc>
        <w:tc>
          <w:tcPr>
            <w:tcW w:w="1169" w:type="dxa"/>
            <w:gridSpan w:val="2"/>
            <w:tcBorders>
              <w:left w:val="single" w:sz="6" w:space="0" w:color="auto"/>
            </w:tcBorders>
            <w:vAlign w:val="center"/>
          </w:tcPr>
          <w:p w14:paraId="46684BB9"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rPr>
              <w:t>10%</w:t>
            </w:r>
          </w:p>
        </w:tc>
        <w:tc>
          <w:tcPr>
            <w:tcW w:w="1108" w:type="dxa"/>
            <w:gridSpan w:val="2"/>
            <w:tcBorders>
              <w:right w:val="single" w:sz="12" w:space="0" w:color="auto"/>
            </w:tcBorders>
            <w:vAlign w:val="center"/>
          </w:tcPr>
          <w:p w14:paraId="2A2DCFF3"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rPr>
              <w:t>10%</w:t>
            </w:r>
          </w:p>
        </w:tc>
      </w:tr>
      <w:tr w:rsidR="000559C9" w:rsidRPr="000559C9" w14:paraId="48B6F028" w14:textId="77777777" w:rsidTr="00C37E24">
        <w:trPr>
          <w:trHeight w:val="432"/>
          <w:jc w:val="center"/>
        </w:trPr>
        <w:tc>
          <w:tcPr>
            <w:tcW w:w="9630" w:type="dxa"/>
            <w:gridSpan w:val="9"/>
            <w:tcBorders>
              <w:left w:val="single" w:sz="12" w:space="0" w:color="auto"/>
              <w:right w:val="single" w:sz="12" w:space="0" w:color="auto"/>
            </w:tcBorders>
            <w:shd w:val="clear" w:color="auto" w:fill="D9D9D9"/>
            <w:vAlign w:val="center"/>
          </w:tcPr>
          <w:p w14:paraId="2B21BF5C"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Group B, F, H, I, and S occupancies</w:t>
            </w:r>
          </w:p>
        </w:tc>
      </w:tr>
      <w:tr w:rsidR="000559C9" w:rsidRPr="000559C9" w14:paraId="54502571" w14:textId="77777777" w:rsidTr="004A3A2C">
        <w:trPr>
          <w:trHeight w:val="432"/>
          <w:jc w:val="center"/>
        </w:trPr>
        <w:tc>
          <w:tcPr>
            <w:tcW w:w="2649" w:type="dxa"/>
            <w:tcBorders>
              <w:left w:val="single" w:sz="12" w:space="0" w:color="auto"/>
              <w:right w:val="single" w:sz="12" w:space="0" w:color="auto"/>
            </w:tcBorders>
          </w:tcPr>
          <w:p w14:paraId="2D28102A"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r w:rsidRPr="000559C9">
              <w:rPr>
                <w:rFonts w:ascii="Arial" w:eastAsia="Arial" w:hAnsi="Arial" w:cs="Arial"/>
                <w:color w:val="000000"/>
                <w:sz w:val="22"/>
                <w:szCs w:val="22"/>
              </w:rPr>
              <w:t>Sites with fewer than 10 parking spaces</w:t>
            </w:r>
          </w:p>
        </w:tc>
        <w:tc>
          <w:tcPr>
            <w:tcW w:w="1163" w:type="dxa"/>
            <w:tcBorders>
              <w:left w:val="single" w:sz="12" w:space="0" w:color="auto"/>
            </w:tcBorders>
            <w:vAlign w:val="center"/>
          </w:tcPr>
          <w:p w14:paraId="7500E8BB"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69" w:type="dxa"/>
            <w:tcBorders>
              <w:right w:val="single" w:sz="4" w:space="0" w:color="auto"/>
            </w:tcBorders>
            <w:vAlign w:val="center"/>
          </w:tcPr>
          <w:p w14:paraId="3EED4718"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69" w:type="dxa"/>
            <w:tcBorders>
              <w:left w:val="single" w:sz="4" w:space="0" w:color="auto"/>
              <w:right w:val="single" w:sz="12" w:space="0" w:color="auto"/>
            </w:tcBorders>
            <w:vAlign w:val="center"/>
          </w:tcPr>
          <w:p w14:paraId="2FCD329F"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203" w:type="dxa"/>
            <w:tcBorders>
              <w:left w:val="single" w:sz="12" w:space="0" w:color="auto"/>
              <w:right w:val="single" w:sz="4" w:space="0" w:color="auto"/>
            </w:tcBorders>
            <w:vAlign w:val="center"/>
          </w:tcPr>
          <w:p w14:paraId="6E1BBB80"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69" w:type="dxa"/>
            <w:gridSpan w:val="2"/>
            <w:tcBorders>
              <w:left w:val="single" w:sz="4" w:space="0" w:color="auto"/>
            </w:tcBorders>
            <w:vAlign w:val="center"/>
          </w:tcPr>
          <w:p w14:paraId="38F5111D"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08" w:type="dxa"/>
            <w:gridSpan w:val="2"/>
            <w:tcBorders>
              <w:right w:val="single" w:sz="12" w:space="0" w:color="auto"/>
            </w:tcBorders>
            <w:vAlign w:val="center"/>
          </w:tcPr>
          <w:p w14:paraId="2C9E69DE"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r>
      <w:tr w:rsidR="000559C9" w:rsidRPr="000559C9" w14:paraId="5BD8B5B1" w14:textId="77777777" w:rsidTr="004A3A2C">
        <w:trPr>
          <w:trHeight w:val="432"/>
          <w:jc w:val="center"/>
        </w:trPr>
        <w:tc>
          <w:tcPr>
            <w:tcW w:w="2649" w:type="dxa"/>
            <w:tcBorders>
              <w:left w:val="single" w:sz="12" w:space="0" w:color="auto"/>
              <w:right w:val="single" w:sz="12" w:space="0" w:color="auto"/>
            </w:tcBorders>
          </w:tcPr>
          <w:p w14:paraId="21B937F2"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r w:rsidRPr="000559C9">
              <w:rPr>
                <w:rFonts w:ascii="Arial" w:eastAsia="Arial" w:hAnsi="Arial" w:cs="Arial"/>
                <w:color w:val="000000"/>
                <w:sz w:val="22"/>
                <w:szCs w:val="22"/>
              </w:rPr>
              <w:t>Sites with more than 10 parking spaces</w:t>
            </w:r>
          </w:p>
        </w:tc>
        <w:tc>
          <w:tcPr>
            <w:tcW w:w="1163" w:type="dxa"/>
            <w:tcBorders>
              <w:left w:val="single" w:sz="12" w:space="0" w:color="auto"/>
            </w:tcBorders>
            <w:vAlign w:val="center"/>
          </w:tcPr>
          <w:p w14:paraId="59A3F4DC"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10%</w:t>
            </w:r>
          </w:p>
        </w:tc>
        <w:tc>
          <w:tcPr>
            <w:tcW w:w="1169" w:type="dxa"/>
            <w:tcBorders>
              <w:right w:val="single" w:sz="4" w:space="0" w:color="auto"/>
            </w:tcBorders>
            <w:vAlign w:val="center"/>
          </w:tcPr>
          <w:p w14:paraId="01F593BC"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10%</w:t>
            </w:r>
          </w:p>
        </w:tc>
        <w:tc>
          <w:tcPr>
            <w:tcW w:w="1169" w:type="dxa"/>
            <w:tcBorders>
              <w:left w:val="single" w:sz="4" w:space="0" w:color="auto"/>
              <w:right w:val="single" w:sz="12" w:space="0" w:color="auto"/>
            </w:tcBorders>
            <w:vAlign w:val="center"/>
          </w:tcPr>
          <w:p w14:paraId="453157C8"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10%</w:t>
            </w:r>
          </w:p>
        </w:tc>
        <w:tc>
          <w:tcPr>
            <w:tcW w:w="1203" w:type="dxa"/>
            <w:tcBorders>
              <w:left w:val="single" w:sz="12" w:space="0" w:color="auto"/>
              <w:right w:val="single" w:sz="4" w:space="0" w:color="auto"/>
            </w:tcBorders>
            <w:vAlign w:val="center"/>
          </w:tcPr>
          <w:p w14:paraId="11016E40"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10%</w:t>
            </w:r>
          </w:p>
        </w:tc>
        <w:tc>
          <w:tcPr>
            <w:tcW w:w="1169" w:type="dxa"/>
            <w:gridSpan w:val="2"/>
            <w:tcBorders>
              <w:left w:val="single" w:sz="4" w:space="0" w:color="auto"/>
            </w:tcBorders>
            <w:vAlign w:val="center"/>
          </w:tcPr>
          <w:p w14:paraId="7EEF4884"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10%</w:t>
            </w:r>
          </w:p>
        </w:tc>
        <w:tc>
          <w:tcPr>
            <w:tcW w:w="1108" w:type="dxa"/>
            <w:gridSpan w:val="2"/>
            <w:tcBorders>
              <w:right w:val="single" w:sz="12" w:space="0" w:color="auto"/>
            </w:tcBorders>
            <w:vAlign w:val="center"/>
          </w:tcPr>
          <w:p w14:paraId="3CBDE3CB" w14:textId="77777777" w:rsidR="000559C9" w:rsidRPr="000559C9" w:rsidRDefault="000559C9" w:rsidP="00C729C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10%</w:t>
            </w:r>
          </w:p>
        </w:tc>
      </w:tr>
    </w:tbl>
    <w:p w14:paraId="66659550" w14:textId="77777777" w:rsidR="004A3A2C" w:rsidRDefault="004A3A2C"/>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9"/>
        <w:gridCol w:w="1163"/>
        <w:gridCol w:w="1169"/>
        <w:gridCol w:w="1169"/>
        <w:gridCol w:w="1203"/>
        <w:gridCol w:w="1169"/>
        <w:gridCol w:w="1108"/>
      </w:tblGrid>
      <w:tr w:rsidR="004A3A2C" w:rsidRPr="000559C9" w14:paraId="565A8B59" w14:textId="77777777" w:rsidTr="004A3A2C">
        <w:trPr>
          <w:trHeight w:val="432"/>
          <w:jc w:val="center"/>
        </w:trPr>
        <w:tc>
          <w:tcPr>
            <w:tcW w:w="2649" w:type="dxa"/>
            <w:vMerge w:val="restart"/>
            <w:tcBorders>
              <w:left w:val="single" w:sz="12" w:space="0" w:color="auto"/>
              <w:right w:val="single" w:sz="12" w:space="0" w:color="auto"/>
            </w:tcBorders>
            <w:shd w:val="clear" w:color="auto" w:fill="262626" w:themeFill="text1" w:themeFillTint="D9"/>
          </w:tcPr>
          <w:p w14:paraId="2A5619CB"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p>
        </w:tc>
        <w:tc>
          <w:tcPr>
            <w:tcW w:w="3501" w:type="dxa"/>
            <w:gridSpan w:val="3"/>
            <w:tcBorders>
              <w:left w:val="single" w:sz="12" w:space="0" w:color="auto"/>
              <w:right w:val="single" w:sz="12" w:space="0" w:color="auto"/>
            </w:tcBorders>
            <w:shd w:val="clear" w:color="auto" w:fill="262626" w:themeFill="text1" w:themeFillTint="D9"/>
            <w:vAlign w:val="center"/>
          </w:tcPr>
          <w:p w14:paraId="0B69B65F" w14:textId="0EDC51DC"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b/>
                <w:bCs/>
                <w:color w:val="FFFFFF"/>
                <w:sz w:val="22"/>
                <w:szCs w:val="22"/>
              </w:rPr>
              <w:t>WA State</w:t>
            </w:r>
          </w:p>
        </w:tc>
        <w:tc>
          <w:tcPr>
            <w:tcW w:w="3480" w:type="dxa"/>
            <w:gridSpan w:val="3"/>
            <w:tcBorders>
              <w:left w:val="single" w:sz="12" w:space="0" w:color="auto"/>
              <w:right w:val="single" w:sz="12" w:space="0" w:color="auto"/>
            </w:tcBorders>
            <w:shd w:val="clear" w:color="auto" w:fill="262626" w:themeFill="text1" w:themeFillTint="D9"/>
            <w:vAlign w:val="center"/>
          </w:tcPr>
          <w:p w14:paraId="2F61CF4D" w14:textId="06E30FF1"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b/>
                <w:bCs/>
                <w:color w:val="FFFFFF"/>
                <w:sz w:val="22"/>
                <w:szCs w:val="22"/>
              </w:rPr>
              <w:t>King County</w:t>
            </w:r>
          </w:p>
        </w:tc>
      </w:tr>
      <w:tr w:rsidR="004A3A2C" w:rsidRPr="000559C9" w14:paraId="3F6B1977" w14:textId="77777777" w:rsidTr="004A3A2C">
        <w:trPr>
          <w:trHeight w:val="432"/>
          <w:jc w:val="center"/>
        </w:trPr>
        <w:tc>
          <w:tcPr>
            <w:tcW w:w="2649" w:type="dxa"/>
            <w:vMerge/>
            <w:tcBorders>
              <w:left w:val="single" w:sz="12" w:space="0" w:color="auto"/>
              <w:right w:val="single" w:sz="12" w:space="0" w:color="auto"/>
            </w:tcBorders>
            <w:shd w:val="clear" w:color="auto" w:fill="262626" w:themeFill="text1" w:themeFillTint="D9"/>
          </w:tcPr>
          <w:p w14:paraId="3B0DC62B"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p>
        </w:tc>
        <w:tc>
          <w:tcPr>
            <w:tcW w:w="1163" w:type="dxa"/>
            <w:tcBorders>
              <w:left w:val="single" w:sz="12" w:space="0" w:color="auto"/>
            </w:tcBorders>
            <w:shd w:val="clear" w:color="auto" w:fill="A6A6A6" w:themeFill="background1" w:themeFillShade="A6"/>
          </w:tcPr>
          <w:p w14:paraId="1A784381" w14:textId="34064985"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b/>
                <w:bCs/>
                <w:sz w:val="22"/>
                <w:szCs w:val="22"/>
              </w:rPr>
              <w:t>EV charging stations</w:t>
            </w:r>
          </w:p>
        </w:tc>
        <w:tc>
          <w:tcPr>
            <w:tcW w:w="1169" w:type="dxa"/>
            <w:tcBorders>
              <w:right w:val="single" w:sz="4" w:space="0" w:color="auto"/>
            </w:tcBorders>
            <w:shd w:val="clear" w:color="auto" w:fill="A6A6A6" w:themeFill="background1" w:themeFillShade="A6"/>
          </w:tcPr>
          <w:p w14:paraId="12C26436" w14:textId="703F4FC6"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b/>
                <w:bCs/>
                <w:sz w:val="22"/>
                <w:szCs w:val="22"/>
              </w:rPr>
              <w:t>EV-ready parking spaces</w:t>
            </w:r>
          </w:p>
        </w:tc>
        <w:tc>
          <w:tcPr>
            <w:tcW w:w="1169" w:type="dxa"/>
            <w:tcBorders>
              <w:left w:val="single" w:sz="4" w:space="0" w:color="auto"/>
              <w:right w:val="single" w:sz="12" w:space="0" w:color="auto"/>
            </w:tcBorders>
            <w:shd w:val="clear" w:color="auto" w:fill="A6A6A6" w:themeFill="background1" w:themeFillShade="A6"/>
          </w:tcPr>
          <w:p w14:paraId="468B35DF" w14:textId="47E464AD"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b/>
                <w:bCs/>
                <w:sz w:val="22"/>
                <w:szCs w:val="22"/>
              </w:rPr>
              <w:t>EV-capable parking</w:t>
            </w:r>
          </w:p>
        </w:tc>
        <w:tc>
          <w:tcPr>
            <w:tcW w:w="1203" w:type="dxa"/>
            <w:tcBorders>
              <w:left w:val="single" w:sz="12" w:space="0" w:color="auto"/>
              <w:right w:val="single" w:sz="4" w:space="0" w:color="auto"/>
            </w:tcBorders>
            <w:shd w:val="clear" w:color="auto" w:fill="A6A6A6" w:themeFill="background1" w:themeFillShade="A6"/>
          </w:tcPr>
          <w:p w14:paraId="659E8613" w14:textId="1FF72388"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b/>
                <w:bCs/>
                <w:sz w:val="22"/>
                <w:szCs w:val="22"/>
              </w:rPr>
              <w:t>EV charging stations</w:t>
            </w:r>
          </w:p>
        </w:tc>
        <w:tc>
          <w:tcPr>
            <w:tcW w:w="1169" w:type="dxa"/>
            <w:tcBorders>
              <w:left w:val="single" w:sz="4" w:space="0" w:color="auto"/>
            </w:tcBorders>
            <w:shd w:val="clear" w:color="auto" w:fill="A6A6A6" w:themeFill="background1" w:themeFillShade="A6"/>
          </w:tcPr>
          <w:p w14:paraId="0D8A6D7C" w14:textId="671AD459"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b/>
                <w:bCs/>
                <w:sz w:val="22"/>
                <w:szCs w:val="22"/>
              </w:rPr>
              <w:t>EV-ready parking spaces</w:t>
            </w:r>
          </w:p>
        </w:tc>
        <w:tc>
          <w:tcPr>
            <w:tcW w:w="1108" w:type="dxa"/>
            <w:tcBorders>
              <w:right w:val="single" w:sz="12" w:space="0" w:color="auto"/>
            </w:tcBorders>
            <w:shd w:val="clear" w:color="auto" w:fill="A6A6A6" w:themeFill="background1" w:themeFillShade="A6"/>
          </w:tcPr>
          <w:p w14:paraId="1296D4B7" w14:textId="0B51402A"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b/>
                <w:bCs/>
                <w:sz w:val="22"/>
                <w:szCs w:val="22"/>
              </w:rPr>
              <w:t>EV-capable parking</w:t>
            </w:r>
          </w:p>
        </w:tc>
      </w:tr>
      <w:tr w:rsidR="004A3A2C" w:rsidRPr="000559C9" w14:paraId="76D74EB4" w14:textId="77777777" w:rsidTr="00C37E24">
        <w:trPr>
          <w:trHeight w:val="432"/>
          <w:jc w:val="center"/>
        </w:trPr>
        <w:tc>
          <w:tcPr>
            <w:tcW w:w="9630" w:type="dxa"/>
            <w:gridSpan w:val="7"/>
            <w:tcBorders>
              <w:left w:val="single" w:sz="12" w:space="0" w:color="auto"/>
              <w:right w:val="single" w:sz="12" w:space="0" w:color="auto"/>
            </w:tcBorders>
            <w:shd w:val="clear" w:color="auto" w:fill="D9D9D9"/>
            <w:vAlign w:val="center"/>
          </w:tcPr>
          <w:p w14:paraId="23BF2410"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Group R occupancies</w:t>
            </w:r>
          </w:p>
        </w:tc>
      </w:tr>
      <w:tr w:rsidR="004A3A2C" w:rsidRPr="000559C9" w14:paraId="602709CB" w14:textId="77777777" w:rsidTr="004A3A2C">
        <w:trPr>
          <w:trHeight w:val="432"/>
          <w:jc w:val="center"/>
        </w:trPr>
        <w:tc>
          <w:tcPr>
            <w:tcW w:w="2649" w:type="dxa"/>
            <w:tcBorders>
              <w:left w:val="single" w:sz="12" w:space="0" w:color="auto"/>
              <w:right w:val="single" w:sz="12" w:space="0" w:color="auto"/>
            </w:tcBorders>
          </w:tcPr>
          <w:p w14:paraId="3CF347E0"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r w:rsidRPr="000559C9">
              <w:rPr>
                <w:rFonts w:ascii="Arial" w:eastAsia="Arial" w:hAnsi="Arial" w:cs="Arial"/>
                <w:color w:val="000000"/>
                <w:sz w:val="22"/>
                <w:szCs w:val="22"/>
              </w:rPr>
              <w:t>Sites with fewer than 10 parking spaces</w:t>
            </w:r>
          </w:p>
        </w:tc>
        <w:tc>
          <w:tcPr>
            <w:tcW w:w="1163" w:type="dxa"/>
            <w:tcBorders>
              <w:left w:val="single" w:sz="12" w:space="0" w:color="auto"/>
              <w:bottom w:val="single" w:sz="6" w:space="0" w:color="auto"/>
            </w:tcBorders>
            <w:vAlign w:val="center"/>
          </w:tcPr>
          <w:p w14:paraId="5C193936"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69" w:type="dxa"/>
            <w:tcBorders>
              <w:right w:val="single" w:sz="4" w:space="0" w:color="auto"/>
            </w:tcBorders>
            <w:vAlign w:val="center"/>
          </w:tcPr>
          <w:p w14:paraId="4EB4A87B"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69" w:type="dxa"/>
            <w:tcBorders>
              <w:left w:val="single" w:sz="4" w:space="0" w:color="auto"/>
              <w:right w:val="single" w:sz="12" w:space="0" w:color="auto"/>
            </w:tcBorders>
            <w:vAlign w:val="center"/>
          </w:tcPr>
          <w:p w14:paraId="03B044B0"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203" w:type="dxa"/>
            <w:tcBorders>
              <w:left w:val="single" w:sz="12" w:space="0" w:color="auto"/>
              <w:right w:val="single" w:sz="4" w:space="0" w:color="auto"/>
            </w:tcBorders>
            <w:vAlign w:val="center"/>
          </w:tcPr>
          <w:p w14:paraId="1C47CACA"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69" w:type="dxa"/>
            <w:tcBorders>
              <w:left w:val="single" w:sz="4" w:space="0" w:color="auto"/>
            </w:tcBorders>
            <w:vAlign w:val="center"/>
          </w:tcPr>
          <w:p w14:paraId="093B595D"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08" w:type="dxa"/>
            <w:tcBorders>
              <w:right w:val="single" w:sz="12" w:space="0" w:color="auto"/>
            </w:tcBorders>
            <w:vAlign w:val="center"/>
          </w:tcPr>
          <w:p w14:paraId="44DFFE2E"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r>
      <w:tr w:rsidR="004A3A2C" w:rsidRPr="000559C9" w14:paraId="34656DE4" w14:textId="77777777" w:rsidTr="004A3A2C">
        <w:trPr>
          <w:trHeight w:val="432"/>
          <w:jc w:val="center"/>
        </w:trPr>
        <w:tc>
          <w:tcPr>
            <w:tcW w:w="2649" w:type="dxa"/>
            <w:tcBorders>
              <w:top w:val="single" w:sz="6" w:space="0" w:color="auto"/>
              <w:left w:val="single" w:sz="12" w:space="0" w:color="auto"/>
              <w:right w:val="single" w:sz="12" w:space="0" w:color="auto"/>
            </w:tcBorders>
          </w:tcPr>
          <w:p w14:paraId="54AF9DD7"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r w:rsidRPr="000559C9">
              <w:rPr>
                <w:rFonts w:ascii="Arial" w:eastAsia="Arial" w:hAnsi="Arial" w:cs="Arial"/>
                <w:color w:val="000000"/>
                <w:sz w:val="22"/>
                <w:szCs w:val="22"/>
              </w:rPr>
              <w:t>Sites with more than 10 spaces - 1 or 2 dwelling unit buildings</w:t>
            </w:r>
          </w:p>
        </w:tc>
        <w:tc>
          <w:tcPr>
            <w:tcW w:w="1163" w:type="dxa"/>
            <w:tcBorders>
              <w:top w:val="single" w:sz="6" w:space="0" w:color="auto"/>
              <w:left w:val="single" w:sz="12" w:space="0" w:color="auto"/>
            </w:tcBorders>
            <w:vAlign w:val="center"/>
          </w:tcPr>
          <w:p w14:paraId="70472CED"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69" w:type="dxa"/>
            <w:tcBorders>
              <w:right w:val="single" w:sz="4" w:space="0" w:color="auto"/>
            </w:tcBorders>
            <w:vAlign w:val="center"/>
          </w:tcPr>
          <w:p w14:paraId="7593688B"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 per unit</w:t>
            </w:r>
          </w:p>
        </w:tc>
        <w:tc>
          <w:tcPr>
            <w:tcW w:w="1169" w:type="dxa"/>
            <w:tcBorders>
              <w:left w:val="single" w:sz="4" w:space="0" w:color="auto"/>
              <w:right w:val="single" w:sz="12" w:space="0" w:color="auto"/>
            </w:tcBorders>
            <w:vAlign w:val="center"/>
          </w:tcPr>
          <w:p w14:paraId="331EA4CB"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203" w:type="dxa"/>
            <w:tcBorders>
              <w:left w:val="single" w:sz="12" w:space="0" w:color="auto"/>
              <w:right w:val="single" w:sz="4" w:space="0" w:color="auto"/>
            </w:tcBorders>
            <w:vAlign w:val="center"/>
          </w:tcPr>
          <w:p w14:paraId="39A4C2CF"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69" w:type="dxa"/>
            <w:tcBorders>
              <w:left w:val="single" w:sz="4" w:space="0" w:color="auto"/>
            </w:tcBorders>
            <w:vAlign w:val="center"/>
          </w:tcPr>
          <w:p w14:paraId="00D2487C"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 per unit</w:t>
            </w:r>
          </w:p>
        </w:tc>
        <w:tc>
          <w:tcPr>
            <w:tcW w:w="1108" w:type="dxa"/>
            <w:tcBorders>
              <w:right w:val="single" w:sz="12" w:space="0" w:color="auto"/>
            </w:tcBorders>
            <w:vAlign w:val="center"/>
          </w:tcPr>
          <w:p w14:paraId="1E3362E3"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r>
      <w:tr w:rsidR="004A3A2C" w:rsidRPr="000559C9" w14:paraId="4F4112F6" w14:textId="77777777" w:rsidTr="004A3A2C">
        <w:trPr>
          <w:trHeight w:val="432"/>
          <w:jc w:val="center"/>
        </w:trPr>
        <w:tc>
          <w:tcPr>
            <w:tcW w:w="2649" w:type="dxa"/>
            <w:tcBorders>
              <w:left w:val="single" w:sz="12" w:space="0" w:color="auto"/>
              <w:right w:val="single" w:sz="12" w:space="0" w:color="auto"/>
            </w:tcBorders>
          </w:tcPr>
          <w:p w14:paraId="3235977D"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r w:rsidRPr="000559C9">
              <w:rPr>
                <w:rFonts w:ascii="Arial" w:eastAsia="Arial" w:hAnsi="Arial" w:cs="Arial"/>
                <w:color w:val="000000"/>
                <w:sz w:val="22"/>
                <w:szCs w:val="22"/>
              </w:rPr>
              <w:t>Sites with more than 10 spaces - dwelling units with private garages</w:t>
            </w:r>
          </w:p>
        </w:tc>
        <w:tc>
          <w:tcPr>
            <w:tcW w:w="1163" w:type="dxa"/>
            <w:tcBorders>
              <w:left w:val="single" w:sz="12" w:space="0" w:color="auto"/>
            </w:tcBorders>
            <w:vAlign w:val="center"/>
          </w:tcPr>
          <w:p w14:paraId="4D015576"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69" w:type="dxa"/>
            <w:tcBorders>
              <w:right w:val="single" w:sz="4" w:space="0" w:color="auto"/>
            </w:tcBorders>
            <w:vAlign w:val="center"/>
          </w:tcPr>
          <w:p w14:paraId="47387728"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 per unit</w:t>
            </w:r>
          </w:p>
        </w:tc>
        <w:tc>
          <w:tcPr>
            <w:tcW w:w="1169" w:type="dxa"/>
            <w:tcBorders>
              <w:left w:val="single" w:sz="4" w:space="0" w:color="auto"/>
              <w:right w:val="single" w:sz="12" w:space="0" w:color="auto"/>
            </w:tcBorders>
            <w:vAlign w:val="center"/>
          </w:tcPr>
          <w:p w14:paraId="5C400F3F"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203" w:type="dxa"/>
            <w:tcBorders>
              <w:left w:val="single" w:sz="12" w:space="0" w:color="auto"/>
              <w:right w:val="single" w:sz="4" w:space="0" w:color="auto"/>
            </w:tcBorders>
            <w:vAlign w:val="center"/>
          </w:tcPr>
          <w:p w14:paraId="2095DC4C"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c>
          <w:tcPr>
            <w:tcW w:w="1169" w:type="dxa"/>
            <w:tcBorders>
              <w:left w:val="single" w:sz="4" w:space="0" w:color="auto"/>
            </w:tcBorders>
            <w:vAlign w:val="center"/>
          </w:tcPr>
          <w:p w14:paraId="3031257A"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 per unit</w:t>
            </w:r>
          </w:p>
        </w:tc>
        <w:tc>
          <w:tcPr>
            <w:tcW w:w="1108" w:type="dxa"/>
            <w:tcBorders>
              <w:right w:val="single" w:sz="12" w:space="0" w:color="auto"/>
            </w:tcBorders>
            <w:vAlign w:val="center"/>
          </w:tcPr>
          <w:p w14:paraId="6877994D"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0%</w:t>
            </w:r>
          </w:p>
        </w:tc>
      </w:tr>
      <w:tr w:rsidR="004A3A2C" w:rsidRPr="000559C9" w14:paraId="7ECC06AE" w14:textId="77777777" w:rsidTr="004A3A2C">
        <w:trPr>
          <w:trHeight w:val="432"/>
          <w:jc w:val="center"/>
        </w:trPr>
        <w:tc>
          <w:tcPr>
            <w:tcW w:w="2649" w:type="dxa"/>
            <w:tcBorders>
              <w:left w:val="single" w:sz="12" w:space="0" w:color="auto"/>
              <w:bottom w:val="single" w:sz="12" w:space="0" w:color="auto"/>
              <w:right w:val="single" w:sz="12" w:space="0" w:color="auto"/>
            </w:tcBorders>
          </w:tcPr>
          <w:p w14:paraId="0E81481A"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eastAsia="Arial" w:hAnsi="Arial" w:cs="Arial"/>
                <w:color w:val="000000"/>
                <w:sz w:val="22"/>
                <w:szCs w:val="22"/>
              </w:rPr>
            </w:pPr>
            <w:r w:rsidRPr="000559C9">
              <w:rPr>
                <w:rFonts w:ascii="Arial" w:eastAsia="Arial" w:hAnsi="Arial" w:cs="Arial"/>
                <w:color w:val="000000"/>
                <w:sz w:val="22"/>
                <w:szCs w:val="22"/>
              </w:rPr>
              <w:t xml:space="preserve">Sites with more than 10 spaces, for all other Group R occupancies </w:t>
            </w:r>
          </w:p>
        </w:tc>
        <w:tc>
          <w:tcPr>
            <w:tcW w:w="1163" w:type="dxa"/>
            <w:tcBorders>
              <w:left w:val="single" w:sz="12" w:space="0" w:color="auto"/>
              <w:bottom w:val="single" w:sz="12" w:space="0" w:color="auto"/>
            </w:tcBorders>
            <w:vAlign w:val="center"/>
          </w:tcPr>
          <w:p w14:paraId="10B7D408"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color w:val="000000"/>
                <w:sz w:val="22"/>
                <w:szCs w:val="22"/>
              </w:rPr>
              <w:t>10%</w:t>
            </w:r>
          </w:p>
        </w:tc>
        <w:tc>
          <w:tcPr>
            <w:tcW w:w="1169" w:type="dxa"/>
            <w:tcBorders>
              <w:bottom w:val="single" w:sz="12" w:space="0" w:color="auto"/>
              <w:right w:val="single" w:sz="4" w:space="0" w:color="auto"/>
            </w:tcBorders>
            <w:vAlign w:val="center"/>
          </w:tcPr>
          <w:p w14:paraId="774DEE6D"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color w:val="000000"/>
                <w:sz w:val="22"/>
                <w:szCs w:val="22"/>
              </w:rPr>
            </w:pPr>
            <w:r w:rsidRPr="000559C9">
              <w:rPr>
                <w:rFonts w:ascii="Arial" w:eastAsia="Arial" w:hAnsi="Arial" w:cs="Arial"/>
                <w:b/>
                <w:color w:val="000000"/>
                <w:sz w:val="22"/>
                <w:szCs w:val="22"/>
              </w:rPr>
              <w:t>25%</w:t>
            </w:r>
          </w:p>
        </w:tc>
        <w:tc>
          <w:tcPr>
            <w:tcW w:w="1169" w:type="dxa"/>
            <w:tcBorders>
              <w:left w:val="single" w:sz="4" w:space="0" w:color="auto"/>
              <w:bottom w:val="single" w:sz="12" w:space="0" w:color="auto"/>
              <w:right w:val="single" w:sz="12" w:space="0" w:color="auto"/>
            </w:tcBorders>
            <w:vAlign w:val="center"/>
          </w:tcPr>
          <w:p w14:paraId="03C0BC4B"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rPr>
              <w:t>10%</w:t>
            </w:r>
          </w:p>
        </w:tc>
        <w:tc>
          <w:tcPr>
            <w:tcW w:w="1203" w:type="dxa"/>
            <w:tcBorders>
              <w:left w:val="single" w:sz="12" w:space="0" w:color="auto"/>
              <w:bottom w:val="single" w:sz="12" w:space="0" w:color="auto"/>
              <w:right w:val="single" w:sz="4" w:space="0" w:color="auto"/>
            </w:tcBorders>
            <w:vAlign w:val="center"/>
          </w:tcPr>
          <w:p w14:paraId="140443EB"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color w:val="000000"/>
                <w:sz w:val="22"/>
                <w:szCs w:val="22"/>
              </w:rPr>
              <w:t>10%</w:t>
            </w:r>
          </w:p>
        </w:tc>
        <w:tc>
          <w:tcPr>
            <w:tcW w:w="1169" w:type="dxa"/>
            <w:tcBorders>
              <w:left w:val="single" w:sz="4" w:space="0" w:color="auto"/>
              <w:bottom w:val="single" w:sz="12" w:space="0" w:color="auto"/>
            </w:tcBorders>
            <w:vAlign w:val="center"/>
          </w:tcPr>
          <w:p w14:paraId="02AE4A78"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rPr>
              <w:t xml:space="preserve">40% </w:t>
            </w:r>
          </w:p>
        </w:tc>
        <w:tc>
          <w:tcPr>
            <w:tcW w:w="1108" w:type="dxa"/>
            <w:tcBorders>
              <w:bottom w:val="single" w:sz="12" w:space="0" w:color="auto"/>
              <w:right w:val="single" w:sz="12" w:space="0" w:color="auto"/>
            </w:tcBorders>
            <w:vAlign w:val="center"/>
          </w:tcPr>
          <w:p w14:paraId="736B84A1" w14:textId="77777777" w:rsidR="004A3A2C" w:rsidRPr="000559C9" w:rsidRDefault="004A3A2C" w:rsidP="004A3A2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jc w:val="center"/>
              <w:rPr>
                <w:rFonts w:ascii="Arial" w:eastAsia="Arial" w:hAnsi="Arial" w:cs="Arial"/>
                <w:b/>
                <w:color w:val="000000"/>
                <w:sz w:val="22"/>
                <w:szCs w:val="22"/>
              </w:rPr>
            </w:pPr>
            <w:r w:rsidRPr="000559C9">
              <w:rPr>
                <w:rFonts w:ascii="Arial" w:eastAsia="Arial" w:hAnsi="Arial" w:cs="Arial"/>
                <w:b/>
                <w:color w:val="000000"/>
                <w:sz w:val="22"/>
                <w:szCs w:val="22"/>
              </w:rPr>
              <w:t>25%</w:t>
            </w:r>
          </w:p>
        </w:tc>
      </w:tr>
    </w:tbl>
    <w:p w14:paraId="01238F64" w14:textId="77777777" w:rsidR="0069042E" w:rsidRDefault="0069042E" w:rsidP="00C729C0">
      <w:pPr>
        <w:jc w:val="both"/>
        <w:rPr>
          <w:rFonts w:ascii="Arial" w:hAnsi="Arial" w:cs="Arial"/>
        </w:rPr>
      </w:pPr>
    </w:p>
    <w:p w14:paraId="570565C4" w14:textId="2B317C24" w:rsidR="002A6412" w:rsidRDefault="00403B4D" w:rsidP="00C729C0">
      <w:pPr>
        <w:jc w:val="both"/>
        <w:rPr>
          <w:rFonts w:ascii="Arial" w:hAnsi="Arial" w:cs="Arial"/>
        </w:rPr>
      </w:pPr>
      <w:r>
        <w:rPr>
          <w:rFonts w:ascii="Arial" w:hAnsi="Arial" w:cs="Arial"/>
        </w:rPr>
        <w:t xml:space="preserve">Under the proposed ordinance, </w:t>
      </w:r>
      <w:r w:rsidR="002B2CE1">
        <w:rPr>
          <w:rFonts w:ascii="Arial" w:hAnsi="Arial" w:cs="Arial"/>
        </w:rPr>
        <w:t xml:space="preserve">all </w:t>
      </w:r>
      <w:r w:rsidR="00BD26AC">
        <w:rPr>
          <w:rFonts w:ascii="Arial" w:hAnsi="Arial" w:cs="Arial"/>
        </w:rPr>
        <w:t xml:space="preserve">sites with </w:t>
      </w:r>
      <w:r w:rsidR="005C4A32">
        <w:rPr>
          <w:rFonts w:ascii="Arial" w:hAnsi="Arial" w:cs="Arial"/>
        </w:rPr>
        <w:t xml:space="preserve">fewer </w:t>
      </w:r>
      <w:r w:rsidR="00BD26AC">
        <w:rPr>
          <w:rFonts w:ascii="Arial" w:hAnsi="Arial" w:cs="Arial"/>
        </w:rPr>
        <w:t>than 10 parking spaces</w:t>
      </w:r>
      <w:r w:rsidR="003278D6">
        <w:rPr>
          <w:rFonts w:ascii="Arial" w:hAnsi="Arial" w:cs="Arial"/>
        </w:rPr>
        <w:t>, regardless of occupancy type,</w:t>
      </w:r>
      <w:r w:rsidR="00BD26AC">
        <w:rPr>
          <w:rFonts w:ascii="Arial" w:hAnsi="Arial" w:cs="Arial"/>
        </w:rPr>
        <w:t xml:space="preserve"> would be exempt </w:t>
      </w:r>
      <w:r w:rsidR="009152BB">
        <w:rPr>
          <w:rFonts w:ascii="Arial" w:hAnsi="Arial" w:cs="Arial"/>
        </w:rPr>
        <w:t xml:space="preserve">from providing EV infrastructure. </w:t>
      </w:r>
    </w:p>
    <w:p w14:paraId="69DEC030" w14:textId="77777777" w:rsidR="002A6412" w:rsidRDefault="002A6412" w:rsidP="00C729C0">
      <w:pPr>
        <w:jc w:val="both"/>
        <w:rPr>
          <w:rFonts w:ascii="Arial" w:hAnsi="Arial" w:cs="Arial"/>
        </w:rPr>
      </w:pPr>
    </w:p>
    <w:p w14:paraId="7CAC08DC" w14:textId="218E4722" w:rsidR="00304BAB" w:rsidRDefault="003278D6" w:rsidP="00C729C0">
      <w:pPr>
        <w:jc w:val="both"/>
        <w:rPr>
          <w:rFonts w:ascii="Arial" w:hAnsi="Arial" w:cs="Arial"/>
        </w:rPr>
      </w:pPr>
      <w:r>
        <w:rPr>
          <w:rFonts w:ascii="Arial" w:hAnsi="Arial" w:cs="Arial"/>
        </w:rPr>
        <w:t>Group A</w:t>
      </w:r>
      <w:r w:rsidR="00133060">
        <w:rPr>
          <w:rFonts w:ascii="Arial" w:hAnsi="Arial" w:cs="Arial"/>
        </w:rPr>
        <w:t xml:space="preserve"> (Assembly), E (Educational), and M (Mercantile)</w:t>
      </w:r>
      <w:r w:rsidR="006C4499">
        <w:rPr>
          <w:rFonts w:ascii="Arial" w:hAnsi="Arial" w:cs="Arial"/>
        </w:rPr>
        <w:t>: T</w:t>
      </w:r>
      <w:r w:rsidR="002A6412">
        <w:rPr>
          <w:rFonts w:ascii="Arial" w:hAnsi="Arial" w:cs="Arial"/>
        </w:rPr>
        <w:t xml:space="preserve">he </w:t>
      </w:r>
      <w:r w:rsidR="006C4499" w:rsidDel="009A0739">
        <w:rPr>
          <w:rFonts w:ascii="Arial" w:hAnsi="Arial" w:cs="Arial"/>
        </w:rPr>
        <w:t xml:space="preserve">State </w:t>
      </w:r>
      <w:r w:rsidR="00E246FC">
        <w:rPr>
          <w:rFonts w:ascii="Arial" w:hAnsi="Arial" w:cs="Arial"/>
        </w:rPr>
        <w:t>C</w:t>
      </w:r>
      <w:r w:rsidR="009A0739">
        <w:rPr>
          <w:rFonts w:ascii="Arial" w:hAnsi="Arial" w:cs="Arial"/>
        </w:rPr>
        <w:t>ode</w:t>
      </w:r>
      <w:r w:rsidR="002A6412" w:rsidDel="007225FF">
        <w:rPr>
          <w:rFonts w:ascii="Arial" w:hAnsi="Arial" w:cs="Arial"/>
        </w:rPr>
        <w:t xml:space="preserve"> </w:t>
      </w:r>
      <w:r w:rsidR="002A6412">
        <w:rPr>
          <w:rFonts w:ascii="Arial" w:hAnsi="Arial" w:cs="Arial"/>
        </w:rPr>
        <w:t>require</w:t>
      </w:r>
      <w:r w:rsidR="007225FF">
        <w:rPr>
          <w:rFonts w:ascii="Arial" w:hAnsi="Arial" w:cs="Arial"/>
        </w:rPr>
        <w:t>s</w:t>
      </w:r>
      <w:r w:rsidR="006C4499">
        <w:rPr>
          <w:rFonts w:ascii="Arial" w:hAnsi="Arial" w:cs="Arial"/>
        </w:rPr>
        <w:t xml:space="preserve"> sites to provide the</w:t>
      </w:r>
      <w:r w:rsidR="006C4499" w:rsidRPr="0078114C">
        <w:rPr>
          <w:rFonts w:ascii="Arial" w:hAnsi="Arial" w:cs="Arial"/>
        </w:rPr>
        <w:t xml:space="preserve"> greater</w:t>
      </w:r>
      <w:r w:rsidR="006C4499">
        <w:rPr>
          <w:rFonts w:ascii="Arial" w:hAnsi="Arial" w:cs="Arial"/>
        </w:rPr>
        <w:t xml:space="preserve"> of</w:t>
      </w:r>
      <w:r w:rsidR="006C4499" w:rsidRPr="0078114C">
        <w:rPr>
          <w:rFonts w:ascii="Arial" w:hAnsi="Arial" w:cs="Arial"/>
        </w:rPr>
        <w:t>:</w:t>
      </w:r>
      <w:r w:rsidR="006C4499">
        <w:rPr>
          <w:rFonts w:ascii="Arial" w:hAnsi="Arial" w:cs="Arial"/>
        </w:rPr>
        <w:t xml:space="preserve"> 1) </w:t>
      </w:r>
      <w:r w:rsidR="00262900">
        <w:rPr>
          <w:rFonts w:ascii="Arial" w:hAnsi="Arial" w:cs="Arial"/>
        </w:rPr>
        <w:t xml:space="preserve">EV charging stations, EV-ready, and EV-capable spaces each </w:t>
      </w:r>
      <w:r w:rsidR="00D05872">
        <w:rPr>
          <w:rFonts w:ascii="Arial" w:hAnsi="Arial" w:cs="Arial"/>
        </w:rPr>
        <w:t xml:space="preserve">need to be </w:t>
      </w:r>
      <w:r w:rsidR="006C4499">
        <w:rPr>
          <w:rFonts w:ascii="Arial" w:hAnsi="Arial" w:cs="Arial"/>
        </w:rPr>
        <w:t>10%</w:t>
      </w:r>
      <w:r w:rsidR="00296B14">
        <w:rPr>
          <w:rFonts w:ascii="Arial" w:hAnsi="Arial" w:cs="Arial"/>
        </w:rPr>
        <w:t xml:space="preserve"> </w:t>
      </w:r>
      <w:r w:rsidR="006C4499">
        <w:rPr>
          <w:rFonts w:ascii="Arial" w:hAnsi="Arial" w:cs="Arial"/>
        </w:rPr>
        <w:t xml:space="preserve">of </w:t>
      </w:r>
      <w:r w:rsidR="006C4499" w:rsidRPr="0078114C">
        <w:rPr>
          <w:rFonts w:ascii="Arial" w:hAnsi="Arial" w:cs="Arial"/>
        </w:rPr>
        <w:t>employee parking spaces</w:t>
      </w:r>
      <w:r w:rsidR="00D05872">
        <w:rPr>
          <w:rFonts w:ascii="Arial" w:hAnsi="Arial" w:cs="Arial"/>
        </w:rPr>
        <w:t>,</w:t>
      </w:r>
      <w:r w:rsidR="006C4499">
        <w:rPr>
          <w:rFonts w:ascii="Arial" w:hAnsi="Arial" w:cs="Arial"/>
        </w:rPr>
        <w:t xml:space="preserve"> or 2) </w:t>
      </w:r>
      <w:r w:rsidR="005C188C">
        <w:rPr>
          <w:rFonts w:ascii="Arial" w:hAnsi="Arial" w:cs="Arial"/>
        </w:rPr>
        <w:t xml:space="preserve">one EV charging station per 200 parking spaces and </w:t>
      </w:r>
      <w:r w:rsidR="006C4499">
        <w:rPr>
          <w:rFonts w:ascii="Arial" w:hAnsi="Arial" w:cs="Arial"/>
        </w:rPr>
        <w:t xml:space="preserve">one EV-ready space per 200 parking spaces, regardless of </w:t>
      </w:r>
      <w:r w:rsidR="00707573">
        <w:rPr>
          <w:rFonts w:ascii="Arial" w:hAnsi="Arial" w:cs="Arial"/>
        </w:rPr>
        <w:t xml:space="preserve">the number of parking spaces on the site. </w:t>
      </w:r>
    </w:p>
    <w:p w14:paraId="29DCC564" w14:textId="77777777" w:rsidR="00304BAB" w:rsidRDefault="00304BAB" w:rsidP="00C729C0">
      <w:pPr>
        <w:jc w:val="both"/>
        <w:rPr>
          <w:rFonts w:ascii="Arial" w:hAnsi="Arial" w:cs="Arial"/>
        </w:rPr>
      </w:pPr>
    </w:p>
    <w:p w14:paraId="5C85959B" w14:textId="5190D429" w:rsidR="002A6412" w:rsidRDefault="00304BAB" w:rsidP="00C729C0">
      <w:pPr>
        <w:jc w:val="both"/>
        <w:rPr>
          <w:rFonts w:ascii="Arial" w:hAnsi="Arial" w:cs="Arial"/>
        </w:rPr>
      </w:pPr>
      <w:r>
        <w:rPr>
          <w:rFonts w:ascii="Arial" w:hAnsi="Arial" w:cs="Arial"/>
        </w:rPr>
        <w:t xml:space="preserve">For </w:t>
      </w:r>
      <w:r w:rsidR="008E6DE1">
        <w:rPr>
          <w:rFonts w:ascii="Arial" w:hAnsi="Arial" w:cs="Arial"/>
        </w:rPr>
        <w:t xml:space="preserve">sites with fewer than 10 parking spaces, </w:t>
      </w:r>
      <w:r w:rsidR="002C2035">
        <w:rPr>
          <w:rFonts w:ascii="Arial" w:hAnsi="Arial" w:cs="Arial"/>
        </w:rPr>
        <w:t>t</w:t>
      </w:r>
      <w:r w:rsidR="00707573">
        <w:rPr>
          <w:rFonts w:ascii="Arial" w:hAnsi="Arial" w:cs="Arial"/>
        </w:rPr>
        <w:t xml:space="preserve">he proposed ordinance would </w:t>
      </w:r>
      <w:r w:rsidR="002C2035">
        <w:rPr>
          <w:rFonts w:ascii="Arial" w:hAnsi="Arial" w:cs="Arial"/>
        </w:rPr>
        <w:t xml:space="preserve">require fewer </w:t>
      </w:r>
      <w:r w:rsidR="006C7E63">
        <w:rPr>
          <w:rFonts w:ascii="Arial" w:hAnsi="Arial" w:cs="Arial"/>
        </w:rPr>
        <w:t xml:space="preserve">spaces to have EV charging infrastructure compared to the </w:t>
      </w:r>
      <w:r w:rsidR="00E246FC">
        <w:rPr>
          <w:rFonts w:ascii="Arial" w:hAnsi="Arial" w:cs="Arial"/>
        </w:rPr>
        <w:t>S</w:t>
      </w:r>
      <w:r w:rsidR="004D611E">
        <w:rPr>
          <w:rFonts w:ascii="Arial" w:hAnsi="Arial" w:cs="Arial"/>
        </w:rPr>
        <w:t xml:space="preserve">tate </w:t>
      </w:r>
      <w:r w:rsidR="00E246FC">
        <w:rPr>
          <w:rFonts w:ascii="Arial" w:hAnsi="Arial" w:cs="Arial"/>
        </w:rPr>
        <w:t>C</w:t>
      </w:r>
      <w:r w:rsidR="004D611E">
        <w:rPr>
          <w:rFonts w:ascii="Arial" w:hAnsi="Arial" w:cs="Arial"/>
        </w:rPr>
        <w:t>ode</w:t>
      </w:r>
      <w:r w:rsidR="006C7E63">
        <w:rPr>
          <w:rFonts w:ascii="Arial" w:hAnsi="Arial" w:cs="Arial"/>
        </w:rPr>
        <w:t xml:space="preserve">. However, for sites with more than </w:t>
      </w:r>
      <w:r w:rsidR="004C5238">
        <w:rPr>
          <w:rFonts w:ascii="Arial" w:hAnsi="Arial" w:cs="Arial"/>
        </w:rPr>
        <w:t>10 parking spaces</w:t>
      </w:r>
      <w:r w:rsidR="006C7E63">
        <w:rPr>
          <w:rFonts w:ascii="Arial" w:hAnsi="Arial" w:cs="Arial"/>
        </w:rPr>
        <w:t xml:space="preserve">, </w:t>
      </w:r>
      <w:r w:rsidR="00606857">
        <w:rPr>
          <w:rFonts w:ascii="Arial" w:hAnsi="Arial" w:cs="Arial"/>
        </w:rPr>
        <w:t>i</w:t>
      </w:r>
      <w:r w:rsidR="004C5238">
        <w:rPr>
          <w:rFonts w:ascii="Arial" w:hAnsi="Arial" w:cs="Arial"/>
        </w:rPr>
        <w:t xml:space="preserve">t would require </w:t>
      </w:r>
      <w:r w:rsidR="00606857">
        <w:rPr>
          <w:rFonts w:ascii="Arial" w:hAnsi="Arial" w:cs="Arial"/>
        </w:rPr>
        <w:t xml:space="preserve">significantly more EV charging infrastructure, as </w:t>
      </w:r>
      <w:r w:rsidR="00AB3473">
        <w:rPr>
          <w:rFonts w:ascii="Arial" w:hAnsi="Arial" w:cs="Arial"/>
        </w:rPr>
        <w:t xml:space="preserve">EV charging stations, EV-ready, and EV-capable would each </w:t>
      </w:r>
      <w:r w:rsidR="005D1F99">
        <w:rPr>
          <w:rFonts w:ascii="Arial" w:hAnsi="Arial" w:cs="Arial"/>
        </w:rPr>
        <w:t xml:space="preserve">need to </w:t>
      </w:r>
      <w:r w:rsidR="00247FB3">
        <w:rPr>
          <w:rFonts w:ascii="Arial" w:hAnsi="Arial" w:cs="Arial"/>
        </w:rPr>
        <w:t xml:space="preserve">be </w:t>
      </w:r>
      <w:r w:rsidR="00D92DDF">
        <w:rPr>
          <w:rFonts w:ascii="Arial" w:hAnsi="Arial" w:cs="Arial"/>
        </w:rPr>
        <w:t xml:space="preserve">10% of </w:t>
      </w:r>
      <w:r w:rsidR="00E16204" w:rsidRPr="00E34D9E">
        <w:rPr>
          <w:rFonts w:ascii="Arial" w:hAnsi="Arial" w:cs="Arial"/>
        </w:rPr>
        <w:t>total</w:t>
      </w:r>
      <w:r w:rsidR="00D92DDF">
        <w:rPr>
          <w:rFonts w:ascii="Arial" w:hAnsi="Arial" w:cs="Arial"/>
        </w:rPr>
        <w:t xml:space="preserve"> parking spaces</w:t>
      </w:r>
      <w:r w:rsidR="008C601E">
        <w:rPr>
          <w:rFonts w:ascii="Arial" w:hAnsi="Arial" w:cs="Arial"/>
        </w:rPr>
        <w:t>, rather than 10% of employee parking spaces o</w:t>
      </w:r>
      <w:r w:rsidR="000B770A">
        <w:rPr>
          <w:rFonts w:ascii="Arial" w:hAnsi="Arial" w:cs="Arial"/>
        </w:rPr>
        <w:t>r one EV-ready and one EV charging station per 200 total spaces</w:t>
      </w:r>
      <w:r w:rsidR="00606857">
        <w:rPr>
          <w:rFonts w:ascii="Arial" w:hAnsi="Arial" w:cs="Arial"/>
        </w:rPr>
        <w:t>.</w:t>
      </w:r>
    </w:p>
    <w:p w14:paraId="79C995BC" w14:textId="77777777" w:rsidR="00B607F3" w:rsidRDefault="00B607F3" w:rsidP="00C729C0">
      <w:pPr>
        <w:jc w:val="both"/>
        <w:rPr>
          <w:rFonts w:ascii="Arial" w:hAnsi="Arial" w:cs="Arial"/>
        </w:rPr>
      </w:pPr>
    </w:p>
    <w:p w14:paraId="2F29A42F" w14:textId="79841A6A" w:rsidR="00B607F3" w:rsidRDefault="00B607F3" w:rsidP="00C729C0">
      <w:pPr>
        <w:jc w:val="both"/>
        <w:rPr>
          <w:rFonts w:ascii="Arial" w:hAnsi="Arial" w:cs="Arial"/>
        </w:rPr>
      </w:pPr>
      <w:r w:rsidRPr="00B607F3">
        <w:rPr>
          <w:rFonts w:ascii="Arial" w:hAnsi="Arial" w:cs="Arial"/>
        </w:rPr>
        <w:t>Group B</w:t>
      </w:r>
      <w:r w:rsidR="00D81D09">
        <w:rPr>
          <w:rFonts w:ascii="Arial" w:hAnsi="Arial" w:cs="Arial"/>
        </w:rPr>
        <w:t xml:space="preserve"> (Business)</w:t>
      </w:r>
      <w:r w:rsidRPr="00B607F3">
        <w:rPr>
          <w:rFonts w:ascii="Arial" w:hAnsi="Arial" w:cs="Arial"/>
        </w:rPr>
        <w:t>, F</w:t>
      </w:r>
      <w:r w:rsidR="00D81D09">
        <w:rPr>
          <w:rFonts w:ascii="Arial" w:hAnsi="Arial" w:cs="Arial"/>
        </w:rPr>
        <w:t xml:space="preserve"> (Factory and Industrial)</w:t>
      </w:r>
      <w:r w:rsidRPr="00B607F3">
        <w:rPr>
          <w:rFonts w:ascii="Arial" w:hAnsi="Arial" w:cs="Arial"/>
        </w:rPr>
        <w:t>, H</w:t>
      </w:r>
      <w:r w:rsidR="00D81D09">
        <w:rPr>
          <w:rFonts w:ascii="Arial" w:hAnsi="Arial" w:cs="Arial"/>
        </w:rPr>
        <w:t xml:space="preserve"> (High Hazard)</w:t>
      </w:r>
      <w:r w:rsidRPr="00B607F3">
        <w:rPr>
          <w:rFonts w:ascii="Arial" w:hAnsi="Arial" w:cs="Arial"/>
        </w:rPr>
        <w:t>, I</w:t>
      </w:r>
      <w:r w:rsidR="00D81D09">
        <w:rPr>
          <w:rFonts w:ascii="Arial" w:hAnsi="Arial" w:cs="Arial"/>
        </w:rPr>
        <w:t xml:space="preserve"> (Institutional)</w:t>
      </w:r>
      <w:r w:rsidRPr="00B607F3">
        <w:rPr>
          <w:rFonts w:ascii="Arial" w:hAnsi="Arial" w:cs="Arial"/>
        </w:rPr>
        <w:t xml:space="preserve">, and S </w:t>
      </w:r>
      <w:r w:rsidR="00D81D09">
        <w:rPr>
          <w:rFonts w:ascii="Arial" w:hAnsi="Arial" w:cs="Arial"/>
        </w:rPr>
        <w:t xml:space="preserve">(Storage) </w:t>
      </w:r>
      <w:r w:rsidRPr="00B607F3">
        <w:rPr>
          <w:rFonts w:ascii="Arial" w:hAnsi="Arial" w:cs="Arial"/>
        </w:rPr>
        <w:t>occupancies</w:t>
      </w:r>
      <w:r w:rsidR="005D0992">
        <w:rPr>
          <w:rFonts w:ascii="Arial" w:hAnsi="Arial" w:cs="Arial"/>
        </w:rPr>
        <w:t xml:space="preserve">: the proposed ordinance would require EV charging infrastructure at the rate required by the </w:t>
      </w:r>
      <w:r w:rsidR="00E246FC">
        <w:rPr>
          <w:rFonts w:ascii="Arial" w:hAnsi="Arial" w:cs="Arial"/>
        </w:rPr>
        <w:t>S</w:t>
      </w:r>
      <w:r w:rsidR="004D611E">
        <w:rPr>
          <w:rFonts w:ascii="Arial" w:hAnsi="Arial" w:cs="Arial"/>
        </w:rPr>
        <w:t xml:space="preserve">tate </w:t>
      </w:r>
      <w:r w:rsidR="00E246FC">
        <w:rPr>
          <w:rFonts w:ascii="Arial" w:hAnsi="Arial" w:cs="Arial"/>
        </w:rPr>
        <w:t>C</w:t>
      </w:r>
      <w:r w:rsidR="004D611E">
        <w:rPr>
          <w:rFonts w:ascii="Arial" w:hAnsi="Arial" w:cs="Arial"/>
        </w:rPr>
        <w:t>ode</w:t>
      </w:r>
      <w:r w:rsidR="005D0992">
        <w:rPr>
          <w:rFonts w:ascii="Arial" w:hAnsi="Arial" w:cs="Arial"/>
        </w:rPr>
        <w:t>.</w:t>
      </w:r>
    </w:p>
    <w:p w14:paraId="07C229AF" w14:textId="77777777" w:rsidR="00955DC6" w:rsidRDefault="00955DC6" w:rsidP="00C729C0">
      <w:pPr>
        <w:jc w:val="both"/>
        <w:rPr>
          <w:rFonts w:ascii="Arial" w:hAnsi="Arial" w:cs="Arial"/>
        </w:rPr>
      </w:pPr>
    </w:p>
    <w:p w14:paraId="47C73AFF" w14:textId="31167257" w:rsidR="00955DC6" w:rsidRDefault="00955DC6" w:rsidP="00C729C0">
      <w:pPr>
        <w:jc w:val="both"/>
        <w:rPr>
          <w:rFonts w:ascii="Arial" w:hAnsi="Arial" w:cs="Arial"/>
        </w:rPr>
      </w:pPr>
      <w:r>
        <w:rPr>
          <w:rFonts w:ascii="Arial" w:hAnsi="Arial" w:cs="Arial"/>
        </w:rPr>
        <w:t xml:space="preserve">Group R </w:t>
      </w:r>
      <w:r w:rsidR="001424BA">
        <w:rPr>
          <w:rFonts w:ascii="Arial" w:hAnsi="Arial" w:cs="Arial"/>
        </w:rPr>
        <w:t xml:space="preserve">(Residential) occupancies: </w:t>
      </w:r>
      <w:r w:rsidR="009442B5">
        <w:rPr>
          <w:rFonts w:ascii="Arial" w:hAnsi="Arial" w:cs="Arial"/>
        </w:rPr>
        <w:t xml:space="preserve">the proposed ordinance would require </w:t>
      </w:r>
      <w:r w:rsidR="007B3B62">
        <w:rPr>
          <w:rFonts w:ascii="Arial" w:hAnsi="Arial" w:cs="Arial"/>
        </w:rPr>
        <w:t xml:space="preserve">EV-ready parking spaces to be provided </w:t>
      </w:r>
      <w:r w:rsidR="000559C9">
        <w:rPr>
          <w:rFonts w:ascii="Arial" w:hAnsi="Arial" w:cs="Arial"/>
        </w:rPr>
        <w:t>for</w:t>
      </w:r>
      <w:r w:rsidR="007B3B62">
        <w:rPr>
          <w:rFonts w:ascii="Arial" w:hAnsi="Arial" w:cs="Arial"/>
        </w:rPr>
        <w:t xml:space="preserve"> </w:t>
      </w:r>
      <w:r w:rsidR="00E20656">
        <w:rPr>
          <w:rFonts w:ascii="Arial" w:hAnsi="Arial" w:cs="Arial"/>
        </w:rPr>
        <w:t>40%</w:t>
      </w:r>
      <w:r w:rsidR="001C56E2">
        <w:rPr>
          <w:rFonts w:ascii="Arial" w:hAnsi="Arial" w:cs="Arial"/>
        </w:rPr>
        <w:t xml:space="preserve"> of </w:t>
      </w:r>
      <w:r w:rsidR="00373353">
        <w:rPr>
          <w:rFonts w:ascii="Arial" w:hAnsi="Arial" w:cs="Arial"/>
        </w:rPr>
        <w:t xml:space="preserve">all </w:t>
      </w:r>
      <w:r w:rsidR="001C56E2">
        <w:rPr>
          <w:rFonts w:ascii="Arial" w:hAnsi="Arial" w:cs="Arial"/>
        </w:rPr>
        <w:t>parking</w:t>
      </w:r>
      <w:r w:rsidR="00373353">
        <w:rPr>
          <w:rFonts w:ascii="Arial" w:hAnsi="Arial" w:cs="Arial"/>
        </w:rPr>
        <w:t xml:space="preserve"> spaces</w:t>
      </w:r>
      <w:r w:rsidR="00521B8C">
        <w:rPr>
          <w:rFonts w:ascii="Arial" w:hAnsi="Arial" w:cs="Arial"/>
        </w:rPr>
        <w:t xml:space="preserve">, compared to 25% required in the </w:t>
      </w:r>
      <w:r w:rsidR="00E246FC">
        <w:rPr>
          <w:rFonts w:ascii="Arial" w:hAnsi="Arial" w:cs="Arial"/>
        </w:rPr>
        <w:t>State Code</w:t>
      </w:r>
      <w:r w:rsidR="00521B8C">
        <w:rPr>
          <w:rFonts w:ascii="Arial" w:hAnsi="Arial" w:cs="Arial"/>
        </w:rPr>
        <w:t xml:space="preserve">, and EV-capable parking spaces to be provided at 25% of </w:t>
      </w:r>
      <w:r w:rsidR="00373353">
        <w:rPr>
          <w:rFonts w:ascii="Arial" w:hAnsi="Arial" w:cs="Arial"/>
        </w:rPr>
        <w:t xml:space="preserve">all </w:t>
      </w:r>
      <w:r w:rsidR="00521B8C">
        <w:rPr>
          <w:rFonts w:ascii="Arial" w:hAnsi="Arial" w:cs="Arial"/>
        </w:rPr>
        <w:t>parking</w:t>
      </w:r>
      <w:r w:rsidR="00373353">
        <w:rPr>
          <w:rFonts w:ascii="Arial" w:hAnsi="Arial" w:cs="Arial"/>
        </w:rPr>
        <w:t xml:space="preserve"> </w:t>
      </w:r>
      <w:r w:rsidR="00373353">
        <w:rPr>
          <w:rFonts w:ascii="Arial" w:hAnsi="Arial" w:cs="Arial"/>
        </w:rPr>
        <w:lastRenderedPageBreak/>
        <w:t>spaces</w:t>
      </w:r>
      <w:r w:rsidR="00521B8C">
        <w:rPr>
          <w:rFonts w:ascii="Arial" w:hAnsi="Arial" w:cs="Arial"/>
        </w:rPr>
        <w:t>, compared to 10%</w:t>
      </w:r>
      <w:r w:rsidR="00B9164F">
        <w:rPr>
          <w:rFonts w:ascii="Arial" w:hAnsi="Arial" w:cs="Arial"/>
        </w:rPr>
        <w:t xml:space="preserve"> required in the </w:t>
      </w:r>
      <w:r w:rsidR="00E246FC">
        <w:rPr>
          <w:rFonts w:ascii="Arial" w:hAnsi="Arial" w:cs="Arial"/>
        </w:rPr>
        <w:t>State Code</w:t>
      </w:r>
      <w:r w:rsidR="00B9164F">
        <w:rPr>
          <w:rFonts w:ascii="Arial" w:hAnsi="Arial" w:cs="Arial"/>
        </w:rPr>
        <w:t>.</w:t>
      </w:r>
      <w:r w:rsidR="00FB073F">
        <w:rPr>
          <w:rFonts w:ascii="Arial" w:hAnsi="Arial" w:cs="Arial"/>
        </w:rPr>
        <w:t xml:space="preserve"> This represents a</w:t>
      </w:r>
      <w:r w:rsidR="00330F5F">
        <w:rPr>
          <w:rFonts w:ascii="Arial" w:hAnsi="Arial" w:cs="Arial"/>
        </w:rPr>
        <w:t>n additional 60% and</w:t>
      </w:r>
      <w:r w:rsidR="00FB073F">
        <w:rPr>
          <w:rFonts w:ascii="Arial" w:hAnsi="Arial" w:cs="Arial"/>
        </w:rPr>
        <w:t xml:space="preserve"> 150% </w:t>
      </w:r>
      <w:r w:rsidR="00021632">
        <w:rPr>
          <w:rFonts w:ascii="Arial" w:hAnsi="Arial" w:cs="Arial"/>
        </w:rPr>
        <w:t>increase respectively</w:t>
      </w:r>
      <w:r w:rsidR="00373353">
        <w:rPr>
          <w:rFonts w:ascii="Arial" w:hAnsi="Arial" w:cs="Arial"/>
        </w:rPr>
        <w:t>. The State Code would require 45% of total parking spaces to provide some kind of EV charging infrastructure</w:t>
      </w:r>
      <w:r w:rsidR="0087213E">
        <w:rPr>
          <w:rFonts w:ascii="Arial" w:hAnsi="Arial" w:cs="Arial"/>
        </w:rPr>
        <w:t>, whereas</w:t>
      </w:r>
      <w:r w:rsidR="00F722FB">
        <w:rPr>
          <w:rFonts w:ascii="Arial" w:hAnsi="Arial" w:cs="Arial"/>
        </w:rPr>
        <w:t xml:space="preserve"> the Executive’s proposa</w:t>
      </w:r>
      <w:r w:rsidR="0087213E">
        <w:rPr>
          <w:rFonts w:ascii="Arial" w:hAnsi="Arial" w:cs="Arial"/>
        </w:rPr>
        <w:t>l would require a</w:t>
      </w:r>
      <w:r w:rsidR="00373353">
        <w:rPr>
          <w:rFonts w:ascii="Arial" w:hAnsi="Arial" w:cs="Arial"/>
        </w:rPr>
        <w:t xml:space="preserve"> total of 75%</w:t>
      </w:r>
      <w:r w:rsidR="0087213E">
        <w:rPr>
          <w:rFonts w:ascii="Arial" w:hAnsi="Arial" w:cs="Arial"/>
        </w:rPr>
        <w:t xml:space="preserve">. </w:t>
      </w:r>
    </w:p>
    <w:p w14:paraId="68095BBF" w14:textId="77777777" w:rsidR="00C7457B" w:rsidRDefault="00C7457B" w:rsidP="00C729C0">
      <w:pPr>
        <w:jc w:val="both"/>
        <w:rPr>
          <w:rFonts w:ascii="Arial" w:hAnsi="Arial" w:cs="Arial"/>
        </w:rPr>
      </w:pPr>
    </w:p>
    <w:p w14:paraId="3379C33E" w14:textId="7BBF7CF6" w:rsidR="001F7D45" w:rsidRDefault="007D1512" w:rsidP="00C729C0">
      <w:pPr>
        <w:jc w:val="both"/>
        <w:rPr>
          <w:rFonts w:ascii="Arial" w:hAnsi="Arial" w:cs="Arial"/>
        </w:rPr>
      </w:pPr>
      <w:r>
        <w:rPr>
          <w:rFonts w:ascii="Arial" w:hAnsi="Arial" w:cs="Arial"/>
        </w:rPr>
        <w:t>K.C.C.</w:t>
      </w:r>
      <w:r w:rsidR="001F7D45">
        <w:rPr>
          <w:rFonts w:ascii="Arial" w:hAnsi="Arial" w:cs="Arial"/>
        </w:rPr>
        <w:t xml:space="preserve"> 21A.18.150 has a</w:t>
      </w:r>
      <w:r w:rsidR="00975C8D">
        <w:rPr>
          <w:rFonts w:ascii="Arial" w:hAnsi="Arial" w:cs="Arial"/>
        </w:rPr>
        <w:t>n</w:t>
      </w:r>
      <w:r w:rsidR="001F7D45">
        <w:rPr>
          <w:rFonts w:ascii="Arial" w:hAnsi="Arial" w:cs="Arial"/>
        </w:rPr>
        <w:t xml:space="preserve"> </w:t>
      </w:r>
      <w:r w:rsidR="00ED6F6B">
        <w:rPr>
          <w:rFonts w:ascii="Arial" w:hAnsi="Arial" w:cs="Arial"/>
        </w:rPr>
        <w:t>entirely different</w:t>
      </w:r>
      <w:r w:rsidR="001F7D45">
        <w:rPr>
          <w:rFonts w:ascii="Arial" w:hAnsi="Arial" w:cs="Arial"/>
        </w:rPr>
        <w:t xml:space="preserve"> set of electric vehicle </w:t>
      </w:r>
      <w:r w:rsidR="00D535FC">
        <w:rPr>
          <w:rFonts w:ascii="Arial" w:hAnsi="Arial" w:cs="Arial"/>
        </w:rPr>
        <w:t>requirements</w:t>
      </w:r>
      <w:r w:rsidR="00ED6F6B">
        <w:rPr>
          <w:rFonts w:ascii="Arial" w:hAnsi="Arial" w:cs="Arial"/>
        </w:rPr>
        <w:t xml:space="preserve"> and exemptions</w:t>
      </w:r>
      <w:r w:rsidR="00D535FC">
        <w:rPr>
          <w:rFonts w:ascii="Arial" w:hAnsi="Arial" w:cs="Arial"/>
        </w:rPr>
        <w:t xml:space="preserve"> that conflict with the </w:t>
      </w:r>
      <w:r w:rsidR="00F3364E">
        <w:rPr>
          <w:rFonts w:ascii="Arial" w:hAnsi="Arial" w:cs="Arial"/>
        </w:rPr>
        <w:t xml:space="preserve">proposed requirements in PO 2025-0321. </w:t>
      </w:r>
      <w:r w:rsidR="005E623F">
        <w:rPr>
          <w:rFonts w:ascii="Arial" w:hAnsi="Arial" w:cs="Arial"/>
        </w:rPr>
        <w:t xml:space="preserve">For instance, </w:t>
      </w:r>
      <w:r w:rsidR="00E56EE5">
        <w:rPr>
          <w:rFonts w:ascii="Arial" w:hAnsi="Arial" w:cs="Arial"/>
        </w:rPr>
        <w:t>proposed ordinance</w:t>
      </w:r>
      <w:r w:rsidR="005E623F">
        <w:rPr>
          <w:rFonts w:ascii="Arial" w:hAnsi="Arial" w:cs="Arial"/>
        </w:rPr>
        <w:t xml:space="preserve"> requires </w:t>
      </w:r>
      <w:r w:rsidR="00E56EE5">
        <w:rPr>
          <w:rFonts w:ascii="Arial" w:hAnsi="Arial" w:cs="Arial"/>
        </w:rPr>
        <w:t>fewer</w:t>
      </w:r>
      <w:r w:rsidR="005C00CE">
        <w:rPr>
          <w:rFonts w:ascii="Arial" w:hAnsi="Arial" w:cs="Arial"/>
        </w:rPr>
        <w:t xml:space="preserve"> EV spaces</w:t>
      </w:r>
      <w:r w:rsidR="008B450F">
        <w:rPr>
          <w:rFonts w:ascii="Arial" w:hAnsi="Arial" w:cs="Arial"/>
        </w:rPr>
        <w:t xml:space="preserve"> than K.C.C. 21A.18.150</w:t>
      </w:r>
      <w:r w:rsidR="005C00CE">
        <w:rPr>
          <w:rFonts w:ascii="Arial" w:hAnsi="Arial" w:cs="Arial"/>
        </w:rPr>
        <w:t xml:space="preserve"> for </w:t>
      </w:r>
      <w:r w:rsidR="00E56EE5">
        <w:rPr>
          <w:rFonts w:ascii="Arial" w:hAnsi="Arial" w:cs="Arial"/>
        </w:rPr>
        <w:t xml:space="preserve">apartment buildings with fewer than ten parking spaces, but </w:t>
      </w:r>
      <w:r w:rsidR="008B450F">
        <w:rPr>
          <w:rFonts w:ascii="Arial" w:hAnsi="Arial" w:cs="Arial"/>
        </w:rPr>
        <w:t xml:space="preserve">more EV spaces for apartment buildings with </w:t>
      </w:r>
      <w:r w:rsidR="003D1FB1">
        <w:rPr>
          <w:rFonts w:ascii="Arial" w:hAnsi="Arial" w:cs="Arial"/>
        </w:rPr>
        <w:t>more than ten parking spaces.</w:t>
      </w:r>
      <w:r w:rsidR="001C4A75">
        <w:rPr>
          <w:rFonts w:ascii="Arial" w:hAnsi="Arial" w:cs="Arial"/>
        </w:rPr>
        <w:t xml:space="preserve"> K.C.C. 21A.18.150 also has a different set of exemptions than the proposed ordinance.</w:t>
      </w:r>
      <w:r w:rsidR="003D1FB1">
        <w:rPr>
          <w:rFonts w:ascii="Arial" w:hAnsi="Arial" w:cs="Arial"/>
        </w:rPr>
        <w:t xml:space="preserve"> It is a </w:t>
      </w:r>
      <w:r w:rsidR="001C4A75">
        <w:rPr>
          <w:rFonts w:ascii="Arial" w:hAnsi="Arial" w:cs="Arial"/>
        </w:rPr>
        <w:t xml:space="preserve">policy choice whether to repeal K.C.C 21A.18.150 </w:t>
      </w:r>
      <w:r w:rsidR="00A23C66">
        <w:rPr>
          <w:rFonts w:ascii="Arial" w:hAnsi="Arial" w:cs="Arial"/>
        </w:rPr>
        <w:t>or to bring the two sections into alignment.</w:t>
      </w:r>
    </w:p>
    <w:p w14:paraId="363C3F83" w14:textId="77777777" w:rsidR="00D1280B" w:rsidRDefault="00D1280B" w:rsidP="00C729C0">
      <w:pPr>
        <w:jc w:val="both"/>
        <w:rPr>
          <w:rFonts w:ascii="Arial" w:hAnsi="Arial" w:cs="Arial"/>
          <w:highlight w:val="lightGray"/>
        </w:rPr>
      </w:pPr>
    </w:p>
    <w:p w14:paraId="3A1B68B8" w14:textId="18FAE950" w:rsidR="00986E1B" w:rsidRPr="00986E1B" w:rsidRDefault="00986E1B" w:rsidP="00C729C0">
      <w:pPr>
        <w:jc w:val="both"/>
        <w:rPr>
          <w:rFonts w:ascii="Arial" w:hAnsi="Arial" w:cs="Arial"/>
          <w:b/>
          <w:bCs/>
        </w:rPr>
      </w:pPr>
      <w:r w:rsidRPr="00986E1B">
        <w:rPr>
          <w:rFonts w:ascii="Arial" w:hAnsi="Arial" w:cs="Arial"/>
          <w:b/>
          <w:bCs/>
        </w:rPr>
        <w:t>Changes to the Existing Building Code.</w:t>
      </w:r>
      <w:r w:rsidR="00883EA1">
        <w:rPr>
          <w:rFonts w:ascii="Arial" w:hAnsi="Arial" w:cs="Arial"/>
          <w:b/>
          <w:bCs/>
        </w:rPr>
        <w:t xml:space="preserve"> </w:t>
      </w:r>
      <w:r w:rsidR="00883EA1" w:rsidRPr="00975C8D">
        <w:rPr>
          <w:rFonts w:ascii="Arial" w:hAnsi="Arial" w:cs="Arial"/>
        </w:rPr>
        <w:t xml:space="preserve">The proposed ordinance would make </w:t>
      </w:r>
      <w:r w:rsidR="002637DC">
        <w:rPr>
          <w:rFonts w:ascii="Arial" w:hAnsi="Arial" w:cs="Arial"/>
        </w:rPr>
        <w:t xml:space="preserve">one notable </w:t>
      </w:r>
      <w:r w:rsidR="00883EA1" w:rsidRPr="00975C8D">
        <w:rPr>
          <w:rFonts w:ascii="Arial" w:hAnsi="Arial" w:cs="Arial"/>
        </w:rPr>
        <w:t xml:space="preserve">locally specific change to the </w:t>
      </w:r>
      <w:r w:rsidR="002637DC">
        <w:rPr>
          <w:rFonts w:ascii="Arial" w:hAnsi="Arial" w:cs="Arial"/>
        </w:rPr>
        <w:t>State Code</w:t>
      </w:r>
      <w:r w:rsidR="00883EA1">
        <w:rPr>
          <w:rFonts w:ascii="Arial" w:hAnsi="Arial" w:cs="Arial"/>
        </w:rPr>
        <w:t xml:space="preserve">, which governs </w:t>
      </w:r>
      <w:r w:rsidR="009C3BFB">
        <w:rPr>
          <w:rFonts w:ascii="Arial" w:hAnsi="Arial" w:cs="Arial"/>
        </w:rPr>
        <w:t xml:space="preserve">the </w:t>
      </w:r>
      <w:r w:rsidR="009C3BFB" w:rsidRPr="009C3BFB">
        <w:rPr>
          <w:rFonts w:ascii="Arial" w:hAnsi="Arial" w:cs="Arial"/>
        </w:rPr>
        <w:t>repair, alteration, change of occupancy, addition to and relocation of existing buildings</w:t>
      </w:r>
      <w:r w:rsidR="00883EA1" w:rsidRPr="00975C8D">
        <w:rPr>
          <w:rFonts w:ascii="Arial" w:hAnsi="Arial" w:cs="Arial"/>
        </w:rPr>
        <w:t>.</w:t>
      </w:r>
    </w:p>
    <w:p w14:paraId="6A5781CC" w14:textId="77777777" w:rsidR="00986E1B" w:rsidRDefault="00986E1B" w:rsidP="00C729C0">
      <w:pPr>
        <w:jc w:val="both"/>
        <w:rPr>
          <w:rFonts w:ascii="Arial" w:hAnsi="Arial" w:cs="Arial"/>
          <w:i/>
          <w:iCs/>
        </w:rPr>
      </w:pPr>
    </w:p>
    <w:p w14:paraId="193E4C7A" w14:textId="6BE05429" w:rsidR="00D1280B" w:rsidRDefault="007877CB" w:rsidP="00C729C0">
      <w:pPr>
        <w:jc w:val="both"/>
        <w:rPr>
          <w:rFonts w:ascii="Arial" w:hAnsi="Arial" w:cs="Arial"/>
        </w:rPr>
      </w:pPr>
      <w:r w:rsidRPr="002637DC">
        <w:rPr>
          <w:rFonts w:ascii="Arial" w:hAnsi="Arial" w:cs="Arial"/>
          <w:u w:val="single"/>
        </w:rPr>
        <w:t>Electric Vehicle Charging Infrastructure (</w:t>
      </w:r>
      <w:r w:rsidR="00D1280B" w:rsidRPr="002637DC">
        <w:rPr>
          <w:rFonts w:ascii="Arial" w:hAnsi="Arial" w:cs="Arial"/>
          <w:u w:val="single"/>
        </w:rPr>
        <w:t>Section 31</w:t>
      </w:r>
      <w:r w:rsidRPr="002637DC">
        <w:rPr>
          <w:rFonts w:ascii="Arial" w:hAnsi="Arial" w:cs="Arial"/>
          <w:u w:val="single"/>
        </w:rPr>
        <w:t>)</w:t>
      </w:r>
      <w:r w:rsidR="00D1280B" w:rsidRPr="002637DC">
        <w:rPr>
          <w:rFonts w:ascii="Arial" w:hAnsi="Arial" w:cs="Arial"/>
          <w:u w:val="single"/>
        </w:rPr>
        <w:t>.</w:t>
      </w:r>
      <w:r>
        <w:rPr>
          <w:rFonts w:ascii="Arial" w:hAnsi="Arial" w:cs="Arial"/>
          <w:i/>
          <w:iCs/>
        </w:rPr>
        <w:t xml:space="preserve"> </w:t>
      </w:r>
      <w:r>
        <w:rPr>
          <w:rFonts w:ascii="Arial" w:hAnsi="Arial" w:cs="Arial"/>
        </w:rPr>
        <w:t xml:space="preserve">The proposed ordinance would add a requirement that EV charging infrastructure </w:t>
      </w:r>
      <w:r w:rsidR="00DF7CB5">
        <w:rPr>
          <w:rFonts w:ascii="Arial" w:hAnsi="Arial" w:cs="Arial"/>
        </w:rPr>
        <w:t>is</w:t>
      </w:r>
      <w:r>
        <w:rPr>
          <w:rFonts w:ascii="Arial" w:hAnsi="Arial" w:cs="Arial"/>
        </w:rPr>
        <w:t xml:space="preserve"> required </w:t>
      </w:r>
      <w:r w:rsidR="00DF7CB5">
        <w:rPr>
          <w:rFonts w:ascii="Arial" w:hAnsi="Arial" w:cs="Arial"/>
        </w:rPr>
        <w:t>when alterations to an existing</w:t>
      </w:r>
      <w:r w:rsidR="00435F52">
        <w:rPr>
          <w:rFonts w:ascii="Arial" w:hAnsi="Arial" w:cs="Arial"/>
        </w:rPr>
        <w:t xml:space="preserve"> building result in a work area that covers 50% or more of the building area</w:t>
      </w:r>
      <w:r w:rsidR="00C75CAC">
        <w:rPr>
          <w:rFonts w:ascii="Arial" w:hAnsi="Arial" w:cs="Arial"/>
        </w:rPr>
        <w:t xml:space="preserve">, regardless of </w:t>
      </w:r>
      <w:r w:rsidR="00696ABC">
        <w:rPr>
          <w:rFonts w:ascii="Arial" w:hAnsi="Arial" w:cs="Arial"/>
        </w:rPr>
        <w:t>the valuation of the alteration</w:t>
      </w:r>
      <w:r w:rsidR="00435F52">
        <w:rPr>
          <w:rFonts w:ascii="Arial" w:hAnsi="Arial" w:cs="Arial"/>
        </w:rPr>
        <w:t xml:space="preserve">. </w:t>
      </w:r>
      <w:r w:rsidR="00DF11FE">
        <w:rPr>
          <w:rFonts w:ascii="Arial" w:hAnsi="Arial" w:cs="Arial"/>
        </w:rPr>
        <w:t>The EV charging</w:t>
      </w:r>
      <w:r w:rsidR="00E64C7B">
        <w:rPr>
          <w:rFonts w:ascii="Arial" w:hAnsi="Arial" w:cs="Arial"/>
        </w:rPr>
        <w:t xml:space="preserve"> infrastructure requirements </w:t>
      </w:r>
      <w:r w:rsidR="00DF11FE">
        <w:rPr>
          <w:rFonts w:ascii="Arial" w:hAnsi="Arial" w:cs="Arial"/>
        </w:rPr>
        <w:t>for existing buildings would be the same as that required for new construction (see</w:t>
      </w:r>
      <w:r w:rsidR="00E64C7B">
        <w:rPr>
          <w:rFonts w:ascii="Arial" w:hAnsi="Arial" w:cs="Arial"/>
        </w:rPr>
        <w:t xml:space="preserve"> Section 13 of the proposed ordinance</w:t>
      </w:r>
      <w:r w:rsidR="00C75CAC">
        <w:rPr>
          <w:rFonts w:ascii="Arial" w:hAnsi="Arial" w:cs="Arial"/>
        </w:rPr>
        <w:t xml:space="preserve">, which is </w:t>
      </w:r>
      <w:r w:rsidR="00E64C7B">
        <w:rPr>
          <w:rFonts w:ascii="Arial" w:hAnsi="Arial" w:cs="Arial"/>
        </w:rPr>
        <w:t>discussed immediately above</w:t>
      </w:r>
      <w:r w:rsidR="00C75CAC">
        <w:rPr>
          <w:rFonts w:ascii="Arial" w:hAnsi="Arial" w:cs="Arial"/>
        </w:rPr>
        <w:t>)</w:t>
      </w:r>
      <w:r w:rsidR="00E64C7B">
        <w:rPr>
          <w:rFonts w:ascii="Arial" w:hAnsi="Arial" w:cs="Arial"/>
        </w:rPr>
        <w:t xml:space="preserve">. </w:t>
      </w:r>
    </w:p>
    <w:p w14:paraId="7357B039" w14:textId="77777777" w:rsidR="00F325FC" w:rsidRDefault="00F325FC" w:rsidP="00C729C0">
      <w:pPr>
        <w:jc w:val="both"/>
        <w:rPr>
          <w:rFonts w:ascii="Arial" w:hAnsi="Arial" w:cs="Arial"/>
        </w:rPr>
      </w:pPr>
    </w:p>
    <w:p w14:paraId="054DBFDF" w14:textId="77777777" w:rsidR="00021B8E" w:rsidRDefault="00986E1B" w:rsidP="00C729C0">
      <w:pPr>
        <w:jc w:val="both"/>
        <w:rPr>
          <w:rFonts w:ascii="Arial" w:hAnsi="Arial" w:cs="Arial"/>
        </w:rPr>
      </w:pPr>
      <w:r w:rsidRPr="00986E1B">
        <w:rPr>
          <w:rFonts w:ascii="Arial" w:hAnsi="Arial" w:cs="Arial"/>
          <w:b/>
          <w:bCs/>
        </w:rPr>
        <w:t xml:space="preserve">Changes to the </w:t>
      </w:r>
      <w:r>
        <w:rPr>
          <w:rFonts w:ascii="Arial" w:hAnsi="Arial" w:cs="Arial"/>
          <w:b/>
          <w:bCs/>
        </w:rPr>
        <w:t>Energy</w:t>
      </w:r>
      <w:r w:rsidRPr="00986E1B">
        <w:rPr>
          <w:rFonts w:ascii="Arial" w:hAnsi="Arial" w:cs="Arial"/>
          <w:b/>
          <w:bCs/>
        </w:rPr>
        <w:t xml:space="preserve"> Code.</w:t>
      </w:r>
      <w:r w:rsidR="003105F6">
        <w:rPr>
          <w:rFonts w:ascii="Arial" w:hAnsi="Arial" w:cs="Arial"/>
          <w:b/>
          <w:bCs/>
        </w:rPr>
        <w:t xml:space="preserve"> </w:t>
      </w:r>
      <w:r w:rsidR="003105F6">
        <w:rPr>
          <w:rFonts w:ascii="Arial" w:hAnsi="Arial" w:cs="Arial"/>
        </w:rPr>
        <w:t xml:space="preserve">As part of the 2018 </w:t>
      </w:r>
      <w:r w:rsidR="004F6B44">
        <w:rPr>
          <w:rFonts w:ascii="Arial" w:hAnsi="Arial" w:cs="Arial"/>
        </w:rPr>
        <w:t>code updates</w:t>
      </w:r>
      <w:r w:rsidR="000848C2">
        <w:rPr>
          <w:rFonts w:ascii="Arial" w:hAnsi="Arial" w:cs="Arial"/>
        </w:rPr>
        <w:t xml:space="preserve"> adopted under Ordinance 19485, </w:t>
      </w:r>
      <w:r w:rsidR="008C5152">
        <w:rPr>
          <w:rFonts w:ascii="Arial" w:hAnsi="Arial" w:cs="Arial"/>
        </w:rPr>
        <w:t xml:space="preserve">King County amended the </w:t>
      </w:r>
      <w:r w:rsidR="001C704C">
        <w:rPr>
          <w:rFonts w:ascii="Arial" w:hAnsi="Arial" w:cs="Arial"/>
        </w:rPr>
        <w:t>State Code</w:t>
      </w:r>
      <w:r w:rsidR="00DF0CBD">
        <w:rPr>
          <w:rFonts w:ascii="Arial" w:hAnsi="Arial" w:cs="Arial"/>
        </w:rPr>
        <w:t xml:space="preserve"> to require more stringent energy conservation requirements than required by the state</w:t>
      </w:r>
      <w:r w:rsidR="00FA47F8">
        <w:rPr>
          <w:rFonts w:ascii="Arial" w:hAnsi="Arial" w:cs="Arial"/>
        </w:rPr>
        <w:t xml:space="preserve"> for commercial </w:t>
      </w:r>
      <w:r w:rsidR="000F6537">
        <w:rPr>
          <w:rFonts w:ascii="Arial" w:hAnsi="Arial" w:cs="Arial"/>
        </w:rPr>
        <w:t xml:space="preserve">and </w:t>
      </w:r>
      <w:r w:rsidR="001C704C">
        <w:rPr>
          <w:rFonts w:ascii="Arial" w:hAnsi="Arial" w:cs="Arial"/>
        </w:rPr>
        <w:t>multiunit</w:t>
      </w:r>
      <w:r w:rsidR="000F6537">
        <w:rPr>
          <w:rFonts w:ascii="Arial" w:hAnsi="Arial" w:cs="Arial"/>
        </w:rPr>
        <w:t xml:space="preserve"> </w:t>
      </w:r>
      <w:r w:rsidR="00FA47F8">
        <w:rPr>
          <w:rFonts w:ascii="Arial" w:hAnsi="Arial" w:cs="Arial"/>
        </w:rPr>
        <w:t>buildings</w:t>
      </w:r>
      <w:r w:rsidR="00DF0CBD">
        <w:rPr>
          <w:rFonts w:ascii="Arial" w:hAnsi="Arial" w:cs="Arial"/>
        </w:rPr>
        <w:t>.</w:t>
      </w:r>
      <w:r w:rsidR="007342FB">
        <w:rPr>
          <w:rFonts w:ascii="Arial" w:hAnsi="Arial" w:cs="Arial"/>
        </w:rPr>
        <w:t xml:space="preserve"> </w:t>
      </w:r>
      <w:r w:rsidR="009954C6">
        <w:rPr>
          <w:rFonts w:ascii="Arial" w:hAnsi="Arial" w:cs="Arial"/>
        </w:rPr>
        <w:t xml:space="preserve">The </w:t>
      </w:r>
      <w:r w:rsidR="006E0484">
        <w:rPr>
          <w:rFonts w:ascii="Arial" w:hAnsi="Arial" w:cs="Arial"/>
        </w:rPr>
        <w:t xml:space="preserve">2021 </w:t>
      </w:r>
      <w:r w:rsidR="000C2A20">
        <w:rPr>
          <w:rFonts w:ascii="Arial" w:hAnsi="Arial" w:cs="Arial"/>
        </w:rPr>
        <w:t>S</w:t>
      </w:r>
      <w:r w:rsidR="006E0484">
        <w:rPr>
          <w:rFonts w:ascii="Arial" w:hAnsi="Arial" w:cs="Arial"/>
        </w:rPr>
        <w:t xml:space="preserve">tate </w:t>
      </w:r>
      <w:r w:rsidR="000C2A20">
        <w:rPr>
          <w:rFonts w:ascii="Arial" w:hAnsi="Arial" w:cs="Arial"/>
        </w:rPr>
        <w:t>C</w:t>
      </w:r>
      <w:r w:rsidR="006E0484">
        <w:rPr>
          <w:rFonts w:ascii="Arial" w:hAnsi="Arial" w:cs="Arial"/>
        </w:rPr>
        <w:t xml:space="preserve">ode is generally more stringent than the 2018 version, in some cases matching or surpassing the </w:t>
      </w:r>
      <w:r w:rsidR="00AC5FDF">
        <w:rPr>
          <w:rFonts w:ascii="Arial" w:hAnsi="Arial" w:cs="Arial"/>
        </w:rPr>
        <w:t xml:space="preserve">requirements the County adopted with Ordinance 19485. </w:t>
      </w:r>
      <w:r w:rsidR="00BC6063">
        <w:rPr>
          <w:rFonts w:ascii="Arial" w:hAnsi="Arial" w:cs="Arial"/>
        </w:rPr>
        <w:t>This PO would make further changes that would make energy conservation requirements more stringent</w:t>
      </w:r>
      <w:r w:rsidR="00812993">
        <w:rPr>
          <w:rFonts w:ascii="Arial" w:hAnsi="Arial" w:cs="Arial"/>
        </w:rPr>
        <w:t xml:space="preserve"> than the 2021 </w:t>
      </w:r>
      <w:r w:rsidR="000C2A20">
        <w:rPr>
          <w:rFonts w:ascii="Arial" w:hAnsi="Arial" w:cs="Arial"/>
        </w:rPr>
        <w:t>S</w:t>
      </w:r>
      <w:r w:rsidR="00812993">
        <w:rPr>
          <w:rFonts w:ascii="Arial" w:hAnsi="Arial" w:cs="Arial"/>
        </w:rPr>
        <w:t xml:space="preserve">tate </w:t>
      </w:r>
      <w:r w:rsidR="000C2A20">
        <w:rPr>
          <w:rFonts w:ascii="Arial" w:hAnsi="Arial" w:cs="Arial"/>
        </w:rPr>
        <w:t>C</w:t>
      </w:r>
      <w:r w:rsidR="00812993">
        <w:rPr>
          <w:rFonts w:ascii="Arial" w:hAnsi="Arial" w:cs="Arial"/>
        </w:rPr>
        <w:t>ode</w:t>
      </w:r>
      <w:r w:rsidR="00BC6063">
        <w:rPr>
          <w:rFonts w:ascii="Arial" w:hAnsi="Arial" w:cs="Arial"/>
        </w:rPr>
        <w:t xml:space="preserve">. </w:t>
      </w:r>
    </w:p>
    <w:p w14:paraId="7FE9EDD4" w14:textId="77777777" w:rsidR="00021B8E" w:rsidRDefault="00021B8E" w:rsidP="00C729C0">
      <w:pPr>
        <w:jc w:val="both"/>
        <w:rPr>
          <w:rFonts w:ascii="Arial" w:hAnsi="Arial" w:cs="Arial"/>
        </w:rPr>
      </w:pPr>
    </w:p>
    <w:p w14:paraId="2A0EB44C" w14:textId="4014C05D" w:rsidR="00021B8E" w:rsidRDefault="00853683" w:rsidP="00C729C0">
      <w:pPr>
        <w:jc w:val="both"/>
        <w:rPr>
          <w:rFonts w:ascii="Arial" w:hAnsi="Arial" w:cs="Arial"/>
        </w:rPr>
      </w:pPr>
      <w:r>
        <w:rPr>
          <w:rFonts w:ascii="Arial" w:hAnsi="Arial" w:cs="Arial"/>
        </w:rPr>
        <w:t xml:space="preserve">In the </w:t>
      </w:r>
      <w:r w:rsidR="00021B8E">
        <w:rPr>
          <w:rFonts w:ascii="Arial" w:hAnsi="Arial" w:cs="Arial"/>
        </w:rPr>
        <w:t xml:space="preserve">March LSLU meeting, Councilmembers asked about how the energy code changes </w:t>
      </w:r>
      <w:r w:rsidR="00D34AD3">
        <w:rPr>
          <w:rFonts w:ascii="Arial" w:hAnsi="Arial" w:cs="Arial"/>
        </w:rPr>
        <w:t xml:space="preserve">would impact housing construction costs. </w:t>
      </w:r>
      <w:r w:rsidR="006A22C4">
        <w:rPr>
          <w:rFonts w:ascii="Arial" w:hAnsi="Arial" w:cs="Arial"/>
        </w:rPr>
        <w:t>Executive staff stated that "</w:t>
      </w:r>
      <w:r w:rsidR="006A22C4" w:rsidRPr="006A22C4">
        <w:rPr>
          <w:rFonts w:ascii="Arial" w:hAnsi="Arial" w:cs="Arial"/>
        </w:rPr>
        <w:t>no credible cost estimate can be provided without a defined building prototype and scope, and without funding for a consultant to generate cost estimate</w:t>
      </w:r>
      <w:r w:rsidR="007704F6">
        <w:rPr>
          <w:rFonts w:ascii="Arial" w:hAnsi="Arial" w:cs="Arial"/>
        </w:rPr>
        <w:t>.</w:t>
      </w:r>
      <w:r w:rsidR="007457EC">
        <w:rPr>
          <w:rFonts w:ascii="Arial" w:hAnsi="Arial" w:cs="Arial"/>
        </w:rPr>
        <w:t>.</w:t>
      </w:r>
      <w:r w:rsidR="007704F6">
        <w:rPr>
          <w:rFonts w:ascii="Arial" w:hAnsi="Arial" w:cs="Arial"/>
        </w:rPr>
        <w:t>.ov</w:t>
      </w:r>
      <w:r w:rsidR="007704F6" w:rsidRPr="007704F6">
        <w:rPr>
          <w:rFonts w:ascii="Arial" w:hAnsi="Arial" w:cs="Arial"/>
        </w:rPr>
        <w:t>erall, the delta between the State code and the County’s proposed changes is not large. The County’s energy amendments generally aim to achieve approximately 10% greater efficiency than the state baseline. Without a defined prototype, however, this relative increase cannot be translated into a reliable dollar estimate.</w:t>
      </w:r>
      <w:r w:rsidR="007704F6">
        <w:rPr>
          <w:rFonts w:ascii="Arial" w:hAnsi="Arial" w:cs="Arial"/>
        </w:rPr>
        <w:t>"</w:t>
      </w:r>
    </w:p>
    <w:p w14:paraId="626656C5" w14:textId="77777777" w:rsidR="00460D65" w:rsidRDefault="00460D65" w:rsidP="00C729C0">
      <w:pPr>
        <w:jc w:val="both"/>
        <w:rPr>
          <w:rFonts w:ascii="Arial" w:hAnsi="Arial" w:cs="Arial"/>
        </w:rPr>
      </w:pPr>
    </w:p>
    <w:p w14:paraId="4BEF4F79" w14:textId="62810AF9" w:rsidR="00460D65" w:rsidRDefault="00460D65" w:rsidP="00C729C0">
      <w:pPr>
        <w:jc w:val="both"/>
        <w:rPr>
          <w:rFonts w:ascii="Arial" w:hAnsi="Arial" w:cs="Arial"/>
        </w:rPr>
      </w:pPr>
      <w:r>
        <w:rPr>
          <w:rFonts w:ascii="Arial" w:hAnsi="Arial" w:cs="Arial"/>
        </w:rPr>
        <w:t xml:space="preserve">In general, it is likely that improvements to energy efficiency will increase construction costs by some amount, but will also lower </w:t>
      </w:r>
      <w:r w:rsidR="008C19CC">
        <w:rPr>
          <w:rFonts w:ascii="Arial" w:hAnsi="Arial" w:cs="Arial"/>
        </w:rPr>
        <w:t xml:space="preserve">ongoing utility and operating costs during the life of the building. </w:t>
      </w:r>
    </w:p>
    <w:p w14:paraId="4E2720CD" w14:textId="77777777" w:rsidR="00021B8E" w:rsidRDefault="00021B8E" w:rsidP="00C729C0">
      <w:pPr>
        <w:jc w:val="both"/>
        <w:rPr>
          <w:rFonts w:ascii="Arial" w:hAnsi="Arial" w:cs="Arial"/>
        </w:rPr>
      </w:pPr>
    </w:p>
    <w:p w14:paraId="08DF0044" w14:textId="14DBC527" w:rsidR="00BC6063" w:rsidRPr="00BC6063" w:rsidRDefault="00BC6063" w:rsidP="00C729C0">
      <w:pPr>
        <w:jc w:val="both"/>
        <w:rPr>
          <w:rFonts w:ascii="Arial" w:hAnsi="Arial" w:cs="Arial"/>
        </w:rPr>
      </w:pPr>
      <w:r w:rsidRPr="00BC6063">
        <w:rPr>
          <w:rFonts w:ascii="Arial" w:hAnsi="Arial" w:cs="Arial"/>
        </w:rPr>
        <w:lastRenderedPageBreak/>
        <w:t xml:space="preserve">The </w:t>
      </w:r>
      <w:r w:rsidR="000B00E1">
        <w:rPr>
          <w:rFonts w:ascii="Arial" w:hAnsi="Arial" w:cs="Arial"/>
        </w:rPr>
        <w:t>proposed ordinance</w:t>
      </w:r>
      <w:r w:rsidRPr="00BC6063">
        <w:rPr>
          <w:rFonts w:ascii="Arial" w:hAnsi="Arial" w:cs="Arial"/>
        </w:rPr>
        <w:t xml:space="preserve"> includes the following requirements that exceed or differ from the </w:t>
      </w:r>
      <w:r w:rsidRPr="00BC6063" w:rsidDel="00837522">
        <w:rPr>
          <w:rFonts w:ascii="Arial" w:hAnsi="Arial" w:cs="Arial"/>
        </w:rPr>
        <w:t>State</w:t>
      </w:r>
      <w:r w:rsidR="00837522">
        <w:rPr>
          <w:rFonts w:ascii="Arial" w:hAnsi="Arial" w:cs="Arial"/>
        </w:rPr>
        <w:t xml:space="preserve"> </w:t>
      </w:r>
      <w:r w:rsidR="000B00E1">
        <w:rPr>
          <w:rFonts w:ascii="Arial" w:hAnsi="Arial" w:cs="Arial"/>
        </w:rPr>
        <w:t>C</w:t>
      </w:r>
      <w:r w:rsidR="00837522">
        <w:rPr>
          <w:rFonts w:ascii="Arial" w:hAnsi="Arial" w:cs="Arial"/>
        </w:rPr>
        <w:t>ode</w:t>
      </w:r>
      <w:r w:rsidR="00F814EF">
        <w:rPr>
          <w:rFonts w:ascii="Arial" w:hAnsi="Arial" w:cs="Arial"/>
        </w:rPr>
        <w:t xml:space="preserve"> for commercial </w:t>
      </w:r>
      <w:r w:rsidR="000F6537">
        <w:rPr>
          <w:rFonts w:ascii="Arial" w:hAnsi="Arial" w:cs="Arial"/>
        </w:rPr>
        <w:t xml:space="preserve">and </w:t>
      </w:r>
      <w:r w:rsidR="00E67E91">
        <w:rPr>
          <w:rFonts w:ascii="Arial" w:hAnsi="Arial" w:cs="Arial"/>
        </w:rPr>
        <w:t>large</w:t>
      </w:r>
      <w:r w:rsidR="00F7692B">
        <w:rPr>
          <w:rFonts w:ascii="Arial" w:hAnsi="Arial" w:cs="Arial"/>
        </w:rPr>
        <w:t>r</w:t>
      </w:r>
      <w:r w:rsidR="00E67E91">
        <w:rPr>
          <w:rFonts w:ascii="Arial" w:hAnsi="Arial" w:cs="Arial"/>
        </w:rPr>
        <w:t xml:space="preserve"> </w:t>
      </w:r>
      <w:r w:rsidR="000F6537">
        <w:rPr>
          <w:rFonts w:ascii="Arial" w:hAnsi="Arial" w:cs="Arial"/>
        </w:rPr>
        <w:t>multifamily buildings</w:t>
      </w:r>
      <w:r w:rsidRPr="00BC6063">
        <w:rPr>
          <w:rFonts w:ascii="Arial" w:hAnsi="Arial" w:cs="Arial"/>
        </w:rPr>
        <w:t>:</w:t>
      </w:r>
      <w:r w:rsidR="00411801">
        <w:rPr>
          <w:rStyle w:val="FootnoteReference"/>
          <w:rFonts w:ascii="Arial" w:hAnsi="Arial" w:cs="Arial"/>
        </w:rPr>
        <w:footnoteReference w:id="6"/>
      </w:r>
    </w:p>
    <w:p w14:paraId="60BF151A" w14:textId="77777777" w:rsidR="00986E1B" w:rsidRDefault="00986E1B" w:rsidP="00C729C0">
      <w:pPr>
        <w:jc w:val="both"/>
        <w:rPr>
          <w:rFonts w:ascii="Arial" w:hAnsi="Arial" w:cs="Arial"/>
        </w:rPr>
      </w:pPr>
    </w:p>
    <w:p w14:paraId="3E2BD24A" w14:textId="3D03E9F4" w:rsidR="00F325FC" w:rsidRDefault="00D03D04" w:rsidP="00C729C0">
      <w:pPr>
        <w:jc w:val="both"/>
        <w:rPr>
          <w:rFonts w:ascii="Arial" w:hAnsi="Arial" w:cs="Arial"/>
        </w:rPr>
      </w:pPr>
      <w:r w:rsidRPr="002637DC">
        <w:rPr>
          <w:rFonts w:ascii="Arial" w:hAnsi="Arial" w:cs="Arial"/>
          <w:u w:val="single"/>
        </w:rPr>
        <w:t>Vesting of Initial Tenant Improvements (Section 35).</w:t>
      </w:r>
      <w:r>
        <w:rPr>
          <w:rFonts w:ascii="Arial" w:hAnsi="Arial" w:cs="Arial"/>
          <w:i/>
          <w:iCs/>
        </w:rPr>
        <w:t xml:space="preserve"> </w:t>
      </w:r>
      <w:r>
        <w:rPr>
          <w:rFonts w:ascii="Arial" w:hAnsi="Arial" w:cs="Arial"/>
        </w:rPr>
        <w:t xml:space="preserve"> The proposed ordinance would allow </w:t>
      </w:r>
      <w:r w:rsidR="007C7F15">
        <w:rPr>
          <w:rFonts w:ascii="Arial" w:hAnsi="Arial" w:cs="Arial"/>
        </w:rPr>
        <w:t>an</w:t>
      </w:r>
      <w:r w:rsidR="00DC5ACC">
        <w:rPr>
          <w:rFonts w:ascii="Arial" w:hAnsi="Arial" w:cs="Arial"/>
        </w:rPr>
        <w:t xml:space="preserve"> initial tenant improvement to </w:t>
      </w:r>
      <w:r w:rsidR="007C7F15">
        <w:rPr>
          <w:rFonts w:ascii="Arial" w:hAnsi="Arial" w:cs="Arial"/>
        </w:rPr>
        <w:t>vest</w:t>
      </w:r>
      <w:r w:rsidR="00DC5ACC">
        <w:rPr>
          <w:rFonts w:ascii="Arial" w:hAnsi="Arial" w:cs="Arial"/>
        </w:rPr>
        <w:t xml:space="preserve"> </w:t>
      </w:r>
      <w:r w:rsidR="007C7F15">
        <w:rPr>
          <w:rFonts w:ascii="Arial" w:hAnsi="Arial" w:cs="Arial"/>
        </w:rPr>
        <w:t>to</w:t>
      </w:r>
      <w:r w:rsidR="00DC5ACC">
        <w:rPr>
          <w:rFonts w:ascii="Arial" w:hAnsi="Arial" w:cs="Arial"/>
        </w:rPr>
        <w:t xml:space="preserve"> the code </w:t>
      </w:r>
      <w:r w:rsidR="007C7F15">
        <w:rPr>
          <w:rFonts w:ascii="Arial" w:hAnsi="Arial" w:cs="Arial"/>
        </w:rPr>
        <w:t xml:space="preserve">used for the underlying </w:t>
      </w:r>
      <w:r w:rsidR="00DC5ACC">
        <w:rPr>
          <w:rFonts w:ascii="Arial" w:hAnsi="Arial" w:cs="Arial"/>
        </w:rPr>
        <w:t xml:space="preserve">base building permit </w:t>
      </w:r>
      <w:r w:rsidR="007C7F15">
        <w:rPr>
          <w:rFonts w:ascii="Arial" w:hAnsi="Arial" w:cs="Arial"/>
        </w:rPr>
        <w:t xml:space="preserve">if an application is submitted within 18 months of the </w:t>
      </w:r>
      <w:r w:rsidR="008B5A18">
        <w:rPr>
          <w:rFonts w:ascii="Arial" w:hAnsi="Arial" w:cs="Arial"/>
        </w:rPr>
        <w:t>final inspection of the base building.</w:t>
      </w:r>
    </w:p>
    <w:p w14:paraId="7D012694" w14:textId="77777777" w:rsidR="00484668" w:rsidRDefault="00484668" w:rsidP="00C729C0">
      <w:pPr>
        <w:jc w:val="both"/>
        <w:rPr>
          <w:rFonts w:ascii="Arial" w:hAnsi="Arial" w:cs="Arial"/>
        </w:rPr>
      </w:pPr>
    </w:p>
    <w:p w14:paraId="05D34AEB" w14:textId="6D160003" w:rsidR="00484668" w:rsidRPr="00E15596" w:rsidRDefault="00484668" w:rsidP="00C729C0">
      <w:pPr>
        <w:jc w:val="both"/>
        <w:rPr>
          <w:rFonts w:ascii="Arial" w:hAnsi="Arial" w:cs="Arial"/>
        </w:rPr>
      </w:pPr>
      <w:r w:rsidRPr="002637DC">
        <w:rPr>
          <w:rFonts w:ascii="Arial" w:hAnsi="Arial" w:cs="Arial"/>
          <w:u w:val="single"/>
        </w:rPr>
        <w:t>Definitions (Section 36).</w:t>
      </w:r>
      <w:r>
        <w:rPr>
          <w:rFonts w:ascii="Arial" w:hAnsi="Arial" w:cs="Arial"/>
          <w:i/>
          <w:iCs/>
        </w:rPr>
        <w:t xml:space="preserve"> </w:t>
      </w:r>
      <w:r w:rsidR="00187C7B">
        <w:rPr>
          <w:rFonts w:ascii="Arial" w:hAnsi="Arial" w:cs="Arial"/>
        </w:rPr>
        <w:t xml:space="preserve">In addition to definitions in </w:t>
      </w:r>
      <w:r w:rsidR="009B0FB6">
        <w:rPr>
          <w:rFonts w:ascii="Arial" w:hAnsi="Arial" w:cs="Arial"/>
        </w:rPr>
        <w:t xml:space="preserve">the </w:t>
      </w:r>
      <w:r w:rsidR="000B3A13">
        <w:rPr>
          <w:rFonts w:ascii="Arial" w:hAnsi="Arial" w:cs="Arial"/>
        </w:rPr>
        <w:t>S</w:t>
      </w:r>
      <w:r w:rsidR="000228BE">
        <w:rPr>
          <w:rFonts w:ascii="Arial" w:hAnsi="Arial" w:cs="Arial"/>
        </w:rPr>
        <w:t xml:space="preserve">tate </w:t>
      </w:r>
      <w:r w:rsidR="000B3A13">
        <w:rPr>
          <w:rFonts w:ascii="Arial" w:hAnsi="Arial" w:cs="Arial"/>
        </w:rPr>
        <w:t>C</w:t>
      </w:r>
      <w:r w:rsidR="000228BE">
        <w:rPr>
          <w:rFonts w:ascii="Arial" w:hAnsi="Arial" w:cs="Arial"/>
        </w:rPr>
        <w:t>ode</w:t>
      </w:r>
      <w:r w:rsidR="009B0FB6">
        <w:rPr>
          <w:rFonts w:ascii="Arial" w:hAnsi="Arial" w:cs="Arial"/>
        </w:rPr>
        <w:t xml:space="preserve">, </w:t>
      </w:r>
      <w:r w:rsidR="000B3A13">
        <w:rPr>
          <w:rFonts w:ascii="Arial" w:hAnsi="Arial" w:cs="Arial"/>
        </w:rPr>
        <w:t xml:space="preserve">the proposed ordinance would </w:t>
      </w:r>
      <w:r w:rsidR="009B0FB6">
        <w:rPr>
          <w:rFonts w:ascii="Arial" w:hAnsi="Arial" w:cs="Arial"/>
        </w:rPr>
        <w:t>a</w:t>
      </w:r>
      <w:r w:rsidR="00E15596">
        <w:rPr>
          <w:rFonts w:ascii="Arial" w:hAnsi="Arial" w:cs="Arial"/>
        </w:rPr>
        <w:t xml:space="preserve">dd definitions for AFUE, best efficiency point, Btu/h, clean water pump, EER, </w:t>
      </w:r>
      <w:r w:rsidR="00CF091A">
        <w:rPr>
          <w:rFonts w:ascii="Arial" w:hAnsi="Arial" w:cs="Arial"/>
        </w:rPr>
        <w:t>high-end trim, IEER, IPLV, occupied-standby mode, REC, renewable energy investment fund, SEER, semi-heated space</w:t>
      </w:r>
      <w:r w:rsidR="006546D6">
        <w:rPr>
          <w:rFonts w:ascii="Arial" w:hAnsi="Arial" w:cs="Arial"/>
        </w:rPr>
        <w:t xml:space="preserve">, metal building wall, steel-framed wall, and wood-framed and other wall. </w:t>
      </w:r>
      <w:r w:rsidR="003E3DCA">
        <w:rPr>
          <w:rFonts w:ascii="Arial" w:hAnsi="Arial" w:cs="Arial"/>
        </w:rPr>
        <w:t xml:space="preserve">It would </w:t>
      </w:r>
      <w:r w:rsidR="008A48BF">
        <w:rPr>
          <w:rFonts w:ascii="Arial" w:hAnsi="Arial" w:cs="Arial"/>
        </w:rPr>
        <w:t xml:space="preserve">remove </w:t>
      </w:r>
      <w:r w:rsidR="006546D6">
        <w:rPr>
          <w:rFonts w:ascii="Arial" w:hAnsi="Arial" w:cs="Arial"/>
        </w:rPr>
        <w:t xml:space="preserve">definitions </w:t>
      </w:r>
      <w:r w:rsidR="0000781C">
        <w:rPr>
          <w:rFonts w:ascii="Arial" w:hAnsi="Arial" w:cs="Arial"/>
        </w:rPr>
        <w:t xml:space="preserve">for automatic control device, </w:t>
      </w:r>
      <w:r w:rsidR="009B0FB6">
        <w:rPr>
          <w:rFonts w:ascii="Arial" w:hAnsi="Arial" w:cs="Arial"/>
        </w:rPr>
        <w:t xml:space="preserve">conditioned space, continuous insulation, controlled receptacle, DOAS, mass transfer deck slab, multi-pass, solar zone, and temperature maintenance. </w:t>
      </w:r>
      <w:r w:rsidR="000B3A13">
        <w:rPr>
          <w:rFonts w:ascii="Arial" w:hAnsi="Arial" w:cs="Arial"/>
        </w:rPr>
        <w:t xml:space="preserve">The proposed ordinance </w:t>
      </w:r>
      <w:r w:rsidR="003E3DCA">
        <w:rPr>
          <w:rFonts w:ascii="Arial" w:hAnsi="Arial" w:cs="Arial"/>
        </w:rPr>
        <w:t>would also make</w:t>
      </w:r>
      <w:r w:rsidR="009B0FB6">
        <w:rPr>
          <w:rFonts w:ascii="Arial" w:hAnsi="Arial" w:cs="Arial"/>
        </w:rPr>
        <w:t xml:space="preserve"> some clarifications to other existing definitions.</w:t>
      </w:r>
    </w:p>
    <w:p w14:paraId="584A3BA6" w14:textId="77777777" w:rsidR="00D1280B" w:rsidRDefault="00D1280B" w:rsidP="00C729C0">
      <w:pPr>
        <w:jc w:val="both"/>
        <w:rPr>
          <w:rFonts w:ascii="Arial" w:hAnsi="Arial" w:cs="Arial"/>
          <w:highlight w:val="lightGray"/>
        </w:rPr>
      </w:pPr>
    </w:p>
    <w:p w14:paraId="2F7FAF0F" w14:textId="5504A498" w:rsidR="00150DA2" w:rsidRPr="000B3A13" w:rsidRDefault="00E3110B" w:rsidP="00C729C0">
      <w:pPr>
        <w:jc w:val="both"/>
        <w:rPr>
          <w:rFonts w:ascii="Arial" w:hAnsi="Arial" w:cs="Arial"/>
        </w:rPr>
      </w:pPr>
      <w:r w:rsidRPr="002637DC">
        <w:rPr>
          <w:rFonts w:ascii="Arial" w:hAnsi="Arial" w:cs="Arial"/>
          <w:iCs/>
          <w:u w:val="single"/>
        </w:rPr>
        <w:t>Fenestration</w:t>
      </w:r>
      <w:r w:rsidR="009633DA" w:rsidRPr="002637DC">
        <w:rPr>
          <w:rFonts w:ascii="Arial" w:hAnsi="Arial" w:cs="Arial"/>
          <w:iCs/>
          <w:u w:val="single"/>
        </w:rPr>
        <w:t xml:space="preserve"> (</w:t>
      </w:r>
      <w:r w:rsidR="00150DA2" w:rsidRPr="002637DC">
        <w:rPr>
          <w:rFonts w:ascii="Arial" w:hAnsi="Arial" w:cs="Arial"/>
          <w:iCs/>
          <w:u w:val="single"/>
        </w:rPr>
        <w:t>Section 40</w:t>
      </w:r>
      <w:r w:rsidR="00DC62D0" w:rsidRPr="002637DC">
        <w:rPr>
          <w:rFonts w:ascii="Arial" w:hAnsi="Arial" w:cs="Arial"/>
          <w:iCs/>
          <w:u w:val="single"/>
        </w:rPr>
        <w:t>-43</w:t>
      </w:r>
      <w:r w:rsidR="009633DA" w:rsidRPr="002637DC">
        <w:rPr>
          <w:rFonts w:ascii="Arial" w:hAnsi="Arial" w:cs="Arial"/>
          <w:iCs/>
          <w:u w:val="single"/>
        </w:rPr>
        <w:t>).</w:t>
      </w:r>
      <w:r w:rsidR="009633DA" w:rsidRPr="000B3A13">
        <w:rPr>
          <w:rFonts w:ascii="Arial" w:hAnsi="Arial" w:cs="Arial"/>
          <w:i/>
        </w:rPr>
        <w:t xml:space="preserve"> </w:t>
      </w:r>
      <w:r w:rsidR="00476DCF" w:rsidRPr="000B3A13">
        <w:rPr>
          <w:rFonts w:ascii="Arial" w:hAnsi="Arial" w:cs="Arial"/>
        </w:rPr>
        <w:t>Th</w:t>
      </w:r>
      <w:r w:rsidR="00D00690" w:rsidRPr="000B3A13">
        <w:rPr>
          <w:rFonts w:ascii="Arial" w:hAnsi="Arial" w:cs="Arial"/>
        </w:rPr>
        <w:t xml:space="preserve">e state code establishes prescriptive performance requirements for fenestration, which refers to the windows, glazed doors, skylights, and other glass elements installed in a building envelope. </w:t>
      </w:r>
      <w:r w:rsidR="006D54D9" w:rsidRPr="000B3A13">
        <w:rPr>
          <w:rFonts w:ascii="Arial" w:hAnsi="Arial" w:cs="Arial"/>
        </w:rPr>
        <w:t xml:space="preserve">These materials typically insulate less effectively than </w:t>
      </w:r>
      <w:r w:rsidR="006C6B71" w:rsidRPr="000B3A13">
        <w:rPr>
          <w:rFonts w:ascii="Arial" w:hAnsi="Arial" w:cs="Arial"/>
        </w:rPr>
        <w:t xml:space="preserve">opaque walls, and so are regulated to limit energy loss and solar heat gain. </w:t>
      </w:r>
    </w:p>
    <w:p w14:paraId="1B2C5311" w14:textId="77777777" w:rsidR="006C6B71" w:rsidRPr="000B3A13" w:rsidRDefault="006C6B71" w:rsidP="00C729C0">
      <w:pPr>
        <w:jc w:val="both"/>
        <w:rPr>
          <w:rFonts w:ascii="Arial" w:hAnsi="Arial" w:cs="Arial"/>
        </w:rPr>
      </w:pPr>
    </w:p>
    <w:p w14:paraId="1582AC7E" w14:textId="4A969BDC" w:rsidR="006C6B71" w:rsidRPr="000B3A13" w:rsidRDefault="006C6B71" w:rsidP="00C729C0">
      <w:pPr>
        <w:jc w:val="both"/>
        <w:rPr>
          <w:rFonts w:ascii="Arial" w:hAnsi="Arial" w:cs="Arial"/>
        </w:rPr>
      </w:pPr>
      <w:r w:rsidRPr="000B3A13">
        <w:rPr>
          <w:rFonts w:ascii="Arial" w:hAnsi="Arial" w:cs="Arial"/>
        </w:rPr>
        <w:t>Th</w:t>
      </w:r>
      <w:r w:rsidR="00EC5F51" w:rsidRPr="000B3A13">
        <w:rPr>
          <w:rFonts w:ascii="Arial" w:hAnsi="Arial" w:cs="Arial"/>
        </w:rPr>
        <w:t xml:space="preserve">e </w:t>
      </w:r>
      <w:r w:rsidR="0026703C" w:rsidRPr="000B3A13">
        <w:rPr>
          <w:rFonts w:ascii="Arial" w:hAnsi="Arial" w:cs="Arial"/>
        </w:rPr>
        <w:t>performance</w:t>
      </w:r>
      <w:r w:rsidR="00EC5F51" w:rsidRPr="000B3A13">
        <w:rPr>
          <w:rFonts w:ascii="Arial" w:hAnsi="Arial" w:cs="Arial"/>
        </w:rPr>
        <w:t xml:space="preserve"> of these materials is measured by a </w:t>
      </w:r>
      <w:r w:rsidR="00FF1C77" w:rsidRPr="000B3A13">
        <w:rPr>
          <w:rFonts w:ascii="Arial" w:hAnsi="Arial" w:cs="Arial"/>
        </w:rPr>
        <w:t xml:space="preserve">"U-factor," which is a measure of how readily heat flows through the </w:t>
      </w:r>
      <w:r w:rsidR="00610CA4" w:rsidRPr="000B3A13">
        <w:rPr>
          <w:rFonts w:ascii="Arial" w:hAnsi="Arial" w:cs="Arial"/>
        </w:rPr>
        <w:t>component</w:t>
      </w:r>
      <w:r w:rsidR="00396AA5" w:rsidRPr="000B3A13">
        <w:rPr>
          <w:rFonts w:ascii="Arial" w:hAnsi="Arial" w:cs="Arial"/>
        </w:rPr>
        <w:t>,</w:t>
      </w:r>
      <w:r w:rsidR="00A214CD" w:rsidRPr="000B3A13">
        <w:rPr>
          <w:rFonts w:ascii="Arial" w:hAnsi="Arial" w:cs="Arial"/>
        </w:rPr>
        <w:t xml:space="preserve"> </w:t>
      </w:r>
      <w:r w:rsidR="00B5774D">
        <w:rPr>
          <w:rFonts w:ascii="Arial" w:hAnsi="Arial" w:cs="Arial"/>
        </w:rPr>
        <w:t xml:space="preserve">and </w:t>
      </w:r>
      <w:r w:rsidR="00A214CD" w:rsidRPr="000B3A13">
        <w:rPr>
          <w:rFonts w:ascii="Arial" w:hAnsi="Arial" w:cs="Arial"/>
        </w:rPr>
        <w:t>a solar heat gain coefficient</w:t>
      </w:r>
      <w:r w:rsidR="00396AA5" w:rsidRPr="000B3A13">
        <w:rPr>
          <w:rFonts w:ascii="Arial" w:hAnsi="Arial" w:cs="Arial"/>
        </w:rPr>
        <w:t xml:space="preserve"> (SHGC)</w:t>
      </w:r>
      <w:r w:rsidR="003721B2" w:rsidRPr="000B3A13">
        <w:rPr>
          <w:rFonts w:ascii="Arial" w:hAnsi="Arial" w:cs="Arial"/>
        </w:rPr>
        <w:t>, which is the amount of solar radiation passing through the component</w:t>
      </w:r>
      <w:r w:rsidR="00396AA5" w:rsidRPr="000B3A13">
        <w:rPr>
          <w:rFonts w:ascii="Arial" w:hAnsi="Arial" w:cs="Arial"/>
        </w:rPr>
        <w:t xml:space="preserve">. Lower U-factor value and SHGC values indicate better insulation and improved energy performance.  </w:t>
      </w:r>
    </w:p>
    <w:p w14:paraId="033A2601" w14:textId="77777777" w:rsidR="00CD4459" w:rsidRPr="000B3A13" w:rsidRDefault="00CD4459" w:rsidP="00C729C0">
      <w:pPr>
        <w:jc w:val="both"/>
        <w:rPr>
          <w:rFonts w:ascii="Arial" w:hAnsi="Arial" w:cs="Arial"/>
        </w:rPr>
      </w:pPr>
    </w:p>
    <w:p w14:paraId="56F5E67D" w14:textId="6421DCE4" w:rsidR="00220F1A" w:rsidRPr="00106FCA" w:rsidRDefault="00CD4459" w:rsidP="00C729C0">
      <w:pPr>
        <w:jc w:val="both"/>
        <w:rPr>
          <w:rFonts w:ascii="Arial" w:hAnsi="Arial" w:cs="Arial"/>
          <w:i/>
        </w:rPr>
      </w:pPr>
      <w:r w:rsidRPr="000B3A13">
        <w:rPr>
          <w:rFonts w:ascii="Arial" w:hAnsi="Arial" w:cs="Arial"/>
        </w:rPr>
        <w:t xml:space="preserve">The proposed ordinance would require </w:t>
      </w:r>
      <w:r w:rsidR="002067A9" w:rsidRPr="000B3A13">
        <w:rPr>
          <w:rFonts w:ascii="Arial" w:hAnsi="Arial" w:cs="Arial"/>
        </w:rPr>
        <w:t xml:space="preserve">a minimum of </w:t>
      </w:r>
      <w:r w:rsidRPr="000B3A13">
        <w:rPr>
          <w:rFonts w:ascii="Arial" w:hAnsi="Arial" w:cs="Arial"/>
        </w:rPr>
        <w:t xml:space="preserve">20% of </w:t>
      </w:r>
      <w:r w:rsidR="002067A9" w:rsidRPr="000B3A13">
        <w:rPr>
          <w:rFonts w:ascii="Arial" w:hAnsi="Arial" w:cs="Arial"/>
        </w:rPr>
        <w:t xml:space="preserve">all fenestration </w:t>
      </w:r>
      <w:r w:rsidR="00FE635A" w:rsidRPr="000B3A13">
        <w:rPr>
          <w:rFonts w:ascii="Arial" w:hAnsi="Arial" w:cs="Arial"/>
        </w:rPr>
        <w:t xml:space="preserve">in buildings or additions of 5,000 square feet or more to </w:t>
      </w:r>
      <w:r w:rsidR="000143DC" w:rsidRPr="000B3A13">
        <w:rPr>
          <w:rFonts w:ascii="Arial" w:hAnsi="Arial" w:cs="Arial"/>
        </w:rPr>
        <w:t xml:space="preserve">have a lower U-factor (i.e., be </w:t>
      </w:r>
      <w:r w:rsidR="00C23FD8" w:rsidRPr="000B3A13">
        <w:rPr>
          <w:rFonts w:ascii="Arial" w:hAnsi="Arial" w:cs="Arial"/>
        </w:rPr>
        <w:t>higher-performance</w:t>
      </w:r>
      <w:r w:rsidR="00472669" w:rsidRPr="000B3A13">
        <w:rPr>
          <w:rFonts w:ascii="Arial" w:hAnsi="Arial" w:cs="Arial"/>
        </w:rPr>
        <w:t xml:space="preserve">) than what is required by the state code. </w:t>
      </w:r>
      <w:r w:rsidR="001B6802" w:rsidRPr="000B3A13">
        <w:rPr>
          <w:rFonts w:ascii="Arial" w:hAnsi="Arial" w:cs="Arial"/>
        </w:rPr>
        <w:t>Depending on the type of fenestration</w:t>
      </w:r>
      <w:r w:rsidR="005E4DBA" w:rsidRPr="000B3A13">
        <w:rPr>
          <w:rFonts w:ascii="Arial" w:hAnsi="Arial" w:cs="Arial"/>
        </w:rPr>
        <w:t xml:space="preserve"> and the compliance path chosen, </w:t>
      </w:r>
      <w:r w:rsidR="001B6802" w:rsidRPr="000B3A13">
        <w:rPr>
          <w:rFonts w:ascii="Arial" w:hAnsi="Arial" w:cs="Arial"/>
        </w:rPr>
        <w:t xml:space="preserve">this portion of fenestration would have a U-factor </w:t>
      </w:r>
      <w:r w:rsidR="00F47A5A" w:rsidRPr="000B3A13">
        <w:rPr>
          <w:rFonts w:ascii="Arial" w:hAnsi="Arial" w:cs="Arial"/>
        </w:rPr>
        <w:t>4</w:t>
      </w:r>
      <w:r w:rsidR="001A37A9" w:rsidRPr="000B3A13">
        <w:rPr>
          <w:rFonts w:ascii="Arial" w:hAnsi="Arial" w:cs="Arial"/>
        </w:rPr>
        <w:t xml:space="preserve">% to 35% lower than </w:t>
      </w:r>
      <w:r w:rsidR="009920E4" w:rsidRPr="000B3A13">
        <w:rPr>
          <w:rFonts w:ascii="Arial" w:hAnsi="Arial" w:cs="Arial"/>
        </w:rPr>
        <w:t>the state baseline</w:t>
      </w:r>
      <w:r w:rsidR="00CB6FE2" w:rsidRPr="000B3A13">
        <w:rPr>
          <w:rFonts w:ascii="Arial" w:hAnsi="Arial" w:cs="Arial"/>
        </w:rPr>
        <w:t>.</w:t>
      </w:r>
      <w:r w:rsidR="002E727C" w:rsidRPr="000B3A13">
        <w:rPr>
          <w:rFonts w:ascii="Arial" w:hAnsi="Arial" w:cs="Arial"/>
        </w:rPr>
        <w:t xml:space="preserve"> Skylights and entrance doors would be exempt from providing </w:t>
      </w:r>
      <w:r w:rsidR="00A87A32" w:rsidRPr="000B3A13">
        <w:rPr>
          <w:rFonts w:ascii="Arial" w:hAnsi="Arial" w:cs="Arial"/>
        </w:rPr>
        <w:t>higher-performance fenestration.</w:t>
      </w:r>
      <w:r w:rsidR="006D50CC">
        <w:rPr>
          <w:rFonts w:ascii="Arial" w:hAnsi="Arial" w:cs="Arial"/>
        </w:rPr>
        <w:t xml:space="preserve"> Whereas </w:t>
      </w:r>
      <w:r w:rsidR="005F3A36">
        <w:rPr>
          <w:rFonts w:ascii="Arial" w:hAnsi="Arial" w:cs="Arial"/>
        </w:rPr>
        <w:t>the code generally allows flexibility in U-factor requirements where other building components are made more efficient to compensate (called the "component performance alternative,"</w:t>
      </w:r>
      <w:r w:rsidR="00746FAC">
        <w:rPr>
          <w:rFonts w:ascii="Arial" w:hAnsi="Arial" w:cs="Arial"/>
        </w:rPr>
        <w:t>)</w:t>
      </w:r>
      <w:r w:rsidR="005F3A36">
        <w:rPr>
          <w:rFonts w:ascii="Arial" w:hAnsi="Arial" w:cs="Arial"/>
        </w:rPr>
        <w:t xml:space="preserve"> the Executive's proposal would not allow this flexibility for the 20% high-efficiency fenestration.</w:t>
      </w:r>
    </w:p>
    <w:p w14:paraId="02266B85" w14:textId="24EA128F" w:rsidR="009C05EE" w:rsidRPr="00982F5E" w:rsidRDefault="009C05EE" w:rsidP="00C729C0">
      <w:pPr>
        <w:jc w:val="both"/>
        <w:rPr>
          <w:rFonts w:ascii="Arial" w:hAnsi="Arial" w:cs="Arial"/>
        </w:rPr>
      </w:pPr>
      <w:r w:rsidRPr="00106FCA">
        <w:rPr>
          <w:rFonts w:ascii="Arial" w:hAnsi="Arial" w:cs="Arial"/>
        </w:rPr>
        <w:t xml:space="preserve">In addition to the performance of the </w:t>
      </w:r>
      <w:r w:rsidR="00794328" w:rsidRPr="00106FCA">
        <w:rPr>
          <w:rFonts w:ascii="Arial" w:hAnsi="Arial" w:cs="Arial"/>
        </w:rPr>
        <w:t xml:space="preserve">fenestration itself, the state code regulates </w:t>
      </w:r>
      <w:r w:rsidR="00DA012D" w:rsidRPr="00106FCA">
        <w:rPr>
          <w:rFonts w:ascii="Arial" w:hAnsi="Arial" w:cs="Arial"/>
        </w:rPr>
        <w:t>the max</w:t>
      </w:r>
      <w:r w:rsidR="00FA47F8" w:rsidRPr="00106FCA">
        <w:rPr>
          <w:rFonts w:ascii="Arial" w:hAnsi="Arial" w:cs="Arial"/>
        </w:rPr>
        <w:t xml:space="preserve">imum percentage of </w:t>
      </w:r>
      <w:r w:rsidR="00562879">
        <w:rPr>
          <w:rFonts w:ascii="Arial" w:hAnsi="Arial" w:cs="Arial"/>
        </w:rPr>
        <w:t>a building</w:t>
      </w:r>
      <w:r w:rsidR="00FA47F8" w:rsidRPr="00106FCA">
        <w:rPr>
          <w:rFonts w:ascii="Arial" w:hAnsi="Arial" w:cs="Arial"/>
        </w:rPr>
        <w:t xml:space="preserve"> that can </w:t>
      </w:r>
      <w:r w:rsidR="00562879">
        <w:rPr>
          <w:rFonts w:ascii="Arial" w:hAnsi="Arial" w:cs="Arial"/>
        </w:rPr>
        <w:t>be covered with</w:t>
      </w:r>
      <w:r w:rsidR="00C5197D" w:rsidRPr="00106FCA">
        <w:rPr>
          <w:rFonts w:ascii="Arial" w:hAnsi="Arial" w:cs="Arial"/>
        </w:rPr>
        <w:t xml:space="preserve"> vertical fenestration. The state code sets a maximum of 30% regardless of occupancy type. The proposed ordinance would </w:t>
      </w:r>
      <w:r w:rsidR="00E87560" w:rsidRPr="00106FCA">
        <w:rPr>
          <w:rFonts w:ascii="Arial" w:hAnsi="Arial" w:cs="Arial"/>
        </w:rPr>
        <w:t xml:space="preserve">instead set different </w:t>
      </w:r>
      <w:r w:rsidR="00D215F2" w:rsidRPr="00106FCA">
        <w:rPr>
          <w:rFonts w:ascii="Arial" w:hAnsi="Arial" w:cs="Arial"/>
        </w:rPr>
        <w:t xml:space="preserve">maximum percentages for different occupancy types. Some occupancy types would </w:t>
      </w:r>
      <w:r w:rsidR="00BA0872">
        <w:rPr>
          <w:rFonts w:ascii="Arial" w:hAnsi="Arial" w:cs="Arial"/>
        </w:rPr>
        <w:t>have</w:t>
      </w:r>
      <w:r w:rsidR="00BA0872" w:rsidRPr="00106FCA">
        <w:rPr>
          <w:rFonts w:ascii="Arial" w:hAnsi="Arial" w:cs="Arial"/>
        </w:rPr>
        <w:t xml:space="preserve"> </w:t>
      </w:r>
      <w:r w:rsidR="00D215F2" w:rsidRPr="00106FCA">
        <w:rPr>
          <w:rFonts w:ascii="Arial" w:hAnsi="Arial" w:cs="Arial"/>
        </w:rPr>
        <w:t xml:space="preserve">higher </w:t>
      </w:r>
      <w:r w:rsidR="00CF3D16" w:rsidRPr="00106FCA">
        <w:rPr>
          <w:rFonts w:ascii="Arial" w:hAnsi="Arial" w:cs="Arial"/>
        </w:rPr>
        <w:t xml:space="preserve">allowed </w:t>
      </w:r>
      <w:r w:rsidR="00D215F2" w:rsidRPr="00106FCA">
        <w:rPr>
          <w:rFonts w:ascii="Arial" w:hAnsi="Arial" w:cs="Arial"/>
        </w:rPr>
        <w:t>percentages, up to 35%</w:t>
      </w:r>
      <w:r w:rsidR="00CF3D16" w:rsidRPr="00106FCA">
        <w:rPr>
          <w:rFonts w:ascii="Arial" w:hAnsi="Arial" w:cs="Arial"/>
        </w:rPr>
        <w:t xml:space="preserve"> for </w:t>
      </w:r>
      <w:r w:rsidR="00B65AF5" w:rsidRPr="00106FCA">
        <w:rPr>
          <w:rFonts w:ascii="Arial" w:hAnsi="Arial" w:cs="Arial"/>
        </w:rPr>
        <w:t>large offices and 8+ story multi</w:t>
      </w:r>
      <w:r w:rsidR="00952C38">
        <w:rPr>
          <w:rFonts w:ascii="Arial" w:hAnsi="Arial" w:cs="Arial"/>
        </w:rPr>
        <w:t>unit</w:t>
      </w:r>
      <w:r w:rsidR="00B65AF5" w:rsidRPr="00106FCA">
        <w:rPr>
          <w:rFonts w:ascii="Arial" w:hAnsi="Arial" w:cs="Arial"/>
        </w:rPr>
        <w:t xml:space="preserve"> </w:t>
      </w:r>
      <w:r w:rsidR="00D33412" w:rsidRPr="00106FCA">
        <w:rPr>
          <w:rFonts w:ascii="Arial" w:hAnsi="Arial" w:cs="Arial"/>
        </w:rPr>
        <w:t>buildings</w:t>
      </w:r>
      <w:r w:rsidR="00B65AF5" w:rsidRPr="00106FCA">
        <w:rPr>
          <w:rFonts w:ascii="Arial" w:hAnsi="Arial" w:cs="Arial"/>
        </w:rPr>
        <w:t>,</w:t>
      </w:r>
      <w:r w:rsidR="00D215F2" w:rsidRPr="00106FCA">
        <w:rPr>
          <w:rFonts w:ascii="Arial" w:hAnsi="Arial" w:cs="Arial"/>
        </w:rPr>
        <w:t xml:space="preserve"> and others </w:t>
      </w:r>
      <w:r w:rsidR="00CF3D16" w:rsidRPr="00106FCA">
        <w:rPr>
          <w:rFonts w:ascii="Arial" w:hAnsi="Arial" w:cs="Arial"/>
        </w:rPr>
        <w:t xml:space="preserve">would have lower allowed </w:t>
      </w:r>
      <w:r w:rsidR="00CF3D16" w:rsidRPr="00106FCA">
        <w:rPr>
          <w:rFonts w:ascii="Arial" w:hAnsi="Arial" w:cs="Arial"/>
        </w:rPr>
        <w:lastRenderedPageBreak/>
        <w:t>percentages, as low as 6% for nonrefrigerated warehouses.</w:t>
      </w:r>
      <w:r w:rsidR="0026703C" w:rsidRPr="00106FCA">
        <w:rPr>
          <w:rFonts w:ascii="Arial" w:hAnsi="Arial" w:cs="Arial"/>
        </w:rPr>
        <w:t xml:space="preserve"> Percentages could be increased by </w:t>
      </w:r>
      <w:r w:rsidR="0015658C">
        <w:rPr>
          <w:rFonts w:ascii="Arial" w:hAnsi="Arial" w:cs="Arial"/>
        </w:rPr>
        <w:t xml:space="preserve">between </w:t>
      </w:r>
      <w:r w:rsidR="0026703C" w:rsidRPr="00106FCA">
        <w:rPr>
          <w:rFonts w:ascii="Arial" w:hAnsi="Arial" w:cs="Arial"/>
        </w:rPr>
        <w:t>10</w:t>
      </w:r>
      <w:r w:rsidR="003C3CE6" w:rsidRPr="00106FCA">
        <w:rPr>
          <w:rFonts w:ascii="Arial" w:hAnsi="Arial" w:cs="Arial"/>
        </w:rPr>
        <w:t>%</w:t>
      </w:r>
      <w:r w:rsidR="0015658C">
        <w:rPr>
          <w:rFonts w:ascii="Arial" w:hAnsi="Arial" w:cs="Arial"/>
        </w:rPr>
        <w:t xml:space="preserve"> and </w:t>
      </w:r>
      <w:r w:rsidR="0026703C" w:rsidRPr="00106FCA">
        <w:rPr>
          <w:rFonts w:ascii="Arial" w:hAnsi="Arial" w:cs="Arial"/>
        </w:rPr>
        <w:t xml:space="preserve">15% </w:t>
      </w:r>
      <w:r w:rsidR="003B273D">
        <w:rPr>
          <w:rFonts w:ascii="Arial" w:hAnsi="Arial" w:cs="Arial"/>
        </w:rPr>
        <w:t>by using a</w:t>
      </w:r>
      <w:r w:rsidR="0026703C" w:rsidRPr="00982F5E">
        <w:rPr>
          <w:rFonts w:ascii="Arial" w:hAnsi="Arial" w:cs="Arial"/>
        </w:rPr>
        <w:t xml:space="preserve"> </w:t>
      </w:r>
      <w:r w:rsidR="003C3CE6" w:rsidRPr="00982F5E">
        <w:rPr>
          <w:rFonts w:ascii="Arial" w:hAnsi="Arial" w:cs="Arial"/>
        </w:rPr>
        <w:t>performance-based, rather than prescriptive</w:t>
      </w:r>
      <w:r w:rsidR="003B273D">
        <w:rPr>
          <w:rFonts w:ascii="Arial" w:hAnsi="Arial" w:cs="Arial"/>
        </w:rPr>
        <w:t>,</w:t>
      </w:r>
      <w:r w:rsidR="003C3CE6" w:rsidRPr="00982F5E">
        <w:rPr>
          <w:rFonts w:ascii="Arial" w:hAnsi="Arial" w:cs="Arial"/>
        </w:rPr>
        <w:t xml:space="preserve"> path</w:t>
      </w:r>
      <w:r w:rsidR="003B273D">
        <w:rPr>
          <w:rFonts w:ascii="Arial" w:hAnsi="Arial" w:cs="Arial"/>
        </w:rPr>
        <w:t xml:space="preserve"> to compliance</w:t>
      </w:r>
      <w:r w:rsidR="003C3CE6" w:rsidRPr="00982F5E">
        <w:rPr>
          <w:rFonts w:ascii="Arial" w:hAnsi="Arial" w:cs="Arial"/>
        </w:rPr>
        <w:t>.</w:t>
      </w:r>
    </w:p>
    <w:p w14:paraId="098596A3" w14:textId="77777777" w:rsidR="006651C3" w:rsidRPr="009C05EE" w:rsidRDefault="006651C3" w:rsidP="00C729C0">
      <w:pPr>
        <w:jc w:val="both"/>
        <w:rPr>
          <w:rFonts w:ascii="Arial" w:hAnsi="Arial" w:cs="Arial"/>
          <w:highlight w:val="lightGray"/>
        </w:rPr>
      </w:pPr>
    </w:p>
    <w:p w14:paraId="1665B5FB" w14:textId="169C9FB6" w:rsidR="00B42AAB" w:rsidRPr="00106FCA" w:rsidRDefault="008C7D79" w:rsidP="00C729C0">
      <w:pPr>
        <w:jc w:val="both"/>
        <w:rPr>
          <w:rFonts w:ascii="Arial" w:hAnsi="Arial" w:cs="Arial"/>
        </w:rPr>
      </w:pPr>
      <w:r w:rsidRPr="00D51FF3">
        <w:rPr>
          <w:rFonts w:ascii="Arial" w:hAnsi="Arial" w:cs="Arial"/>
          <w:iCs/>
          <w:u w:val="single"/>
        </w:rPr>
        <w:t>Heating, Ventilation, and Air Conditioning (HVAC) (</w:t>
      </w:r>
      <w:r w:rsidR="00B42AAB" w:rsidRPr="00D51FF3">
        <w:rPr>
          <w:rFonts w:ascii="Arial" w:hAnsi="Arial" w:cs="Arial"/>
          <w:iCs/>
          <w:u w:val="single"/>
        </w:rPr>
        <w:t>Section 44</w:t>
      </w:r>
      <w:r w:rsidR="004966E0" w:rsidRPr="00D51FF3">
        <w:rPr>
          <w:rFonts w:ascii="Arial" w:hAnsi="Arial" w:cs="Arial"/>
          <w:iCs/>
          <w:u w:val="single"/>
        </w:rPr>
        <w:t>-</w:t>
      </w:r>
      <w:r w:rsidRPr="00D51FF3">
        <w:rPr>
          <w:rFonts w:ascii="Arial" w:hAnsi="Arial" w:cs="Arial"/>
          <w:iCs/>
          <w:u w:val="single"/>
        </w:rPr>
        <w:t>64</w:t>
      </w:r>
      <w:r w:rsidR="00AF4ABE" w:rsidRPr="00D51FF3">
        <w:rPr>
          <w:rFonts w:ascii="Arial" w:hAnsi="Arial" w:cs="Arial"/>
          <w:iCs/>
          <w:u w:val="single"/>
        </w:rPr>
        <w:t>, 136</w:t>
      </w:r>
      <w:r w:rsidR="00DE2B6D" w:rsidRPr="00D51FF3">
        <w:rPr>
          <w:rFonts w:ascii="Arial" w:hAnsi="Arial" w:cs="Arial"/>
          <w:iCs/>
          <w:u w:val="single"/>
        </w:rPr>
        <w:t xml:space="preserve">, </w:t>
      </w:r>
      <w:r w:rsidR="00AF4ABE" w:rsidRPr="00D51FF3">
        <w:rPr>
          <w:rFonts w:ascii="Arial" w:hAnsi="Arial" w:cs="Arial"/>
          <w:iCs/>
          <w:u w:val="single"/>
        </w:rPr>
        <w:t>138</w:t>
      </w:r>
      <w:r w:rsidRPr="00D51FF3">
        <w:rPr>
          <w:rFonts w:ascii="Arial" w:hAnsi="Arial" w:cs="Arial"/>
          <w:iCs/>
          <w:u w:val="single"/>
        </w:rPr>
        <w:t>).</w:t>
      </w:r>
      <w:r w:rsidR="00061774" w:rsidRPr="000B3A13">
        <w:rPr>
          <w:rFonts w:ascii="Arial" w:hAnsi="Arial" w:cs="Arial"/>
          <w:i/>
        </w:rPr>
        <w:t xml:space="preserve"> </w:t>
      </w:r>
      <w:r w:rsidR="00061774" w:rsidRPr="000B3A13">
        <w:rPr>
          <w:rFonts w:ascii="Arial" w:hAnsi="Arial" w:cs="Arial"/>
        </w:rPr>
        <w:t>The proposed ordinance would make several substantive changes to state requirements for HVAC systems.</w:t>
      </w:r>
    </w:p>
    <w:p w14:paraId="6DCD8507" w14:textId="77777777" w:rsidR="00FA7D39" w:rsidRPr="00106FCA" w:rsidRDefault="00FA7D39" w:rsidP="00C729C0">
      <w:pPr>
        <w:jc w:val="both"/>
        <w:rPr>
          <w:rFonts w:ascii="Arial" w:hAnsi="Arial" w:cs="Arial"/>
        </w:rPr>
      </w:pPr>
    </w:p>
    <w:p w14:paraId="67290441" w14:textId="635413B5" w:rsidR="008A274C" w:rsidRDefault="00FA7D39" w:rsidP="00C729C0">
      <w:pPr>
        <w:jc w:val="both"/>
        <w:rPr>
          <w:rFonts w:ascii="Arial" w:hAnsi="Arial" w:cs="Arial"/>
        </w:rPr>
      </w:pPr>
      <w:r w:rsidRPr="00106FCA">
        <w:rPr>
          <w:rFonts w:ascii="Arial" w:hAnsi="Arial" w:cs="Arial"/>
        </w:rPr>
        <w:t xml:space="preserve">The </w:t>
      </w:r>
      <w:r>
        <w:rPr>
          <w:rFonts w:ascii="Arial" w:hAnsi="Arial" w:cs="Arial"/>
        </w:rPr>
        <w:t>state code prohibits use of electric resistance</w:t>
      </w:r>
      <w:r w:rsidR="00B67F50">
        <w:rPr>
          <w:rStyle w:val="FootnoteReference"/>
          <w:rFonts w:ascii="Arial" w:hAnsi="Arial" w:cs="Arial"/>
        </w:rPr>
        <w:footnoteReference w:id="7"/>
      </w:r>
      <w:r>
        <w:rPr>
          <w:rFonts w:ascii="Arial" w:hAnsi="Arial" w:cs="Arial"/>
        </w:rPr>
        <w:t xml:space="preserve"> or fossil fuel-</w:t>
      </w:r>
      <w:r w:rsidR="00E7340E">
        <w:rPr>
          <w:rFonts w:ascii="Arial" w:hAnsi="Arial" w:cs="Arial"/>
        </w:rPr>
        <w:t xml:space="preserve">fired HVAC heating equipment with several exceptions. </w:t>
      </w:r>
      <w:r w:rsidR="0095094D">
        <w:rPr>
          <w:rFonts w:ascii="Arial" w:hAnsi="Arial" w:cs="Arial"/>
        </w:rPr>
        <w:t xml:space="preserve">The proposed ordinance would largely adopt these exceptions, but </w:t>
      </w:r>
      <w:r w:rsidR="00F240D5">
        <w:rPr>
          <w:rFonts w:ascii="Arial" w:hAnsi="Arial" w:cs="Arial"/>
        </w:rPr>
        <w:t>would</w:t>
      </w:r>
      <w:r w:rsidR="008A274C">
        <w:rPr>
          <w:rFonts w:ascii="Arial" w:hAnsi="Arial" w:cs="Arial"/>
        </w:rPr>
        <w:t>:</w:t>
      </w:r>
    </w:p>
    <w:p w14:paraId="3F0F062F" w14:textId="44CC390F" w:rsidR="008A274C" w:rsidRPr="00982F5E" w:rsidRDefault="008A274C" w:rsidP="00C729C0">
      <w:pPr>
        <w:pStyle w:val="ListParagraph0"/>
        <w:numPr>
          <w:ilvl w:val="0"/>
          <w:numId w:val="17"/>
        </w:numPr>
        <w:spacing w:line="240" w:lineRule="auto"/>
        <w:jc w:val="both"/>
        <w:rPr>
          <w:rFonts w:ascii="Arial" w:hAnsi="Arial" w:cs="Arial"/>
        </w:rPr>
      </w:pPr>
      <w:r w:rsidRPr="00982F5E">
        <w:rPr>
          <w:rFonts w:ascii="Arial" w:hAnsi="Arial" w:cs="Arial"/>
        </w:rPr>
        <w:t>A</w:t>
      </w:r>
      <w:r w:rsidR="00F240D5" w:rsidRPr="00982F5E">
        <w:rPr>
          <w:rFonts w:ascii="Arial" w:hAnsi="Arial" w:cs="Arial"/>
        </w:rPr>
        <w:t>dd greater flexibility for dwelling units with multiple habitable spaces</w:t>
      </w:r>
      <w:r>
        <w:rPr>
          <w:rFonts w:ascii="Arial" w:hAnsi="Arial" w:cs="Arial"/>
        </w:rPr>
        <w:t>;</w:t>
      </w:r>
    </w:p>
    <w:p w14:paraId="3D9A50CA" w14:textId="230153ED" w:rsidR="00FA7D39" w:rsidRPr="00982F5E" w:rsidRDefault="008A274C" w:rsidP="00C729C0">
      <w:pPr>
        <w:pStyle w:val="ListParagraph0"/>
        <w:numPr>
          <w:ilvl w:val="0"/>
          <w:numId w:val="17"/>
        </w:numPr>
        <w:spacing w:line="240" w:lineRule="auto"/>
        <w:jc w:val="both"/>
        <w:rPr>
          <w:rFonts w:ascii="Arial" w:hAnsi="Arial" w:cs="Arial"/>
          <w:i/>
        </w:rPr>
      </w:pPr>
      <w:r w:rsidRPr="00982F5E">
        <w:rPr>
          <w:rFonts w:ascii="Arial" w:hAnsi="Arial" w:cs="Arial"/>
        </w:rPr>
        <w:t>I</w:t>
      </w:r>
      <w:r w:rsidR="0088623A" w:rsidRPr="00982F5E">
        <w:rPr>
          <w:rFonts w:ascii="Arial" w:hAnsi="Arial" w:cs="Arial"/>
        </w:rPr>
        <w:t>ncrease the minimum heating output for ground-source heat pumps using electric resistance from 70% to 75</w:t>
      </w:r>
      <w:r>
        <w:rPr>
          <w:rFonts w:ascii="Arial" w:hAnsi="Arial" w:cs="Arial"/>
        </w:rPr>
        <w:t>%;</w:t>
      </w:r>
    </w:p>
    <w:p w14:paraId="52B18A87" w14:textId="0079A4BA" w:rsidR="008A274C" w:rsidRPr="00982F5E" w:rsidRDefault="00B27CD1" w:rsidP="00C729C0">
      <w:pPr>
        <w:pStyle w:val="ListParagraph0"/>
        <w:numPr>
          <w:ilvl w:val="0"/>
          <w:numId w:val="17"/>
        </w:numPr>
        <w:spacing w:line="240" w:lineRule="auto"/>
        <w:jc w:val="both"/>
        <w:rPr>
          <w:rFonts w:ascii="Arial" w:hAnsi="Arial" w:cs="Arial"/>
          <w:i/>
        </w:rPr>
      </w:pPr>
      <w:r>
        <w:rPr>
          <w:rFonts w:ascii="Arial" w:hAnsi="Arial" w:cs="Arial"/>
        </w:rPr>
        <w:t xml:space="preserve">Require new hydronic systems or replacements in existing district energy systems utilizing fossil fuels to </w:t>
      </w:r>
      <w:r w:rsidR="00A97859">
        <w:rPr>
          <w:rFonts w:ascii="Arial" w:hAnsi="Arial" w:cs="Arial"/>
        </w:rPr>
        <w:t>be designed for future heat pump conversion;</w:t>
      </w:r>
    </w:p>
    <w:p w14:paraId="0429BD63" w14:textId="7230B33F" w:rsidR="00A97859" w:rsidRPr="00982F5E" w:rsidRDefault="00A97859" w:rsidP="00C729C0">
      <w:pPr>
        <w:pStyle w:val="ListParagraph0"/>
        <w:numPr>
          <w:ilvl w:val="0"/>
          <w:numId w:val="17"/>
        </w:numPr>
        <w:spacing w:line="240" w:lineRule="auto"/>
        <w:jc w:val="both"/>
        <w:rPr>
          <w:rFonts w:ascii="Arial" w:hAnsi="Arial" w:cs="Arial"/>
          <w:i/>
        </w:rPr>
      </w:pPr>
      <w:r>
        <w:rPr>
          <w:rFonts w:ascii="Arial" w:hAnsi="Arial" w:cs="Arial"/>
        </w:rPr>
        <w:t>Allow research la</w:t>
      </w:r>
      <w:r w:rsidR="0003660D">
        <w:rPr>
          <w:rFonts w:ascii="Arial" w:hAnsi="Arial" w:cs="Arial"/>
        </w:rPr>
        <w:t>bs</w:t>
      </w:r>
      <w:r>
        <w:rPr>
          <w:rFonts w:ascii="Arial" w:hAnsi="Arial" w:cs="Arial"/>
        </w:rPr>
        <w:t xml:space="preserve"> to use fossil fuel-based backup generators </w:t>
      </w:r>
      <w:r w:rsidR="0018387C">
        <w:rPr>
          <w:rFonts w:ascii="Arial" w:hAnsi="Arial" w:cs="Arial"/>
        </w:rPr>
        <w:t>on loss of power</w:t>
      </w:r>
      <w:r w:rsidR="0003660D">
        <w:rPr>
          <w:rFonts w:ascii="Arial" w:hAnsi="Arial" w:cs="Arial"/>
        </w:rPr>
        <w:t xml:space="preserve">, and allow all uses to use </w:t>
      </w:r>
      <w:r w:rsidR="00E03F78">
        <w:rPr>
          <w:rFonts w:ascii="Arial" w:hAnsi="Arial" w:cs="Arial"/>
        </w:rPr>
        <w:t>fossil fuel-based emergency generators and standby HVAC heating equipment</w:t>
      </w:r>
      <w:r w:rsidR="0018387C">
        <w:rPr>
          <w:rFonts w:ascii="Arial" w:hAnsi="Arial" w:cs="Arial"/>
        </w:rPr>
        <w:t>;</w:t>
      </w:r>
    </w:p>
    <w:p w14:paraId="145815D4" w14:textId="3AC97FEC" w:rsidR="002D6EC9" w:rsidRPr="0062072B" w:rsidRDefault="002D6EC9" w:rsidP="00C729C0">
      <w:pPr>
        <w:pStyle w:val="ListParagraph0"/>
        <w:numPr>
          <w:ilvl w:val="0"/>
          <w:numId w:val="17"/>
        </w:numPr>
        <w:spacing w:line="240" w:lineRule="auto"/>
        <w:jc w:val="both"/>
        <w:rPr>
          <w:rFonts w:ascii="Arial" w:hAnsi="Arial" w:cs="Arial"/>
          <w:i/>
        </w:rPr>
      </w:pPr>
      <w:r>
        <w:rPr>
          <w:rFonts w:ascii="Arial" w:hAnsi="Arial" w:cs="Arial"/>
        </w:rPr>
        <w:t>Allo</w:t>
      </w:r>
      <w:r w:rsidR="000666E1">
        <w:rPr>
          <w:rFonts w:ascii="Arial" w:hAnsi="Arial" w:cs="Arial"/>
        </w:rPr>
        <w:t>w</w:t>
      </w:r>
      <w:r>
        <w:rPr>
          <w:rFonts w:ascii="Arial" w:hAnsi="Arial" w:cs="Arial"/>
        </w:rPr>
        <w:t xml:space="preserve"> electric resistance to be used for wastewater heat recovery heat pumps</w:t>
      </w:r>
      <w:r w:rsidR="002E33FF">
        <w:rPr>
          <w:rFonts w:ascii="Arial" w:hAnsi="Arial" w:cs="Arial"/>
        </w:rPr>
        <w:t>;</w:t>
      </w:r>
    </w:p>
    <w:p w14:paraId="68DED8AE" w14:textId="35C9143B" w:rsidR="001066CD" w:rsidRPr="00106FCA" w:rsidRDefault="005E5CA9" w:rsidP="00C729C0">
      <w:pPr>
        <w:pStyle w:val="ListParagraph0"/>
        <w:numPr>
          <w:ilvl w:val="0"/>
          <w:numId w:val="17"/>
        </w:numPr>
        <w:spacing w:line="240" w:lineRule="auto"/>
        <w:jc w:val="both"/>
        <w:rPr>
          <w:rFonts w:ascii="Arial" w:hAnsi="Arial" w:cs="Arial"/>
          <w:i/>
        </w:rPr>
      </w:pPr>
      <w:r>
        <w:rPr>
          <w:rFonts w:ascii="Arial" w:hAnsi="Arial" w:cs="Arial"/>
        </w:rPr>
        <w:t xml:space="preserve">Allow </w:t>
      </w:r>
      <w:r w:rsidR="004F4FAF">
        <w:rPr>
          <w:rFonts w:ascii="Arial" w:hAnsi="Arial" w:cs="Arial"/>
        </w:rPr>
        <w:t xml:space="preserve">addition or replacement of existing </w:t>
      </w:r>
      <w:r w:rsidR="00B51B38">
        <w:rPr>
          <w:rFonts w:ascii="Arial" w:hAnsi="Arial" w:cs="Arial"/>
        </w:rPr>
        <w:t xml:space="preserve">fossil fuel or electric resistance </w:t>
      </w:r>
      <w:r w:rsidR="00737CF1">
        <w:rPr>
          <w:rFonts w:ascii="Arial" w:hAnsi="Arial" w:cs="Arial"/>
        </w:rPr>
        <w:t xml:space="preserve">HVAC with </w:t>
      </w:r>
      <w:r w:rsidR="005A39D4">
        <w:rPr>
          <w:rFonts w:ascii="Arial" w:hAnsi="Arial" w:cs="Arial"/>
        </w:rPr>
        <w:t>the same</w:t>
      </w:r>
      <w:r w:rsidR="002B45F5">
        <w:rPr>
          <w:rFonts w:ascii="Arial" w:hAnsi="Arial" w:cs="Arial"/>
        </w:rPr>
        <w:t xml:space="preserve"> equipment/fuel type as existing equipment in a several </w:t>
      </w:r>
      <w:r w:rsidR="00054D67">
        <w:rPr>
          <w:rFonts w:ascii="Arial" w:hAnsi="Arial" w:cs="Arial"/>
        </w:rPr>
        <w:t xml:space="preserve">instances beyond </w:t>
      </w:r>
      <w:r w:rsidR="00C2304D">
        <w:rPr>
          <w:rFonts w:ascii="Arial" w:hAnsi="Arial" w:cs="Arial"/>
        </w:rPr>
        <w:t>state law</w:t>
      </w:r>
      <w:r w:rsidR="002B45F5">
        <w:rPr>
          <w:rFonts w:ascii="Arial" w:hAnsi="Arial" w:cs="Arial"/>
        </w:rPr>
        <w:t>, including</w:t>
      </w:r>
      <w:r w:rsidR="00AF4580">
        <w:rPr>
          <w:rFonts w:ascii="Arial" w:hAnsi="Arial" w:cs="Arial"/>
        </w:rPr>
        <w:t>:</w:t>
      </w:r>
    </w:p>
    <w:p w14:paraId="50A6A1D8" w14:textId="644332A8" w:rsidR="002B45F5" w:rsidRPr="00106FCA" w:rsidRDefault="001066CD" w:rsidP="00C729C0">
      <w:pPr>
        <w:pStyle w:val="ListParagraph0"/>
        <w:numPr>
          <w:ilvl w:val="1"/>
          <w:numId w:val="17"/>
        </w:numPr>
        <w:spacing w:line="240" w:lineRule="auto"/>
        <w:jc w:val="both"/>
        <w:rPr>
          <w:rFonts w:ascii="Arial" w:hAnsi="Arial" w:cs="Arial"/>
          <w:i/>
        </w:rPr>
      </w:pPr>
      <w:r>
        <w:rPr>
          <w:rFonts w:ascii="Arial" w:hAnsi="Arial" w:cs="Arial"/>
        </w:rPr>
        <w:t>A</w:t>
      </w:r>
      <w:r w:rsidR="007B147C">
        <w:rPr>
          <w:rFonts w:ascii="Arial" w:hAnsi="Arial" w:cs="Arial"/>
        </w:rPr>
        <w:t>ffordable housing,</w:t>
      </w:r>
      <w:r w:rsidR="00612C62">
        <w:rPr>
          <w:rStyle w:val="FootnoteReference"/>
          <w:rFonts w:ascii="Arial" w:hAnsi="Arial" w:cs="Arial"/>
        </w:rPr>
        <w:footnoteReference w:id="8"/>
      </w:r>
      <w:r w:rsidR="007B147C">
        <w:rPr>
          <w:rFonts w:ascii="Arial" w:hAnsi="Arial" w:cs="Arial"/>
        </w:rPr>
        <w:t xml:space="preserve"> institutional occupancies, </w:t>
      </w:r>
      <w:r w:rsidR="00C53066">
        <w:rPr>
          <w:rFonts w:ascii="Arial" w:hAnsi="Arial" w:cs="Arial"/>
        </w:rPr>
        <w:t xml:space="preserve">buildings occupied more than 50% by nonprofits, </w:t>
      </w:r>
      <w:r w:rsidR="00B07ED9">
        <w:rPr>
          <w:rFonts w:ascii="Arial" w:hAnsi="Arial" w:cs="Arial"/>
        </w:rPr>
        <w:t>and buildings of 20,000 square feet or less</w:t>
      </w:r>
      <w:r w:rsidR="00B46508">
        <w:rPr>
          <w:rFonts w:ascii="Arial" w:hAnsi="Arial" w:cs="Arial"/>
        </w:rPr>
        <w:t>;</w:t>
      </w:r>
    </w:p>
    <w:p w14:paraId="0688707A" w14:textId="26729EDE" w:rsidR="00BA2FA4" w:rsidRPr="00106FCA" w:rsidRDefault="007B021F" w:rsidP="00C729C0">
      <w:pPr>
        <w:pStyle w:val="ListParagraph0"/>
        <w:numPr>
          <w:ilvl w:val="1"/>
          <w:numId w:val="17"/>
        </w:numPr>
        <w:spacing w:line="240" w:lineRule="auto"/>
        <w:jc w:val="both"/>
        <w:rPr>
          <w:rFonts w:ascii="Arial" w:hAnsi="Arial" w:cs="Arial"/>
          <w:i/>
        </w:rPr>
      </w:pPr>
      <w:r>
        <w:rPr>
          <w:rFonts w:ascii="Arial" w:hAnsi="Arial" w:cs="Arial"/>
        </w:rPr>
        <w:t xml:space="preserve">50% of </w:t>
      </w:r>
      <w:r w:rsidR="006066B5">
        <w:rPr>
          <w:rFonts w:ascii="Arial" w:hAnsi="Arial" w:cs="Arial"/>
        </w:rPr>
        <w:t xml:space="preserve">total heating capacity in </w:t>
      </w:r>
      <w:r w:rsidR="002B5A33">
        <w:rPr>
          <w:rFonts w:ascii="Arial" w:hAnsi="Arial" w:cs="Arial"/>
        </w:rPr>
        <w:t>buildings not included in the bullet above</w:t>
      </w:r>
      <w:r w:rsidR="0031362B">
        <w:rPr>
          <w:rFonts w:ascii="Arial" w:hAnsi="Arial" w:cs="Arial"/>
        </w:rPr>
        <w:t>, to be used only in</w:t>
      </w:r>
      <w:r w:rsidR="00267646">
        <w:rPr>
          <w:rFonts w:ascii="Arial" w:hAnsi="Arial" w:cs="Arial"/>
        </w:rPr>
        <w:t xml:space="preserve"> high-load situations</w:t>
      </w:r>
      <w:r w:rsidR="002B5A33">
        <w:rPr>
          <w:rFonts w:ascii="Arial" w:hAnsi="Arial" w:cs="Arial"/>
        </w:rPr>
        <w:t>;</w:t>
      </w:r>
      <w:r w:rsidR="007810D8">
        <w:rPr>
          <w:rFonts w:ascii="Arial" w:hAnsi="Arial" w:cs="Arial"/>
        </w:rPr>
        <w:t xml:space="preserve"> and</w:t>
      </w:r>
    </w:p>
    <w:p w14:paraId="3314D0E4" w14:textId="0D45A44F" w:rsidR="006D46B3" w:rsidRDefault="006D46B3" w:rsidP="00C729C0">
      <w:pPr>
        <w:pStyle w:val="ListParagraph0"/>
        <w:numPr>
          <w:ilvl w:val="1"/>
          <w:numId w:val="17"/>
        </w:numPr>
        <w:spacing w:line="240" w:lineRule="auto"/>
        <w:jc w:val="both"/>
        <w:rPr>
          <w:rFonts w:ascii="Arial" w:hAnsi="Arial" w:cs="Arial"/>
          <w:i/>
          <w:iCs/>
        </w:rPr>
      </w:pPr>
      <w:r>
        <w:rPr>
          <w:rFonts w:ascii="Arial" w:hAnsi="Arial" w:cs="Arial"/>
        </w:rPr>
        <w:t>Emergency replacement of boilers;</w:t>
      </w:r>
    </w:p>
    <w:p w14:paraId="35BD0763" w14:textId="77777777" w:rsidR="00297004" w:rsidRPr="00106FCA" w:rsidRDefault="00C2304D" w:rsidP="00C729C0">
      <w:pPr>
        <w:pStyle w:val="ListParagraph0"/>
        <w:numPr>
          <w:ilvl w:val="0"/>
          <w:numId w:val="17"/>
        </w:numPr>
        <w:spacing w:line="240" w:lineRule="auto"/>
        <w:jc w:val="both"/>
        <w:rPr>
          <w:rFonts w:ascii="Arial" w:hAnsi="Arial" w:cs="Arial"/>
          <w:i/>
        </w:rPr>
      </w:pPr>
      <w:r>
        <w:rPr>
          <w:rFonts w:ascii="Arial" w:hAnsi="Arial" w:cs="Arial"/>
        </w:rPr>
        <w:t>Prohibit</w:t>
      </w:r>
      <w:r w:rsidRPr="00C2304D">
        <w:t xml:space="preserve"> </w:t>
      </w:r>
      <w:r w:rsidRPr="00C2304D">
        <w:rPr>
          <w:rFonts w:ascii="Arial" w:hAnsi="Arial" w:cs="Arial"/>
        </w:rPr>
        <w:t>addition or replacement of existing fossil fuel or electric resistance HVAC with the same equipment/fuel type as existing equipment</w:t>
      </w:r>
      <w:r w:rsidR="0033531F">
        <w:rPr>
          <w:rFonts w:ascii="Arial" w:hAnsi="Arial" w:cs="Arial"/>
        </w:rPr>
        <w:t xml:space="preserve"> for several instances allowed under state law, including</w:t>
      </w:r>
      <w:r w:rsidR="00297004">
        <w:rPr>
          <w:rFonts w:ascii="Arial" w:hAnsi="Arial" w:cs="Arial"/>
        </w:rPr>
        <w:t>:</w:t>
      </w:r>
    </w:p>
    <w:p w14:paraId="711A89F2" w14:textId="77777777" w:rsidR="00795657" w:rsidRPr="00106FCA" w:rsidRDefault="00795657" w:rsidP="00C729C0">
      <w:pPr>
        <w:pStyle w:val="ListParagraph0"/>
        <w:numPr>
          <w:ilvl w:val="1"/>
          <w:numId w:val="17"/>
        </w:numPr>
        <w:spacing w:line="240" w:lineRule="auto"/>
        <w:jc w:val="both"/>
        <w:rPr>
          <w:rFonts w:ascii="Arial" w:hAnsi="Arial" w:cs="Arial"/>
          <w:i/>
        </w:rPr>
      </w:pPr>
      <w:r>
        <w:rPr>
          <w:rFonts w:ascii="Arial" w:hAnsi="Arial" w:cs="Arial"/>
        </w:rPr>
        <w:t>T</w:t>
      </w:r>
      <w:r w:rsidR="00165BA0" w:rsidRPr="00165BA0">
        <w:rPr>
          <w:rFonts w:ascii="Arial" w:hAnsi="Arial" w:cs="Arial"/>
        </w:rPr>
        <w:t>erminal unit equipment including, but not limited to, hydronic VAV boxes, electric resistance VAV boxes, electric duct heaters, water source heat pumps, fan coils, or VRF indoor units that are served by an unaltered central system</w:t>
      </w:r>
      <w:r>
        <w:rPr>
          <w:rFonts w:ascii="Arial" w:hAnsi="Arial" w:cs="Arial"/>
        </w:rPr>
        <w:t>;</w:t>
      </w:r>
    </w:p>
    <w:p w14:paraId="693D453A" w14:textId="42091891" w:rsidR="0033531F" w:rsidRPr="00106FCA" w:rsidRDefault="00177AF7" w:rsidP="00C729C0">
      <w:pPr>
        <w:pStyle w:val="ListParagraph0"/>
        <w:numPr>
          <w:ilvl w:val="1"/>
          <w:numId w:val="17"/>
        </w:numPr>
        <w:spacing w:line="240" w:lineRule="auto"/>
        <w:jc w:val="both"/>
        <w:rPr>
          <w:rFonts w:ascii="Arial" w:hAnsi="Arial" w:cs="Arial"/>
          <w:i/>
        </w:rPr>
      </w:pPr>
      <w:r>
        <w:rPr>
          <w:rFonts w:ascii="Arial" w:hAnsi="Arial" w:cs="Arial"/>
        </w:rPr>
        <w:t>Replacement of o</w:t>
      </w:r>
      <w:r w:rsidR="00A51905">
        <w:rPr>
          <w:rFonts w:ascii="Arial" w:hAnsi="Arial" w:cs="Arial"/>
        </w:rPr>
        <w:t>il-fired boilers</w:t>
      </w:r>
      <w:r w:rsidR="00297004">
        <w:rPr>
          <w:rFonts w:ascii="Arial" w:hAnsi="Arial" w:cs="Arial"/>
        </w:rPr>
        <w:t>;</w:t>
      </w:r>
      <w:r w:rsidR="009108E7">
        <w:rPr>
          <w:rFonts w:ascii="Arial" w:hAnsi="Arial" w:cs="Arial"/>
          <w:i/>
          <w:iCs/>
        </w:rPr>
        <w:t xml:space="preserve"> </w:t>
      </w:r>
      <w:r w:rsidR="00297004" w:rsidRPr="009108E7">
        <w:rPr>
          <w:rFonts w:ascii="Arial" w:hAnsi="Arial" w:cs="Arial"/>
        </w:rPr>
        <w:t>and</w:t>
      </w:r>
    </w:p>
    <w:p w14:paraId="212262D2" w14:textId="03D2DDF0" w:rsidR="00445EFB" w:rsidRPr="008A35BC" w:rsidRDefault="00445EFB" w:rsidP="00C729C0">
      <w:pPr>
        <w:pStyle w:val="ListParagraph0"/>
        <w:numPr>
          <w:ilvl w:val="1"/>
          <w:numId w:val="17"/>
        </w:numPr>
        <w:spacing w:line="240" w:lineRule="auto"/>
        <w:jc w:val="both"/>
        <w:rPr>
          <w:rFonts w:ascii="Arial" w:hAnsi="Arial" w:cs="Arial"/>
          <w:i/>
          <w:iCs/>
        </w:rPr>
      </w:pPr>
      <w:r>
        <w:rPr>
          <w:rFonts w:ascii="Arial" w:hAnsi="Arial" w:cs="Arial"/>
        </w:rPr>
        <w:t xml:space="preserve">Replacements </w:t>
      </w:r>
      <w:r w:rsidR="00A77391">
        <w:rPr>
          <w:rFonts w:ascii="Arial" w:hAnsi="Arial" w:cs="Arial"/>
        </w:rPr>
        <w:t>of any heating equipment where the rated capacity of the new equipment doesn't exceed the capacity of the existing equipment.</w:t>
      </w:r>
    </w:p>
    <w:p w14:paraId="2C5117F2" w14:textId="77777777" w:rsidR="00A12CA9" w:rsidRDefault="00A12CA9" w:rsidP="00C729C0">
      <w:pPr>
        <w:jc w:val="both"/>
        <w:rPr>
          <w:rFonts w:ascii="Arial" w:hAnsi="Arial" w:cs="Arial"/>
        </w:rPr>
      </w:pPr>
    </w:p>
    <w:p w14:paraId="611E16CF" w14:textId="67C28100" w:rsidR="000666E1" w:rsidRDefault="00A12CA9" w:rsidP="00C729C0">
      <w:pPr>
        <w:jc w:val="both"/>
        <w:rPr>
          <w:rFonts w:ascii="Arial" w:hAnsi="Arial" w:cs="Arial"/>
        </w:rPr>
      </w:pPr>
      <w:r>
        <w:rPr>
          <w:rFonts w:ascii="Arial" w:hAnsi="Arial" w:cs="Arial"/>
        </w:rPr>
        <w:t xml:space="preserve">The proposed ordinance would also require a </w:t>
      </w:r>
      <w:r w:rsidR="008F2017">
        <w:rPr>
          <w:rFonts w:ascii="Arial" w:hAnsi="Arial" w:cs="Arial"/>
        </w:rPr>
        <w:t xml:space="preserve">future decarbonization plan </w:t>
      </w:r>
      <w:r w:rsidR="00C47B09">
        <w:rPr>
          <w:rFonts w:ascii="Arial" w:hAnsi="Arial" w:cs="Arial"/>
        </w:rPr>
        <w:t xml:space="preserve">for </w:t>
      </w:r>
      <w:r w:rsidR="001050D4">
        <w:rPr>
          <w:rFonts w:ascii="Arial" w:hAnsi="Arial" w:cs="Arial"/>
        </w:rPr>
        <w:t>buildings</w:t>
      </w:r>
      <w:r w:rsidR="00D1595A">
        <w:rPr>
          <w:rFonts w:ascii="Arial" w:hAnsi="Arial" w:cs="Arial"/>
        </w:rPr>
        <w:t xml:space="preserve"> over 20,000 square feet that are</w:t>
      </w:r>
      <w:r w:rsidR="001050D4">
        <w:rPr>
          <w:rFonts w:ascii="Arial" w:hAnsi="Arial" w:cs="Arial"/>
        </w:rPr>
        <w:t xml:space="preserve"> proposing addition or replacement of existing fossi</w:t>
      </w:r>
      <w:r w:rsidR="00DE1A97">
        <w:rPr>
          <w:rFonts w:ascii="Arial" w:hAnsi="Arial" w:cs="Arial"/>
        </w:rPr>
        <w:t xml:space="preserve">l </w:t>
      </w:r>
      <w:r w:rsidR="0091288E">
        <w:rPr>
          <w:rFonts w:ascii="Arial" w:hAnsi="Arial" w:cs="Arial"/>
        </w:rPr>
        <w:t xml:space="preserve">fuel-fired HVAC. The decarbonization plan </w:t>
      </w:r>
      <w:r w:rsidR="00C9035A">
        <w:rPr>
          <w:rFonts w:ascii="Arial" w:hAnsi="Arial" w:cs="Arial"/>
        </w:rPr>
        <w:t xml:space="preserve">would be a schematic level design of a heat pump system to replace the existing system. </w:t>
      </w:r>
      <w:r w:rsidR="005E55E1">
        <w:rPr>
          <w:rFonts w:ascii="Arial" w:hAnsi="Arial" w:cs="Arial"/>
        </w:rPr>
        <w:t>Though this design would be required, it would not be required to be implemented.</w:t>
      </w:r>
    </w:p>
    <w:p w14:paraId="039C4E87" w14:textId="77777777" w:rsidR="00A12CA9" w:rsidRPr="000B3A13" w:rsidRDefault="00A12CA9" w:rsidP="00C729C0">
      <w:pPr>
        <w:jc w:val="both"/>
        <w:rPr>
          <w:rFonts w:ascii="Arial" w:hAnsi="Arial" w:cs="Arial"/>
        </w:rPr>
      </w:pPr>
    </w:p>
    <w:p w14:paraId="123E4E7F" w14:textId="77777777" w:rsidR="00DA4918" w:rsidRDefault="00DA4918" w:rsidP="00C729C0">
      <w:pPr>
        <w:jc w:val="both"/>
        <w:rPr>
          <w:rFonts w:ascii="Arial" w:hAnsi="Arial" w:cs="Arial"/>
        </w:rPr>
      </w:pPr>
      <w:r>
        <w:rPr>
          <w:rFonts w:ascii="Arial" w:hAnsi="Arial" w:cs="Arial"/>
        </w:rPr>
        <w:lastRenderedPageBreak/>
        <w:t xml:space="preserve">For </w:t>
      </w:r>
      <w:r w:rsidR="005B429B">
        <w:rPr>
          <w:rFonts w:ascii="Arial" w:hAnsi="Arial" w:cs="Arial"/>
        </w:rPr>
        <w:t>dedicated outdoor air systems</w:t>
      </w:r>
      <w:r w:rsidR="008C61E1">
        <w:rPr>
          <w:rFonts w:ascii="Arial" w:hAnsi="Arial" w:cs="Arial"/>
        </w:rPr>
        <w:t xml:space="preserve"> (DOAS)</w:t>
      </w:r>
      <w:r w:rsidR="007D2012">
        <w:rPr>
          <w:rStyle w:val="FootnoteReference"/>
          <w:rFonts w:ascii="Arial" w:hAnsi="Arial" w:cs="Arial"/>
        </w:rPr>
        <w:footnoteReference w:id="9"/>
      </w:r>
      <w:r>
        <w:rPr>
          <w:rFonts w:ascii="Arial" w:hAnsi="Arial" w:cs="Arial"/>
        </w:rPr>
        <w:t>:</w:t>
      </w:r>
    </w:p>
    <w:p w14:paraId="2408FA8A" w14:textId="77777777" w:rsidR="00DA4918" w:rsidRDefault="00DA4918" w:rsidP="00C729C0">
      <w:pPr>
        <w:pStyle w:val="ListParagraph0"/>
        <w:numPr>
          <w:ilvl w:val="0"/>
          <w:numId w:val="18"/>
        </w:numPr>
        <w:spacing w:line="240" w:lineRule="auto"/>
        <w:jc w:val="both"/>
        <w:rPr>
          <w:rFonts w:ascii="Arial" w:hAnsi="Arial" w:cs="Arial"/>
        </w:rPr>
      </w:pPr>
      <w:r>
        <w:rPr>
          <w:rFonts w:ascii="Arial" w:hAnsi="Arial" w:cs="Arial"/>
        </w:rPr>
        <w:t xml:space="preserve">Explicitly state that these </w:t>
      </w:r>
      <w:r w:rsidR="005B429B" w:rsidRPr="00982F5E">
        <w:rPr>
          <w:rFonts w:ascii="Arial" w:hAnsi="Arial" w:cs="Arial"/>
        </w:rPr>
        <w:t xml:space="preserve">are required for residential occupancies (this is already required by the mechanical code but not explicitly stated in the </w:t>
      </w:r>
      <w:r w:rsidR="008C61E1" w:rsidRPr="00982F5E">
        <w:rPr>
          <w:rFonts w:ascii="Arial" w:hAnsi="Arial" w:cs="Arial"/>
        </w:rPr>
        <w:t>building code)</w:t>
      </w:r>
      <w:r>
        <w:rPr>
          <w:rFonts w:ascii="Arial" w:hAnsi="Arial" w:cs="Arial"/>
        </w:rPr>
        <w:t>;</w:t>
      </w:r>
    </w:p>
    <w:p w14:paraId="7EE18CCE" w14:textId="77777777" w:rsidR="00DA4918" w:rsidRDefault="00DA4918" w:rsidP="00C729C0">
      <w:pPr>
        <w:pStyle w:val="ListParagraph0"/>
        <w:numPr>
          <w:ilvl w:val="0"/>
          <w:numId w:val="18"/>
        </w:numPr>
        <w:spacing w:line="240" w:lineRule="auto"/>
        <w:jc w:val="both"/>
        <w:rPr>
          <w:rFonts w:ascii="Arial" w:hAnsi="Arial" w:cs="Arial"/>
        </w:rPr>
      </w:pPr>
      <w:r>
        <w:rPr>
          <w:rFonts w:ascii="Arial" w:hAnsi="Arial" w:cs="Arial"/>
        </w:rPr>
        <w:t>R</w:t>
      </w:r>
      <w:r w:rsidR="008C61E1" w:rsidRPr="00982F5E">
        <w:rPr>
          <w:rFonts w:ascii="Arial" w:hAnsi="Arial" w:cs="Arial"/>
        </w:rPr>
        <w:t xml:space="preserve">equire </w:t>
      </w:r>
      <w:r w:rsidR="001608E9" w:rsidRPr="00982F5E">
        <w:rPr>
          <w:rFonts w:ascii="Arial" w:hAnsi="Arial" w:cs="Arial"/>
        </w:rPr>
        <w:t>DOAS</w:t>
      </w:r>
      <w:r w:rsidR="001223DF" w:rsidRPr="00982F5E">
        <w:rPr>
          <w:rFonts w:ascii="Arial" w:hAnsi="Arial" w:cs="Arial"/>
        </w:rPr>
        <w:t xml:space="preserve"> to </w:t>
      </w:r>
      <w:r w:rsidR="00BE08C1" w:rsidRPr="00982F5E">
        <w:rPr>
          <w:rFonts w:ascii="Arial" w:hAnsi="Arial" w:cs="Arial"/>
        </w:rPr>
        <w:t xml:space="preserve">use 20% less </w:t>
      </w:r>
      <w:r w:rsidR="00E136ED" w:rsidRPr="00982F5E">
        <w:rPr>
          <w:rFonts w:ascii="Arial" w:hAnsi="Arial" w:cs="Arial"/>
        </w:rPr>
        <w:t>power than mandated by the state</w:t>
      </w:r>
      <w:r>
        <w:rPr>
          <w:rFonts w:ascii="Arial" w:hAnsi="Arial" w:cs="Arial"/>
        </w:rPr>
        <w:t>; and</w:t>
      </w:r>
    </w:p>
    <w:p w14:paraId="1A7946AD" w14:textId="7CB68A24" w:rsidR="004966E0" w:rsidRPr="00982F5E" w:rsidRDefault="00DA4918" w:rsidP="00C729C0">
      <w:pPr>
        <w:pStyle w:val="ListParagraph0"/>
        <w:numPr>
          <w:ilvl w:val="0"/>
          <w:numId w:val="18"/>
        </w:numPr>
        <w:spacing w:line="240" w:lineRule="auto"/>
        <w:jc w:val="both"/>
        <w:rPr>
          <w:rFonts w:ascii="Arial" w:hAnsi="Arial" w:cs="Arial"/>
        </w:rPr>
      </w:pPr>
      <w:r>
        <w:rPr>
          <w:rFonts w:ascii="Arial" w:hAnsi="Arial" w:cs="Arial"/>
        </w:rPr>
        <w:t>R</w:t>
      </w:r>
      <w:r w:rsidR="00FD2107" w:rsidRPr="00982F5E">
        <w:rPr>
          <w:rFonts w:ascii="Arial" w:hAnsi="Arial" w:cs="Arial"/>
        </w:rPr>
        <w:t>eq</w:t>
      </w:r>
      <w:r w:rsidR="009F2DED" w:rsidRPr="00982F5E">
        <w:rPr>
          <w:rFonts w:ascii="Arial" w:hAnsi="Arial" w:cs="Arial"/>
        </w:rPr>
        <w:t>uire additional controls for large DOAS systems</w:t>
      </w:r>
      <w:r w:rsidR="00922B9F" w:rsidRPr="00982F5E">
        <w:rPr>
          <w:rFonts w:ascii="Arial" w:hAnsi="Arial" w:cs="Arial"/>
        </w:rPr>
        <w:t>.</w:t>
      </w:r>
    </w:p>
    <w:p w14:paraId="19CC7DCD" w14:textId="77777777" w:rsidR="003A0EB3" w:rsidRDefault="003A0EB3" w:rsidP="00C729C0">
      <w:pPr>
        <w:jc w:val="both"/>
        <w:rPr>
          <w:rFonts w:ascii="Arial" w:hAnsi="Arial" w:cs="Arial"/>
        </w:rPr>
      </w:pPr>
    </w:p>
    <w:p w14:paraId="39986BC7" w14:textId="3966FC61" w:rsidR="00922B9F" w:rsidRDefault="004B0662" w:rsidP="00C729C0">
      <w:pPr>
        <w:jc w:val="both"/>
        <w:rPr>
          <w:rFonts w:ascii="Arial" w:hAnsi="Arial" w:cs="Arial"/>
        </w:rPr>
      </w:pPr>
      <w:r>
        <w:rPr>
          <w:rFonts w:ascii="Arial" w:hAnsi="Arial" w:cs="Arial"/>
        </w:rPr>
        <w:t>Other proposed changes include:</w:t>
      </w:r>
    </w:p>
    <w:p w14:paraId="2CCEE3FD" w14:textId="4DFD5ACF" w:rsidR="004B0662" w:rsidRDefault="004B0662" w:rsidP="00C729C0">
      <w:pPr>
        <w:pStyle w:val="ListParagraph0"/>
        <w:numPr>
          <w:ilvl w:val="0"/>
          <w:numId w:val="19"/>
        </w:numPr>
        <w:spacing w:line="240" w:lineRule="auto"/>
        <w:jc w:val="both"/>
        <w:rPr>
          <w:rFonts w:ascii="Arial" w:hAnsi="Arial" w:cs="Arial"/>
        </w:rPr>
      </w:pPr>
      <w:r>
        <w:rPr>
          <w:rFonts w:ascii="Arial" w:hAnsi="Arial" w:cs="Arial"/>
        </w:rPr>
        <w:t xml:space="preserve">67% efficiency for </w:t>
      </w:r>
      <w:r w:rsidR="002077CD">
        <w:rPr>
          <w:rFonts w:ascii="Arial" w:hAnsi="Arial" w:cs="Arial"/>
        </w:rPr>
        <w:t>energy recovery ventilation systems as opposed to 60% in the state code;</w:t>
      </w:r>
    </w:p>
    <w:p w14:paraId="45AE7710" w14:textId="3D69ECE6" w:rsidR="002077CD" w:rsidRDefault="00033BDE" w:rsidP="00C729C0">
      <w:pPr>
        <w:pStyle w:val="ListParagraph0"/>
        <w:numPr>
          <w:ilvl w:val="0"/>
          <w:numId w:val="19"/>
        </w:numPr>
        <w:spacing w:line="240" w:lineRule="auto"/>
        <w:jc w:val="both"/>
        <w:rPr>
          <w:rFonts w:ascii="Arial" w:hAnsi="Arial" w:cs="Arial"/>
        </w:rPr>
      </w:pPr>
      <w:r>
        <w:rPr>
          <w:rFonts w:ascii="Arial" w:hAnsi="Arial" w:cs="Arial"/>
        </w:rPr>
        <w:t>Requiring</w:t>
      </w:r>
      <w:r w:rsidR="00D71F70">
        <w:rPr>
          <w:rFonts w:ascii="Arial" w:hAnsi="Arial" w:cs="Arial"/>
        </w:rPr>
        <w:t xml:space="preserve"> </w:t>
      </w:r>
      <w:r w:rsidR="002077CD">
        <w:rPr>
          <w:rFonts w:ascii="Arial" w:hAnsi="Arial" w:cs="Arial"/>
        </w:rPr>
        <w:t>HVAC systems as small as 300 c</w:t>
      </w:r>
      <w:r w:rsidR="00226935">
        <w:rPr>
          <w:rFonts w:ascii="Arial" w:hAnsi="Arial" w:cs="Arial"/>
        </w:rPr>
        <w:t xml:space="preserve">ubic feet per minute (cfm) to provide air leakage dampers, as opposed to a </w:t>
      </w:r>
      <w:r w:rsidR="00D20FD9">
        <w:rPr>
          <w:rFonts w:ascii="Arial" w:hAnsi="Arial" w:cs="Arial"/>
        </w:rPr>
        <w:t>5,000 cfm floor in state code;</w:t>
      </w:r>
    </w:p>
    <w:p w14:paraId="3C9E11BB" w14:textId="4D2D0919" w:rsidR="00D20FD9" w:rsidRDefault="00B226D3" w:rsidP="00C729C0">
      <w:pPr>
        <w:pStyle w:val="ListParagraph0"/>
        <w:numPr>
          <w:ilvl w:val="0"/>
          <w:numId w:val="19"/>
        </w:numPr>
        <w:spacing w:line="240" w:lineRule="auto"/>
        <w:jc w:val="both"/>
        <w:rPr>
          <w:rFonts w:ascii="Arial" w:hAnsi="Arial" w:cs="Arial"/>
        </w:rPr>
      </w:pPr>
      <w:r>
        <w:rPr>
          <w:rFonts w:ascii="Arial" w:hAnsi="Arial" w:cs="Arial"/>
        </w:rPr>
        <w:t>Requirements around testing, insulation for ducts, and standby controls; and</w:t>
      </w:r>
    </w:p>
    <w:p w14:paraId="42F49837" w14:textId="1C1285D9" w:rsidR="00B226D3" w:rsidRPr="000B3A13" w:rsidRDefault="0042609F" w:rsidP="00C729C0">
      <w:pPr>
        <w:pStyle w:val="ListParagraph0"/>
        <w:numPr>
          <w:ilvl w:val="0"/>
          <w:numId w:val="19"/>
        </w:numPr>
        <w:spacing w:line="240" w:lineRule="auto"/>
        <w:jc w:val="both"/>
        <w:rPr>
          <w:rFonts w:ascii="Arial" w:hAnsi="Arial" w:cs="Arial"/>
        </w:rPr>
      </w:pPr>
      <w:r>
        <w:rPr>
          <w:rFonts w:ascii="Arial" w:hAnsi="Arial" w:cs="Arial"/>
        </w:rPr>
        <w:t xml:space="preserve">Changes intended to increase design flexibility for builders. </w:t>
      </w:r>
    </w:p>
    <w:p w14:paraId="670ED3CB" w14:textId="77777777" w:rsidR="004966E0" w:rsidRDefault="004966E0" w:rsidP="00C729C0">
      <w:pPr>
        <w:jc w:val="both"/>
        <w:rPr>
          <w:rFonts w:ascii="Arial" w:hAnsi="Arial" w:cs="Arial"/>
          <w:highlight w:val="lightGray"/>
        </w:rPr>
      </w:pPr>
    </w:p>
    <w:p w14:paraId="2EDF11D4" w14:textId="7EA9BF90" w:rsidR="00B42AAB" w:rsidRDefault="00A460C8" w:rsidP="00C729C0">
      <w:pPr>
        <w:jc w:val="both"/>
        <w:rPr>
          <w:rFonts w:ascii="Arial" w:hAnsi="Arial" w:cs="Arial"/>
        </w:rPr>
      </w:pPr>
      <w:r w:rsidRPr="002E2C64">
        <w:rPr>
          <w:rFonts w:ascii="Arial" w:hAnsi="Arial" w:cs="Arial"/>
          <w:iCs/>
          <w:u w:val="single"/>
        </w:rPr>
        <w:t xml:space="preserve">Water Systems </w:t>
      </w:r>
      <w:r w:rsidR="00C64494" w:rsidRPr="002E2C64">
        <w:rPr>
          <w:rFonts w:ascii="Arial" w:hAnsi="Arial" w:cs="Arial"/>
          <w:iCs/>
          <w:u w:val="single"/>
        </w:rPr>
        <w:t>(</w:t>
      </w:r>
      <w:r w:rsidR="00D17C8B" w:rsidRPr="002E2C64">
        <w:rPr>
          <w:rFonts w:ascii="Arial" w:hAnsi="Arial" w:cs="Arial"/>
          <w:iCs/>
          <w:u w:val="single"/>
        </w:rPr>
        <w:t>Section 65-73</w:t>
      </w:r>
      <w:r w:rsidR="00DE2B6D" w:rsidRPr="002E2C64">
        <w:rPr>
          <w:rFonts w:ascii="Arial" w:hAnsi="Arial" w:cs="Arial"/>
          <w:iCs/>
          <w:u w:val="single"/>
        </w:rPr>
        <w:t>, 137</w:t>
      </w:r>
      <w:r w:rsidR="00C64494" w:rsidRPr="002E2C64">
        <w:rPr>
          <w:rFonts w:ascii="Arial" w:hAnsi="Arial" w:cs="Arial"/>
          <w:iCs/>
          <w:u w:val="single"/>
        </w:rPr>
        <w:t>)</w:t>
      </w:r>
      <w:r w:rsidR="00475E03" w:rsidRPr="002E2C64">
        <w:rPr>
          <w:rFonts w:ascii="Arial" w:hAnsi="Arial" w:cs="Arial"/>
          <w:iCs/>
          <w:u w:val="single"/>
        </w:rPr>
        <w:t>.</w:t>
      </w:r>
      <w:r w:rsidR="00654E00" w:rsidRPr="002E2C64">
        <w:rPr>
          <w:rFonts w:ascii="Arial" w:hAnsi="Arial" w:cs="Arial"/>
          <w:iCs/>
        </w:rPr>
        <w:t xml:space="preserve"> </w:t>
      </w:r>
      <w:r w:rsidR="00B67E58" w:rsidRPr="000B3A13">
        <w:rPr>
          <w:rFonts w:ascii="Arial" w:hAnsi="Arial" w:cs="Arial"/>
        </w:rPr>
        <w:t>The proposed ordinance has several changes relating to water systems; the changes primarily focus on</w:t>
      </w:r>
      <w:r w:rsidR="00ED4B00" w:rsidRPr="000B3A13">
        <w:rPr>
          <w:rFonts w:ascii="Arial" w:hAnsi="Arial" w:cs="Arial"/>
        </w:rPr>
        <w:t xml:space="preserve"> enhancing energy efficiency and providing more precise design criteria</w:t>
      </w:r>
      <w:r w:rsidR="00DE3C17" w:rsidRPr="000B3A13">
        <w:rPr>
          <w:rFonts w:ascii="Arial" w:hAnsi="Arial" w:cs="Arial"/>
        </w:rPr>
        <w:t xml:space="preserve">. </w:t>
      </w:r>
      <w:r w:rsidR="00F25951">
        <w:rPr>
          <w:rFonts w:ascii="Arial" w:hAnsi="Arial" w:cs="Arial"/>
        </w:rPr>
        <w:t>Proposed c</w:t>
      </w:r>
      <w:r w:rsidR="00FE058F">
        <w:rPr>
          <w:rFonts w:ascii="Arial" w:hAnsi="Arial" w:cs="Arial"/>
        </w:rPr>
        <w:t>hanges</w:t>
      </w:r>
      <w:r w:rsidR="00BB4A44">
        <w:rPr>
          <w:rFonts w:ascii="Arial" w:hAnsi="Arial" w:cs="Arial"/>
        </w:rPr>
        <w:t xml:space="preserve"> compared to the state code</w:t>
      </w:r>
      <w:r w:rsidR="00FE058F">
        <w:rPr>
          <w:rFonts w:ascii="Arial" w:hAnsi="Arial" w:cs="Arial"/>
        </w:rPr>
        <w:t xml:space="preserve"> include:</w:t>
      </w:r>
    </w:p>
    <w:p w14:paraId="1229F8CD" w14:textId="77777777" w:rsidR="004A3A2C" w:rsidRDefault="004A3A2C" w:rsidP="00C729C0">
      <w:pPr>
        <w:jc w:val="both"/>
        <w:rPr>
          <w:rFonts w:ascii="Arial" w:hAnsi="Arial" w:cs="Arial"/>
        </w:rPr>
      </w:pPr>
    </w:p>
    <w:p w14:paraId="7AD76D59" w14:textId="77777777" w:rsidR="004F0FE3" w:rsidRDefault="004F0FE3" w:rsidP="00C729C0">
      <w:pPr>
        <w:pStyle w:val="ListParagraph0"/>
        <w:numPr>
          <w:ilvl w:val="0"/>
          <w:numId w:val="20"/>
        </w:numPr>
        <w:spacing w:line="240" w:lineRule="auto"/>
        <w:jc w:val="both"/>
        <w:rPr>
          <w:rFonts w:ascii="Arial" w:hAnsi="Arial" w:cs="Arial"/>
        </w:rPr>
      </w:pPr>
      <w:r>
        <w:rPr>
          <w:rFonts w:ascii="Arial" w:hAnsi="Arial" w:cs="Arial"/>
        </w:rPr>
        <w:t>Prohibit fossil fuels from being used for supplemental water heating;</w:t>
      </w:r>
    </w:p>
    <w:p w14:paraId="4CE05D0E" w14:textId="06D0FFDA" w:rsidR="00FE058F" w:rsidRDefault="000356A3" w:rsidP="00C729C0">
      <w:pPr>
        <w:pStyle w:val="ListParagraph0"/>
        <w:numPr>
          <w:ilvl w:val="0"/>
          <w:numId w:val="20"/>
        </w:numPr>
        <w:spacing w:line="240" w:lineRule="auto"/>
        <w:jc w:val="both"/>
        <w:rPr>
          <w:rFonts w:ascii="Arial" w:hAnsi="Arial" w:cs="Arial"/>
        </w:rPr>
      </w:pPr>
      <w:r>
        <w:rPr>
          <w:rFonts w:ascii="Arial" w:hAnsi="Arial" w:cs="Arial"/>
        </w:rPr>
        <w:t xml:space="preserve">As exceptions to the general requirement that water heating be provided by </w:t>
      </w:r>
      <w:r w:rsidR="00016A25">
        <w:rPr>
          <w:rFonts w:ascii="Arial" w:hAnsi="Arial" w:cs="Arial"/>
        </w:rPr>
        <w:t>heat pump water heater</w:t>
      </w:r>
      <w:r w:rsidR="000256B0">
        <w:rPr>
          <w:rFonts w:ascii="Arial" w:hAnsi="Arial" w:cs="Arial"/>
        </w:rPr>
        <w:t xml:space="preserve">s, </w:t>
      </w:r>
      <w:r w:rsidR="00016A25">
        <w:rPr>
          <w:rFonts w:ascii="Arial" w:hAnsi="Arial" w:cs="Arial"/>
        </w:rPr>
        <w:t>a</w:t>
      </w:r>
      <w:r w:rsidR="00765017">
        <w:rPr>
          <w:rFonts w:ascii="Arial" w:hAnsi="Arial" w:cs="Arial"/>
        </w:rPr>
        <w:t>llow ground source heat pumps</w:t>
      </w:r>
      <w:r w:rsidR="00247494">
        <w:rPr>
          <w:rFonts w:ascii="Arial" w:hAnsi="Arial" w:cs="Arial"/>
        </w:rPr>
        <w:t>, point of use elect</w:t>
      </w:r>
      <w:r w:rsidR="00B93595">
        <w:rPr>
          <w:rFonts w:ascii="Arial" w:hAnsi="Arial" w:cs="Arial"/>
        </w:rPr>
        <w:t>ric water heaters</w:t>
      </w:r>
      <w:r w:rsidR="00261F86">
        <w:rPr>
          <w:rFonts w:ascii="Arial" w:hAnsi="Arial" w:cs="Arial"/>
        </w:rPr>
        <w:t xml:space="preserve"> in certain situation</w:t>
      </w:r>
      <w:r w:rsidR="006E283A">
        <w:rPr>
          <w:rFonts w:ascii="Arial" w:hAnsi="Arial" w:cs="Arial"/>
        </w:rPr>
        <w:t>s</w:t>
      </w:r>
      <w:r w:rsidR="00B93595">
        <w:rPr>
          <w:rFonts w:ascii="Arial" w:hAnsi="Arial" w:cs="Arial"/>
        </w:rPr>
        <w:t>, an</w:t>
      </w:r>
      <w:r w:rsidR="0027490C">
        <w:rPr>
          <w:rFonts w:ascii="Arial" w:hAnsi="Arial" w:cs="Arial"/>
        </w:rPr>
        <w:t xml:space="preserve">d electric resistance </w:t>
      </w:r>
      <w:r w:rsidR="00A8722C">
        <w:rPr>
          <w:rFonts w:ascii="Arial" w:hAnsi="Arial" w:cs="Arial"/>
        </w:rPr>
        <w:t>standby service water heating</w:t>
      </w:r>
      <w:r w:rsidR="00765017">
        <w:rPr>
          <w:rFonts w:ascii="Arial" w:hAnsi="Arial" w:cs="Arial"/>
        </w:rPr>
        <w:t>;</w:t>
      </w:r>
    </w:p>
    <w:p w14:paraId="7DCE806B" w14:textId="4D2CB8EA" w:rsidR="00E21BA4" w:rsidRDefault="00754DE7" w:rsidP="00C729C0">
      <w:pPr>
        <w:pStyle w:val="ListParagraph0"/>
        <w:numPr>
          <w:ilvl w:val="0"/>
          <w:numId w:val="20"/>
        </w:numPr>
        <w:spacing w:line="240" w:lineRule="auto"/>
        <w:jc w:val="both"/>
        <w:rPr>
          <w:rFonts w:ascii="Arial" w:hAnsi="Arial" w:cs="Arial"/>
        </w:rPr>
      </w:pPr>
      <w:r>
        <w:rPr>
          <w:rFonts w:ascii="Arial" w:hAnsi="Arial" w:cs="Arial"/>
        </w:rPr>
        <w:t xml:space="preserve">Set minimum efficiency standards for clean water </w:t>
      </w:r>
      <w:r w:rsidR="00694778">
        <w:rPr>
          <w:rFonts w:ascii="Arial" w:hAnsi="Arial" w:cs="Arial"/>
        </w:rPr>
        <w:t>pump</w:t>
      </w:r>
      <w:r w:rsidR="00755F7A">
        <w:rPr>
          <w:rFonts w:ascii="Arial" w:hAnsi="Arial" w:cs="Arial"/>
        </w:rPr>
        <w:t>s</w:t>
      </w:r>
      <w:r w:rsidR="00D54544">
        <w:rPr>
          <w:rFonts w:ascii="Arial" w:hAnsi="Arial" w:cs="Arial"/>
        </w:rPr>
        <w:t xml:space="preserve"> in line with the 2024 IECC (which the County will eventually be required to comply with, unless altered by state amendment when the state adopts the 2024 IECC);</w:t>
      </w:r>
    </w:p>
    <w:p w14:paraId="7FE4361F" w14:textId="197056AD" w:rsidR="00755F7A" w:rsidRDefault="00002F63" w:rsidP="00C729C0">
      <w:pPr>
        <w:pStyle w:val="ListParagraph0"/>
        <w:numPr>
          <w:ilvl w:val="0"/>
          <w:numId w:val="20"/>
        </w:numPr>
        <w:spacing w:line="240" w:lineRule="auto"/>
        <w:jc w:val="both"/>
        <w:rPr>
          <w:rFonts w:ascii="Arial" w:hAnsi="Arial" w:cs="Arial"/>
        </w:rPr>
      </w:pPr>
      <w:r>
        <w:rPr>
          <w:rFonts w:ascii="Arial" w:hAnsi="Arial" w:cs="Arial"/>
        </w:rPr>
        <w:t xml:space="preserve">Include additional efficiency standards </w:t>
      </w:r>
      <w:r w:rsidR="00710664">
        <w:rPr>
          <w:rFonts w:ascii="Arial" w:hAnsi="Arial" w:cs="Arial"/>
        </w:rPr>
        <w:t xml:space="preserve">as well as additional </w:t>
      </w:r>
      <w:r w:rsidR="00DA365A">
        <w:rPr>
          <w:rFonts w:ascii="Arial" w:hAnsi="Arial" w:cs="Arial"/>
        </w:rPr>
        <w:t xml:space="preserve">design flexibility for </w:t>
      </w:r>
      <w:r w:rsidR="00C81541">
        <w:rPr>
          <w:rFonts w:ascii="Arial" w:hAnsi="Arial" w:cs="Arial"/>
        </w:rPr>
        <w:t>water piping.</w:t>
      </w:r>
    </w:p>
    <w:p w14:paraId="4C6ACBAA" w14:textId="26C3223A" w:rsidR="00F24205" w:rsidRDefault="00F24205" w:rsidP="00C729C0">
      <w:pPr>
        <w:pStyle w:val="ListParagraph0"/>
        <w:numPr>
          <w:ilvl w:val="0"/>
          <w:numId w:val="20"/>
        </w:numPr>
        <w:spacing w:line="240" w:lineRule="auto"/>
        <w:jc w:val="both"/>
        <w:rPr>
          <w:rFonts w:ascii="Arial" w:hAnsi="Arial" w:cs="Arial"/>
        </w:rPr>
      </w:pPr>
      <w:r>
        <w:rPr>
          <w:rFonts w:ascii="Arial" w:hAnsi="Arial" w:cs="Arial"/>
        </w:rPr>
        <w:t xml:space="preserve">Add </w:t>
      </w:r>
      <w:r w:rsidR="00F71EB3">
        <w:rPr>
          <w:rFonts w:ascii="Arial" w:hAnsi="Arial" w:cs="Arial"/>
        </w:rPr>
        <w:t>several</w:t>
      </w:r>
      <w:r>
        <w:rPr>
          <w:rFonts w:ascii="Arial" w:hAnsi="Arial" w:cs="Arial"/>
        </w:rPr>
        <w:t xml:space="preserve"> exception</w:t>
      </w:r>
      <w:r w:rsidR="008E31FD">
        <w:rPr>
          <w:rFonts w:ascii="Arial" w:hAnsi="Arial" w:cs="Arial"/>
        </w:rPr>
        <w:t xml:space="preserve"> situations</w:t>
      </w:r>
      <w:r>
        <w:rPr>
          <w:rFonts w:ascii="Arial" w:hAnsi="Arial" w:cs="Arial"/>
        </w:rPr>
        <w:t xml:space="preserve"> in which replacement of existing water systems </w:t>
      </w:r>
      <w:r w:rsidR="00C67B3F">
        <w:rPr>
          <w:rFonts w:ascii="Arial" w:hAnsi="Arial" w:cs="Arial"/>
        </w:rPr>
        <w:t xml:space="preserve">do not have to </w:t>
      </w:r>
      <w:r w:rsidR="00324837">
        <w:rPr>
          <w:rFonts w:ascii="Arial" w:hAnsi="Arial" w:cs="Arial"/>
        </w:rPr>
        <w:t xml:space="preserve">switch to </w:t>
      </w:r>
      <w:r w:rsidR="0039229B">
        <w:rPr>
          <w:rFonts w:ascii="Arial" w:hAnsi="Arial" w:cs="Arial"/>
        </w:rPr>
        <w:t>heat pump water heater</w:t>
      </w:r>
      <w:r w:rsidR="0060450B">
        <w:rPr>
          <w:rFonts w:ascii="Arial" w:hAnsi="Arial" w:cs="Arial"/>
        </w:rPr>
        <w:t xml:space="preserve">s, </w:t>
      </w:r>
      <w:r w:rsidR="003A0EB3">
        <w:rPr>
          <w:rFonts w:ascii="Arial" w:hAnsi="Arial" w:cs="Arial"/>
        </w:rPr>
        <w:t>including</w:t>
      </w:r>
      <w:r w:rsidR="00C52ADF">
        <w:rPr>
          <w:rFonts w:ascii="Arial" w:hAnsi="Arial" w:cs="Arial"/>
        </w:rPr>
        <w:t>:</w:t>
      </w:r>
    </w:p>
    <w:p w14:paraId="01570586" w14:textId="0CE93755" w:rsidR="00C52ADF" w:rsidRDefault="00C52ADF" w:rsidP="00C729C0">
      <w:pPr>
        <w:pStyle w:val="ListParagraph0"/>
        <w:numPr>
          <w:ilvl w:val="1"/>
          <w:numId w:val="20"/>
        </w:numPr>
        <w:spacing w:line="240" w:lineRule="auto"/>
        <w:jc w:val="both"/>
        <w:rPr>
          <w:rFonts w:ascii="Arial" w:hAnsi="Arial" w:cs="Arial"/>
        </w:rPr>
      </w:pPr>
      <w:r>
        <w:rPr>
          <w:rFonts w:ascii="Arial" w:hAnsi="Arial" w:cs="Arial"/>
        </w:rPr>
        <w:t>When the change</w:t>
      </w:r>
      <w:r w:rsidR="00522052">
        <w:rPr>
          <w:rFonts w:ascii="Arial" w:hAnsi="Arial" w:cs="Arial"/>
        </w:rPr>
        <w:t xml:space="preserve"> would require a utility service upgrade;</w:t>
      </w:r>
    </w:p>
    <w:p w14:paraId="578278EB" w14:textId="725C48F1" w:rsidR="00522052" w:rsidRDefault="007F22D6" w:rsidP="00C729C0">
      <w:pPr>
        <w:pStyle w:val="ListParagraph0"/>
        <w:numPr>
          <w:ilvl w:val="1"/>
          <w:numId w:val="20"/>
        </w:numPr>
        <w:spacing w:line="240" w:lineRule="auto"/>
        <w:jc w:val="both"/>
        <w:rPr>
          <w:rFonts w:ascii="Arial" w:hAnsi="Arial" w:cs="Arial"/>
        </w:rPr>
      </w:pPr>
      <w:r>
        <w:rPr>
          <w:rFonts w:ascii="Arial" w:hAnsi="Arial" w:cs="Arial"/>
        </w:rPr>
        <w:t>When the system size is below a certain threshold;</w:t>
      </w:r>
    </w:p>
    <w:p w14:paraId="26158815" w14:textId="7AFBE9EC" w:rsidR="007F22D6" w:rsidRDefault="005E13FA" w:rsidP="00C729C0">
      <w:pPr>
        <w:pStyle w:val="ListParagraph0"/>
        <w:numPr>
          <w:ilvl w:val="1"/>
          <w:numId w:val="20"/>
        </w:numPr>
        <w:spacing w:line="240" w:lineRule="auto"/>
        <w:jc w:val="both"/>
        <w:rPr>
          <w:rFonts w:ascii="Arial" w:hAnsi="Arial" w:cs="Arial"/>
        </w:rPr>
      </w:pPr>
      <w:r w:rsidRPr="005E13FA">
        <w:rPr>
          <w:rFonts w:ascii="Arial" w:hAnsi="Arial" w:cs="Arial"/>
        </w:rPr>
        <w:t>Replacement of existing steam boilers with steam distribution piping to terminal units and replacement of the existing associated boiler feed equipment</w:t>
      </w:r>
      <w:r>
        <w:rPr>
          <w:rFonts w:ascii="Arial" w:hAnsi="Arial" w:cs="Arial"/>
        </w:rPr>
        <w:t>;</w:t>
      </w:r>
    </w:p>
    <w:p w14:paraId="66DFD04D" w14:textId="27C30FA0" w:rsidR="00D6265D" w:rsidRPr="00D6265D" w:rsidRDefault="00D6265D" w:rsidP="00C729C0">
      <w:pPr>
        <w:pStyle w:val="ListParagraph0"/>
        <w:numPr>
          <w:ilvl w:val="1"/>
          <w:numId w:val="20"/>
        </w:numPr>
        <w:spacing w:line="240" w:lineRule="auto"/>
        <w:rPr>
          <w:rFonts w:ascii="Arial" w:hAnsi="Arial" w:cs="Arial"/>
        </w:rPr>
      </w:pPr>
      <w:r w:rsidRPr="00D6265D">
        <w:rPr>
          <w:rFonts w:ascii="Arial" w:hAnsi="Arial" w:cs="Arial"/>
        </w:rPr>
        <w:t>Affordable housing,  institutional occupancies, buildings occupied more than 50% by nonprofits, and buildings of 20,000 square feet or less;</w:t>
      </w:r>
    </w:p>
    <w:p w14:paraId="47F9BA99" w14:textId="37DF460B" w:rsidR="005E13FA" w:rsidRDefault="00D6265D" w:rsidP="00C729C0">
      <w:pPr>
        <w:pStyle w:val="ListParagraph0"/>
        <w:numPr>
          <w:ilvl w:val="1"/>
          <w:numId w:val="20"/>
        </w:numPr>
        <w:spacing w:line="240" w:lineRule="auto"/>
        <w:jc w:val="both"/>
        <w:rPr>
          <w:rFonts w:ascii="Arial" w:hAnsi="Arial" w:cs="Arial"/>
        </w:rPr>
      </w:pPr>
      <w:r w:rsidRPr="00D6265D">
        <w:rPr>
          <w:rFonts w:ascii="Arial" w:hAnsi="Arial" w:cs="Arial"/>
        </w:rPr>
        <w:t>50% of total heating capacity in buildings not included in the bullet above;</w:t>
      </w:r>
      <w:r w:rsidR="0039229B">
        <w:rPr>
          <w:rFonts w:ascii="Arial" w:hAnsi="Arial" w:cs="Arial"/>
        </w:rPr>
        <w:t xml:space="preserve"> and</w:t>
      </w:r>
    </w:p>
    <w:p w14:paraId="0AFBFBDB" w14:textId="6EC33930" w:rsidR="0039229B" w:rsidRDefault="0039229B" w:rsidP="00C729C0">
      <w:pPr>
        <w:pStyle w:val="ListParagraph0"/>
        <w:numPr>
          <w:ilvl w:val="1"/>
          <w:numId w:val="20"/>
        </w:numPr>
        <w:spacing w:line="240" w:lineRule="auto"/>
        <w:jc w:val="both"/>
        <w:rPr>
          <w:rFonts w:ascii="Arial" w:hAnsi="Arial" w:cs="Arial"/>
        </w:rPr>
      </w:pPr>
      <w:r>
        <w:rPr>
          <w:rFonts w:ascii="Arial" w:hAnsi="Arial" w:cs="Arial"/>
        </w:rPr>
        <w:t>Tem</w:t>
      </w:r>
      <w:r w:rsidR="00F71EB3">
        <w:rPr>
          <w:rFonts w:ascii="Arial" w:hAnsi="Arial" w:cs="Arial"/>
        </w:rPr>
        <w:t xml:space="preserve">porary replacement of failing equipment. </w:t>
      </w:r>
    </w:p>
    <w:p w14:paraId="67A4AFC8" w14:textId="5E8E56F3" w:rsidR="00BC0ACB" w:rsidRPr="000B3A13" w:rsidRDefault="00BC0ACB" w:rsidP="00C729C0">
      <w:pPr>
        <w:pStyle w:val="ListParagraph0"/>
        <w:numPr>
          <w:ilvl w:val="0"/>
          <w:numId w:val="20"/>
        </w:numPr>
        <w:spacing w:line="240" w:lineRule="auto"/>
        <w:jc w:val="both"/>
        <w:rPr>
          <w:rFonts w:ascii="Arial" w:hAnsi="Arial" w:cs="Arial"/>
        </w:rPr>
      </w:pPr>
      <w:r>
        <w:rPr>
          <w:rFonts w:ascii="Arial" w:hAnsi="Arial" w:cs="Arial"/>
        </w:rPr>
        <w:t xml:space="preserve">Remove the exception </w:t>
      </w:r>
      <w:r w:rsidR="00113052">
        <w:rPr>
          <w:rFonts w:ascii="Arial" w:hAnsi="Arial" w:cs="Arial"/>
        </w:rPr>
        <w:t xml:space="preserve">situation in which </w:t>
      </w:r>
      <w:r w:rsidR="00EC618B">
        <w:rPr>
          <w:rFonts w:ascii="Arial" w:hAnsi="Arial" w:cs="Arial"/>
        </w:rPr>
        <w:t>r</w:t>
      </w:r>
      <w:r w:rsidR="00EC618B" w:rsidRPr="00EC618B">
        <w:rPr>
          <w:rFonts w:ascii="Arial" w:hAnsi="Arial" w:cs="Arial"/>
        </w:rPr>
        <w:t>eplacement of service water heating appliances with equipment that is the same type and has the same or higher efficiency and the same or lower capacity</w:t>
      </w:r>
      <w:r w:rsidR="00EC618B">
        <w:rPr>
          <w:rFonts w:ascii="Arial" w:hAnsi="Arial" w:cs="Arial"/>
        </w:rPr>
        <w:t xml:space="preserve"> does not have to convert to heat pump water heaters</w:t>
      </w:r>
      <w:r w:rsidR="00EC618B" w:rsidRPr="00EC618B">
        <w:rPr>
          <w:rFonts w:ascii="Arial" w:hAnsi="Arial" w:cs="Arial"/>
        </w:rPr>
        <w:t>.</w:t>
      </w:r>
    </w:p>
    <w:p w14:paraId="6F3B4F26" w14:textId="77777777" w:rsidR="00C64494" w:rsidRDefault="00C64494" w:rsidP="00C729C0">
      <w:pPr>
        <w:jc w:val="both"/>
        <w:rPr>
          <w:rFonts w:ascii="Arial" w:hAnsi="Arial" w:cs="Arial"/>
          <w:i/>
          <w:iCs/>
          <w:highlight w:val="lightGray"/>
        </w:rPr>
      </w:pPr>
    </w:p>
    <w:p w14:paraId="465BD1E9" w14:textId="786C3F61" w:rsidR="00F711CB" w:rsidRDefault="00C64494" w:rsidP="00C729C0">
      <w:pPr>
        <w:jc w:val="both"/>
        <w:rPr>
          <w:rFonts w:ascii="Arial" w:hAnsi="Arial" w:cs="Arial"/>
        </w:rPr>
      </w:pPr>
      <w:r w:rsidRPr="00765A50">
        <w:rPr>
          <w:rFonts w:ascii="Arial" w:hAnsi="Arial" w:cs="Arial"/>
          <w:iCs/>
          <w:u w:val="single"/>
        </w:rPr>
        <w:lastRenderedPageBreak/>
        <w:t>Lighting (Section 74</w:t>
      </w:r>
      <w:r w:rsidR="00475E03" w:rsidRPr="00765A50">
        <w:rPr>
          <w:rFonts w:ascii="Arial" w:hAnsi="Arial" w:cs="Arial"/>
          <w:iCs/>
          <w:u w:val="single"/>
        </w:rPr>
        <w:t>-87).</w:t>
      </w:r>
      <w:r w:rsidR="00592161" w:rsidRPr="000B3A13">
        <w:rPr>
          <w:rFonts w:ascii="Arial" w:hAnsi="Arial" w:cs="Arial"/>
          <w:i/>
        </w:rPr>
        <w:t xml:space="preserve"> </w:t>
      </w:r>
      <w:r w:rsidR="00592161" w:rsidRPr="000B3A13">
        <w:rPr>
          <w:rFonts w:ascii="Arial" w:hAnsi="Arial" w:cs="Arial"/>
        </w:rPr>
        <w:t>The proposed ordinance</w:t>
      </w:r>
      <w:r w:rsidR="00592161">
        <w:rPr>
          <w:rFonts w:ascii="Arial" w:hAnsi="Arial" w:cs="Arial"/>
        </w:rPr>
        <w:t xml:space="preserve"> would make several changes to </w:t>
      </w:r>
      <w:r w:rsidR="00C32CA1">
        <w:rPr>
          <w:rFonts w:ascii="Arial" w:hAnsi="Arial" w:cs="Arial"/>
        </w:rPr>
        <w:t>S</w:t>
      </w:r>
      <w:r w:rsidR="00592161">
        <w:rPr>
          <w:rFonts w:ascii="Arial" w:hAnsi="Arial" w:cs="Arial"/>
        </w:rPr>
        <w:t xml:space="preserve">tate </w:t>
      </w:r>
      <w:r w:rsidR="00C32CA1">
        <w:rPr>
          <w:rFonts w:ascii="Arial" w:hAnsi="Arial" w:cs="Arial"/>
        </w:rPr>
        <w:t>C</w:t>
      </w:r>
      <w:r w:rsidR="00592161">
        <w:rPr>
          <w:rFonts w:ascii="Arial" w:hAnsi="Arial" w:cs="Arial"/>
        </w:rPr>
        <w:t>ode that are intended to make lighting more energy efficient. These include</w:t>
      </w:r>
      <w:r w:rsidR="00F711CB">
        <w:rPr>
          <w:rFonts w:ascii="Arial" w:hAnsi="Arial" w:cs="Arial"/>
        </w:rPr>
        <w:t>:</w:t>
      </w:r>
    </w:p>
    <w:p w14:paraId="1037407B" w14:textId="06B5569A" w:rsidR="00C64494" w:rsidRDefault="00F711CB" w:rsidP="00C729C0">
      <w:pPr>
        <w:pStyle w:val="ListParagraph0"/>
        <w:numPr>
          <w:ilvl w:val="0"/>
          <w:numId w:val="21"/>
        </w:numPr>
        <w:spacing w:line="240" w:lineRule="auto"/>
        <w:jc w:val="both"/>
        <w:rPr>
          <w:rFonts w:ascii="Arial" w:hAnsi="Arial" w:cs="Arial"/>
        </w:rPr>
      </w:pPr>
      <w:r w:rsidRPr="000B3A13">
        <w:rPr>
          <w:rFonts w:ascii="Arial" w:hAnsi="Arial" w:cs="Arial"/>
        </w:rPr>
        <w:t>A</w:t>
      </w:r>
      <w:r w:rsidR="00165015" w:rsidRPr="000B3A13">
        <w:rPr>
          <w:rFonts w:ascii="Arial" w:hAnsi="Arial" w:cs="Arial"/>
        </w:rPr>
        <w:t>dditional</w:t>
      </w:r>
      <w:r w:rsidR="00165015" w:rsidRPr="0062072B">
        <w:rPr>
          <w:rFonts w:ascii="Arial" w:hAnsi="Arial" w:cs="Arial"/>
        </w:rPr>
        <w:t xml:space="preserve"> requirements </w:t>
      </w:r>
      <w:r w:rsidR="007465D7" w:rsidRPr="0062072B">
        <w:rPr>
          <w:rFonts w:ascii="Arial" w:hAnsi="Arial" w:cs="Arial"/>
        </w:rPr>
        <w:t>for lighting controls (</w:t>
      </w:r>
      <w:r w:rsidR="0002169B" w:rsidRPr="0062072B">
        <w:rPr>
          <w:rFonts w:ascii="Arial" w:hAnsi="Arial" w:cs="Arial"/>
        </w:rPr>
        <w:t xml:space="preserve">e.g., </w:t>
      </w:r>
      <w:r w:rsidR="008711B9" w:rsidRPr="0062072B">
        <w:rPr>
          <w:rFonts w:ascii="Arial" w:hAnsi="Arial" w:cs="Arial"/>
        </w:rPr>
        <w:t xml:space="preserve">timers, dimmers, </w:t>
      </w:r>
      <w:r w:rsidR="00031551" w:rsidRPr="0062072B">
        <w:rPr>
          <w:rFonts w:ascii="Arial" w:hAnsi="Arial" w:cs="Arial"/>
        </w:rPr>
        <w:t>daylight responsive lighting)</w:t>
      </w:r>
      <w:r w:rsidR="00F81242" w:rsidRPr="0062072B">
        <w:rPr>
          <w:rFonts w:ascii="Arial" w:hAnsi="Arial" w:cs="Arial"/>
        </w:rPr>
        <w:t xml:space="preserve"> that provide greater specificity and broader applicability than </w:t>
      </w:r>
      <w:r w:rsidR="00DB6D6D" w:rsidRPr="0062072B">
        <w:rPr>
          <w:rFonts w:ascii="Arial" w:hAnsi="Arial" w:cs="Arial"/>
        </w:rPr>
        <w:t>the state code</w:t>
      </w:r>
      <w:r w:rsidR="00C44527">
        <w:rPr>
          <w:rFonts w:ascii="Arial" w:hAnsi="Arial" w:cs="Arial"/>
        </w:rPr>
        <w:t>;</w:t>
      </w:r>
      <w:r w:rsidR="002B3707">
        <w:rPr>
          <w:rFonts w:ascii="Arial" w:hAnsi="Arial" w:cs="Arial"/>
        </w:rPr>
        <w:t xml:space="preserve"> and</w:t>
      </w:r>
    </w:p>
    <w:p w14:paraId="701BDD5D" w14:textId="4BDB56FC" w:rsidR="00C44527" w:rsidRPr="000B3A13" w:rsidRDefault="00315D83" w:rsidP="00C729C0">
      <w:pPr>
        <w:pStyle w:val="ListParagraph0"/>
        <w:numPr>
          <w:ilvl w:val="0"/>
          <w:numId w:val="21"/>
        </w:numPr>
        <w:spacing w:line="240" w:lineRule="auto"/>
        <w:jc w:val="both"/>
        <w:rPr>
          <w:rFonts w:ascii="Arial" w:hAnsi="Arial" w:cs="Arial"/>
        </w:rPr>
      </w:pPr>
      <w:r>
        <w:rPr>
          <w:rFonts w:ascii="Arial" w:hAnsi="Arial" w:cs="Arial"/>
        </w:rPr>
        <w:t xml:space="preserve">Decreasing </w:t>
      </w:r>
      <w:r w:rsidR="00E8578B">
        <w:rPr>
          <w:rFonts w:ascii="Arial" w:hAnsi="Arial" w:cs="Arial"/>
        </w:rPr>
        <w:t>the lighting power density</w:t>
      </w:r>
      <w:r w:rsidR="003C021C">
        <w:rPr>
          <w:rFonts w:ascii="Arial" w:hAnsi="Arial" w:cs="Arial"/>
        </w:rPr>
        <w:t xml:space="preserve"> (LPD)</w:t>
      </w:r>
      <w:r w:rsidR="00E8578B">
        <w:rPr>
          <w:rFonts w:ascii="Arial" w:hAnsi="Arial" w:cs="Arial"/>
        </w:rPr>
        <w:t xml:space="preserve"> allowed for most occupancy types</w:t>
      </w:r>
      <w:r w:rsidR="00A9043B">
        <w:rPr>
          <w:rFonts w:ascii="Arial" w:hAnsi="Arial" w:cs="Arial"/>
        </w:rPr>
        <w:t xml:space="preserve"> compared to </w:t>
      </w:r>
      <w:r w:rsidR="00225E6B">
        <w:rPr>
          <w:rFonts w:ascii="Arial" w:hAnsi="Arial" w:cs="Arial"/>
        </w:rPr>
        <w:t xml:space="preserve">the allowance in </w:t>
      </w:r>
      <w:r w:rsidR="00C32CA1">
        <w:rPr>
          <w:rFonts w:ascii="Arial" w:hAnsi="Arial" w:cs="Arial"/>
        </w:rPr>
        <w:t>S</w:t>
      </w:r>
      <w:r w:rsidR="00225E6B">
        <w:rPr>
          <w:rFonts w:ascii="Arial" w:hAnsi="Arial" w:cs="Arial"/>
        </w:rPr>
        <w:t xml:space="preserve">tate </w:t>
      </w:r>
      <w:r w:rsidR="00C32CA1">
        <w:rPr>
          <w:rFonts w:ascii="Arial" w:hAnsi="Arial" w:cs="Arial"/>
        </w:rPr>
        <w:t>C</w:t>
      </w:r>
      <w:r w:rsidR="00225E6B">
        <w:rPr>
          <w:rFonts w:ascii="Arial" w:hAnsi="Arial" w:cs="Arial"/>
        </w:rPr>
        <w:t xml:space="preserve">ode. While </w:t>
      </w:r>
      <w:r w:rsidR="003C021C">
        <w:rPr>
          <w:rFonts w:ascii="Arial" w:hAnsi="Arial" w:cs="Arial"/>
        </w:rPr>
        <w:t xml:space="preserve">LPD for </w:t>
      </w:r>
      <w:r w:rsidR="00225E6B">
        <w:rPr>
          <w:rFonts w:ascii="Arial" w:hAnsi="Arial" w:cs="Arial"/>
        </w:rPr>
        <w:t xml:space="preserve">some occupancies are proposed to match </w:t>
      </w:r>
      <w:r w:rsidR="00C32CA1">
        <w:rPr>
          <w:rFonts w:ascii="Arial" w:hAnsi="Arial" w:cs="Arial"/>
        </w:rPr>
        <w:t>S</w:t>
      </w:r>
      <w:r w:rsidR="00225E6B">
        <w:rPr>
          <w:rFonts w:ascii="Arial" w:hAnsi="Arial" w:cs="Arial"/>
        </w:rPr>
        <w:t xml:space="preserve">tate </w:t>
      </w:r>
      <w:r w:rsidR="00C32CA1">
        <w:rPr>
          <w:rFonts w:ascii="Arial" w:hAnsi="Arial" w:cs="Arial"/>
        </w:rPr>
        <w:t>C</w:t>
      </w:r>
      <w:r w:rsidR="00225E6B">
        <w:rPr>
          <w:rFonts w:ascii="Arial" w:hAnsi="Arial" w:cs="Arial"/>
        </w:rPr>
        <w:t xml:space="preserve">ode, most </w:t>
      </w:r>
      <w:r w:rsidR="00EF5634">
        <w:rPr>
          <w:rFonts w:ascii="Arial" w:hAnsi="Arial" w:cs="Arial"/>
        </w:rPr>
        <w:t>are</w:t>
      </w:r>
      <w:r w:rsidR="003C021C">
        <w:rPr>
          <w:rFonts w:ascii="Arial" w:hAnsi="Arial" w:cs="Arial"/>
        </w:rPr>
        <w:t xml:space="preserve"> proposed to be</w:t>
      </w:r>
      <w:r w:rsidR="00EF5634">
        <w:rPr>
          <w:rFonts w:ascii="Arial" w:hAnsi="Arial" w:cs="Arial"/>
        </w:rPr>
        <w:t xml:space="preserve"> reduced by 10%-</w:t>
      </w:r>
      <w:r w:rsidR="00FA4717">
        <w:rPr>
          <w:rFonts w:ascii="Arial" w:hAnsi="Arial" w:cs="Arial"/>
        </w:rPr>
        <w:t>20</w:t>
      </w:r>
      <w:r w:rsidR="00EF5634">
        <w:rPr>
          <w:rFonts w:ascii="Arial" w:hAnsi="Arial" w:cs="Arial"/>
        </w:rPr>
        <w:t xml:space="preserve">%. </w:t>
      </w:r>
      <w:r w:rsidR="00D74ED9">
        <w:rPr>
          <w:rFonts w:ascii="Arial" w:hAnsi="Arial" w:cs="Arial"/>
        </w:rPr>
        <w:t xml:space="preserve">LPD </w:t>
      </w:r>
      <w:r w:rsidR="00D74ED9" w:rsidRPr="00D74ED9">
        <w:rPr>
          <w:rFonts w:ascii="Arial" w:hAnsi="Arial" w:cs="Arial"/>
        </w:rPr>
        <w:t>is a measure of the watts of energy used for lighting per square foot of floor area</w:t>
      </w:r>
      <w:r w:rsidR="00D74ED9">
        <w:rPr>
          <w:rFonts w:ascii="Arial" w:hAnsi="Arial" w:cs="Arial"/>
        </w:rPr>
        <w:t xml:space="preserve">, and indicates decreased power </w:t>
      </w:r>
      <w:r w:rsidR="007C6AD5">
        <w:rPr>
          <w:rFonts w:ascii="Arial" w:hAnsi="Arial" w:cs="Arial"/>
        </w:rPr>
        <w:t xml:space="preserve">to provide lighting, not a decrease in the amount of illumination. </w:t>
      </w:r>
    </w:p>
    <w:p w14:paraId="23A1F25E" w14:textId="77777777" w:rsidR="00475E03" w:rsidRDefault="00475E03" w:rsidP="00C729C0">
      <w:pPr>
        <w:jc w:val="both"/>
        <w:rPr>
          <w:rFonts w:ascii="Arial" w:hAnsi="Arial" w:cs="Arial"/>
          <w:i/>
          <w:iCs/>
          <w:highlight w:val="lightGray"/>
        </w:rPr>
      </w:pPr>
    </w:p>
    <w:p w14:paraId="3858AE47" w14:textId="1504D889" w:rsidR="0083482D" w:rsidRPr="000B3A13" w:rsidRDefault="0083482D" w:rsidP="00C729C0">
      <w:pPr>
        <w:jc w:val="both"/>
        <w:rPr>
          <w:rFonts w:ascii="Arial" w:hAnsi="Arial" w:cs="Arial"/>
        </w:rPr>
      </w:pPr>
      <w:r w:rsidRPr="00765A50">
        <w:rPr>
          <w:rFonts w:ascii="Arial" w:hAnsi="Arial" w:cs="Arial"/>
          <w:iCs/>
          <w:u w:val="single"/>
        </w:rPr>
        <w:t>Electric Outlets for Gas Appliances (Section 90).</w:t>
      </w:r>
      <w:r w:rsidR="00C15737" w:rsidRPr="000B3A13">
        <w:rPr>
          <w:rFonts w:ascii="Arial" w:hAnsi="Arial" w:cs="Arial"/>
          <w:i/>
        </w:rPr>
        <w:t xml:space="preserve"> </w:t>
      </w:r>
      <w:r w:rsidR="00C15737" w:rsidRPr="000B3A13">
        <w:rPr>
          <w:rFonts w:ascii="Arial" w:hAnsi="Arial" w:cs="Arial"/>
        </w:rPr>
        <w:t xml:space="preserve">King County Code currently requires </w:t>
      </w:r>
      <w:r w:rsidR="00C15737">
        <w:rPr>
          <w:rFonts w:ascii="Arial" w:hAnsi="Arial" w:cs="Arial"/>
        </w:rPr>
        <w:t xml:space="preserve">dwelling units subject to the </w:t>
      </w:r>
      <w:r w:rsidR="00217135">
        <w:rPr>
          <w:rFonts w:ascii="Arial" w:hAnsi="Arial" w:cs="Arial"/>
        </w:rPr>
        <w:t xml:space="preserve">Commercial </w:t>
      </w:r>
      <w:r w:rsidR="00C15737">
        <w:rPr>
          <w:rFonts w:ascii="Arial" w:hAnsi="Arial" w:cs="Arial"/>
        </w:rPr>
        <w:t>WSEC</w:t>
      </w:r>
      <w:r w:rsidR="00994307">
        <w:rPr>
          <w:rFonts w:ascii="Arial" w:hAnsi="Arial" w:cs="Arial"/>
        </w:rPr>
        <w:t xml:space="preserve"> to </w:t>
      </w:r>
      <w:r w:rsidR="00A21156">
        <w:rPr>
          <w:rFonts w:ascii="Arial" w:hAnsi="Arial" w:cs="Arial"/>
        </w:rPr>
        <w:t xml:space="preserve">provide electric </w:t>
      </w:r>
      <w:r w:rsidR="00DA34C5">
        <w:rPr>
          <w:rFonts w:ascii="Arial" w:hAnsi="Arial" w:cs="Arial"/>
        </w:rPr>
        <w:t xml:space="preserve">receptacles </w:t>
      </w:r>
      <w:r w:rsidR="007D0A5A">
        <w:rPr>
          <w:rFonts w:ascii="Arial" w:hAnsi="Arial" w:cs="Arial"/>
        </w:rPr>
        <w:t xml:space="preserve">next to gas appliances to facilitate later </w:t>
      </w:r>
      <w:r w:rsidR="00D62237">
        <w:rPr>
          <w:rFonts w:ascii="Arial" w:hAnsi="Arial" w:cs="Arial"/>
        </w:rPr>
        <w:t xml:space="preserve">conversion to electric appliances. The proposed ordinance would </w:t>
      </w:r>
      <w:r w:rsidR="00140B72">
        <w:rPr>
          <w:rFonts w:ascii="Arial" w:hAnsi="Arial" w:cs="Arial"/>
        </w:rPr>
        <w:t xml:space="preserve">similarly </w:t>
      </w:r>
      <w:r w:rsidR="00D62237">
        <w:rPr>
          <w:rFonts w:ascii="Arial" w:hAnsi="Arial" w:cs="Arial"/>
        </w:rPr>
        <w:t xml:space="preserve">require commercial kitchens to </w:t>
      </w:r>
      <w:r w:rsidR="00216ED8">
        <w:rPr>
          <w:rFonts w:ascii="Arial" w:hAnsi="Arial" w:cs="Arial"/>
        </w:rPr>
        <w:t xml:space="preserve">provide an electric panel </w:t>
      </w:r>
      <w:r w:rsidR="00A97719">
        <w:rPr>
          <w:rFonts w:ascii="Arial" w:hAnsi="Arial" w:cs="Arial"/>
        </w:rPr>
        <w:t xml:space="preserve">sized to accommodate future electric </w:t>
      </w:r>
      <w:r w:rsidR="003174C8">
        <w:rPr>
          <w:rFonts w:ascii="Arial" w:hAnsi="Arial" w:cs="Arial"/>
        </w:rPr>
        <w:t xml:space="preserve">cooking appliances </w:t>
      </w:r>
      <w:r w:rsidR="00271569">
        <w:rPr>
          <w:rFonts w:ascii="Arial" w:hAnsi="Arial" w:cs="Arial"/>
        </w:rPr>
        <w:t xml:space="preserve">where </w:t>
      </w:r>
      <w:r w:rsidR="0045662E">
        <w:rPr>
          <w:rFonts w:ascii="Arial" w:hAnsi="Arial" w:cs="Arial"/>
        </w:rPr>
        <w:t xml:space="preserve">gas </w:t>
      </w:r>
      <w:r w:rsidR="00140B72">
        <w:rPr>
          <w:rFonts w:ascii="Arial" w:hAnsi="Arial" w:cs="Arial"/>
        </w:rPr>
        <w:t>appliances are installed.</w:t>
      </w:r>
    </w:p>
    <w:p w14:paraId="3198BD9C" w14:textId="77777777" w:rsidR="00AF0A94" w:rsidRPr="000B3A13" w:rsidRDefault="00AF0A94" w:rsidP="00C729C0">
      <w:pPr>
        <w:jc w:val="both"/>
        <w:rPr>
          <w:rFonts w:ascii="Arial" w:hAnsi="Arial" w:cs="Arial"/>
          <w:i/>
          <w:highlight w:val="lightGray"/>
        </w:rPr>
      </w:pPr>
    </w:p>
    <w:p w14:paraId="6DB5528D" w14:textId="629E9DFC" w:rsidR="00A837DD" w:rsidRDefault="00B630FE" w:rsidP="00C729C0">
      <w:pPr>
        <w:jc w:val="both"/>
        <w:rPr>
          <w:rFonts w:ascii="Arial" w:hAnsi="Arial" w:cs="Arial"/>
          <w:iCs/>
        </w:rPr>
      </w:pPr>
      <w:r w:rsidRPr="00765A50">
        <w:rPr>
          <w:rFonts w:ascii="Arial" w:hAnsi="Arial" w:cs="Arial"/>
          <w:iCs/>
          <w:u w:val="single"/>
        </w:rPr>
        <w:t xml:space="preserve">Building </w:t>
      </w:r>
      <w:r w:rsidR="001636A9" w:rsidRPr="00765A50">
        <w:rPr>
          <w:rFonts w:ascii="Arial" w:hAnsi="Arial" w:cs="Arial"/>
          <w:iCs/>
          <w:u w:val="single"/>
        </w:rPr>
        <w:t xml:space="preserve">&amp; Site </w:t>
      </w:r>
      <w:r w:rsidRPr="00765A50">
        <w:rPr>
          <w:rFonts w:ascii="Arial" w:hAnsi="Arial" w:cs="Arial"/>
          <w:iCs/>
          <w:u w:val="single"/>
        </w:rPr>
        <w:t xml:space="preserve">Performance Factors </w:t>
      </w:r>
      <w:r w:rsidR="006C6FA0" w:rsidRPr="00765A50">
        <w:rPr>
          <w:rFonts w:ascii="Arial" w:hAnsi="Arial" w:cs="Arial"/>
          <w:iCs/>
          <w:u w:val="single"/>
        </w:rPr>
        <w:t>(Section</w:t>
      </w:r>
      <w:r w:rsidR="001636A9" w:rsidRPr="00765A50">
        <w:rPr>
          <w:rFonts w:ascii="Arial" w:hAnsi="Arial" w:cs="Arial"/>
          <w:iCs/>
          <w:u w:val="single"/>
        </w:rPr>
        <w:t>s</w:t>
      </w:r>
      <w:r w:rsidR="006C6FA0" w:rsidRPr="00765A50">
        <w:rPr>
          <w:rFonts w:ascii="Arial" w:hAnsi="Arial" w:cs="Arial"/>
          <w:iCs/>
          <w:u w:val="single"/>
        </w:rPr>
        <w:t xml:space="preserve"> 10</w:t>
      </w:r>
      <w:r w:rsidRPr="00765A50">
        <w:rPr>
          <w:rFonts w:ascii="Arial" w:hAnsi="Arial" w:cs="Arial"/>
          <w:iCs/>
          <w:u w:val="single"/>
        </w:rPr>
        <w:t>6</w:t>
      </w:r>
      <w:r w:rsidR="001636A9" w:rsidRPr="00765A50">
        <w:rPr>
          <w:rFonts w:ascii="Arial" w:hAnsi="Arial" w:cs="Arial"/>
          <w:iCs/>
          <w:u w:val="single"/>
        </w:rPr>
        <w:t>-107</w:t>
      </w:r>
      <w:r w:rsidR="006C6FA0" w:rsidRPr="00765A50">
        <w:rPr>
          <w:rFonts w:ascii="Arial" w:hAnsi="Arial" w:cs="Arial"/>
          <w:iCs/>
          <w:u w:val="single"/>
        </w:rPr>
        <w:t>)</w:t>
      </w:r>
      <w:r w:rsidR="001636A9" w:rsidRPr="00765A50">
        <w:rPr>
          <w:rFonts w:ascii="Arial" w:hAnsi="Arial" w:cs="Arial"/>
          <w:iCs/>
          <w:u w:val="single"/>
        </w:rPr>
        <w:t>.</w:t>
      </w:r>
      <w:r w:rsidR="001636A9">
        <w:rPr>
          <w:rFonts w:ascii="Arial" w:hAnsi="Arial" w:cs="Arial"/>
          <w:i/>
        </w:rPr>
        <w:t xml:space="preserve"> </w:t>
      </w:r>
      <w:r w:rsidR="003649DD">
        <w:rPr>
          <w:rFonts w:ascii="Arial" w:hAnsi="Arial" w:cs="Arial"/>
          <w:iCs/>
        </w:rPr>
        <w:t>The proposed ordinance would establish</w:t>
      </w:r>
      <w:r w:rsidR="00AD541D">
        <w:rPr>
          <w:rFonts w:ascii="Arial" w:hAnsi="Arial" w:cs="Arial"/>
          <w:iCs/>
        </w:rPr>
        <w:t xml:space="preserve"> more stringent </w:t>
      </w:r>
      <w:r w:rsidR="00177EA1">
        <w:rPr>
          <w:rFonts w:ascii="Arial" w:hAnsi="Arial" w:cs="Arial"/>
          <w:iCs/>
        </w:rPr>
        <w:t>targets for</w:t>
      </w:r>
      <w:r w:rsidR="00AD541D">
        <w:rPr>
          <w:rFonts w:ascii="Arial" w:hAnsi="Arial" w:cs="Arial"/>
          <w:iCs/>
        </w:rPr>
        <w:t xml:space="preserve"> building</w:t>
      </w:r>
      <w:r w:rsidR="00177EA1">
        <w:rPr>
          <w:rFonts w:ascii="Arial" w:hAnsi="Arial" w:cs="Arial"/>
          <w:iCs/>
        </w:rPr>
        <w:t xml:space="preserve"> performance factors</w:t>
      </w:r>
      <w:r w:rsidR="00AD541D">
        <w:rPr>
          <w:rFonts w:ascii="Arial" w:hAnsi="Arial" w:cs="Arial"/>
          <w:iCs/>
        </w:rPr>
        <w:t xml:space="preserve"> and site</w:t>
      </w:r>
      <w:r w:rsidR="00177EA1">
        <w:rPr>
          <w:rFonts w:ascii="Arial" w:hAnsi="Arial" w:cs="Arial"/>
          <w:iCs/>
        </w:rPr>
        <w:t xml:space="preserve"> performance factors for </w:t>
      </w:r>
      <w:r w:rsidR="00B56EBC">
        <w:rPr>
          <w:rFonts w:ascii="Arial" w:hAnsi="Arial" w:cs="Arial"/>
          <w:iCs/>
        </w:rPr>
        <w:t xml:space="preserve">energy code compliance. </w:t>
      </w:r>
      <w:r w:rsidR="00E55100">
        <w:rPr>
          <w:rFonts w:ascii="Arial" w:hAnsi="Arial" w:cs="Arial"/>
          <w:iCs/>
        </w:rPr>
        <w:t xml:space="preserve">These performance factors are a ratio that compares annual energy use of a proposed design with the energy use of a 2004 baseline design. A lower number indicates </w:t>
      </w:r>
      <w:r w:rsidR="00F67F26">
        <w:rPr>
          <w:rFonts w:ascii="Arial" w:hAnsi="Arial" w:cs="Arial"/>
          <w:iCs/>
        </w:rPr>
        <w:t>a</w:t>
      </w:r>
      <w:r w:rsidR="00E55100" w:rsidDel="00B0493E">
        <w:rPr>
          <w:rFonts w:ascii="Arial" w:hAnsi="Arial" w:cs="Arial"/>
          <w:iCs/>
        </w:rPr>
        <w:t xml:space="preserve"> more energy efficient building</w:t>
      </w:r>
      <w:r w:rsidR="00E55100">
        <w:rPr>
          <w:rFonts w:ascii="Arial" w:hAnsi="Arial" w:cs="Arial"/>
          <w:iCs/>
        </w:rPr>
        <w:t>. For instance, a factor of 0.43 indicates that a proposed design could consume no more than 43% of the energy that a 2004 baseline building would consume.</w:t>
      </w:r>
      <w:r w:rsidR="00A837DD">
        <w:rPr>
          <w:rFonts w:ascii="Arial" w:hAnsi="Arial" w:cs="Arial"/>
          <w:iCs/>
        </w:rPr>
        <w:t xml:space="preserve"> </w:t>
      </w:r>
    </w:p>
    <w:p w14:paraId="1442C504" w14:textId="77777777" w:rsidR="00A837DD" w:rsidRDefault="00A837DD" w:rsidP="00C729C0">
      <w:pPr>
        <w:jc w:val="both"/>
        <w:rPr>
          <w:rFonts w:ascii="Arial" w:hAnsi="Arial" w:cs="Arial"/>
          <w:iCs/>
        </w:rPr>
      </w:pPr>
    </w:p>
    <w:p w14:paraId="1A6BEB29" w14:textId="5727A5C2" w:rsidR="009F6A21" w:rsidRPr="00765A50" w:rsidRDefault="009F6A21" w:rsidP="00C729C0">
      <w:pPr>
        <w:jc w:val="center"/>
        <w:rPr>
          <w:rFonts w:ascii="Arial" w:hAnsi="Arial" w:cs="Arial"/>
          <w:b/>
          <w:bCs/>
          <w:iCs/>
          <w:szCs w:val="24"/>
        </w:rPr>
      </w:pPr>
      <w:r w:rsidRPr="00765A50">
        <w:rPr>
          <w:rFonts w:ascii="Arial" w:hAnsi="Arial" w:cs="Arial"/>
          <w:b/>
          <w:bCs/>
          <w:iCs/>
          <w:szCs w:val="24"/>
        </w:rPr>
        <w:t>Table 2. Building Performance Factor</w:t>
      </w:r>
      <w:r w:rsidR="00C25D27" w:rsidRPr="00765A50">
        <w:rPr>
          <w:rFonts w:ascii="Arial" w:hAnsi="Arial" w:cs="Arial"/>
          <w:b/>
          <w:bCs/>
          <w:iCs/>
          <w:szCs w:val="24"/>
        </w:rPr>
        <w:t>s</w:t>
      </w:r>
      <w:r w:rsidR="005A6F55" w:rsidRPr="00765A50">
        <w:rPr>
          <w:rStyle w:val="FootnoteReference"/>
          <w:rFonts w:ascii="Arial" w:hAnsi="Arial" w:cs="Arial"/>
          <w:i/>
          <w:szCs w:val="24"/>
        </w:rPr>
        <w:footnoteReference w:id="10"/>
      </w:r>
    </w:p>
    <w:tbl>
      <w:tblPr>
        <w:tblStyle w:val="TableGrid"/>
        <w:tblW w:w="0" w:type="auto"/>
        <w:jc w:val="center"/>
        <w:tblLook w:val="04A0" w:firstRow="1" w:lastRow="0" w:firstColumn="1" w:lastColumn="0" w:noHBand="0" w:noVBand="1"/>
      </w:tblPr>
      <w:tblGrid>
        <w:gridCol w:w="2566"/>
        <w:gridCol w:w="1508"/>
        <w:gridCol w:w="1744"/>
        <w:gridCol w:w="2207"/>
      </w:tblGrid>
      <w:tr w:rsidR="00C25D27" w:rsidRPr="00765A50" w14:paraId="4B21FFD3" w14:textId="77777777" w:rsidTr="00765A50">
        <w:trPr>
          <w:jc w:val="center"/>
        </w:trPr>
        <w:tc>
          <w:tcPr>
            <w:tcW w:w="2566" w:type="dxa"/>
            <w:shd w:val="clear" w:color="auto" w:fill="000000" w:themeFill="text1"/>
            <w:vAlign w:val="center"/>
          </w:tcPr>
          <w:p w14:paraId="3EB0FB70" w14:textId="456CDBA5" w:rsidR="00C25D27" w:rsidRPr="00765A50" w:rsidRDefault="00C25D27" w:rsidP="00C729C0">
            <w:pPr>
              <w:jc w:val="center"/>
              <w:rPr>
                <w:rFonts w:ascii="Arial" w:hAnsi="Arial" w:cs="Arial"/>
                <w:b/>
                <w:bCs/>
                <w:iCs/>
                <w:color w:val="FFFFFF" w:themeColor="background1"/>
                <w:szCs w:val="24"/>
              </w:rPr>
            </w:pPr>
            <w:r w:rsidRPr="00765A50">
              <w:rPr>
                <w:rFonts w:ascii="Arial" w:hAnsi="Arial" w:cs="Arial"/>
                <w:b/>
                <w:bCs/>
                <w:color w:val="FFFFFF" w:themeColor="background1"/>
                <w:szCs w:val="24"/>
              </w:rPr>
              <w:t>Building Area Type</w:t>
            </w:r>
          </w:p>
        </w:tc>
        <w:tc>
          <w:tcPr>
            <w:tcW w:w="1508" w:type="dxa"/>
            <w:shd w:val="clear" w:color="auto" w:fill="000000" w:themeFill="text1"/>
            <w:vAlign w:val="center"/>
          </w:tcPr>
          <w:p w14:paraId="26AABB93" w14:textId="7C331FEE" w:rsidR="00C25D27" w:rsidRPr="00765A50" w:rsidRDefault="00C25D27" w:rsidP="00C729C0">
            <w:pPr>
              <w:jc w:val="center"/>
              <w:rPr>
                <w:rFonts w:ascii="Arial" w:hAnsi="Arial" w:cs="Arial"/>
                <w:b/>
                <w:bCs/>
                <w:iCs/>
                <w:color w:val="FFFFFF" w:themeColor="background1"/>
                <w:szCs w:val="24"/>
              </w:rPr>
            </w:pPr>
            <w:r w:rsidRPr="00765A50">
              <w:rPr>
                <w:rFonts w:ascii="Arial" w:hAnsi="Arial" w:cs="Arial"/>
                <w:b/>
                <w:bCs/>
                <w:color w:val="FFFFFF" w:themeColor="background1"/>
                <w:szCs w:val="24"/>
              </w:rPr>
              <w:t>WSEC</w:t>
            </w:r>
          </w:p>
        </w:tc>
        <w:tc>
          <w:tcPr>
            <w:tcW w:w="1744" w:type="dxa"/>
            <w:shd w:val="clear" w:color="auto" w:fill="000000" w:themeFill="text1"/>
            <w:vAlign w:val="center"/>
          </w:tcPr>
          <w:p w14:paraId="7EEABF9B" w14:textId="505CE93E" w:rsidR="00C25D27" w:rsidRPr="00765A50" w:rsidRDefault="00C25D27" w:rsidP="00C729C0">
            <w:pPr>
              <w:jc w:val="center"/>
              <w:rPr>
                <w:rFonts w:ascii="Arial" w:hAnsi="Arial" w:cs="Arial"/>
                <w:b/>
                <w:bCs/>
                <w:iCs/>
                <w:color w:val="FFFFFF" w:themeColor="background1"/>
                <w:szCs w:val="24"/>
              </w:rPr>
            </w:pPr>
            <w:r w:rsidRPr="00765A50">
              <w:rPr>
                <w:rFonts w:ascii="Arial" w:hAnsi="Arial" w:cs="Arial"/>
                <w:b/>
                <w:bCs/>
                <w:color w:val="FFFFFF" w:themeColor="background1"/>
                <w:szCs w:val="24"/>
              </w:rPr>
              <w:t>King County</w:t>
            </w:r>
          </w:p>
        </w:tc>
        <w:tc>
          <w:tcPr>
            <w:tcW w:w="2207" w:type="dxa"/>
            <w:shd w:val="clear" w:color="auto" w:fill="000000" w:themeFill="text1"/>
          </w:tcPr>
          <w:p w14:paraId="0EC588E9" w14:textId="31EBCE18" w:rsidR="00C25D27" w:rsidRPr="00765A50" w:rsidRDefault="00C25D27" w:rsidP="00C729C0">
            <w:pPr>
              <w:jc w:val="center"/>
              <w:rPr>
                <w:rFonts w:ascii="Arial" w:hAnsi="Arial" w:cs="Arial"/>
                <w:b/>
                <w:bCs/>
                <w:iCs/>
                <w:color w:val="FFFFFF" w:themeColor="background1"/>
                <w:szCs w:val="24"/>
              </w:rPr>
            </w:pPr>
            <w:r w:rsidRPr="00765A50">
              <w:rPr>
                <w:rFonts w:ascii="Arial" w:hAnsi="Arial" w:cs="Arial"/>
                <w:b/>
                <w:bCs/>
                <w:iCs/>
                <w:color w:val="FFFFFF" w:themeColor="background1"/>
                <w:szCs w:val="24"/>
              </w:rPr>
              <w:t xml:space="preserve">Percent </w:t>
            </w:r>
            <w:r w:rsidR="00F22558" w:rsidRPr="00765A50">
              <w:rPr>
                <w:rFonts w:ascii="Arial" w:hAnsi="Arial" w:cs="Arial"/>
                <w:b/>
                <w:bCs/>
                <w:iCs/>
                <w:color w:val="FFFFFF" w:themeColor="background1"/>
                <w:szCs w:val="24"/>
              </w:rPr>
              <w:t>Change</w:t>
            </w:r>
          </w:p>
        </w:tc>
      </w:tr>
      <w:tr w:rsidR="00C25D27" w:rsidRPr="00765A50" w14:paraId="1D27B954" w14:textId="77777777" w:rsidTr="00765A50">
        <w:trPr>
          <w:jc w:val="center"/>
        </w:trPr>
        <w:tc>
          <w:tcPr>
            <w:tcW w:w="2566" w:type="dxa"/>
            <w:vAlign w:val="center"/>
          </w:tcPr>
          <w:p w14:paraId="72602FCB" w14:textId="176CCC10" w:rsidR="00C25D27" w:rsidRPr="00765A50" w:rsidRDefault="00C25D27" w:rsidP="00C729C0">
            <w:pPr>
              <w:jc w:val="center"/>
              <w:rPr>
                <w:rFonts w:ascii="Arial" w:hAnsi="Arial" w:cs="Arial"/>
                <w:b/>
                <w:bCs/>
                <w:iCs/>
                <w:szCs w:val="24"/>
              </w:rPr>
            </w:pPr>
            <w:r w:rsidRPr="00765A50">
              <w:rPr>
                <w:rFonts w:ascii="Arial" w:hAnsi="Arial" w:cs="Arial"/>
                <w:color w:val="000000"/>
                <w:szCs w:val="24"/>
              </w:rPr>
              <w:t>Multifamily</w:t>
            </w:r>
          </w:p>
        </w:tc>
        <w:tc>
          <w:tcPr>
            <w:tcW w:w="1508" w:type="dxa"/>
            <w:vAlign w:val="bottom"/>
          </w:tcPr>
          <w:p w14:paraId="6F167F65" w14:textId="43DD41CD" w:rsidR="00C25D27" w:rsidRPr="00765A50" w:rsidRDefault="00C25D27" w:rsidP="00C729C0">
            <w:pPr>
              <w:jc w:val="center"/>
              <w:rPr>
                <w:rFonts w:ascii="Arial" w:hAnsi="Arial" w:cs="Arial"/>
                <w:b/>
                <w:bCs/>
                <w:iCs/>
                <w:szCs w:val="24"/>
              </w:rPr>
            </w:pPr>
            <w:r w:rsidRPr="00765A50">
              <w:rPr>
                <w:rFonts w:ascii="Arial" w:hAnsi="Arial" w:cs="Arial"/>
                <w:color w:val="000000"/>
                <w:szCs w:val="24"/>
              </w:rPr>
              <w:t>0.51</w:t>
            </w:r>
          </w:p>
        </w:tc>
        <w:tc>
          <w:tcPr>
            <w:tcW w:w="1744" w:type="dxa"/>
            <w:vAlign w:val="center"/>
          </w:tcPr>
          <w:p w14:paraId="4D22413F" w14:textId="6EACC0C5" w:rsidR="00C25D27" w:rsidRPr="00765A50" w:rsidRDefault="00C25D27" w:rsidP="00C729C0">
            <w:pPr>
              <w:jc w:val="center"/>
              <w:rPr>
                <w:rFonts w:ascii="Arial" w:hAnsi="Arial" w:cs="Arial"/>
                <w:b/>
                <w:bCs/>
                <w:iCs/>
                <w:szCs w:val="24"/>
              </w:rPr>
            </w:pPr>
            <w:r w:rsidRPr="00765A50">
              <w:rPr>
                <w:rFonts w:ascii="Arial" w:hAnsi="Arial" w:cs="Arial"/>
                <w:color w:val="000000"/>
                <w:szCs w:val="24"/>
              </w:rPr>
              <w:t>0.5</w:t>
            </w:r>
            <w:r w:rsidR="00725A6E" w:rsidRPr="00765A50">
              <w:rPr>
                <w:rFonts w:ascii="Arial" w:hAnsi="Arial" w:cs="Arial"/>
                <w:color w:val="000000"/>
                <w:szCs w:val="24"/>
              </w:rPr>
              <w:t>0</w:t>
            </w:r>
          </w:p>
        </w:tc>
        <w:tc>
          <w:tcPr>
            <w:tcW w:w="2207" w:type="dxa"/>
            <w:vAlign w:val="bottom"/>
          </w:tcPr>
          <w:p w14:paraId="362DFBF5" w14:textId="1E7AADA4" w:rsidR="00C25D27" w:rsidRPr="00765A50" w:rsidRDefault="00C25D27" w:rsidP="00C729C0">
            <w:pPr>
              <w:jc w:val="center"/>
              <w:rPr>
                <w:rFonts w:ascii="Arial" w:hAnsi="Arial" w:cs="Arial"/>
                <w:b/>
                <w:bCs/>
                <w:iCs/>
                <w:szCs w:val="24"/>
              </w:rPr>
            </w:pPr>
            <w:r w:rsidRPr="00765A50">
              <w:rPr>
                <w:rFonts w:ascii="Arial" w:hAnsi="Arial" w:cs="Arial"/>
                <w:color w:val="000000"/>
                <w:szCs w:val="24"/>
              </w:rPr>
              <w:t>2%</w:t>
            </w:r>
          </w:p>
        </w:tc>
      </w:tr>
      <w:tr w:rsidR="00C25D27" w:rsidRPr="00765A50" w14:paraId="2E1D52FC" w14:textId="77777777" w:rsidTr="00765A50">
        <w:trPr>
          <w:jc w:val="center"/>
        </w:trPr>
        <w:tc>
          <w:tcPr>
            <w:tcW w:w="2566" w:type="dxa"/>
            <w:vAlign w:val="center"/>
          </w:tcPr>
          <w:p w14:paraId="17FD7E65" w14:textId="130019B8" w:rsidR="00C25D27" w:rsidRPr="00765A50" w:rsidRDefault="00C25D27" w:rsidP="00C729C0">
            <w:pPr>
              <w:jc w:val="center"/>
              <w:rPr>
                <w:rFonts w:ascii="Arial" w:hAnsi="Arial" w:cs="Arial"/>
                <w:b/>
                <w:bCs/>
                <w:iCs/>
                <w:szCs w:val="24"/>
              </w:rPr>
            </w:pPr>
            <w:r w:rsidRPr="00765A50">
              <w:rPr>
                <w:rFonts w:ascii="Arial" w:hAnsi="Arial" w:cs="Arial"/>
                <w:color w:val="000000"/>
                <w:szCs w:val="24"/>
              </w:rPr>
              <w:t>Healthcare/hospital</w:t>
            </w:r>
          </w:p>
        </w:tc>
        <w:tc>
          <w:tcPr>
            <w:tcW w:w="1508" w:type="dxa"/>
            <w:vAlign w:val="bottom"/>
          </w:tcPr>
          <w:p w14:paraId="72E6A8FA" w14:textId="05E767E9" w:rsidR="00C25D27" w:rsidRPr="00765A50" w:rsidRDefault="00C25D27" w:rsidP="00C729C0">
            <w:pPr>
              <w:jc w:val="center"/>
              <w:rPr>
                <w:rFonts w:ascii="Arial" w:hAnsi="Arial" w:cs="Arial"/>
                <w:b/>
                <w:bCs/>
                <w:iCs/>
                <w:szCs w:val="24"/>
              </w:rPr>
            </w:pPr>
            <w:r w:rsidRPr="00765A50">
              <w:rPr>
                <w:rFonts w:ascii="Arial" w:hAnsi="Arial" w:cs="Arial"/>
                <w:color w:val="000000"/>
                <w:szCs w:val="24"/>
              </w:rPr>
              <w:t>0.7</w:t>
            </w:r>
          </w:p>
        </w:tc>
        <w:tc>
          <w:tcPr>
            <w:tcW w:w="1744" w:type="dxa"/>
            <w:vAlign w:val="center"/>
          </w:tcPr>
          <w:p w14:paraId="15ED792E" w14:textId="198A14BD" w:rsidR="00C25D27" w:rsidRPr="00765A50" w:rsidRDefault="00C25D27" w:rsidP="00C729C0">
            <w:pPr>
              <w:jc w:val="center"/>
              <w:rPr>
                <w:rFonts w:ascii="Arial" w:hAnsi="Arial" w:cs="Arial"/>
                <w:b/>
                <w:bCs/>
                <w:iCs/>
                <w:szCs w:val="24"/>
              </w:rPr>
            </w:pPr>
            <w:r w:rsidRPr="00765A50">
              <w:rPr>
                <w:rFonts w:ascii="Arial" w:hAnsi="Arial" w:cs="Arial"/>
                <w:color w:val="000000"/>
                <w:szCs w:val="24"/>
              </w:rPr>
              <w:t>0.64</w:t>
            </w:r>
          </w:p>
        </w:tc>
        <w:tc>
          <w:tcPr>
            <w:tcW w:w="2207" w:type="dxa"/>
            <w:vAlign w:val="bottom"/>
          </w:tcPr>
          <w:p w14:paraId="524EA503" w14:textId="63643A34" w:rsidR="00C25D27" w:rsidRPr="00765A50" w:rsidRDefault="00C25D27" w:rsidP="00C729C0">
            <w:pPr>
              <w:jc w:val="center"/>
              <w:rPr>
                <w:rFonts w:ascii="Arial" w:hAnsi="Arial" w:cs="Arial"/>
                <w:b/>
                <w:bCs/>
                <w:iCs/>
                <w:szCs w:val="24"/>
              </w:rPr>
            </w:pPr>
            <w:r w:rsidRPr="00765A50">
              <w:rPr>
                <w:rFonts w:ascii="Arial" w:hAnsi="Arial" w:cs="Arial"/>
                <w:color w:val="000000"/>
                <w:szCs w:val="24"/>
              </w:rPr>
              <w:t>9%</w:t>
            </w:r>
          </w:p>
        </w:tc>
      </w:tr>
      <w:tr w:rsidR="00C25D27" w:rsidRPr="00765A50" w14:paraId="05EC830E" w14:textId="77777777" w:rsidTr="00765A50">
        <w:trPr>
          <w:jc w:val="center"/>
        </w:trPr>
        <w:tc>
          <w:tcPr>
            <w:tcW w:w="2566" w:type="dxa"/>
            <w:vAlign w:val="center"/>
          </w:tcPr>
          <w:p w14:paraId="360560CB" w14:textId="614A47E3" w:rsidR="00C25D27" w:rsidRPr="00765A50" w:rsidRDefault="00C25D27" w:rsidP="00C729C0">
            <w:pPr>
              <w:jc w:val="center"/>
              <w:rPr>
                <w:rFonts w:ascii="Arial" w:hAnsi="Arial" w:cs="Arial"/>
                <w:b/>
                <w:bCs/>
                <w:iCs/>
                <w:szCs w:val="24"/>
              </w:rPr>
            </w:pPr>
            <w:r w:rsidRPr="00765A50">
              <w:rPr>
                <w:rFonts w:ascii="Arial" w:hAnsi="Arial" w:cs="Arial"/>
                <w:color w:val="000000"/>
                <w:szCs w:val="24"/>
              </w:rPr>
              <w:t>Hotel/motel</w:t>
            </w:r>
          </w:p>
        </w:tc>
        <w:tc>
          <w:tcPr>
            <w:tcW w:w="1508" w:type="dxa"/>
            <w:vAlign w:val="bottom"/>
          </w:tcPr>
          <w:p w14:paraId="075F1E05" w14:textId="79B4B643" w:rsidR="00C25D27" w:rsidRPr="00765A50" w:rsidRDefault="00C25D27" w:rsidP="00C729C0">
            <w:pPr>
              <w:jc w:val="center"/>
              <w:rPr>
                <w:rFonts w:ascii="Arial" w:hAnsi="Arial" w:cs="Arial"/>
                <w:b/>
                <w:bCs/>
                <w:iCs/>
                <w:szCs w:val="24"/>
              </w:rPr>
            </w:pPr>
            <w:r w:rsidRPr="00765A50">
              <w:rPr>
                <w:rFonts w:ascii="Arial" w:hAnsi="Arial" w:cs="Arial"/>
                <w:color w:val="000000"/>
                <w:szCs w:val="24"/>
              </w:rPr>
              <w:t>0.51</w:t>
            </w:r>
          </w:p>
        </w:tc>
        <w:tc>
          <w:tcPr>
            <w:tcW w:w="1744" w:type="dxa"/>
            <w:vAlign w:val="center"/>
          </w:tcPr>
          <w:p w14:paraId="670F6A39" w14:textId="24C130A3" w:rsidR="00C25D27" w:rsidRPr="00765A50" w:rsidRDefault="00C25D27" w:rsidP="00C729C0">
            <w:pPr>
              <w:jc w:val="center"/>
              <w:rPr>
                <w:rFonts w:ascii="Arial" w:hAnsi="Arial" w:cs="Arial"/>
                <w:b/>
                <w:bCs/>
                <w:iCs/>
                <w:szCs w:val="24"/>
              </w:rPr>
            </w:pPr>
            <w:r w:rsidRPr="00765A50">
              <w:rPr>
                <w:rFonts w:ascii="Arial" w:hAnsi="Arial" w:cs="Arial"/>
                <w:color w:val="000000"/>
                <w:szCs w:val="24"/>
              </w:rPr>
              <w:t>0.48</w:t>
            </w:r>
          </w:p>
        </w:tc>
        <w:tc>
          <w:tcPr>
            <w:tcW w:w="2207" w:type="dxa"/>
            <w:vAlign w:val="bottom"/>
          </w:tcPr>
          <w:p w14:paraId="556B06B0" w14:textId="1719BDA0" w:rsidR="00C25D27" w:rsidRPr="00765A50" w:rsidRDefault="00C25D27" w:rsidP="00C729C0">
            <w:pPr>
              <w:jc w:val="center"/>
              <w:rPr>
                <w:rFonts w:ascii="Arial" w:hAnsi="Arial" w:cs="Arial"/>
                <w:b/>
                <w:bCs/>
                <w:iCs/>
                <w:szCs w:val="24"/>
              </w:rPr>
            </w:pPr>
            <w:r w:rsidRPr="00765A50">
              <w:rPr>
                <w:rFonts w:ascii="Arial" w:hAnsi="Arial" w:cs="Arial"/>
                <w:color w:val="000000"/>
                <w:szCs w:val="24"/>
              </w:rPr>
              <w:t>6%</w:t>
            </w:r>
          </w:p>
        </w:tc>
      </w:tr>
      <w:tr w:rsidR="00C25D27" w:rsidRPr="00765A50" w14:paraId="77174E2D" w14:textId="77777777" w:rsidTr="00765A50">
        <w:trPr>
          <w:jc w:val="center"/>
        </w:trPr>
        <w:tc>
          <w:tcPr>
            <w:tcW w:w="2566" w:type="dxa"/>
            <w:vAlign w:val="center"/>
          </w:tcPr>
          <w:p w14:paraId="5D6C5FE4" w14:textId="58C6D22B" w:rsidR="00C25D27" w:rsidRPr="00765A50" w:rsidRDefault="00C25D27" w:rsidP="00C729C0">
            <w:pPr>
              <w:jc w:val="center"/>
              <w:rPr>
                <w:rFonts w:ascii="Arial" w:hAnsi="Arial" w:cs="Arial"/>
                <w:b/>
                <w:bCs/>
                <w:iCs/>
                <w:szCs w:val="24"/>
              </w:rPr>
            </w:pPr>
            <w:r w:rsidRPr="00765A50">
              <w:rPr>
                <w:rFonts w:ascii="Arial" w:hAnsi="Arial" w:cs="Arial"/>
                <w:color w:val="000000"/>
                <w:szCs w:val="24"/>
              </w:rPr>
              <w:t>Office</w:t>
            </w:r>
          </w:p>
        </w:tc>
        <w:tc>
          <w:tcPr>
            <w:tcW w:w="1508" w:type="dxa"/>
            <w:vAlign w:val="bottom"/>
          </w:tcPr>
          <w:p w14:paraId="21A78353" w14:textId="5E7994A2" w:rsidR="00C25D27" w:rsidRPr="00765A50" w:rsidRDefault="00C25D27" w:rsidP="00C729C0">
            <w:pPr>
              <w:jc w:val="center"/>
              <w:rPr>
                <w:rFonts w:ascii="Arial" w:hAnsi="Arial" w:cs="Arial"/>
                <w:b/>
                <w:bCs/>
                <w:iCs/>
                <w:szCs w:val="24"/>
              </w:rPr>
            </w:pPr>
            <w:r w:rsidRPr="00765A50">
              <w:rPr>
                <w:rFonts w:ascii="Arial" w:hAnsi="Arial" w:cs="Arial"/>
                <w:color w:val="000000"/>
                <w:szCs w:val="24"/>
              </w:rPr>
              <w:t>0.44</w:t>
            </w:r>
          </w:p>
        </w:tc>
        <w:tc>
          <w:tcPr>
            <w:tcW w:w="1744" w:type="dxa"/>
            <w:vAlign w:val="center"/>
          </w:tcPr>
          <w:p w14:paraId="3265C44C" w14:textId="746C3E0C" w:rsidR="00C25D27" w:rsidRPr="00765A50" w:rsidRDefault="00C25D27" w:rsidP="00C729C0">
            <w:pPr>
              <w:jc w:val="center"/>
              <w:rPr>
                <w:rFonts w:ascii="Arial" w:hAnsi="Arial" w:cs="Arial"/>
                <w:b/>
                <w:bCs/>
                <w:iCs/>
                <w:szCs w:val="24"/>
              </w:rPr>
            </w:pPr>
            <w:r w:rsidRPr="00765A50">
              <w:rPr>
                <w:rFonts w:ascii="Arial" w:hAnsi="Arial" w:cs="Arial"/>
                <w:color w:val="000000"/>
                <w:szCs w:val="24"/>
              </w:rPr>
              <w:t>0.4</w:t>
            </w:r>
            <w:r w:rsidR="00725A6E" w:rsidRPr="00765A50">
              <w:rPr>
                <w:rFonts w:ascii="Arial" w:hAnsi="Arial" w:cs="Arial"/>
                <w:color w:val="000000"/>
                <w:szCs w:val="24"/>
              </w:rPr>
              <w:t>0</w:t>
            </w:r>
          </w:p>
        </w:tc>
        <w:tc>
          <w:tcPr>
            <w:tcW w:w="2207" w:type="dxa"/>
            <w:vAlign w:val="bottom"/>
          </w:tcPr>
          <w:p w14:paraId="0528537B" w14:textId="518C69B5" w:rsidR="00C25D27" w:rsidRPr="00765A50" w:rsidRDefault="00C25D27" w:rsidP="00C729C0">
            <w:pPr>
              <w:jc w:val="center"/>
              <w:rPr>
                <w:rFonts w:ascii="Arial" w:hAnsi="Arial" w:cs="Arial"/>
                <w:b/>
                <w:bCs/>
                <w:iCs/>
                <w:szCs w:val="24"/>
              </w:rPr>
            </w:pPr>
            <w:r w:rsidRPr="00765A50">
              <w:rPr>
                <w:rFonts w:ascii="Arial" w:hAnsi="Arial" w:cs="Arial"/>
                <w:color w:val="000000"/>
                <w:szCs w:val="24"/>
              </w:rPr>
              <w:t>9%</w:t>
            </w:r>
          </w:p>
        </w:tc>
      </w:tr>
      <w:tr w:rsidR="00C25D27" w:rsidRPr="00765A50" w14:paraId="65601BFF" w14:textId="77777777" w:rsidTr="00765A50">
        <w:trPr>
          <w:jc w:val="center"/>
        </w:trPr>
        <w:tc>
          <w:tcPr>
            <w:tcW w:w="2566" w:type="dxa"/>
            <w:vAlign w:val="center"/>
          </w:tcPr>
          <w:p w14:paraId="1841F938" w14:textId="5AA677B9" w:rsidR="00C25D27" w:rsidRPr="00765A50" w:rsidRDefault="00C25D27" w:rsidP="00C729C0">
            <w:pPr>
              <w:jc w:val="center"/>
              <w:rPr>
                <w:rFonts w:ascii="Arial" w:hAnsi="Arial" w:cs="Arial"/>
                <w:b/>
                <w:bCs/>
                <w:iCs/>
                <w:szCs w:val="24"/>
              </w:rPr>
            </w:pPr>
            <w:r w:rsidRPr="00765A50">
              <w:rPr>
                <w:rFonts w:ascii="Arial" w:hAnsi="Arial" w:cs="Arial"/>
                <w:color w:val="000000"/>
                <w:szCs w:val="24"/>
              </w:rPr>
              <w:t>Restaurant</w:t>
            </w:r>
          </w:p>
        </w:tc>
        <w:tc>
          <w:tcPr>
            <w:tcW w:w="1508" w:type="dxa"/>
            <w:vAlign w:val="bottom"/>
          </w:tcPr>
          <w:p w14:paraId="3602AA7E" w14:textId="3F4BE4D3" w:rsidR="00C25D27" w:rsidRPr="00765A50" w:rsidRDefault="00C25D27" w:rsidP="00C729C0">
            <w:pPr>
              <w:jc w:val="center"/>
              <w:rPr>
                <w:rFonts w:ascii="Arial" w:hAnsi="Arial" w:cs="Arial"/>
                <w:b/>
                <w:bCs/>
                <w:iCs/>
                <w:szCs w:val="24"/>
              </w:rPr>
            </w:pPr>
            <w:r w:rsidRPr="00765A50">
              <w:rPr>
                <w:rFonts w:ascii="Arial" w:hAnsi="Arial" w:cs="Arial"/>
                <w:color w:val="000000"/>
                <w:szCs w:val="24"/>
              </w:rPr>
              <w:t>0.33</w:t>
            </w:r>
          </w:p>
        </w:tc>
        <w:tc>
          <w:tcPr>
            <w:tcW w:w="1744" w:type="dxa"/>
            <w:vAlign w:val="center"/>
          </w:tcPr>
          <w:p w14:paraId="1F5372C0" w14:textId="5D964CB7" w:rsidR="00C25D27" w:rsidRPr="00765A50" w:rsidRDefault="00C25D27" w:rsidP="00C729C0">
            <w:pPr>
              <w:jc w:val="center"/>
              <w:rPr>
                <w:rFonts w:ascii="Arial" w:hAnsi="Arial" w:cs="Arial"/>
                <w:b/>
                <w:bCs/>
                <w:iCs/>
                <w:szCs w:val="24"/>
              </w:rPr>
            </w:pPr>
            <w:r w:rsidRPr="00765A50">
              <w:rPr>
                <w:rFonts w:ascii="Arial" w:hAnsi="Arial" w:cs="Arial"/>
                <w:color w:val="000000"/>
                <w:szCs w:val="24"/>
              </w:rPr>
              <w:t>0.32</w:t>
            </w:r>
          </w:p>
        </w:tc>
        <w:tc>
          <w:tcPr>
            <w:tcW w:w="2207" w:type="dxa"/>
            <w:vAlign w:val="bottom"/>
          </w:tcPr>
          <w:p w14:paraId="5F65F475" w14:textId="12C022A4" w:rsidR="00C25D27" w:rsidRPr="00765A50" w:rsidRDefault="00C25D27" w:rsidP="00C729C0">
            <w:pPr>
              <w:jc w:val="center"/>
              <w:rPr>
                <w:rFonts w:ascii="Arial" w:hAnsi="Arial" w:cs="Arial"/>
                <w:b/>
                <w:bCs/>
                <w:iCs/>
                <w:szCs w:val="24"/>
              </w:rPr>
            </w:pPr>
            <w:r w:rsidRPr="00765A50">
              <w:rPr>
                <w:rFonts w:ascii="Arial" w:hAnsi="Arial" w:cs="Arial"/>
                <w:color w:val="000000"/>
                <w:szCs w:val="24"/>
              </w:rPr>
              <w:t>3%</w:t>
            </w:r>
          </w:p>
        </w:tc>
      </w:tr>
      <w:tr w:rsidR="00C25D27" w:rsidRPr="00765A50" w14:paraId="6C6FA1E4" w14:textId="77777777" w:rsidTr="00765A50">
        <w:trPr>
          <w:jc w:val="center"/>
        </w:trPr>
        <w:tc>
          <w:tcPr>
            <w:tcW w:w="2566" w:type="dxa"/>
            <w:vAlign w:val="center"/>
          </w:tcPr>
          <w:p w14:paraId="3FFE6775" w14:textId="6A09EF0E" w:rsidR="00C25D27" w:rsidRPr="00765A50" w:rsidRDefault="00C25D27" w:rsidP="00C729C0">
            <w:pPr>
              <w:jc w:val="center"/>
              <w:rPr>
                <w:rFonts w:ascii="Arial" w:hAnsi="Arial" w:cs="Arial"/>
                <w:b/>
                <w:bCs/>
                <w:iCs/>
                <w:szCs w:val="24"/>
              </w:rPr>
            </w:pPr>
            <w:r w:rsidRPr="00765A50">
              <w:rPr>
                <w:rFonts w:ascii="Arial" w:hAnsi="Arial" w:cs="Arial"/>
                <w:color w:val="000000"/>
                <w:szCs w:val="24"/>
              </w:rPr>
              <w:t>Retail</w:t>
            </w:r>
          </w:p>
        </w:tc>
        <w:tc>
          <w:tcPr>
            <w:tcW w:w="1508" w:type="dxa"/>
            <w:vAlign w:val="bottom"/>
          </w:tcPr>
          <w:p w14:paraId="1DD3B704" w14:textId="1A24DF7A" w:rsidR="00C25D27" w:rsidRPr="00765A50" w:rsidRDefault="00C25D27" w:rsidP="00C729C0">
            <w:pPr>
              <w:jc w:val="center"/>
              <w:rPr>
                <w:rFonts w:ascii="Arial" w:hAnsi="Arial" w:cs="Arial"/>
                <w:b/>
                <w:bCs/>
                <w:iCs/>
                <w:szCs w:val="24"/>
              </w:rPr>
            </w:pPr>
            <w:r w:rsidRPr="00765A50">
              <w:rPr>
                <w:rFonts w:ascii="Arial" w:hAnsi="Arial" w:cs="Arial"/>
                <w:color w:val="000000"/>
                <w:szCs w:val="24"/>
              </w:rPr>
              <w:t>0.41</w:t>
            </w:r>
          </w:p>
        </w:tc>
        <w:tc>
          <w:tcPr>
            <w:tcW w:w="1744" w:type="dxa"/>
            <w:vAlign w:val="center"/>
          </w:tcPr>
          <w:p w14:paraId="5E20E12E" w14:textId="139E1AAC" w:rsidR="00C25D27" w:rsidRPr="00765A50" w:rsidRDefault="00C25D27" w:rsidP="00C729C0">
            <w:pPr>
              <w:jc w:val="center"/>
              <w:rPr>
                <w:rFonts w:ascii="Arial" w:hAnsi="Arial" w:cs="Arial"/>
                <w:b/>
                <w:bCs/>
                <w:iCs/>
                <w:szCs w:val="24"/>
              </w:rPr>
            </w:pPr>
            <w:r w:rsidRPr="00765A50">
              <w:rPr>
                <w:rFonts w:ascii="Arial" w:hAnsi="Arial" w:cs="Arial"/>
                <w:color w:val="000000"/>
                <w:szCs w:val="24"/>
              </w:rPr>
              <w:t>0.37</w:t>
            </w:r>
          </w:p>
        </w:tc>
        <w:tc>
          <w:tcPr>
            <w:tcW w:w="2207" w:type="dxa"/>
            <w:vAlign w:val="bottom"/>
          </w:tcPr>
          <w:p w14:paraId="2E6B7B8D" w14:textId="6FFDB7E8" w:rsidR="00C25D27" w:rsidRPr="00765A50" w:rsidRDefault="00C25D27" w:rsidP="00C729C0">
            <w:pPr>
              <w:jc w:val="center"/>
              <w:rPr>
                <w:rFonts w:ascii="Arial" w:hAnsi="Arial" w:cs="Arial"/>
                <w:b/>
                <w:bCs/>
                <w:iCs/>
                <w:szCs w:val="24"/>
              </w:rPr>
            </w:pPr>
            <w:r w:rsidRPr="00765A50">
              <w:rPr>
                <w:rFonts w:ascii="Arial" w:hAnsi="Arial" w:cs="Arial"/>
                <w:color w:val="000000"/>
                <w:szCs w:val="24"/>
              </w:rPr>
              <w:t>10%</w:t>
            </w:r>
          </w:p>
        </w:tc>
      </w:tr>
      <w:tr w:rsidR="00C25D27" w:rsidRPr="00765A50" w14:paraId="38434D15" w14:textId="77777777" w:rsidTr="00765A50">
        <w:trPr>
          <w:jc w:val="center"/>
        </w:trPr>
        <w:tc>
          <w:tcPr>
            <w:tcW w:w="2566" w:type="dxa"/>
            <w:vAlign w:val="center"/>
          </w:tcPr>
          <w:p w14:paraId="12331A2C" w14:textId="3371F9AC" w:rsidR="00C25D27" w:rsidRPr="00765A50" w:rsidRDefault="00C25D27" w:rsidP="00C729C0">
            <w:pPr>
              <w:jc w:val="center"/>
              <w:rPr>
                <w:rFonts w:ascii="Arial" w:hAnsi="Arial" w:cs="Arial"/>
                <w:b/>
                <w:bCs/>
                <w:iCs/>
                <w:szCs w:val="24"/>
              </w:rPr>
            </w:pPr>
            <w:r w:rsidRPr="00765A50">
              <w:rPr>
                <w:rFonts w:ascii="Arial" w:hAnsi="Arial" w:cs="Arial"/>
                <w:color w:val="000000"/>
                <w:szCs w:val="24"/>
              </w:rPr>
              <w:t>School</w:t>
            </w:r>
          </w:p>
        </w:tc>
        <w:tc>
          <w:tcPr>
            <w:tcW w:w="1508" w:type="dxa"/>
            <w:vAlign w:val="bottom"/>
          </w:tcPr>
          <w:p w14:paraId="4D7FBCC9" w14:textId="36841660" w:rsidR="00C25D27" w:rsidRPr="00765A50" w:rsidRDefault="00C25D27" w:rsidP="00C729C0">
            <w:pPr>
              <w:jc w:val="center"/>
              <w:rPr>
                <w:rFonts w:ascii="Arial" w:hAnsi="Arial" w:cs="Arial"/>
                <w:b/>
                <w:bCs/>
                <w:iCs/>
                <w:szCs w:val="24"/>
              </w:rPr>
            </w:pPr>
            <w:r w:rsidRPr="00765A50">
              <w:rPr>
                <w:rFonts w:ascii="Arial" w:hAnsi="Arial" w:cs="Arial"/>
                <w:color w:val="000000"/>
                <w:szCs w:val="24"/>
              </w:rPr>
              <w:t>0.35</w:t>
            </w:r>
          </w:p>
        </w:tc>
        <w:tc>
          <w:tcPr>
            <w:tcW w:w="1744" w:type="dxa"/>
            <w:vAlign w:val="center"/>
          </w:tcPr>
          <w:p w14:paraId="387A4AB4" w14:textId="045B2105" w:rsidR="00C25D27" w:rsidRPr="00765A50" w:rsidRDefault="00C25D27" w:rsidP="00C729C0">
            <w:pPr>
              <w:jc w:val="center"/>
              <w:rPr>
                <w:rFonts w:ascii="Arial" w:hAnsi="Arial" w:cs="Arial"/>
                <w:b/>
                <w:bCs/>
                <w:iCs/>
                <w:szCs w:val="24"/>
              </w:rPr>
            </w:pPr>
            <w:r w:rsidRPr="00765A50">
              <w:rPr>
                <w:rFonts w:ascii="Arial" w:hAnsi="Arial" w:cs="Arial"/>
                <w:color w:val="000000"/>
                <w:szCs w:val="24"/>
              </w:rPr>
              <w:t>0.32</w:t>
            </w:r>
          </w:p>
        </w:tc>
        <w:tc>
          <w:tcPr>
            <w:tcW w:w="2207" w:type="dxa"/>
            <w:vAlign w:val="bottom"/>
          </w:tcPr>
          <w:p w14:paraId="4690B382" w14:textId="73852050" w:rsidR="00C25D27" w:rsidRPr="00765A50" w:rsidRDefault="00C25D27" w:rsidP="00C729C0">
            <w:pPr>
              <w:jc w:val="center"/>
              <w:rPr>
                <w:rFonts w:ascii="Arial" w:hAnsi="Arial" w:cs="Arial"/>
                <w:b/>
                <w:bCs/>
                <w:iCs/>
                <w:szCs w:val="24"/>
              </w:rPr>
            </w:pPr>
            <w:r w:rsidRPr="00765A50">
              <w:rPr>
                <w:rFonts w:ascii="Arial" w:hAnsi="Arial" w:cs="Arial"/>
                <w:color w:val="000000"/>
                <w:szCs w:val="24"/>
              </w:rPr>
              <w:t>9%</w:t>
            </w:r>
          </w:p>
        </w:tc>
      </w:tr>
      <w:tr w:rsidR="00C25D27" w:rsidRPr="00765A50" w14:paraId="50929EF8" w14:textId="77777777" w:rsidTr="00765A50">
        <w:trPr>
          <w:jc w:val="center"/>
        </w:trPr>
        <w:tc>
          <w:tcPr>
            <w:tcW w:w="2566" w:type="dxa"/>
            <w:vAlign w:val="center"/>
          </w:tcPr>
          <w:p w14:paraId="541F12E7" w14:textId="33B15E71" w:rsidR="00C25D27" w:rsidRPr="00765A50" w:rsidRDefault="00C25D27" w:rsidP="00C729C0">
            <w:pPr>
              <w:jc w:val="center"/>
              <w:rPr>
                <w:rFonts w:ascii="Arial" w:hAnsi="Arial" w:cs="Arial"/>
                <w:b/>
                <w:bCs/>
                <w:iCs/>
                <w:szCs w:val="24"/>
              </w:rPr>
            </w:pPr>
            <w:r w:rsidRPr="00765A50">
              <w:rPr>
                <w:rFonts w:ascii="Arial" w:hAnsi="Arial" w:cs="Arial"/>
                <w:color w:val="000000"/>
                <w:szCs w:val="24"/>
              </w:rPr>
              <w:t>Warehouse</w:t>
            </w:r>
          </w:p>
        </w:tc>
        <w:tc>
          <w:tcPr>
            <w:tcW w:w="1508" w:type="dxa"/>
            <w:vAlign w:val="bottom"/>
          </w:tcPr>
          <w:p w14:paraId="4724F9D1" w14:textId="3680E107" w:rsidR="00C25D27" w:rsidRPr="00765A50" w:rsidRDefault="00C25D27" w:rsidP="00C729C0">
            <w:pPr>
              <w:jc w:val="center"/>
              <w:rPr>
                <w:rFonts w:ascii="Arial" w:hAnsi="Arial" w:cs="Arial"/>
                <w:b/>
                <w:bCs/>
                <w:iCs/>
                <w:szCs w:val="24"/>
              </w:rPr>
            </w:pPr>
            <w:r w:rsidRPr="00765A50">
              <w:rPr>
                <w:rFonts w:ascii="Arial" w:hAnsi="Arial" w:cs="Arial"/>
                <w:color w:val="000000"/>
                <w:szCs w:val="24"/>
              </w:rPr>
              <w:t>0.18</w:t>
            </w:r>
          </w:p>
        </w:tc>
        <w:tc>
          <w:tcPr>
            <w:tcW w:w="1744" w:type="dxa"/>
            <w:vAlign w:val="center"/>
          </w:tcPr>
          <w:p w14:paraId="70908EDB" w14:textId="0945AA6E" w:rsidR="00C25D27" w:rsidRPr="00765A50" w:rsidRDefault="00C25D27" w:rsidP="00C729C0">
            <w:pPr>
              <w:jc w:val="center"/>
              <w:rPr>
                <w:rFonts w:ascii="Arial" w:hAnsi="Arial" w:cs="Arial"/>
                <w:b/>
                <w:bCs/>
                <w:iCs/>
                <w:szCs w:val="24"/>
              </w:rPr>
            </w:pPr>
            <w:r w:rsidRPr="00765A50">
              <w:rPr>
                <w:rFonts w:ascii="Arial" w:hAnsi="Arial" w:cs="Arial"/>
                <w:color w:val="000000"/>
                <w:szCs w:val="24"/>
              </w:rPr>
              <w:t>0.17</w:t>
            </w:r>
          </w:p>
        </w:tc>
        <w:tc>
          <w:tcPr>
            <w:tcW w:w="2207" w:type="dxa"/>
            <w:vAlign w:val="bottom"/>
          </w:tcPr>
          <w:p w14:paraId="74C54FC8" w14:textId="55357F98" w:rsidR="00C25D27" w:rsidRPr="00765A50" w:rsidRDefault="00C25D27" w:rsidP="00C729C0">
            <w:pPr>
              <w:jc w:val="center"/>
              <w:rPr>
                <w:rFonts w:ascii="Arial" w:hAnsi="Arial" w:cs="Arial"/>
                <w:b/>
                <w:bCs/>
                <w:iCs/>
                <w:szCs w:val="24"/>
              </w:rPr>
            </w:pPr>
            <w:r w:rsidRPr="00765A50">
              <w:rPr>
                <w:rFonts w:ascii="Arial" w:hAnsi="Arial" w:cs="Arial"/>
                <w:color w:val="000000"/>
                <w:szCs w:val="24"/>
              </w:rPr>
              <w:t>6%</w:t>
            </w:r>
          </w:p>
        </w:tc>
      </w:tr>
      <w:tr w:rsidR="00C25D27" w:rsidRPr="00765A50" w14:paraId="786C0AAC" w14:textId="77777777" w:rsidTr="00765A50">
        <w:trPr>
          <w:jc w:val="center"/>
        </w:trPr>
        <w:tc>
          <w:tcPr>
            <w:tcW w:w="2566" w:type="dxa"/>
            <w:vAlign w:val="center"/>
          </w:tcPr>
          <w:p w14:paraId="16583CF3" w14:textId="6518D998" w:rsidR="00C25D27" w:rsidRPr="00765A50" w:rsidRDefault="00C25D27" w:rsidP="00C729C0">
            <w:pPr>
              <w:jc w:val="center"/>
              <w:rPr>
                <w:rFonts w:ascii="Arial" w:hAnsi="Arial" w:cs="Arial"/>
                <w:color w:val="000000"/>
                <w:szCs w:val="24"/>
              </w:rPr>
            </w:pPr>
            <w:r w:rsidRPr="00765A50">
              <w:rPr>
                <w:rFonts w:ascii="Arial" w:hAnsi="Arial" w:cs="Arial"/>
                <w:color w:val="000000"/>
                <w:szCs w:val="24"/>
              </w:rPr>
              <w:t>All others</w:t>
            </w:r>
          </w:p>
        </w:tc>
        <w:tc>
          <w:tcPr>
            <w:tcW w:w="1508" w:type="dxa"/>
            <w:vAlign w:val="bottom"/>
          </w:tcPr>
          <w:p w14:paraId="5226F1FF" w14:textId="05609049" w:rsidR="00C25D27" w:rsidRPr="00765A50" w:rsidRDefault="00C25D27" w:rsidP="00C729C0">
            <w:pPr>
              <w:jc w:val="center"/>
              <w:rPr>
                <w:rFonts w:ascii="Arial" w:hAnsi="Arial" w:cs="Arial"/>
                <w:color w:val="000000"/>
                <w:szCs w:val="24"/>
              </w:rPr>
            </w:pPr>
            <w:r w:rsidRPr="00765A50">
              <w:rPr>
                <w:rFonts w:ascii="Arial" w:hAnsi="Arial" w:cs="Arial"/>
                <w:color w:val="000000"/>
                <w:szCs w:val="24"/>
              </w:rPr>
              <w:t>0.43</w:t>
            </w:r>
          </w:p>
        </w:tc>
        <w:tc>
          <w:tcPr>
            <w:tcW w:w="1744" w:type="dxa"/>
            <w:vAlign w:val="center"/>
          </w:tcPr>
          <w:p w14:paraId="3B1E948F" w14:textId="7795558E" w:rsidR="00C25D27" w:rsidRPr="00765A50" w:rsidRDefault="00C25D27" w:rsidP="00C729C0">
            <w:pPr>
              <w:jc w:val="center"/>
              <w:rPr>
                <w:rFonts w:ascii="Arial" w:hAnsi="Arial" w:cs="Arial"/>
                <w:color w:val="000000"/>
                <w:szCs w:val="24"/>
              </w:rPr>
            </w:pPr>
            <w:r w:rsidRPr="00765A50">
              <w:rPr>
                <w:rFonts w:ascii="Arial" w:hAnsi="Arial" w:cs="Arial"/>
                <w:color w:val="000000"/>
                <w:szCs w:val="24"/>
              </w:rPr>
              <w:t>0.4</w:t>
            </w:r>
            <w:r w:rsidR="00725A6E" w:rsidRPr="00765A50">
              <w:rPr>
                <w:rFonts w:ascii="Arial" w:hAnsi="Arial" w:cs="Arial"/>
                <w:color w:val="000000"/>
                <w:szCs w:val="24"/>
              </w:rPr>
              <w:t>0</w:t>
            </w:r>
          </w:p>
        </w:tc>
        <w:tc>
          <w:tcPr>
            <w:tcW w:w="2207" w:type="dxa"/>
          </w:tcPr>
          <w:p w14:paraId="1F361262" w14:textId="50729025" w:rsidR="00C25D27" w:rsidRPr="00765A50" w:rsidRDefault="00C25D27" w:rsidP="00C729C0">
            <w:pPr>
              <w:jc w:val="center"/>
              <w:rPr>
                <w:rFonts w:ascii="Arial" w:hAnsi="Arial" w:cs="Arial"/>
                <w:b/>
                <w:bCs/>
                <w:iCs/>
                <w:szCs w:val="24"/>
              </w:rPr>
            </w:pPr>
            <w:r w:rsidRPr="00765A50">
              <w:rPr>
                <w:rFonts w:ascii="Arial" w:hAnsi="Arial" w:cs="Arial"/>
                <w:color w:val="000000"/>
                <w:szCs w:val="24"/>
              </w:rPr>
              <w:t>7%</w:t>
            </w:r>
          </w:p>
        </w:tc>
      </w:tr>
    </w:tbl>
    <w:p w14:paraId="26EFF304" w14:textId="77777777" w:rsidR="0041074A" w:rsidRPr="00765A50" w:rsidRDefault="0041074A" w:rsidP="00C729C0">
      <w:pPr>
        <w:jc w:val="both"/>
        <w:rPr>
          <w:rFonts w:ascii="Arial" w:hAnsi="Arial" w:cs="Arial"/>
          <w:iCs/>
          <w:szCs w:val="24"/>
        </w:rPr>
      </w:pPr>
    </w:p>
    <w:p w14:paraId="5E4A9C52" w14:textId="469AC907" w:rsidR="0041074A" w:rsidRPr="00765A50" w:rsidRDefault="0041074A" w:rsidP="00C729C0">
      <w:pPr>
        <w:jc w:val="center"/>
        <w:rPr>
          <w:rFonts w:ascii="Arial" w:hAnsi="Arial" w:cs="Arial"/>
          <w:b/>
          <w:bCs/>
          <w:iCs/>
          <w:szCs w:val="24"/>
        </w:rPr>
      </w:pPr>
      <w:r w:rsidRPr="00765A50">
        <w:rPr>
          <w:rFonts w:ascii="Arial" w:hAnsi="Arial" w:cs="Arial"/>
          <w:b/>
          <w:bCs/>
          <w:iCs/>
          <w:szCs w:val="24"/>
        </w:rPr>
        <w:t xml:space="preserve">Table </w:t>
      </w:r>
      <w:r w:rsidR="007A5261">
        <w:rPr>
          <w:rFonts w:ascii="Arial" w:hAnsi="Arial" w:cs="Arial"/>
          <w:b/>
          <w:bCs/>
          <w:iCs/>
          <w:szCs w:val="24"/>
        </w:rPr>
        <w:t>3</w:t>
      </w:r>
      <w:r w:rsidRPr="00765A50">
        <w:rPr>
          <w:rFonts w:ascii="Arial" w:hAnsi="Arial" w:cs="Arial"/>
          <w:b/>
          <w:bCs/>
          <w:iCs/>
          <w:szCs w:val="24"/>
        </w:rPr>
        <w:t>. Site Performance Factors</w:t>
      </w:r>
      <w:r w:rsidR="005736C7" w:rsidRPr="00765A50">
        <w:rPr>
          <w:rStyle w:val="FootnoteReference"/>
          <w:rFonts w:ascii="Arial" w:hAnsi="Arial" w:cs="Arial"/>
          <w:b/>
          <w:bCs/>
          <w:iCs/>
          <w:szCs w:val="24"/>
        </w:rPr>
        <w:footnoteReference w:id="11"/>
      </w:r>
    </w:p>
    <w:tbl>
      <w:tblPr>
        <w:tblStyle w:val="TableGrid"/>
        <w:tblW w:w="0" w:type="auto"/>
        <w:jc w:val="center"/>
        <w:tblLook w:val="04A0" w:firstRow="1" w:lastRow="0" w:firstColumn="1" w:lastColumn="0" w:noHBand="0" w:noVBand="1"/>
      </w:tblPr>
      <w:tblGrid>
        <w:gridCol w:w="2566"/>
        <w:gridCol w:w="1508"/>
        <w:gridCol w:w="1744"/>
        <w:gridCol w:w="1952"/>
      </w:tblGrid>
      <w:tr w:rsidR="0041074A" w:rsidRPr="00765A50" w14:paraId="01D15FC2" w14:textId="77777777" w:rsidTr="00D54D88">
        <w:trPr>
          <w:jc w:val="center"/>
        </w:trPr>
        <w:tc>
          <w:tcPr>
            <w:tcW w:w="2566" w:type="dxa"/>
            <w:shd w:val="clear" w:color="auto" w:fill="000000" w:themeFill="text1"/>
            <w:vAlign w:val="center"/>
          </w:tcPr>
          <w:p w14:paraId="6F5BD4A5" w14:textId="77777777" w:rsidR="0041074A" w:rsidRPr="00765A50" w:rsidRDefault="0041074A" w:rsidP="00C729C0">
            <w:pPr>
              <w:jc w:val="center"/>
              <w:rPr>
                <w:rFonts w:ascii="Arial" w:hAnsi="Arial" w:cs="Arial"/>
                <w:b/>
                <w:bCs/>
                <w:iCs/>
                <w:color w:val="FFFFFF" w:themeColor="background1"/>
                <w:szCs w:val="24"/>
              </w:rPr>
            </w:pPr>
            <w:r w:rsidRPr="00765A50">
              <w:rPr>
                <w:rFonts w:ascii="Arial" w:hAnsi="Arial" w:cs="Arial"/>
                <w:b/>
                <w:bCs/>
                <w:color w:val="FFFFFF" w:themeColor="background1"/>
                <w:szCs w:val="24"/>
              </w:rPr>
              <w:t>Building Area Type</w:t>
            </w:r>
          </w:p>
        </w:tc>
        <w:tc>
          <w:tcPr>
            <w:tcW w:w="1508" w:type="dxa"/>
            <w:shd w:val="clear" w:color="auto" w:fill="000000" w:themeFill="text1"/>
            <w:vAlign w:val="center"/>
          </w:tcPr>
          <w:p w14:paraId="30F9BC7F" w14:textId="77777777" w:rsidR="0041074A" w:rsidRPr="00765A50" w:rsidRDefault="0041074A" w:rsidP="00C729C0">
            <w:pPr>
              <w:jc w:val="center"/>
              <w:rPr>
                <w:rFonts w:ascii="Arial" w:hAnsi="Arial" w:cs="Arial"/>
                <w:b/>
                <w:bCs/>
                <w:iCs/>
                <w:color w:val="FFFFFF" w:themeColor="background1"/>
                <w:szCs w:val="24"/>
              </w:rPr>
            </w:pPr>
            <w:r w:rsidRPr="00765A50">
              <w:rPr>
                <w:rFonts w:ascii="Arial" w:hAnsi="Arial" w:cs="Arial"/>
                <w:b/>
                <w:bCs/>
                <w:color w:val="FFFFFF" w:themeColor="background1"/>
                <w:szCs w:val="24"/>
              </w:rPr>
              <w:t>WSEC</w:t>
            </w:r>
          </w:p>
        </w:tc>
        <w:tc>
          <w:tcPr>
            <w:tcW w:w="1744" w:type="dxa"/>
            <w:shd w:val="clear" w:color="auto" w:fill="000000" w:themeFill="text1"/>
            <w:vAlign w:val="center"/>
          </w:tcPr>
          <w:p w14:paraId="77C12608" w14:textId="77777777" w:rsidR="0041074A" w:rsidRPr="00765A50" w:rsidRDefault="0041074A" w:rsidP="00C729C0">
            <w:pPr>
              <w:jc w:val="center"/>
              <w:rPr>
                <w:rFonts w:ascii="Arial" w:hAnsi="Arial" w:cs="Arial"/>
                <w:b/>
                <w:bCs/>
                <w:iCs/>
                <w:color w:val="FFFFFF" w:themeColor="background1"/>
                <w:szCs w:val="24"/>
              </w:rPr>
            </w:pPr>
            <w:r w:rsidRPr="00765A50">
              <w:rPr>
                <w:rFonts w:ascii="Arial" w:hAnsi="Arial" w:cs="Arial"/>
                <w:b/>
                <w:bCs/>
                <w:color w:val="FFFFFF" w:themeColor="background1"/>
                <w:szCs w:val="24"/>
              </w:rPr>
              <w:t>King County</w:t>
            </w:r>
          </w:p>
        </w:tc>
        <w:tc>
          <w:tcPr>
            <w:tcW w:w="1952" w:type="dxa"/>
            <w:shd w:val="clear" w:color="auto" w:fill="000000" w:themeFill="text1"/>
          </w:tcPr>
          <w:p w14:paraId="47DCEF33" w14:textId="3FAC6B0D" w:rsidR="0041074A" w:rsidRPr="00765A50" w:rsidRDefault="0041074A" w:rsidP="00C729C0">
            <w:pPr>
              <w:jc w:val="center"/>
              <w:rPr>
                <w:rFonts w:ascii="Arial" w:hAnsi="Arial" w:cs="Arial"/>
                <w:b/>
                <w:bCs/>
                <w:iCs/>
                <w:color w:val="FFFFFF" w:themeColor="background1"/>
                <w:szCs w:val="24"/>
              </w:rPr>
            </w:pPr>
            <w:r w:rsidRPr="00765A50">
              <w:rPr>
                <w:rFonts w:ascii="Arial" w:hAnsi="Arial" w:cs="Arial"/>
                <w:b/>
                <w:bCs/>
                <w:iCs/>
                <w:color w:val="FFFFFF" w:themeColor="background1"/>
                <w:szCs w:val="24"/>
              </w:rPr>
              <w:t xml:space="preserve">Percent </w:t>
            </w:r>
            <w:r w:rsidR="008C5A01" w:rsidRPr="00765A50">
              <w:rPr>
                <w:rFonts w:ascii="Arial" w:hAnsi="Arial" w:cs="Arial"/>
                <w:b/>
                <w:bCs/>
                <w:iCs/>
                <w:color w:val="FFFFFF" w:themeColor="background1"/>
                <w:szCs w:val="24"/>
              </w:rPr>
              <w:t>Change</w:t>
            </w:r>
          </w:p>
        </w:tc>
      </w:tr>
      <w:tr w:rsidR="0041074A" w:rsidRPr="00765A50" w14:paraId="7AEC7B7F" w14:textId="77777777" w:rsidTr="00D54D88">
        <w:trPr>
          <w:jc w:val="center"/>
        </w:trPr>
        <w:tc>
          <w:tcPr>
            <w:tcW w:w="2566" w:type="dxa"/>
            <w:vAlign w:val="center"/>
          </w:tcPr>
          <w:p w14:paraId="58533BFD" w14:textId="77777777" w:rsidR="0041074A" w:rsidRPr="00765A50" w:rsidRDefault="0041074A" w:rsidP="00C729C0">
            <w:pPr>
              <w:jc w:val="center"/>
              <w:rPr>
                <w:rFonts w:ascii="Arial" w:hAnsi="Arial" w:cs="Arial"/>
                <w:b/>
                <w:bCs/>
                <w:iCs/>
                <w:szCs w:val="24"/>
              </w:rPr>
            </w:pPr>
            <w:r w:rsidRPr="00765A50">
              <w:rPr>
                <w:rFonts w:ascii="Arial" w:hAnsi="Arial" w:cs="Arial"/>
                <w:color w:val="000000"/>
                <w:szCs w:val="24"/>
              </w:rPr>
              <w:t>Multifamily</w:t>
            </w:r>
          </w:p>
        </w:tc>
        <w:tc>
          <w:tcPr>
            <w:tcW w:w="1508" w:type="dxa"/>
            <w:vAlign w:val="bottom"/>
          </w:tcPr>
          <w:p w14:paraId="0C3140B1" w14:textId="23F09305" w:rsidR="0041074A" w:rsidRPr="00765A50" w:rsidRDefault="0041074A" w:rsidP="00C729C0">
            <w:pPr>
              <w:jc w:val="center"/>
              <w:rPr>
                <w:rFonts w:ascii="Arial" w:hAnsi="Arial" w:cs="Arial"/>
                <w:b/>
                <w:bCs/>
                <w:iCs/>
                <w:szCs w:val="24"/>
              </w:rPr>
            </w:pPr>
            <w:r w:rsidRPr="00765A50">
              <w:rPr>
                <w:rFonts w:ascii="Arial" w:hAnsi="Arial" w:cs="Arial"/>
                <w:color w:val="000000"/>
                <w:szCs w:val="24"/>
              </w:rPr>
              <w:t>0.59</w:t>
            </w:r>
          </w:p>
        </w:tc>
        <w:tc>
          <w:tcPr>
            <w:tcW w:w="1744" w:type="dxa"/>
            <w:vAlign w:val="center"/>
          </w:tcPr>
          <w:p w14:paraId="588B805E" w14:textId="72D59A1E" w:rsidR="0041074A" w:rsidRPr="00765A50" w:rsidRDefault="0041074A" w:rsidP="00C729C0">
            <w:pPr>
              <w:jc w:val="center"/>
              <w:rPr>
                <w:rFonts w:ascii="Arial" w:hAnsi="Arial" w:cs="Arial"/>
                <w:b/>
                <w:bCs/>
                <w:iCs/>
                <w:szCs w:val="24"/>
              </w:rPr>
            </w:pPr>
            <w:r w:rsidRPr="00765A50">
              <w:rPr>
                <w:rFonts w:ascii="Arial" w:hAnsi="Arial" w:cs="Arial"/>
                <w:color w:val="000000"/>
                <w:szCs w:val="24"/>
              </w:rPr>
              <w:t>0.53</w:t>
            </w:r>
          </w:p>
        </w:tc>
        <w:tc>
          <w:tcPr>
            <w:tcW w:w="1952" w:type="dxa"/>
            <w:vAlign w:val="bottom"/>
          </w:tcPr>
          <w:p w14:paraId="7AC88D95" w14:textId="4A4F13F8" w:rsidR="0041074A" w:rsidRPr="00765A50" w:rsidRDefault="0041074A" w:rsidP="00C729C0">
            <w:pPr>
              <w:jc w:val="center"/>
              <w:rPr>
                <w:rFonts w:ascii="Arial" w:hAnsi="Arial" w:cs="Arial"/>
                <w:b/>
                <w:bCs/>
                <w:iCs/>
                <w:szCs w:val="24"/>
              </w:rPr>
            </w:pPr>
            <w:r w:rsidRPr="00765A50">
              <w:rPr>
                <w:rFonts w:ascii="Arial" w:hAnsi="Arial" w:cs="Arial"/>
                <w:color w:val="000000"/>
                <w:szCs w:val="24"/>
              </w:rPr>
              <w:t>10%</w:t>
            </w:r>
          </w:p>
        </w:tc>
      </w:tr>
      <w:tr w:rsidR="0041074A" w:rsidRPr="00765A50" w14:paraId="41C62C89" w14:textId="77777777" w:rsidTr="00D54D88">
        <w:trPr>
          <w:jc w:val="center"/>
        </w:trPr>
        <w:tc>
          <w:tcPr>
            <w:tcW w:w="2566" w:type="dxa"/>
            <w:vAlign w:val="center"/>
          </w:tcPr>
          <w:p w14:paraId="5D4AA667" w14:textId="77777777" w:rsidR="0041074A" w:rsidRPr="00765A50" w:rsidRDefault="0041074A" w:rsidP="00C729C0">
            <w:pPr>
              <w:jc w:val="center"/>
              <w:rPr>
                <w:rFonts w:ascii="Arial" w:hAnsi="Arial" w:cs="Arial"/>
                <w:b/>
                <w:bCs/>
                <w:iCs/>
                <w:szCs w:val="24"/>
              </w:rPr>
            </w:pPr>
            <w:r w:rsidRPr="00765A50">
              <w:rPr>
                <w:rFonts w:ascii="Arial" w:hAnsi="Arial" w:cs="Arial"/>
                <w:color w:val="000000"/>
                <w:szCs w:val="24"/>
              </w:rPr>
              <w:t>Healthcare/hospital</w:t>
            </w:r>
          </w:p>
        </w:tc>
        <w:tc>
          <w:tcPr>
            <w:tcW w:w="1508" w:type="dxa"/>
            <w:vAlign w:val="bottom"/>
          </w:tcPr>
          <w:p w14:paraId="13DEB395" w14:textId="507FF243" w:rsidR="0041074A" w:rsidRPr="00765A50" w:rsidRDefault="0041074A" w:rsidP="00C729C0">
            <w:pPr>
              <w:jc w:val="center"/>
              <w:rPr>
                <w:rFonts w:ascii="Arial" w:hAnsi="Arial" w:cs="Arial"/>
                <w:b/>
                <w:bCs/>
                <w:iCs/>
                <w:szCs w:val="24"/>
              </w:rPr>
            </w:pPr>
            <w:r w:rsidRPr="00765A50">
              <w:rPr>
                <w:rFonts w:ascii="Arial" w:hAnsi="Arial" w:cs="Arial"/>
                <w:color w:val="000000"/>
                <w:szCs w:val="24"/>
              </w:rPr>
              <w:t>0.72</w:t>
            </w:r>
          </w:p>
        </w:tc>
        <w:tc>
          <w:tcPr>
            <w:tcW w:w="1744" w:type="dxa"/>
            <w:vAlign w:val="center"/>
          </w:tcPr>
          <w:p w14:paraId="619C1FC3" w14:textId="0F72B6DD" w:rsidR="0041074A" w:rsidRPr="00765A50" w:rsidRDefault="0041074A" w:rsidP="00C729C0">
            <w:pPr>
              <w:jc w:val="center"/>
              <w:rPr>
                <w:rFonts w:ascii="Arial" w:hAnsi="Arial" w:cs="Arial"/>
                <w:b/>
                <w:bCs/>
                <w:iCs/>
                <w:szCs w:val="24"/>
              </w:rPr>
            </w:pPr>
            <w:r w:rsidRPr="00765A50">
              <w:rPr>
                <w:rFonts w:ascii="Arial" w:hAnsi="Arial" w:cs="Arial"/>
                <w:color w:val="000000"/>
                <w:szCs w:val="24"/>
              </w:rPr>
              <w:t>0.65</w:t>
            </w:r>
          </w:p>
        </w:tc>
        <w:tc>
          <w:tcPr>
            <w:tcW w:w="1952" w:type="dxa"/>
            <w:vAlign w:val="bottom"/>
          </w:tcPr>
          <w:p w14:paraId="3D7B645E" w14:textId="617AD213" w:rsidR="0041074A" w:rsidRPr="00765A50" w:rsidRDefault="0041074A" w:rsidP="00C729C0">
            <w:pPr>
              <w:jc w:val="center"/>
              <w:rPr>
                <w:rFonts w:ascii="Arial" w:hAnsi="Arial" w:cs="Arial"/>
                <w:b/>
                <w:bCs/>
                <w:iCs/>
                <w:szCs w:val="24"/>
              </w:rPr>
            </w:pPr>
            <w:r w:rsidRPr="00765A50">
              <w:rPr>
                <w:rFonts w:ascii="Arial" w:hAnsi="Arial" w:cs="Arial"/>
                <w:color w:val="000000"/>
                <w:szCs w:val="24"/>
              </w:rPr>
              <w:t>10%</w:t>
            </w:r>
          </w:p>
        </w:tc>
      </w:tr>
      <w:tr w:rsidR="0041074A" w:rsidRPr="00765A50" w14:paraId="49C4E483" w14:textId="77777777" w:rsidTr="00D54D88">
        <w:trPr>
          <w:jc w:val="center"/>
        </w:trPr>
        <w:tc>
          <w:tcPr>
            <w:tcW w:w="2566" w:type="dxa"/>
            <w:vAlign w:val="center"/>
          </w:tcPr>
          <w:p w14:paraId="6AA75B0F" w14:textId="77777777" w:rsidR="0041074A" w:rsidRPr="00765A50" w:rsidRDefault="0041074A" w:rsidP="00C729C0">
            <w:pPr>
              <w:jc w:val="center"/>
              <w:rPr>
                <w:rFonts w:ascii="Arial" w:hAnsi="Arial" w:cs="Arial"/>
                <w:b/>
                <w:bCs/>
                <w:iCs/>
                <w:szCs w:val="24"/>
              </w:rPr>
            </w:pPr>
            <w:r w:rsidRPr="00765A50">
              <w:rPr>
                <w:rFonts w:ascii="Arial" w:hAnsi="Arial" w:cs="Arial"/>
                <w:color w:val="000000"/>
                <w:szCs w:val="24"/>
              </w:rPr>
              <w:t>Hotel/motel</w:t>
            </w:r>
          </w:p>
        </w:tc>
        <w:tc>
          <w:tcPr>
            <w:tcW w:w="1508" w:type="dxa"/>
            <w:vAlign w:val="bottom"/>
          </w:tcPr>
          <w:p w14:paraId="315D3FBE" w14:textId="2926722C" w:rsidR="0041074A" w:rsidRPr="00765A50" w:rsidRDefault="0041074A" w:rsidP="00C729C0">
            <w:pPr>
              <w:jc w:val="center"/>
              <w:rPr>
                <w:rFonts w:ascii="Arial" w:hAnsi="Arial" w:cs="Arial"/>
                <w:b/>
                <w:bCs/>
                <w:iCs/>
                <w:szCs w:val="24"/>
              </w:rPr>
            </w:pPr>
            <w:r w:rsidRPr="00765A50">
              <w:rPr>
                <w:rFonts w:ascii="Arial" w:hAnsi="Arial" w:cs="Arial"/>
                <w:color w:val="000000"/>
                <w:szCs w:val="24"/>
              </w:rPr>
              <w:t>0.62</w:t>
            </w:r>
          </w:p>
        </w:tc>
        <w:tc>
          <w:tcPr>
            <w:tcW w:w="1744" w:type="dxa"/>
            <w:vAlign w:val="center"/>
          </w:tcPr>
          <w:p w14:paraId="61632813" w14:textId="0EEC9269" w:rsidR="0041074A" w:rsidRPr="00765A50" w:rsidRDefault="0041074A" w:rsidP="00C729C0">
            <w:pPr>
              <w:jc w:val="center"/>
              <w:rPr>
                <w:rFonts w:ascii="Arial" w:hAnsi="Arial" w:cs="Arial"/>
                <w:b/>
                <w:bCs/>
                <w:iCs/>
                <w:szCs w:val="24"/>
              </w:rPr>
            </w:pPr>
            <w:r w:rsidRPr="00765A50">
              <w:rPr>
                <w:rFonts w:ascii="Arial" w:hAnsi="Arial" w:cs="Arial"/>
                <w:color w:val="000000"/>
                <w:szCs w:val="24"/>
              </w:rPr>
              <w:t>0.56</w:t>
            </w:r>
          </w:p>
        </w:tc>
        <w:tc>
          <w:tcPr>
            <w:tcW w:w="1952" w:type="dxa"/>
            <w:vAlign w:val="bottom"/>
          </w:tcPr>
          <w:p w14:paraId="340548C1" w14:textId="7CE59EA0" w:rsidR="0041074A" w:rsidRPr="00765A50" w:rsidRDefault="0041074A" w:rsidP="00C729C0">
            <w:pPr>
              <w:jc w:val="center"/>
              <w:rPr>
                <w:rFonts w:ascii="Arial" w:hAnsi="Arial" w:cs="Arial"/>
                <w:b/>
                <w:bCs/>
                <w:iCs/>
                <w:szCs w:val="24"/>
              </w:rPr>
            </w:pPr>
            <w:r w:rsidRPr="00765A50">
              <w:rPr>
                <w:rFonts w:ascii="Arial" w:hAnsi="Arial" w:cs="Arial"/>
                <w:color w:val="000000"/>
                <w:szCs w:val="24"/>
              </w:rPr>
              <w:t>10%</w:t>
            </w:r>
          </w:p>
        </w:tc>
      </w:tr>
      <w:tr w:rsidR="0041074A" w:rsidRPr="00765A50" w14:paraId="54EE81AF" w14:textId="77777777" w:rsidTr="00D54D88">
        <w:trPr>
          <w:jc w:val="center"/>
        </w:trPr>
        <w:tc>
          <w:tcPr>
            <w:tcW w:w="2566" w:type="dxa"/>
            <w:vAlign w:val="center"/>
          </w:tcPr>
          <w:p w14:paraId="217F4B9C" w14:textId="77777777" w:rsidR="0041074A" w:rsidRPr="00765A50" w:rsidRDefault="0041074A" w:rsidP="00C729C0">
            <w:pPr>
              <w:jc w:val="center"/>
              <w:rPr>
                <w:rFonts w:ascii="Arial" w:hAnsi="Arial" w:cs="Arial"/>
                <w:b/>
                <w:bCs/>
                <w:iCs/>
                <w:szCs w:val="24"/>
              </w:rPr>
            </w:pPr>
            <w:r w:rsidRPr="00765A50">
              <w:rPr>
                <w:rFonts w:ascii="Arial" w:hAnsi="Arial" w:cs="Arial"/>
                <w:color w:val="000000"/>
                <w:szCs w:val="24"/>
              </w:rPr>
              <w:lastRenderedPageBreak/>
              <w:t>Office</w:t>
            </w:r>
          </w:p>
        </w:tc>
        <w:tc>
          <w:tcPr>
            <w:tcW w:w="1508" w:type="dxa"/>
            <w:vAlign w:val="bottom"/>
          </w:tcPr>
          <w:p w14:paraId="2B84673B" w14:textId="6BF52F4C" w:rsidR="0041074A" w:rsidRPr="00765A50" w:rsidRDefault="0041074A" w:rsidP="00C729C0">
            <w:pPr>
              <w:jc w:val="center"/>
              <w:rPr>
                <w:rFonts w:ascii="Arial" w:hAnsi="Arial" w:cs="Arial"/>
                <w:b/>
                <w:bCs/>
                <w:iCs/>
                <w:szCs w:val="24"/>
              </w:rPr>
            </w:pPr>
            <w:r w:rsidRPr="00765A50">
              <w:rPr>
                <w:rFonts w:ascii="Arial" w:hAnsi="Arial" w:cs="Arial"/>
                <w:color w:val="000000"/>
                <w:szCs w:val="24"/>
              </w:rPr>
              <w:t>0.58</w:t>
            </w:r>
          </w:p>
        </w:tc>
        <w:tc>
          <w:tcPr>
            <w:tcW w:w="1744" w:type="dxa"/>
            <w:vAlign w:val="center"/>
          </w:tcPr>
          <w:p w14:paraId="117907D2" w14:textId="6956823C" w:rsidR="0041074A" w:rsidRPr="00765A50" w:rsidRDefault="0041074A" w:rsidP="00C729C0">
            <w:pPr>
              <w:jc w:val="center"/>
              <w:rPr>
                <w:rFonts w:ascii="Arial" w:hAnsi="Arial" w:cs="Arial"/>
                <w:b/>
                <w:bCs/>
                <w:iCs/>
                <w:szCs w:val="24"/>
              </w:rPr>
            </w:pPr>
            <w:r w:rsidRPr="00765A50">
              <w:rPr>
                <w:rFonts w:ascii="Arial" w:hAnsi="Arial" w:cs="Arial"/>
                <w:color w:val="000000"/>
                <w:szCs w:val="24"/>
              </w:rPr>
              <w:t>0.52</w:t>
            </w:r>
          </w:p>
        </w:tc>
        <w:tc>
          <w:tcPr>
            <w:tcW w:w="1952" w:type="dxa"/>
            <w:vAlign w:val="bottom"/>
          </w:tcPr>
          <w:p w14:paraId="6B2DBE68" w14:textId="46E646B2" w:rsidR="0041074A" w:rsidRPr="00765A50" w:rsidRDefault="0041074A" w:rsidP="00C729C0">
            <w:pPr>
              <w:jc w:val="center"/>
              <w:rPr>
                <w:rFonts w:ascii="Arial" w:hAnsi="Arial" w:cs="Arial"/>
                <w:b/>
                <w:bCs/>
                <w:iCs/>
                <w:szCs w:val="24"/>
              </w:rPr>
            </w:pPr>
            <w:r w:rsidRPr="00765A50">
              <w:rPr>
                <w:rFonts w:ascii="Arial" w:hAnsi="Arial" w:cs="Arial"/>
                <w:color w:val="000000"/>
                <w:szCs w:val="24"/>
              </w:rPr>
              <w:t>10%</w:t>
            </w:r>
          </w:p>
        </w:tc>
      </w:tr>
      <w:tr w:rsidR="0041074A" w:rsidRPr="00765A50" w14:paraId="75E1B123" w14:textId="77777777" w:rsidTr="00D54D88">
        <w:trPr>
          <w:jc w:val="center"/>
        </w:trPr>
        <w:tc>
          <w:tcPr>
            <w:tcW w:w="2566" w:type="dxa"/>
            <w:vAlign w:val="center"/>
          </w:tcPr>
          <w:p w14:paraId="5CF1F19C" w14:textId="77777777" w:rsidR="0041074A" w:rsidRPr="00765A50" w:rsidRDefault="0041074A" w:rsidP="00C729C0">
            <w:pPr>
              <w:jc w:val="center"/>
              <w:rPr>
                <w:rFonts w:ascii="Arial" w:hAnsi="Arial" w:cs="Arial"/>
                <w:b/>
                <w:bCs/>
                <w:iCs/>
                <w:szCs w:val="24"/>
              </w:rPr>
            </w:pPr>
            <w:r w:rsidRPr="00765A50">
              <w:rPr>
                <w:rFonts w:ascii="Arial" w:hAnsi="Arial" w:cs="Arial"/>
                <w:color w:val="000000"/>
                <w:szCs w:val="24"/>
              </w:rPr>
              <w:t>Restaurant</w:t>
            </w:r>
          </w:p>
        </w:tc>
        <w:tc>
          <w:tcPr>
            <w:tcW w:w="1508" w:type="dxa"/>
            <w:vAlign w:val="bottom"/>
          </w:tcPr>
          <w:p w14:paraId="48CEE21C" w14:textId="3FD48844" w:rsidR="0041074A" w:rsidRPr="00765A50" w:rsidRDefault="0041074A" w:rsidP="00C729C0">
            <w:pPr>
              <w:jc w:val="center"/>
              <w:rPr>
                <w:rFonts w:ascii="Arial" w:hAnsi="Arial" w:cs="Arial"/>
                <w:b/>
                <w:bCs/>
                <w:iCs/>
                <w:szCs w:val="24"/>
              </w:rPr>
            </w:pPr>
            <w:r w:rsidRPr="00765A50">
              <w:rPr>
                <w:rFonts w:ascii="Arial" w:hAnsi="Arial" w:cs="Arial"/>
                <w:color w:val="000000"/>
                <w:szCs w:val="24"/>
              </w:rPr>
              <w:t>0.59</w:t>
            </w:r>
          </w:p>
        </w:tc>
        <w:tc>
          <w:tcPr>
            <w:tcW w:w="1744" w:type="dxa"/>
            <w:vAlign w:val="center"/>
          </w:tcPr>
          <w:p w14:paraId="43C5305A" w14:textId="5982CFDA" w:rsidR="0041074A" w:rsidRPr="00765A50" w:rsidRDefault="0041074A" w:rsidP="00C729C0">
            <w:pPr>
              <w:jc w:val="center"/>
              <w:rPr>
                <w:rFonts w:ascii="Arial" w:hAnsi="Arial" w:cs="Arial"/>
                <w:b/>
                <w:bCs/>
                <w:iCs/>
                <w:szCs w:val="24"/>
              </w:rPr>
            </w:pPr>
            <w:r w:rsidRPr="00765A50">
              <w:rPr>
                <w:rFonts w:ascii="Arial" w:hAnsi="Arial" w:cs="Arial"/>
                <w:color w:val="000000"/>
                <w:szCs w:val="24"/>
              </w:rPr>
              <w:t>0.53</w:t>
            </w:r>
          </w:p>
        </w:tc>
        <w:tc>
          <w:tcPr>
            <w:tcW w:w="1952" w:type="dxa"/>
            <w:vAlign w:val="bottom"/>
          </w:tcPr>
          <w:p w14:paraId="7EDCC0E9" w14:textId="09A04EA4" w:rsidR="0041074A" w:rsidRPr="00765A50" w:rsidRDefault="0041074A" w:rsidP="00C729C0">
            <w:pPr>
              <w:jc w:val="center"/>
              <w:rPr>
                <w:rFonts w:ascii="Arial" w:hAnsi="Arial" w:cs="Arial"/>
                <w:b/>
                <w:bCs/>
                <w:iCs/>
                <w:szCs w:val="24"/>
              </w:rPr>
            </w:pPr>
            <w:r w:rsidRPr="00765A50">
              <w:rPr>
                <w:rFonts w:ascii="Arial" w:hAnsi="Arial" w:cs="Arial"/>
                <w:color w:val="000000"/>
                <w:szCs w:val="24"/>
              </w:rPr>
              <w:t>10%</w:t>
            </w:r>
          </w:p>
        </w:tc>
      </w:tr>
      <w:tr w:rsidR="0041074A" w:rsidRPr="00765A50" w14:paraId="2AFE01A7" w14:textId="77777777" w:rsidTr="00D54D88">
        <w:trPr>
          <w:jc w:val="center"/>
        </w:trPr>
        <w:tc>
          <w:tcPr>
            <w:tcW w:w="2566" w:type="dxa"/>
            <w:vAlign w:val="center"/>
          </w:tcPr>
          <w:p w14:paraId="6E558DB7" w14:textId="77777777" w:rsidR="0041074A" w:rsidRPr="00765A50" w:rsidRDefault="0041074A" w:rsidP="00C729C0">
            <w:pPr>
              <w:jc w:val="center"/>
              <w:rPr>
                <w:rFonts w:ascii="Arial" w:hAnsi="Arial" w:cs="Arial"/>
                <w:b/>
                <w:bCs/>
                <w:iCs/>
                <w:szCs w:val="24"/>
              </w:rPr>
            </w:pPr>
            <w:r w:rsidRPr="00765A50">
              <w:rPr>
                <w:rFonts w:ascii="Arial" w:hAnsi="Arial" w:cs="Arial"/>
                <w:color w:val="000000"/>
                <w:szCs w:val="24"/>
              </w:rPr>
              <w:t>Retail</w:t>
            </w:r>
          </w:p>
        </w:tc>
        <w:tc>
          <w:tcPr>
            <w:tcW w:w="1508" w:type="dxa"/>
            <w:vAlign w:val="bottom"/>
          </w:tcPr>
          <w:p w14:paraId="632A8503" w14:textId="1B4C0B9D" w:rsidR="0041074A" w:rsidRPr="00765A50" w:rsidRDefault="0041074A" w:rsidP="00C729C0">
            <w:pPr>
              <w:jc w:val="center"/>
              <w:rPr>
                <w:rFonts w:ascii="Arial" w:hAnsi="Arial" w:cs="Arial"/>
                <w:b/>
                <w:bCs/>
                <w:iCs/>
                <w:szCs w:val="24"/>
              </w:rPr>
            </w:pPr>
            <w:r w:rsidRPr="00765A50">
              <w:rPr>
                <w:rFonts w:ascii="Arial" w:hAnsi="Arial" w:cs="Arial"/>
                <w:color w:val="000000"/>
                <w:szCs w:val="24"/>
              </w:rPr>
              <w:t>0.46</w:t>
            </w:r>
          </w:p>
        </w:tc>
        <w:tc>
          <w:tcPr>
            <w:tcW w:w="1744" w:type="dxa"/>
            <w:vAlign w:val="center"/>
          </w:tcPr>
          <w:p w14:paraId="713DB4B4" w14:textId="20FDF9A6" w:rsidR="0041074A" w:rsidRPr="00765A50" w:rsidRDefault="0041074A" w:rsidP="00C729C0">
            <w:pPr>
              <w:jc w:val="center"/>
              <w:rPr>
                <w:rFonts w:ascii="Arial" w:hAnsi="Arial" w:cs="Arial"/>
                <w:b/>
                <w:bCs/>
                <w:iCs/>
                <w:szCs w:val="24"/>
              </w:rPr>
            </w:pPr>
            <w:r w:rsidRPr="00765A50">
              <w:rPr>
                <w:rFonts w:ascii="Arial" w:hAnsi="Arial" w:cs="Arial"/>
                <w:color w:val="000000"/>
                <w:szCs w:val="24"/>
              </w:rPr>
              <w:t>0.42</w:t>
            </w:r>
          </w:p>
        </w:tc>
        <w:tc>
          <w:tcPr>
            <w:tcW w:w="1952" w:type="dxa"/>
            <w:vAlign w:val="bottom"/>
          </w:tcPr>
          <w:p w14:paraId="674A5DD1" w14:textId="3FC31A12" w:rsidR="0041074A" w:rsidRPr="00765A50" w:rsidRDefault="0041074A" w:rsidP="00C729C0">
            <w:pPr>
              <w:jc w:val="center"/>
              <w:rPr>
                <w:rFonts w:ascii="Arial" w:hAnsi="Arial" w:cs="Arial"/>
                <w:b/>
                <w:bCs/>
                <w:iCs/>
                <w:szCs w:val="24"/>
              </w:rPr>
            </w:pPr>
            <w:r w:rsidRPr="00765A50">
              <w:rPr>
                <w:rFonts w:ascii="Arial" w:hAnsi="Arial" w:cs="Arial"/>
                <w:color w:val="000000"/>
                <w:szCs w:val="24"/>
              </w:rPr>
              <w:t>9%</w:t>
            </w:r>
          </w:p>
        </w:tc>
      </w:tr>
      <w:tr w:rsidR="0041074A" w:rsidRPr="00765A50" w14:paraId="5E6ADC41" w14:textId="77777777" w:rsidTr="00D54D88">
        <w:trPr>
          <w:jc w:val="center"/>
        </w:trPr>
        <w:tc>
          <w:tcPr>
            <w:tcW w:w="2566" w:type="dxa"/>
            <w:vAlign w:val="center"/>
          </w:tcPr>
          <w:p w14:paraId="6D923EA1" w14:textId="77777777" w:rsidR="0041074A" w:rsidRPr="00765A50" w:rsidRDefault="0041074A" w:rsidP="00C729C0">
            <w:pPr>
              <w:jc w:val="center"/>
              <w:rPr>
                <w:rFonts w:ascii="Arial" w:hAnsi="Arial" w:cs="Arial"/>
                <w:b/>
                <w:bCs/>
                <w:iCs/>
                <w:szCs w:val="24"/>
              </w:rPr>
            </w:pPr>
            <w:r w:rsidRPr="00765A50">
              <w:rPr>
                <w:rFonts w:ascii="Arial" w:hAnsi="Arial" w:cs="Arial"/>
                <w:color w:val="000000"/>
                <w:szCs w:val="24"/>
              </w:rPr>
              <w:t>School</w:t>
            </w:r>
          </w:p>
        </w:tc>
        <w:tc>
          <w:tcPr>
            <w:tcW w:w="1508" w:type="dxa"/>
            <w:vAlign w:val="bottom"/>
          </w:tcPr>
          <w:p w14:paraId="1E7993F6" w14:textId="4068EFB6" w:rsidR="0041074A" w:rsidRPr="00765A50" w:rsidRDefault="0041074A" w:rsidP="00C729C0">
            <w:pPr>
              <w:jc w:val="center"/>
              <w:rPr>
                <w:rFonts w:ascii="Arial" w:hAnsi="Arial" w:cs="Arial"/>
                <w:b/>
                <w:bCs/>
                <w:iCs/>
                <w:szCs w:val="24"/>
              </w:rPr>
            </w:pPr>
            <w:r w:rsidRPr="00765A50">
              <w:rPr>
                <w:rFonts w:ascii="Arial" w:hAnsi="Arial" w:cs="Arial"/>
                <w:color w:val="000000"/>
                <w:szCs w:val="24"/>
              </w:rPr>
              <w:t>0.52</w:t>
            </w:r>
          </w:p>
        </w:tc>
        <w:tc>
          <w:tcPr>
            <w:tcW w:w="1744" w:type="dxa"/>
            <w:vAlign w:val="center"/>
          </w:tcPr>
          <w:p w14:paraId="392E0661" w14:textId="477DA676" w:rsidR="0041074A" w:rsidRPr="00765A50" w:rsidRDefault="0041074A" w:rsidP="00C729C0">
            <w:pPr>
              <w:jc w:val="center"/>
              <w:rPr>
                <w:rFonts w:ascii="Arial" w:hAnsi="Arial" w:cs="Arial"/>
                <w:b/>
                <w:bCs/>
                <w:iCs/>
                <w:szCs w:val="24"/>
              </w:rPr>
            </w:pPr>
            <w:r w:rsidRPr="00765A50">
              <w:rPr>
                <w:rFonts w:ascii="Arial" w:hAnsi="Arial" w:cs="Arial"/>
                <w:color w:val="000000"/>
                <w:szCs w:val="24"/>
              </w:rPr>
              <w:t>0.47</w:t>
            </w:r>
          </w:p>
        </w:tc>
        <w:tc>
          <w:tcPr>
            <w:tcW w:w="1952" w:type="dxa"/>
            <w:vAlign w:val="bottom"/>
          </w:tcPr>
          <w:p w14:paraId="35B7920D" w14:textId="3F14735D" w:rsidR="0041074A" w:rsidRPr="00765A50" w:rsidRDefault="0041074A" w:rsidP="00C729C0">
            <w:pPr>
              <w:jc w:val="center"/>
              <w:rPr>
                <w:rFonts w:ascii="Arial" w:hAnsi="Arial" w:cs="Arial"/>
                <w:b/>
                <w:bCs/>
                <w:iCs/>
                <w:szCs w:val="24"/>
              </w:rPr>
            </w:pPr>
            <w:r w:rsidRPr="00765A50">
              <w:rPr>
                <w:rFonts w:ascii="Arial" w:hAnsi="Arial" w:cs="Arial"/>
                <w:color w:val="000000"/>
                <w:szCs w:val="24"/>
              </w:rPr>
              <w:t>10%</w:t>
            </w:r>
          </w:p>
        </w:tc>
      </w:tr>
      <w:tr w:rsidR="0041074A" w:rsidRPr="00765A50" w14:paraId="20123535" w14:textId="77777777" w:rsidTr="00D54D88">
        <w:trPr>
          <w:jc w:val="center"/>
        </w:trPr>
        <w:tc>
          <w:tcPr>
            <w:tcW w:w="2566" w:type="dxa"/>
            <w:vAlign w:val="center"/>
          </w:tcPr>
          <w:p w14:paraId="44909A28" w14:textId="77777777" w:rsidR="0041074A" w:rsidRPr="00765A50" w:rsidRDefault="0041074A" w:rsidP="00C729C0">
            <w:pPr>
              <w:jc w:val="center"/>
              <w:rPr>
                <w:rFonts w:ascii="Arial" w:hAnsi="Arial" w:cs="Arial"/>
                <w:b/>
                <w:bCs/>
                <w:iCs/>
                <w:szCs w:val="24"/>
              </w:rPr>
            </w:pPr>
            <w:r w:rsidRPr="00765A50">
              <w:rPr>
                <w:rFonts w:ascii="Arial" w:hAnsi="Arial" w:cs="Arial"/>
                <w:color w:val="000000"/>
                <w:szCs w:val="24"/>
              </w:rPr>
              <w:t>Warehouse</w:t>
            </w:r>
          </w:p>
        </w:tc>
        <w:tc>
          <w:tcPr>
            <w:tcW w:w="1508" w:type="dxa"/>
            <w:vAlign w:val="bottom"/>
          </w:tcPr>
          <w:p w14:paraId="7A76C3A0" w14:textId="58D0D122" w:rsidR="0041074A" w:rsidRPr="00765A50" w:rsidRDefault="0041074A" w:rsidP="00C729C0">
            <w:pPr>
              <w:jc w:val="center"/>
              <w:rPr>
                <w:rFonts w:ascii="Arial" w:hAnsi="Arial" w:cs="Arial"/>
                <w:b/>
                <w:bCs/>
                <w:iCs/>
                <w:szCs w:val="24"/>
              </w:rPr>
            </w:pPr>
            <w:r w:rsidRPr="00765A50">
              <w:rPr>
                <w:rFonts w:ascii="Arial" w:hAnsi="Arial" w:cs="Arial"/>
                <w:color w:val="000000"/>
                <w:szCs w:val="24"/>
              </w:rPr>
              <w:t>0.29</w:t>
            </w:r>
          </w:p>
        </w:tc>
        <w:tc>
          <w:tcPr>
            <w:tcW w:w="1744" w:type="dxa"/>
            <w:vAlign w:val="center"/>
          </w:tcPr>
          <w:p w14:paraId="393BBBD3" w14:textId="73DF5D44" w:rsidR="0041074A" w:rsidRPr="00765A50" w:rsidRDefault="0041074A" w:rsidP="00C729C0">
            <w:pPr>
              <w:jc w:val="center"/>
              <w:rPr>
                <w:rFonts w:ascii="Arial" w:hAnsi="Arial" w:cs="Arial"/>
                <w:b/>
                <w:bCs/>
                <w:iCs/>
                <w:szCs w:val="24"/>
              </w:rPr>
            </w:pPr>
            <w:r w:rsidRPr="00765A50">
              <w:rPr>
                <w:rFonts w:ascii="Arial" w:hAnsi="Arial" w:cs="Arial"/>
                <w:color w:val="000000"/>
                <w:szCs w:val="24"/>
              </w:rPr>
              <w:t>0.26</w:t>
            </w:r>
          </w:p>
        </w:tc>
        <w:tc>
          <w:tcPr>
            <w:tcW w:w="1952" w:type="dxa"/>
            <w:vAlign w:val="bottom"/>
          </w:tcPr>
          <w:p w14:paraId="43A15A4E" w14:textId="278039B8" w:rsidR="0041074A" w:rsidRPr="00765A50" w:rsidRDefault="0041074A" w:rsidP="00C729C0">
            <w:pPr>
              <w:jc w:val="center"/>
              <w:rPr>
                <w:rFonts w:ascii="Arial" w:hAnsi="Arial" w:cs="Arial"/>
                <w:b/>
                <w:bCs/>
                <w:iCs/>
                <w:szCs w:val="24"/>
              </w:rPr>
            </w:pPr>
            <w:r w:rsidRPr="00765A50">
              <w:rPr>
                <w:rFonts w:ascii="Arial" w:hAnsi="Arial" w:cs="Arial"/>
                <w:color w:val="000000"/>
                <w:szCs w:val="24"/>
              </w:rPr>
              <w:t>10%</w:t>
            </w:r>
          </w:p>
        </w:tc>
      </w:tr>
      <w:tr w:rsidR="0041074A" w:rsidRPr="00765A50" w14:paraId="78DE685D" w14:textId="77777777" w:rsidTr="00D54D88">
        <w:trPr>
          <w:jc w:val="center"/>
        </w:trPr>
        <w:tc>
          <w:tcPr>
            <w:tcW w:w="2566" w:type="dxa"/>
            <w:vAlign w:val="center"/>
          </w:tcPr>
          <w:p w14:paraId="7590080B" w14:textId="77777777" w:rsidR="0041074A" w:rsidRPr="00765A50" w:rsidRDefault="0041074A" w:rsidP="00C729C0">
            <w:pPr>
              <w:jc w:val="center"/>
              <w:rPr>
                <w:rFonts w:ascii="Arial" w:hAnsi="Arial" w:cs="Arial"/>
                <w:color w:val="000000"/>
                <w:szCs w:val="24"/>
              </w:rPr>
            </w:pPr>
            <w:r w:rsidRPr="00765A50">
              <w:rPr>
                <w:rFonts w:ascii="Arial" w:hAnsi="Arial" w:cs="Arial"/>
                <w:color w:val="000000"/>
                <w:szCs w:val="24"/>
              </w:rPr>
              <w:t>All others</w:t>
            </w:r>
          </w:p>
        </w:tc>
        <w:tc>
          <w:tcPr>
            <w:tcW w:w="1508" w:type="dxa"/>
            <w:vAlign w:val="bottom"/>
          </w:tcPr>
          <w:p w14:paraId="31918D60" w14:textId="2AB1CA00" w:rsidR="0041074A" w:rsidRPr="00765A50" w:rsidRDefault="0041074A" w:rsidP="00C729C0">
            <w:pPr>
              <w:jc w:val="center"/>
              <w:rPr>
                <w:rFonts w:ascii="Arial" w:hAnsi="Arial" w:cs="Arial"/>
                <w:color w:val="000000"/>
                <w:szCs w:val="24"/>
              </w:rPr>
            </w:pPr>
            <w:r w:rsidRPr="00765A50">
              <w:rPr>
                <w:rFonts w:ascii="Arial" w:hAnsi="Arial" w:cs="Arial"/>
                <w:color w:val="000000"/>
                <w:szCs w:val="24"/>
              </w:rPr>
              <w:t>0.55</w:t>
            </w:r>
          </w:p>
        </w:tc>
        <w:tc>
          <w:tcPr>
            <w:tcW w:w="1744" w:type="dxa"/>
            <w:vAlign w:val="center"/>
          </w:tcPr>
          <w:p w14:paraId="37E96D9F" w14:textId="37002AE3" w:rsidR="0041074A" w:rsidRPr="00765A50" w:rsidRDefault="0041074A" w:rsidP="00C729C0">
            <w:pPr>
              <w:jc w:val="center"/>
              <w:rPr>
                <w:rFonts w:ascii="Arial" w:hAnsi="Arial" w:cs="Arial"/>
                <w:color w:val="000000"/>
                <w:szCs w:val="24"/>
              </w:rPr>
            </w:pPr>
            <w:r w:rsidRPr="00765A50">
              <w:rPr>
                <w:rFonts w:ascii="Arial" w:hAnsi="Arial" w:cs="Arial"/>
                <w:color w:val="000000"/>
                <w:szCs w:val="24"/>
              </w:rPr>
              <w:t>0.5</w:t>
            </w:r>
            <w:r w:rsidR="00725A6E" w:rsidRPr="00765A50">
              <w:rPr>
                <w:rFonts w:ascii="Arial" w:hAnsi="Arial" w:cs="Arial"/>
                <w:color w:val="000000"/>
                <w:szCs w:val="24"/>
              </w:rPr>
              <w:t>0</w:t>
            </w:r>
          </w:p>
        </w:tc>
        <w:tc>
          <w:tcPr>
            <w:tcW w:w="1952" w:type="dxa"/>
            <w:vAlign w:val="bottom"/>
          </w:tcPr>
          <w:p w14:paraId="111F4D1F" w14:textId="596ACD1A" w:rsidR="0041074A" w:rsidRPr="00765A50" w:rsidRDefault="0041074A" w:rsidP="00C729C0">
            <w:pPr>
              <w:jc w:val="center"/>
              <w:rPr>
                <w:rFonts w:ascii="Arial" w:hAnsi="Arial" w:cs="Arial"/>
                <w:b/>
                <w:bCs/>
                <w:iCs/>
                <w:szCs w:val="24"/>
              </w:rPr>
            </w:pPr>
            <w:r w:rsidRPr="00765A50">
              <w:rPr>
                <w:rFonts w:ascii="Arial" w:hAnsi="Arial" w:cs="Arial"/>
                <w:color w:val="000000"/>
                <w:szCs w:val="24"/>
              </w:rPr>
              <w:t>9%</w:t>
            </w:r>
          </w:p>
        </w:tc>
      </w:tr>
    </w:tbl>
    <w:p w14:paraId="60A7412A" w14:textId="77777777" w:rsidR="00203A52" w:rsidRDefault="00203A52" w:rsidP="00C729C0">
      <w:pPr>
        <w:jc w:val="both"/>
        <w:rPr>
          <w:rFonts w:ascii="Arial" w:hAnsi="Arial" w:cs="Arial"/>
          <w:iCs/>
        </w:rPr>
      </w:pPr>
    </w:p>
    <w:p w14:paraId="19610BA9" w14:textId="6625C141" w:rsidR="00A837DD" w:rsidRPr="001636A9" w:rsidRDefault="00A837DD" w:rsidP="00C729C0">
      <w:pPr>
        <w:jc w:val="both"/>
        <w:rPr>
          <w:rFonts w:ascii="Arial" w:hAnsi="Arial" w:cs="Arial"/>
          <w:iCs/>
        </w:rPr>
      </w:pPr>
      <w:r>
        <w:rPr>
          <w:rFonts w:ascii="Arial" w:hAnsi="Arial" w:cs="Arial"/>
          <w:iCs/>
        </w:rPr>
        <w:t>The proposed ordinance</w:t>
      </w:r>
      <w:r w:rsidR="00FE535E">
        <w:rPr>
          <w:rFonts w:ascii="Arial" w:hAnsi="Arial" w:cs="Arial"/>
          <w:iCs/>
        </w:rPr>
        <w:t xml:space="preserve"> would</w:t>
      </w:r>
      <w:r>
        <w:rPr>
          <w:rFonts w:ascii="Arial" w:hAnsi="Arial" w:cs="Arial"/>
          <w:iCs/>
        </w:rPr>
        <w:t xml:space="preserve"> </w:t>
      </w:r>
      <w:r w:rsidR="008D5C27">
        <w:rPr>
          <w:rFonts w:ascii="Arial" w:hAnsi="Arial" w:cs="Arial"/>
          <w:iCs/>
        </w:rPr>
        <w:t>require a reduction in b</w:t>
      </w:r>
      <w:r>
        <w:rPr>
          <w:rFonts w:ascii="Arial" w:hAnsi="Arial" w:cs="Arial"/>
          <w:iCs/>
        </w:rPr>
        <w:t xml:space="preserve">uilding performance factors and site performance factors </w:t>
      </w:r>
      <w:r w:rsidR="008D5C27">
        <w:rPr>
          <w:rFonts w:ascii="Arial" w:hAnsi="Arial" w:cs="Arial"/>
          <w:iCs/>
        </w:rPr>
        <w:t>between 2% and 10%</w:t>
      </w:r>
      <w:r w:rsidR="00203A52">
        <w:rPr>
          <w:rFonts w:ascii="Arial" w:hAnsi="Arial" w:cs="Arial"/>
          <w:iCs/>
        </w:rPr>
        <w:t xml:space="preserve"> </w:t>
      </w:r>
      <w:r w:rsidR="0060409F">
        <w:rPr>
          <w:rFonts w:ascii="Arial" w:hAnsi="Arial" w:cs="Arial"/>
          <w:iCs/>
        </w:rPr>
        <w:t xml:space="preserve">below </w:t>
      </w:r>
      <w:r w:rsidR="00203A52">
        <w:rPr>
          <w:rFonts w:ascii="Arial" w:hAnsi="Arial" w:cs="Arial"/>
          <w:iCs/>
        </w:rPr>
        <w:t>the State Code</w:t>
      </w:r>
      <w:r w:rsidR="006D6BA8">
        <w:rPr>
          <w:rFonts w:ascii="Arial" w:hAnsi="Arial" w:cs="Arial"/>
          <w:iCs/>
        </w:rPr>
        <w:t xml:space="preserve">, with an </w:t>
      </w:r>
      <w:r w:rsidR="00852C9F">
        <w:rPr>
          <w:rFonts w:ascii="Arial" w:hAnsi="Arial" w:cs="Arial"/>
          <w:iCs/>
        </w:rPr>
        <w:t xml:space="preserve">average </w:t>
      </w:r>
      <w:r w:rsidR="006D6BA8">
        <w:rPr>
          <w:rFonts w:ascii="Arial" w:hAnsi="Arial" w:cs="Arial"/>
          <w:iCs/>
        </w:rPr>
        <w:t>of</w:t>
      </w:r>
      <w:r w:rsidR="00852C9F">
        <w:rPr>
          <w:rFonts w:ascii="Arial" w:hAnsi="Arial" w:cs="Arial"/>
          <w:iCs/>
        </w:rPr>
        <w:t xml:space="preserve"> 8.3</w:t>
      </w:r>
      <w:r w:rsidR="006D6BA8">
        <w:rPr>
          <w:rFonts w:ascii="Arial" w:hAnsi="Arial" w:cs="Arial"/>
          <w:iCs/>
        </w:rPr>
        <w:t>%</w:t>
      </w:r>
      <w:r w:rsidR="00203A52">
        <w:rPr>
          <w:rFonts w:ascii="Arial" w:hAnsi="Arial" w:cs="Arial"/>
          <w:iCs/>
        </w:rPr>
        <w:t>.</w:t>
      </w:r>
    </w:p>
    <w:p w14:paraId="52754117" w14:textId="77777777" w:rsidR="000B13A6" w:rsidRPr="00F2565B" w:rsidRDefault="000B13A6" w:rsidP="00C729C0">
      <w:pPr>
        <w:jc w:val="both"/>
        <w:rPr>
          <w:rFonts w:ascii="Arial" w:hAnsi="Arial" w:cs="Arial"/>
          <w:highlight w:val="yellow"/>
        </w:rPr>
      </w:pPr>
    </w:p>
    <w:p w14:paraId="12BD7345" w14:textId="407E2A09" w:rsidR="006E4261" w:rsidRDefault="004A29EB" w:rsidP="00C729C0">
      <w:pPr>
        <w:jc w:val="both"/>
        <w:rPr>
          <w:rFonts w:ascii="Arial" w:hAnsi="Arial" w:cs="Arial"/>
        </w:rPr>
      </w:pPr>
      <w:r w:rsidRPr="00765A50">
        <w:rPr>
          <w:rFonts w:ascii="Arial" w:hAnsi="Arial" w:cs="Arial"/>
          <w:iCs/>
          <w:u w:val="single"/>
        </w:rPr>
        <w:t>Renewable Energy Systems</w:t>
      </w:r>
      <w:r w:rsidR="009A0774" w:rsidRPr="00765A50">
        <w:rPr>
          <w:rFonts w:ascii="Arial" w:hAnsi="Arial" w:cs="Arial"/>
          <w:iCs/>
          <w:u w:val="single"/>
        </w:rPr>
        <w:t xml:space="preserve"> (Section 125</w:t>
      </w:r>
      <w:r w:rsidR="004F1CEF" w:rsidRPr="00765A50">
        <w:rPr>
          <w:rFonts w:ascii="Arial" w:hAnsi="Arial" w:cs="Arial"/>
          <w:iCs/>
          <w:u w:val="single"/>
        </w:rPr>
        <w:t>, 12</w:t>
      </w:r>
      <w:r w:rsidR="008476FF" w:rsidRPr="00765A50">
        <w:rPr>
          <w:rFonts w:ascii="Arial" w:hAnsi="Arial" w:cs="Arial"/>
          <w:iCs/>
          <w:u w:val="single"/>
        </w:rPr>
        <w:t>8</w:t>
      </w:r>
      <w:r w:rsidR="004F1CEF" w:rsidRPr="00765A50">
        <w:rPr>
          <w:rFonts w:ascii="Arial" w:hAnsi="Arial" w:cs="Arial"/>
          <w:iCs/>
          <w:u w:val="single"/>
        </w:rPr>
        <w:t>-</w:t>
      </w:r>
      <w:r w:rsidR="009A0774" w:rsidRPr="00765A50">
        <w:rPr>
          <w:rFonts w:ascii="Arial" w:hAnsi="Arial" w:cs="Arial"/>
          <w:iCs/>
          <w:u w:val="single"/>
        </w:rPr>
        <w:t>131).</w:t>
      </w:r>
      <w:r w:rsidR="0040262D" w:rsidRPr="000B3A13">
        <w:rPr>
          <w:rFonts w:ascii="Arial" w:hAnsi="Arial" w:cs="Arial"/>
          <w:i/>
        </w:rPr>
        <w:t xml:space="preserve"> </w:t>
      </w:r>
      <w:r w:rsidR="0040262D" w:rsidRPr="000B3A13">
        <w:rPr>
          <w:rFonts w:ascii="Arial" w:hAnsi="Arial" w:cs="Arial"/>
        </w:rPr>
        <w:t>King County Code currently require</w:t>
      </w:r>
      <w:r w:rsidR="008F3A4F">
        <w:rPr>
          <w:rFonts w:ascii="Arial" w:hAnsi="Arial" w:cs="Arial"/>
        </w:rPr>
        <w:t xml:space="preserve">s all new buildings and all additions over 5,000 square feet to </w:t>
      </w:r>
      <w:r w:rsidR="00293E80">
        <w:rPr>
          <w:rFonts w:ascii="Arial" w:hAnsi="Arial" w:cs="Arial"/>
        </w:rPr>
        <w:t>provide a renewable energy system</w:t>
      </w:r>
      <w:r w:rsidR="0097356A">
        <w:rPr>
          <w:rFonts w:ascii="Arial" w:hAnsi="Arial" w:cs="Arial"/>
        </w:rPr>
        <w:t xml:space="preserve">. The proposed ordinance would </w:t>
      </w:r>
      <w:r w:rsidR="00A21C9E">
        <w:rPr>
          <w:rFonts w:ascii="Arial" w:hAnsi="Arial" w:cs="Arial"/>
        </w:rPr>
        <w:t xml:space="preserve">maintain this requirement, which covers more buildings than the </w:t>
      </w:r>
      <w:r w:rsidR="007E725A">
        <w:rPr>
          <w:rFonts w:ascii="Arial" w:hAnsi="Arial" w:cs="Arial"/>
        </w:rPr>
        <w:t>S</w:t>
      </w:r>
      <w:r w:rsidR="00A21C9E">
        <w:rPr>
          <w:rFonts w:ascii="Arial" w:hAnsi="Arial" w:cs="Arial"/>
        </w:rPr>
        <w:t xml:space="preserve">tate </w:t>
      </w:r>
      <w:r w:rsidR="007E725A">
        <w:rPr>
          <w:rFonts w:ascii="Arial" w:hAnsi="Arial" w:cs="Arial"/>
        </w:rPr>
        <w:t>C</w:t>
      </w:r>
      <w:r w:rsidR="00A21C9E">
        <w:rPr>
          <w:rFonts w:ascii="Arial" w:hAnsi="Arial" w:cs="Arial"/>
        </w:rPr>
        <w:t xml:space="preserve">ode (which requires </w:t>
      </w:r>
      <w:r w:rsidR="00347BDC">
        <w:rPr>
          <w:rFonts w:ascii="Arial" w:hAnsi="Arial" w:cs="Arial"/>
        </w:rPr>
        <w:t xml:space="preserve">renewable energy systems only </w:t>
      </w:r>
      <w:r w:rsidR="008D2D54">
        <w:rPr>
          <w:rFonts w:ascii="Arial" w:hAnsi="Arial" w:cs="Arial"/>
        </w:rPr>
        <w:t>for additions</w:t>
      </w:r>
      <w:r w:rsidR="00347BDC">
        <w:rPr>
          <w:rFonts w:ascii="Arial" w:hAnsi="Arial" w:cs="Arial"/>
        </w:rPr>
        <w:t xml:space="preserve"> </w:t>
      </w:r>
      <w:r w:rsidR="008D2D54">
        <w:rPr>
          <w:rFonts w:ascii="Arial" w:hAnsi="Arial" w:cs="Arial"/>
        </w:rPr>
        <w:t xml:space="preserve">over 10,000 square feet), and would </w:t>
      </w:r>
      <w:r w:rsidR="000C030C">
        <w:rPr>
          <w:rFonts w:ascii="Arial" w:hAnsi="Arial" w:cs="Arial"/>
        </w:rPr>
        <w:t xml:space="preserve">increase the watts per square foot of </w:t>
      </w:r>
      <w:r w:rsidR="00503911">
        <w:rPr>
          <w:rFonts w:ascii="Arial" w:hAnsi="Arial" w:cs="Arial"/>
        </w:rPr>
        <w:t xml:space="preserve">gross conditioned floor space to 0.75, </w:t>
      </w:r>
      <w:r w:rsidR="0068185F">
        <w:rPr>
          <w:rFonts w:ascii="Arial" w:hAnsi="Arial" w:cs="Arial"/>
        </w:rPr>
        <w:t xml:space="preserve">a 33% increase compared to the requirement in </w:t>
      </w:r>
      <w:r w:rsidR="007E725A">
        <w:rPr>
          <w:rFonts w:ascii="Arial" w:hAnsi="Arial" w:cs="Arial"/>
        </w:rPr>
        <w:t>S</w:t>
      </w:r>
      <w:r w:rsidR="0068185F">
        <w:rPr>
          <w:rFonts w:ascii="Arial" w:hAnsi="Arial" w:cs="Arial"/>
        </w:rPr>
        <w:t xml:space="preserve">tate </w:t>
      </w:r>
      <w:r w:rsidR="007E725A">
        <w:rPr>
          <w:rFonts w:ascii="Arial" w:hAnsi="Arial" w:cs="Arial"/>
        </w:rPr>
        <w:t>C</w:t>
      </w:r>
      <w:r w:rsidR="0068185F">
        <w:rPr>
          <w:rFonts w:ascii="Arial" w:hAnsi="Arial" w:cs="Arial"/>
        </w:rPr>
        <w:t xml:space="preserve">ode. </w:t>
      </w:r>
      <w:r w:rsidR="00D94735">
        <w:rPr>
          <w:rFonts w:ascii="Arial" w:hAnsi="Arial" w:cs="Arial"/>
        </w:rPr>
        <w:t>Executive</w:t>
      </w:r>
      <w:r w:rsidR="00B446E3">
        <w:rPr>
          <w:rFonts w:ascii="Arial" w:hAnsi="Arial" w:cs="Arial"/>
        </w:rPr>
        <w:t xml:space="preserve"> staff </w:t>
      </w:r>
      <w:r w:rsidR="00D94735">
        <w:rPr>
          <w:rFonts w:ascii="Arial" w:hAnsi="Arial" w:cs="Arial"/>
        </w:rPr>
        <w:t xml:space="preserve">state that such a renewable energy system would, on average, supply 15% of building energy. </w:t>
      </w:r>
      <w:r w:rsidR="00AC30CF">
        <w:rPr>
          <w:rFonts w:ascii="Arial" w:hAnsi="Arial" w:cs="Arial"/>
        </w:rPr>
        <w:t>Existing exceptions in King County Code to the requirement, including one for afford</w:t>
      </w:r>
      <w:r w:rsidR="007935A5">
        <w:rPr>
          <w:rFonts w:ascii="Arial" w:hAnsi="Arial" w:cs="Arial"/>
        </w:rPr>
        <w:t xml:space="preserve">able housing, would be maintained. </w:t>
      </w:r>
    </w:p>
    <w:p w14:paraId="0C1B6E2D" w14:textId="77777777" w:rsidR="00DD1BE9" w:rsidRDefault="00DD1BE9" w:rsidP="00C729C0">
      <w:pPr>
        <w:jc w:val="both"/>
        <w:rPr>
          <w:rFonts w:ascii="Arial" w:hAnsi="Arial" w:cs="Arial"/>
        </w:rPr>
      </w:pPr>
    </w:p>
    <w:p w14:paraId="04A7BEF6" w14:textId="2B7D0A44" w:rsidR="00DD1BE9" w:rsidRDefault="00DD1BE9" w:rsidP="00C729C0">
      <w:pPr>
        <w:jc w:val="both"/>
        <w:rPr>
          <w:rFonts w:ascii="Arial" w:hAnsi="Arial" w:cs="Arial"/>
        </w:rPr>
      </w:pPr>
      <w:r>
        <w:rPr>
          <w:rFonts w:ascii="Arial" w:hAnsi="Arial" w:cs="Arial"/>
        </w:rPr>
        <w:t xml:space="preserve">Executive staff state that the amount of solar </w:t>
      </w:r>
      <w:r w:rsidR="00F3683D">
        <w:rPr>
          <w:rFonts w:ascii="Arial" w:hAnsi="Arial" w:cs="Arial"/>
        </w:rPr>
        <w:t>installed under the existing code is not tracked systematically, nor is the number of buildings applying for or receiving exceptions</w:t>
      </w:r>
      <w:r w:rsidR="00282A1A">
        <w:rPr>
          <w:rFonts w:ascii="Arial" w:hAnsi="Arial" w:cs="Arial"/>
        </w:rPr>
        <w:t xml:space="preserve">. Councilmembers could choose to direct the Executive to track these metrics. </w:t>
      </w:r>
    </w:p>
    <w:p w14:paraId="66AB4BD7" w14:textId="77777777" w:rsidR="007935A5" w:rsidRDefault="007935A5" w:rsidP="00C729C0">
      <w:pPr>
        <w:jc w:val="both"/>
        <w:rPr>
          <w:rFonts w:ascii="Arial" w:hAnsi="Arial" w:cs="Arial"/>
        </w:rPr>
      </w:pPr>
    </w:p>
    <w:p w14:paraId="01807AEB" w14:textId="5CB99C58" w:rsidR="007935A5" w:rsidRPr="003D1026" w:rsidRDefault="007935A5" w:rsidP="00C729C0">
      <w:pPr>
        <w:jc w:val="both"/>
        <w:rPr>
          <w:rFonts w:ascii="Arial" w:hAnsi="Arial" w:cs="Arial"/>
          <w:highlight w:val="lightGray"/>
        </w:rPr>
      </w:pPr>
      <w:r>
        <w:rPr>
          <w:rFonts w:ascii="Arial" w:hAnsi="Arial" w:cs="Arial"/>
        </w:rPr>
        <w:t xml:space="preserve">The proposed ordinance would also make other minor changes </w:t>
      </w:r>
      <w:r w:rsidR="00F51619">
        <w:rPr>
          <w:rFonts w:ascii="Arial" w:hAnsi="Arial" w:cs="Arial"/>
        </w:rPr>
        <w:t xml:space="preserve">specific </w:t>
      </w:r>
      <w:r w:rsidR="00A671F5">
        <w:rPr>
          <w:rFonts w:ascii="Arial" w:hAnsi="Arial" w:cs="Arial"/>
        </w:rPr>
        <w:t xml:space="preserve">to </w:t>
      </w:r>
      <w:r w:rsidR="00F51619">
        <w:rPr>
          <w:rFonts w:ascii="Arial" w:hAnsi="Arial" w:cs="Arial"/>
        </w:rPr>
        <w:t xml:space="preserve">design </w:t>
      </w:r>
      <w:r w:rsidR="004E0BC0">
        <w:rPr>
          <w:rFonts w:ascii="Arial" w:hAnsi="Arial" w:cs="Arial"/>
        </w:rPr>
        <w:t>and i</w:t>
      </w:r>
      <w:r w:rsidR="00F51619">
        <w:rPr>
          <w:rFonts w:ascii="Arial" w:hAnsi="Arial" w:cs="Arial"/>
        </w:rPr>
        <w:t>nstallation</w:t>
      </w:r>
      <w:r w:rsidR="004E0BC0">
        <w:rPr>
          <w:rFonts w:ascii="Arial" w:hAnsi="Arial" w:cs="Arial"/>
        </w:rPr>
        <w:t xml:space="preserve"> requirements for </w:t>
      </w:r>
      <w:r w:rsidR="00C832BA">
        <w:rPr>
          <w:rFonts w:ascii="Arial" w:hAnsi="Arial" w:cs="Arial"/>
        </w:rPr>
        <w:t>solar panels.</w:t>
      </w:r>
    </w:p>
    <w:p w14:paraId="1DDC8E52" w14:textId="77777777" w:rsidR="009A0774" w:rsidRDefault="009A0774" w:rsidP="00C729C0">
      <w:pPr>
        <w:jc w:val="both"/>
        <w:rPr>
          <w:rFonts w:ascii="Arial" w:hAnsi="Arial" w:cs="Arial"/>
          <w:i/>
          <w:iCs/>
          <w:highlight w:val="lightGray"/>
        </w:rPr>
      </w:pPr>
    </w:p>
    <w:p w14:paraId="64D0AB0B" w14:textId="2307FE32" w:rsidR="00F5545A" w:rsidRDefault="00F5545A" w:rsidP="00C729C0">
      <w:pPr>
        <w:rPr>
          <w:rFonts w:ascii="Arial" w:hAnsi="Arial" w:cs="Arial"/>
        </w:rPr>
      </w:pPr>
      <w:r w:rsidRPr="00724142">
        <w:rPr>
          <w:rFonts w:ascii="Arial" w:hAnsi="Arial" w:cs="Arial"/>
          <w:iCs/>
          <w:u w:val="single"/>
        </w:rPr>
        <w:t>Energy Credits (Section 91, 94-102</w:t>
      </w:r>
      <w:r w:rsidR="004F1CEF" w:rsidRPr="00724142">
        <w:rPr>
          <w:rFonts w:ascii="Arial" w:hAnsi="Arial" w:cs="Arial"/>
          <w:iCs/>
          <w:u w:val="single"/>
        </w:rPr>
        <w:t>, 126</w:t>
      </w:r>
      <w:r w:rsidR="008476FF" w:rsidRPr="00724142">
        <w:rPr>
          <w:rFonts w:ascii="Arial" w:hAnsi="Arial" w:cs="Arial"/>
          <w:iCs/>
          <w:u w:val="single"/>
        </w:rPr>
        <w:t>-127</w:t>
      </w:r>
      <w:r w:rsidRPr="00724142">
        <w:rPr>
          <w:rFonts w:ascii="Arial" w:hAnsi="Arial" w:cs="Arial"/>
          <w:iCs/>
          <w:u w:val="single"/>
        </w:rPr>
        <w:t>).</w:t>
      </w:r>
      <w:r w:rsidRPr="003D1026">
        <w:rPr>
          <w:rFonts w:ascii="Arial" w:hAnsi="Arial" w:cs="Arial"/>
          <w:i/>
        </w:rPr>
        <w:t xml:space="preserve"> </w:t>
      </w:r>
      <w:r w:rsidRPr="003D1026">
        <w:rPr>
          <w:rFonts w:ascii="Arial" w:hAnsi="Arial" w:cs="Arial"/>
        </w:rPr>
        <w:t>In addition to the other requirements of the energy code, certain development activities are required to achieve additional energy efficiency credits. The code  provides a list of actions and associates credits awarded for each action, and applicants for certain development activities must choose from among the list to achieve a certain number of credits. Actions include more efficient HVAC performance, reduced lighting power, high performance water heating, and on-site renewable energy. The following development activities are subject to the energy credits requirement:</w:t>
      </w:r>
    </w:p>
    <w:p w14:paraId="329C311B" w14:textId="77777777" w:rsidR="00AB4EF6" w:rsidRPr="003D1026" w:rsidRDefault="00AB4EF6" w:rsidP="00C729C0">
      <w:pPr>
        <w:rPr>
          <w:rFonts w:ascii="Arial" w:hAnsi="Arial" w:cs="Arial"/>
        </w:rPr>
      </w:pPr>
    </w:p>
    <w:p w14:paraId="343EA74E" w14:textId="77777777" w:rsidR="00F5545A" w:rsidRPr="003D1026" w:rsidRDefault="00F5545A" w:rsidP="00C729C0">
      <w:pPr>
        <w:pStyle w:val="ListParagraph0"/>
        <w:numPr>
          <w:ilvl w:val="0"/>
          <w:numId w:val="22"/>
        </w:numPr>
        <w:spacing w:line="240" w:lineRule="auto"/>
        <w:jc w:val="both"/>
        <w:rPr>
          <w:rFonts w:ascii="Arial" w:hAnsi="Arial" w:cs="Arial"/>
        </w:rPr>
      </w:pPr>
      <w:r w:rsidRPr="003D1026">
        <w:rPr>
          <w:rFonts w:ascii="Arial" w:hAnsi="Arial" w:cs="Arial"/>
        </w:rPr>
        <w:t>New building construction;</w:t>
      </w:r>
    </w:p>
    <w:p w14:paraId="62A51ACC" w14:textId="77777777" w:rsidR="00F5545A" w:rsidRPr="003D1026" w:rsidRDefault="00F5545A" w:rsidP="00C729C0">
      <w:pPr>
        <w:pStyle w:val="ListParagraph0"/>
        <w:numPr>
          <w:ilvl w:val="0"/>
          <w:numId w:val="22"/>
        </w:numPr>
        <w:spacing w:line="240" w:lineRule="auto"/>
        <w:jc w:val="both"/>
        <w:rPr>
          <w:rFonts w:ascii="Arial" w:hAnsi="Arial" w:cs="Arial"/>
        </w:rPr>
      </w:pPr>
      <w:r w:rsidRPr="003D1026">
        <w:rPr>
          <w:rFonts w:ascii="Arial" w:hAnsi="Arial" w:cs="Arial"/>
        </w:rPr>
        <w:t>Changes in space conditioning (i.e. converting a low-energy space to a heated or semi-heated space);</w:t>
      </w:r>
    </w:p>
    <w:p w14:paraId="7301FE8A" w14:textId="77777777" w:rsidR="00F5545A" w:rsidRPr="003D1026" w:rsidRDefault="00F5545A" w:rsidP="00C729C0">
      <w:pPr>
        <w:pStyle w:val="ListParagraph0"/>
        <w:numPr>
          <w:ilvl w:val="0"/>
          <w:numId w:val="22"/>
        </w:numPr>
        <w:spacing w:line="240" w:lineRule="auto"/>
        <w:jc w:val="both"/>
        <w:rPr>
          <w:rFonts w:ascii="Arial" w:hAnsi="Arial" w:cs="Arial"/>
        </w:rPr>
      </w:pPr>
      <w:r w:rsidRPr="003D1026">
        <w:rPr>
          <w:rFonts w:ascii="Arial" w:hAnsi="Arial" w:cs="Arial"/>
        </w:rPr>
        <w:t>Change of occupancy;</w:t>
      </w:r>
    </w:p>
    <w:p w14:paraId="2E8EECB2" w14:textId="77777777" w:rsidR="00F5545A" w:rsidRPr="003D1026" w:rsidRDefault="00F5545A" w:rsidP="00C729C0">
      <w:pPr>
        <w:pStyle w:val="ListParagraph0"/>
        <w:numPr>
          <w:ilvl w:val="0"/>
          <w:numId w:val="22"/>
        </w:numPr>
        <w:spacing w:line="240" w:lineRule="auto"/>
        <w:jc w:val="both"/>
        <w:rPr>
          <w:rFonts w:ascii="Arial" w:hAnsi="Arial" w:cs="Arial"/>
        </w:rPr>
      </w:pPr>
      <w:r w:rsidRPr="003D1026">
        <w:rPr>
          <w:rFonts w:ascii="Arial" w:hAnsi="Arial" w:cs="Arial"/>
        </w:rPr>
        <w:t>Building additions; and</w:t>
      </w:r>
    </w:p>
    <w:p w14:paraId="3C1B262E" w14:textId="77777777" w:rsidR="00F5545A" w:rsidRPr="003D1026" w:rsidRDefault="00F5545A" w:rsidP="00C729C0">
      <w:pPr>
        <w:pStyle w:val="ListParagraph0"/>
        <w:numPr>
          <w:ilvl w:val="0"/>
          <w:numId w:val="22"/>
        </w:numPr>
        <w:spacing w:line="240" w:lineRule="auto"/>
        <w:jc w:val="both"/>
        <w:rPr>
          <w:rFonts w:ascii="Arial" w:hAnsi="Arial" w:cs="Arial"/>
        </w:rPr>
      </w:pPr>
      <w:r w:rsidRPr="003D1026">
        <w:rPr>
          <w:rFonts w:ascii="Arial" w:hAnsi="Arial" w:cs="Arial"/>
        </w:rPr>
        <w:t>Initial tenant Improvements.</w:t>
      </w:r>
    </w:p>
    <w:p w14:paraId="749A1D19" w14:textId="77777777" w:rsidR="00F5545A" w:rsidRPr="003D1026" w:rsidRDefault="00F5545A" w:rsidP="00C729C0">
      <w:pPr>
        <w:jc w:val="both"/>
        <w:rPr>
          <w:rFonts w:ascii="Arial" w:hAnsi="Arial" w:cs="Arial"/>
          <w:i/>
        </w:rPr>
      </w:pPr>
    </w:p>
    <w:p w14:paraId="25F210F3" w14:textId="60805D52" w:rsidR="004E0AE0" w:rsidRDefault="00AB4EF6" w:rsidP="00C729C0">
      <w:pPr>
        <w:jc w:val="both"/>
        <w:rPr>
          <w:rFonts w:ascii="Arial" w:hAnsi="Arial" w:cs="Arial"/>
        </w:rPr>
      </w:pPr>
      <w:r w:rsidRPr="003D1026">
        <w:rPr>
          <w:rFonts w:ascii="Arial" w:hAnsi="Arial" w:cs="Arial"/>
        </w:rPr>
        <w:t xml:space="preserve">The proposed ordinance would increase </w:t>
      </w:r>
      <w:r w:rsidR="005D4C1B">
        <w:rPr>
          <w:rFonts w:ascii="Arial" w:hAnsi="Arial" w:cs="Arial"/>
        </w:rPr>
        <w:t xml:space="preserve">the number of credits required for new </w:t>
      </w:r>
      <w:r w:rsidR="004D0032">
        <w:rPr>
          <w:rFonts w:ascii="Arial" w:hAnsi="Arial" w:cs="Arial"/>
        </w:rPr>
        <w:t>buildings</w:t>
      </w:r>
      <w:r w:rsidR="005D4C1B">
        <w:rPr>
          <w:rFonts w:ascii="Arial" w:hAnsi="Arial" w:cs="Arial"/>
        </w:rPr>
        <w:t xml:space="preserve"> and building additions by roughly 10%. </w:t>
      </w:r>
      <w:r w:rsidR="004D0032">
        <w:rPr>
          <w:rFonts w:ascii="Arial" w:hAnsi="Arial" w:cs="Arial"/>
        </w:rPr>
        <w:t xml:space="preserve">It </w:t>
      </w:r>
      <w:r w:rsidR="00B82B0D">
        <w:rPr>
          <w:rFonts w:ascii="Arial" w:hAnsi="Arial" w:cs="Arial"/>
        </w:rPr>
        <w:t xml:space="preserve">would </w:t>
      </w:r>
      <w:r w:rsidR="004D0032">
        <w:rPr>
          <w:rFonts w:ascii="Arial" w:hAnsi="Arial" w:cs="Arial"/>
        </w:rPr>
        <w:t xml:space="preserve">also remove </w:t>
      </w:r>
      <w:r w:rsidR="00B70708">
        <w:rPr>
          <w:rFonts w:ascii="Arial" w:hAnsi="Arial" w:cs="Arial"/>
        </w:rPr>
        <w:t xml:space="preserve">credit options that would be required by the new base code if the proposed ordinance is adopted, and </w:t>
      </w:r>
      <w:r w:rsidR="00953FA4">
        <w:rPr>
          <w:rFonts w:ascii="Arial" w:hAnsi="Arial" w:cs="Arial"/>
        </w:rPr>
        <w:lastRenderedPageBreak/>
        <w:t xml:space="preserve">disallows use of some credits in </w:t>
      </w:r>
      <w:r w:rsidR="005650B3">
        <w:rPr>
          <w:rFonts w:ascii="Arial" w:hAnsi="Arial" w:cs="Arial"/>
        </w:rPr>
        <w:t xml:space="preserve">systems that have fossil fuel-fired HVAC equipment or </w:t>
      </w:r>
      <w:r w:rsidR="00E27113">
        <w:rPr>
          <w:rFonts w:ascii="Arial" w:hAnsi="Arial" w:cs="Arial"/>
        </w:rPr>
        <w:t>district energy systems.</w:t>
      </w:r>
      <w:r w:rsidR="00777605">
        <w:rPr>
          <w:rFonts w:ascii="Arial" w:hAnsi="Arial" w:cs="Arial"/>
        </w:rPr>
        <w:t xml:space="preserve"> </w:t>
      </w:r>
    </w:p>
    <w:p w14:paraId="3ECB5A0F" w14:textId="77777777" w:rsidR="004E0AE0" w:rsidRDefault="004E0AE0" w:rsidP="00C729C0">
      <w:pPr>
        <w:jc w:val="both"/>
        <w:rPr>
          <w:rFonts w:ascii="Arial" w:hAnsi="Arial" w:cs="Arial"/>
        </w:rPr>
      </w:pPr>
    </w:p>
    <w:p w14:paraId="78CF024C" w14:textId="74D91B38" w:rsidR="009A0774" w:rsidRDefault="00DA22B1" w:rsidP="00C729C0">
      <w:pPr>
        <w:jc w:val="both"/>
        <w:rPr>
          <w:rFonts w:ascii="Arial" w:hAnsi="Arial" w:cs="Arial"/>
        </w:rPr>
      </w:pPr>
      <w:r>
        <w:rPr>
          <w:rFonts w:ascii="Arial" w:hAnsi="Arial" w:cs="Arial"/>
        </w:rPr>
        <w:t>Additionally</w:t>
      </w:r>
      <w:r w:rsidR="00777605">
        <w:rPr>
          <w:rFonts w:ascii="Arial" w:hAnsi="Arial" w:cs="Arial"/>
        </w:rPr>
        <w:t xml:space="preserve">, the proposed ordinance would allow a </w:t>
      </w:r>
      <w:r>
        <w:rPr>
          <w:rFonts w:ascii="Arial" w:hAnsi="Arial" w:cs="Arial"/>
        </w:rPr>
        <w:t xml:space="preserve">heat pump water heating credit only when </w:t>
      </w:r>
      <w:r w:rsidR="0079152C">
        <w:rPr>
          <w:rFonts w:ascii="Arial" w:hAnsi="Arial" w:cs="Arial"/>
        </w:rPr>
        <w:t>the system use</w:t>
      </w:r>
      <w:r w:rsidR="00DD0F14">
        <w:rPr>
          <w:rFonts w:ascii="Arial" w:hAnsi="Arial" w:cs="Arial"/>
        </w:rPr>
        <w:t xml:space="preserve">s low global warming potential </w:t>
      </w:r>
      <w:r w:rsidR="004E0AE0">
        <w:rPr>
          <w:rFonts w:ascii="Arial" w:hAnsi="Arial" w:cs="Arial"/>
        </w:rPr>
        <w:t xml:space="preserve">refrigerants. Executive staff state that the threshold </w:t>
      </w:r>
      <w:r w:rsidR="00BF584F">
        <w:rPr>
          <w:rFonts w:ascii="Arial" w:hAnsi="Arial" w:cs="Arial"/>
        </w:rPr>
        <w:t xml:space="preserve">for being considered "low global warming potential" </w:t>
      </w:r>
      <w:r w:rsidR="005E3675">
        <w:rPr>
          <w:rFonts w:ascii="Arial" w:hAnsi="Arial" w:cs="Arial"/>
        </w:rPr>
        <w:t xml:space="preserve">was chosen to align with </w:t>
      </w:r>
      <w:r w:rsidR="00021059">
        <w:rPr>
          <w:rFonts w:ascii="Arial" w:hAnsi="Arial" w:cs="Arial"/>
        </w:rPr>
        <w:t>Seattle's energy code</w:t>
      </w:r>
      <w:r w:rsidR="00001E5D">
        <w:rPr>
          <w:rFonts w:ascii="Arial" w:hAnsi="Arial" w:cs="Arial"/>
        </w:rPr>
        <w:t>.</w:t>
      </w:r>
      <w:r w:rsidR="00F572CD">
        <w:rPr>
          <w:rFonts w:ascii="Arial" w:hAnsi="Arial" w:cs="Arial"/>
        </w:rPr>
        <w:t xml:space="preserve"> </w:t>
      </w:r>
    </w:p>
    <w:p w14:paraId="42D647E3" w14:textId="77777777" w:rsidR="00991B83" w:rsidRDefault="00991B83" w:rsidP="00C729C0">
      <w:pPr>
        <w:jc w:val="both"/>
        <w:rPr>
          <w:rFonts w:ascii="Arial" w:hAnsi="Arial" w:cs="Arial"/>
        </w:rPr>
      </w:pPr>
    </w:p>
    <w:p w14:paraId="76302184" w14:textId="0CF99F55" w:rsidR="00991B83" w:rsidRDefault="002D2405" w:rsidP="00C729C0">
      <w:pPr>
        <w:jc w:val="both"/>
        <w:rPr>
          <w:rFonts w:ascii="Arial" w:hAnsi="Arial" w:cs="Arial"/>
        </w:rPr>
      </w:pPr>
      <w:r>
        <w:rPr>
          <w:rFonts w:ascii="Arial" w:hAnsi="Arial" w:cs="Arial"/>
          <w:u w:val="single"/>
        </w:rPr>
        <w:t>Commissioning and Metering</w:t>
      </w:r>
      <w:r w:rsidR="00991B83">
        <w:rPr>
          <w:rFonts w:ascii="Arial" w:hAnsi="Arial" w:cs="Arial"/>
          <w:u w:val="single"/>
        </w:rPr>
        <w:t>.</w:t>
      </w:r>
      <w:r w:rsidR="00991B83">
        <w:rPr>
          <w:rFonts w:ascii="Arial" w:hAnsi="Arial" w:cs="Arial"/>
        </w:rPr>
        <w:t xml:space="preserve"> The </w:t>
      </w:r>
      <w:r w:rsidR="006D0924">
        <w:rPr>
          <w:rFonts w:ascii="Arial" w:hAnsi="Arial" w:cs="Arial"/>
        </w:rPr>
        <w:t xml:space="preserve">proposed ordinance would also add requirements </w:t>
      </w:r>
      <w:r w:rsidR="001A0899">
        <w:rPr>
          <w:rFonts w:ascii="Arial" w:hAnsi="Arial" w:cs="Arial"/>
        </w:rPr>
        <w:t>different from s</w:t>
      </w:r>
      <w:r w:rsidR="006D0924">
        <w:rPr>
          <w:rFonts w:ascii="Arial" w:hAnsi="Arial" w:cs="Arial"/>
        </w:rPr>
        <w:t xml:space="preserve">tate </w:t>
      </w:r>
      <w:r w:rsidR="001A0899">
        <w:rPr>
          <w:rFonts w:ascii="Arial" w:hAnsi="Arial" w:cs="Arial"/>
        </w:rPr>
        <w:t xml:space="preserve">code </w:t>
      </w:r>
      <w:r w:rsidR="006D0924">
        <w:rPr>
          <w:rFonts w:ascii="Arial" w:hAnsi="Arial" w:cs="Arial"/>
        </w:rPr>
        <w:t xml:space="preserve">for </w:t>
      </w:r>
      <w:r w:rsidR="001A0899">
        <w:rPr>
          <w:rFonts w:ascii="Arial" w:hAnsi="Arial" w:cs="Arial"/>
        </w:rPr>
        <w:t>system commissioning and energy metering</w:t>
      </w:r>
      <w:r w:rsidR="00BF4D13">
        <w:rPr>
          <w:rFonts w:ascii="Arial" w:hAnsi="Arial" w:cs="Arial"/>
        </w:rPr>
        <w:t xml:space="preserve">. The </w:t>
      </w:r>
      <w:r w:rsidR="007E6A86">
        <w:rPr>
          <w:rFonts w:ascii="Arial" w:hAnsi="Arial" w:cs="Arial"/>
        </w:rPr>
        <w:t xml:space="preserve">commissioning process is a </w:t>
      </w:r>
      <w:r w:rsidR="007E6A86" w:rsidRPr="007E6A86">
        <w:rPr>
          <w:rFonts w:ascii="Arial" w:hAnsi="Arial" w:cs="Arial"/>
        </w:rPr>
        <w:t>mandatory quality-assurance process that verifies and documents that building systems</w:t>
      </w:r>
      <w:r w:rsidR="007E6A86">
        <w:rPr>
          <w:rFonts w:ascii="Arial" w:hAnsi="Arial" w:cs="Arial"/>
        </w:rPr>
        <w:t xml:space="preserve"> – </w:t>
      </w:r>
      <w:r w:rsidR="007E6A86" w:rsidRPr="007E6A86">
        <w:rPr>
          <w:rFonts w:ascii="Arial" w:hAnsi="Arial" w:cs="Arial"/>
        </w:rPr>
        <w:t>primarily HVAC, lighting controls, and water heating</w:t>
      </w:r>
      <w:r w:rsidR="007E6A86">
        <w:rPr>
          <w:rFonts w:ascii="Arial" w:hAnsi="Arial" w:cs="Arial"/>
        </w:rPr>
        <w:t xml:space="preserve"> – </w:t>
      </w:r>
      <w:r w:rsidR="007E6A86" w:rsidRPr="007E6A86">
        <w:rPr>
          <w:rFonts w:ascii="Arial" w:hAnsi="Arial" w:cs="Arial"/>
        </w:rPr>
        <w:t>are installed, programmed, and functioning according to the design intent, construction documents, and efficiency standards.</w:t>
      </w:r>
      <w:r w:rsidR="00F21848">
        <w:rPr>
          <w:rFonts w:ascii="Arial" w:hAnsi="Arial" w:cs="Arial"/>
        </w:rPr>
        <w:t xml:space="preserve"> Metering </w:t>
      </w:r>
      <w:r w:rsidR="00C93AB3">
        <w:rPr>
          <w:rFonts w:ascii="Arial" w:hAnsi="Arial" w:cs="Arial"/>
        </w:rPr>
        <w:t xml:space="preserve">and submetering then measure and continuously monitor system operation and efficiency after </w:t>
      </w:r>
      <w:r>
        <w:rPr>
          <w:rFonts w:ascii="Arial" w:hAnsi="Arial" w:cs="Arial"/>
        </w:rPr>
        <w:t xml:space="preserve">the system is commissioned. </w:t>
      </w:r>
    </w:p>
    <w:p w14:paraId="5044FAE7" w14:textId="77777777" w:rsidR="00901656" w:rsidRDefault="00901656" w:rsidP="00C729C0">
      <w:pPr>
        <w:jc w:val="both"/>
        <w:rPr>
          <w:rFonts w:ascii="Arial" w:hAnsi="Arial" w:cs="Arial"/>
        </w:rPr>
      </w:pPr>
    </w:p>
    <w:p w14:paraId="00EA3876" w14:textId="1B352698" w:rsidR="00CC27DE" w:rsidRDefault="00901656" w:rsidP="00C729C0">
      <w:pPr>
        <w:jc w:val="both"/>
        <w:rPr>
          <w:rFonts w:ascii="Arial" w:hAnsi="Arial" w:cs="Arial"/>
        </w:rPr>
      </w:pPr>
      <w:r>
        <w:rPr>
          <w:rFonts w:ascii="Arial" w:hAnsi="Arial" w:cs="Arial"/>
        </w:rPr>
        <w:t>The proposed ordinance would r</w:t>
      </w:r>
      <w:r w:rsidR="006B35E7">
        <w:rPr>
          <w:rFonts w:ascii="Arial" w:hAnsi="Arial" w:cs="Arial"/>
        </w:rPr>
        <w:t xml:space="preserve">educe the </w:t>
      </w:r>
      <w:r w:rsidR="003D218C">
        <w:rPr>
          <w:rFonts w:ascii="Arial" w:hAnsi="Arial" w:cs="Arial"/>
        </w:rPr>
        <w:t>commissioning</w:t>
      </w:r>
      <w:r w:rsidR="00AC33DD">
        <w:rPr>
          <w:rFonts w:ascii="Arial" w:hAnsi="Arial" w:cs="Arial"/>
        </w:rPr>
        <w:t xml:space="preserve"> requirement from 25,000 </w:t>
      </w:r>
      <w:r w:rsidR="004A2D22">
        <w:rPr>
          <w:rFonts w:ascii="Arial" w:hAnsi="Arial" w:cs="Arial"/>
        </w:rPr>
        <w:t>sf</w:t>
      </w:r>
      <w:r w:rsidR="00AC33DD">
        <w:rPr>
          <w:rFonts w:ascii="Arial" w:hAnsi="Arial" w:cs="Arial"/>
        </w:rPr>
        <w:t xml:space="preserve"> spaces to 20,000</w:t>
      </w:r>
      <w:r w:rsidR="004A2D22">
        <w:rPr>
          <w:rFonts w:ascii="Arial" w:hAnsi="Arial" w:cs="Arial"/>
        </w:rPr>
        <w:t xml:space="preserve"> sf</w:t>
      </w:r>
      <w:r w:rsidR="00AC33DD">
        <w:rPr>
          <w:rFonts w:ascii="Arial" w:hAnsi="Arial" w:cs="Arial"/>
        </w:rPr>
        <w:t xml:space="preserve"> spaces, and would make changes and clarifications to the </w:t>
      </w:r>
      <w:r w:rsidR="00CC27DE">
        <w:rPr>
          <w:rFonts w:ascii="Arial" w:hAnsi="Arial" w:cs="Arial"/>
        </w:rPr>
        <w:t xml:space="preserve">commissioning process and timeline that are intended to provide greater flexibility for builders. </w:t>
      </w:r>
      <w:r w:rsidR="003D218C">
        <w:rPr>
          <w:rFonts w:ascii="Arial" w:hAnsi="Arial" w:cs="Arial"/>
        </w:rPr>
        <w:t>It would also require commissioning of high-end trim</w:t>
      </w:r>
      <w:r w:rsidR="00A93A62">
        <w:rPr>
          <w:rFonts w:ascii="Arial" w:hAnsi="Arial" w:cs="Arial"/>
        </w:rPr>
        <w:t xml:space="preserve"> (a type of lighting control)</w:t>
      </w:r>
      <w:r w:rsidR="003D218C">
        <w:rPr>
          <w:rFonts w:ascii="Arial" w:hAnsi="Arial" w:cs="Arial"/>
        </w:rPr>
        <w:t>, which may be required in the next round of state code updates.</w:t>
      </w:r>
    </w:p>
    <w:p w14:paraId="599DE4D1" w14:textId="77777777" w:rsidR="00CC27DE" w:rsidRDefault="00CC27DE" w:rsidP="00C729C0">
      <w:pPr>
        <w:jc w:val="both"/>
        <w:rPr>
          <w:rFonts w:ascii="Arial" w:hAnsi="Arial" w:cs="Arial"/>
        </w:rPr>
      </w:pPr>
    </w:p>
    <w:p w14:paraId="3C196C3E" w14:textId="1D2D5D97" w:rsidR="00901656" w:rsidRPr="00991B83" w:rsidRDefault="00CC27DE" w:rsidP="00C729C0">
      <w:pPr>
        <w:jc w:val="both"/>
        <w:rPr>
          <w:rFonts w:ascii="Arial" w:hAnsi="Arial" w:cs="Arial"/>
        </w:rPr>
      </w:pPr>
      <w:r>
        <w:rPr>
          <w:rFonts w:ascii="Arial" w:hAnsi="Arial" w:cs="Arial"/>
        </w:rPr>
        <w:t>It would r</w:t>
      </w:r>
      <w:r w:rsidR="00901656">
        <w:rPr>
          <w:rFonts w:ascii="Arial" w:hAnsi="Arial" w:cs="Arial"/>
        </w:rPr>
        <w:t xml:space="preserve">equire metering and submetering in some situations where it is not required in the state code, </w:t>
      </w:r>
      <w:r w:rsidR="00680498">
        <w:rPr>
          <w:rFonts w:ascii="Arial" w:hAnsi="Arial" w:cs="Arial"/>
        </w:rPr>
        <w:t xml:space="preserve">but would also provide exceptions </w:t>
      </w:r>
      <w:r w:rsidR="00EF275A">
        <w:rPr>
          <w:rFonts w:ascii="Arial" w:hAnsi="Arial" w:cs="Arial"/>
        </w:rPr>
        <w:t xml:space="preserve">for certain fire-rated or smoke-rated spaces from being metered. </w:t>
      </w:r>
    </w:p>
    <w:p w14:paraId="6ADEC8A7" w14:textId="77777777" w:rsidR="00A56BA9" w:rsidRDefault="00A56BA9" w:rsidP="00C729C0">
      <w:pPr>
        <w:jc w:val="both"/>
        <w:rPr>
          <w:rFonts w:ascii="Arial" w:hAnsi="Arial" w:cs="Arial"/>
          <w:i/>
          <w:iCs/>
          <w:highlight w:val="lightGray"/>
        </w:rPr>
      </w:pPr>
    </w:p>
    <w:p w14:paraId="1024375C" w14:textId="2173C0CD" w:rsidR="00986E1B" w:rsidRPr="00986E1B" w:rsidRDefault="00986E1B" w:rsidP="00C729C0">
      <w:pPr>
        <w:jc w:val="both"/>
        <w:rPr>
          <w:rFonts w:ascii="Arial" w:hAnsi="Arial" w:cs="Arial"/>
          <w:b/>
          <w:bCs/>
        </w:rPr>
      </w:pPr>
      <w:r w:rsidRPr="00986E1B">
        <w:rPr>
          <w:rFonts w:ascii="Arial" w:hAnsi="Arial" w:cs="Arial"/>
          <w:b/>
          <w:bCs/>
        </w:rPr>
        <w:t xml:space="preserve">Changes to the </w:t>
      </w:r>
      <w:r>
        <w:rPr>
          <w:rFonts w:ascii="Arial" w:hAnsi="Arial" w:cs="Arial"/>
          <w:b/>
          <w:bCs/>
        </w:rPr>
        <w:t>Fire</w:t>
      </w:r>
      <w:r w:rsidRPr="00986E1B">
        <w:rPr>
          <w:rFonts w:ascii="Arial" w:hAnsi="Arial" w:cs="Arial"/>
          <w:b/>
          <w:bCs/>
        </w:rPr>
        <w:t xml:space="preserve"> Code.</w:t>
      </w:r>
      <w:r w:rsidR="00B15A95">
        <w:rPr>
          <w:rFonts w:ascii="Arial" w:hAnsi="Arial" w:cs="Arial"/>
          <w:b/>
          <w:bCs/>
        </w:rPr>
        <w:t xml:space="preserve"> </w:t>
      </w:r>
      <w:r w:rsidR="00B15A95">
        <w:rPr>
          <w:rFonts w:ascii="Arial" w:hAnsi="Arial" w:cs="Arial"/>
        </w:rPr>
        <w:t xml:space="preserve">The proposed ordinance would </w:t>
      </w:r>
      <w:r w:rsidR="00943186">
        <w:rPr>
          <w:rFonts w:ascii="Arial" w:hAnsi="Arial" w:cs="Arial"/>
        </w:rPr>
        <w:t xml:space="preserve">additionally </w:t>
      </w:r>
      <w:r w:rsidR="00B15A95">
        <w:rPr>
          <w:rFonts w:ascii="Arial" w:hAnsi="Arial" w:cs="Arial"/>
        </w:rPr>
        <w:t xml:space="preserve">make several locally specific changes to the State Code. </w:t>
      </w:r>
    </w:p>
    <w:p w14:paraId="2664BC5C" w14:textId="77777777" w:rsidR="005A66BB" w:rsidRPr="00075C9A" w:rsidRDefault="005A66BB" w:rsidP="00C729C0">
      <w:pPr>
        <w:jc w:val="both"/>
        <w:rPr>
          <w:rFonts w:ascii="Arial" w:hAnsi="Arial" w:cs="Arial"/>
          <w:highlight w:val="yellow"/>
        </w:rPr>
      </w:pPr>
    </w:p>
    <w:p w14:paraId="1B40E9A6" w14:textId="1846A60E" w:rsidR="00BB4817" w:rsidRDefault="00664408" w:rsidP="00C729C0">
      <w:pPr>
        <w:jc w:val="both"/>
        <w:rPr>
          <w:rFonts w:ascii="Arial" w:hAnsi="Arial" w:cs="Arial"/>
        </w:rPr>
      </w:pPr>
      <w:r w:rsidRPr="009715D4">
        <w:rPr>
          <w:rFonts w:ascii="Arial" w:hAnsi="Arial" w:cs="Arial"/>
          <w:u w:val="single"/>
        </w:rPr>
        <w:t>Special event structure and assembly area (Section 198).</w:t>
      </w:r>
      <w:r w:rsidRPr="00664408">
        <w:rPr>
          <w:rFonts w:ascii="Arial" w:hAnsi="Arial" w:cs="Arial"/>
          <w:i/>
          <w:iCs/>
        </w:rPr>
        <w:t xml:space="preserve"> </w:t>
      </w:r>
      <w:r>
        <w:rPr>
          <w:rFonts w:ascii="Arial" w:hAnsi="Arial" w:cs="Arial"/>
        </w:rPr>
        <w:t xml:space="preserve">The proposed ordinance requires </w:t>
      </w:r>
      <w:r w:rsidR="005E6EF0">
        <w:rPr>
          <w:rFonts w:ascii="Arial" w:hAnsi="Arial" w:cs="Arial"/>
        </w:rPr>
        <w:t xml:space="preserve">applications to be submitted at least 30 days prior to the </w:t>
      </w:r>
      <w:r w:rsidR="00BF403D">
        <w:rPr>
          <w:rFonts w:ascii="Arial" w:hAnsi="Arial" w:cs="Arial"/>
        </w:rPr>
        <w:t>e</w:t>
      </w:r>
      <w:r w:rsidR="005E6EF0">
        <w:rPr>
          <w:rFonts w:ascii="Arial" w:hAnsi="Arial" w:cs="Arial"/>
        </w:rPr>
        <w:t>vent</w:t>
      </w:r>
      <w:r w:rsidR="008C7400">
        <w:rPr>
          <w:rFonts w:ascii="Arial" w:hAnsi="Arial" w:cs="Arial"/>
        </w:rPr>
        <w:t xml:space="preserve"> and identifies Executive agencies that may further review applications.</w:t>
      </w:r>
    </w:p>
    <w:p w14:paraId="7A21E90B" w14:textId="77777777" w:rsidR="008C7400" w:rsidRDefault="008C7400" w:rsidP="00C729C0">
      <w:pPr>
        <w:jc w:val="both"/>
        <w:rPr>
          <w:rFonts w:ascii="Arial" w:hAnsi="Arial" w:cs="Arial"/>
        </w:rPr>
      </w:pPr>
    </w:p>
    <w:p w14:paraId="18D3C65E" w14:textId="5FF578DA" w:rsidR="00332789" w:rsidRDefault="00332789" w:rsidP="00C729C0">
      <w:pPr>
        <w:jc w:val="both"/>
        <w:rPr>
          <w:rFonts w:ascii="Arial" w:hAnsi="Arial" w:cs="Arial"/>
        </w:rPr>
      </w:pPr>
      <w:r w:rsidRPr="009715D4">
        <w:rPr>
          <w:rFonts w:ascii="Arial" w:hAnsi="Arial" w:cs="Arial"/>
          <w:u w:val="single"/>
        </w:rPr>
        <w:t>Definitions (Section 202).</w:t>
      </w:r>
      <w:r>
        <w:rPr>
          <w:rFonts w:ascii="Arial" w:hAnsi="Arial" w:cs="Arial"/>
          <w:i/>
          <w:iCs/>
        </w:rPr>
        <w:t xml:space="preserve"> </w:t>
      </w:r>
      <w:r w:rsidR="007F68F6" w:rsidRPr="007F68F6">
        <w:rPr>
          <w:rFonts w:ascii="Arial" w:hAnsi="Arial" w:cs="Arial"/>
        </w:rPr>
        <w:t xml:space="preserve">Removes a </w:t>
      </w:r>
      <w:r w:rsidR="001C12C2" w:rsidRPr="007F68F6">
        <w:rPr>
          <w:rFonts w:ascii="Arial" w:hAnsi="Arial" w:cs="Arial"/>
        </w:rPr>
        <w:t>definition for “critical fire service areas” and revise</w:t>
      </w:r>
      <w:r w:rsidR="001462FD">
        <w:rPr>
          <w:rFonts w:ascii="Arial" w:hAnsi="Arial" w:cs="Arial"/>
        </w:rPr>
        <w:t>s</w:t>
      </w:r>
      <w:r w:rsidR="001C12C2" w:rsidRPr="007F68F6">
        <w:rPr>
          <w:rFonts w:ascii="Arial" w:hAnsi="Arial" w:cs="Arial"/>
        </w:rPr>
        <w:t xml:space="preserve"> the definition “fire detection system” to "automatic fire detection system".</w:t>
      </w:r>
    </w:p>
    <w:p w14:paraId="761DA17C" w14:textId="77777777" w:rsidR="002C0493" w:rsidRDefault="002C0493" w:rsidP="00C729C0">
      <w:pPr>
        <w:jc w:val="both"/>
        <w:rPr>
          <w:rFonts w:ascii="Arial" w:hAnsi="Arial" w:cs="Arial"/>
        </w:rPr>
      </w:pPr>
    </w:p>
    <w:p w14:paraId="1B042485" w14:textId="225FD1C4" w:rsidR="00223F5E" w:rsidRDefault="002C0493" w:rsidP="00C729C0">
      <w:pPr>
        <w:jc w:val="both"/>
        <w:rPr>
          <w:rFonts w:ascii="Arial" w:hAnsi="Arial" w:cs="Arial"/>
        </w:rPr>
      </w:pPr>
      <w:r w:rsidRPr="009715D4">
        <w:rPr>
          <w:rFonts w:ascii="Arial" w:hAnsi="Arial" w:cs="Arial"/>
          <w:u w:val="single"/>
        </w:rPr>
        <w:t>Lithium Batteries – Signage (Section 203).</w:t>
      </w:r>
      <w:r>
        <w:rPr>
          <w:rFonts w:ascii="Arial" w:hAnsi="Arial" w:cs="Arial"/>
          <w:i/>
          <w:iCs/>
        </w:rPr>
        <w:t xml:space="preserve"> </w:t>
      </w:r>
      <w:r w:rsidR="00943186">
        <w:rPr>
          <w:rFonts w:ascii="Arial" w:hAnsi="Arial" w:cs="Arial"/>
        </w:rPr>
        <w:t>A major change in the</w:t>
      </w:r>
      <w:r w:rsidR="00943186" w:rsidRPr="00391C3C">
        <w:rPr>
          <w:rFonts w:ascii="Arial" w:hAnsi="Arial" w:cs="Arial"/>
        </w:rPr>
        <w:t xml:space="preserve"> </w:t>
      </w:r>
      <w:r w:rsidR="00943186">
        <w:rPr>
          <w:rFonts w:ascii="Arial" w:hAnsi="Arial" w:cs="Arial"/>
        </w:rPr>
        <w:t xml:space="preserve">2021 edition of the IFC concerns new standards around lithium batteries, powered micromobility devices, and energy storage systems. </w:t>
      </w:r>
      <w:r w:rsidR="00AF3308">
        <w:rPr>
          <w:rFonts w:ascii="Arial" w:hAnsi="Arial" w:cs="Arial"/>
        </w:rPr>
        <w:t>The proposed ordinance would add</w:t>
      </w:r>
      <w:r w:rsidR="00A45D0C">
        <w:rPr>
          <w:rFonts w:ascii="Arial" w:hAnsi="Arial" w:cs="Arial"/>
        </w:rPr>
        <w:t xml:space="preserve"> </w:t>
      </w:r>
      <w:r w:rsidR="0088179B">
        <w:rPr>
          <w:rFonts w:ascii="Arial" w:hAnsi="Arial" w:cs="Arial"/>
        </w:rPr>
        <w:t xml:space="preserve">requirements for signage and markings at locations </w:t>
      </w:r>
      <w:r w:rsidR="003E279C">
        <w:rPr>
          <w:rFonts w:ascii="Arial" w:hAnsi="Arial" w:cs="Arial"/>
        </w:rPr>
        <w:t>where lithium batteries are installed</w:t>
      </w:r>
      <w:r w:rsidR="00EB2993">
        <w:rPr>
          <w:rFonts w:ascii="Arial" w:hAnsi="Arial" w:cs="Arial"/>
        </w:rPr>
        <w:t>.</w:t>
      </w:r>
    </w:p>
    <w:p w14:paraId="3FB5948C" w14:textId="77777777" w:rsidR="00223F5E" w:rsidRDefault="00223F5E" w:rsidP="00C729C0">
      <w:pPr>
        <w:jc w:val="both"/>
        <w:rPr>
          <w:rFonts w:ascii="Arial" w:hAnsi="Arial" w:cs="Arial"/>
        </w:rPr>
      </w:pPr>
    </w:p>
    <w:p w14:paraId="6204A78A" w14:textId="5D579BF7" w:rsidR="002C0493" w:rsidRPr="00FA2615" w:rsidRDefault="00800C26" w:rsidP="00C729C0">
      <w:pPr>
        <w:jc w:val="both"/>
        <w:rPr>
          <w:rFonts w:ascii="Arial" w:hAnsi="Arial" w:cs="Arial"/>
        </w:rPr>
      </w:pPr>
      <w:r w:rsidRPr="009715D4">
        <w:rPr>
          <w:rFonts w:ascii="Arial" w:hAnsi="Arial" w:cs="Arial"/>
          <w:u w:val="single"/>
        </w:rPr>
        <w:t xml:space="preserve">Automatic Fire Sprinklers - </w:t>
      </w:r>
      <w:r w:rsidR="00092615" w:rsidRPr="009715D4">
        <w:rPr>
          <w:rFonts w:ascii="Arial" w:hAnsi="Arial" w:cs="Arial"/>
          <w:u w:val="single"/>
        </w:rPr>
        <w:t>H</w:t>
      </w:r>
      <w:r w:rsidR="002C7F9F" w:rsidRPr="009715D4">
        <w:rPr>
          <w:rFonts w:ascii="Arial" w:hAnsi="Arial" w:cs="Arial"/>
          <w:u w:val="single"/>
        </w:rPr>
        <w:t>abitable space of structures built under the IRC (Section 217).</w:t>
      </w:r>
      <w:r w:rsidR="002C7F9F">
        <w:rPr>
          <w:rFonts w:ascii="Arial" w:hAnsi="Arial" w:cs="Arial"/>
          <w:i/>
          <w:iCs/>
        </w:rPr>
        <w:t xml:space="preserve"> </w:t>
      </w:r>
      <w:r w:rsidR="00092615">
        <w:rPr>
          <w:rFonts w:ascii="Arial" w:hAnsi="Arial" w:cs="Arial"/>
        </w:rPr>
        <w:t>Under existing County code, an automatic sprinkle</w:t>
      </w:r>
      <w:r w:rsidR="009D6C0E">
        <w:rPr>
          <w:rFonts w:ascii="Arial" w:hAnsi="Arial" w:cs="Arial"/>
        </w:rPr>
        <w:t>r</w:t>
      </w:r>
      <w:r w:rsidR="00092615">
        <w:rPr>
          <w:rFonts w:ascii="Arial" w:hAnsi="Arial" w:cs="Arial"/>
        </w:rPr>
        <w:t xml:space="preserve"> system is required in habitable spaces of</w:t>
      </w:r>
      <w:r w:rsidR="00676331">
        <w:rPr>
          <w:rFonts w:ascii="Arial" w:hAnsi="Arial" w:cs="Arial"/>
        </w:rPr>
        <w:t xml:space="preserve"> </w:t>
      </w:r>
      <w:r w:rsidR="00E54FF4">
        <w:rPr>
          <w:rFonts w:ascii="Arial" w:hAnsi="Arial" w:cs="Arial"/>
        </w:rPr>
        <w:t xml:space="preserve">some </w:t>
      </w:r>
      <w:r w:rsidR="00676331">
        <w:rPr>
          <w:rFonts w:ascii="Arial" w:hAnsi="Arial" w:cs="Arial"/>
        </w:rPr>
        <w:t>residential structures when fire access</w:t>
      </w:r>
      <w:r w:rsidR="006B2532">
        <w:rPr>
          <w:rFonts w:ascii="Arial" w:hAnsi="Arial" w:cs="Arial"/>
        </w:rPr>
        <w:t xml:space="preserve">, fire flow, or hydrants are not </w:t>
      </w:r>
      <w:r w:rsidR="004A2D22">
        <w:rPr>
          <w:rFonts w:ascii="Arial" w:hAnsi="Arial" w:cs="Arial"/>
        </w:rPr>
        <w:t>sufficient,</w:t>
      </w:r>
      <w:r w:rsidR="009D2F82">
        <w:rPr>
          <w:rFonts w:ascii="Arial" w:hAnsi="Arial" w:cs="Arial"/>
        </w:rPr>
        <w:t xml:space="preserve"> or </w:t>
      </w:r>
      <w:r w:rsidR="00E54FF4">
        <w:rPr>
          <w:rFonts w:ascii="Arial" w:hAnsi="Arial" w:cs="Arial"/>
        </w:rPr>
        <w:t>the</w:t>
      </w:r>
      <w:r w:rsidR="009D2F82">
        <w:rPr>
          <w:rFonts w:ascii="Arial" w:hAnsi="Arial" w:cs="Arial"/>
        </w:rPr>
        <w:t xml:space="preserve"> total floor area exceeds 10,000</w:t>
      </w:r>
      <w:r w:rsidR="004A2D22">
        <w:rPr>
          <w:rFonts w:ascii="Arial" w:hAnsi="Arial" w:cs="Arial"/>
        </w:rPr>
        <w:t xml:space="preserve"> </w:t>
      </w:r>
      <w:r w:rsidR="00172BF4">
        <w:rPr>
          <w:rFonts w:ascii="Arial" w:hAnsi="Arial" w:cs="Arial"/>
        </w:rPr>
        <w:t>sf</w:t>
      </w:r>
      <w:r w:rsidR="009D2F82">
        <w:rPr>
          <w:rFonts w:ascii="Arial" w:hAnsi="Arial" w:cs="Arial"/>
        </w:rPr>
        <w:t>. The proposed ordinance would remove</w:t>
      </w:r>
      <w:r w:rsidR="003F68F0">
        <w:rPr>
          <w:rFonts w:ascii="Arial" w:hAnsi="Arial" w:cs="Arial"/>
        </w:rPr>
        <w:t xml:space="preserve"> a provision that </w:t>
      </w:r>
      <w:r w:rsidR="0000065A">
        <w:rPr>
          <w:rFonts w:ascii="Arial" w:hAnsi="Arial" w:cs="Arial"/>
        </w:rPr>
        <w:t>exempts</w:t>
      </w:r>
      <w:r w:rsidR="00E54FF4">
        <w:rPr>
          <w:rFonts w:ascii="Arial" w:hAnsi="Arial" w:cs="Arial"/>
        </w:rPr>
        <w:t xml:space="preserve"> lots that are 35,000</w:t>
      </w:r>
      <w:r w:rsidR="004A2D22">
        <w:rPr>
          <w:rFonts w:ascii="Arial" w:hAnsi="Arial" w:cs="Arial"/>
        </w:rPr>
        <w:t xml:space="preserve"> </w:t>
      </w:r>
      <w:r w:rsidR="00172BF4">
        <w:rPr>
          <w:rFonts w:ascii="Arial" w:hAnsi="Arial" w:cs="Arial"/>
        </w:rPr>
        <w:t>sf</w:t>
      </w:r>
      <w:r w:rsidR="00E54FF4">
        <w:rPr>
          <w:rFonts w:ascii="Arial" w:hAnsi="Arial" w:cs="Arial"/>
        </w:rPr>
        <w:t xml:space="preserve"> or larger, are outside the urban growth area</w:t>
      </w:r>
      <w:r w:rsidR="003A7652">
        <w:rPr>
          <w:rFonts w:ascii="Arial" w:hAnsi="Arial" w:cs="Arial"/>
        </w:rPr>
        <w:t xml:space="preserve"> (UGA)</w:t>
      </w:r>
      <w:r w:rsidR="00E54FF4">
        <w:rPr>
          <w:rFonts w:ascii="Arial" w:hAnsi="Arial" w:cs="Arial"/>
        </w:rPr>
        <w:t xml:space="preserve">, and have </w:t>
      </w:r>
      <w:r w:rsidR="00123FA6">
        <w:rPr>
          <w:rFonts w:ascii="Arial" w:hAnsi="Arial" w:cs="Arial"/>
        </w:rPr>
        <w:t>residential</w:t>
      </w:r>
      <w:r w:rsidR="00E54FF4">
        <w:rPr>
          <w:rFonts w:ascii="Arial" w:hAnsi="Arial" w:cs="Arial"/>
        </w:rPr>
        <w:t xml:space="preserve"> as the primary land use</w:t>
      </w:r>
      <w:r w:rsidR="003F68F0">
        <w:rPr>
          <w:rFonts w:ascii="Arial" w:hAnsi="Arial" w:cs="Arial"/>
        </w:rPr>
        <w:t xml:space="preserve"> from installing automatic sprinkler systems</w:t>
      </w:r>
      <w:r w:rsidR="00E54FF4">
        <w:rPr>
          <w:rFonts w:ascii="Arial" w:hAnsi="Arial" w:cs="Arial"/>
        </w:rPr>
        <w:t xml:space="preserve">. </w:t>
      </w:r>
    </w:p>
    <w:p w14:paraId="199A68D7" w14:textId="77777777" w:rsidR="007F4E86" w:rsidRDefault="007F4E86" w:rsidP="00C729C0">
      <w:pPr>
        <w:jc w:val="both"/>
        <w:rPr>
          <w:rFonts w:ascii="Arial" w:hAnsi="Arial" w:cs="Arial"/>
        </w:rPr>
      </w:pPr>
    </w:p>
    <w:p w14:paraId="1C8FE03D" w14:textId="24001A4A" w:rsidR="00650E45" w:rsidRDefault="003A2606" w:rsidP="00C729C0">
      <w:pPr>
        <w:jc w:val="both"/>
        <w:rPr>
          <w:rFonts w:ascii="Arial" w:hAnsi="Arial" w:cs="Arial"/>
        </w:rPr>
      </w:pPr>
      <w:r w:rsidRPr="004A2D22">
        <w:rPr>
          <w:rFonts w:ascii="Arial" w:hAnsi="Arial" w:cs="Arial"/>
          <w:u w:val="single"/>
        </w:rPr>
        <w:t xml:space="preserve">Fire </w:t>
      </w:r>
      <w:r w:rsidR="00766BB5" w:rsidRPr="004A2D22">
        <w:rPr>
          <w:rFonts w:ascii="Arial" w:hAnsi="Arial" w:cs="Arial"/>
          <w:u w:val="single"/>
        </w:rPr>
        <w:t>Flow and Fire Hydrant Exemptions</w:t>
      </w:r>
      <w:r w:rsidRPr="004A2D22">
        <w:rPr>
          <w:rFonts w:ascii="Arial" w:hAnsi="Arial" w:cs="Arial"/>
          <w:u w:val="single"/>
        </w:rPr>
        <w:t xml:space="preserve"> (Section 222).</w:t>
      </w:r>
      <w:r w:rsidR="00A97725">
        <w:rPr>
          <w:rFonts w:ascii="Arial" w:hAnsi="Arial" w:cs="Arial"/>
          <w:i/>
          <w:iCs/>
        </w:rPr>
        <w:t xml:space="preserve"> </w:t>
      </w:r>
      <w:r w:rsidR="00047D37">
        <w:rPr>
          <w:rFonts w:ascii="Arial" w:hAnsi="Arial" w:cs="Arial"/>
        </w:rPr>
        <w:t>The fire code establishes minimum</w:t>
      </w:r>
      <w:r w:rsidR="005E6BB0">
        <w:rPr>
          <w:rFonts w:ascii="Arial" w:hAnsi="Arial" w:cs="Arial"/>
        </w:rPr>
        <w:t xml:space="preserve"> fire flow and fire hydrants</w:t>
      </w:r>
      <w:r w:rsidR="008B1312">
        <w:rPr>
          <w:rFonts w:ascii="Arial" w:hAnsi="Arial" w:cs="Arial"/>
        </w:rPr>
        <w:t xml:space="preserve"> based on a number of site-specific factors. </w:t>
      </w:r>
      <w:r w:rsidR="00737BC2">
        <w:rPr>
          <w:rFonts w:ascii="Arial" w:hAnsi="Arial" w:cs="Arial"/>
        </w:rPr>
        <w:t xml:space="preserve"> </w:t>
      </w:r>
      <w:r w:rsidR="00A97725">
        <w:rPr>
          <w:rFonts w:ascii="Arial" w:hAnsi="Arial" w:cs="Arial"/>
        </w:rPr>
        <w:t xml:space="preserve">Under existing County code, </w:t>
      </w:r>
      <w:r w:rsidR="00766BB5">
        <w:rPr>
          <w:rFonts w:ascii="Arial" w:hAnsi="Arial" w:cs="Arial"/>
        </w:rPr>
        <w:t xml:space="preserve">some developments are exempt from fire flow and fire hydrant requirements. </w:t>
      </w:r>
      <w:r w:rsidR="00F50BF2">
        <w:rPr>
          <w:rFonts w:ascii="Arial" w:hAnsi="Arial" w:cs="Arial"/>
        </w:rPr>
        <w:t>The proposed ordinance would remove provision</w:t>
      </w:r>
      <w:r w:rsidR="00401B62">
        <w:rPr>
          <w:rFonts w:ascii="Arial" w:hAnsi="Arial" w:cs="Arial"/>
        </w:rPr>
        <w:t>s</w:t>
      </w:r>
      <w:r w:rsidR="00F50BF2">
        <w:rPr>
          <w:rFonts w:ascii="Arial" w:hAnsi="Arial" w:cs="Arial"/>
        </w:rPr>
        <w:t xml:space="preserve"> that </w:t>
      </w:r>
      <w:r w:rsidR="0000065A">
        <w:rPr>
          <w:rFonts w:ascii="Arial" w:hAnsi="Arial" w:cs="Arial"/>
        </w:rPr>
        <w:t>exempt</w:t>
      </w:r>
      <w:r w:rsidR="007D6551">
        <w:rPr>
          <w:rFonts w:ascii="Arial" w:hAnsi="Arial" w:cs="Arial"/>
        </w:rPr>
        <w:t>:</w:t>
      </w:r>
      <w:r w:rsidR="00401B62">
        <w:rPr>
          <w:rFonts w:ascii="Arial" w:hAnsi="Arial" w:cs="Arial"/>
        </w:rPr>
        <w:t xml:space="preserve"> </w:t>
      </w:r>
      <w:r w:rsidR="007D6551">
        <w:rPr>
          <w:rFonts w:ascii="Arial" w:hAnsi="Arial" w:cs="Arial"/>
        </w:rPr>
        <w:t xml:space="preserve">1) </w:t>
      </w:r>
      <w:r w:rsidR="00F50BF2">
        <w:rPr>
          <w:rFonts w:ascii="Arial" w:hAnsi="Arial" w:cs="Arial"/>
        </w:rPr>
        <w:t>subdivisions</w:t>
      </w:r>
      <w:r w:rsidR="0000065A">
        <w:rPr>
          <w:rFonts w:ascii="Arial" w:hAnsi="Arial" w:cs="Arial"/>
        </w:rPr>
        <w:t xml:space="preserve">, </w:t>
      </w:r>
      <w:r w:rsidR="00F50BF2">
        <w:rPr>
          <w:rFonts w:ascii="Arial" w:hAnsi="Arial" w:cs="Arial"/>
        </w:rPr>
        <w:t>short subdivi</w:t>
      </w:r>
      <w:r w:rsidR="003A7652">
        <w:rPr>
          <w:rFonts w:ascii="Arial" w:hAnsi="Arial" w:cs="Arial"/>
        </w:rPr>
        <w:t>sion</w:t>
      </w:r>
      <w:r w:rsidR="00401B62">
        <w:rPr>
          <w:rFonts w:ascii="Arial" w:hAnsi="Arial" w:cs="Arial"/>
        </w:rPr>
        <w:t>s</w:t>
      </w:r>
      <w:r w:rsidR="0000065A">
        <w:rPr>
          <w:rFonts w:ascii="Arial" w:hAnsi="Arial" w:cs="Arial"/>
        </w:rPr>
        <w:t>,</w:t>
      </w:r>
      <w:r w:rsidR="00E91D64">
        <w:rPr>
          <w:rFonts w:ascii="Arial" w:hAnsi="Arial" w:cs="Arial"/>
        </w:rPr>
        <w:t xml:space="preserve"> or</w:t>
      </w:r>
      <w:r w:rsidR="003A7652">
        <w:rPr>
          <w:rFonts w:ascii="Arial" w:hAnsi="Arial" w:cs="Arial"/>
        </w:rPr>
        <w:t xml:space="preserve"> </w:t>
      </w:r>
      <w:r w:rsidR="00E91D64">
        <w:rPr>
          <w:rFonts w:ascii="Arial" w:hAnsi="Arial" w:cs="Arial"/>
        </w:rPr>
        <w:t>buildings with one or two dwelling units</w:t>
      </w:r>
      <w:r w:rsidR="00401B62">
        <w:rPr>
          <w:rFonts w:ascii="Arial" w:hAnsi="Arial" w:cs="Arial"/>
        </w:rPr>
        <w:t>,</w:t>
      </w:r>
      <w:r w:rsidR="0000065A">
        <w:rPr>
          <w:rFonts w:ascii="Arial" w:hAnsi="Arial" w:cs="Arial"/>
        </w:rPr>
        <w:t xml:space="preserve"> provided they are</w:t>
      </w:r>
      <w:r w:rsidR="00E91D64">
        <w:rPr>
          <w:rFonts w:ascii="Arial" w:hAnsi="Arial" w:cs="Arial"/>
        </w:rPr>
        <w:t xml:space="preserve"> located outside the UGA </w:t>
      </w:r>
      <w:r w:rsidR="0000065A">
        <w:rPr>
          <w:rFonts w:ascii="Arial" w:hAnsi="Arial" w:cs="Arial"/>
        </w:rPr>
        <w:t>and</w:t>
      </w:r>
      <w:r w:rsidR="00E91D64">
        <w:rPr>
          <w:rFonts w:ascii="Arial" w:hAnsi="Arial" w:cs="Arial"/>
        </w:rPr>
        <w:t xml:space="preserve"> lots over 35,000</w:t>
      </w:r>
      <w:r w:rsidR="004A2D22">
        <w:rPr>
          <w:rFonts w:ascii="Arial" w:hAnsi="Arial" w:cs="Arial"/>
        </w:rPr>
        <w:t xml:space="preserve"> </w:t>
      </w:r>
      <w:r w:rsidR="00172BF4">
        <w:rPr>
          <w:rFonts w:ascii="Arial" w:hAnsi="Arial" w:cs="Arial"/>
        </w:rPr>
        <w:t>sf</w:t>
      </w:r>
      <w:r w:rsidR="007D6551">
        <w:rPr>
          <w:rFonts w:ascii="Arial" w:hAnsi="Arial" w:cs="Arial"/>
        </w:rPr>
        <w:t xml:space="preserve">, 2) structures </w:t>
      </w:r>
      <w:r w:rsidR="00FE3E78">
        <w:rPr>
          <w:rFonts w:ascii="Arial" w:hAnsi="Arial" w:cs="Arial"/>
        </w:rPr>
        <w:t>less than 2,500</w:t>
      </w:r>
      <w:r w:rsidR="004A2D22">
        <w:rPr>
          <w:rFonts w:ascii="Arial" w:hAnsi="Arial" w:cs="Arial"/>
        </w:rPr>
        <w:t xml:space="preserve"> </w:t>
      </w:r>
      <w:r w:rsidR="00FE3E78">
        <w:rPr>
          <w:rFonts w:ascii="Arial" w:hAnsi="Arial" w:cs="Arial"/>
        </w:rPr>
        <w:t>sf in floor area, excluding garages, that are served by a Group B water system</w:t>
      </w:r>
      <w:r w:rsidR="002A2DB8">
        <w:rPr>
          <w:rFonts w:ascii="Arial" w:hAnsi="Arial" w:cs="Arial"/>
        </w:rPr>
        <w:t>,</w:t>
      </w:r>
      <w:r w:rsidR="00FE3E78">
        <w:rPr>
          <w:rFonts w:ascii="Arial" w:hAnsi="Arial" w:cs="Arial"/>
        </w:rPr>
        <w:t xml:space="preserve"> and are located outside the UGA; and 3) </w:t>
      </w:r>
      <w:r w:rsidR="00AD41F7">
        <w:rPr>
          <w:rFonts w:ascii="Arial" w:hAnsi="Arial" w:cs="Arial"/>
        </w:rPr>
        <w:t>structures greater than 2,500</w:t>
      </w:r>
      <w:r w:rsidR="004A2D22">
        <w:rPr>
          <w:rFonts w:ascii="Arial" w:hAnsi="Arial" w:cs="Arial"/>
        </w:rPr>
        <w:t xml:space="preserve"> </w:t>
      </w:r>
      <w:r w:rsidR="00AD41F7">
        <w:rPr>
          <w:rFonts w:ascii="Arial" w:hAnsi="Arial" w:cs="Arial"/>
        </w:rPr>
        <w:t xml:space="preserve">sf in floor area, excluding garages, served by a </w:t>
      </w:r>
      <w:r w:rsidR="002A2DB8">
        <w:rPr>
          <w:rFonts w:ascii="Arial" w:hAnsi="Arial" w:cs="Arial"/>
        </w:rPr>
        <w:t>Group B water system, located outside the UGA, and the fire marshal determines there will be no substantial fire hazard.</w:t>
      </w:r>
    </w:p>
    <w:p w14:paraId="5D1D8697" w14:textId="77777777" w:rsidR="00002EED" w:rsidRDefault="00002EED" w:rsidP="00C729C0">
      <w:pPr>
        <w:jc w:val="both"/>
        <w:rPr>
          <w:rFonts w:ascii="Arial" w:hAnsi="Arial" w:cs="Arial"/>
        </w:rPr>
      </w:pPr>
    </w:p>
    <w:p w14:paraId="45B24AB4" w14:textId="6E0C8C59" w:rsidR="005F752A" w:rsidRDefault="00002EED" w:rsidP="00C729C0">
      <w:pPr>
        <w:jc w:val="both"/>
        <w:rPr>
          <w:rFonts w:ascii="Arial" w:hAnsi="Arial" w:cs="Arial"/>
        </w:rPr>
      </w:pPr>
      <w:r w:rsidRPr="004A2D22">
        <w:rPr>
          <w:rFonts w:ascii="Arial" w:hAnsi="Arial" w:cs="Arial"/>
          <w:u w:val="single"/>
        </w:rPr>
        <w:t>Appendix D – Fire Apparatus Access Road (Sections 227-233).</w:t>
      </w:r>
      <w:r>
        <w:rPr>
          <w:rFonts w:ascii="Arial" w:hAnsi="Arial" w:cs="Arial"/>
          <w:i/>
          <w:iCs/>
        </w:rPr>
        <w:t xml:space="preserve"> </w:t>
      </w:r>
      <w:r w:rsidR="00F905B8">
        <w:rPr>
          <w:rFonts w:ascii="Arial" w:hAnsi="Arial" w:cs="Arial"/>
        </w:rPr>
        <w:t>IFC Appendix D is an optional appendix that provides additional detail</w:t>
      </w:r>
      <w:r w:rsidR="00191C3E">
        <w:rPr>
          <w:rFonts w:ascii="Arial" w:hAnsi="Arial" w:cs="Arial"/>
        </w:rPr>
        <w:t xml:space="preserve"> and standards</w:t>
      </w:r>
      <w:r w:rsidR="00F905B8">
        <w:rPr>
          <w:rFonts w:ascii="Arial" w:hAnsi="Arial" w:cs="Arial"/>
        </w:rPr>
        <w:t xml:space="preserve"> </w:t>
      </w:r>
      <w:r w:rsidR="00B23AC9">
        <w:rPr>
          <w:rFonts w:ascii="Arial" w:hAnsi="Arial" w:cs="Arial"/>
        </w:rPr>
        <w:t>for</w:t>
      </w:r>
      <w:r w:rsidR="00F905B8">
        <w:rPr>
          <w:rFonts w:ascii="Arial" w:hAnsi="Arial" w:cs="Arial"/>
        </w:rPr>
        <w:t xml:space="preserve"> fire access </w:t>
      </w:r>
      <w:r w:rsidR="0038259E">
        <w:rPr>
          <w:rFonts w:ascii="Arial" w:hAnsi="Arial" w:cs="Arial"/>
        </w:rPr>
        <w:t xml:space="preserve">and turnaround </w:t>
      </w:r>
      <w:r w:rsidR="00F905B8">
        <w:rPr>
          <w:rFonts w:ascii="Arial" w:hAnsi="Arial" w:cs="Arial"/>
        </w:rPr>
        <w:t xml:space="preserve">requirements </w:t>
      </w:r>
      <w:r w:rsidR="00191C3E">
        <w:rPr>
          <w:rFonts w:ascii="Arial" w:hAnsi="Arial" w:cs="Arial"/>
        </w:rPr>
        <w:t>in IFC Section 503.</w:t>
      </w:r>
      <w:r w:rsidR="00B87C7C">
        <w:rPr>
          <w:rFonts w:ascii="Arial" w:hAnsi="Arial" w:cs="Arial"/>
        </w:rPr>
        <w:t xml:space="preserve"> </w:t>
      </w:r>
      <w:r w:rsidR="003C64CC">
        <w:rPr>
          <w:rFonts w:ascii="Arial" w:hAnsi="Arial" w:cs="Arial"/>
        </w:rPr>
        <w:t xml:space="preserve">Some provisions in Appendix D have already been adopted in existing County code. </w:t>
      </w:r>
      <w:r w:rsidR="00B87C7C">
        <w:rPr>
          <w:rFonts w:ascii="Arial" w:hAnsi="Arial" w:cs="Arial"/>
        </w:rPr>
        <w:t xml:space="preserve">Existing </w:t>
      </w:r>
      <w:r w:rsidR="003C64CC">
        <w:rPr>
          <w:rFonts w:ascii="Arial" w:hAnsi="Arial" w:cs="Arial"/>
        </w:rPr>
        <w:t xml:space="preserve">County </w:t>
      </w:r>
      <w:r w:rsidR="00B87C7C">
        <w:rPr>
          <w:rFonts w:ascii="Arial" w:hAnsi="Arial" w:cs="Arial"/>
        </w:rPr>
        <w:t xml:space="preserve">code </w:t>
      </w:r>
      <w:r w:rsidR="003C64CC">
        <w:rPr>
          <w:rFonts w:ascii="Arial" w:hAnsi="Arial" w:cs="Arial"/>
        </w:rPr>
        <w:t xml:space="preserve">also </w:t>
      </w:r>
      <w:r w:rsidR="005C61CA">
        <w:rPr>
          <w:rFonts w:ascii="Arial" w:hAnsi="Arial" w:cs="Arial"/>
        </w:rPr>
        <w:t>references</w:t>
      </w:r>
      <w:r w:rsidR="0055732E">
        <w:rPr>
          <w:rFonts w:ascii="Arial" w:hAnsi="Arial" w:cs="Arial"/>
        </w:rPr>
        <w:t xml:space="preserve"> </w:t>
      </w:r>
      <w:r w:rsidR="00B87C7C" w:rsidRPr="00883634">
        <w:rPr>
          <w:rFonts w:ascii="Arial" w:hAnsi="Arial" w:cs="Arial"/>
        </w:rPr>
        <w:t>King County Administrative Rule</w:t>
      </w:r>
      <w:r w:rsidR="00756A8B" w:rsidRPr="00883634">
        <w:rPr>
          <w:rFonts w:ascii="Arial" w:hAnsi="Arial" w:cs="Arial"/>
        </w:rPr>
        <w:t xml:space="preserve"> 17-04</w:t>
      </w:r>
      <w:r w:rsidR="00756A8B">
        <w:rPr>
          <w:rFonts w:ascii="Arial" w:hAnsi="Arial" w:cs="Arial"/>
        </w:rPr>
        <w:t>,</w:t>
      </w:r>
      <w:r w:rsidR="00612A23">
        <w:rPr>
          <w:rStyle w:val="FootnoteReference"/>
          <w:rFonts w:ascii="Arial" w:hAnsi="Arial" w:cs="Arial"/>
        </w:rPr>
        <w:footnoteReference w:id="12"/>
      </w:r>
      <w:r w:rsidR="00756A8B">
        <w:rPr>
          <w:rFonts w:ascii="Arial" w:hAnsi="Arial" w:cs="Arial"/>
        </w:rPr>
        <w:t xml:space="preserve"> which includes </w:t>
      </w:r>
      <w:r w:rsidR="00F64387">
        <w:rPr>
          <w:rFonts w:ascii="Arial" w:hAnsi="Arial" w:cs="Arial"/>
        </w:rPr>
        <w:t>information on acceptable turnaround options</w:t>
      </w:r>
      <w:r w:rsidR="0038259E">
        <w:rPr>
          <w:rFonts w:ascii="Arial" w:hAnsi="Arial" w:cs="Arial"/>
        </w:rPr>
        <w:t>, including dimensions such as widths and radiuses</w:t>
      </w:r>
      <w:r w:rsidR="00D06F1B">
        <w:rPr>
          <w:rFonts w:ascii="Arial" w:hAnsi="Arial" w:cs="Arial"/>
        </w:rPr>
        <w:t>.</w:t>
      </w:r>
      <w:r w:rsidR="00756A8B">
        <w:rPr>
          <w:rFonts w:ascii="Arial" w:hAnsi="Arial" w:cs="Arial"/>
        </w:rPr>
        <w:t xml:space="preserve"> </w:t>
      </w:r>
    </w:p>
    <w:p w14:paraId="74322AEF" w14:textId="77777777" w:rsidR="005F752A" w:rsidRDefault="005F752A" w:rsidP="00C729C0">
      <w:pPr>
        <w:jc w:val="both"/>
        <w:rPr>
          <w:rFonts w:ascii="Arial" w:hAnsi="Arial" w:cs="Arial"/>
        </w:rPr>
      </w:pPr>
    </w:p>
    <w:p w14:paraId="7179682E" w14:textId="36B67016" w:rsidR="00AE0F90" w:rsidRDefault="00C556DA" w:rsidP="00C729C0">
      <w:pPr>
        <w:jc w:val="both"/>
        <w:rPr>
          <w:rFonts w:ascii="Arial" w:hAnsi="Arial" w:cs="Arial"/>
        </w:rPr>
      </w:pPr>
      <w:r>
        <w:rPr>
          <w:rFonts w:ascii="Arial" w:hAnsi="Arial" w:cs="Arial"/>
        </w:rPr>
        <w:t>The proposed ordinance would adopt optional appendix</w:t>
      </w:r>
      <w:r w:rsidR="00321B3E">
        <w:rPr>
          <w:rFonts w:ascii="Arial" w:hAnsi="Arial" w:cs="Arial"/>
        </w:rPr>
        <w:t xml:space="preserve"> and maintain existing references to Rule 17-04</w:t>
      </w:r>
      <w:r>
        <w:rPr>
          <w:rFonts w:ascii="Arial" w:hAnsi="Arial" w:cs="Arial"/>
        </w:rPr>
        <w:t xml:space="preserve">. </w:t>
      </w:r>
      <w:r w:rsidR="005F752A">
        <w:rPr>
          <w:rFonts w:ascii="Arial" w:hAnsi="Arial" w:cs="Arial"/>
        </w:rPr>
        <w:t xml:space="preserve">As transmitted, the proposed ordinance provides </w:t>
      </w:r>
      <w:r w:rsidR="00321B3E">
        <w:rPr>
          <w:rFonts w:ascii="Arial" w:hAnsi="Arial" w:cs="Arial"/>
        </w:rPr>
        <w:t>multiple</w:t>
      </w:r>
      <w:r w:rsidR="005F752A">
        <w:rPr>
          <w:rFonts w:ascii="Arial" w:hAnsi="Arial" w:cs="Arial"/>
        </w:rPr>
        <w:t xml:space="preserve"> acceptable dimensions for turnarounds </w:t>
      </w:r>
      <w:r w:rsidR="00CE69C8">
        <w:rPr>
          <w:rFonts w:ascii="Arial" w:hAnsi="Arial" w:cs="Arial"/>
        </w:rPr>
        <w:t xml:space="preserve">on roads in excess of 150 feet, </w:t>
      </w:r>
      <w:r w:rsidR="005F752A">
        <w:rPr>
          <w:rFonts w:ascii="Arial" w:hAnsi="Arial" w:cs="Arial"/>
        </w:rPr>
        <w:t>and it is unclear what</w:t>
      </w:r>
      <w:r w:rsidR="00321B3E">
        <w:rPr>
          <w:rFonts w:ascii="Arial" w:hAnsi="Arial" w:cs="Arial"/>
        </w:rPr>
        <w:t xml:space="preserve"> standards</w:t>
      </w:r>
      <w:r w:rsidR="005F752A">
        <w:rPr>
          <w:rFonts w:ascii="Arial" w:hAnsi="Arial" w:cs="Arial"/>
        </w:rPr>
        <w:t xml:space="preserve"> </w:t>
      </w:r>
      <w:r w:rsidR="00CC5B31">
        <w:rPr>
          <w:rFonts w:ascii="Arial" w:hAnsi="Arial" w:cs="Arial"/>
        </w:rPr>
        <w:t>would apply</w:t>
      </w:r>
      <w:r w:rsidR="005F752A">
        <w:rPr>
          <w:rFonts w:ascii="Arial" w:hAnsi="Arial" w:cs="Arial"/>
        </w:rPr>
        <w:t>.</w:t>
      </w:r>
    </w:p>
    <w:p w14:paraId="73AC6853" w14:textId="77777777" w:rsidR="009D1E34" w:rsidRDefault="009D1E34" w:rsidP="00C729C0">
      <w:pPr>
        <w:jc w:val="both"/>
        <w:rPr>
          <w:rFonts w:ascii="Arial" w:hAnsi="Arial" w:cs="Arial"/>
        </w:rPr>
      </w:pPr>
    </w:p>
    <w:p w14:paraId="4355C606" w14:textId="2EA5C457" w:rsidR="00B644EE" w:rsidRDefault="00CC5B31" w:rsidP="00C729C0">
      <w:pPr>
        <w:jc w:val="center"/>
        <w:rPr>
          <w:rFonts w:ascii="Arial" w:hAnsi="Arial" w:cs="Arial"/>
          <w:b/>
          <w:bCs/>
        </w:rPr>
      </w:pPr>
      <w:r>
        <w:rPr>
          <w:rFonts w:ascii="Arial" w:hAnsi="Arial" w:cs="Arial"/>
          <w:b/>
          <w:bCs/>
        </w:rPr>
        <w:t xml:space="preserve">Table </w:t>
      </w:r>
      <w:r w:rsidR="007A5261">
        <w:rPr>
          <w:rFonts w:ascii="Arial" w:hAnsi="Arial" w:cs="Arial"/>
          <w:b/>
          <w:bCs/>
        </w:rPr>
        <w:t>4</w:t>
      </w:r>
      <w:r>
        <w:rPr>
          <w:rFonts w:ascii="Arial" w:hAnsi="Arial" w:cs="Arial"/>
          <w:b/>
          <w:bCs/>
        </w:rPr>
        <w:t xml:space="preserve">. </w:t>
      </w:r>
      <w:r w:rsidR="00F3154D">
        <w:rPr>
          <w:rFonts w:ascii="Arial" w:hAnsi="Arial" w:cs="Arial"/>
          <w:b/>
          <w:bCs/>
        </w:rPr>
        <w:t xml:space="preserve">Acceptable Turnarounds for Fire Apparatus </w:t>
      </w:r>
    </w:p>
    <w:p w14:paraId="26013C41" w14:textId="2CAB512C" w:rsidR="00CC5B31" w:rsidRPr="00CC5B31" w:rsidRDefault="00F3154D" w:rsidP="00C729C0">
      <w:pPr>
        <w:jc w:val="center"/>
        <w:rPr>
          <w:rFonts w:ascii="Arial" w:hAnsi="Arial" w:cs="Arial"/>
          <w:b/>
          <w:bCs/>
        </w:rPr>
      </w:pPr>
      <w:r>
        <w:rPr>
          <w:rFonts w:ascii="Arial" w:hAnsi="Arial" w:cs="Arial"/>
          <w:b/>
          <w:bCs/>
        </w:rPr>
        <w:t>Access Roads In Excess of 150 Feet</w:t>
      </w:r>
    </w:p>
    <w:tbl>
      <w:tblPr>
        <w:tblStyle w:val="TableGrid"/>
        <w:tblW w:w="0" w:type="auto"/>
        <w:jc w:val="center"/>
        <w:tblLook w:val="04A0" w:firstRow="1" w:lastRow="0" w:firstColumn="1" w:lastColumn="0" w:noHBand="0" w:noVBand="1"/>
      </w:tblPr>
      <w:tblGrid>
        <w:gridCol w:w="1739"/>
        <w:gridCol w:w="13"/>
        <w:gridCol w:w="2406"/>
        <w:gridCol w:w="2421"/>
        <w:gridCol w:w="2160"/>
      </w:tblGrid>
      <w:tr w:rsidR="00B644EE" w14:paraId="019D481E" w14:textId="77777777" w:rsidTr="00FA226C">
        <w:trPr>
          <w:jc w:val="center"/>
        </w:trPr>
        <w:tc>
          <w:tcPr>
            <w:tcW w:w="1739" w:type="dxa"/>
            <w:shd w:val="clear" w:color="auto" w:fill="000000" w:themeFill="text1"/>
            <w:vAlign w:val="center"/>
          </w:tcPr>
          <w:p w14:paraId="62672F7D" w14:textId="1028B84F" w:rsidR="00B644EE" w:rsidRPr="00C643B7" w:rsidRDefault="00B644EE" w:rsidP="00C729C0">
            <w:pPr>
              <w:jc w:val="center"/>
              <w:rPr>
                <w:rFonts w:ascii="Arial" w:hAnsi="Arial" w:cs="Arial"/>
                <w:b/>
                <w:bCs/>
              </w:rPr>
            </w:pPr>
            <w:r>
              <w:rPr>
                <w:rFonts w:ascii="Arial" w:hAnsi="Arial" w:cs="Arial"/>
                <w:b/>
                <w:bCs/>
              </w:rPr>
              <w:t xml:space="preserve">Turnaround </w:t>
            </w:r>
            <w:r w:rsidRPr="00C643B7">
              <w:rPr>
                <w:rFonts w:ascii="Arial" w:hAnsi="Arial" w:cs="Arial"/>
                <w:b/>
                <w:bCs/>
              </w:rPr>
              <w:t>Type</w:t>
            </w:r>
          </w:p>
        </w:tc>
        <w:tc>
          <w:tcPr>
            <w:tcW w:w="2419" w:type="dxa"/>
            <w:gridSpan w:val="2"/>
            <w:shd w:val="clear" w:color="auto" w:fill="000000" w:themeFill="text1"/>
            <w:vAlign w:val="center"/>
          </w:tcPr>
          <w:p w14:paraId="37DE717F" w14:textId="6C4E9859" w:rsidR="00B644EE" w:rsidRPr="00C643B7" w:rsidRDefault="00B644EE" w:rsidP="00C729C0">
            <w:pPr>
              <w:jc w:val="center"/>
              <w:rPr>
                <w:rFonts w:ascii="Arial" w:hAnsi="Arial" w:cs="Arial"/>
                <w:b/>
                <w:bCs/>
              </w:rPr>
            </w:pPr>
            <w:r>
              <w:rPr>
                <w:rFonts w:ascii="Arial" w:hAnsi="Arial" w:cs="Arial"/>
                <w:b/>
                <w:bCs/>
              </w:rPr>
              <w:t>Dimension</w:t>
            </w:r>
          </w:p>
        </w:tc>
        <w:tc>
          <w:tcPr>
            <w:tcW w:w="2421" w:type="dxa"/>
            <w:shd w:val="clear" w:color="auto" w:fill="000000" w:themeFill="text1"/>
          </w:tcPr>
          <w:p w14:paraId="287584A3" w14:textId="3BC60C9B" w:rsidR="00B644EE" w:rsidRPr="00C643B7" w:rsidRDefault="00B644EE" w:rsidP="00C729C0">
            <w:pPr>
              <w:jc w:val="center"/>
              <w:rPr>
                <w:rFonts w:ascii="Arial" w:hAnsi="Arial" w:cs="Arial"/>
                <w:b/>
                <w:bCs/>
              </w:rPr>
            </w:pPr>
            <w:r w:rsidRPr="00C643B7">
              <w:rPr>
                <w:rFonts w:ascii="Arial" w:hAnsi="Arial" w:cs="Arial"/>
                <w:b/>
                <w:bCs/>
              </w:rPr>
              <w:t>IFC 503.2.5 or Rule 17-04 (Existing)</w:t>
            </w:r>
          </w:p>
        </w:tc>
        <w:tc>
          <w:tcPr>
            <w:tcW w:w="2160" w:type="dxa"/>
            <w:shd w:val="clear" w:color="auto" w:fill="000000" w:themeFill="text1"/>
          </w:tcPr>
          <w:p w14:paraId="3F6E32BD" w14:textId="567E0365" w:rsidR="00B644EE" w:rsidRPr="00C643B7" w:rsidRDefault="00B644EE" w:rsidP="00C729C0">
            <w:pPr>
              <w:jc w:val="center"/>
              <w:rPr>
                <w:rFonts w:ascii="Arial" w:hAnsi="Arial" w:cs="Arial"/>
                <w:b/>
                <w:bCs/>
              </w:rPr>
            </w:pPr>
            <w:r w:rsidRPr="00C643B7">
              <w:rPr>
                <w:rFonts w:ascii="Arial" w:hAnsi="Arial" w:cs="Arial"/>
                <w:b/>
                <w:bCs/>
              </w:rPr>
              <w:t>Appendix D</w:t>
            </w:r>
            <w:r>
              <w:rPr>
                <w:rFonts w:ascii="Arial" w:hAnsi="Arial" w:cs="Arial"/>
                <w:b/>
                <w:bCs/>
              </w:rPr>
              <w:t xml:space="preserve"> (Proposed)</w:t>
            </w:r>
          </w:p>
        </w:tc>
      </w:tr>
      <w:tr w:rsidR="00C643B7" w14:paraId="051159B0" w14:textId="77777777" w:rsidTr="00FA226C">
        <w:trPr>
          <w:trHeight w:val="317"/>
          <w:jc w:val="center"/>
        </w:trPr>
        <w:tc>
          <w:tcPr>
            <w:tcW w:w="1752" w:type="dxa"/>
            <w:gridSpan w:val="2"/>
          </w:tcPr>
          <w:p w14:paraId="09E45702" w14:textId="0D359073" w:rsidR="00C643B7" w:rsidRDefault="00C643B7" w:rsidP="00C729C0">
            <w:pPr>
              <w:jc w:val="both"/>
              <w:rPr>
                <w:rFonts w:ascii="Arial" w:hAnsi="Arial" w:cs="Arial"/>
              </w:rPr>
            </w:pPr>
            <w:r>
              <w:rPr>
                <w:rFonts w:ascii="Arial" w:hAnsi="Arial" w:cs="Arial"/>
              </w:rPr>
              <w:t xml:space="preserve">Cul-de-sac </w:t>
            </w:r>
          </w:p>
        </w:tc>
        <w:tc>
          <w:tcPr>
            <w:tcW w:w="2406" w:type="dxa"/>
          </w:tcPr>
          <w:p w14:paraId="15D09803" w14:textId="39E4EA32" w:rsidR="00C643B7" w:rsidRDefault="00F023B6" w:rsidP="00C729C0">
            <w:pPr>
              <w:jc w:val="both"/>
              <w:rPr>
                <w:rFonts w:ascii="Arial" w:hAnsi="Arial" w:cs="Arial"/>
              </w:rPr>
            </w:pPr>
            <w:r>
              <w:rPr>
                <w:rFonts w:ascii="Arial" w:hAnsi="Arial" w:cs="Arial"/>
              </w:rPr>
              <w:t>Diameter</w:t>
            </w:r>
          </w:p>
        </w:tc>
        <w:tc>
          <w:tcPr>
            <w:tcW w:w="2421" w:type="dxa"/>
          </w:tcPr>
          <w:p w14:paraId="1C17D0AC" w14:textId="03778998" w:rsidR="00A4138D" w:rsidRPr="00FA226C" w:rsidRDefault="00C643B7" w:rsidP="00C729C0">
            <w:pPr>
              <w:jc w:val="center"/>
              <w:rPr>
                <w:rFonts w:ascii="Arial" w:hAnsi="Arial" w:cs="Arial"/>
                <w:b/>
              </w:rPr>
            </w:pPr>
            <w:r w:rsidRPr="00FA226C">
              <w:rPr>
                <w:rFonts w:ascii="Arial" w:hAnsi="Arial" w:cs="Arial"/>
                <w:b/>
              </w:rPr>
              <w:t>80</w:t>
            </w:r>
            <w:r w:rsidR="00A4138D" w:rsidRPr="00FA226C">
              <w:rPr>
                <w:rFonts w:ascii="Arial" w:hAnsi="Arial" w:cs="Arial"/>
                <w:b/>
              </w:rPr>
              <w:t xml:space="preserve"> feet</w:t>
            </w:r>
          </w:p>
        </w:tc>
        <w:tc>
          <w:tcPr>
            <w:tcW w:w="2160" w:type="dxa"/>
          </w:tcPr>
          <w:p w14:paraId="58AD227F" w14:textId="25A19B55" w:rsidR="00C643B7" w:rsidRPr="00FA226C" w:rsidRDefault="00C643B7" w:rsidP="00C729C0">
            <w:pPr>
              <w:jc w:val="center"/>
              <w:rPr>
                <w:rFonts w:ascii="Arial" w:hAnsi="Arial" w:cs="Arial"/>
                <w:b/>
              </w:rPr>
            </w:pPr>
            <w:r w:rsidRPr="00FA226C">
              <w:rPr>
                <w:rFonts w:ascii="Arial" w:hAnsi="Arial" w:cs="Arial"/>
                <w:b/>
              </w:rPr>
              <w:t>96</w:t>
            </w:r>
            <w:r w:rsidR="00A4138D" w:rsidRPr="00FA226C">
              <w:rPr>
                <w:rFonts w:ascii="Arial" w:hAnsi="Arial" w:cs="Arial"/>
                <w:b/>
              </w:rPr>
              <w:t xml:space="preserve"> feet</w:t>
            </w:r>
          </w:p>
        </w:tc>
      </w:tr>
      <w:tr w:rsidR="00C643B7" w14:paraId="136007EA" w14:textId="77777777" w:rsidTr="00FA226C">
        <w:trPr>
          <w:trHeight w:val="317"/>
          <w:jc w:val="center"/>
        </w:trPr>
        <w:tc>
          <w:tcPr>
            <w:tcW w:w="1752" w:type="dxa"/>
            <w:gridSpan w:val="2"/>
            <w:vMerge w:val="restart"/>
          </w:tcPr>
          <w:p w14:paraId="05AA742E" w14:textId="5DEB168A" w:rsidR="00C643B7" w:rsidRDefault="00C643B7" w:rsidP="00C729C0">
            <w:pPr>
              <w:jc w:val="both"/>
              <w:rPr>
                <w:rFonts w:ascii="Arial" w:hAnsi="Arial" w:cs="Arial"/>
              </w:rPr>
            </w:pPr>
            <w:r>
              <w:rPr>
                <w:rFonts w:ascii="Arial" w:hAnsi="Arial" w:cs="Arial"/>
              </w:rPr>
              <w:t>Hammerhead</w:t>
            </w:r>
          </w:p>
        </w:tc>
        <w:tc>
          <w:tcPr>
            <w:tcW w:w="2406" w:type="dxa"/>
            <w:tcBorders>
              <w:bottom w:val="single" w:sz="4" w:space="0" w:color="A6A6A6" w:themeColor="background1" w:themeShade="A6"/>
            </w:tcBorders>
          </w:tcPr>
          <w:p w14:paraId="284FC8A0" w14:textId="16A7E22F" w:rsidR="00C643B7" w:rsidRDefault="00C643B7" w:rsidP="00C729C0">
            <w:pPr>
              <w:jc w:val="both"/>
              <w:rPr>
                <w:rFonts w:ascii="Arial" w:hAnsi="Arial" w:cs="Arial"/>
              </w:rPr>
            </w:pPr>
            <w:r>
              <w:rPr>
                <w:rFonts w:ascii="Arial" w:hAnsi="Arial" w:cs="Arial"/>
              </w:rPr>
              <w:t>Leg Length (A)</w:t>
            </w:r>
          </w:p>
        </w:tc>
        <w:tc>
          <w:tcPr>
            <w:tcW w:w="2421" w:type="dxa"/>
            <w:tcBorders>
              <w:bottom w:val="single" w:sz="4" w:space="0" w:color="A6A6A6" w:themeColor="background1" w:themeShade="A6"/>
            </w:tcBorders>
          </w:tcPr>
          <w:p w14:paraId="31FBBAF0" w14:textId="109AEC91" w:rsidR="00C643B7" w:rsidRDefault="00C643B7" w:rsidP="00C729C0">
            <w:pPr>
              <w:jc w:val="center"/>
              <w:rPr>
                <w:rFonts w:ascii="Arial" w:hAnsi="Arial" w:cs="Arial"/>
              </w:rPr>
            </w:pPr>
            <w:r w:rsidRPr="00FA226C">
              <w:rPr>
                <w:rFonts w:ascii="Arial" w:hAnsi="Arial" w:cs="Arial"/>
                <w:b/>
              </w:rPr>
              <w:t>55 feet</w:t>
            </w:r>
          </w:p>
        </w:tc>
        <w:tc>
          <w:tcPr>
            <w:tcW w:w="2160" w:type="dxa"/>
            <w:tcBorders>
              <w:bottom w:val="single" w:sz="4" w:space="0" w:color="A6A6A6" w:themeColor="background1" w:themeShade="A6"/>
            </w:tcBorders>
          </w:tcPr>
          <w:p w14:paraId="213F45A8" w14:textId="1734CCE5" w:rsidR="00C643B7" w:rsidRDefault="00C643B7" w:rsidP="00C729C0">
            <w:pPr>
              <w:jc w:val="center"/>
              <w:rPr>
                <w:rFonts w:ascii="Arial" w:hAnsi="Arial" w:cs="Arial"/>
              </w:rPr>
            </w:pPr>
            <w:r w:rsidRPr="00FA226C">
              <w:rPr>
                <w:rFonts w:ascii="Arial" w:hAnsi="Arial" w:cs="Arial"/>
                <w:b/>
              </w:rPr>
              <w:t>60 feet</w:t>
            </w:r>
          </w:p>
        </w:tc>
      </w:tr>
      <w:tr w:rsidR="001938B9" w14:paraId="7F7E828D" w14:textId="77777777" w:rsidTr="00FA226C">
        <w:trPr>
          <w:trHeight w:val="317"/>
          <w:jc w:val="center"/>
        </w:trPr>
        <w:tc>
          <w:tcPr>
            <w:tcW w:w="1752" w:type="dxa"/>
            <w:gridSpan w:val="2"/>
            <w:vMerge/>
          </w:tcPr>
          <w:p w14:paraId="40051D61" w14:textId="77777777" w:rsidR="00FA226C" w:rsidRDefault="00FA226C" w:rsidP="00C729C0">
            <w:pPr>
              <w:jc w:val="both"/>
              <w:rPr>
                <w:rFonts w:ascii="Arial" w:hAnsi="Arial" w:cs="Arial"/>
              </w:rPr>
            </w:pPr>
          </w:p>
        </w:tc>
        <w:tc>
          <w:tcPr>
            <w:tcW w:w="2406" w:type="dxa"/>
            <w:tcBorders>
              <w:top w:val="single" w:sz="4" w:space="0" w:color="A6A6A6" w:themeColor="background1" w:themeShade="A6"/>
              <w:bottom w:val="single" w:sz="4" w:space="0" w:color="A6A6A6" w:themeColor="background1" w:themeShade="A6"/>
            </w:tcBorders>
          </w:tcPr>
          <w:p w14:paraId="1F44F5E5" w14:textId="7A2AC95F" w:rsidR="00FA226C" w:rsidRDefault="00FA226C" w:rsidP="00C729C0">
            <w:pPr>
              <w:jc w:val="both"/>
              <w:rPr>
                <w:rFonts w:ascii="Arial" w:hAnsi="Arial" w:cs="Arial"/>
              </w:rPr>
            </w:pPr>
            <w:r>
              <w:rPr>
                <w:rFonts w:ascii="Arial" w:hAnsi="Arial" w:cs="Arial"/>
              </w:rPr>
              <w:t>Leg Width (B)</w:t>
            </w:r>
          </w:p>
        </w:tc>
        <w:tc>
          <w:tcPr>
            <w:tcW w:w="2421" w:type="dxa"/>
            <w:tcBorders>
              <w:top w:val="single" w:sz="4" w:space="0" w:color="A6A6A6" w:themeColor="background1" w:themeShade="A6"/>
              <w:bottom w:val="single" w:sz="4" w:space="0" w:color="A6A6A6" w:themeColor="background1" w:themeShade="A6"/>
            </w:tcBorders>
          </w:tcPr>
          <w:p w14:paraId="339A1BFF" w14:textId="24261148" w:rsidR="00FA226C" w:rsidRPr="00FA226C" w:rsidRDefault="00FA226C" w:rsidP="00C729C0">
            <w:pPr>
              <w:jc w:val="center"/>
              <w:rPr>
                <w:rFonts w:ascii="Arial" w:hAnsi="Arial" w:cs="Arial"/>
              </w:rPr>
            </w:pPr>
            <w:r>
              <w:rPr>
                <w:rFonts w:ascii="Arial" w:hAnsi="Arial" w:cs="Arial"/>
              </w:rPr>
              <w:t>20 feet</w:t>
            </w:r>
          </w:p>
        </w:tc>
        <w:tc>
          <w:tcPr>
            <w:tcW w:w="2160" w:type="dxa"/>
            <w:tcBorders>
              <w:top w:val="single" w:sz="4" w:space="0" w:color="A6A6A6" w:themeColor="background1" w:themeShade="A6"/>
              <w:bottom w:val="single" w:sz="4" w:space="0" w:color="A6A6A6" w:themeColor="background1" w:themeShade="A6"/>
            </w:tcBorders>
          </w:tcPr>
          <w:p w14:paraId="3A30DC41" w14:textId="7B7EB9C3" w:rsidR="00FA226C" w:rsidRPr="00FA226C" w:rsidRDefault="00FA226C" w:rsidP="00C729C0">
            <w:pPr>
              <w:jc w:val="center"/>
              <w:rPr>
                <w:rFonts w:ascii="Arial" w:hAnsi="Arial" w:cs="Arial"/>
              </w:rPr>
            </w:pPr>
            <w:r>
              <w:rPr>
                <w:rFonts w:ascii="Arial" w:hAnsi="Arial" w:cs="Arial"/>
              </w:rPr>
              <w:t>20 feet</w:t>
            </w:r>
          </w:p>
        </w:tc>
      </w:tr>
      <w:tr w:rsidR="001938B9" w14:paraId="7DCBF7AD" w14:textId="77777777" w:rsidTr="00FA226C">
        <w:trPr>
          <w:trHeight w:val="317"/>
          <w:jc w:val="center"/>
        </w:trPr>
        <w:tc>
          <w:tcPr>
            <w:tcW w:w="1752" w:type="dxa"/>
            <w:gridSpan w:val="2"/>
            <w:vMerge/>
          </w:tcPr>
          <w:p w14:paraId="67061FD3" w14:textId="77777777" w:rsidR="00FA226C" w:rsidRDefault="00FA226C" w:rsidP="00C729C0">
            <w:pPr>
              <w:jc w:val="both"/>
              <w:rPr>
                <w:rFonts w:ascii="Arial" w:hAnsi="Arial" w:cs="Arial"/>
              </w:rPr>
            </w:pPr>
          </w:p>
        </w:tc>
        <w:tc>
          <w:tcPr>
            <w:tcW w:w="2406" w:type="dxa"/>
            <w:tcBorders>
              <w:top w:val="single" w:sz="4" w:space="0" w:color="A6A6A6" w:themeColor="background1" w:themeShade="A6"/>
              <w:bottom w:val="single" w:sz="4" w:space="0" w:color="A6A6A6" w:themeColor="background1" w:themeShade="A6"/>
            </w:tcBorders>
          </w:tcPr>
          <w:p w14:paraId="70FFC860" w14:textId="736C5FCE" w:rsidR="00FA226C" w:rsidRDefault="00FA226C" w:rsidP="00C729C0">
            <w:pPr>
              <w:jc w:val="both"/>
              <w:rPr>
                <w:rFonts w:ascii="Arial" w:hAnsi="Arial" w:cs="Arial"/>
              </w:rPr>
            </w:pPr>
            <w:r>
              <w:rPr>
                <w:rFonts w:ascii="Arial" w:hAnsi="Arial" w:cs="Arial"/>
              </w:rPr>
              <w:t>Inside Radius (C)</w:t>
            </w:r>
          </w:p>
        </w:tc>
        <w:tc>
          <w:tcPr>
            <w:tcW w:w="2421" w:type="dxa"/>
            <w:tcBorders>
              <w:top w:val="single" w:sz="4" w:space="0" w:color="A6A6A6" w:themeColor="background1" w:themeShade="A6"/>
              <w:bottom w:val="single" w:sz="4" w:space="0" w:color="A6A6A6" w:themeColor="background1" w:themeShade="A6"/>
            </w:tcBorders>
          </w:tcPr>
          <w:p w14:paraId="1FB70C34" w14:textId="6055FD3E" w:rsidR="00FA226C" w:rsidRDefault="00FA226C" w:rsidP="00C729C0">
            <w:pPr>
              <w:jc w:val="center"/>
              <w:rPr>
                <w:rFonts w:ascii="Arial" w:hAnsi="Arial" w:cs="Arial"/>
              </w:rPr>
            </w:pPr>
            <w:r w:rsidRPr="00FA226C">
              <w:rPr>
                <w:rFonts w:ascii="Arial" w:hAnsi="Arial" w:cs="Arial"/>
                <w:b/>
                <w:bCs/>
              </w:rPr>
              <w:t>20 feet</w:t>
            </w:r>
          </w:p>
        </w:tc>
        <w:tc>
          <w:tcPr>
            <w:tcW w:w="2160" w:type="dxa"/>
            <w:tcBorders>
              <w:top w:val="single" w:sz="4" w:space="0" w:color="A6A6A6" w:themeColor="background1" w:themeShade="A6"/>
              <w:bottom w:val="single" w:sz="4" w:space="0" w:color="A6A6A6" w:themeColor="background1" w:themeShade="A6"/>
            </w:tcBorders>
          </w:tcPr>
          <w:p w14:paraId="4C5BEE26" w14:textId="75DBB180" w:rsidR="00FA226C" w:rsidRDefault="00FA226C" w:rsidP="00C729C0">
            <w:pPr>
              <w:jc w:val="center"/>
              <w:rPr>
                <w:rFonts w:ascii="Arial" w:hAnsi="Arial" w:cs="Arial"/>
              </w:rPr>
            </w:pPr>
            <w:r w:rsidRPr="00FA226C">
              <w:rPr>
                <w:rFonts w:ascii="Arial" w:hAnsi="Arial" w:cs="Arial"/>
                <w:b/>
                <w:bCs/>
              </w:rPr>
              <w:t>28 feet</w:t>
            </w:r>
          </w:p>
        </w:tc>
      </w:tr>
      <w:tr w:rsidR="001938B9" w14:paraId="3970A3A2" w14:textId="77777777" w:rsidTr="00FA226C">
        <w:trPr>
          <w:trHeight w:val="317"/>
          <w:jc w:val="center"/>
        </w:trPr>
        <w:tc>
          <w:tcPr>
            <w:tcW w:w="1752" w:type="dxa"/>
            <w:gridSpan w:val="2"/>
            <w:vMerge/>
          </w:tcPr>
          <w:p w14:paraId="255BBBAE" w14:textId="77777777" w:rsidR="00FA226C" w:rsidRDefault="00FA226C" w:rsidP="00C729C0">
            <w:pPr>
              <w:jc w:val="both"/>
              <w:rPr>
                <w:rFonts w:ascii="Arial" w:hAnsi="Arial" w:cs="Arial"/>
              </w:rPr>
            </w:pPr>
          </w:p>
        </w:tc>
        <w:tc>
          <w:tcPr>
            <w:tcW w:w="2406" w:type="dxa"/>
            <w:tcBorders>
              <w:top w:val="single" w:sz="4" w:space="0" w:color="A6A6A6" w:themeColor="background1" w:themeShade="A6"/>
            </w:tcBorders>
          </w:tcPr>
          <w:p w14:paraId="4B3BC5CC" w14:textId="77777777" w:rsidR="00FA226C" w:rsidRDefault="00FA226C" w:rsidP="00C729C0">
            <w:pPr>
              <w:jc w:val="both"/>
              <w:rPr>
                <w:rFonts w:ascii="Arial" w:hAnsi="Arial" w:cs="Arial"/>
              </w:rPr>
            </w:pPr>
            <w:r>
              <w:rPr>
                <w:rFonts w:ascii="Arial" w:hAnsi="Arial" w:cs="Arial"/>
              </w:rPr>
              <w:t>Approach Width (D)</w:t>
            </w:r>
          </w:p>
        </w:tc>
        <w:tc>
          <w:tcPr>
            <w:tcW w:w="2421" w:type="dxa"/>
            <w:tcBorders>
              <w:top w:val="single" w:sz="4" w:space="0" w:color="A6A6A6" w:themeColor="background1" w:themeShade="A6"/>
            </w:tcBorders>
          </w:tcPr>
          <w:p w14:paraId="4F1FF6CE" w14:textId="77777777" w:rsidR="00FA226C" w:rsidRDefault="00FA226C" w:rsidP="00C729C0">
            <w:pPr>
              <w:jc w:val="center"/>
              <w:rPr>
                <w:rFonts w:ascii="Arial" w:hAnsi="Arial" w:cs="Arial"/>
              </w:rPr>
            </w:pPr>
            <w:r w:rsidRPr="00FA226C">
              <w:rPr>
                <w:rFonts w:ascii="Arial" w:hAnsi="Arial" w:cs="Arial"/>
                <w:b/>
                <w:bCs/>
              </w:rPr>
              <w:t>20 feet</w:t>
            </w:r>
          </w:p>
        </w:tc>
        <w:tc>
          <w:tcPr>
            <w:tcW w:w="2160" w:type="dxa"/>
            <w:tcBorders>
              <w:top w:val="single" w:sz="4" w:space="0" w:color="A6A6A6" w:themeColor="background1" w:themeShade="A6"/>
            </w:tcBorders>
          </w:tcPr>
          <w:p w14:paraId="184C128F" w14:textId="77777777" w:rsidR="00FA226C" w:rsidRDefault="00FA226C" w:rsidP="00C729C0">
            <w:pPr>
              <w:jc w:val="center"/>
              <w:rPr>
                <w:rFonts w:ascii="Arial" w:hAnsi="Arial" w:cs="Arial"/>
              </w:rPr>
            </w:pPr>
            <w:r w:rsidRPr="00FA226C">
              <w:rPr>
                <w:rFonts w:ascii="Arial" w:hAnsi="Arial" w:cs="Arial"/>
                <w:b/>
                <w:bCs/>
              </w:rPr>
              <w:t>26 feet</w:t>
            </w:r>
          </w:p>
        </w:tc>
      </w:tr>
      <w:tr w:rsidR="00C643B7" w14:paraId="7A562761" w14:textId="77777777" w:rsidTr="00FA226C">
        <w:trPr>
          <w:trHeight w:val="317"/>
          <w:jc w:val="center"/>
        </w:trPr>
        <w:tc>
          <w:tcPr>
            <w:tcW w:w="1752" w:type="dxa"/>
            <w:gridSpan w:val="2"/>
            <w:vMerge w:val="restart"/>
          </w:tcPr>
          <w:p w14:paraId="661C533A" w14:textId="3FE69725" w:rsidR="00C643B7" w:rsidRDefault="00C643B7" w:rsidP="00C729C0">
            <w:pPr>
              <w:jc w:val="both"/>
              <w:rPr>
                <w:rFonts w:ascii="Arial" w:hAnsi="Arial" w:cs="Arial"/>
              </w:rPr>
            </w:pPr>
            <w:r>
              <w:rPr>
                <w:rFonts w:ascii="Arial" w:hAnsi="Arial" w:cs="Arial"/>
              </w:rPr>
              <w:t>Alternative Hammerhead</w:t>
            </w:r>
          </w:p>
        </w:tc>
        <w:tc>
          <w:tcPr>
            <w:tcW w:w="2406" w:type="dxa"/>
            <w:tcBorders>
              <w:bottom w:val="single" w:sz="4" w:space="0" w:color="A6A6A6" w:themeColor="background1" w:themeShade="A6"/>
            </w:tcBorders>
          </w:tcPr>
          <w:p w14:paraId="1E3B8CFC" w14:textId="55A5F90B" w:rsidR="00C643B7" w:rsidRDefault="00C643B7" w:rsidP="00C729C0">
            <w:pPr>
              <w:jc w:val="both"/>
              <w:rPr>
                <w:rFonts w:ascii="Arial" w:hAnsi="Arial" w:cs="Arial"/>
              </w:rPr>
            </w:pPr>
            <w:r>
              <w:rPr>
                <w:rFonts w:ascii="Arial" w:hAnsi="Arial" w:cs="Arial"/>
              </w:rPr>
              <w:t>Leg Length (A)</w:t>
            </w:r>
          </w:p>
        </w:tc>
        <w:tc>
          <w:tcPr>
            <w:tcW w:w="2421" w:type="dxa"/>
            <w:tcBorders>
              <w:bottom w:val="single" w:sz="4" w:space="0" w:color="A6A6A6" w:themeColor="background1" w:themeShade="A6"/>
            </w:tcBorders>
          </w:tcPr>
          <w:p w14:paraId="2C022FC5" w14:textId="7968D04F" w:rsidR="00C643B7" w:rsidRDefault="00C643B7" w:rsidP="00C729C0">
            <w:pPr>
              <w:jc w:val="center"/>
              <w:rPr>
                <w:rFonts w:ascii="Arial" w:hAnsi="Arial" w:cs="Arial"/>
              </w:rPr>
            </w:pPr>
            <w:r w:rsidRPr="00FA226C">
              <w:rPr>
                <w:rFonts w:ascii="Arial" w:hAnsi="Arial" w:cs="Arial"/>
                <w:b/>
              </w:rPr>
              <w:t>55 feet</w:t>
            </w:r>
          </w:p>
        </w:tc>
        <w:tc>
          <w:tcPr>
            <w:tcW w:w="2160" w:type="dxa"/>
            <w:tcBorders>
              <w:bottom w:val="single" w:sz="4" w:space="0" w:color="A6A6A6" w:themeColor="background1" w:themeShade="A6"/>
            </w:tcBorders>
          </w:tcPr>
          <w:p w14:paraId="6AEF5328" w14:textId="6CD39F5E" w:rsidR="00C643B7" w:rsidRDefault="00C643B7" w:rsidP="00C729C0">
            <w:pPr>
              <w:jc w:val="center"/>
              <w:rPr>
                <w:rFonts w:ascii="Arial" w:hAnsi="Arial" w:cs="Arial"/>
              </w:rPr>
            </w:pPr>
            <w:r w:rsidRPr="00FA226C">
              <w:rPr>
                <w:rFonts w:ascii="Arial" w:hAnsi="Arial" w:cs="Arial"/>
                <w:b/>
              </w:rPr>
              <w:t>70 feet</w:t>
            </w:r>
          </w:p>
        </w:tc>
      </w:tr>
      <w:tr w:rsidR="001938B9" w14:paraId="7E082610" w14:textId="77777777" w:rsidTr="00FA226C">
        <w:trPr>
          <w:trHeight w:val="317"/>
          <w:jc w:val="center"/>
        </w:trPr>
        <w:tc>
          <w:tcPr>
            <w:tcW w:w="1752" w:type="dxa"/>
            <w:gridSpan w:val="2"/>
            <w:vMerge/>
          </w:tcPr>
          <w:p w14:paraId="451E7B59" w14:textId="77777777" w:rsidR="00FA226C" w:rsidRDefault="00FA226C" w:rsidP="00C729C0">
            <w:pPr>
              <w:jc w:val="both"/>
              <w:rPr>
                <w:rFonts w:ascii="Arial" w:hAnsi="Arial" w:cs="Arial"/>
              </w:rPr>
            </w:pPr>
          </w:p>
        </w:tc>
        <w:tc>
          <w:tcPr>
            <w:tcW w:w="2406" w:type="dxa"/>
            <w:tcBorders>
              <w:top w:val="single" w:sz="4" w:space="0" w:color="A6A6A6" w:themeColor="background1" w:themeShade="A6"/>
              <w:bottom w:val="single" w:sz="4" w:space="0" w:color="A6A6A6" w:themeColor="background1" w:themeShade="A6"/>
            </w:tcBorders>
          </w:tcPr>
          <w:p w14:paraId="3D6ECE3D" w14:textId="03CEAA6E" w:rsidR="00FA226C" w:rsidRDefault="00FA226C" w:rsidP="00C729C0">
            <w:pPr>
              <w:jc w:val="both"/>
              <w:rPr>
                <w:rFonts w:ascii="Arial" w:hAnsi="Arial" w:cs="Arial"/>
              </w:rPr>
            </w:pPr>
            <w:r>
              <w:rPr>
                <w:rFonts w:ascii="Arial" w:hAnsi="Arial" w:cs="Arial"/>
              </w:rPr>
              <w:t>Leg Width (B)</w:t>
            </w:r>
          </w:p>
        </w:tc>
        <w:tc>
          <w:tcPr>
            <w:tcW w:w="2421" w:type="dxa"/>
            <w:tcBorders>
              <w:top w:val="single" w:sz="4" w:space="0" w:color="A6A6A6" w:themeColor="background1" w:themeShade="A6"/>
              <w:bottom w:val="single" w:sz="4" w:space="0" w:color="A6A6A6" w:themeColor="background1" w:themeShade="A6"/>
            </w:tcBorders>
          </w:tcPr>
          <w:p w14:paraId="5EEAE0E3" w14:textId="75B4F4BD" w:rsidR="00FA226C" w:rsidRPr="00FA226C" w:rsidRDefault="00FA226C" w:rsidP="00C729C0">
            <w:pPr>
              <w:jc w:val="center"/>
              <w:rPr>
                <w:rFonts w:ascii="Arial" w:hAnsi="Arial" w:cs="Arial"/>
                <w:b/>
                <w:bCs/>
              </w:rPr>
            </w:pPr>
            <w:r>
              <w:rPr>
                <w:rFonts w:ascii="Arial" w:hAnsi="Arial" w:cs="Arial"/>
              </w:rPr>
              <w:t>20 feet</w:t>
            </w:r>
          </w:p>
        </w:tc>
        <w:tc>
          <w:tcPr>
            <w:tcW w:w="2160" w:type="dxa"/>
            <w:tcBorders>
              <w:top w:val="single" w:sz="4" w:space="0" w:color="A6A6A6" w:themeColor="background1" w:themeShade="A6"/>
              <w:bottom w:val="single" w:sz="4" w:space="0" w:color="A6A6A6" w:themeColor="background1" w:themeShade="A6"/>
            </w:tcBorders>
          </w:tcPr>
          <w:p w14:paraId="73C23F6D" w14:textId="7DADED77" w:rsidR="00FA226C" w:rsidRPr="00FA226C" w:rsidRDefault="00FA226C" w:rsidP="00C729C0">
            <w:pPr>
              <w:jc w:val="center"/>
              <w:rPr>
                <w:rFonts w:ascii="Arial" w:hAnsi="Arial" w:cs="Arial"/>
                <w:b/>
                <w:bCs/>
              </w:rPr>
            </w:pPr>
            <w:r>
              <w:rPr>
                <w:rFonts w:ascii="Arial" w:hAnsi="Arial" w:cs="Arial"/>
              </w:rPr>
              <w:t>20 feet</w:t>
            </w:r>
          </w:p>
        </w:tc>
      </w:tr>
      <w:tr w:rsidR="001938B9" w14:paraId="4C8D1439" w14:textId="77777777" w:rsidTr="00FA226C">
        <w:trPr>
          <w:trHeight w:val="317"/>
          <w:jc w:val="center"/>
        </w:trPr>
        <w:tc>
          <w:tcPr>
            <w:tcW w:w="1752" w:type="dxa"/>
            <w:gridSpan w:val="2"/>
            <w:vMerge/>
          </w:tcPr>
          <w:p w14:paraId="4FA76CC0" w14:textId="77777777" w:rsidR="00FA226C" w:rsidRDefault="00FA226C" w:rsidP="00C729C0">
            <w:pPr>
              <w:jc w:val="both"/>
              <w:rPr>
                <w:rFonts w:ascii="Arial" w:hAnsi="Arial" w:cs="Arial"/>
              </w:rPr>
            </w:pPr>
          </w:p>
        </w:tc>
        <w:tc>
          <w:tcPr>
            <w:tcW w:w="2406" w:type="dxa"/>
            <w:tcBorders>
              <w:top w:val="single" w:sz="4" w:space="0" w:color="A6A6A6" w:themeColor="background1" w:themeShade="A6"/>
              <w:bottom w:val="single" w:sz="4" w:space="0" w:color="A6A6A6" w:themeColor="background1" w:themeShade="A6"/>
            </w:tcBorders>
          </w:tcPr>
          <w:p w14:paraId="6503D824" w14:textId="77777777" w:rsidR="00FA226C" w:rsidRDefault="00FA226C" w:rsidP="00C729C0">
            <w:pPr>
              <w:jc w:val="both"/>
              <w:rPr>
                <w:rFonts w:ascii="Arial" w:hAnsi="Arial" w:cs="Arial"/>
              </w:rPr>
            </w:pPr>
            <w:r>
              <w:rPr>
                <w:rFonts w:ascii="Arial" w:hAnsi="Arial" w:cs="Arial"/>
              </w:rPr>
              <w:t>Inside Radius (C)</w:t>
            </w:r>
          </w:p>
        </w:tc>
        <w:tc>
          <w:tcPr>
            <w:tcW w:w="2421" w:type="dxa"/>
            <w:tcBorders>
              <w:top w:val="single" w:sz="4" w:space="0" w:color="A6A6A6" w:themeColor="background1" w:themeShade="A6"/>
              <w:bottom w:val="single" w:sz="4" w:space="0" w:color="A6A6A6" w:themeColor="background1" w:themeShade="A6"/>
            </w:tcBorders>
          </w:tcPr>
          <w:p w14:paraId="5F87C77A" w14:textId="77777777" w:rsidR="00FA226C" w:rsidRDefault="00FA226C" w:rsidP="00C729C0">
            <w:pPr>
              <w:jc w:val="center"/>
              <w:rPr>
                <w:rFonts w:ascii="Arial" w:hAnsi="Arial" w:cs="Arial"/>
              </w:rPr>
            </w:pPr>
            <w:r w:rsidRPr="00FA226C">
              <w:rPr>
                <w:rFonts w:ascii="Arial" w:hAnsi="Arial" w:cs="Arial"/>
                <w:b/>
                <w:bCs/>
              </w:rPr>
              <w:t>20 feet</w:t>
            </w:r>
          </w:p>
        </w:tc>
        <w:tc>
          <w:tcPr>
            <w:tcW w:w="2160" w:type="dxa"/>
            <w:tcBorders>
              <w:top w:val="single" w:sz="4" w:space="0" w:color="A6A6A6" w:themeColor="background1" w:themeShade="A6"/>
              <w:bottom w:val="single" w:sz="4" w:space="0" w:color="A6A6A6" w:themeColor="background1" w:themeShade="A6"/>
            </w:tcBorders>
          </w:tcPr>
          <w:p w14:paraId="76FC6A75" w14:textId="77777777" w:rsidR="00FA226C" w:rsidRDefault="00FA226C" w:rsidP="00C729C0">
            <w:pPr>
              <w:jc w:val="center"/>
              <w:rPr>
                <w:rFonts w:ascii="Arial" w:hAnsi="Arial" w:cs="Arial"/>
              </w:rPr>
            </w:pPr>
            <w:r w:rsidRPr="00FA226C">
              <w:rPr>
                <w:rFonts w:ascii="Arial" w:hAnsi="Arial" w:cs="Arial"/>
                <w:b/>
                <w:bCs/>
              </w:rPr>
              <w:t>28 feet</w:t>
            </w:r>
          </w:p>
        </w:tc>
      </w:tr>
      <w:tr w:rsidR="001938B9" w14:paraId="72B1E471" w14:textId="77777777" w:rsidTr="00FA226C">
        <w:trPr>
          <w:trHeight w:val="317"/>
          <w:jc w:val="center"/>
        </w:trPr>
        <w:tc>
          <w:tcPr>
            <w:tcW w:w="1752" w:type="dxa"/>
            <w:gridSpan w:val="2"/>
            <w:vMerge/>
          </w:tcPr>
          <w:p w14:paraId="327703CA" w14:textId="77777777" w:rsidR="00FA226C" w:rsidRDefault="00FA226C" w:rsidP="00C729C0">
            <w:pPr>
              <w:jc w:val="both"/>
              <w:rPr>
                <w:rFonts w:ascii="Arial" w:hAnsi="Arial" w:cs="Arial"/>
              </w:rPr>
            </w:pPr>
          </w:p>
        </w:tc>
        <w:tc>
          <w:tcPr>
            <w:tcW w:w="2406" w:type="dxa"/>
            <w:tcBorders>
              <w:top w:val="single" w:sz="4" w:space="0" w:color="A6A6A6" w:themeColor="background1" w:themeShade="A6"/>
            </w:tcBorders>
          </w:tcPr>
          <w:p w14:paraId="1AD9194D" w14:textId="77777777" w:rsidR="00FA226C" w:rsidRDefault="00FA226C" w:rsidP="00C729C0">
            <w:pPr>
              <w:jc w:val="both"/>
              <w:rPr>
                <w:rFonts w:ascii="Arial" w:hAnsi="Arial" w:cs="Arial"/>
              </w:rPr>
            </w:pPr>
            <w:r>
              <w:rPr>
                <w:rFonts w:ascii="Arial" w:hAnsi="Arial" w:cs="Arial"/>
              </w:rPr>
              <w:t>Approach Width (D)</w:t>
            </w:r>
          </w:p>
        </w:tc>
        <w:tc>
          <w:tcPr>
            <w:tcW w:w="2421" w:type="dxa"/>
            <w:tcBorders>
              <w:top w:val="single" w:sz="4" w:space="0" w:color="A6A6A6" w:themeColor="background1" w:themeShade="A6"/>
            </w:tcBorders>
          </w:tcPr>
          <w:p w14:paraId="15AC6C4D" w14:textId="77777777" w:rsidR="00FA226C" w:rsidRDefault="00FA226C" w:rsidP="00C729C0">
            <w:pPr>
              <w:jc w:val="center"/>
              <w:rPr>
                <w:rFonts w:ascii="Arial" w:hAnsi="Arial" w:cs="Arial"/>
              </w:rPr>
            </w:pPr>
            <w:r>
              <w:rPr>
                <w:rFonts w:ascii="Arial" w:hAnsi="Arial" w:cs="Arial"/>
              </w:rPr>
              <w:t>20 feet</w:t>
            </w:r>
          </w:p>
        </w:tc>
        <w:tc>
          <w:tcPr>
            <w:tcW w:w="2160" w:type="dxa"/>
            <w:tcBorders>
              <w:top w:val="single" w:sz="4" w:space="0" w:color="A6A6A6" w:themeColor="background1" w:themeShade="A6"/>
            </w:tcBorders>
          </w:tcPr>
          <w:p w14:paraId="12C38AD6" w14:textId="77777777" w:rsidR="00FA226C" w:rsidRDefault="00FA226C" w:rsidP="00C729C0">
            <w:pPr>
              <w:jc w:val="center"/>
              <w:rPr>
                <w:rFonts w:ascii="Arial" w:hAnsi="Arial" w:cs="Arial"/>
              </w:rPr>
            </w:pPr>
            <w:r>
              <w:rPr>
                <w:rFonts w:ascii="Arial" w:hAnsi="Arial" w:cs="Arial"/>
              </w:rPr>
              <w:t>20 feet</w:t>
            </w:r>
          </w:p>
        </w:tc>
      </w:tr>
    </w:tbl>
    <w:p w14:paraId="6A1B6F76" w14:textId="77777777" w:rsidR="009D1E34" w:rsidRDefault="009D1E34" w:rsidP="00C729C0">
      <w:pPr>
        <w:jc w:val="center"/>
        <w:rPr>
          <w:rFonts w:ascii="Arial" w:hAnsi="Arial" w:cs="Arial"/>
        </w:rPr>
      </w:pPr>
    </w:p>
    <w:p w14:paraId="30E3D80F" w14:textId="3ED8710C" w:rsidR="00E22A44" w:rsidRPr="00E22A44" w:rsidRDefault="00E22A44" w:rsidP="00C729C0">
      <w:pPr>
        <w:jc w:val="center"/>
        <w:rPr>
          <w:rFonts w:ascii="Arial" w:hAnsi="Arial" w:cs="Arial"/>
          <w:b/>
          <w:bCs/>
        </w:rPr>
      </w:pPr>
      <w:r>
        <w:rPr>
          <w:rFonts w:ascii="Arial" w:hAnsi="Arial" w:cs="Arial"/>
          <w:b/>
          <w:bCs/>
        </w:rPr>
        <w:t>Figure 1. Hammerhead and Alternative Hammerhead Dimensions</w:t>
      </w:r>
    </w:p>
    <w:p w14:paraId="1F440C74" w14:textId="660B2625" w:rsidR="00AF3029" w:rsidRDefault="00C37F27" w:rsidP="00C729C0">
      <w:pPr>
        <w:jc w:val="center"/>
        <w:rPr>
          <w:rFonts w:ascii="Arial" w:hAnsi="Arial" w:cs="Arial"/>
        </w:rPr>
      </w:pPr>
      <w:r w:rsidRPr="00C37F27">
        <w:rPr>
          <w:noProof/>
        </w:rPr>
        <w:lastRenderedPageBreak/>
        <w:drawing>
          <wp:inline distT="0" distB="0" distL="0" distR="0" wp14:anchorId="6E84FB68" wp14:editId="68106E0B">
            <wp:extent cx="2086533" cy="1549730"/>
            <wp:effectExtent l="0" t="0" r="9525" b="0"/>
            <wp:docPr id="730020985"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020985" name="Picture 1" descr="Diagram&#10;&#10;AI-generated content may be incorrect."/>
                    <pic:cNvPicPr/>
                  </pic:nvPicPr>
                  <pic:blipFill rotWithShape="1">
                    <a:blip r:embed="rId11"/>
                    <a:srcRect t="8930" b="4723"/>
                    <a:stretch>
                      <a:fillRect/>
                    </a:stretch>
                  </pic:blipFill>
                  <pic:spPr bwMode="auto">
                    <a:xfrm>
                      <a:off x="0" y="0"/>
                      <a:ext cx="2093972" cy="1555255"/>
                    </a:xfrm>
                    <a:prstGeom prst="rect">
                      <a:avLst/>
                    </a:prstGeom>
                    <a:ln>
                      <a:noFill/>
                    </a:ln>
                    <a:extLst>
                      <a:ext uri="{53640926-AAD7-44D8-BBD7-CCE9431645EC}">
                        <a14:shadowObscured xmlns:a14="http://schemas.microsoft.com/office/drawing/2010/main"/>
                      </a:ext>
                    </a:extLst>
                  </pic:spPr>
                </pic:pic>
              </a:graphicData>
            </a:graphic>
          </wp:inline>
        </w:drawing>
      </w:r>
      <w:r w:rsidR="00927F13" w:rsidRPr="00927F13">
        <w:rPr>
          <w:noProof/>
        </w:rPr>
        <w:drawing>
          <wp:inline distT="0" distB="0" distL="0" distR="0" wp14:anchorId="08A8C263" wp14:editId="354B1C9C">
            <wp:extent cx="1412869" cy="1695574"/>
            <wp:effectExtent l="0" t="0" r="0" b="0"/>
            <wp:docPr id="875297956"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297956" name="Picture 1" descr="Diagram&#10;&#10;AI-generated content may be incorrect."/>
                    <pic:cNvPicPr/>
                  </pic:nvPicPr>
                  <pic:blipFill rotWithShape="1">
                    <a:blip r:embed="rId12"/>
                    <a:srcRect l="8918" t="7337"/>
                    <a:stretch>
                      <a:fillRect/>
                    </a:stretch>
                  </pic:blipFill>
                  <pic:spPr bwMode="auto">
                    <a:xfrm>
                      <a:off x="0" y="0"/>
                      <a:ext cx="1427403" cy="1713017"/>
                    </a:xfrm>
                    <a:prstGeom prst="rect">
                      <a:avLst/>
                    </a:prstGeom>
                    <a:ln>
                      <a:noFill/>
                    </a:ln>
                    <a:extLst>
                      <a:ext uri="{53640926-AAD7-44D8-BBD7-CCE9431645EC}">
                        <a14:shadowObscured xmlns:a14="http://schemas.microsoft.com/office/drawing/2010/main"/>
                      </a:ext>
                    </a:extLst>
                  </pic:spPr>
                </pic:pic>
              </a:graphicData>
            </a:graphic>
          </wp:inline>
        </w:drawing>
      </w:r>
    </w:p>
    <w:p w14:paraId="07D61051" w14:textId="77777777" w:rsidR="007A5261" w:rsidRDefault="007A5261" w:rsidP="00C729C0">
      <w:pPr>
        <w:jc w:val="both"/>
        <w:rPr>
          <w:rFonts w:ascii="Arial" w:hAnsi="Arial" w:cs="Arial"/>
        </w:rPr>
      </w:pPr>
    </w:p>
    <w:p w14:paraId="7E8965A4" w14:textId="3679879C" w:rsidR="00337802" w:rsidRDefault="00B644EE" w:rsidP="00C729C0">
      <w:pPr>
        <w:jc w:val="both"/>
        <w:rPr>
          <w:rFonts w:ascii="Arial" w:hAnsi="Arial" w:cs="Arial"/>
        </w:rPr>
      </w:pPr>
      <w:r>
        <w:rPr>
          <w:rFonts w:ascii="Arial" w:hAnsi="Arial" w:cs="Arial"/>
        </w:rPr>
        <w:t>The proposed ordinance would also e</w:t>
      </w:r>
      <w:r w:rsidR="009D1E34">
        <w:rPr>
          <w:rFonts w:ascii="Arial" w:hAnsi="Arial" w:cs="Arial"/>
        </w:rPr>
        <w:t>stabli</w:t>
      </w:r>
      <w:r>
        <w:rPr>
          <w:rFonts w:ascii="Arial" w:hAnsi="Arial" w:cs="Arial"/>
        </w:rPr>
        <w:t>sh</w:t>
      </w:r>
      <w:r w:rsidR="009D1E34">
        <w:rPr>
          <w:rFonts w:ascii="Arial" w:hAnsi="Arial" w:cs="Arial"/>
        </w:rPr>
        <w:t xml:space="preserve"> a minimum width of 26 feet for access roads with a hydrant</w:t>
      </w:r>
      <w:r>
        <w:rPr>
          <w:rFonts w:ascii="Arial" w:hAnsi="Arial" w:cs="Arial"/>
        </w:rPr>
        <w:t xml:space="preserve"> and limit</w:t>
      </w:r>
      <w:r w:rsidR="00577CBF" w:rsidRPr="009D1E34">
        <w:rPr>
          <w:rFonts w:ascii="Arial" w:hAnsi="Arial" w:cs="Arial"/>
        </w:rPr>
        <w:t xml:space="preserve"> the maximum grade of a fire apparatus access road to 15% (</w:t>
      </w:r>
      <w:r w:rsidR="0082004E" w:rsidRPr="009D1E34">
        <w:rPr>
          <w:rFonts w:ascii="Arial" w:hAnsi="Arial" w:cs="Arial"/>
        </w:rPr>
        <w:t>compared to 10% in Appendix D)</w:t>
      </w:r>
      <w:r>
        <w:rPr>
          <w:rFonts w:ascii="Arial" w:hAnsi="Arial" w:cs="Arial"/>
        </w:rPr>
        <w:t>.</w:t>
      </w:r>
      <w:r w:rsidR="00916749">
        <w:rPr>
          <w:rFonts w:ascii="Arial" w:hAnsi="Arial" w:cs="Arial"/>
        </w:rPr>
        <w:t xml:space="preserve"> </w:t>
      </w:r>
      <w:r w:rsidR="00CC5C46">
        <w:rPr>
          <w:rFonts w:ascii="Arial" w:hAnsi="Arial" w:cs="Arial"/>
        </w:rPr>
        <w:t>The proposed ordinance would also adopt specific</w:t>
      </w:r>
      <w:r w:rsidR="00F12300">
        <w:rPr>
          <w:rFonts w:ascii="Arial" w:hAnsi="Arial" w:cs="Arial"/>
        </w:rPr>
        <w:t xml:space="preserve"> access</w:t>
      </w:r>
      <w:r w:rsidR="00CC5C46">
        <w:rPr>
          <w:rFonts w:ascii="Arial" w:hAnsi="Arial" w:cs="Arial"/>
        </w:rPr>
        <w:t xml:space="preserve"> standards for </w:t>
      </w:r>
      <w:r w:rsidR="00D53F92">
        <w:rPr>
          <w:rFonts w:ascii="Arial" w:hAnsi="Arial" w:cs="Arial"/>
        </w:rPr>
        <w:t xml:space="preserve">larger commercial and industrial buildings (including those over 30 feet high or 62,000 </w:t>
      </w:r>
      <w:r w:rsidR="007A5261">
        <w:rPr>
          <w:rFonts w:ascii="Arial" w:hAnsi="Arial" w:cs="Arial"/>
        </w:rPr>
        <w:t>sf</w:t>
      </w:r>
      <w:r w:rsidR="00D53F92">
        <w:rPr>
          <w:rFonts w:ascii="Arial" w:hAnsi="Arial" w:cs="Arial"/>
        </w:rPr>
        <w:t xml:space="preserve"> in floor area), </w:t>
      </w:r>
      <w:r w:rsidR="00782254">
        <w:rPr>
          <w:rFonts w:ascii="Arial" w:hAnsi="Arial" w:cs="Arial"/>
        </w:rPr>
        <w:t>multi-unit residential developments with more than 100 units, or single-detached or duplex residential developments with more than 30 units.</w:t>
      </w:r>
    </w:p>
    <w:p w14:paraId="44CF2AE6" w14:textId="77777777" w:rsidR="00ED0543" w:rsidRDefault="00ED0543" w:rsidP="00C729C0">
      <w:pPr>
        <w:ind w:left="360"/>
        <w:jc w:val="both"/>
        <w:rPr>
          <w:rFonts w:ascii="Arial" w:hAnsi="Arial" w:cs="Arial"/>
        </w:rPr>
      </w:pPr>
    </w:p>
    <w:p w14:paraId="2F04914C" w14:textId="75B3EAC6" w:rsidR="003838FB" w:rsidRPr="007D1243" w:rsidRDefault="003838FB" w:rsidP="00C729C0">
      <w:pPr>
        <w:jc w:val="both"/>
        <w:rPr>
          <w:rFonts w:ascii="Arial" w:hAnsi="Arial" w:cs="Arial"/>
        </w:rPr>
      </w:pPr>
      <w:r>
        <w:rPr>
          <w:rFonts w:ascii="Arial" w:hAnsi="Arial" w:cs="Arial"/>
          <w:b/>
          <w:bCs/>
        </w:rPr>
        <w:t>Plumbing Code.</w:t>
      </w:r>
      <w:r w:rsidR="00B5119E">
        <w:rPr>
          <w:rFonts w:ascii="Arial" w:hAnsi="Arial" w:cs="Arial"/>
          <w:b/>
          <w:bCs/>
        </w:rPr>
        <w:t xml:space="preserve"> </w:t>
      </w:r>
      <w:r w:rsidR="00B5119E">
        <w:rPr>
          <w:rFonts w:ascii="Arial" w:hAnsi="Arial" w:cs="Arial"/>
        </w:rPr>
        <w:t xml:space="preserve">The proposed ordinance adopts the </w:t>
      </w:r>
      <w:r w:rsidR="004D08C8">
        <w:rPr>
          <w:rFonts w:ascii="Arial" w:hAnsi="Arial" w:cs="Arial"/>
        </w:rPr>
        <w:t xml:space="preserve">state's adopted Uniform Plumbing Code with a small number of local amendments, most of which are technical or clarifying in nature. </w:t>
      </w:r>
      <w:r w:rsidR="00A8695D">
        <w:rPr>
          <w:rFonts w:ascii="Arial" w:hAnsi="Arial" w:cs="Arial"/>
        </w:rPr>
        <w:t xml:space="preserve">In addition to these, the proposed ordinance would </w:t>
      </w:r>
      <w:r w:rsidR="00DF7C89">
        <w:rPr>
          <w:rFonts w:ascii="Arial" w:hAnsi="Arial" w:cs="Arial"/>
        </w:rPr>
        <w:t xml:space="preserve">specify </w:t>
      </w:r>
      <w:r w:rsidR="00C51F15">
        <w:rPr>
          <w:rFonts w:ascii="Arial" w:hAnsi="Arial" w:cs="Arial"/>
        </w:rPr>
        <w:t>application requirements (</w:t>
      </w:r>
      <w:r w:rsidR="00DE21E9">
        <w:rPr>
          <w:rFonts w:ascii="Arial" w:hAnsi="Arial" w:cs="Arial"/>
        </w:rPr>
        <w:t>S</w:t>
      </w:r>
      <w:r w:rsidR="00C51F15">
        <w:rPr>
          <w:rFonts w:ascii="Arial" w:hAnsi="Arial" w:cs="Arial"/>
        </w:rPr>
        <w:t xml:space="preserve">ection </w:t>
      </w:r>
      <w:r w:rsidR="00DE21E9">
        <w:rPr>
          <w:rFonts w:ascii="Arial" w:hAnsi="Arial" w:cs="Arial"/>
        </w:rPr>
        <w:t xml:space="preserve">165), </w:t>
      </w:r>
      <w:r w:rsidR="001B07E9">
        <w:rPr>
          <w:rFonts w:ascii="Arial" w:hAnsi="Arial" w:cs="Arial"/>
        </w:rPr>
        <w:t xml:space="preserve">additional </w:t>
      </w:r>
      <w:r w:rsidR="003A6E8B">
        <w:rPr>
          <w:rFonts w:ascii="Arial" w:hAnsi="Arial" w:cs="Arial"/>
        </w:rPr>
        <w:t xml:space="preserve">situations in which a reinspection fee would be charged (Section 168), and </w:t>
      </w:r>
      <w:r w:rsidR="00D803F9">
        <w:rPr>
          <w:rFonts w:ascii="Arial" w:hAnsi="Arial" w:cs="Arial"/>
        </w:rPr>
        <w:t xml:space="preserve">changes around </w:t>
      </w:r>
      <w:r w:rsidR="007E47D9">
        <w:rPr>
          <w:rFonts w:ascii="Arial" w:hAnsi="Arial" w:cs="Arial"/>
        </w:rPr>
        <w:t xml:space="preserve">specifications for </w:t>
      </w:r>
      <w:r w:rsidR="005F5408">
        <w:rPr>
          <w:rFonts w:ascii="Arial" w:hAnsi="Arial" w:cs="Arial"/>
        </w:rPr>
        <w:t xml:space="preserve">stormwater and wastewater </w:t>
      </w:r>
      <w:r w:rsidR="00D803F9">
        <w:rPr>
          <w:rFonts w:ascii="Arial" w:hAnsi="Arial" w:cs="Arial"/>
        </w:rPr>
        <w:t>drainage</w:t>
      </w:r>
      <w:r w:rsidR="005F5408">
        <w:rPr>
          <w:rFonts w:ascii="Arial" w:hAnsi="Arial" w:cs="Arial"/>
        </w:rPr>
        <w:t xml:space="preserve"> systems</w:t>
      </w:r>
      <w:r w:rsidR="00D803F9">
        <w:rPr>
          <w:rFonts w:ascii="Arial" w:hAnsi="Arial" w:cs="Arial"/>
        </w:rPr>
        <w:t xml:space="preserve"> (</w:t>
      </w:r>
      <w:r w:rsidR="00F37450">
        <w:rPr>
          <w:rFonts w:ascii="Arial" w:hAnsi="Arial" w:cs="Arial"/>
        </w:rPr>
        <w:t xml:space="preserve">Section 182-187). </w:t>
      </w:r>
    </w:p>
    <w:p w14:paraId="3B31A479" w14:textId="77777777" w:rsidR="003838FB" w:rsidRDefault="003838FB" w:rsidP="00C729C0">
      <w:pPr>
        <w:jc w:val="both"/>
        <w:rPr>
          <w:rFonts w:ascii="Arial" w:hAnsi="Arial" w:cs="Arial"/>
          <w:b/>
          <w:bCs/>
        </w:rPr>
      </w:pPr>
    </w:p>
    <w:p w14:paraId="3833D1A1" w14:textId="6886BAAA" w:rsidR="00A344C5" w:rsidRDefault="00A344C5" w:rsidP="00C729C0">
      <w:pPr>
        <w:jc w:val="both"/>
        <w:rPr>
          <w:rFonts w:ascii="Arial" w:hAnsi="Arial" w:cs="Arial"/>
        </w:rPr>
      </w:pPr>
      <w:r>
        <w:rPr>
          <w:rFonts w:ascii="Arial" w:hAnsi="Arial" w:cs="Arial"/>
          <w:b/>
          <w:bCs/>
        </w:rPr>
        <w:t xml:space="preserve">Technical and Clarifying Changes. </w:t>
      </w:r>
      <w:r w:rsidRPr="00D960D6">
        <w:rPr>
          <w:rFonts w:ascii="Arial" w:hAnsi="Arial" w:cs="Arial"/>
        </w:rPr>
        <w:t>In addition to substantive changes</w:t>
      </w:r>
      <w:r>
        <w:rPr>
          <w:rFonts w:ascii="Arial" w:hAnsi="Arial" w:cs="Arial"/>
        </w:rPr>
        <w:t xml:space="preserve"> discussed above</w:t>
      </w:r>
      <w:r w:rsidRPr="00D960D6">
        <w:rPr>
          <w:rFonts w:ascii="Arial" w:hAnsi="Arial" w:cs="Arial"/>
        </w:rPr>
        <w:t xml:space="preserve">, the PO includes a number of technical </w:t>
      </w:r>
      <w:r>
        <w:rPr>
          <w:rFonts w:ascii="Arial" w:hAnsi="Arial" w:cs="Arial"/>
        </w:rPr>
        <w:t xml:space="preserve">and clarifying </w:t>
      </w:r>
      <w:r w:rsidRPr="00D960D6">
        <w:rPr>
          <w:rFonts w:ascii="Arial" w:hAnsi="Arial" w:cs="Arial"/>
        </w:rPr>
        <w:t xml:space="preserve">changes </w:t>
      </w:r>
      <w:r>
        <w:rPr>
          <w:rFonts w:ascii="Arial" w:hAnsi="Arial" w:cs="Arial"/>
        </w:rPr>
        <w:t xml:space="preserve">throughout K.C.C. Titles 16 and 17 </w:t>
      </w:r>
      <w:r w:rsidRPr="00D960D6">
        <w:rPr>
          <w:rFonts w:ascii="Arial" w:hAnsi="Arial" w:cs="Arial"/>
        </w:rPr>
        <w:t>to align the</w:t>
      </w:r>
      <w:r>
        <w:rPr>
          <w:rFonts w:ascii="Arial" w:hAnsi="Arial" w:cs="Arial"/>
        </w:rPr>
        <w:t xml:space="preserve"> Washington State Building Code</w:t>
      </w:r>
      <w:r w:rsidRPr="00D960D6">
        <w:rPr>
          <w:rFonts w:ascii="Arial" w:hAnsi="Arial" w:cs="Arial"/>
        </w:rPr>
        <w:t xml:space="preserve"> with the K.C.C</w:t>
      </w:r>
      <w:r>
        <w:rPr>
          <w:rFonts w:ascii="Arial" w:hAnsi="Arial" w:cs="Arial"/>
        </w:rPr>
        <w:t>. and to remove incorrect, outdated, and duplicative language. The proposed ordinance would repeal 126 sections in Titles 16 and 17</w:t>
      </w:r>
      <w:r w:rsidR="00BA5B96">
        <w:rPr>
          <w:rFonts w:ascii="Arial" w:hAnsi="Arial" w:cs="Arial"/>
        </w:rPr>
        <w:t xml:space="preserve">, principally </w:t>
      </w:r>
      <w:r w:rsidR="00112605">
        <w:rPr>
          <w:rFonts w:ascii="Arial" w:hAnsi="Arial" w:cs="Arial"/>
        </w:rPr>
        <w:t>for these reasons</w:t>
      </w:r>
      <w:r>
        <w:rPr>
          <w:rFonts w:ascii="Arial" w:hAnsi="Arial" w:cs="Arial"/>
        </w:rPr>
        <w:t xml:space="preserve">. </w:t>
      </w:r>
    </w:p>
    <w:p w14:paraId="1E211998" w14:textId="76DF940A" w:rsidR="003E41E6" w:rsidRDefault="003E41E6" w:rsidP="00C729C0">
      <w:pPr>
        <w:jc w:val="both"/>
        <w:rPr>
          <w:rFonts w:ascii="Arial" w:hAnsi="Arial" w:cs="Arial"/>
        </w:rPr>
      </w:pPr>
    </w:p>
    <w:p w14:paraId="7ACCE9EA" w14:textId="4DA24B3E" w:rsidR="003E41E6" w:rsidRDefault="003E41E6" w:rsidP="00C729C0">
      <w:pPr>
        <w:jc w:val="both"/>
        <w:rPr>
          <w:rFonts w:ascii="Arial" w:hAnsi="Arial" w:cs="Arial"/>
        </w:rPr>
      </w:pPr>
      <w:r w:rsidRPr="004A2D22">
        <w:rPr>
          <w:rFonts w:ascii="Arial" w:hAnsi="Arial" w:cs="Arial"/>
          <w:b/>
          <w:bCs/>
        </w:rPr>
        <w:t xml:space="preserve">Public Outreach and Engagement. </w:t>
      </w:r>
      <w:r w:rsidRPr="004A2D22">
        <w:rPr>
          <w:rFonts w:ascii="Arial" w:hAnsi="Arial" w:cs="Arial"/>
        </w:rPr>
        <w:t xml:space="preserve">Executive staff provided a summary of the outreach and engagement that occurred during the development of the </w:t>
      </w:r>
      <w:r w:rsidR="00F96265" w:rsidRPr="004A2D22">
        <w:rPr>
          <w:rFonts w:ascii="Arial" w:hAnsi="Arial" w:cs="Arial"/>
        </w:rPr>
        <w:t>proposed ordinance</w:t>
      </w:r>
      <w:r w:rsidRPr="004A2D22">
        <w:rPr>
          <w:rFonts w:ascii="Arial" w:hAnsi="Arial" w:cs="Arial"/>
        </w:rPr>
        <w:t xml:space="preserve">. This summary is Attachment </w:t>
      </w:r>
      <w:r w:rsidR="00847AFE">
        <w:rPr>
          <w:rFonts w:ascii="Arial" w:hAnsi="Arial" w:cs="Arial"/>
        </w:rPr>
        <w:t>6</w:t>
      </w:r>
      <w:r w:rsidRPr="004A2D22">
        <w:rPr>
          <w:rFonts w:ascii="Arial" w:hAnsi="Arial" w:cs="Arial"/>
        </w:rPr>
        <w:t xml:space="preserve"> to this staff report.</w:t>
      </w:r>
      <w:r>
        <w:rPr>
          <w:rFonts w:ascii="Arial" w:hAnsi="Arial" w:cs="Arial"/>
        </w:rPr>
        <w:t xml:space="preserve"> </w:t>
      </w:r>
    </w:p>
    <w:p w14:paraId="7A3F29D5" w14:textId="77777777" w:rsidR="003E41E6" w:rsidRDefault="003E41E6" w:rsidP="00C729C0">
      <w:pPr>
        <w:jc w:val="both"/>
        <w:rPr>
          <w:rFonts w:ascii="Arial" w:hAnsi="Arial" w:cs="Arial"/>
        </w:rPr>
      </w:pPr>
    </w:p>
    <w:p w14:paraId="339069F0" w14:textId="23DA8806" w:rsidR="00D81B52" w:rsidRPr="003E41E6" w:rsidRDefault="00FB13D5" w:rsidP="00C729C0">
      <w:pPr>
        <w:jc w:val="both"/>
        <w:rPr>
          <w:rFonts w:ascii="Arial" w:hAnsi="Arial" w:cs="Arial"/>
          <w:szCs w:val="24"/>
        </w:rPr>
      </w:pPr>
      <w:r>
        <w:rPr>
          <w:rFonts w:ascii="Arial" w:hAnsi="Arial" w:cs="Arial"/>
          <w:b/>
          <w:bCs/>
        </w:rPr>
        <w:t>State Environmental Policy Act Review</w:t>
      </w:r>
      <w:r w:rsidR="00FD6714">
        <w:rPr>
          <w:rFonts w:ascii="Arial" w:hAnsi="Arial" w:cs="Arial"/>
          <w:b/>
          <w:bCs/>
        </w:rPr>
        <w:t>.</w:t>
      </w:r>
      <w:r w:rsidR="00B00DCF">
        <w:rPr>
          <w:rFonts w:ascii="Arial" w:hAnsi="Arial" w:cs="Arial"/>
          <w:b/>
          <w:bCs/>
        </w:rPr>
        <w:t xml:space="preserve"> </w:t>
      </w:r>
      <w:r w:rsidR="00D81B52">
        <w:rPr>
          <w:rFonts w:ascii="Arial" w:hAnsi="Arial" w:cs="Arial"/>
          <w:szCs w:val="24"/>
        </w:rPr>
        <w:t xml:space="preserve">The </w:t>
      </w:r>
      <w:r w:rsidR="00F96265">
        <w:rPr>
          <w:rFonts w:ascii="Arial" w:hAnsi="Arial" w:cs="Arial"/>
          <w:szCs w:val="24"/>
        </w:rPr>
        <w:t>proposed ordinance</w:t>
      </w:r>
      <w:r w:rsidR="00D81B52">
        <w:rPr>
          <w:rFonts w:ascii="Arial" w:hAnsi="Arial" w:cs="Arial"/>
          <w:szCs w:val="24"/>
        </w:rPr>
        <w:t xml:space="preserve"> </w:t>
      </w:r>
      <w:r w:rsidR="00FD6714">
        <w:rPr>
          <w:rFonts w:ascii="Arial" w:hAnsi="Arial" w:cs="Arial"/>
          <w:szCs w:val="24"/>
        </w:rPr>
        <w:t>is subject to the State Environmental Policy Act (SEPA)</w:t>
      </w:r>
      <w:r w:rsidR="00D81B52">
        <w:rPr>
          <w:rFonts w:ascii="Arial" w:hAnsi="Arial" w:cs="Arial"/>
          <w:szCs w:val="24"/>
        </w:rPr>
        <w:t>.</w:t>
      </w:r>
      <w:r>
        <w:rPr>
          <w:rFonts w:ascii="Arial" w:hAnsi="Arial" w:cs="Arial"/>
          <w:szCs w:val="24"/>
        </w:rPr>
        <w:t xml:space="preserve"> SEPA review occurred and a determination of nonsignificance was issued </w:t>
      </w:r>
      <w:r w:rsidR="00D81B52">
        <w:rPr>
          <w:rFonts w:ascii="Arial" w:hAnsi="Arial" w:cs="Arial"/>
          <w:szCs w:val="24"/>
        </w:rPr>
        <w:t xml:space="preserve"> </w:t>
      </w:r>
      <w:r w:rsidR="00C43AD7">
        <w:rPr>
          <w:rFonts w:ascii="Arial" w:hAnsi="Arial" w:cs="Arial"/>
          <w:szCs w:val="24"/>
        </w:rPr>
        <w:t xml:space="preserve">on </w:t>
      </w:r>
      <w:r w:rsidR="00B306B6">
        <w:rPr>
          <w:rFonts w:ascii="Arial" w:hAnsi="Arial" w:cs="Arial"/>
          <w:szCs w:val="24"/>
        </w:rPr>
        <w:t xml:space="preserve">March 24, 2025. If additional amendments are proposed in committee or </w:t>
      </w:r>
      <w:r w:rsidR="006B491E">
        <w:rPr>
          <w:rFonts w:ascii="Arial" w:hAnsi="Arial" w:cs="Arial"/>
          <w:szCs w:val="24"/>
        </w:rPr>
        <w:t>at full Council, the SEPA official will need to review the changes to confirm that they do not affect the determination prior to final passage.</w:t>
      </w:r>
      <w:r w:rsidR="00D81B52">
        <w:rPr>
          <w:rFonts w:ascii="Arial" w:hAnsi="Arial" w:cs="Arial"/>
          <w:szCs w:val="24"/>
        </w:rPr>
        <w:t xml:space="preserve"> </w:t>
      </w:r>
    </w:p>
    <w:p w14:paraId="1FAC251B" w14:textId="77777777" w:rsidR="001B32C0" w:rsidRPr="002516D8" w:rsidRDefault="001B32C0" w:rsidP="00C729C0">
      <w:pPr>
        <w:pStyle w:val="BodyText"/>
        <w:jc w:val="both"/>
        <w:rPr>
          <w:rFonts w:ascii="Arial" w:hAnsi="Arial" w:cs="Arial"/>
          <w:i w:val="0"/>
          <w:szCs w:val="24"/>
        </w:rPr>
      </w:pPr>
    </w:p>
    <w:p w14:paraId="187781C2" w14:textId="77777777" w:rsidR="00B00DCF" w:rsidRDefault="00B00DCF" w:rsidP="00C729C0">
      <w:pPr>
        <w:jc w:val="both"/>
        <w:rPr>
          <w:rFonts w:ascii="Arial" w:hAnsi="Arial" w:cs="Arial"/>
          <w:b/>
          <w:szCs w:val="24"/>
          <w:u w:val="single"/>
        </w:rPr>
      </w:pPr>
      <w:r>
        <w:rPr>
          <w:rFonts w:ascii="Arial" w:hAnsi="Arial" w:cs="Arial"/>
          <w:b/>
          <w:szCs w:val="24"/>
          <w:u w:val="single"/>
        </w:rPr>
        <w:t>AMENDMENT</w:t>
      </w:r>
    </w:p>
    <w:p w14:paraId="5BD85A5F" w14:textId="77777777" w:rsidR="00B00DCF" w:rsidRDefault="00B00DCF" w:rsidP="00C729C0">
      <w:pPr>
        <w:jc w:val="both"/>
        <w:rPr>
          <w:rFonts w:ascii="Arial" w:hAnsi="Arial" w:cs="Arial"/>
          <w:b/>
          <w:szCs w:val="24"/>
          <w:u w:val="single"/>
        </w:rPr>
      </w:pPr>
    </w:p>
    <w:p w14:paraId="4332B82D" w14:textId="4ABF9C8C" w:rsidR="004C10B1" w:rsidRDefault="0091140D" w:rsidP="004C10B1">
      <w:pPr>
        <w:jc w:val="both"/>
        <w:rPr>
          <w:rFonts w:ascii="Arial" w:hAnsi="Arial" w:cs="Arial"/>
          <w:bCs/>
          <w:szCs w:val="24"/>
        </w:rPr>
      </w:pPr>
      <w:bookmarkStart w:id="0" w:name="_Hlk95896463"/>
      <w:r>
        <w:rPr>
          <w:rFonts w:ascii="Arial" w:hAnsi="Arial" w:cs="Arial"/>
          <w:szCs w:val="24"/>
        </w:rPr>
        <w:t>The sponsor has prepared a striking amendment, S1</w:t>
      </w:r>
      <w:r w:rsidR="004C10B1">
        <w:rPr>
          <w:rFonts w:ascii="Arial" w:hAnsi="Arial" w:cs="Arial"/>
          <w:szCs w:val="24"/>
        </w:rPr>
        <w:t xml:space="preserve">. </w:t>
      </w:r>
      <w:r w:rsidR="004C10B1" w:rsidRPr="004C10B1">
        <w:rPr>
          <w:rFonts w:ascii="Arial" w:hAnsi="Arial" w:cs="Arial"/>
          <w:bCs/>
          <w:szCs w:val="24"/>
        </w:rPr>
        <w:t>Striking Amendment S1 would make the following changes:</w:t>
      </w:r>
    </w:p>
    <w:p w14:paraId="5884E81C" w14:textId="77777777" w:rsidR="004C10B1" w:rsidRPr="004C10B1" w:rsidRDefault="004C10B1" w:rsidP="004C10B1">
      <w:pPr>
        <w:jc w:val="both"/>
        <w:rPr>
          <w:rFonts w:ascii="Arial" w:hAnsi="Arial" w:cs="Arial"/>
          <w:b/>
          <w:szCs w:val="24"/>
        </w:rPr>
      </w:pPr>
    </w:p>
    <w:p w14:paraId="2D3617E4" w14:textId="77777777" w:rsidR="004C10B1" w:rsidRPr="004C10B1" w:rsidRDefault="004C10B1" w:rsidP="007457EC">
      <w:pPr>
        <w:spacing w:after="120"/>
        <w:jc w:val="both"/>
        <w:rPr>
          <w:rFonts w:ascii="Arial" w:hAnsi="Arial" w:cs="Arial"/>
          <w:b/>
          <w:bCs/>
          <w:szCs w:val="24"/>
          <w:u w:val="single"/>
        </w:rPr>
      </w:pPr>
      <w:r w:rsidRPr="004C10B1">
        <w:rPr>
          <w:rFonts w:ascii="Arial" w:hAnsi="Arial" w:cs="Arial"/>
          <w:b/>
          <w:bCs/>
          <w:szCs w:val="24"/>
          <w:u w:val="single"/>
        </w:rPr>
        <w:t>Permit Timelines</w:t>
      </w:r>
    </w:p>
    <w:p w14:paraId="51A41331" w14:textId="4AEE3846" w:rsidR="004C10B1" w:rsidRDefault="004C10B1" w:rsidP="004C10B1">
      <w:pPr>
        <w:numPr>
          <w:ilvl w:val="0"/>
          <w:numId w:val="27"/>
        </w:numPr>
        <w:spacing w:after="120"/>
        <w:jc w:val="both"/>
        <w:rPr>
          <w:rFonts w:ascii="Arial" w:hAnsi="Arial" w:cs="Arial"/>
          <w:szCs w:val="24"/>
        </w:rPr>
      </w:pPr>
      <w:r w:rsidRPr="004C10B1">
        <w:rPr>
          <w:rFonts w:ascii="Arial" w:hAnsi="Arial" w:cs="Arial"/>
          <w:szCs w:val="24"/>
        </w:rPr>
        <w:lastRenderedPageBreak/>
        <w:t>Retain existing one-year expiration date for mechanical permits (lowered to 6 months in Executive transmittal).</w:t>
      </w:r>
    </w:p>
    <w:p w14:paraId="09F8DAD2" w14:textId="77777777" w:rsidR="004C10B1" w:rsidRPr="004C10B1" w:rsidRDefault="004C10B1" w:rsidP="007457EC">
      <w:pPr>
        <w:spacing w:after="120"/>
        <w:jc w:val="both"/>
        <w:rPr>
          <w:rFonts w:ascii="Arial" w:hAnsi="Arial" w:cs="Arial"/>
          <w:b/>
          <w:bCs/>
          <w:szCs w:val="24"/>
          <w:u w:val="single"/>
        </w:rPr>
      </w:pPr>
      <w:r w:rsidRPr="004C10B1">
        <w:rPr>
          <w:rFonts w:ascii="Arial" w:hAnsi="Arial" w:cs="Arial"/>
          <w:b/>
          <w:bCs/>
          <w:szCs w:val="24"/>
          <w:u w:val="single"/>
        </w:rPr>
        <w:t>Electric Vehicles</w:t>
      </w:r>
    </w:p>
    <w:p w14:paraId="2AEF4D48" w14:textId="77777777" w:rsidR="004C10B1" w:rsidRPr="004C10B1" w:rsidRDefault="004C10B1" w:rsidP="007457EC">
      <w:pPr>
        <w:numPr>
          <w:ilvl w:val="0"/>
          <w:numId w:val="27"/>
        </w:numPr>
        <w:spacing w:after="120"/>
        <w:jc w:val="both"/>
        <w:rPr>
          <w:rFonts w:ascii="Arial" w:hAnsi="Arial" w:cs="Arial"/>
          <w:szCs w:val="24"/>
          <w:u w:val="single"/>
        </w:rPr>
      </w:pPr>
      <w:r w:rsidRPr="004C10B1">
        <w:rPr>
          <w:rFonts w:ascii="Arial" w:hAnsi="Arial" w:cs="Arial"/>
          <w:szCs w:val="24"/>
        </w:rPr>
        <w:t>Update EV parking requirements for the following uses as shown here:</w:t>
      </w:r>
    </w:p>
    <w:tbl>
      <w:tblPr>
        <w:tblW w:w="461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460"/>
        <w:gridCol w:w="3193"/>
        <w:gridCol w:w="3191"/>
      </w:tblGrid>
      <w:tr w:rsidR="004C10B1" w:rsidRPr="004C10B1" w14:paraId="7A614E67" w14:textId="77777777" w:rsidTr="00CF6E8B">
        <w:trPr>
          <w:jc w:val="center"/>
        </w:trPr>
        <w:tc>
          <w:tcPr>
            <w:tcW w:w="1391" w:type="pct"/>
            <w:shd w:val="clear" w:color="auto" w:fill="000000" w:themeFill="text1"/>
            <w:tcMar>
              <w:top w:w="90" w:type="dxa"/>
              <w:bottom w:w="90" w:type="dxa"/>
            </w:tcMar>
            <w:vAlign w:val="center"/>
          </w:tcPr>
          <w:p w14:paraId="39749654" w14:textId="77777777" w:rsidR="004C10B1" w:rsidRPr="004C10B1" w:rsidRDefault="004C10B1" w:rsidP="007457EC">
            <w:pPr>
              <w:spacing w:after="120"/>
              <w:jc w:val="both"/>
              <w:rPr>
                <w:rFonts w:ascii="Arial" w:hAnsi="Arial" w:cs="Arial"/>
                <w:b/>
                <w:bCs/>
                <w:szCs w:val="24"/>
              </w:rPr>
            </w:pPr>
            <w:r w:rsidRPr="004C10B1">
              <w:rPr>
                <w:rFonts w:ascii="Arial" w:hAnsi="Arial" w:cs="Arial"/>
                <w:b/>
                <w:bCs/>
                <w:szCs w:val="24"/>
              </w:rPr>
              <w:t>Use</w:t>
            </w:r>
          </w:p>
        </w:tc>
        <w:tc>
          <w:tcPr>
            <w:tcW w:w="1805" w:type="pct"/>
            <w:shd w:val="clear" w:color="auto" w:fill="000000" w:themeFill="text1"/>
            <w:tcMar>
              <w:top w:w="90" w:type="dxa"/>
              <w:bottom w:w="90" w:type="dxa"/>
            </w:tcMar>
            <w:vAlign w:val="center"/>
          </w:tcPr>
          <w:p w14:paraId="48B7DFD1" w14:textId="77777777" w:rsidR="004C10B1" w:rsidRPr="004C10B1" w:rsidRDefault="004C10B1" w:rsidP="007457EC">
            <w:pPr>
              <w:spacing w:after="120"/>
              <w:jc w:val="both"/>
              <w:rPr>
                <w:rFonts w:ascii="Arial" w:hAnsi="Arial" w:cs="Arial"/>
                <w:b/>
                <w:bCs/>
                <w:szCs w:val="24"/>
              </w:rPr>
            </w:pPr>
            <w:r w:rsidRPr="004C10B1">
              <w:rPr>
                <w:rFonts w:ascii="Arial" w:hAnsi="Arial" w:cs="Arial"/>
                <w:b/>
                <w:bCs/>
                <w:szCs w:val="24"/>
              </w:rPr>
              <w:t>Executive Proposal</w:t>
            </w:r>
          </w:p>
          <w:p w14:paraId="511243D2" w14:textId="77777777" w:rsidR="004C10B1" w:rsidRPr="004C10B1" w:rsidRDefault="004C10B1" w:rsidP="007457EC">
            <w:pPr>
              <w:spacing w:after="120"/>
              <w:jc w:val="both"/>
              <w:rPr>
                <w:rFonts w:ascii="Arial" w:hAnsi="Arial" w:cs="Arial"/>
                <w:b/>
                <w:bCs/>
                <w:szCs w:val="24"/>
              </w:rPr>
            </w:pPr>
            <w:r w:rsidRPr="004C10B1">
              <w:rPr>
                <w:rFonts w:ascii="Arial" w:hAnsi="Arial" w:cs="Arial"/>
                <w:b/>
                <w:bCs/>
                <w:szCs w:val="24"/>
              </w:rPr>
              <w:t>(EV charging/EV ready/EV capable, percentage of total spaces)</w:t>
            </w:r>
          </w:p>
        </w:tc>
        <w:tc>
          <w:tcPr>
            <w:tcW w:w="1804" w:type="pct"/>
            <w:shd w:val="clear" w:color="auto" w:fill="000000" w:themeFill="text1"/>
            <w:tcMar>
              <w:top w:w="90" w:type="dxa"/>
              <w:bottom w:w="90" w:type="dxa"/>
            </w:tcMar>
            <w:vAlign w:val="center"/>
          </w:tcPr>
          <w:p w14:paraId="44C0A289" w14:textId="77777777" w:rsidR="004C10B1" w:rsidRPr="004C10B1" w:rsidRDefault="004C10B1" w:rsidP="007457EC">
            <w:pPr>
              <w:spacing w:after="120"/>
              <w:jc w:val="both"/>
              <w:rPr>
                <w:rFonts w:ascii="Arial" w:hAnsi="Arial" w:cs="Arial"/>
                <w:b/>
                <w:bCs/>
                <w:szCs w:val="24"/>
              </w:rPr>
            </w:pPr>
            <w:r w:rsidRPr="004C10B1">
              <w:rPr>
                <w:rFonts w:ascii="Arial" w:hAnsi="Arial" w:cs="Arial"/>
                <w:b/>
                <w:bCs/>
                <w:szCs w:val="24"/>
              </w:rPr>
              <w:t>Striking Amendment</w:t>
            </w:r>
          </w:p>
          <w:p w14:paraId="2D28340B" w14:textId="77777777" w:rsidR="004C10B1" w:rsidRPr="004C10B1" w:rsidRDefault="004C10B1" w:rsidP="007457EC">
            <w:pPr>
              <w:spacing w:after="120"/>
              <w:jc w:val="both"/>
              <w:rPr>
                <w:rFonts w:ascii="Arial" w:hAnsi="Arial" w:cs="Arial"/>
                <w:b/>
                <w:bCs/>
                <w:szCs w:val="24"/>
              </w:rPr>
            </w:pPr>
            <w:r w:rsidRPr="004C10B1">
              <w:rPr>
                <w:rFonts w:ascii="Arial" w:hAnsi="Arial" w:cs="Arial"/>
                <w:b/>
                <w:bCs/>
                <w:szCs w:val="24"/>
              </w:rPr>
              <w:t>(EV charging/EV ready/EV capable, percentage of total spaces)</w:t>
            </w:r>
          </w:p>
        </w:tc>
      </w:tr>
      <w:tr w:rsidR="004C10B1" w:rsidRPr="004C10B1" w14:paraId="471165E1" w14:textId="77777777" w:rsidTr="00CF6E8B">
        <w:trPr>
          <w:jc w:val="center"/>
        </w:trPr>
        <w:tc>
          <w:tcPr>
            <w:tcW w:w="1391" w:type="pct"/>
            <w:shd w:val="clear" w:color="auto" w:fill="FFFFFF" w:themeFill="background1"/>
            <w:tcMar>
              <w:top w:w="90" w:type="dxa"/>
              <w:bottom w:w="90" w:type="dxa"/>
            </w:tcMar>
            <w:vAlign w:val="center"/>
          </w:tcPr>
          <w:p w14:paraId="0209BF68" w14:textId="77777777" w:rsidR="004C10B1" w:rsidRPr="004C10B1" w:rsidRDefault="004C10B1" w:rsidP="007457EC">
            <w:pPr>
              <w:jc w:val="both"/>
              <w:rPr>
                <w:rFonts w:ascii="Arial" w:hAnsi="Arial" w:cs="Arial"/>
                <w:szCs w:val="24"/>
              </w:rPr>
            </w:pPr>
            <w:r w:rsidRPr="004C10B1">
              <w:rPr>
                <w:rFonts w:ascii="Arial" w:hAnsi="Arial" w:cs="Arial"/>
                <w:szCs w:val="24"/>
              </w:rPr>
              <w:t>Assembly, Education, and Mercantile occupancies</w:t>
            </w:r>
          </w:p>
        </w:tc>
        <w:tc>
          <w:tcPr>
            <w:tcW w:w="1805" w:type="pct"/>
            <w:shd w:val="clear" w:color="auto" w:fill="FFFFFF" w:themeFill="background1"/>
            <w:tcMar>
              <w:top w:w="90" w:type="dxa"/>
              <w:bottom w:w="90" w:type="dxa"/>
            </w:tcMar>
            <w:vAlign w:val="center"/>
          </w:tcPr>
          <w:p w14:paraId="4B00A12B" w14:textId="77777777" w:rsidR="004C10B1" w:rsidRPr="004C10B1" w:rsidRDefault="004C10B1" w:rsidP="007457EC">
            <w:pPr>
              <w:jc w:val="both"/>
              <w:rPr>
                <w:rFonts w:ascii="Arial" w:hAnsi="Arial" w:cs="Arial"/>
                <w:szCs w:val="24"/>
              </w:rPr>
            </w:pPr>
            <w:r w:rsidRPr="004C10B1">
              <w:rPr>
                <w:rFonts w:ascii="Arial" w:hAnsi="Arial" w:cs="Arial"/>
                <w:b/>
                <w:bCs/>
                <w:szCs w:val="24"/>
              </w:rPr>
              <w:t xml:space="preserve">10% </w:t>
            </w:r>
            <w:r w:rsidRPr="004C10B1">
              <w:rPr>
                <w:rFonts w:ascii="Arial" w:hAnsi="Arial" w:cs="Arial"/>
                <w:szCs w:val="24"/>
              </w:rPr>
              <w:t>/ 10% / 10%</w:t>
            </w:r>
          </w:p>
        </w:tc>
        <w:tc>
          <w:tcPr>
            <w:tcW w:w="1804" w:type="pct"/>
            <w:shd w:val="clear" w:color="auto" w:fill="FFFFFF" w:themeFill="background1"/>
            <w:tcMar>
              <w:top w:w="90" w:type="dxa"/>
              <w:bottom w:w="90" w:type="dxa"/>
            </w:tcMar>
            <w:vAlign w:val="center"/>
          </w:tcPr>
          <w:p w14:paraId="7233C4CA" w14:textId="77777777" w:rsidR="004C10B1" w:rsidRPr="004C10B1" w:rsidRDefault="004C10B1" w:rsidP="007457EC">
            <w:pPr>
              <w:jc w:val="both"/>
              <w:rPr>
                <w:rFonts w:ascii="Arial" w:hAnsi="Arial" w:cs="Arial"/>
                <w:szCs w:val="24"/>
              </w:rPr>
            </w:pPr>
            <w:r w:rsidRPr="004C10B1">
              <w:rPr>
                <w:rFonts w:ascii="Arial" w:hAnsi="Arial" w:cs="Arial"/>
                <w:b/>
                <w:bCs/>
                <w:szCs w:val="24"/>
              </w:rPr>
              <w:t>5%</w:t>
            </w:r>
            <w:r w:rsidRPr="004C10B1">
              <w:rPr>
                <w:rFonts w:ascii="Arial" w:hAnsi="Arial" w:cs="Arial"/>
                <w:szCs w:val="24"/>
              </w:rPr>
              <w:t xml:space="preserve"> / 10% / 10%</w:t>
            </w:r>
          </w:p>
        </w:tc>
      </w:tr>
      <w:tr w:rsidR="004C10B1" w:rsidRPr="004C10B1" w14:paraId="6C06B593" w14:textId="77777777" w:rsidTr="00CF6E8B">
        <w:trPr>
          <w:jc w:val="center"/>
        </w:trPr>
        <w:tc>
          <w:tcPr>
            <w:tcW w:w="1391" w:type="pct"/>
            <w:shd w:val="clear" w:color="auto" w:fill="FFFFFF" w:themeFill="background1"/>
            <w:tcMar>
              <w:top w:w="90" w:type="dxa"/>
              <w:bottom w:w="90" w:type="dxa"/>
            </w:tcMar>
            <w:vAlign w:val="center"/>
          </w:tcPr>
          <w:p w14:paraId="017E432E" w14:textId="77777777" w:rsidR="004C10B1" w:rsidRPr="004C10B1" w:rsidRDefault="004C10B1" w:rsidP="007457EC">
            <w:pPr>
              <w:jc w:val="both"/>
              <w:rPr>
                <w:rFonts w:ascii="Arial" w:hAnsi="Arial" w:cs="Arial"/>
                <w:szCs w:val="24"/>
              </w:rPr>
            </w:pPr>
            <w:r w:rsidRPr="004C10B1">
              <w:rPr>
                <w:rFonts w:ascii="Arial" w:hAnsi="Arial" w:cs="Arial"/>
                <w:szCs w:val="24"/>
              </w:rPr>
              <w:t>Multifamily</w:t>
            </w:r>
          </w:p>
        </w:tc>
        <w:tc>
          <w:tcPr>
            <w:tcW w:w="1805" w:type="pct"/>
            <w:shd w:val="clear" w:color="auto" w:fill="FFFFFF" w:themeFill="background1"/>
            <w:tcMar>
              <w:top w:w="90" w:type="dxa"/>
              <w:bottom w:w="90" w:type="dxa"/>
            </w:tcMar>
            <w:vAlign w:val="center"/>
          </w:tcPr>
          <w:p w14:paraId="63E3F867" w14:textId="77777777" w:rsidR="004C10B1" w:rsidRPr="004C10B1" w:rsidRDefault="004C10B1" w:rsidP="007457EC">
            <w:pPr>
              <w:jc w:val="both"/>
              <w:rPr>
                <w:rFonts w:ascii="Arial" w:hAnsi="Arial" w:cs="Arial"/>
                <w:szCs w:val="24"/>
              </w:rPr>
            </w:pPr>
            <w:r w:rsidRPr="004C10B1">
              <w:rPr>
                <w:rFonts w:ascii="Arial" w:hAnsi="Arial" w:cs="Arial"/>
                <w:szCs w:val="24"/>
              </w:rPr>
              <w:t xml:space="preserve">10% / </w:t>
            </w:r>
            <w:r w:rsidRPr="004C10B1">
              <w:rPr>
                <w:rFonts w:ascii="Arial" w:hAnsi="Arial" w:cs="Arial"/>
                <w:b/>
                <w:bCs/>
                <w:szCs w:val="24"/>
              </w:rPr>
              <w:t xml:space="preserve">40% </w:t>
            </w:r>
            <w:r w:rsidRPr="004C10B1">
              <w:rPr>
                <w:rFonts w:ascii="Arial" w:hAnsi="Arial" w:cs="Arial"/>
                <w:szCs w:val="24"/>
              </w:rPr>
              <w:t>/</w:t>
            </w:r>
            <w:r w:rsidRPr="004C10B1">
              <w:rPr>
                <w:rFonts w:ascii="Arial" w:hAnsi="Arial" w:cs="Arial"/>
                <w:b/>
                <w:bCs/>
                <w:szCs w:val="24"/>
              </w:rPr>
              <w:t xml:space="preserve"> 25%</w:t>
            </w:r>
          </w:p>
        </w:tc>
        <w:tc>
          <w:tcPr>
            <w:tcW w:w="1804" w:type="pct"/>
            <w:shd w:val="clear" w:color="auto" w:fill="FFFFFF" w:themeFill="background1"/>
            <w:tcMar>
              <w:top w:w="90" w:type="dxa"/>
              <w:bottom w:w="90" w:type="dxa"/>
            </w:tcMar>
            <w:vAlign w:val="center"/>
          </w:tcPr>
          <w:p w14:paraId="3BBD6634" w14:textId="77777777" w:rsidR="004C10B1" w:rsidRPr="004C10B1" w:rsidRDefault="004C10B1" w:rsidP="007457EC">
            <w:pPr>
              <w:jc w:val="both"/>
              <w:rPr>
                <w:rFonts w:ascii="Arial" w:hAnsi="Arial" w:cs="Arial"/>
                <w:szCs w:val="24"/>
              </w:rPr>
            </w:pPr>
            <w:r w:rsidRPr="004C10B1">
              <w:rPr>
                <w:rFonts w:ascii="Arial" w:hAnsi="Arial" w:cs="Arial"/>
                <w:szCs w:val="24"/>
              </w:rPr>
              <w:t xml:space="preserve">10% / </w:t>
            </w:r>
            <w:r w:rsidRPr="004C10B1">
              <w:rPr>
                <w:rFonts w:ascii="Arial" w:hAnsi="Arial" w:cs="Arial"/>
                <w:b/>
                <w:bCs/>
                <w:szCs w:val="24"/>
              </w:rPr>
              <w:t xml:space="preserve">25% </w:t>
            </w:r>
            <w:r w:rsidRPr="004C10B1">
              <w:rPr>
                <w:rFonts w:ascii="Arial" w:hAnsi="Arial" w:cs="Arial"/>
                <w:szCs w:val="24"/>
              </w:rPr>
              <w:t>/</w:t>
            </w:r>
            <w:r w:rsidRPr="004C10B1">
              <w:rPr>
                <w:rFonts w:ascii="Arial" w:hAnsi="Arial" w:cs="Arial"/>
                <w:b/>
                <w:bCs/>
                <w:szCs w:val="24"/>
              </w:rPr>
              <w:t xml:space="preserve"> 10%</w:t>
            </w:r>
          </w:p>
        </w:tc>
      </w:tr>
      <w:tr w:rsidR="004C10B1" w:rsidRPr="004C10B1" w14:paraId="3C756E8A" w14:textId="77777777" w:rsidTr="00CF6E8B">
        <w:trPr>
          <w:jc w:val="center"/>
        </w:trPr>
        <w:tc>
          <w:tcPr>
            <w:tcW w:w="1391" w:type="pct"/>
            <w:shd w:val="clear" w:color="auto" w:fill="FFFFFF" w:themeFill="background1"/>
            <w:tcMar>
              <w:top w:w="90" w:type="dxa"/>
              <w:bottom w:w="90" w:type="dxa"/>
            </w:tcMar>
            <w:vAlign w:val="center"/>
          </w:tcPr>
          <w:p w14:paraId="5870BCB1" w14:textId="77777777" w:rsidR="004C10B1" w:rsidRPr="004C10B1" w:rsidRDefault="004C10B1" w:rsidP="007457EC">
            <w:pPr>
              <w:jc w:val="both"/>
              <w:rPr>
                <w:rFonts w:ascii="Arial" w:hAnsi="Arial" w:cs="Arial"/>
                <w:szCs w:val="24"/>
              </w:rPr>
            </w:pPr>
            <w:r w:rsidRPr="004C10B1">
              <w:rPr>
                <w:rFonts w:ascii="Arial" w:hAnsi="Arial" w:cs="Arial"/>
                <w:szCs w:val="24"/>
              </w:rPr>
              <w:t>Hotels / motels</w:t>
            </w:r>
          </w:p>
        </w:tc>
        <w:tc>
          <w:tcPr>
            <w:tcW w:w="1805" w:type="pct"/>
            <w:shd w:val="clear" w:color="auto" w:fill="FFFFFF" w:themeFill="background1"/>
            <w:tcMar>
              <w:top w:w="90" w:type="dxa"/>
              <w:bottom w:w="90" w:type="dxa"/>
            </w:tcMar>
            <w:vAlign w:val="center"/>
          </w:tcPr>
          <w:p w14:paraId="7803A88A" w14:textId="77777777" w:rsidR="004C10B1" w:rsidRPr="004C10B1" w:rsidRDefault="004C10B1" w:rsidP="007457EC">
            <w:pPr>
              <w:jc w:val="both"/>
              <w:rPr>
                <w:rFonts w:ascii="Arial" w:hAnsi="Arial" w:cs="Arial"/>
                <w:szCs w:val="24"/>
              </w:rPr>
            </w:pPr>
            <w:r w:rsidRPr="004C10B1">
              <w:rPr>
                <w:rFonts w:ascii="Arial" w:hAnsi="Arial" w:cs="Arial"/>
                <w:szCs w:val="24"/>
              </w:rPr>
              <w:t xml:space="preserve">10% / </w:t>
            </w:r>
            <w:r w:rsidRPr="004C10B1">
              <w:rPr>
                <w:rFonts w:ascii="Arial" w:hAnsi="Arial" w:cs="Arial"/>
                <w:b/>
                <w:bCs/>
                <w:szCs w:val="24"/>
              </w:rPr>
              <w:t>40%</w:t>
            </w:r>
            <w:r w:rsidRPr="004C10B1">
              <w:rPr>
                <w:rFonts w:ascii="Arial" w:hAnsi="Arial" w:cs="Arial"/>
                <w:szCs w:val="24"/>
              </w:rPr>
              <w:t xml:space="preserve"> / </w:t>
            </w:r>
            <w:r w:rsidRPr="004C10B1">
              <w:rPr>
                <w:rFonts w:ascii="Arial" w:hAnsi="Arial" w:cs="Arial"/>
                <w:b/>
                <w:bCs/>
                <w:szCs w:val="24"/>
              </w:rPr>
              <w:t>25%</w:t>
            </w:r>
          </w:p>
        </w:tc>
        <w:tc>
          <w:tcPr>
            <w:tcW w:w="1804" w:type="pct"/>
            <w:shd w:val="clear" w:color="auto" w:fill="FFFFFF" w:themeFill="background1"/>
            <w:tcMar>
              <w:top w:w="90" w:type="dxa"/>
              <w:bottom w:w="90" w:type="dxa"/>
            </w:tcMar>
            <w:vAlign w:val="center"/>
          </w:tcPr>
          <w:p w14:paraId="3F65B8F5" w14:textId="77777777" w:rsidR="004C10B1" w:rsidRPr="004C10B1" w:rsidRDefault="004C10B1" w:rsidP="007457EC">
            <w:pPr>
              <w:jc w:val="both"/>
              <w:rPr>
                <w:rFonts w:ascii="Arial" w:hAnsi="Arial" w:cs="Arial"/>
                <w:szCs w:val="24"/>
              </w:rPr>
            </w:pPr>
            <w:r w:rsidRPr="004C10B1">
              <w:rPr>
                <w:rFonts w:ascii="Arial" w:hAnsi="Arial" w:cs="Arial"/>
                <w:szCs w:val="24"/>
              </w:rPr>
              <w:t xml:space="preserve">10% / </w:t>
            </w:r>
            <w:r w:rsidRPr="004C10B1">
              <w:rPr>
                <w:rFonts w:ascii="Arial" w:hAnsi="Arial" w:cs="Arial"/>
                <w:b/>
                <w:bCs/>
                <w:szCs w:val="24"/>
              </w:rPr>
              <w:t>30%</w:t>
            </w:r>
            <w:r w:rsidRPr="004C10B1">
              <w:rPr>
                <w:rFonts w:ascii="Arial" w:hAnsi="Arial" w:cs="Arial"/>
                <w:szCs w:val="24"/>
              </w:rPr>
              <w:t xml:space="preserve"> / </w:t>
            </w:r>
            <w:r w:rsidRPr="004C10B1">
              <w:rPr>
                <w:rFonts w:ascii="Arial" w:hAnsi="Arial" w:cs="Arial"/>
                <w:b/>
                <w:bCs/>
                <w:szCs w:val="24"/>
              </w:rPr>
              <w:t>15%</w:t>
            </w:r>
          </w:p>
        </w:tc>
      </w:tr>
      <w:tr w:rsidR="004C10B1" w:rsidRPr="004C10B1" w14:paraId="781DCD78" w14:textId="77777777" w:rsidTr="00CF6E8B">
        <w:trPr>
          <w:jc w:val="center"/>
        </w:trPr>
        <w:tc>
          <w:tcPr>
            <w:tcW w:w="1391" w:type="pct"/>
            <w:shd w:val="clear" w:color="auto" w:fill="FFFFFF" w:themeFill="background1"/>
            <w:tcMar>
              <w:top w:w="90" w:type="dxa"/>
              <w:bottom w:w="90" w:type="dxa"/>
            </w:tcMar>
            <w:vAlign w:val="center"/>
          </w:tcPr>
          <w:p w14:paraId="001E6E51" w14:textId="77777777" w:rsidR="004C10B1" w:rsidRPr="004C10B1" w:rsidRDefault="004C10B1" w:rsidP="007457EC">
            <w:pPr>
              <w:jc w:val="both"/>
              <w:rPr>
                <w:rFonts w:ascii="Arial" w:hAnsi="Arial" w:cs="Arial"/>
                <w:szCs w:val="24"/>
              </w:rPr>
            </w:pPr>
            <w:r w:rsidRPr="004C10B1">
              <w:rPr>
                <w:rFonts w:ascii="Arial" w:hAnsi="Arial" w:cs="Arial"/>
                <w:szCs w:val="24"/>
              </w:rPr>
              <w:t>Supportive / emergency housing /Congregate housing uses except those below</w:t>
            </w:r>
          </w:p>
        </w:tc>
        <w:tc>
          <w:tcPr>
            <w:tcW w:w="1805" w:type="pct"/>
            <w:shd w:val="clear" w:color="auto" w:fill="FFFFFF" w:themeFill="background1"/>
            <w:tcMar>
              <w:top w:w="90" w:type="dxa"/>
              <w:bottom w:w="90" w:type="dxa"/>
            </w:tcMar>
            <w:vAlign w:val="center"/>
          </w:tcPr>
          <w:p w14:paraId="2A7AC629" w14:textId="77777777" w:rsidR="004C10B1" w:rsidRPr="004C10B1" w:rsidRDefault="004C10B1" w:rsidP="007457EC">
            <w:pPr>
              <w:jc w:val="both"/>
              <w:rPr>
                <w:rFonts w:ascii="Arial" w:hAnsi="Arial" w:cs="Arial"/>
                <w:b/>
                <w:bCs/>
                <w:szCs w:val="24"/>
              </w:rPr>
            </w:pPr>
            <w:r w:rsidRPr="004C10B1">
              <w:rPr>
                <w:rFonts w:ascii="Arial" w:hAnsi="Arial" w:cs="Arial"/>
                <w:szCs w:val="24"/>
              </w:rPr>
              <w:t xml:space="preserve"> </w:t>
            </w:r>
            <w:r w:rsidRPr="004C10B1">
              <w:rPr>
                <w:rFonts w:ascii="Arial" w:hAnsi="Arial" w:cs="Arial"/>
                <w:b/>
                <w:bCs/>
                <w:szCs w:val="24"/>
              </w:rPr>
              <w:t>10% / 40% / 25%</w:t>
            </w:r>
          </w:p>
        </w:tc>
        <w:tc>
          <w:tcPr>
            <w:tcW w:w="1804" w:type="pct"/>
            <w:shd w:val="clear" w:color="auto" w:fill="FFFFFF" w:themeFill="background1"/>
            <w:tcMar>
              <w:top w:w="90" w:type="dxa"/>
              <w:bottom w:w="90" w:type="dxa"/>
            </w:tcMar>
            <w:vAlign w:val="center"/>
          </w:tcPr>
          <w:p w14:paraId="4310D73B" w14:textId="77777777" w:rsidR="004C10B1" w:rsidRPr="004C10B1" w:rsidRDefault="004C10B1" w:rsidP="007457EC">
            <w:pPr>
              <w:jc w:val="both"/>
              <w:rPr>
                <w:rFonts w:ascii="Arial" w:hAnsi="Arial" w:cs="Arial"/>
                <w:b/>
                <w:bCs/>
                <w:szCs w:val="24"/>
              </w:rPr>
            </w:pPr>
            <w:r w:rsidRPr="004C10B1">
              <w:rPr>
                <w:rFonts w:ascii="Arial" w:hAnsi="Arial" w:cs="Arial"/>
                <w:b/>
                <w:bCs/>
                <w:szCs w:val="24"/>
              </w:rPr>
              <w:t>10% / 10% / 10%</w:t>
            </w:r>
          </w:p>
        </w:tc>
      </w:tr>
      <w:tr w:rsidR="004C10B1" w:rsidRPr="004C10B1" w14:paraId="43A08C4A" w14:textId="77777777" w:rsidTr="00CF6E8B">
        <w:trPr>
          <w:jc w:val="center"/>
        </w:trPr>
        <w:tc>
          <w:tcPr>
            <w:tcW w:w="1391" w:type="pct"/>
            <w:shd w:val="clear" w:color="auto" w:fill="FFFFFF" w:themeFill="background1"/>
            <w:tcMar>
              <w:top w:w="90" w:type="dxa"/>
              <w:bottom w:w="90" w:type="dxa"/>
            </w:tcMar>
            <w:vAlign w:val="center"/>
          </w:tcPr>
          <w:p w14:paraId="2A606909" w14:textId="77777777" w:rsidR="004C10B1" w:rsidRPr="004C10B1" w:rsidRDefault="004C10B1" w:rsidP="007457EC">
            <w:pPr>
              <w:jc w:val="both"/>
              <w:rPr>
                <w:rFonts w:ascii="Arial" w:hAnsi="Arial" w:cs="Arial"/>
                <w:szCs w:val="24"/>
              </w:rPr>
            </w:pPr>
            <w:r w:rsidRPr="004C10B1">
              <w:rPr>
                <w:rFonts w:ascii="Arial" w:hAnsi="Arial" w:cs="Arial"/>
                <w:szCs w:val="24"/>
              </w:rPr>
              <w:t>Safe Parking, Microshelter Villages,</w:t>
            </w:r>
          </w:p>
          <w:p w14:paraId="50D5ABF4" w14:textId="583AA6AC" w:rsidR="004C10B1" w:rsidRPr="004C10B1" w:rsidRDefault="004C10B1" w:rsidP="007457EC">
            <w:pPr>
              <w:jc w:val="both"/>
              <w:rPr>
                <w:rFonts w:ascii="Arial" w:hAnsi="Arial" w:cs="Arial"/>
                <w:szCs w:val="24"/>
              </w:rPr>
            </w:pPr>
            <w:r w:rsidRPr="004C10B1">
              <w:rPr>
                <w:rFonts w:ascii="Arial" w:hAnsi="Arial" w:cs="Arial"/>
                <w:szCs w:val="24"/>
              </w:rPr>
              <w:t>Emergency Shelter</w:t>
            </w:r>
          </w:p>
        </w:tc>
        <w:tc>
          <w:tcPr>
            <w:tcW w:w="1805" w:type="pct"/>
            <w:shd w:val="clear" w:color="auto" w:fill="FFFFFF" w:themeFill="background1"/>
            <w:tcMar>
              <w:top w:w="90" w:type="dxa"/>
              <w:bottom w:w="90" w:type="dxa"/>
            </w:tcMar>
            <w:vAlign w:val="center"/>
          </w:tcPr>
          <w:p w14:paraId="30328788" w14:textId="77777777" w:rsidR="004C10B1" w:rsidRPr="004C10B1" w:rsidRDefault="004C10B1" w:rsidP="007457EC">
            <w:pPr>
              <w:jc w:val="both"/>
              <w:rPr>
                <w:rFonts w:ascii="Arial" w:hAnsi="Arial" w:cs="Arial"/>
                <w:szCs w:val="24"/>
              </w:rPr>
            </w:pPr>
            <w:r w:rsidRPr="004C10B1">
              <w:rPr>
                <w:rFonts w:ascii="Arial" w:hAnsi="Arial" w:cs="Arial"/>
                <w:b/>
                <w:bCs/>
                <w:szCs w:val="24"/>
              </w:rPr>
              <w:t>10% / 40% / 25%</w:t>
            </w:r>
          </w:p>
        </w:tc>
        <w:tc>
          <w:tcPr>
            <w:tcW w:w="1804" w:type="pct"/>
            <w:shd w:val="clear" w:color="auto" w:fill="FFFFFF" w:themeFill="background1"/>
            <w:tcMar>
              <w:top w:w="90" w:type="dxa"/>
              <w:bottom w:w="90" w:type="dxa"/>
            </w:tcMar>
            <w:vAlign w:val="center"/>
          </w:tcPr>
          <w:p w14:paraId="1D8648B8" w14:textId="77777777" w:rsidR="004C10B1" w:rsidRPr="004C10B1" w:rsidRDefault="004C10B1" w:rsidP="007457EC">
            <w:pPr>
              <w:jc w:val="both"/>
              <w:rPr>
                <w:rFonts w:ascii="Arial" w:hAnsi="Arial" w:cs="Arial"/>
                <w:b/>
                <w:bCs/>
                <w:szCs w:val="24"/>
              </w:rPr>
            </w:pPr>
            <w:r w:rsidRPr="004C10B1">
              <w:rPr>
                <w:rFonts w:ascii="Arial" w:hAnsi="Arial" w:cs="Arial"/>
                <w:b/>
                <w:bCs/>
                <w:szCs w:val="24"/>
              </w:rPr>
              <w:t>Not Required</w:t>
            </w:r>
          </w:p>
        </w:tc>
      </w:tr>
    </w:tbl>
    <w:p w14:paraId="0132DDBC" w14:textId="77777777" w:rsidR="004C10B1" w:rsidRPr="004C10B1" w:rsidRDefault="004C10B1" w:rsidP="007457EC">
      <w:pPr>
        <w:spacing w:after="120"/>
        <w:jc w:val="both"/>
        <w:rPr>
          <w:rFonts w:ascii="Arial" w:hAnsi="Arial" w:cs="Arial"/>
          <w:szCs w:val="24"/>
          <w:u w:val="single"/>
        </w:rPr>
      </w:pPr>
    </w:p>
    <w:p w14:paraId="17712986" w14:textId="77777777" w:rsidR="004C10B1" w:rsidRPr="004C10B1" w:rsidRDefault="004C10B1" w:rsidP="007457EC">
      <w:pPr>
        <w:numPr>
          <w:ilvl w:val="0"/>
          <w:numId w:val="28"/>
        </w:numPr>
        <w:spacing w:after="120"/>
        <w:jc w:val="both"/>
        <w:rPr>
          <w:rFonts w:ascii="Arial" w:hAnsi="Arial" w:cs="Arial"/>
          <w:szCs w:val="24"/>
          <w:u w:val="single"/>
        </w:rPr>
      </w:pPr>
      <w:r w:rsidRPr="004C10B1">
        <w:rPr>
          <w:rFonts w:ascii="Arial" w:hAnsi="Arial" w:cs="Arial"/>
          <w:szCs w:val="24"/>
        </w:rPr>
        <w:t>Retain current allowance for townhouses to reduce required EV-ready spaces when meeting the requirements would require an on-site transformer.</w:t>
      </w:r>
    </w:p>
    <w:p w14:paraId="6B52C44F" w14:textId="77777777" w:rsidR="004C10B1" w:rsidRPr="004C10B1" w:rsidRDefault="004C10B1" w:rsidP="007457EC">
      <w:pPr>
        <w:numPr>
          <w:ilvl w:val="0"/>
          <w:numId w:val="28"/>
        </w:numPr>
        <w:spacing w:after="120"/>
        <w:jc w:val="both"/>
        <w:rPr>
          <w:rFonts w:ascii="Arial" w:hAnsi="Arial" w:cs="Arial"/>
          <w:szCs w:val="24"/>
          <w:u w:val="single"/>
        </w:rPr>
      </w:pPr>
      <w:r w:rsidRPr="004C10B1">
        <w:rPr>
          <w:rFonts w:ascii="Arial" w:hAnsi="Arial" w:cs="Arial"/>
          <w:szCs w:val="24"/>
        </w:rPr>
        <w:t xml:space="preserve">For townhouses built under the International Building Code, require EV-readiness for attached garages and carports (matches requirement in the International Residential Code). </w:t>
      </w:r>
    </w:p>
    <w:p w14:paraId="6141ECBE" w14:textId="77777777" w:rsidR="004C10B1" w:rsidRPr="004C10B1" w:rsidRDefault="004C10B1" w:rsidP="007457EC">
      <w:pPr>
        <w:numPr>
          <w:ilvl w:val="0"/>
          <w:numId w:val="28"/>
        </w:numPr>
        <w:spacing w:after="120"/>
        <w:jc w:val="both"/>
        <w:rPr>
          <w:rFonts w:ascii="Arial" w:hAnsi="Arial" w:cs="Arial"/>
          <w:szCs w:val="24"/>
          <w:u w:val="single"/>
        </w:rPr>
      </w:pPr>
      <w:r w:rsidRPr="004C10B1">
        <w:rPr>
          <w:rFonts w:ascii="Arial" w:hAnsi="Arial" w:cs="Arial"/>
          <w:szCs w:val="24"/>
        </w:rPr>
        <w:t>When only one accessible space is required, state law requires it to be an EV charging space. The striker would require an additional accessible space on top of the accessible EV space when only one accessible space would otherwise be required.</w:t>
      </w:r>
    </w:p>
    <w:p w14:paraId="392415C2" w14:textId="77777777" w:rsidR="004C10B1" w:rsidRPr="004C10B1" w:rsidRDefault="004C10B1" w:rsidP="007457EC">
      <w:pPr>
        <w:numPr>
          <w:ilvl w:val="0"/>
          <w:numId w:val="28"/>
        </w:numPr>
        <w:spacing w:after="120"/>
        <w:jc w:val="both"/>
        <w:rPr>
          <w:rFonts w:ascii="Arial" w:hAnsi="Arial" w:cs="Arial"/>
          <w:szCs w:val="24"/>
          <w:u w:val="single"/>
        </w:rPr>
      </w:pPr>
      <w:r w:rsidRPr="004C10B1">
        <w:rPr>
          <w:rFonts w:ascii="Arial" w:hAnsi="Arial" w:cs="Arial"/>
          <w:szCs w:val="24"/>
        </w:rPr>
        <w:t>Require uncovered standalone parking lots (commuter parking lots, pay parking lots, etc.) to meet the same requirements as covered parking garages.</w:t>
      </w:r>
    </w:p>
    <w:p w14:paraId="38637A0F" w14:textId="77777777" w:rsidR="004C10B1" w:rsidRPr="004C10B1" w:rsidRDefault="004C10B1" w:rsidP="007457EC">
      <w:pPr>
        <w:numPr>
          <w:ilvl w:val="0"/>
          <w:numId w:val="28"/>
        </w:numPr>
        <w:spacing w:after="120"/>
        <w:jc w:val="both"/>
        <w:rPr>
          <w:rFonts w:ascii="Arial" w:hAnsi="Arial" w:cs="Arial"/>
          <w:szCs w:val="24"/>
          <w:u w:val="single"/>
        </w:rPr>
      </w:pPr>
      <w:r w:rsidRPr="004C10B1">
        <w:rPr>
          <w:rFonts w:ascii="Arial" w:hAnsi="Arial" w:cs="Arial"/>
          <w:szCs w:val="24"/>
        </w:rPr>
        <w:t>Remove proposed additional requirement that existing buildings meet the new EV standards when 50% or more of the building is being worked on; maintain existing requirement that existing buildings comply with EV standards when undergoing substantial improvement (construction is 50% or more of the value of the building).</w:t>
      </w:r>
    </w:p>
    <w:p w14:paraId="6CB36D0D" w14:textId="221190F0" w:rsidR="004C10B1" w:rsidRPr="007457EC" w:rsidRDefault="004C10B1" w:rsidP="004C10B1">
      <w:pPr>
        <w:numPr>
          <w:ilvl w:val="0"/>
          <w:numId w:val="28"/>
        </w:numPr>
        <w:spacing w:after="120"/>
        <w:jc w:val="both"/>
        <w:rPr>
          <w:rFonts w:ascii="Arial" w:hAnsi="Arial" w:cs="Arial"/>
          <w:szCs w:val="24"/>
          <w:u w:val="single"/>
        </w:rPr>
      </w:pPr>
      <w:r w:rsidRPr="004C10B1">
        <w:rPr>
          <w:rFonts w:ascii="Arial" w:hAnsi="Arial" w:cs="Arial"/>
          <w:szCs w:val="24"/>
        </w:rPr>
        <w:lastRenderedPageBreak/>
        <w:t>Repeal the County's previous EV regulations and associated definitions in 21A.</w:t>
      </w:r>
    </w:p>
    <w:p w14:paraId="423BFC4E" w14:textId="77777777" w:rsidR="007457EC" w:rsidRPr="002516D8" w:rsidRDefault="007457EC" w:rsidP="007457EC">
      <w:pPr>
        <w:pStyle w:val="BodyText"/>
        <w:jc w:val="both"/>
        <w:rPr>
          <w:rFonts w:ascii="Arial" w:hAnsi="Arial" w:cs="Arial"/>
          <w:i w:val="0"/>
          <w:szCs w:val="24"/>
        </w:rPr>
      </w:pPr>
    </w:p>
    <w:p w14:paraId="4E1983E7" w14:textId="6420EBC6" w:rsidR="004C10B1" w:rsidRPr="004C10B1" w:rsidRDefault="004C10B1" w:rsidP="007457EC">
      <w:pPr>
        <w:spacing w:after="120"/>
        <w:jc w:val="both"/>
        <w:rPr>
          <w:rFonts w:ascii="Arial" w:hAnsi="Arial" w:cs="Arial"/>
          <w:i/>
          <w:iCs/>
          <w:szCs w:val="24"/>
        </w:rPr>
      </w:pPr>
      <w:r w:rsidRPr="004C10B1">
        <w:rPr>
          <w:rFonts w:ascii="Arial" w:hAnsi="Arial" w:cs="Arial"/>
          <w:b/>
          <w:bCs/>
          <w:szCs w:val="24"/>
          <w:u w:val="single"/>
        </w:rPr>
        <w:t>Energy Code</w:t>
      </w:r>
      <w:r w:rsidRPr="004C10B1">
        <w:rPr>
          <w:rFonts w:ascii="Arial" w:hAnsi="Arial" w:cs="Arial"/>
          <w:szCs w:val="24"/>
        </w:rPr>
        <w:t xml:space="preserve"> </w:t>
      </w:r>
      <w:r w:rsidRPr="004C10B1">
        <w:rPr>
          <w:rFonts w:ascii="Arial" w:hAnsi="Arial" w:cs="Arial"/>
          <w:i/>
          <w:iCs/>
          <w:szCs w:val="24"/>
        </w:rPr>
        <w:t>(applies to commercial and multifamily only</w:t>
      </w:r>
      <w:r>
        <w:rPr>
          <w:rFonts w:ascii="Arial" w:hAnsi="Arial" w:cs="Arial"/>
          <w:i/>
          <w:iCs/>
          <w:szCs w:val="24"/>
        </w:rPr>
        <w:t>)</w:t>
      </w:r>
    </w:p>
    <w:p w14:paraId="2CACC213" w14:textId="77777777" w:rsidR="004C10B1" w:rsidRPr="004C10B1" w:rsidRDefault="004C10B1" w:rsidP="007457EC">
      <w:pPr>
        <w:numPr>
          <w:ilvl w:val="0"/>
          <w:numId w:val="29"/>
        </w:numPr>
        <w:spacing w:after="120"/>
        <w:jc w:val="both"/>
        <w:rPr>
          <w:rFonts w:ascii="Arial" w:hAnsi="Arial" w:cs="Arial"/>
          <w:szCs w:val="24"/>
          <w:u w:val="single"/>
        </w:rPr>
      </w:pPr>
      <w:r w:rsidRPr="004C10B1">
        <w:rPr>
          <w:rFonts w:ascii="Arial" w:hAnsi="Arial" w:cs="Arial"/>
          <w:i/>
          <w:iCs/>
          <w:szCs w:val="24"/>
          <w:u w:val="single"/>
        </w:rPr>
        <w:t>Fenestration</w:t>
      </w:r>
      <w:r w:rsidRPr="004C10B1">
        <w:rPr>
          <w:rFonts w:ascii="Arial" w:hAnsi="Arial" w:cs="Arial"/>
          <w:i/>
          <w:iCs/>
          <w:szCs w:val="24"/>
        </w:rPr>
        <w:t xml:space="preserve">. </w:t>
      </w:r>
      <w:r w:rsidRPr="004C10B1">
        <w:rPr>
          <w:rFonts w:ascii="Arial" w:hAnsi="Arial" w:cs="Arial"/>
          <w:szCs w:val="24"/>
        </w:rPr>
        <w:t>Allow builders to use the component performance alternative with high-efficiency fenestration (e.g. windows). The component performance alternative allows builders flexibility in meeting the exact code requirements; the Executive's proposal is to not allow this flexibility for required high-efficiency fenestration.</w:t>
      </w:r>
    </w:p>
    <w:p w14:paraId="7A9E0F11" w14:textId="77777777" w:rsidR="004C10B1" w:rsidRPr="004C10B1" w:rsidRDefault="004C10B1" w:rsidP="007457EC">
      <w:pPr>
        <w:numPr>
          <w:ilvl w:val="0"/>
          <w:numId w:val="29"/>
        </w:numPr>
        <w:spacing w:after="120"/>
        <w:jc w:val="both"/>
        <w:rPr>
          <w:rFonts w:ascii="Arial" w:hAnsi="Arial" w:cs="Arial"/>
          <w:szCs w:val="24"/>
          <w:u w:val="single"/>
        </w:rPr>
      </w:pPr>
      <w:r w:rsidRPr="004C10B1">
        <w:rPr>
          <w:rFonts w:ascii="Arial" w:hAnsi="Arial" w:cs="Arial"/>
          <w:i/>
          <w:iCs/>
          <w:szCs w:val="24"/>
          <w:u w:val="single"/>
        </w:rPr>
        <w:t>Performance Factors.</w:t>
      </w:r>
      <w:r w:rsidRPr="004C10B1">
        <w:rPr>
          <w:rFonts w:ascii="Arial" w:hAnsi="Arial" w:cs="Arial"/>
          <w:szCs w:val="24"/>
        </w:rPr>
        <w:t xml:space="preserve"> Reduce proposed building and site performance factors for multifamily construction to the state's requirement. Performance factors are measures of overall efficiency in a project.</w:t>
      </w:r>
    </w:p>
    <w:p w14:paraId="1CB4F9E9" w14:textId="77777777" w:rsidR="004C10B1" w:rsidRPr="004C10B1" w:rsidRDefault="004C10B1" w:rsidP="007457EC">
      <w:pPr>
        <w:numPr>
          <w:ilvl w:val="0"/>
          <w:numId w:val="29"/>
        </w:numPr>
        <w:spacing w:after="120"/>
        <w:jc w:val="both"/>
        <w:rPr>
          <w:rFonts w:ascii="Arial" w:hAnsi="Arial" w:cs="Arial"/>
          <w:szCs w:val="24"/>
          <w:u w:val="single"/>
        </w:rPr>
      </w:pPr>
      <w:r w:rsidRPr="004C10B1">
        <w:rPr>
          <w:rFonts w:ascii="Arial" w:hAnsi="Arial" w:cs="Arial"/>
          <w:i/>
          <w:iCs/>
          <w:szCs w:val="24"/>
          <w:u w:val="single"/>
        </w:rPr>
        <w:t>Renewable Energy Installation.</w:t>
      </w:r>
      <w:r w:rsidRPr="004C10B1">
        <w:rPr>
          <w:rFonts w:ascii="Arial" w:hAnsi="Arial" w:cs="Arial"/>
          <w:szCs w:val="24"/>
        </w:rPr>
        <w:t xml:space="preserve"> Reduce required renewable energy installation for 5,000+ square foot buildings from the Executive proposed 0.75 watts per square foot to the state's 0.5 square foot requirement.</w:t>
      </w:r>
      <w:r w:rsidRPr="004C10B1">
        <w:rPr>
          <w:rFonts w:ascii="Arial" w:hAnsi="Arial" w:cs="Arial"/>
          <w:szCs w:val="24"/>
          <w:vertAlign w:val="superscript"/>
        </w:rPr>
        <w:footnoteReference w:id="13"/>
      </w:r>
    </w:p>
    <w:p w14:paraId="65E42780" w14:textId="77777777" w:rsidR="004C10B1" w:rsidRPr="004C10B1" w:rsidRDefault="004C10B1" w:rsidP="007457EC">
      <w:pPr>
        <w:numPr>
          <w:ilvl w:val="0"/>
          <w:numId w:val="29"/>
        </w:numPr>
        <w:spacing w:after="120"/>
        <w:jc w:val="both"/>
        <w:rPr>
          <w:rFonts w:ascii="Arial" w:hAnsi="Arial" w:cs="Arial"/>
          <w:szCs w:val="24"/>
          <w:u w:val="single"/>
        </w:rPr>
      </w:pPr>
      <w:r w:rsidRPr="004C10B1">
        <w:rPr>
          <w:rFonts w:ascii="Arial" w:hAnsi="Arial" w:cs="Arial"/>
          <w:i/>
          <w:iCs/>
          <w:szCs w:val="24"/>
          <w:u w:val="single"/>
        </w:rPr>
        <w:t>Renewable Energy Tracking.</w:t>
      </w:r>
      <w:r w:rsidRPr="004C10B1">
        <w:rPr>
          <w:rFonts w:ascii="Arial" w:hAnsi="Arial" w:cs="Arial"/>
          <w:szCs w:val="24"/>
        </w:rPr>
        <w:t xml:space="preserve"> Require the Permitting Division to track the amount of solar being installed under this code, as well as the exemptions applied for and received. </w:t>
      </w:r>
    </w:p>
    <w:p w14:paraId="7CCC3AC1" w14:textId="77777777" w:rsidR="004C10B1" w:rsidRPr="004C10B1" w:rsidRDefault="004C10B1" w:rsidP="007457EC">
      <w:pPr>
        <w:numPr>
          <w:ilvl w:val="0"/>
          <w:numId w:val="29"/>
        </w:numPr>
        <w:spacing w:after="120"/>
        <w:jc w:val="both"/>
        <w:rPr>
          <w:rFonts w:ascii="Arial" w:hAnsi="Arial" w:cs="Arial"/>
          <w:szCs w:val="24"/>
          <w:u w:val="single"/>
        </w:rPr>
      </w:pPr>
      <w:r w:rsidRPr="004C10B1">
        <w:rPr>
          <w:rFonts w:ascii="Arial" w:hAnsi="Arial" w:cs="Arial"/>
          <w:i/>
          <w:iCs/>
          <w:szCs w:val="24"/>
          <w:u w:val="single"/>
        </w:rPr>
        <w:t>Lighting.</w:t>
      </w:r>
      <w:r w:rsidRPr="004C10B1">
        <w:rPr>
          <w:rFonts w:ascii="Arial" w:hAnsi="Arial" w:cs="Arial"/>
          <w:i/>
          <w:iCs/>
          <w:szCs w:val="24"/>
        </w:rPr>
        <w:t xml:space="preserve"> </w:t>
      </w:r>
      <w:r w:rsidRPr="004C10B1">
        <w:rPr>
          <w:rFonts w:ascii="Arial" w:hAnsi="Arial" w:cs="Arial"/>
          <w:szCs w:val="24"/>
        </w:rPr>
        <w:t>Add updated 2024 IECC language on dimming control function.</w:t>
      </w:r>
    </w:p>
    <w:p w14:paraId="41F6F579" w14:textId="77777777" w:rsidR="004C10B1" w:rsidRPr="007457EC" w:rsidRDefault="004C10B1" w:rsidP="007457EC">
      <w:pPr>
        <w:numPr>
          <w:ilvl w:val="0"/>
          <w:numId w:val="29"/>
        </w:numPr>
        <w:spacing w:after="120"/>
        <w:jc w:val="both"/>
        <w:rPr>
          <w:rFonts w:ascii="Arial" w:hAnsi="Arial" w:cs="Arial"/>
          <w:szCs w:val="24"/>
          <w:u w:val="single"/>
        </w:rPr>
      </w:pPr>
      <w:r w:rsidRPr="004C10B1">
        <w:rPr>
          <w:rFonts w:ascii="Arial" w:hAnsi="Arial" w:cs="Arial"/>
          <w:i/>
          <w:iCs/>
          <w:szCs w:val="24"/>
          <w:u w:val="single"/>
        </w:rPr>
        <w:t>Energy Credits.</w:t>
      </w:r>
      <w:r w:rsidRPr="004C10B1">
        <w:rPr>
          <w:rFonts w:ascii="Arial" w:hAnsi="Arial" w:cs="Arial"/>
          <w:szCs w:val="24"/>
          <w:u w:val="single"/>
        </w:rPr>
        <w:t xml:space="preserve"> </w:t>
      </w:r>
      <w:r w:rsidRPr="004C10B1">
        <w:rPr>
          <w:rFonts w:ascii="Arial" w:hAnsi="Arial" w:cs="Arial"/>
          <w:szCs w:val="24"/>
        </w:rPr>
        <w:t>Require 5% more energy credits than mandated by state law; Executive's proposal was a 10% increase over state law.</w:t>
      </w:r>
    </w:p>
    <w:p w14:paraId="758525F2" w14:textId="77777777" w:rsidR="007457EC" w:rsidRPr="002516D8" w:rsidRDefault="007457EC" w:rsidP="007457EC">
      <w:pPr>
        <w:pStyle w:val="BodyText"/>
        <w:jc w:val="both"/>
        <w:rPr>
          <w:rFonts w:ascii="Arial" w:hAnsi="Arial" w:cs="Arial"/>
          <w:i w:val="0"/>
          <w:szCs w:val="24"/>
        </w:rPr>
      </w:pPr>
    </w:p>
    <w:p w14:paraId="3A340A6F" w14:textId="77777777" w:rsidR="004C10B1" w:rsidRPr="004C10B1" w:rsidRDefault="004C10B1" w:rsidP="007457EC">
      <w:pPr>
        <w:spacing w:after="120"/>
        <w:jc w:val="both"/>
        <w:rPr>
          <w:rFonts w:ascii="Arial" w:hAnsi="Arial" w:cs="Arial"/>
          <w:b/>
          <w:bCs/>
          <w:szCs w:val="24"/>
          <w:u w:val="single"/>
        </w:rPr>
      </w:pPr>
      <w:r w:rsidRPr="004C10B1">
        <w:rPr>
          <w:rFonts w:ascii="Arial" w:hAnsi="Arial" w:cs="Arial"/>
          <w:b/>
          <w:bCs/>
          <w:szCs w:val="24"/>
          <w:u w:val="single"/>
        </w:rPr>
        <w:t>Solid Waste</w:t>
      </w:r>
    </w:p>
    <w:p w14:paraId="7981183E" w14:textId="77777777" w:rsidR="004C10B1" w:rsidRPr="007457EC" w:rsidRDefault="004C10B1" w:rsidP="007457EC">
      <w:pPr>
        <w:numPr>
          <w:ilvl w:val="0"/>
          <w:numId w:val="30"/>
        </w:numPr>
        <w:spacing w:after="120"/>
        <w:jc w:val="both"/>
        <w:rPr>
          <w:rFonts w:ascii="Arial" w:hAnsi="Arial" w:cs="Arial"/>
          <w:szCs w:val="24"/>
          <w:u w:val="single"/>
        </w:rPr>
      </w:pPr>
      <w:r w:rsidRPr="004C10B1">
        <w:rPr>
          <w:rFonts w:ascii="Arial" w:hAnsi="Arial" w:cs="Arial"/>
          <w:szCs w:val="24"/>
        </w:rPr>
        <w:t>Not adopt optional state appendices relating to construction and demolition waste (IBC Appendix P and IRC Appendices Y and Z).</w:t>
      </w:r>
    </w:p>
    <w:p w14:paraId="6348A8EB" w14:textId="77777777" w:rsidR="007457EC" w:rsidRPr="002516D8" w:rsidRDefault="007457EC" w:rsidP="007457EC">
      <w:pPr>
        <w:pStyle w:val="BodyText"/>
        <w:jc w:val="both"/>
        <w:rPr>
          <w:rFonts w:ascii="Arial" w:hAnsi="Arial" w:cs="Arial"/>
          <w:i w:val="0"/>
          <w:szCs w:val="24"/>
        </w:rPr>
      </w:pPr>
    </w:p>
    <w:p w14:paraId="688BED25" w14:textId="77777777" w:rsidR="004C10B1" w:rsidRPr="004C10B1" w:rsidRDefault="004C10B1" w:rsidP="007457EC">
      <w:pPr>
        <w:spacing w:after="120"/>
        <w:jc w:val="both"/>
        <w:rPr>
          <w:rFonts w:ascii="Arial" w:hAnsi="Arial" w:cs="Arial"/>
          <w:b/>
          <w:bCs/>
          <w:szCs w:val="24"/>
          <w:u w:val="single"/>
        </w:rPr>
      </w:pPr>
      <w:r w:rsidRPr="004C10B1">
        <w:rPr>
          <w:rFonts w:ascii="Arial" w:hAnsi="Arial" w:cs="Arial"/>
          <w:b/>
          <w:bCs/>
          <w:szCs w:val="24"/>
          <w:u w:val="single"/>
        </w:rPr>
        <w:t>Other</w:t>
      </w:r>
    </w:p>
    <w:p w14:paraId="5B159090" w14:textId="77777777" w:rsidR="004C10B1" w:rsidRPr="004C10B1" w:rsidRDefault="004C10B1" w:rsidP="007457EC">
      <w:pPr>
        <w:numPr>
          <w:ilvl w:val="0"/>
          <w:numId w:val="30"/>
        </w:numPr>
        <w:spacing w:after="120"/>
        <w:jc w:val="both"/>
        <w:rPr>
          <w:rFonts w:ascii="Arial" w:hAnsi="Arial" w:cs="Arial"/>
          <w:szCs w:val="24"/>
          <w:u w:val="single"/>
        </w:rPr>
      </w:pPr>
      <w:r w:rsidRPr="004C10B1">
        <w:rPr>
          <w:rFonts w:ascii="Arial" w:hAnsi="Arial" w:cs="Arial"/>
          <w:szCs w:val="24"/>
        </w:rPr>
        <w:t>Make changes to match Executive intent and technical and clarifying changes, including updating cross references and reorganizing sections.</w:t>
      </w:r>
    </w:p>
    <w:bookmarkEnd w:id="0"/>
    <w:p w14:paraId="124B0698" w14:textId="77777777" w:rsidR="007457EC" w:rsidRPr="002516D8" w:rsidRDefault="007457EC" w:rsidP="007457EC">
      <w:pPr>
        <w:pStyle w:val="BodyText"/>
        <w:jc w:val="both"/>
        <w:rPr>
          <w:rFonts w:ascii="Arial" w:hAnsi="Arial" w:cs="Arial"/>
          <w:i w:val="0"/>
          <w:szCs w:val="24"/>
        </w:rPr>
      </w:pPr>
    </w:p>
    <w:p w14:paraId="010DA321" w14:textId="160FD6D1" w:rsidR="00716F37" w:rsidRPr="001C4B19" w:rsidRDefault="003C064E" w:rsidP="00C729C0">
      <w:pPr>
        <w:jc w:val="both"/>
        <w:rPr>
          <w:rFonts w:ascii="Arial" w:hAnsi="Arial" w:cs="Arial"/>
          <w:b/>
          <w:szCs w:val="24"/>
          <w:u w:val="single"/>
        </w:rPr>
      </w:pPr>
      <w:r>
        <w:rPr>
          <w:rFonts w:ascii="Arial" w:hAnsi="Arial" w:cs="Arial"/>
          <w:b/>
          <w:szCs w:val="24"/>
          <w:u w:val="single"/>
        </w:rPr>
        <w:t>INVITE</w:t>
      </w:r>
      <w:r w:rsidR="00134579">
        <w:rPr>
          <w:rFonts w:ascii="Arial" w:hAnsi="Arial" w:cs="Arial"/>
          <w:b/>
          <w:szCs w:val="24"/>
          <w:u w:val="single"/>
        </w:rPr>
        <w:t>D</w:t>
      </w:r>
    </w:p>
    <w:p w14:paraId="0337E3F6" w14:textId="77777777" w:rsidR="00716F37" w:rsidRPr="001C4B19" w:rsidRDefault="00716F37" w:rsidP="00C729C0">
      <w:pPr>
        <w:jc w:val="both"/>
        <w:rPr>
          <w:rFonts w:ascii="Arial" w:hAnsi="Arial" w:cs="Arial"/>
          <w:szCs w:val="24"/>
        </w:rPr>
      </w:pPr>
    </w:p>
    <w:p w14:paraId="123105F9" w14:textId="24A4265A" w:rsidR="00716F37" w:rsidRPr="00040CB6" w:rsidRDefault="00040CB6" w:rsidP="00C729C0">
      <w:pPr>
        <w:pStyle w:val="ListParagraph0"/>
        <w:numPr>
          <w:ilvl w:val="0"/>
          <w:numId w:val="2"/>
        </w:numPr>
        <w:spacing w:line="240" w:lineRule="auto"/>
        <w:jc w:val="both"/>
        <w:rPr>
          <w:rFonts w:ascii="Arial" w:hAnsi="Arial" w:cs="Arial"/>
        </w:rPr>
      </w:pPr>
      <w:r w:rsidRPr="00040CB6">
        <w:rPr>
          <w:rFonts w:ascii="Arial" w:hAnsi="Arial" w:cs="Arial"/>
        </w:rPr>
        <w:t>Kim Barker, Building Official,</w:t>
      </w:r>
      <w:r w:rsidR="00244C6D" w:rsidRPr="00040CB6">
        <w:rPr>
          <w:rFonts w:ascii="Arial" w:hAnsi="Arial" w:cs="Arial"/>
        </w:rPr>
        <w:t xml:space="preserve"> Permitting Division, Department of Local Services</w:t>
      </w:r>
    </w:p>
    <w:p w14:paraId="2D4769C9" w14:textId="610C2AAE" w:rsidR="000B3F45" w:rsidRPr="00040CB6" w:rsidRDefault="00040CB6" w:rsidP="00C729C0">
      <w:pPr>
        <w:pStyle w:val="ListParagraph0"/>
        <w:numPr>
          <w:ilvl w:val="0"/>
          <w:numId w:val="2"/>
        </w:numPr>
        <w:spacing w:line="240" w:lineRule="auto"/>
        <w:rPr>
          <w:rFonts w:ascii="Arial" w:hAnsi="Arial" w:cs="Arial"/>
        </w:rPr>
      </w:pPr>
      <w:r w:rsidRPr="00040CB6">
        <w:rPr>
          <w:rFonts w:ascii="Arial" w:hAnsi="Arial" w:cs="Arial"/>
        </w:rPr>
        <w:t>Eric Urban, Fire Marshal</w:t>
      </w:r>
      <w:r w:rsidR="00B00DCF" w:rsidRPr="00040CB6">
        <w:rPr>
          <w:rFonts w:ascii="Arial" w:hAnsi="Arial" w:cs="Arial"/>
        </w:rPr>
        <w:t>, Permitting Division, Department of Local Services</w:t>
      </w:r>
    </w:p>
    <w:p w14:paraId="7DBEE9DF" w14:textId="77777777" w:rsidR="00716F37" w:rsidRDefault="00716F37" w:rsidP="00C729C0">
      <w:pPr>
        <w:pStyle w:val="BodyText"/>
        <w:jc w:val="both"/>
        <w:rPr>
          <w:rFonts w:ascii="Arial" w:hAnsi="Arial" w:cs="Arial"/>
          <w:b/>
          <w:i w:val="0"/>
          <w:szCs w:val="24"/>
          <w:u w:val="single"/>
        </w:rPr>
      </w:pPr>
    </w:p>
    <w:p w14:paraId="201EFB59" w14:textId="77777777" w:rsidR="00EE00F3" w:rsidRPr="001C4B19" w:rsidRDefault="00293D02" w:rsidP="00C729C0">
      <w:pPr>
        <w:pStyle w:val="BodyText"/>
        <w:jc w:val="both"/>
        <w:rPr>
          <w:rFonts w:ascii="Arial" w:hAnsi="Arial" w:cs="Arial"/>
          <w:i w:val="0"/>
          <w:szCs w:val="24"/>
        </w:rPr>
      </w:pPr>
      <w:r w:rsidRPr="001C4B19">
        <w:rPr>
          <w:rFonts w:ascii="Arial" w:hAnsi="Arial" w:cs="Arial"/>
          <w:b/>
          <w:i w:val="0"/>
          <w:szCs w:val="24"/>
          <w:u w:val="single"/>
        </w:rPr>
        <w:t>ATTACHMENTS</w:t>
      </w:r>
    </w:p>
    <w:p w14:paraId="5F9D53C8" w14:textId="77777777" w:rsidR="00B24961" w:rsidRPr="001C4B19" w:rsidRDefault="00B24961" w:rsidP="00C729C0">
      <w:pPr>
        <w:pStyle w:val="BodyText"/>
        <w:jc w:val="both"/>
        <w:rPr>
          <w:rFonts w:ascii="Arial" w:hAnsi="Arial" w:cs="Arial"/>
          <w:i w:val="0"/>
          <w:szCs w:val="24"/>
        </w:rPr>
      </w:pPr>
    </w:p>
    <w:p w14:paraId="31A40051" w14:textId="158DD08E" w:rsidR="004C241A" w:rsidRDefault="00C521D8" w:rsidP="00C729C0">
      <w:pPr>
        <w:pStyle w:val="BodyText"/>
        <w:numPr>
          <w:ilvl w:val="0"/>
          <w:numId w:val="1"/>
        </w:numPr>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Ordinance</w:t>
      </w:r>
      <w:r w:rsidR="00716F37">
        <w:rPr>
          <w:rFonts w:ascii="Arial" w:hAnsi="Arial" w:cs="Arial"/>
          <w:i w:val="0"/>
          <w:szCs w:val="24"/>
        </w:rPr>
        <w:t xml:space="preserve"> </w:t>
      </w:r>
      <w:r w:rsidR="00C31371">
        <w:rPr>
          <w:rFonts w:ascii="Arial" w:hAnsi="Arial" w:cs="Arial"/>
          <w:i w:val="0"/>
          <w:szCs w:val="24"/>
        </w:rPr>
        <w:t>2025-0321</w:t>
      </w:r>
    </w:p>
    <w:p w14:paraId="69AF7D2F" w14:textId="37302A0B" w:rsidR="00E13F95" w:rsidRDefault="00E13F95" w:rsidP="00C729C0">
      <w:pPr>
        <w:pStyle w:val="BodyText"/>
        <w:numPr>
          <w:ilvl w:val="0"/>
          <w:numId w:val="1"/>
        </w:numPr>
        <w:jc w:val="both"/>
        <w:rPr>
          <w:rFonts w:ascii="Arial" w:hAnsi="Arial" w:cs="Arial"/>
          <w:i w:val="0"/>
          <w:szCs w:val="24"/>
        </w:rPr>
      </w:pPr>
      <w:r>
        <w:rPr>
          <w:rFonts w:ascii="Arial" w:hAnsi="Arial" w:cs="Arial"/>
          <w:i w:val="0"/>
          <w:szCs w:val="24"/>
        </w:rPr>
        <w:t>Striking Amendment S1</w:t>
      </w:r>
    </w:p>
    <w:p w14:paraId="328ED8A4" w14:textId="77777777" w:rsidR="00C521D8" w:rsidRPr="001C4B19" w:rsidRDefault="00C521D8" w:rsidP="00C729C0">
      <w:pPr>
        <w:pStyle w:val="BodyText"/>
        <w:numPr>
          <w:ilvl w:val="0"/>
          <w:numId w:val="1"/>
        </w:numPr>
        <w:jc w:val="both"/>
        <w:rPr>
          <w:rFonts w:ascii="Arial" w:hAnsi="Arial" w:cs="Arial"/>
          <w:i w:val="0"/>
          <w:szCs w:val="24"/>
        </w:rPr>
      </w:pPr>
      <w:r w:rsidRPr="001C4B19">
        <w:rPr>
          <w:rFonts w:ascii="Arial" w:hAnsi="Arial" w:cs="Arial"/>
          <w:i w:val="0"/>
          <w:szCs w:val="24"/>
        </w:rPr>
        <w:t>Transmittal Letter</w:t>
      </w:r>
    </w:p>
    <w:p w14:paraId="2D19D589" w14:textId="13FF4F16" w:rsidR="00C521D8" w:rsidRDefault="00C521D8" w:rsidP="00C729C0">
      <w:pPr>
        <w:pStyle w:val="BodyText"/>
        <w:numPr>
          <w:ilvl w:val="0"/>
          <w:numId w:val="1"/>
        </w:numPr>
        <w:jc w:val="both"/>
        <w:rPr>
          <w:rFonts w:ascii="Arial" w:hAnsi="Arial" w:cs="Arial"/>
          <w:i w:val="0"/>
          <w:szCs w:val="24"/>
        </w:rPr>
      </w:pPr>
      <w:r w:rsidRPr="001C4B19">
        <w:rPr>
          <w:rFonts w:ascii="Arial" w:hAnsi="Arial" w:cs="Arial"/>
          <w:i w:val="0"/>
          <w:szCs w:val="24"/>
        </w:rPr>
        <w:t>Fiscal Note</w:t>
      </w:r>
    </w:p>
    <w:p w14:paraId="0B973948" w14:textId="796AB045" w:rsidR="003E41E6" w:rsidRPr="001C4B19" w:rsidRDefault="000C2287" w:rsidP="00555CB5">
      <w:pPr>
        <w:pStyle w:val="BodyText"/>
        <w:numPr>
          <w:ilvl w:val="0"/>
          <w:numId w:val="1"/>
        </w:numPr>
        <w:jc w:val="both"/>
      </w:pPr>
      <w:r>
        <w:rPr>
          <w:rFonts w:ascii="Arial" w:hAnsi="Arial" w:cs="Arial"/>
          <w:i w:val="0"/>
          <w:szCs w:val="24"/>
        </w:rPr>
        <w:t>Executive's Plain Language Summary</w:t>
      </w:r>
    </w:p>
    <w:sectPr w:rsidR="003E41E6" w:rsidRPr="001C4B19" w:rsidSect="00C75025">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846B0" w14:textId="77777777" w:rsidR="006717DF" w:rsidRDefault="006717DF">
      <w:r>
        <w:separator/>
      </w:r>
    </w:p>
  </w:endnote>
  <w:endnote w:type="continuationSeparator" w:id="0">
    <w:p w14:paraId="159F46A2" w14:textId="77777777" w:rsidR="006717DF" w:rsidRDefault="00671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C428E" w14:textId="77777777" w:rsidR="007D4297" w:rsidRDefault="007D42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6A376" w14:textId="77777777" w:rsidR="007D4297" w:rsidRDefault="007D42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1439" w14:textId="77777777" w:rsidR="007D4297" w:rsidRDefault="007D4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187BF" w14:textId="77777777" w:rsidR="006717DF" w:rsidRDefault="006717DF">
      <w:r>
        <w:separator/>
      </w:r>
    </w:p>
  </w:footnote>
  <w:footnote w:type="continuationSeparator" w:id="0">
    <w:p w14:paraId="349B1A61" w14:textId="77777777" w:rsidR="006717DF" w:rsidRDefault="006717DF">
      <w:r>
        <w:continuationSeparator/>
      </w:r>
    </w:p>
  </w:footnote>
  <w:footnote w:id="1">
    <w:p w14:paraId="1FE32E2A" w14:textId="48B27AAE" w:rsidR="00421ED8" w:rsidRPr="006120FE" w:rsidRDefault="00421ED8">
      <w:pPr>
        <w:pStyle w:val="FootnoteText"/>
        <w:rPr>
          <w:rFonts w:ascii="Arial" w:hAnsi="Arial" w:cs="Arial"/>
        </w:rPr>
      </w:pPr>
      <w:r w:rsidRPr="006120FE">
        <w:rPr>
          <w:rStyle w:val="FootnoteReference"/>
          <w:rFonts w:ascii="Arial" w:hAnsi="Arial" w:cs="Arial"/>
        </w:rPr>
        <w:footnoteRef/>
      </w:r>
      <w:r w:rsidRPr="006120FE">
        <w:rPr>
          <w:rFonts w:ascii="Arial" w:hAnsi="Arial" w:cs="Arial"/>
        </w:rPr>
        <w:t xml:space="preserve"> RCW 36.32.120</w:t>
      </w:r>
    </w:p>
  </w:footnote>
  <w:footnote w:id="2">
    <w:p w14:paraId="2476A284" w14:textId="36FD9CAA" w:rsidR="00421ED8" w:rsidRDefault="00421ED8">
      <w:pPr>
        <w:pStyle w:val="FootnoteText"/>
      </w:pPr>
      <w:r w:rsidRPr="006120FE">
        <w:rPr>
          <w:rStyle w:val="FootnoteReference"/>
          <w:rFonts w:ascii="Arial" w:hAnsi="Arial" w:cs="Arial"/>
        </w:rPr>
        <w:footnoteRef/>
      </w:r>
      <w:r w:rsidRPr="006120FE">
        <w:rPr>
          <w:rFonts w:ascii="Arial" w:hAnsi="Arial" w:cs="Arial"/>
        </w:rPr>
        <w:t xml:space="preserve"> The Washington State Building Code can be found in Title 51 WAC.</w:t>
      </w:r>
      <w:r>
        <w:t xml:space="preserve">  </w:t>
      </w:r>
    </w:p>
  </w:footnote>
  <w:footnote w:id="3">
    <w:p w14:paraId="21BD25BC" w14:textId="7B37D46A" w:rsidR="00E31091" w:rsidRDefault="00E31091">
      <w:pPr>
        <w:pStyle w:val="FootnoteText"/>
      </w:pPr>
      <w:r>
        <w:rPr>
          <w:rStyle w:val="FootnoteReference"/>
        </w:rPr>
        <w:footnoteRef/>
      </w:r>
      <w:r>
        <w:t xml:space="preserve"> </w:t>
      </w:r>
      <w:r w:rsidR="008E443E">
        <w:rPr>
          <w:rFonts w:ascii="Arial" w:hAnsi="Arial" w:cs="Arial"/>
        </w:rPr>
        <w:t xml:space="preserve">The state also initially adopted the 2021 Washington Wildland Urban Interface code, but this was repealed by emergency rule until new mapping is completed, </w:t>
      </w:r>
      <w:r w:rsidR="00E461AB">
        <w:rPr>
          <w:rFonts w:ascii="Arial" w:hAnsi="Arial" w:cs="Arial"/>
        </w:rPr>
        <w:t xml:space="preserve">and </w:t>
      </w:r>
      <w:r w:rsidR="008E443E">
        <w:rPr>
          <w:rFonts w:ascii="Arial" w:hAnsi="Arial" w:cs="Arial"/>
        </w:rPr>
        <w:t>the Executive's proposal does not include its adoption</w:t>
      </w:r>
      <w:r w:rsidR="00402E6A">
        <w:rPr>
          <w:rFonts w:ascii="Arial" w:hAnsi="Arial" w:cs="Arial"/>
        </w:rPr>
        <w:t>.</w:t>
      </w:r>
    </w:p>
  </w:footnote>
  <w:footnote w:id="4">
    <w:p w14:paraId="768DE244" w14:textId="5E432AE2" w:rsidR="001773DA" w:rsidRDefault="001773DA">
      <w:pPr>
        <w:pStyle w:val="FootnoteText"/>
      </w:pPr>
      <w:r>
        <w:rPr>
          <w:rStyle w:val="FootnoteReference"/>
        </w:rPr>
        <w:footnoteRef/>
      </w:r>
      <w:r>
        <w:t xml:space="preserve"> </w:t>
      </w:r>
      <w:r w:rsidR="006C34B6">
        <w:rPr>
          <w:rFonts w:ascii="Arial" w:hAnsi="Arial" w:cs="Arial"/>
        </w:rPr>
        <w:t xml:space="preserve">EV charging stations refer to </w:t>
      </w:r>
      <w:r w:rsidR="007854EB">
        <w:rPr>
          <w:rFonts w:ascii="Arial" w:hAnsi="Arial" w:cs="Arial"/>
        </w:rPr>
        <w:t>parking spaces with an installed EV charger</w:t>
      </w:r>
      <w:r w:rsidR="006C34B6">
        <w:rPr>
          <w:rFonts w:ascii="Arial" w:hAnsi="Arial" w:cs="Arial"/>
        </w:rPr>
        <w:t>, EV-ready parking space</w:t>
      </w:r>
      <w:r w:rsidR="007854EB">
        <w:rPr>
          <w:rFonts w:ascii="Arial" w:hAnsi="Arial" w:cs="Arial"/>
        </w:rPr>
        <w:t xml:space="preserve"> refer to </w:t>
      </w:r>
      <w:r w:rsidR="00B4474D">
        <w:rPr>
          <w:rFonts w:ascii="Arial" w:hAnsi="Arial" w:cs="Arial"/>
        </w:rPr>
        <w:t xml:space="preserve">parking </w:t>
      </w:r>
      <w:r w:rsidR="00E31A49">
        <w:rPr>
          <w:rFonts w:ascii="Arial" w:hAnsi="Arial" w:cs="Arial"/>
        </w:rPr>
        <w:t xml:space="preserve">spaces with </w:t>
      </w:r>
      <w:r w:rsidR="00B4474D">
        <w:rPr>
          <w:rFonts w:ascii="Arial" w:hAnsi="Arial" w:cs="Arial"/>
        </w:rPr>
        <w:t>wiring and receptacle outlet but does not include the charger itself</w:t>
      </w:r>
      <w:r w:rsidR="006C34B6">
        <w:rPr>
          <w:rFonts w:ascii="Arial" w:hAnsi="Arial" w:cs="Arial"/>
        </w:rPr>
        <w:t>, and EV-capable parking spaces</w:t>
      </w:r>
      <w:r w:rsidR="00B4474D">
        <w:rPr>
          <w:rFonts w:ascii="Arial" w:hAnsi="Arial" w:cs="Arial"/>
        </w:rPr>
        <w:t xml:space="preserve"> refer to </w:t>
      </w:r>
      <w:r w:rsidR="00790271">
        <w:rPr>
          <w:rFonts w:ascii="Arial" w:hAnsi="Arial" w:cs="Arial"/>
        </w:rPr>
        <w:t>parking spaces where conduit (such as metal, PVC, or flexible tubing)</w:t>
      </w:r>
      <w:r w:rsidR="00610B8C">
        <w:rPr>
          <w:rFonts w:ascii="Arial" w:hAnsi="Arial" w:cs="Arial"/>
        </w:rPr>
        <w:t>, electrical panel, and load capacity</w:t>
      </w:r>
      <w:r w:rsidR="00790271">
        <w:rPr>
          <w:rFonts w:ascii="Arial" w:hAnsi="Arial" w:cs="Arial"/>
        </w:rPr>
        <w:t xml:space="preserve"> is provided </w:t>
      </w:r>
      <w:r w:rsidR="00610B8C">
        <w:rPr>
          <w:rFonts w:ascii="Arial" w:hAnsi="Arial" w:cs="Arial"/>
        </w:rPr>
        <w:t>to support</w:t>
      </w:r>
      <w:r w:rsidR="00790271">
        <w:rPr>
          <w:rFonts w:ascii="Arial" w:hAnsi="Arial" w:cs="Arial"/>
        </w:rPr>
        <w:t xml:space="preserve"> future EV installation.</w:t>
      </w:r>
    </w:p>
  </w:footnote>
  <w:footnote w:id="5">
    <w:p w14:paraId="74292B3B" w14:textId="6630F07E" w:rsidR="000559C9" w:rsidRPr="00F84664" w:rsidRDefault="000559C9" w:rsidP="000559C9">
      <w:pPr>
        <w:pStyle w:val="FootnoteText"/>
        <w:rPr>
          <w:rFonts w:ascii="Arial" w:hAnsi="Arial" w:cs="Arial"/>
        </w:rPr>
      </w:pPr>
      <w:r w:rsidRPr="000D2856">
        <w:rPr>
          <w:rStyle w:val="FootnoteReference"/>
          <w:rFonts w:eastAsia="MS Gothic"/>
        </w:rPr>
        <w:footnoteRef/>
      </w:r>
      <w:r>
        <w:t xml:space="preserve"> </w:t>
      </w:r>
      <w:r w:rsidRPr="0078114C">
        <w:rPr>
          <w:rFonts w:ascii="Arial" w:hAnsi="Arial" w:cs="Arial"/>
        </w:rPr>
        <w:t xml:space="preserve">Group A, E, and  M occupancies </w:t>
      </w:r>
      <w:r>
        <w:rPr>
          <w:rFonts w:ascii="Arial" w:hAnsi="Arial" w:cs="Arial"/>
        </w:rPr>
        <w:t>are required to provide the</w:t>
      </w:r>
      <w:r w:rsidRPr="0078114C">
        <w:rPr>
          <w:rFonts w:ascii="Arial" w:hAnsi="Arial" w:cs="Arial"/>
        </w:rPr>
        <w:t xml:space="preserve"> greater</w:t>
      </w:r>
      <w:r>
        <w:rPr>
          <w:rFonts w:ascii="Arial" w:hAnsi="Arial" w:cs="Arial"/>
        </w:rPr>
        <w:t xml:space="preserve"> of</w:t>
      </w:r>
      <w:r w:rsidRPr="0078114C">
        <w:rPr>
          <w:rFonts w:ascii="Arial" w:hAnsi="Arial" w:cs="Arial"/>
        </w:rPr>
        <w:t>:</w:t>
      </w:r>
      <w:r>
        <w:rPr>
          <w:rFonts w:ascii="Arial" w:hAnsi="Arial" w:cs="Arial"/>
        </w:rPr>
        <w:t xml:space="preserve"> 1) 10% of </w:t>
      </w:r>
      <w:r w:rsidRPr="0078114C">
        <w:rPr>
          <w:rFonts w:ascii="Arial" w:hAnsi="Arial" w:cs="Arial"/>
        </w:rPr>
        <w:t>designated employee parking spaces</w:t>
      </w:r>
      <w:r>
        <w:rPr>
          <w:rFonts w:ascii="Arial" w:hAnsi="Arial" w:cs="Arial"/>
        </w:rPr>
        <w:t>, or 2) one EV charging station per 200 parking spaces and one EV-ready space per 200 parking spaces.</w:t>
      </w:r>
    </w:p>
  </w:footnote>
  <w:footnote w:id="6">
    <w:p w14:paraId="433E009E" w14:textId="6F0BCAD8" w:rsidR="00411801" w:rsidRPr="000B3A13" w:rsidRDefault="00411801">
      <w:pPr>
        <w:pStyle w:val="FootnoteText"/>
        <w:rPr>
          <w:rFonts w:ascii="Arial" w:hAnsi="Arial" w:cs="Arial"/>
        </w:rPr>
      </w:pPr>
      <w:r w:rsidRPr="000B3A13">
        <w:rPr>
          <w:rStyle w:val="FootnoteReference"/>
          <w:rFonts w:ascii="Arial" w:hAnsi="Arial" w:cs="Arial"/>
        </w:rPr>
        <w:footnoteRef/>
      </w:r>
      <w:r w:rsidRPr="000B3A13">
        <w:rPr>
          <w:rFonts w:ascii="Arial" w:hAnsi="Arial" w:cs="Arial"/>
        </w:rPr>
        <w:t xml:space="preserve"> These requirements do not apply to detached one- and two-family dwellings, townhouses, Group R-3 buildings three stories or less in height above grade plane, and Group R-2 occupancy areas in buildings three stories or less in height above grade plane whose dwelling units are accessed directly from the exterior.</w:t>
      </w:r>
    </w:p>
  </w:footnote>
  <w:footnote w:id="7">
    <w:p w14:paraId="2B84F3C7" w14:textId="7A2E2735" w:rsidR="00B67F50" w:rsidRPr="004D4199" w:rsidRDefault="00B67F50">
      <w:pPr>
        <w:pStyle w:val="FootnoteText"/>
        <w:rPr>
          <w:rFonts w:ascii="Arial" w:hAnsi="Arial" w:cs="Arial"/>
        </w:rPr>
      </w:pPr>
      <w:r w:rsidRPr="004D4199">
        <w:rPr>
          <w:rStyle w:val="FootnoteReference"/>
          <w:rFonts w:ascii="Arial" w:hAnsi="Arial" w:cs="Arial"/>
        </w:rPr>
        <w:footnoteRef/>
      </w:r>
      <w:r w:rsidRPr="004D4199">
        <w:rPr>
          <w:rFonts w:ascii="Arial" w:hAnsi="Arial" w:cs="Arial"/>
        </w:rPr>
        <w:t xml:space="preserve"> </w:t>
      </w:r>
      <w:r w:rsidRPr="003E41E6">
        <w:rPr>
          <w:rFonts w:ascii="Arial" w:hAnsi="Arial" w:cs="Arial"/>
        </w:rPr>
        <w:t>Electric resistance heating generates heat by converting incoming electricity to heat in an internal heating element.</w:t>
      </w:r>
    </w:p>
  </w:footnote>
  <w:footnote w:id="8">
    <w:p w14:paraId="00FB3A17" w14:textId="1C8CCFEC" w:rsidR="00612C62" w:rsidRDefault="00612C62">
      <w:pPr>
        <w:pStyle w:val="FootnoteText"/>
      </w:pPr>
      <w:r w:rsidRPr="004D4199">
        <w:rPr>
          <w:rStyle w:val="FootnoteReference"/>
          <w:rFonts w:ascii="Arial" w:hAnsi="Arial" w:cs="Arial"/>
        </w:rPr>
        <w:footnoteRef/>
      </w:r>
      <w:r w:rsidRPr="004D4199">
        <w:rPr>
          <w:rFonts w:ascii="Arial" w:hAnsi="Arial" w:cs="Arial"/>
        </w:rPr>
        <w:t xml:space="preserve"> Defined </w:t>
      </w:r>
      <w:r w:rsidR="00E473E3" w:rsidRPr="004D4199">
        <w:rPr>
          <w:rFonts w:ascii="Arial" w:hAnsi="Arial" w:cs="Arial"/>
        </w:rPr>
        <w:t>as buildings that restrict at least 51% of units affordable at 80% area median income</w:t>
      </w:r>
      <w:r w:rsidR="00461EBD" w:rsidRPr="004D4199">
        <w:rPr>
          <w:rFonts w:ascii="Arial" w:hAnsi="Arial" w:cs="Arial"/>
        </w:rPr>
        <w:t>, or government</w:t>
      </w:r>
      <w:r w:rsidR="00CE1103" w:rsidRPr="004D4199">
        <w:rPr>
          <w:rFonts w:ascii="Arial" w:hAnsi="Arial" w:cs="Arial"/>
        </w:rPr>
        <w:t>-</w:t>
      </w:r>
      <w:r w:rsidR="00461EBD" w:rsidRPr="004D4199">
        <w:rPr>
          <w:rFonts w:ascii="Arial" w:hAnsi="Arial" w:cs="Arial"/>
        </w:rPr>
        <w:t xml:space="preserve"> or nonprofit-operated</w:t>
      </w:r>
      <w:r w:rsidR="00CE1103" w:rsidRPr="004D4199">
        <w:rPr>
          <w:rFonts w:ascii="Arial" w:hAnsi="Arial" w:cs="Arial"/>
        </w:rPr>
        <w:t xml:space="preserve"> day or warming shelters.</w:t>
      </w:r>
    </w:p>
  </w:footnote>
  <w:footnote w:id="9">
    <w:p w14:paraId="03276B37" w14:textId="4DAC3D7C" w:rsidR="007D2012" w:rsidRPr="00A4203C" w:rsidRDefault="007D2012">
      <w:pPr>
        <w:pStyle w:val="FootnoteText"/>
        <w:rPr>
          <w:rFonts w:ascii="Arial" w:hAnsi="Arial" w:cs="Arial"/>
        </w:rPr>
      </w:pPr>
      <w:r w:rsidRPr="00A4203C">
        <w:rPr>
          <w:rStyle w:val="FootnoteReference"/>
          <w:rFonts w:ascii="Arial" w:hAnsi="Arial" w:cs="Arial"/>
        </w:rPr>
        <w:footnoteRef/>
      </w:r>
      <w:r w:rsidRPr="00A4203C">
        <w:rPr>
          <w:rFonts w:ascii="Arial" w:hAnsi="Arial" w:cs="Arial"/>
        </w:rPr>
        <w:t xml:space="preserve"> A type of HVAC system that pulls in </w:t>
      </w:r>
      <w:r w:rsidR="00A94921" w:rsidRPr="00A4203C">
        <w:rPr>
          <w:rFonts w:ascii="Arial" w:hAnsi="Arial" w:cs="Arial"/>
        </w:rPr>
        <w:t xml:space="preserve">and dehumidifies </w:t>
      </w:r>
      <w:r w:rsidRPr="00A4203C">
        <w:rPr>
          <w:rFonts w:ascii="Arial" w:hAnsi="Arial" w:cs="Arial"/>
        </w:rPr>
        <w:t xml:space="preserve">100% </w:t>
      </w:r>
      <w:r w:rsidR="00A94921" w:rsidRPr="00A4203C">
        <w:rPr>
          <w:rFonts w:ascii="Arial" w:hAnsi="Arial" w:cs="Arial"/>
        </w:rPr>
        <w:t>outside air rather than recirculating air within the room.</w:t>
      </w:r>
    </w:p>
  </w:footnote>
  <w:footnote w:id="10">
    <w:p w14:paraId="270EDDB1" w14:textId="62AE8B23" w:rsidR="005A6F55" w:rsidRPr="007457EC" w:rsidRDefault="005A6F55" w:rsidP="005A6F55">
      <w:pPr>
        <w:pStyle w:val="FootnoteText"/>
        <w:rPr>
          <w:rFonts w:ascii="Arial" w:hAnsi="Arial" w:cs="Arial"/>
        </w:rPr>
      </w:pPr>
      <w:r w:rsidRPr="007457EC">
        <w:rPr>
          <w:rStyle w:val="FootnoteReference"/>
          <w:rFonts w:ascii="Arial" w:hAnsi="Arial" w:cs="Arial"/>
        </w:rPr>
        <w:footnoteRef/>
      </w:r>
      <w:r w:rsidRPr="007457EC">
        <w:rPr>
          <w:rFonts w:ascii="Arial" w:hAnsi="Arial" w:cs="Arial"/>
        </w:rPr>
        <w:t xml:space="preserve"> Building performance factor </w:t>
      </w:r>
      <w:r w:rsidR="005736C7" w:rsidRPr="007457EC">
        <w:rPr>
          <w:rFonts w:ascii="Arial" w:hAnsi="Arial" w:cs="Arial"/>
        </w:rPr>
        <w:t>is used for</w:t>
      </w:r>
      <w:r w:rsidRPr="007457EC">
        <w:rPr>
          <w:rFonts w:ascii="Arial" w:hAnsi="Arial" w:cs="Arial"/>
        </w:rPr>
        <w:t xml:space="preserve"> </w:t>
      </w:r>
      <w:r w:rsidR="005736C7" w:rsidRPr="007457EC">
        <w:rPr>
          <w:rFonts w:ascii="Arial" w:hAnsi="Arial" w:cs="Arial"/>
        </w:rPr>
        <w:t>“regulated uses”, such as lighting, heating, ventilation and cooling, and commercial refrigeration.</w:t>
      </w:r>
    </w:p>
  </w:footnote>
  <w:footnote w:id="11">
    <w:p w14:paraId="5314E9C2" w14:textId="274E677F" w:rsidR="005736C7" w:rsidRDefault="005736C7">
      <w:pPr>
        <w:pStyle w:val="FootnoteText"/>
      </w:pPr>
      <w:r w:rsidRPr="007457EC">
        <w:rPr>
          <w:rStyle w:val="FootnoteReference"/>
          <w:rFonts w:ascii="Arial" w:hAnsi="Arial" w:cs="Arial"/>
        </w:rPr>
        <w:footnoteRef/>
      </w:r>
      <w:r w:rsidRPr="007457EC">
        <w:rPr>
          <w:rFonts w:ascii="Arial" w:hAnsi="Arial" w:cs="Arial"/>
        </w:rPr>
        <w:t xml:space="preserve"> Site performance factor is used for “unregulated uses”, such as </w:t>
      </w:r>
      <w:r w:rsidR="00B06306" w:rsidRPr="007457EC">
        <w:rPr>
          <w:rFonts w:ascii="Arial" w:hAnsi="Arial" w:cs="Arial"/>
        </w:rPr>
        <w:t xml:space="preserve">computers, servers, or appliances, </w:t>
      </w:r>
      <w:r w:rsidR="00A02641" w:rsidRPr="007457EC">
        <w:rPr>
          <w:rFonts w:ascii="Arial" w:hAnsi="Arial" w:cs="Arial"/>
        </w:rPr>
        <w:t>and includes credit for energy production from renewable sources.</w:t>
      </w:r>
    </w:p>
  </w:footnote>
  <w:footnote w:id="12">
    <w:p w14:paraId="3E0B2CA9" w14:textId="604CD471" w:rsidR="00612A23" w:rsidRDefault="00612A23">
      <w:pPr>
        <w:pStyle w:val="FootnoteText"/>
      </w:pPr>
      <w:r>
        <w:rPr>
          <w:rStyle w:val="FootnoteReference"/>
        </w:rPr>
        <w:footnoteRef/>
      </w:r>
      <w:r>
        <w:t xml:space="preserve"> </w:t>
      </w:r>
      <w:hyperlink r:id="rId1" w:anchor=":~:text=This%20alternative%20fire%20apparatus%20access,OF%20DEVELOPMENT%20AND%20ENVIRONMENTAL%20SERVICES" w:history="1">
        <w:r w:rsidRPr="006600E5">
          <w:rPr>
            <w:rStyle w:val="Hyperlink"/>
            <w:rFonts w:ascii="Arial" w:hAnsi="Arial" w:cs="Arial"/>
          </w:rPr>
          <w:t>King County Administrative Rule 17-04</w:t>
        </w:r>
      </w:hyperlink>
      <w:r>
        <w:rPr>
          <w:rFonts w:ascii="Arial" w:hAnsi="Arial" w:cs="Arial"/>
        </w:rPr>
        <w:t xml:space="preserve"> and </w:t>
      </w:r>
      <w:hyperlink r:id="rId2" w:anchor=":~:text=Page%201,OR%20CURB%20DIMENSIONS%20IF%20REQUIRED." w:history="1">
        <w:r w:rsidRPr="00E21E47">
          <w:rPr>
            <w:rStyle w:val="Hyperlink"/>
            <w:rFonts w:ascii="Arial" w:hAnsi="Arial" w:cs="Arial"/>
          </w:rPr>
          <w:t>Attachment A</w:t>
        </w:r>
      </w:hyperlink>
    </w:p>
  </w:footnote>
  <w:footnote w:id="13">
    <w:p w14:paraId="72C4C8B9" w14:textId="77777777" w:rsidR="004C10B1" w:rsidRPr="007457EC" w:rsidRDefault="004C10B1" w:rsidP="004C10B1">
      <w:pPr>
        <w:pStyle w:val="FootnoteText"/>
        <w:rPr>
          <w:rFonts w:ascii="Arial" w:hAnsi="Arial" w:cs="Arial"/>
        </w:rPr>
      </w:pPr>
      <w:r w:rsidRPr="007457EC">
        <w:rPr>
          <w:rStyle w:val="FootnoteReference"/>
          <w:rFonts w:asciiTheme="majorHAnsi" w:hAnsiTheme="majorHAnsi" w:cstheme="majorHAnsi"/>
        </w:rPr>
        <w:footnoteRef/>
      </w:r>
      <w:r w:rsidRPr="007457EC">
        <w:rPr>
          <w:rFonts w:ascii="Arial" w:hAnsi="Arial" w:cs="Arial"/>
        </w:rPr>
        <w:t xml:space="preserve"> For a 5,000 square foot building, this would require 6 to 7 solar panels, as opposed to 9 to 10 under the Executive's proposal.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69CE8" w14:textId="77777777" w:rsidR="007D4297" w:rsidRDefault="007D42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A9B43" w14:textId="77777777" w:rsidR="007D4297" w:rsidRDefault="007D42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D51D4" w14:textId="77777777" w:rsidR="00421ED8" w:rsidRDefault="00421ED8" w:rsidP="00C75025">
    <w:pPr>
      <w:jc w:val="center"/>
    </w:pPr>
    <w:r>
      <w:rPr>
        <w:noProof/>
      </w:rPr>
      <w:drawing>
        <wp:inline distT="0" distB="0" distL="0" distR="0" wp14:anchorId="6443A3A8" wp14:editId="11EA42F8">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4AF8F24E" w14:textId="77777777" w:rsidR="00421ED8" w:rsidRPr="003B03EF" w:rsidRDefault="00421ED8" w:rsidP="00C75025">
    <w:pPr>
      <w:jc w:val="center"/>
      <w:rPr>
        <w:rFonts w:ascii="Arial" w:hAnsi="Arial"/>
        <w:szCs w:val="22"/>
      </w:rPr>
    </w:pPr>
  </w:p>
  <w:p w14:paraId="4B746E55" w14:textId="77777777" w:rsidR="00421ED8" w:rsidRDefault="00421ED8" w:rsidP="00C75025">
    <w:pPr>
      <w:jc w:val="center"/>
      <w:rPr>
        <w:rFonts w:ascii="Verdana" w:hAnsi="Verdana"/>
        <w:b/>
        <w:sz w:val="28"/>
        <w:szCs w:val="28"/>
      </w:rPr>
    </w:pPr>
    <w:r>
      <w:rPr>
        <w:rFonts w:ascii="Verdana" w:hAnsi="Verdana"/>
        <w:b/>
        <w:sz w:val="28"/>
        <w:szCs w:val="28"/>
      </w:rPr>
      <w:t>Metropolitan King County Council</w:t>
    </w:r>
  </w:p>
  <w:p w14:paraId="4CB97E1B" w14:textId="189F0156" w:rsidR="00421ED8" w:rsidRPr="004A1D48" w:rsidRDefault="00421ED8" w:rsidP="00C75025">
    <w:pPr>
      <w:jc w:val="center"/>
      <w:rPr>
        <w:rFonts w:ascii="Verdana" w:hAnsi="Verdana"/>
        <w:b/>
        <w:sz w:val="28"/>
        <w:szCs w:val="28"/>
      </w:rPr>
    </w:pPr>
    <w:r>
      <w:rPr>
        <w:rFonts w:ascii="Verdana" w:hAnsi="Verdana"/>
        <w:b/>
        <w:sz w:val="28"/>
        <w:szCs w:val="28"/>
      </w:rPr>
      <w:t>Local Services</w:t>
    </w:r>
    <w:r w:rsidR="007D4297">
      <w:rPr>
        <w:rFonts w:ascii="Verdana" w:hAnsi="Verdana"/>
        <w:b/>
        <w:sz w:val="28"/>
        <w:szCs w:val="28"/>
      </w:rPr>
      <w:t xml:space="preserve"> and Land Use</w:t>
    </w:r>
    <w:r>
      <w:rPr>
        <w:rFonts w:ascii="Verdana" w:hAnsi="Verdana"/>
        <w:b/>
        <w:sz w:val="28"/>
        <w:szCs w:val="28"/>
      </w:rPr>
      <w:t xml:space="preserv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1A30"/>
    <w:multiLevelType w:val="hybridMultilevel"/>
    <w:tmpl w:val="99A84178"/>
    <w:lvl w:ilvl="0" w:tplc="001A624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D6A31"/>
    <w:multiLevelType w:val="hybridMultilevel"/>
    <w:tmpl w:val="463271DA"/>
    <w:lvl w:ilvl="0" w:tplc="DA161036">
      <w:numFmt w:val="bullet"/>
      <w:lvlText w:val="-"/>
      <w:lvlJc w:val="left"/>
      <w:pPr>
        <w:ind w:left="788" w:hanging="360"/>
      </w:pPr>
      <w:rPr>
        <w:rFonts w:ascii="Arial" w:eastAsia="Times New Roman" w:hAnsi="Arial" w:cs="Aria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2" w15:restartNumberingAfterBreak="0">
    <w:nsid w:val="0C3F6F49"/>
    <w:multiLevelType w:val="hybridMultilevel"/>
    <w:tmpl w:val="09F8E198"/>
    <w:lvl w:ilvl="0" w:tplc="B712B254">
      <w:start w:val="202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0E1D"/>
    <w:multiLevelType w:val="hybridMultilevel"/>
    <w:tmpl w:val="6390E0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2A770D"/>
    <w:multiLevelType w:val="hybridMultilevel"/>
    <w:tmpl w:val="B7E086EE"/>
    <w:lvl w:ilvl="0" w:tplc="BB124628">
      <w:start w:val="1"/>
      <w:numFmt w:val="decimal"/>
      <w:lvlText w:val="%1."/>
      <w:lvlJc w:val="left"/>
      <w:pPr>
        <w:ind w:left="720" w:hanging="360"/>
      </w:pPr>
      <w:rPr>
        <w:rFonts w:ascii="Arial" w:hAnsi="Arial" w:cs="Arial"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842CF"/>
    <w:multiLevelType w:val="hybridMultilevel"/>
    <w:tmpl w:val="734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6A6C31"/>
    <w:multiLevelType w:val="hybridMultilevel"/>
    <w:tmpl w:val="1B107C52"/>
    <w:lvl w:ilvl="0" w:tplc="DA1610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6E1C2B"/>
    <w:multiLevelType w:val="hybridMultilevel"/>
    <w:tmpl w:val="CB064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250A7B"/>
    <w:multiLevelType w:val="hybridMultilevel"/>
    <w:tmpl w:val="1DD6EEA8"/>
    <w:lvl w:ilvl="0" w:tplc="B712B254">
      <w:start w:val="202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A86AF3"/>
    <w:multiLevelType w:val="hybridMultilevel"/>
    <w:tmpl w:val="E5AA434A"/>
    <w:lvl w:ilvl="0" w:tplc="094A9F04">
      <w:start w:val="197"/>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C96240"/>
    <w:multiLevelType w:val="hybridMultilevel"/>
    <w:tmpl w:val="A2309F88"/>
    <w:lvl w:ilvl="0" w:tplc="DA1610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080E6A"/>
    <w:multiLevelType w:val="hybridMultilevel"/>
    <w:tmpl w:val="2BFE3852"/>
    <w:lvl w:ilvl="0" w:tplc="DA1610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A9489A"/>
    <w:multiLevelType w:val="hybridMultilevel"/>
    <w:tmpl w:val="20582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3B0870"/>
    <w:multiLevelType w:val="hybridMultilevel"/>
    <w:tmpl w:val="E3168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C66C53"/>
    <w:multiLevelType w:val="hybridMultilevel"/>
    <w:tmpl w:val="3A2E6044"/>
    <w:lvl w:ilvl="0" w:tplc="DA1610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EE2309"/>
    <w:multiLevelType w:val="hybridMultilevel"/>
    <w:tmpl w:val="80B4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3B2BDC"/>
    <w:multiLevelType w:val="hybridMultilevel"/>
    <w:tmpl w:val="7422C1EC"/>
    <w:lvl w:ilvl="0" w:tplc="A922295E">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693F97"/>
    <w:multiLevelType w:val="hybridMultilevel"/>
    <w:tmpl w:val="9EEEAB5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8" w15:restartNumberingAfterBreak="0">
    <w:nsid w:val="4BD571AA"/>
    <w:multiLevelType w:val="hybridMultilevel"/>
    <w:tmpl w:val="A822B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774D00"/>
    <w:multiLevelType w:val="hybridMultilevel"/>
    <w:tmpl w:val="7CC28A8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0" w15:restartNumberingAfterBreak="0">
    <w:nsid w:val="55531D68"/>
    <w:multiLevelType w:val="hybridMultilevel"/>
    <w:tmpl w:val="2C08BA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22444A6"/>
    <w:multiLevelType w:val="hybridMultilevel"/>
    <w:tmpl w:val="AC4A1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642249"/>
    <w:multiLevelType w:val="hybridMultilevel"/>
    <w:tmpl w:val="08EC8F9E"/>
    <w:lvl w:ilvl="0" w:tplc="DA1610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BA4074"/>
    <w:multiLevelType w:val="hybridMultilevel"/>
    <w:tmpl w:val="CE505E40"/>
    <w:lvl w:ilvl="0" w:tplc="DA1610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B57DF6"/>
    <w:multiLevelType w:val="hybridMultilevel"/>
    <w:tmpl w:val="DD3E4C4C"/>
    <w:lvl w:ilvl="0" w:tplc="B0C4E0AC">
      <w:start w:val="1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18163F"/>
    <w:multiLevelType w:val="hybridMultilevel"/>
    <w:tmpl w:val="381E28B2"/>
    <w:lvl w:ilvl="0" w:tplc="B712B254">
      <w:start w:val="202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6179B5"/>
    <w:multiLevelType w:val="hybridMultilevel"/>
    <w:tmpl w:val="F4202924"/>
    <w:lvl w:ilvl="0" w:tplc="DA1610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566DFA"/>
    <w:multiLevelType w:val="hybridMultilevel"/>
    <w:tmpl w:val="BA5E1686"/>
    <w:lvl w:ilvl="0" w:tplc="DA1610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BA09FE"/>
    <w:multiLevelType w:val="hybridMultilevel"/>
    <w:tmpl w:val="CFE407AC"/>
    <w:lvl w:ilvl="0" w:tplc="8D36E58C">
      <w:start w:val="19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664F06"/>
    <w:multiLevelType w:val="hybridMultilevel"/>
    <w:tmpl w:val="5DF4B476"/>
    <w:lvl w:ilvl="0" w:tplc="B712B254">
      <w:start w:val="202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7595131">
    <w:abstractNumId w:val="4"/>
  </w:num>
  <w:num w:numId="2" w16cid:durableId="748425450">
    <w:abstractNumId w:val="13"/>
  </w:num>
  <w:num w:numId="3" w16cid:durableId="826360102">
    <w:abstractNumId w:val="11"/>
  </w:num>
  <w:num w:numId="4" w16cid:durableId="73209880">
    <w:abstractNumId w:val="1"/>
  </w:num>
  <w:num w:numId="5" w16cid:durableId="1680159659">
    <w:abstractNumId w:val="26"/>
  </w:num>
  <w:num w:numId="6" w16cid:durableId="62723643">
    <w:abstractNumId w:val="27"/>
  </w:num>
  <w:num w:numId="7" w16cid:durableId="1426919960">
    <w:abstractNumId w:val="23"/>
  </w:num>
  <w:num w:numId="8" w16cid:durableId="1487474460">
    <w:abstractNumId w:val="14"/>
  </w:num>
  <w:num w:numId="9" w16cid:durableId="1116565294">
    <w:abstractNumId w:val="10"/>
  </w:num>
  <w:num w:numId="10" w16cid:durableId="150218496">
    <w:abstractNumId w:val="6"/>
  </w:num>
  <w:num w:numId="11" w16cid:durableId="1409155658">
    <w:abstractNumId w:val="22"/>
  </w:num>
  <w:num w:numId="12" w16cid:durableId="2119063596">
    <w:abstractNumId w:val="19"/>
  </w:num>
  <w:num w:numId="13" w16cid:durableId="1453935431">
    <w:abstractNumId w:val="20"/>
  </w:num>
  <w:num w:numId="14" w16cid:durableId="501775102">
    <w:abstractNumId w:val="28"/>
  </w:num>
  <w:num w:numId="15" w16cid:durableId="1567913174">
    <w:abstractNumId w:val="9"/>
  </w:num>
  <w:num w:numId="16" w16cid:durableId="1129006827">
    <w:abstractNumId w:val="24"/>
  </w:num>
  <w:num w:numId="17" w16cid:durableId="2075426574">
    <w:abstractNumId w:val="5"/>
  </w:num>
  <w:num w:numId="18" w16cid:durableId="956791671">
    <w:abstractNumId w:val="17"/>
  </w:num>
  <w:num w:numId="19" w16cid:durableId="107430394">
    <w:abstractNumId w:val="21"/>
  </w:num>
  <w:num w:numId="20" w16cid:durableId="937257040">
    <w:abstractNumId w:val="7"/>
  </w:num>
  <w:num w:numId="21" w16cid:durableId="1417291316">
    <w:abstractNumId w:val="18"/>
  </w:num>
  <w:num w:numId="22" w16cid:durableId="1855068525">
    <w:abstractNumId w:val="3"/>
  </w:num>
  <w:num w:numId="23" w16cid:durableId="412944135">
    <w:abstractNumId w:val="12"/>
  </w:num>
  <w:num w:numId="24" w16cid:durableId="1820077647">
    <w:abstractNumId w:val="15"/>
  </w:num>
  <w:num w:numId="25" w16cid:durableId="605233667">
    <w:abstractNumId w:val="0"/>
  </w:num>
  <w:num w:numId="26" w16cid:durableId="210844544">
    <w:abstractNumId w:val="16"/>
  </w:num>
  <w:num w:numId="27" w16cid:durableId="1106120313">
    <w:abstractNumId w:val="29"/>
  </w:num>
  <w:num w:numId="28" w16cid:durableId="1943417017">
    <w:abstractNumId w:val="25"/>
  </w:num>
  <w:num w:numId="29" w16cid:durableId="690184335">
    <w:abstractNumId w:val="2"/>
  </w:num>
  <w:num w:numId="30" w16cid:durableId="82065275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3C3"/>
    <w:rsid w:val="0000065A"/>
    <w:rsid w:val="00000A2A"/>
    <w:rsid w:val="00000F0A"/>
    <w:rsid w:val="00001548"/>
    <w:rsid w:val="00001E5D"/>
    <w:rsid w:val="00002565"/>
    <w:rsid w:val="0000283C"/>
    <w:rsid w:val="00002E09"/>
    <w:rsid w:val="00002EED"/>
    <w:rsid w:val="00002EFF"/>
    <w:rsid w:val="00002F63"/>
    <w:rsid w:val="000038DD"/>
    <w:rsid w:val="000041B8"/>
    <w:rsid w:val="000048A8"/>
    <w:rsid w:val="00006AAA"/>
    <w:rsid w:val="00007170"/>
    <w:rsid w:val="0000781C"/>
    <w:rsid w:val="0000792C"/>
    <w:rsid w:val="000079A1"/>
    <w:rsid w:val="0001094A"/>
    <w:rsid w:val="000112F0"/>
    <w:rsid w:val="00011320"/>
    <w:rsid w:val="00011563"/>
    <w:rsid w:val="00012770"/>
    <w:rsid w:val="000143DC"/>
    <w:rsid w:val="00014584"/>
    <w:rsid w:val="000156CC"/>
    <w:rsid w:val="00016161"/>
    <w:rsid w:val="00016751"/>
    <w:rsid w:val="00016A25"/>
    <w:rsid w:val="000172AB"/>
    <w:rsid w:val="00017608"/>
    <w:rsid w:val="0001760A"/>
    <w:rsid w:val="000179BF"/>
    <w:rsid w:val="00020A63"/>
    <w:rsid w:val="00020BE6"/>
    <w:rsid w:val="00020C96"/>
    <w:rsid w:val="00020FEE"/>
    <w:rsid w:val="00021059"/>
    <w:rsid w:val="00021619"/>
    <w:rsid w:val="00021632"/>
    <w:rsid w:val="0002169B"/>
    <w:rsid w:val="00021B8E"/>
    <w:rsid w:val="000228BE"/>
    <w:rsid w:val="00022B17"/>
    <w:rsid w:val="00022EE3"/>
    <w:rsid w:val="0002302F"/>
    <w:rsid w:val="000231B1"/>
    <w:rsid w:val="00023422"/>
    <w:rsid w:val="00024138"/>
    <w:rsid w:val="00024DAE"/>
    <w:rsid w:val="0002551E"/>
    <w:rsid w:val="0002555E"/>
    <w:rsid w:val="000256B0"/>
    <w:rsid w:val="0002611C"/>
    <w:rsid w:val="00027A0F"/>
    <w:rsid w:val="000311D8"/>
    <w:rsid w:val="00031551"/>
    <w:rsid w:val="000315B2"/>
    <w:rsid w:val="00031E7D"/>
    <w:rsid w:val="0003207F"/>
    <w:rsid w:val="000321D8"/>
    <w:rsid w:val="000324B6"/>
    <w:rsid w:val="000333D7"/>
    <w:rsid w:val="000333DA"/>
    <w:rsid w:val="000335C8"/>
    <w:rsid w:val="00033BDE"/>
    <w:rsid w:val="000351B5"/>
    <w:rsid w:val="000356A3"/>
    <w:rsid w:val="0003660D"/>
    <w:rsid w:val="000368F1"/>
    <w:rsid w:val="00037125"/>
    <w:rsid w:val="000400B5"/>
    <w:rsid w:val="00040CB6"/>
    <w:rsid w:val="00041E1A"/>
    <w:rsid w:val="00042706"/>
    <w:rsid w:val="00042DD9"/>
    <w:rsid w:val="00044663"/>
    <w:rsid w:val="0004549A"/>
    <w:rsid w:val="000460C2"/>
    <w:rsid w:val="00046548"/>
    <w:rsid w:val="00046824"/>
    <w:rsid w:val="000470FF"/>
    <w:rsid w:val="00047D37"/>
    <w:rsid w:val="000507A8"/>
    <w:rsid w:val="00050C90"/>
    <w:rsid w:val="0005201B"/>
    <w:rsid w:val="00052257"/>
    <w:rsid w:val="000533AF"/>
    <w:rsid w:val="00054AF7"/>
    <w:rsid w:val="00054D67"/>
    <w:rsid w:val="00055212"/>
    <w:rsid w:val="000553F5"/>
    <w:rsid w:val="000559C9"/>
    <w:rsid w:val="00055B9A"/>
    <w:rsid w:val="0005605F"/>
    <w:rsid w:val="00056C81"/>
    <w:rsid w:val="000577A3"/>
    <w:rsid w:val="00060235"/>
    <w:rsid w:val="00060BC8"/>
    <w:rsid w:val="00060D99"/>
    <w:rsid w:val="0006124B"/>
    <w:rsid w:val="00061513"/>
    <w:rsid w:val="00061676"/>
    <w:rsid w:val="00061774"/>
    <w:rsid w:val="00061D19"/>
    <w:rsid w:val="00062056"/>
    <w:rsid w:val="00063E46"/>
    <w:rsid w:val="00064725"/>
    <w:rsid w:val="00064E80"/>
    <w:rsid w:val="000666E1"/>
    <w:rsid w:val="00066CEA"/>
    <w:rsid w:val="00067A73"/>
    <w:rsid w:val="00070060"/>
    <w:rsid w:val="000706DB"/>
    <w:rsid w:val="000722EA"/>
    <w:rsid w:val="000736F6"/>
    <w:rsid w:val="00074A56"/>
    <w:rsid w:val="000754A1"/>
    <w:rsid w:val="00075AD0"/>
    <w:rsid w:val="00075C9A"/>
    <w:rsid w:val="00075FFD"/>
    <w:rsid w:val="000766A2"/>
    <w:rsid w:val="00076D77"/>
    <w:rsid w:val="00076F58"/>
    <w:rsid w:val="00077DD6"/>
    <w:rsid w:val="00080295"/>
    <w:rsid w:val="00081382"/>
    <w:rsid w:val="00081C76"/>
    <w:rsid w:val="00081FEF"/>
    <w:rsid w:val="00082009"/>
    <w:rsid w:val="00082298"/>
    <w:rsid w:val="0008325A"/>
    <w:rsid w:val="000848C2"/>
    <w:rsid w:val="00086A9B"/>
    <w:rsid w:val="000878A3"/>
    <w:rsid w:val="00087BF6"/>
    <w:rsid w:val="00090404"/>
    <w:rsid w:val="000913B6"/>
    <w:rsid w:val="00092615"/>
    <w:rsid w:val="00093E2E"/>
    <w:rsid w:val="000940FB"/>
    <w:rsid w:val="00094EC5"/>
    <w:rsid w:val="00094F0D"/>
    <w:rsid w:val="000956D8"/>
    <w:rsid w:val="00095A14"/>
    <w:rsid w:val="000967D1"/>
    <w:rsid w:val="000969B3"/>
    <w:rsid w:val="000976A4"/>
    <w:rsid w:val="00097FCF"/>
    <w:rsid w:val="000A02B0"/>
    <w:rsid w:val="000A058C"/>
    <w:rsid w:val="000A0800"/>
    <w:rsid w:val="000A0835"/>
    <w:rsid w:val="000A0A31"/>
    <w:rsid w:val="000A26BF"/>
    <w:rsid w:val="000A2A5D"/>
    <w:rsid w:val="000A4A4E"/>
    <w:rsid w:val="000A4CB2"/>
    <w:rsid w:val="000A5F9C"/>
    <w:rsid w:val="000A5FC0"/>
    <w:rsid w:val="000A5FD0"/>
    <w:rsid w:val="000A68E5"/>
    <w:rsid w:val="000A6AF6"/>
    <w:rsid w:val="000A714D"/>
    <w:rsid w:val="000A73BE"/>
    <w:rsid w:val="000A78D8"/>
    <w:rsid w:val="000A7CCC"/>
    <w:rsid w:val="000A7E01"/>
    <w:rsid w:val="000B00E1"/>
    <w:rsid w:val="000B01C6"/>
    <w:rsid w:val="000B0291"/>
    <w:rsid w:val="000B13A6"/>
    <w:rsid w:val="000B3172"/>
    <w:rsid w:val="000B3A13"/>
    <w:rsid w:val="000B3F45"/>
    <w:rsid w:val="000B650C"/>
    <w:rsid w:val="000B70C3"/>
    <w:rsid w:val="000B757D"/>
    <w:rsid w:val="000B770A"/>
    <w:rsid w:val="000C030C"/>
    <w:rsid w:val="000C0DFF"/>
    <w:rsid w:val="000C20E2"/>
    <w:rsid w:val="000C2287"/>
    <w:rsid w:val="000C299B"/>
    <w:rsid w:val="000C2A20"/>
    <w:rsid w:val="000C311D"/>
    <w:rsid w:val="000C44B1"/>
    <w:rsid w:val="000C4718"/>
    <w:rsid w:val="000C4BA4"/>
    <w:rsid w:val="000C4E99"/>
    <w:rsid w:val="000C4E9C"/>
    <w:rsid w:val="000C6442"/>
    <w:rsid w:val="000C6F99"/>
    <w:rsid w:val="000D0167"/>
    <w:rsid w:val="000D077F"/>
    <w:rsid w:val="000D097E"/>
    <w:rsid w:val="000D0F7A"/>
    <w:rsid w:val="000D3AF8"/>
    <w:rsid w:val="000D4A15"/>
    <w:rsid w:val="000D5202"/>
    <w:rsid w:val="000D5814"/>
    <w:rsid w:val="000D6835"/>
    <w:rsid w:val="000D6C72"/>
    <w:rsid w:val="000D763F"/>
    <w:rsid w:val="000D783A"/>
    <w:rsid w:val="000E0684"/>
    <w:rsid w:val="000E1BAB"/>
    <w:rsid w:val="000E1CD3"/>
    <w:rsid w:val="000E1CE7"/>
    <w:rsid w:val="000E2CE6"/>
    <w:rsid w:val="000E371E"/>
    <w:rsid w:val="000E4781"/>
    <w:rsid w:val="000E54F8"/>
    <w:rsid w:val="000E6693"/>
    <w:rsid w:val="000E732E"/>
    <w:rsid w:val="000E7E2C"/>
    <w:rsid w:val="000E7EFC"/>
    <w:rsid w:val="000F0FB8"/>
    <w:rsid w:val="000F0FB9"/>
    <w:rsid w:val="000F2000"/>
    <w:rsid w:val="000F29F5"/>
    <w:rsid w:val="000F3E78"/>
    <w:rsid w:val="000F4DCA"/>
    <w:rsid w:val="000F510A"/>
    <w:rsid w:val="000F5D15"/>
    <w:rsid w:val="000F5E4A"/>
    <w:rsid w:val="000F6537"/>
    <w:rsid w:val="000F6AC2"/>
    <w:rsid w:val="000F7BD6"/>
    <w:rsid w:val="00102190"/>
    <w:rsid w:val="00102743"/>
    <w:rsid w:val="00103094"/>
    <w:rsid w:val="001050D4"/>
    <w:rsid w:val="00105382"/>
    <w:rsid w:val="0010576B"/>
    <w:rsid w:val="0010615B"/>
    <w:rsid w:val="00106179"/>
    <w:rsid w:val="001062E7"/>
    <w:rsid w:val="001066CD"/>
    <w:rsid w:val="00106FCA"/>
    <w:rsid w:val="001074C3"/>
    <w:rsid w:val="00107B38"/>
    <w:rsid w:val="00110AC4"/>
    <w:rsid w:val="00110FBF"/>
    <w:rsid w:val="00111799"/>
    <w:rsid w:val="00112605"/>
    <w:rsid w:val="00113052"/>
    <w:rsid w:val="00113B09"/>
    <w:rsid w:val="00117D3D"/>
    <w:rsid w:val="00120021"/>
    <w:rsid w:val="00121D0A"/>
    <w:rsid w:val="00121E0B"/>
    <w:rsid w:val="00122004"/>
    <w:rsid w:val="001223DF"/>
    <w:rsid w:val="001226EC"/>
    <w:rsid w:val="00122EE2"/>
    <w:rsid w:val="001239C5"/>
    <w:rsid w:val="00123EB4"/>
    <w:rsid w:val="00123FA6"/>
    <w:rsid w:val="00124F15"/>
    <w:rsid w:val="0012573D"/>
    <w:rsid w:val="00126322"/>
    <w:rsid w:val="00127C83"/>
    <w:rsid w:val="00131D0E"/>
    <w:rsid w:val="001320CB"/>
    <w:rsid w:val="0013286C"/>
    <w:rsid w:val="00132C16"/>
    <w:rsid w:val="00132DFC"/>
    <w:rsid w:val="00132FA5"/>
    <w:rsid w:val="00133060"/>
    <w:rsid w:val="00133981"/>
    <w:rsid w:val="001339FC"/>
    <w:rsid w:val="00134579"/>
    <w:rsid w:val="0013458C"/>
    <w:rsid w:val="0013486D"/>
    <w:rsid w:val="00134E31"/>
    <w:rsid w:val="0013537B"/>
    <w:rsid w:val="00136122"/>
    <w:rsid w:val="00137469"/>
    <w:rsid w:val="00137B21"/>
    <w:rsid w:val="00137CF6"/>
    <w:rsid w:val="001404CF"/>
    <w:rsid w:val="00140B72"/>
    <w:rsid w:val="00140D86"/>
    <w:rsid w:val="00141B7A"/>
    <w:rsid w:val="00141E58"/>
    <w:rsid w:val="001424BA"/>
    <w:rsid w:val="001426ED"/>
    <w:rsid w:val="00142F7E"/>
    <w:rsid w:val="00143002"/>
    <w:rsid w:val="001440C8"/>
    <w:rsid w:val="001440E6"/>
    <w:rsid w:val="001462FD"/>
    <w:rsid w:val="001463CF"/>
    <w:rsid w:val="001509B2"/>
    <w:rsid w:val="00150DA2"/>
    <w:rsid w:val="00150FF4"/>
    <w:rsid w:val="0015177B"/>
    <w:rsid w:val="0015229A"/>
    <w:rsid w:val="00152D09"/>
    <w:rsid w:val="00154E2E"/>
    <w:rsid w:val="001562F8"/>
    <w:rsid w:val="0015658C"/>
    <w:rsid w:val="00157334"/>
    <w:rsid w:val="001608E9"/>
    <w:rsid w:val="00161CD6"/>
    <w:rsid w:val="001636A9"/>
    <w:rsid w:val="00163DEF"/>
    <w:rsid w:val="0016468E"/>
    <w:rsid w:val="00165015"/>
    <w:rsid w:val="0016512B"/>
    <w:rsid w:val="0016552E"/>
    <w:rsid w:val="00165BA0"/>
    <w:rsid w:val="00165EBB"/>
    <w:rsid w:val="00165F36"/>
    <w:rsid w:val="00166774"/>
    <w:rsid w:val="00166D23"/>
    <w:rsid w:val="001702C8"/>
    <w:rsid w:val="00170AE3"/>
    <w:rsid w:val="00170F32"/>
    <w:rsid w:val="001718C9"/>
    <w:rsid w:val="00171C57"/>
    <w:rsid w:val="00171FE0"/>
    <w:rsid w:val="0017269E"/>
    <w:rsid w:val="001729B1"/>
    <w:rsid w:val="00172BF4"/>
    <w:rsid w:val="001738AC"/>
    <w:rsid w:val="00173D99"/>
    <w:rsid w:val="00174080"/>
    <w:rsid w:val="00174BB6"/>
    <w:rsid w:val="00174FEE"/>
    <w:rsid w:val="00175E27"/>
    <w:rsid w:val="00176892"/>
    <w:rsid w:val="001773DA"/>
    <w:rsid w:val="00177734"/>
    <w:rsid w:val="00177AF7"/>
    <w:rsid w:val="00177EA1"/>
    <w:rsid w:val="001835BD"/>
    <w:rsid w:val="0018387C"/>
    <w:rsid w:val="00183EAB"/>
    <w:rsid w:val="0018491A"/>
    <w:rsid w:val="0018563A"/>
    <w:rsid w:val="001859A6"/>
    <w:rsid w:val="00185D38"/>
    <w:rsid w:val="00185D47"/>
    <w:rsid w:val="00185EFF"/>
    <w:rsid w:val="00185F51"/>
    <w:rsid w:val="001860B7"/>
    <w:rsid w:val="00187B62"/>
    <w:rsid w:val="00187C7B"/>
    <w:rsid w:val="00187ECE"/>
    <w:rsid w:val="0019001E"/>
    <w:rsid w:val="00190D5A"/>
    <w:rsid w:val="00191047"/>
    <w:rsid w:val="001913AD"/>
    <w:rsid w:val="0019183F"/>
    <w:rsid w:val="00191C3E"/>
    <w:rsid w:val="001928A4"/>
    <w:rsid w:val="001938B9"/>
    <w:rsid w:val="00194359"/>
    <w:rsid w:val="00195414"/>
    <w:rsid w:val="0019583B"/>
    <w:rsid w:val="001964E2"/>
    <w:rsid w:val="001965DB"/>
    <w:rsid w:val="001969F5"/>
    <w:rsid w:val="00196D35"/>
    <w:rsid w:val="00197513"/>
    <w:rsid w:val="001A002E"/>
    <w:rsid w:val="001A0744"/>
    <w:rsid w:val="001A0899"/>
    <w:rsid w:val="001A12E4"/>
    <w:rsid w:val="001A1721"/>
    <w:rsid w:val="001A1D18"/>
    <w:rsid w:val="001A1F93"/>
    <w:rsid w:val="001A2421"/>
    <w:rsid w:val="001A37A9"/>
    <w:rsid w:val="001A3BDD"/>
    <w:rsid w:val="001A4D65"/>
    <w:rsid w:val="001A531D"/>
    <w:rsid w:val="001A5603"/>
    <w:rsid w:val="001A5669"/>
    <w:rsid w:val="001A69FC"/>
    <w:rsid w:val="001A79D0"/>
    <w:rsid w:val="001A79D7"/>
    <w:rsid w:val="001B03D8"/>
    <w:rsid w:val="001B07E9"/>
    <w:rsid w:val="001B2571"/>
    <w:rsid w:val="001B32C0"/>
    <w:rsid w:val="001B4843"/>
    <w:rsid w:val="001B4E6F"/>
    <w:rsid w:val="001B65A3"/>
    <w:rsid w:val="001B6802"/>
    <w:rsid w:val="001B6C05"/>
    <w:rsid w:val="001B6C67"/>
    <w:rsid w:val="001B7023"/>
    <w:rsid w:val="001B77F6"/>
    <w:rsid w:val="001B7DF0"/>
    <w:rsid w:val="001C01BB"/>
    <w:rsid w:val="001C0CD3"/>
    <w:rsid w:val="001C12C2"/>
    <w:rsid w:val="001C254D"/>
    <w:rsid w:val="001C3270"/>
    <w:rsid w:val="001C4A75"/>
    <w:rsid w:val="001C4B19"/>
    <w:rsid w:val="001C4EAE"/>
    <w:rsid w:val="001C56E2"/>
    <w:rsid w:val="001C590C"/>
    <w:rsid w:val="001C5B9A"/>
    <w:rsid w:val="001C5D14"/>
    <w:rsid w:val="001C5DCC"/>
    <w:rsid w:val="001C6B6B"/>
    <w:rsid w:val="001C704C"/>
    <w:rsid w:val="001C7EDC"/>
    <w:rsid w:val="001D0111"/>
    <w:rsid w:val="001D15FF"/>
    <w:rsid w:val="001D1B79"/>
    <w:rsid w:val="001D209C"/>
    <w:rsid w:val="001D217A"/>
    <w:rsid w:val="001D2DDB"/>
    <w:rsid w:val="001D396A"/>
    <w:rsid w:val="001D525A"/>
    <w:rsid w:val="001D5826"/>
    <w:rsid w:val="001D6FB9"/>
    <w:rsid w:val="001D7004"/>
    <w:rsid w:val="001D718E"/>
    <w:rsid w:val="001E0DD3"/>
    <w:rsid w:val="001E0E59"/>
    <w:rsid w:val="001E0F64"/>
    <w:rsid w:val="001E1042"/>
    <w:rsid w:val="001E2BAC"/>
    <w:rsid w:val="001E415B"/>
    <w:rsid w:val="001E45BF"/>
    <w:rsid w:val="001E4C18"/>
    <w:rsid w:val="001E4D40"/>
    <w:rsid w:val="001E5D41"/>
    <w:rsid w:val="001E6331"/>
    <w:rsid w:val="001E6777"/>
    <w:rsid w:val="001E6DFB"/>
    <w:rsid w:val="001E7A70"/>
    <w:rsid w:val="001F018C"/>
    <w:rsid w:val="001F12B8"/>
    <w:rsid w:val="001F1B21"/>
    <w:rsid w:val="001F3766"/>
    <w:rsid w:val="001F3996"/>
    <w:rsid w:val="001F447F"/>
    <w:rsid w:val="001F4FC3"/>
    <w:rsid w:val="001F5169"/>
    <w:rsid w:val="001F6119"/>
    <w:rsid w:val="001F624F"/>
    <w:rsid w:val="001F77AD"/>
    <w:rsid w:val="001F77D9"/>
    <w:rsid w:val="001F7D45"/>
    <w:rsid w:val="002005DF"/>
    <w:rsid w:val="00200C83"/>
    <w:rsid w:val="00200F1C"/>
    <w:rsid w:val="002013AC"/>
    <w:rsid w:val="00201498"/>
    <w:rsid w:val="002018A1"/>
    <w:rsid w:val="0020205B"/>
    <w:rsid w:val="0020285E"/>
    <w:rsid w:val="00203A52"/>
    <w:rsid w:val="0020447C"/>
    <w:rsid w:val="00204492"/>
    <w:rsid w:val="00204782"/>
    <w:rsid w:val="002054F9"/>
    <w:rsid w:val="002057B1"/>
    <w:rsid w:val="002067A9"/>
    <w:rsid w:val="002072C9"/>
    <w:rsid w:val="00207344"/>
    <w:rsid w:val="0020735A"/>
    <w:rsid w:val="002077CD"/>
    <w:rsid w:val="00207E45"/>
    <w:rsid w:val="00210E29"/>
    <w:rsid w:val="00211BD5"/>
    <w:rsid w:val="00212C08"/>
    <w:rsid w:val="00215732"/>
    <w:rsid w:val="00216ED8"/>
    <w:rsid w:val="00217135"/>
    <w:rsid w:val="002173FE"/>
    <w:rsid w:val="00220282"/>
    <w:rsid w:val="00220F1A"/>
    <w:rsid w:val="00222132"/>
    <w:rsid w:val="002221D7"/>
    <w:rsid w:val="00223040"/>
    <w:rsid w:val="00223F5E"/>
    <w:rsid w:val="00224F9B"/>
    <w:rsid w:val="00225E6B"/>
    <w:rsid w:val="00226935"/>
    <w:rsid w:val="00227731"/>
    <w:rsid w:val="00227E8A"/>
    <w:rsid w:val="00230A23"/>
    <w:rsid w:val="00230AA7"/>
    <w:rsid w:val="00230B3D"/>
    <w:rsid w:val="002327A2"/>
    <w:rsid w:val="00232813"/>
    <w:rsid w:val="00232B86"/>
    <w:rsid w:val="002333E7"/>
    <w:rsid w:val="00234580"/>
    <w:rsid w:val="002345A1"/>
    <w:rsid w:val="0023658A"/>
    <w:rsid w:val="002369FD"/>
    <w:rsid w:val="00236BA3"/>
    <w:rsid w:val="00237FD8"/>
    <w:rsid w:val="002413EE"/>
    <w:rsid w:val="00243C8C"/>
    <w:rsid w:val="00243CB5"/>
    <w:rsid w:val="002443A8"/>
    <w:rsid w:val="00244C6D"/>
    <w:rsid w:val="00245193"/>
    <w:rsid w:val="00245843"/>
    <w:rsid w:val="00245AE1"/>
    <w:rsid w:val="00246276"/>
    <w:rsid w:val="00247494"/>
    <w:rsid w:val="0024797C"/>
    <w:rsid w:val="00247C5C"/>
    <w:rsid w:val="00247FB3"/>
    <w:rsid w:val="00250071"/>
    <w:rsid w:val="00250448"/>
    <w:rsid w:val="00250B96"/>
    <w:rsid w:val="00251853"/>
    <w:rsid w:val="00251FAC"/>
    <w:rsid w:val="00252F9C"/>
    <w:rsid w:val="00253303"/>
    <w:rsid w:val="00253433"/>
    <w:rsid w:val="0025369A"/>
    <w:rsid w:val="00253903"/>
    <w:rsid w:val="00254100"/>
    <w:rsid w:val="0025456D"/>
    <w:rsid w:val="00254869"/>
    <w:rsid w:val="00256832"/>
    <w:rsid w:val="00257DA8"/>
    <w:rsid w:val="0026104F"/>
    <w:rsid w:val="00261493"/>
    <w:rsid w:val="00261750"/>
    <w:rsid w:val="00261E2C"/>
    <w:rsid w:val="00261F86"/>
    <w:rsid w:val="00262900"/>
    <w:rsid w:val="0026334C"/>
    <w:rsid w:val="002637DC"/>
    <w:rsid w:val="00263E2D"/>
    <w:rsid w:val="0026427A"/>
    <w:rsid w:val="002642F5"/>
    <w:rsid w:val="00264BE1"/>
    <w:rsid w:val="00265D03"/>
    <w:rsid w:val="00265EB7"/>
    <w:rsid w:val="002661DC"/>
    <w:rsid w:val="0026703C"/>
    <w:rsid w:val="00267646"/>
    <w:rsid w:val="00270412"/>
    <w:rsid w:val="00270688"/>
    <w:rsid w:val="00270739"/>
    <w:rsid w:val="00271569"/>
    <w:rsid w:val="002720F5"/>
    <w:rsid w:val="00272475"/>
    <w:rsid w:val="00273812"/>
    <w:rsid w:val="00273A1C"/>
    <w:rsid w:val="0027490C"/>
    <w:rsid w:val="00274A00"/>
    <w:rsid w:val="00275B58"/>
    <w:rsid w:val="00275DB7"/>
    <w:rsid w:val="00275E79"/>
    <w:rsid w:val="00276B5E"/>
    <w:rsid w:val="00276EE4"/>
    <w:rsid w:val="00276FDA"/>
    <w:rsid w:val="00277A78"/>
    <w:rsid w:val="00281676"/>
    <w:rsid w:val="0028252E"/>
    <w:rsid w:val="00282A1A"/>
    <w:rsid w:val="00283483"/>
    <w:rsid w:val="00283985"/>
    <w:rsid w:val="00283B58"/>
    <w:rsid w:val="00283CE4"/>
    <w:rsid w:val="002859EF"/>
    <w:rsid w:val="00285AF1"/>
    <w:rsid w:val="00286570"/>
    <w:rsid w:val="0029050E"/>
    <w:rsid w:val="00291890"/>
    <w:rsid w:val="00292132"/>
    <w:rsid w:val="00292574"/>
    <w:rsid w:val="00292DEC"/>
    <w:rsid w:val="0029344F"/>
    <w:rsid w:val="00293B99"/>
    <w:rsid w:val="00293D02"/>
    <w:rsid w:val="00293E80"/>
    <w:rsid w:val="00294222"/>
    <w:rsid w:val="00294608"/>
    <w:rsid w:val="00294DBB"/>
    <w:rsid w:val="00295213"/>
    <w:rsid w:val="00296140"/>
    <w:rsid w:val="00296690"/>
    <w:rsid w:val="00296B14"/>
    <w:rsid w:val="00297004"/>
    <w:rsid w:val="002A1127"/>
    <w:rsid w:val="002A1228"/>
    <w:rsid w:val="002A2420"/>
    <w:rsid w:val="002A2DB8"/>
    <w:rsid w:val="002A3738"/>
    <w:rsid w:val="002A55E4"/>
    <w:rsid w:val="002A59D4"/>
    <w:rsid w:val="002A623E"/>
    <w:rsid w:val="002A6326"/>
    <w:rsid w:val="002A6412"/>
    <w:rsid w:val="002A6916"/>
    <w:rsid w:val="002A7115"/>
    <w:rsid w:val="002B0E1F"/>
    <w:rsid w:val="002B1123"/>
    <w:rsid w:val="002B1E75"/>
    <w:rsid w:val="002B2494"/>
    <w:rsid w:val="002B2CE1"/>
    <w:rsid w:val="002B3471"/>
    <w:rsid w:val="002B3707"/>
    <w:rsid w:val="002B376D"/>
    <w:rsid w:val="002B45F5"/>
    <w:rsid w:val="002B4CC1"/>
    <w:rsid w:val="002B58D8"/>
    <w:rsid w:val="002B5A33"/>
    <w:rsid w:val="002B600E"/>
    <w:rsid w:val="002B64D8"/>
    <w:rsid w:val="002B741E"/>
    <w:rsid w:val="002B752D"/>
    <w:rsid w:val="002B76A4"/>
    <w:rsid w:val="002B7D72"/>
    <w:rsid w:val="002C0493"/>
    <w:rsid w:val="002C1184"/>
    <w:rsid w:val="002C1251"/>
    <w:rsid w:val="002C13D3"/>
    <w:rsid w:val="002C1543"/>
    <w:rsid w:val="002C2035"/>
    <w:rsid w:val="002C30B1"/>
    <w:rsid w:val="002C42B2"/>
    <w:rsid w:val="002C4D38"/>
    <w:rsid w:val="002C4DF9"/>
    <w:rsid w:val="002C5092"/>
    <w:rsid w:val="002C61A9"/>
    <w:rsid w:val="002C69A3"/>
    <w:rsid w:val="002C7F9F"/>
    <w:rsid w:val="002D1993"/>
    <w:rsid w:val="002D2405"/>
    <w:rsid w:val="002D2E61"/>
    <w:rsid w:val="002D6D64"/>
    <w:rsid w:val="002D6EC9"/>
    <w:rsid w:val="002E039D"/>
    <w:rsid w:val="002E0EBA"/>
    <w:rsid w:val="002E1DBC"/>
    <w:rsid w:val="002E2C64"/>
    <w:rsid w:val="002E33FF"/>
    <w:rsid w:val="002E4150"/>
    <w:rsid w:val="002E417B"/>
    <w:rsid w:val="002E496C"/>
    <w:rsid w:val="002E4CEF"/>
    <w:rsid w:val="002E6164"/>
    <w:rsid w:val="002E61CB"/>
    <w:rsid w:val="002E6554"/>
    <w:rsid w:val="002E6838"/>
    <w:rsid w:val="002E71BD"/>
    <w:rsid w:val="002E727C"/>
    <w:rsid w:val="002F1810"/>
    <w:rsid w:val="002F39AF"/>
    <w:rsid w:val="002F3DFD"/>
    <w:rsid w:val="002F6129"/>
    <w:rsid w:val="002F689C"/>
    <w:rsid w:val="003002EE"/>
    <w:rsid w:val="003016E2"/>
    <w:rsid w:val="00301EF5"/>
    <w:rsid w:val="00301F13"/>
    <w:rsid w:val="00302F3E"/>
    <w:rsid w:val="00303874"/>
    <w:rsid w:val="00303D74"/>
    <w:rsid w:val="00304BAB"/>
    <w:rsid w:val="0030553B"/>
    <w:rsid w:val="00305B01"/>
    <w:rsid w:val="00306680"/>
    <w:rsid w:val="00307D40"/>
    <w:rsid w:val="00310030"/>
    <w:rsid w:val="003105F6"/>
    <w:rsid w:val="003110A1"/>
    <w:rsid w:val="00311CD5"/>
    <w:rsid w:val="00311DC5"/>
    <w:rsid w:val="0031362B"/>
    <w:rsid w:val="00314721"/>
    <w:rsid w:val="003149CE"/>
    <w:rsid w:val="0031514F"/>
    <w:rsid w:val="0031593D"/>
    <w:rsid w:val="00315D83"/>
    <w:rsid w:val="003166A1"/>
    <w:rsid w:val="003174C8"/>
    <w:rsid w:val="0031779B"/>
    <w:rsid w:val="00320FD6"/>
    <w:rsid w:val="00321185"/>
    <w:rsid w:val="00321295"/>
    <w:rsid w:val="00321882"/>
    <w:rsid w:val="003218B9"/>
    <w:rsid w:val="00321B3E"/>
    <w:rsid w:val="00321CDB"/>
    <w:rsid w:val="00322161"/>
    <w:rsid w:val="00322AA8"/>
    <w:rsid w:val="00323373"/>
    <w:rsid w:val="00324587"/>
    <w:rsid w:val="00324837"/>
    <w:rsid w:val="003260D6"/>
    <w:rsid w:val="00327189"/>
    <w:rsid w:val="003271FC"/>
    <w:rsid w:val="0032788E"/>
    <w:rsid w:val="003278D6"/>
    <w:rsid w:val="00330976"/>
    <w:rsid w:val="00330F5F"/>
    <w:rsid w:val="00331F7A"/>
    <w:rsid w:val="00332789"/>
    <w:rsid w:val="00332D92"/>
    <w:rsid w:val="0033531F"/>
    <w:rsid w:val="00335607"/>
    <w:rsid w:val="00335725"/>
    <w:rsid w:val="003360BA"/>
    <w:rsid w:val="00336894"/>
    <w:rsid w:val="00336FF7"/>
    <w:rsid w:val="003377D3"/>
    <w:rsid w:val="00337802"/>
    <w:rsid w:val="00337E90"/>
    <w:rsid w:val="003406EB"/>
    <w:rsid w:val="0034168A"/>
    <w:rsid w:val="003416A6"/>
    <w:rsid w:val="00342043"/>
    <w:rsid w:val="00342EC8"/>
    <w:rsid w:val="00343549"/>
    <w:rsid w:val="00343A9E"/>
    <w:rsid w:val="00343D15"/>
    <w:rsid w:val="00344898"/>
    <w:rsid w:val="00345580"/>
    <w:rsid w:val="0034627D"/>
    <w:rsid w:val="00346B4B"/>
    <w:rsid w:val="00347AEB"/>
    <w:rsid w:val="00347BDC"/>
    <w:rsid w:val="00347DD1"/>
    <w:rsid w:val="00347F7B"/>
    <w:rsid w:val="0035061D"/>
    <w:rsid w:val="00350B5F"/>
    <w:rsid w:val="003522A3"/>
    <w:rsid w:val="003525ED"/>
    <w:rsid w:val="00352E55"/>
    <w:rsid w:val="003531FC"/>
    <w:rsid w:val="003536EA"/>
    <w:rsid w:val="00353F01"/>
    <w:rsid w:val="00355729"/>
    <w:rsid w:val="00356FD8"/>
    <w:rsid w:val="0035708C"/>
    <w:rsid w:val="00360052"/>
    <w:rsid w:val="003604AD"/>
    <w:rsid w:val="00361436"/>
    <w:rsid w:val="003616DB"/>
    <w:rsid w:val="00361911"/>
    <w:rsid w:val="003620EE"/>
    <w:rsid w:val="00362A63"/>
    <w:rsid w:val="00362EF8"/>
    <w:rsid w:val="003633F7"/>
    <w:rsid w:val="00363CBA"/>
    <w:rsid w:val="0036457C"/>
    <w:rsid w:val="003648B8"/>
    <w:rsid w:val="003649DD"/>
    <w:rsid w:val="00365DAD"/>
    <w:rsid w:val="0036638A"/>
    <w:rsid w:val="00366F25"/>
    <w:rsid w:val="00366F46"/>
    <w:rsid w:val="00367D24"/>
    <w:rsid w:val="00367E02"/>
    <w:rsid w:val="00370056"/>
    <w:rsid w:val="00372098"/>
    <w:rsid w:val="003721B2"/>
    <w:rsid w:val="00372369"/>
    <w:rsid w:val="00372554"/>
    <w:rsid w:val="00373353"/>
    <w:rsid w:val="00373A3A"/>
    <w:rsid w:val="00375F76"/>
    <w:rsid w:val="003776FF"/>
    <w:rsid w:val="00380EDC"/>
    <w:rsid w:val="003810EA"/>
    <w:rsid w:val="00381E3C"/>
    <w:rsid w:val="0038259E"/>
    <w:rsid w:val="00382A09"/>
    <w:rsid w:val="00382AC7"/>
    <w:rsid w:val="003838FB"/>
    <w:rsid w:val="00383EAC"/>
    <w:rsid w:val="00384051"/>
    <w:rsid w:val="00384C61"/>
    <w:rsid w:val="00385743"/>
    <w:rsid w:val="0038628A"/>
    <w:rsid w:val="003867A9"/>
    <w:rsid w:val="00386DA4"/>
    <w:rsid w:val="003900BD"/>
    <w:rsid w:val="003901FA"/>
    <w:rsid w:val="003910D8"/>
    <w:rsid w:val="003912A1"/>
    <w:rsid w:val="00391C3C"/>
    <w:rsid w:val="00391DBB"/>
    <w:rsid w:val="00391FFD"/>
    <w:rsid w:val="0039229B"/>
    <w:rsid w:val="003927EB"/>
    <w:rsid w:val="00392EE9"/>
    <w:rsid w:val="00393627"/>
    <w:rsid w:val="0039546E"/>
    <w:rsid w:val="003967B7"/>
    <w:rsid w:val="00396AA5"/>
    <w:rsid w:val="003A05F5"/>
    <w:rsid w:val="003A0D92"/>
    <w:rsid w:val="003A0E1D"/>
    <w:rsid w:val="003A0EB3"/>
    <w:rsid w:val="003A0EE7"/>
    <w:rsid w:val="003A12AE"/>
    <w:rsid w:val="003A201A"/>
    <w:rsid w:val="003A213C"/>
    <w:rsid w:val="003A2203"/>
    <w:rsid w:val="003A24D6"/>
    <w:rsid w:val="003A2606"/>
    <w:rsid w:val="003A2766"/>
    <w:rsid w:val="003A3021"/>
    <w:rsid w:val="003A374B"/>
    <w:rsid w:val="003A5244"/>
    <w:rsid w:val="003A6408"/>
    <w:rsid w:val="003A6E8B"/>
    <w:rsid w:val="003A7652"/>
    <w:rsid w:val="003B0446"/>
    <w:rsid w:val="003B09C1"/>
    <w:rsid w:val="003B184F"/>
    <w:rsid w:val="003B1B3D"/>
    <w:rsid w:val="003B273D"/>
    <w:rsid w:val="003B2D4C"/>
    <w:rsid w:val="003B3318"/>
    <w:rsid w:val="003B3572"/>
    <w:rsid w:val="003B38CB"/>
    <w:rsid w:val="003B4436"/>
    <w:rsid w:val="003B4653"/>
    <w:rsid w:val="003B488A"/>
    <w:rsid w:val="003B52A7"/>
    <w:rsid w:val="003B5502"/>
    <w:rsid w:val="003B5E4E"/>
    <w:rsid w:val="003B706C"/>
    <w:rsid w:val="003C021C"/>
    <w:rsid w:val="003C027F"/>
    <w:rsid w:val="003C05A5"/>
    <w:rsid w:val="003C064E"/>
    <w:rsid w:val="003C3117"/>
    <w:rsid w:val="003C31C2"/>
    <w:rsid w:val="003C33A9"/>
    <w:rsid w:val="003C3AE8"/>
    <w:rsid w:val="003C3CE6"/>
    <w:rsid w:val="003C64CC"/>
    <w:rsid w:val="003C6B62"/>
    <w:rsid w:val="003C7596"/>
    <w:rsid w:val="003C78B5"/>
    <w:rsid w:val="003C7B3E"/>
    <w:rsid w:val="003C7F5A"/>
    <w:rsid w:val="003D00CE"/>
    <w:rsid w:val="003D06D2"/>
    <w:rsid w:val="003D1026"/>
    <w:rsid w:val="003D1FB1"/>
    <w:rsid w:val="003D218C"/>
    <w:rsid w:val="003D24A2"/>
    <w:rsid w:val="003D319D"/>
    <w:rsid w:val="003D349A"/>
    <w:rsid w:val="003D3E56"/>
    <w:rsid w:val="003D7347"/>
    <w:rsid w:val="003D7C2E"/>
    <w:rsid w:val="003E0A75"/>
    <w:rsid w:val="003E279C"/>
    <w:rsid w:val="003E2957"/>
    <w:rsid w:val="003E328D"/>
    <w:rsid w:val="003E32E3"/>
    <w:rsid w:val="003E3DCA"/>
    <w:rsid w:val="003E41E6"/>
    <w:rsid w:val="003E504B"/>
    <w:rsid w:val="003E52FC"/>
    <w:rsid w:val="003E54B1"/>
    <w:rsid w:val="003E5DA4"/>
    <w:rsid w:val="003E7E49"/>
    <w:rsid w:val="003F252B"/>
    <w:rsid w:val="003F32E9"/>
    <w:rsid w:val="003F3805"/>
    <w:rsid w:val="003F3AD3"/>
    <w:rsid w:val="003F48B2"/>
    <w:rsid w:val="003F5211"/>
    <w:rsid w:val="003F635B"/>
    <w:rsid w:val="003F64B5"/>
    <w:rsid w:val="003F68F0"/>
    <w:rsid w:val="003F6EB9"/>
    <w:rsid w:val="003F7BE4"/>
    <w:rsid w:val="003F7F18"/>
    <w:rsid w:val="004004FE"/>
    <w:rsid w:val="00400A17"/>
    <w:rsid w:val="00400C1C"/>
    <w:rsid w:val="00401B62"/>
    <w:rsid w:val="00401DF5"/>
    <w:rsid w:val="00401E29"/>
    <w:rsid w:val="0040262D"/>
    <w:rsid w:val="0040277C"/>
    <w:rsid w:val="00402D08"/>
    <w:rsid w:val="00402E6A"/>
    <w:rsid w:val="004033A5"/>
    <w:rsid w:val="00403695"/>
    <w:rsid w:val="00403B4D"/>
    <w:rsid w:val="00404F31"/>
    <w:rsid w:val="00404F65"/>
    <w:rsid w:val="00405402"/>
    <w:rsid w:val="00405626"/>
    <w:rsid w:val="004079CC"/>
    <w:rsid w:val="00407FD7"/>
    <w:rsid w:val="0041074A"/>
    <w:rsid w:val="00411801"/>
    <w:rsid w:val="004121CD"/>
    <w:rsid w:val="004126E7"/>
    <w:rsid w:val="00412876"/>
    <w:rsid w:val="00412C84"/>
    <w:rsid w:val="004131F8"/>
    <w:rsid w:val="00413475"/>
    <w:rsid w:val="00413BB8"/>
    <w:rsid w:val="0041435C"/>
    <w:rsid w:val="00415029"/>
    <w:rsid w:val="0041561B"/>
    <w:rsid w:val="00415C99"/>
    <w:rsid w:val="004164CB"/>
    <w:rsid w:val="00416EC1"/>
    <w:rsid w:val="00421A90"/>
    <w:rsid w:val="00421B59"/>
    <w:rsid w:val="00421D84"/>
    <w:rsid w:val="00421ED8"/>
    <w:rsid w:val="00422076"/>
    <w:rsid w:val="00422570"/>
    <w:rsid w:val="00422ED9"/>
    <w:rsid w:val="00422F02"/>
    <w:rsid w:val="004233AD"/>
    <w:rsid w:val="00423F29"/>
    <w:rsid w:val="00424662"/>
    <w:rsid w:val="004246FE"/>
    <w:rsid w:val="004259FA"/>
    <w:rsid w:val="0042609F"/>
    <w:rsid w:val="00426722"/>
    <w:rsid w:val="00427C2C"/>
    <w:rsid w:val="00430C14"/>
    <w:rsid w:val="00431EEF"/>
    <w:rsid w:val="004320AD"/>
    <w:rsid w:val="00433E5C"/>
    <w:rsid w:val="00434265"/>
    <w:rsid w:val="004344FB"/>
    <w:rsid w:val="004349B7"/>
    <w:rsid w:val="00435F52"/>
    <w:rsid w:val="00436DD2"/>
    <w:rsid w:val="0043717B"/>
    <w:rsid w:val="00437287"/>
    <w:rsid w:val="004412EB"/>
    <w:rsid w:val="00442EBD"/>
    <w:rsid w:val="004441FC"/>
    <w:rsid w:val="004444A6"/>
    <w:rsid w:val="00444D0A"/>
    <w:rsid w:val="004451D1"/>
    <w:rsid w:val="00445EFB"/>
    <w:rsid w:val="00447843"/>
    <w:rsid w:val="00447B01"/>
    <w:rsid w:val="00450155"/>
    <w:rsid w:val="00450645"/>
    <w:rsid w:val="0045196D"/>
    <w:rsid w:val="0045274D"/>
    <w:rsid w:val="00452DA1"/>
    <w:rsid w:val="00452EEF"/>
    <w:rsid w:val="00453FB0"/>
    <w:rsid w:val="00454AE9"/>
    <w:rsid w:val="00455447"/>
    <w:rsid w:val="00455F11"/>
    <w:rsid w:val="00455FE6"/>
    <w:rsid w:val="00456257"/>
    <w:rsid w:val="0045662E"/>
    <w:rsid w:val="00456CD4"/>
    <w:rsid w:val="00460D65"/>
    <w:rsid w:val="004611A4"/>
    <w:rsid w:val="00461BF0"/>
    <w:rsid w:val="00461EBD"/>
    <w:rsid w:val="0046211F"/>
    <w:rsid w:val="0046321B"/>
    <w:rsid w:val="004633C9"/>
    <w:rsid w:val="00465E3F"/>
    <w:rsid w:val="0046635A"/>
    <w:rsid w:val="00467532"/>
    <w:rsid w:val="0047090B"/>
    <w:rsid w:val="0047220A"/>
    <w:rsid w:val="00472470"/>
    <w:rsid w:val="0047262B"/>
    <w:rsid w:val="00472669"/>
    <w:rsid w:val="00472A96"/>
    <w:rsid w:val="00472E21"/>
    <w:rsid w:val="0047355F"/>
    <w:rsid w:val="00473BE5"/>
    <w:rsid w:val="00473BEB"/>
    <w:rsid w:val="00473E36"/>
    <w:rsid w:val="00474DBF"/>
    <w:rsid w:val="00475E03"/>
    <w:rsid w:val="004763A1"/>
    <w:rsid w:val="00476DCF"/>
    <w:rsid w:val="0048143B"/>
    <w:rsid w:val="00482087"/>
    <w:rsid w:val="004821C0"/>
    <w:rsid w:val="00482349"/>
    <w:rsid w:val="004838D9"/>
    <w:rsid w:val="00483F1A"/>
    <w:rsid w:val="00484668"/>
    <w:rsid w:val="00484A4E"/>
    <w:rsid w:val="0048608E"/>
    <w:rsid w:val="0048657D"/>
    <w:rsid w:val="00486B52"/>
    <w:rsid w:val="0048715C"/>
    <w:rsid w:val="00487295"/>
    <w:rsid w:val="00487941"/>
    <w:rsid w:val="00490068"/>
    <w:rsid w:val="004900A4"/>
    <w:rsid w:val="00490456"/>
    <w:rsid w:val="00490B18"/>
    <w:rsid w:val="004919C6"/>
    <w:rsid w:val="004927DD"/>
    <w:rsid w:val="00492ECB"/>
    <w:rsid w:val="00493051"/>
    <w:rsid w:val="00494B53"/>
    <w:rsid w:val="00495152"/>
    <w:rsid w:val="004962AA"/>
    <w:rsid w:val="004966E0"/>
    <w:rsid w:val="004973DF"/>
    <w:rsid w:val="00497581"/>
    <w:rsid w:val="004A139B"/>
    <w:rsid w:val="004A1529"/>
    <w:rsid w:val="004A15F7"/>
    <w:rsid w:val="004A16D6"/>
    <w:rsid w:val="004A29EB"/>
    <w:rsid w:val="004A2D22"/>
    <w:rsid w:val="004A3A2C"/>
    <w:rsid w:val="004A3EEF"/>
    <w:rsid w:val="004A451F"/>
    <w:rsid w:val="004A4AA4"/>
    <w:rsid w:val="004A5109"/>
    <w:rsid w:val="004A56A4"/>
    <w:rsid w:val="004A59B3"/>
    <w:rsid w:val="004A5EA1"/>
    <w:rsid w:val="004A6BD9"/>
    <w:rsid w:val="004A75A5"/>
    <w:rsid w:val="004A764A"/>
    <w:rsid w:val="004B0159"/>
    <w:rsid w:val="004B0325"/>
    <w:rsid w:val="004B0662"/>
    <w:rsid w:val="004B0743"/>
    <w:rsid w:val="004B0F80"/>
    <w:rsid w:val="004B21CD"/>
    <w:rsid w:val="004B2D3C"/>
    <w:rsid w:val="004B4790"/>
    <w:rsid w:val="004B59D7"/>
    <w:rsid w:val="004B5D19"/>
    <w:rsid w:val="004B74B3"/>
    <w:rsid w:val="004B7988"/>
    <w:rsid w:val="004B7FF1"/>
    <w:rsid w:val="004C01D1"/>
    <w:rsid w:val="004C083D"/>
    <w:rsid w:val="004C10B1"/>
    <w:rsid w:val="004C1352"/>
    <w:rsid w:val="004C20B1"/>
    <w:rsid w:val="004C241A"/>
    <w:rsid w:val="004C2642"/>
    <w:rsid w:val="004C2971"/>
    <w:rsid w:val="004C2A6B"/>
    <w:rsid w:val="004C3D3A"/>
    <w:rsid w:val="004C4363"/>
    <w:rsid w:val="004C437E"/>
    <w:rsid w:val="004C4AA8"/>
    <w:rsid w:val="004C4E40"/>
    <w:rsid w:val="004C4F9F"/>
    <w:rsid w:val="004C5238"/>
    <w:rsid w:val="004C5498"/>
    <w:rsid w:val="004C570A"/>
    <w:rsid w:val="004C76FB"/>
    <w:rsid w:val="004C7CB6"/>
    <w:rsid w:val="004D0032"/>
    <w:rsid w:val="004D08C8"/>
    <w:rsid w:val="004D160D"/>
    <w:rsid w:val="004D2FE8"/>
    <w:rsid w:val="004D30D7"/>
    <w:rsid w:val="004D31B6"/>
    <w:rsid w:val="004D3E48"/>
    <w:rsid w:val="004D4199"/>
    <w:rsid w:val="004D4AF9"/>
    <w:rsid w:val="004D5297"/>
    <w:rsid w:val="004D5976"/>
    <w:rsid w:val="004D5DE5"/>
    <w:rsid w:val="004D6102"/>
    <w:rsid w:val="004D611E"/>
    <w:rsid w:val="004D6976"/>
    <w:rsid w:val="004D6DBB"/>
    <w:rsid w:val="004E03AF"/>
    <w:rsid w:val="004E0724"/>
    <w:rsid w:val="004E0AE0"/>
    <w:rsid w:val="004E0BC0"/>
    <w:rsid w:val="004E0E02"/>
    <w:rsid w:val="004E1052"/>
    <w:rsid w:val="004E154F"/>
    <w:rsid w:val="004E25F6"/>
    <w:rsid w:val="004E2CAA"/>
    <w:rsid w:val="004E4795"/>
    <w:rsid w:val="004E48AE"/>
    <w:rsid w:val="004E646C"/>
    <w:rsid w:val="004E67C2"/>
    <w:rsid w:val="004E684A"/>
    <w:rsid w:val="004E6D1D"/>
    <w:rsid w:val="004E753A"/>
    <w:rsid w:val="004F0707"/>
    <w:rsid w:val="004F0AF4"/>
    <w:rsid w:val="004F0FCB"/>
    <w:rsid w:val="004F0FE3"/>
    <w:rsid w:val="004F1CEF"/>
    <w:rsid w:val="004F400E"/>
    <w:rsid w:val="004F45DC"/>
    <w:rsid w:val="004F4FAF"/>
    <w:rsid w:val="004F504F"/>
    <w:rsid w:val="004F57F7"/>
    <w:rsid w:val="004F5C82"/>
    <w:rsid w:val="004F6019"/>
    <w:rsid w:val="004F6B44"/>
    <w:rsid w:val="004F6D40"/>
    <w:rsid w:val="004F70E1"/>
    <w:rsid w:val="004F750E"/>
    <w:rsid w:val="00500D13"/>
    <w:rsid w:val="00500E08"/>
    <w:rsid w:val="00501362"/>
    <w:rsid w:val="00501DE4"/>
    <w:rsid w:val="00502028"/>
    <w:rsid w:val="00502115"/>
    <w:rsid w:val="00503911"/>
    <w:rsid w:val="0050458D"/>
    <w:rsid w:val="0050612C"/>
    <w:rsid w:val="005069E3"/>
    <w:rsid w:val="00506C75"/>
    <w:rsid w:val="00507257"/>
    <w:rsid w:val="0050732B"/>
    <w:rsid w:val="00507D97"/>
    <w:rsid w:val="00507FCC"/>
    <w:rsid w:val="0051021A"/>
    <w:rsid w:val="00510434"/>
    <w:rsid w:val="005110FE"/>
    <w:rsid w:val="00511CC0"/>
    <w:rsid w:val="005120C7"/>
    <w:rsid w:val="00512D34"/>
    <w:rsid w:val="00512F16"/>
    <w:rsid w:val="00515150"/>
    <w:rsid w:val="00515368"/>
    <w:rsid w:val="00515B88"/>
    <w:rsid w:val="00515C74"/>
    <w:rsid w:val="005161FC"/>
    <w:rsid w:val="00516220"/>
    <w:rsid w:val="005165F8"/>
    <w:rsid w:val="00516686"/>
    <w:rsid w:val="00516DC5"/>
    <w:rsid w:val="0051762E"/>
    <w:rsid w:val="00517776"/>
    <w:rsid w:val="005178AA"/>
    <w:rsid w:val="00517E62"/>
    <w:rsid w:val="00521829"/>
    <w:rsid w:val="005218F6"/>
    <w:rsid w:val="00521B8C"/>
    <w:rsid w:val="00522052"/>
    <w:rsid w:val="005226A9"/>
    <w:rsid w:val="00522D68"/>
    <w:rsid w:val="00527445"/>
    <w:rsid w:val="00527709"/>
    <w:rsid w:val="0053230B"/>
    <w:rsid w:val="0053306D"/>
    <w:rsid w:val="005333BB"/>
    <w:rsid w:val="00533495"/>
    <w:rsid w:val="0053637D"/>
    <w:rsid w:val="00537A1F"/>
    <w:rsid w:val="00537B98"/>
    <w:rsid w:val="00540A02"/>
    <w:rsid w:val="00541E71"/>
    <w:rsid w:val="005423A4"/>
    <w:rsid w:val="00542DC1"/>
    <w:rsid w:val="005461D9"/>
    <w:rsid w:val="0054685E"/>
    <w:rsid w:val="00547310"/>
    <w:rsid w:val="00547D83"/>
    <w:rsid w:val="00547FA2"/>
    <w:rsid w:val="00550304"/>
    <w:rsid w:val="00550611"/>
    <w:rsid w:val="00551ACF"/>
    <w:rsid w:val="00551D64"/>
    <w:rsid w:val="00552FFB"/>
    <w:rsid w:val="00554CE6"/>
    <w:rsid w:val="00554DD2"/>
    <w:rsid w:val="00554E38"/>
    <w:rsid w:val="00555B05"/>
    <w:rsid w:val="00555CB5"/>
    <w:rsid w:val="005572A4"/>
    <w:rsid w:val="0055732E"/>
    <w:rsid w:val="005579C3"/>
    <w:rsid w:val="00557EA9"/>
    <w:rsid w:val="0056091F"/>
    <w:rsid w:val="00560D50"/>
    <w:rsid w:val="00561804"/>
    <w:rsid w:val="00561E7C"/>
    <w:rsid w:val="00562045"/>
    <w:rsid w:val="005621CF"/>
    <w:rsid w:val="00562879"/>
    <w:rsid w:val="0056311F"/>
    <w:rsid w:val="00564B10"/>
    <w:rsid w:val="00564DEE"/>
    <w:rsid w:val="005650B3"/>
    <w:rsid w:val="00565716"/>
    <w:rsid w:val="00566037"/>
    <w:rsid w:val="0056702F"/>
    <w:rsid w:val="005670E3"/>
    <w:rsid w:val="005676A9"/>
    <w:rsid w:val="00567752"/>
    <w:rsid w:val="00567D6A"/>
    <w:rsid w:val="0057198B"/>
    <w:rsid w:val="00571FF0"/>
    <w:rsid w:val="005736C7"/>
    <w:rsid w:val="00575B03"/>
    <w:rsid w:val="00576346"/>
    <w:rsid w:val="00576BCE"/>
    <w:rsid w:val="00577CBF"/>
    <w:rsid w:val="005803B3"/>
    <w:rsid w:val="00581625"/>
    <w:rsid w:val="0058181E"/>
    <w:rsid w:val="00581978"/>
    <w:rsid w:val="00581B47"/>
    <w:rsid w:val="00581BA6"/>
    <w:rsid w:val="00581C94"/>
    <w:rsid w:val="00582601"/>
    <w:rsid w:val="0058291D"/>
    <w:rsid w:val="00583A0C"/>
    <w:rsid w:val="0058444E"/>
    <w:rsid w:val="00586386"/>
    <w:rsid w:val="00587775"/>
    <w:rsid w:val="005878CE"/>
    <w:rsid w:val="00590A54"/>
    <w:rsid w:val="00590C7D"/>
    <w:rsid w:val="00591EB0"/>
    <w:rsid w:val="00592161"/>
    <w:rsid w:val="00592A33"/>
    <w:rsid w:val="00596ACA"/>
    <w:rsid w:val="00597C90"/>
    <w:rsid w:val="00597D59"/>
    <w:rsid w:val="005A0E1A"/>
    <w:rsid w:val="005A1377"/>
    <w:rsid w:val="005A2AE5"/>
    <w:rsid w:val="005A2BC9"/>
    <w:rsid w:val="005A2FF7"/>
    <w:rsid w:val="005A39D4"/>
    <w:rsid w:val="005A3FD9"/>
    <w:rsid w:val="005A4155"/>
    <w:rsid w:val="005A4BDD"/>
    <w:rsid w:val="005A4FFC"/>
    <w:rsid w:val="005A5CC1"/>
    <w:rsid w:val="005A66BB"/>
    <w:rsid w:val="005A6DEC"/>
    <w:rsid w:val="005A6F55"/>
    <w:rsid w:val="005A742D"/>
    <w:rsid w:val="005A7B2A"/>
    <w:rsid w:val="005A7E12"/>
    <w:rsid w:val="005B0541"/>
    <w:rsid w:val="005B0DC2"/>
    <w:rsid w:val="005B0FD8"/>
    <w:rsid w:val="005B25A9"/>
    <w:rsid w:val="005B409B"/>
    <w:rsid w:val="005B429B"/>
    <w:rsid w:val="005B478C"/>
    <w:rsid w:val="005B734E"/>
    <w:rsid w:val="005B7D1A"/>
    <w:rsid w:val="005C00CE"/>
    <w:rsid w:val="005C188C"/>
    <w:rsid w:val="005C3F23"/>
    <w:rsid w:val="005C44C6"/>
    <w:rsid w:val="005C4A32"/>
    <w:rsid w:val="005C4BCC"/>
    <w:rsid w:val="005C5820"/>
    <w:rsid w:val="005C61CA"/>
    <w:rsid w:val="005C624B"/>
    <w:rsid w:val="005C7DCB"/>
    <w:rsid w:val="005D056C"/>
    <w:rsid w:val="005D0992"/>
    <w:rsid w:val="005D104D"/>
    <w:rsid w:val="005D1F99"/>
    <w:rsid w:val="005D380C"/>
    <w:rsid w:val="005D4C1B"/>
    <w:rsid w:val="005D6546"/>
    <w:rsid w:val="005D7315"/>
    <w:rsid w:val="005D795B"/>
    <w:rsid w:val="005D7F68"/>
    <w:rsid w:val="005E0462"/>
    <w:rsid w:val="005E0955"/>
    <w:rsid w:val="005E13FA"/>
    <w:rsid w:val="005E143F"/>
    <w:rsid w:val="005E2F44"/>
    <w:rsid w:val="005E3675"/>
    <w:rsid w:val="005E3775"/>
    <w:rsid w:val="005E440F"/>
    <w:rsid w:val="005E4DBA"/>
    <w:rsid w:val="005E55E1"/>
    <w:rsid w:val="005E59DE"/>
    <w:rsid w:val="005E5CA9"/>
    <w:rsid w:val="005E611A"/>
    <w:rsid w:val="005E623F"/>
    <w:rsid w:val="005E6295"/>
    <w:rsid w:val="005E68AF"/>
    <w:rsid w:val="005E6BB0"/>
    <w:rsid w:val="005E6EF0"/>
    <w:rsid w:val="005E7CF0"/>
    <w:rsid w:val="005F002C"/>
    <w:rsid w:val="005F18A7"/>
    <w:rsid w:val="005F2550"/>
    <w:rsid w:val="005F27C6"/>
    <w:rsid w:val="005F2888"/>
    <w:rsid w:val="005F29EF"/>
    <w:rsid w:val="005F3150"/>
    <w:rsid w:val="005F3567"/>
    <w:rsid w:val="005F3A36"/>
    <w:rsid w:val="005F3FC5"/>
    <w:rsid w:val="005F403B"/>
    <w:rsid w:val="005F4BDA"/>
    <w:rsid w:val="005F4EAE"/>
    <w:rsid w:val="005F5408"/>
    <w:rsid w:val="005F5668"/>
    <w:rsid w:val="005F5AEA"/>
    <w:rsid w:val="005F6C41"/>
    <w:rsid w:val="005F6E21"/>
    <w:rsid w:val="005F6FD5"/>
    <w:rsid w:val="005F720B"/>
    <w:rsid w:val="005F752A"/>
    <w:rsid w:val="005F7A5A"/>
    <w:rsid w:val="00600CE0"/>
    <w:rsid w:val="00601820"/>
    <w:rsid w:val="006019D3"/>
    <w:rsid w:val="006020BC"/>
    <w:rsid w:val="006024DB"/>
    <w:rsid w:val="0060409F"/>
    <w:rsid w:val="0060450B"/>
    <w:rsid w:val="00604A8F"/>
    <w:rsid w:val="00604FAF"/>
    <w:rsid w:val="00604FCB"/>
    <w:rsid w:val="006052BF"/>
    <w:rsid w:val="0060582F"/>
    <w:rsid w:val="006059FB"/>
    <w:rsid w:val="006064A8"/>
    <w:rsid w:val="006066B5"/>
    <w:rsid w:val="00606857"/>
    <w:rsid w:val="00606970"/>
    <w:rsid w:val="00606C00"/>
    <w:rsid w:val="00607026"/>
    <w:rsid w:val="00610B8C"/>
    <w:rsid w:val="00610CA4"/>
    <w:rsid w:val="00610EE1"/>
    <w:rsid w:val="006120FE"/>
    <w:rsid w:val="00612140"/>
    <w:rsid w:val="00612A23"/>
    <w:rsid w:val="00612C62"/>
    <w:rsid w:val="00612D63"/>
    <w:rsid w:val="006131AB"/>
    <w:rsid w:val="00615547"/>
    <w:rsid w:val="00616C01"/>
    <w:rsid w:val="006201B7"/>
    <w:rsid w:val="0062055D"/>
    <w:rsid w:val="0062072B"/>
    <w:rsid w:val="00621A33"/>
    <w:rsid w:val="00622E0C"/>
    <w:rsid w:val="00623245"/>
    <w:rsid w:val="006233C8"/>
    <w:rsid w:val="00623E0D"/>
    <w:rsid w:val="006243A3"/>
    <w:rsid w:val="00626066"/>
    <w:rsid w:val="006270DE"/>
    <w:rsid w:val="0062713B"/>
    <w:rsid w:val="006273B0"/>
    <w:rsid w:val="006315D7"/>
    <w:rsid w:val="006317CD"/>
    <w:rsid w:val="0063186B"/>
    <w:rsid w:val="00632319"/>
    <w:rsid w:val="00632648"/>
    <w:rsid w:val="006326A0"/>
    <w:rsid w:val="00632D33"/>
    <w:rsid w:val="00632ED8"/>
    <w:rsid w:val="00636372"/>
    <w:rsid w:val="00636997"/>
    <w:rsid w:val="00640848"/>
    <w:rsid w:val="00641390"/>
    <w:rsid w:val="006425FE"/>
    <w:rsid w:val="00642A3D"/>
    <w:rsid w:val="0064329D"/>
    <w:rsid w:val="00643BA7"/>
    <w:rsid w:val="00643DFB"/>
    <w:rsid w:val="00643E28"/>
    <w:rsid w:val="006440DF"/>
    <w:rsid w:val="00644292"/>
    <w:rsid w:val="00645C5A"/>
    <w:rsid w:val="0064651E"/>
    <w:rsid w:val="0065050A"/>
    <w:rsid w:val="00650E45"/>
    <w:rsid w:val="00650F7C"/>
    <w:rsid w:val="00651E49"/>
    <w:rsid w:val="0065437B"/>
    <w:rsid w:val="0065437F"/>
    <w:rsid w:val="00654598"/>
    <w:rsid w:val="006546D6"/>
    <w:rsid w:val="00654E00"/>
    <w:rsid w:val="0065642A"/>
    <w:rsid w:val="00656699"/>
    <w:rsid w:val="006566A6"/>
    <w:rsid w:val="006577DB"/>
    <w:rsid w:val="00657A7A"/>
    <w:rsid w:val="006600E5"/>
    <w:rsid w:val="0066056A"/>
    <w:rsid w:val="0066097C"/>
    <w:rsid w:val="0066130C"/>
    <w:rsid w:val="00661592"/>
    <w:rsid w:val="006615CB"/>
    <w:rsid w:val="006620F2"/>
    <w:rsid w:val="0066224F"/>
    <w:rsid w:val="0066257C"/>
    <w:rsid w:val="00662E15"/>
    <w:rsid w:val="0066354B"/>
    <w:rsid w:val="0066369D"/>
    <w:rsid w:val="00664288"/>
    <w:rsid w:val="00664408"/>
    <w:rsid w:val="00664648"/>
    <w:rsid w:val="006651C3"/>
    <w:rsid w:val="00665939"/>
    <w:rsid w:val="006664C0"/>
    <w:rsid w:val="0066783A"/>
    <w:rsid w:val="00671012"/>
    <w:rsid w:val="006715A0"/>
    <w:rsid w:val="006716F4"/>
    <w:rsid w:val="006717DF"/>
    <w:rsid w:val="00671BEF"/>
    <w:rsid w:val="00671D53"/>
    <w:rsid w:val="006752DE"/>
    <w:rsid w:val="00675900"/>
    <w:rsid w:val="00675F89"/>
    <w:rsid w:val="00676331"/>
    <w:rsid w:val="006764CB"/>
    <w:rsid w:val="006767E7"/>
    <w:rsid w:val="00680498"/>
    <w:rsid w:val="0068185F"/>
    <w:rsid w:val="00681D79"/>
    <w:rsid w:val="00682265"/>
    <w:rsid w:val="006828C2"/>
    <w:rsid w:val="00683A2D"/>
    <w:rsid w:val="00684471"/>
    <w:rsid w:val="006847F6"/>
    <w:rsid w:val="00686542"/>
    <w:rsid w:val="006869DB"/>
    <w:rsid w:val="00686A7F"/>
    <w:rsid w:val="00687973"/>
    <w:rsid w:val="0069013F"/>
    <w:rsid w:val="0069042E"/>
    <w:rsid w:val="006904DE"/>
    <w:rsid w:val="00690786"/>
    <w:rsid w:val="00691FC5"/>
    <w:rsid w:val="00692925"/>
    <w:rsid w:val="00692F34"/>
    <w:rsid w:val="00693582"/>
    <w:rsid w:val="00694778"/>
    <w:rsid w:val="00695212"/>
    <w:rsid w:val="0069583B"/>
    <w:rsid w:val="00695D48"/>
    <w:rsid w:val="0069628C"/>
    <w:rsid w:val="0069676A"/>
    <w:rsid w:val="0069690D"/>
    <w:rsid w:val="00696ABC"/>
    <w:rsid w:val="006A047D"/>
    <w:rsid w:val="006A1123"/>
    <w:rsid w:val="006A1358"/>
    <w:rsid w:val="006A18DE"/>
    <w:rsid w:val="006A1DFC"/>
    <w:rsid w:val="006A1E5F"/>
    <w:rsid w:val="006A1F11"/>
    <w:rsid w:val="006A22C4"/>
    <w:rsid w:val="006A4253"/>
    <w:rsid w:val="006A4799"/>
    <w:rsid w:val="006A57FE"/>
    <w:rsid w:val="006A58EF"/>
    <w:rsid w:val="006A5FDA"/>
    <w:rsid w:val="006A60EE"/>
    <w:rsid w:val="006A76F1"/>
    <w:rsid w:val="006A77A8"/>
    <w:rsid w:val="006B0A2D"/>
    <w:rsid w:val="006B134E"/>
    <w:rsid w:val="006B2532"/>
    <w:rsid w:val="006B3473"/>
    <w:rsid w:val="006B35E7"/>
    <w:rsid w:val="006B42A5"/>
    <w:rsid w:val="006B4615"/>
    <w:rsid w:val="006B491E"/>
    <w:rsid w:val="006B4D79"/>
    <w:rsid w:val="006B4E42"/>
    <w:rsid w:val="006B577E"/>
    <w:rsid w:val="006B639B"/>
    <w:rsid w:val="006B6B31"/>
    <w:rsid w:val="006B7D68"/>
    <w:rsid w:val="006B7DA0"/>
    <w:rsid w:val="006C06FF"/>
    <w:rsid w:val="006C0C61"/>
    <w:rsid w:val="006C1861"/>
    <w:rsid w:val="006C1AF4"/>
    <w:rsid w:val="006C2408"/>
    <w:rsid w:val="006C245D"/>
    <w:rsid w:val="006C2954"/>
    <w:rsid w:val="006C34B6"/>
    <w:rsid w:val="006C4499"/>
    <w:rsid w:val="006C4F3D"/>
    <w:rsid w:val="006C563C"/>
    <w:rsid w:val="006C6681"/>
    <w:rsid w:val="006C6B71"/>
    <w:rsid w:val="006C6C70"/>
    <w:rsid w:val="006C6FA0"/>
    <w:rsid w:val="006C7139"/>
    <w:rsid w:val="006C71C9"/>
    <w:rsid w:val="006C7E63"/>
    <w:rsid w:val="006D0924"/>
    <w:rsid w:val="006D1FAB"/>
    <w:rsid w:val="006D3174"/>
    <w:rsid w:val="006D3E8F"/>
    <w:rsid w:val="006D3ED5"/>
    <w:rsid w:val="006D46B3"/>
    <w:rsid w:val="006D4A90"/>
    <w:rsid w:val="006D50CC"/>
    <w:rsid w:val="006D54D9"/>
    <w:rsid w:val="006D5B17"/>
    <w:rsid w:val="006D6071"/>
    <w:rsid w:val="006D6BA8"/>
    <w:rsid w:val="006D6BEA"/>
    <w:rsid w:val="006D6C04"/>
    <w:rsid w:val="006D6DE2"/>
    <w:rsid w:val="006D7272"/>
    <w:rsid w:val="006D7A23"/>
    <w:rsid w:val="006D7CA2"/>
    <w:rsid w:val="006E017D"/>
    <w:rsid w:val="006E0484"/>
    <w:rsid w:val="006E1DED"/>
    <w:rsid w:val="006E25F1"/>
    <w:rsid w:val="006E283A"/>
    <w:rsid w:val="006E3EC7"/>
    <w:rsid w:val="006E3F77"/>
    <w:rsid w:val="006E4261"/>
    <w:rsid w:val="006E5942"/>
    <w:rsid w:val="006E5B7E"/>
    <w:rsid w:val="006E7771"/>
    <w:rsid w:val="006E783B"/>
    <w:rsid w:val="006F129F"/>
    <w:rsid w:val="006F3F87"/>
    <w:rsid w:val="006F4AD3"/>
    <w:rsid w:val="006F5E92"/>
    <w:rsid w:val="006F62F4"/>
    <w:rsid w:val="006F7148"/>
    <w:rsid w:val="006F715B"/>
    <w:rsid w:val="006F74E7"/>
    <w:rsid w:val="007014C3"/>
    <w:rsid w:val="0070235C"/>
    <w:rsid w:val="00703B2A"/>
    <w:rsid w:val="0070539F"/>
    <w:rsid w:val="00705D32"/>
    <w:rsid w:val="007066E9"/>
    <w:rsid w:val="00706A48"/>
    <w:rsid w:val="00706E67"/>
    <w:rsid w:val="00707573"/>
    <w:rsid w:val="007100C0"/>
    <w:rsid w:val="007102EB"/>
    <w:rsid w:val="00710664"/>
    <w:rsid w:val="00711A85"/>
    <w:rsid w:val="00711DBF"/>
    <w:rsid w:val="007121F2"/>
    <w:rsid w:val="007159DC"/>
    <w:rsid w:val="00716F37"/>
    <w:rsid w:val="00716FDD"/>
    <w:rsid w:val="00717579"/>
    <w:rsid w:val="00720B93"/>
    <w:rsid w:val="007216BF"/>
    <w:rsid w:val="007219D8"/>
    <w:rsid w:val="00722569"/>
    <w:rsid w:val="007225FF"/>
    <w:rsid w:val="007230E4"/>
    <w:rsid w:val="00723896"/>
    <w:rsid w:val="00724142"/>
    <w:rsid w:val="007244A4"/>
    <w:rsid w:val="00724D34"/>
    <w:rsid w:val="00725A6E"/>
    <w:rsid w:val="007260A1"/>
    <w:rsid w:val="00726D43"/>
    <w:rsid w:val="00727516"/>
    <w:rsid w:val="0073043C"/>
    <w:rsid w:val="00730621"/>
    <w:rsid w:val="00731CC6"/>
    <w:rsid w:val="007335BD"/>
    <w:rsid w:val="00733C8D"/>
    <w:rsid w:val="00734103"/>
    <w:rsid w:val="007342FB"/>
    <w:rsid w:val="0073475E"/>
    <w:rsid w:val="00734CFE"/>
    <w:rsid w:val="00734F1B"/>
    <w:rsid w:val="00734F2E"/>
    <w:rsid w:val="007362F4"/>
    <w:rsid w:val="00737BC2"/>
    <w:rsid w:val="00737CF1"/>
    <w:rsid w:val="007404DF"/>
    <w:rsid w:val="007405B4"/>
    <w:rsid w:val="00740E42"/>
    <w:rsid w:val="007413CB"/>
    <w:rsid w:val="00741B2B"/>
    <w:rsid w:val="00742D9E"/>
    <w:rsid w:val="00743E29"/>
    <w:rsid w:val="00744481"/>
    <w:rsid w:val="007444A5"/>
    <w:rsid w:val="00744569"/>
    <w:rsid w:val="007446C3"/>
    <w:rsid w:val="007457EC"/>
    <w:rsid w:val="007465D7"/>
    <w:rsid w:val="00746FAC"/>
    <w:rsid w:val="007470ED"/>
    <w:rsid w:val="00747B52"/>
    <w:rsid w:val="00750388"/>
    <w:rsid w:val="007506B8"/>
    <w:rsid w:val="00751107"/>
    <w:rsid w:val="00752247"/>
    <w:rsid w:val="007529DB"/>
    <w:rsid w:val="00752BAF"/>
    <w:rsid w:val="00752E26"/>
    <w:rsid w:val="007532A9"/>
    <w:rsid w:val="00753E84"/>
    <w:rsid w:val="00754196"/>
    <w:rsid w:val="00754350"/>
    <w:rsid w:val="00754A45"/>
    <w:rsid w:val="00754DE7"/>
    <w:rsid w:val="00755A77"/>
    <w:rsid w:val="00755B13"/>
    <w:rsid w:val="00755C37"/>
    <w:rsid w:val="00755F7A"/>
    <w:rsid w:val="00756A8B"/>
    <w:rsid w:val="00756DB3"/>
    <w:rsid w:val="00757495"/>
    <w:rsid w:val="007574DF"/>
    <w:rsid w:val="00757A02"/>
    <w:rsid w:val="007607D5"/>
    <w:rsid w:val="00763314"/>
    <w:rsid w:val="0076344E"/>
    <w:rsid w:val="007635B2"/>
    <w:rsid w:val="00763770"/>
    <w:rsid w:val="0076386D"/>
    <w:rsid w:val="00764D57"/>
    <w:rsid w:val="00765002"/>
    <w:rsid w:val="00765017"/>
    <w:rsid w:val="00765A50"/>
    <w:rsid w:val="00765EB5"/>
    <w:rsid w:val="00766BB5"/>
    <w:rsid w:val="00767080"/>
    <w:rsid w:val="00767B3E"/>
    <w:rsid w:val="00770468"/>
    <w:rsid w:val="007704F6"/>
    <w:rsid w:val="00770595"/>
    <w:rsid w:val="00771486"/>
    <w:rsid w:val="00771E51"/>
    <w:rsid w:val="007720FA"/>
    <w:rsid w:val="00772135"/>
    <w:rsid w:val="00772261"/>
    <w:rsid w:val="00773139"/>
    <w:rsid w:val="00773149"/>
    <w:rsid w:val="00774989"/>
    <w:rsid w:val="00774CF8"/>
    <w:rsid w:val="00776466"/>
    <w:rsid w:val="00777605"/>
    <w:rsid w:val="0078031B"/>
    <w:rsid w:val="007810D8"/>
    <w:rsid w:val="0078114C"/>
    <w:rsid w:val="007814FF"/>
    <w:rsid w:val="00781E28"/>
    <w:rsid w:val="0078206A"/>
    <w:rsid w:val="00782254"/>
    <w:rsid w:val="00782F7C"/>
    <w:rsid w:val="007836C0"/>
    <w:rsid w:val="00784160"/>
    <w:rsid w:val="007854EB"/>
    <w:rsid w:val="007855F6"/>
    <w:rsid w:val="00785B19"/>
    <w:rsid w:val="00786943"/>
    <w:rsid w:val="007877CB"/>
    <w:rsid w:val="00790106"/>
    <w:rsid w:val="00790271"/>
    <w:rsid w:val="00790D5F"/>
    <w:rsid w:val="00791045"/>
    <w:rsid w:val="0079152C"/>
    <w:rsid w:val="00791724"/>
    <w:rsid w:val="00791A99"/>
    <w:rsid w:val="00792702"/>
    <w:rsid w:val="007935A5"/>
    <w:rsid w:val="00794328"/>
    <w:rsid w:val="00795056"/>
    <w:rsid w:val="00795657"/>
    <w:rsid w:val="00797517"/>
    <w:rsid w:val="0079767C"/>
    <w:rsid w:val="00797DDB"/>
    <w:rsid w:val="007A0645"/>
    <w:rsid w:val="007A0F27"/>
    <w:rsid w:val="007A42C2"/>
    <w:rsid w:val="007A5261"/>
    <w:rsid w:val="007A75B8"/>
    <w:rsid w:val="007A7B28"/>
    <w:rsid w:val="007A7B56"/>
    <w:rsid w:val="007B021F"/>
    <w:rsid w:val="007B0BF3"/>
    <w:rsid w:val="007B1136"/>
    <w:rsid w:val="007B147C"/>
    <w:rsid w:val="007B1804"/>
    <w:rsid w:val="007B1BE9"/>
    <w:rsid w:val="007B2836"/>
    <w:rsid w:val="007B2C3C"/>
    <w:rsid w:val="007B3333"/>
    <w:rsid w:val="007B3481"/>
    <w:rsid w:val="007B3A44"/>
    <w:rsid w:val="007B3B62"/>
    <w:rsid w:val="007B4108"/>
    <w:rsid w:val="007B450C"/>
    <w:rsid w:val="007B4891"/>
    <w:rsid w:val="007B5ED6"/>
    <w:rsid w:val="007B63B1"/>
    <w:rsid w:val="007B688B"/>
    <w:rsid w:val="007B76B3"/>
    <w:rsid w:val="007C0E8C"/>
    <w:rsid w:val="007C164A"/>
    <w:rsid w:val="007C20EE"/>
    <w:rsid w:val="007C38FA"/>
    <w:rsid w:val="007C51BF"/>
    <w:rsid w:val="007C6843"/>
    <w:rsid w:val="007C6AD5"/>
    <w:rsid w:val="007C7062"/>
    <w:rsid w:val="007C75DF"/>
    <w:rsid w:val="007C7BDF"/>
    <w:rsid w:val="007C7F15"/>
    <w:rsid w:val="007D0524"/>
    <w:rsid w:val="007D0A5A"/>
    <w:rsid w:val="007D1243"/>
    <w:rsid w:val="007D1512"/>
    <w:rsid w:val="007D178B"/>
    <w:rsid w:val="007D17ED"/>
    <w:rsid w:val="007D1F6F"/>
    <w:rsid w:val="007D2012"/>
    <w:rsid w:val="007D215E"/>
    <w:rsid w:val="007D2C57"/>
    <w:rsid w:val="007D4297"/>
    <w:rsid w:val="007D42ED"/>
    <w:rsid w:val="007D6551"/>
    <w:rsid w:val="007D6775"/>
    <w:rsid w:val="007D72EC"/>
    <w:rsid w:val="007D78E8"/>
    <w:rsid w:val="007D7D5A"/>
    <w:rsid w:val="007E0F3A"/>
    <w:rsid w:val="007E3231"/>
    <w:rsid w:val="007E3414"/>
    <w:rsid w:val="007E3EC5"/>
    <w:rsid w:val="007E47D9"/>
    <w:rsid w:val="007E4CB5"/>
    <w:rsid w:val="007E6573"/>
    <w:rsid w:val="007E6A86"/>
    <w:rsid w:val="007E725A"/>
    <w:rsid w:val="007E774A"/>
    <w:rsid w:val="007F09C8"/>
    <w:rsid w:val="007F0DA1"/>
    <w:rsid w:val="007F0F9A"/>
    <w:rsid w:val="007F22D6"/>
    <w:rsid w:val="007F2EFD"/>
    <w:rsid w:val="007F47F3"/>
    <w:rsid w:val="007F4E86"/>
    <w:rsid w:val="007F566F"/>
    <w:rsid w:val="007F56A5"/>
    <w:rsid w:val="007F68F6"/>
    <w:rsid w:val="007F75AF"/>
    <w:rsid w:val="00800C26"/>
    <w:rsid w:val="00801226"/>
    <w:rsid w:val="008017DA"/>
    <w:rsid w:val="0080188E"/>
    <w:rsid w:val="00802035"/>
    <w:rsid w:val="0080247D"/>
    <w:rsid w:val="00802522"/>
    <w:rsid w:val="008028F9"/>
    <w:rsid w:val="008028FF"/>
    <w:rsid w:val="008029E9"/>
    <w:rsid w:val="00803ADB"/>
    <w:rsid w:val="00804064"/>
    <w:rsid w:val="0080466D"/>
    <w:rsid w:val="008054C0"/>
    <w:rsid w:val="00806DAC"/>
    <w:rsid w:val="00806E8B"/>
    <w:rsid w:val="008073EC"/>
    <w:rsid w:val="00810ECA"/>
    <w:rsid w:val="008113B8"/>
    <w:rsid w:val="00811EC7"/>
    <w:rsid w:val="008120FA"/>
    <w:rsid w:val="00812993"/>
    <w:rsid w:val="00812AE8"/>
    <w:rsid w:val="00813040"/>
    <w:rsid w:val="00813BB8"/>
    <w:rsid w:val="0081445B"/>
    <w:rsid w:val="00816B49"/>
    <w:rsid w:val="00816FBE"/>
    <w:rsid w:val="008179EB"/>
    <w:rsid w:val="0082004E"/>
    <w:rsid w:val="00820136"/>
    <w:rsid w:val="008203C8"/>
    <w:rsid w:val="008206F3"/>
    <w:rsid w:val="0082105A"/>
    <w:rsid w:val="008212BA"/>
    <w:rsid w:val="00821B8A"/>
    <w:rsid w:val="00822535"/>
    <w:rsid w:val="0082285D"/>
    <w:rsid w:val="00822B84"/>
    <w:rsid w:val="00823F6F"/>
    <w:rsid w:val="008240CE"/>
    <w:rsid w:val="0082419F"/>
    <w:rsid w:val="00824C3E"/>
    <w:rsid w:val="00824FBF"/>
    <w:rsid w:val="00825067"/>
    <w:rsid w:val="008257FF"/>
    <w:rsid w:val="00826536"/>
    <w:rsid w:val="00826643"/>
    <w:rsid w:val="008276D2"/>
    <w:rsid w:val="00827831"/>
    <w:rsid w:val="00827B6E"/>
    <w:rsid w:val="00830BB1"/>
    <w:rsid w:val="00830E65"/>
    <w:rsid w:val="008320FE"/>
    <w:rsid w:val="008327CE"/>
    <w:rsid w:val="00832812"/>
    <w:rsid w:val="008330C1"/>
    <w:rsid w:val="0083385F"/>
    <w:rsid w:val="00833D81"/>
    <w:rsid w:val="0083422F"/>
    <w:rsid w:val="0083435C"/>
    <w:rsid w:val="0083482D"/>
    <w:rsid w:val="0083560B"/>
    <w:rsid w:val="00835970"/>
    <w:rsid w:val="00836694"/>
    <w:rsid w:val="00837420"/>
    <w:rsid w:val="00837522"/>
    <w:rsid w:val="008376FD"/>
    <w:rsid w:val="00837FD0"/>
    <w:rsid w:val="00842939"/>
    <w:rsid w:val="0084293A"/>
    <w:rsid w:val="008432DE"/>
    <w:rsid w:val="008444FD"/>
    <w:rsid w:val="008455FA"/>
    <w:rsid w:val="0084565D"/>
    <w:rsid w:val="0084570C"/>
    <w:rsid w:val="0084615F"/>
    <w:rsid w:val="00846262"/>
    <w:rsid w:val="008462F0"/>
    <w:rsid w:val="0084662B"/>
    <w:rsid w:val="00846649"/>
    <w:rsid w:val="008472A4"/>
    <w:rsid w:val="008476FF"/>
    <w:rsid w:val="008477D9"/>
    <w:rsid w:val="00847A31"/>
    <w:rsid w:val="00847AFE"/>
    <w:rsid w:val="008503B3"/>
    <w:rsid w:val="00850B9E"/>
    <w:rsid w:val="00852C9F"/>
    <w:rsid w:val="00853683"/>
    <w:rsid w:val="008539D3"/>
    <w:rsid w:val="00855067"/>
    <w:rsid w:val="00855372"/>
    <w:rsid w:val="00855E77"/>
    <w:rsid w:val="00855EED"/>
    <w:rsid w:val="00857708"/>
    <w:rsid w:val="00860271"/>
    <w:rsid w:val="0086263B"/>
    <w:rsid w:val="00862B9D"/>
    <w:rsid w:val="008631DC"/>
    <w:rsid w:val="008632FF"/>
    <w:rsid w:val="008649CB"/>
    <w:rsid w:val="00864C8A"/>
    <w:rsid w:val="00864EC9"/>
    <w:rsid w:val="00866337"/>
    <w:rsid w:val="00867662"/>
    <w:rsid w:val="00867DEB"/>
    <w:rsid w:val="00870615"/>
    <w:rsid w:val="008707CB"/>
    <w:rsid w:val="00870E5A"/>
    <w:rsid w:val="008711B9"/>
    <w:rsid w:val="00871392"/>
    <w:rsid w:val="00871C55"/>
    <w:rsid w:val="00871EF8"/>
    <w:rsid w:val="00871F91"/>
    <w:rsid w:val="0087200F"/>
    <w:rsid w:val="0087213E"/>
    <w:rsid w:val="0087285C"/>
    <w:rsid w:val="00872A91"/>
    <w:rsid w:val="00872B93"/>
    <w:rsid w:val="0087358C"/>
    <w:rsid w:val="00873E98"/>
    <w:rsid w:val="008743CC"/>
    <w:rsid w:val="0087451F"/>
    <w:rsid w:val="00874BCB"/>
    <w:rsid w:val="00874FC0"/>
    <w:rsid w:val="00875841"/>
    <w:rsid w:val="00877721"/>
    <w:rsid w:val="00881630"/>
    <w:rsid w:val="0088179B"/>
    <w:rsid w:val="00881F37"/>
    <w:rsid w:val="00882407"/>
    <w:rsid w:val="00882B75"/>
    <w:rsid w:val="00882C72"/>
    <w:rsid w:val="00883634"/>
    <w:rsid w:val="00883A48"/>
    <w:rsid w:val="00883EA1"/>
    <w:rsid w:val="008848DC"/>
    <w:rsid w:val="00885C43"/>
    <w:rsid w:val="0088623A"/>
    <w:rsid w:val="00886402"/>
    <w:rsid w:val="00887986"/>
    <w:rsid w:val="008901F2"/>
    <w:rsid w:val="00891F6F"/>
    <w:rsid w:val="00892075"/>
    <w:rsid w:val="00892A2F"/>
    <w:rsid w:val="0089326B"/>
    <w:rsid w:val="00893342"/>
    <w:rsid w:val="0089377A"/>
    <w:rsid w:val="0089404A"/>
    <w:rsid w:val="00894CDD"/>
    <w:rsid w:val="00897140"/>
    <w:rsid w:val="008A06C9"/>
    <w:rsid w:val="008A0A01"/>
    <w:rsid w:val="008A1766"/>
    <w:rsid w:val="008A274C"/>
    <w:rsid w:val="008A2B57"/>
    <w:rsid w:val="008A2BED"/>
    <w:rsid w:val="008A2EEB"/>
    <w:rsid w:val="008A35BC"/>
    <w:rsid w:val="008A48BF"/>
    <w:rsid w:val="008A5B27"/>
    <w:rsid w:val="008A706A"/>
    <w:rsid w:val="008B1312"/>
    <w:rsid w:val="008B2059"/>
    <w:rsid w:val="008B35EE"/>
    <w:rsid w:val="008B3E7C"/>
    <w:rsid w:val="008B4033"/>
    <w:rsid w:val="008B405B"/>
    <w:rsid w:val="008B44E8"/>
    <w:rsid w:val="008B450F"/>
    <w:rsid w:val="008B49E0"/>
    <w:rsid w:val="008B4C34"/>
    <w:rsid w:val="008B556D"/>
    <w:rsid w:val="008B5A18"/>
    <w:rsid w:val="008B6479"/>
    <w:rsid w:val="008B7A46"/>
    <w:rsid w:val="008C01D4"/>
    <w:rsid w:val="008C0B85"/>
    <w:rsid w:val="008C0DE9"/>
    <w:rsid w:val="008C18F6"/>
    <w:rsid w:val="008C197F"/>
    <w:rsid w:val="008C19CC"/>
    <w:rsid w:val="008C33F8"/>
    <w:rsid w:val="008C3BF0"/>
    <w:rsid w:val="008C468E"/>
    <w:rsid w:val="008C4854"/>
    <w:rsid w:val="008C5152"/>
    <w:rsid w:val="008C5A01"/>
    <w:rsid w:val="008C601E"/>
    <w:rsid w:val="008C61E1"/>
    <w:rsid w:val="008C6271"/>
    <w:rsid w:val="008C6FBE"/>
    <w:rsid w:val="008C7211"/>
    <w:rsid w:val="008C7400"/>
    <w:rsid w:val="008C7D79"/>
    <w:rsid w:val="008D003E"/>
    <w:rsid w:val="008D07A8"/>
    <w:rsid w:val="008D07B6"/>
    <w:rsid w:val="008D07F4"/>
    <w:rsid w:val="008D125C"/>
    <w:rsid w:val="008D2884"/>
    <w:rsid w:val="008D295F"/>
    <w:rsid w:val="008D2D54"/>
    <w:rsid w:val="008D2E17"/>
    <w:rsid w:val="008D33CF"/>
    <w:rsid w:val="008D3D99"/>
    <w:rsid w:val="008D41A6"/>
    <w:rsid w:val="008D460A"/>
    <w:rsid w:val="008D5C27"/>
    <w:rsid w:val="008D79B2"/>
    <w:rsid w:val="008D7ED0"/>
    <w:rsid w:val="008E12B6"/>
    <w:rsid w:val="008E2972"/>
    <w:rsid w:val="008E30E9"/>
    <w:rsid w:val="008E31FD"/>
    <w:rsid w:val="008E3860"/>
    <w:rsid w:val="008E443E"/>
    <w:rsid w:val="008E4B59"/>
    <w:rsid w:val="008E5F44"/>
    <w:rsid w:val="008E626B"/>
    <w:rsid w:val="008E6DE1"/>
    <w:rsid w:val="008E7CDA"/>
    <w:rsid w:val="008F18D1"/>
    <w:rsid w:val="008F1B20"/>
    <w:rsid w:val="008F1E0E"/>
    <w:rsid w:val="008F2017"/>
    <w:rsid w:val="008F3077"/>
    <w:rsid w:val="008F3A4F"/>
    <w:rsid w:val="008F4FEE"/>
    <w:rsid w:val="008F5106"/>
    <w:rsid w:val="008F5B95"/>
    <w:rsid w:val="008F5F4E"/>
    <w:rsid w:val="008F651B"/>
    <w:rsid w:val="008F7D37"/>
    <w:rsid w:val="00900D5C"/>
    <w:rsid w:val="00901656"/>
    <w:rsid w:val="0090274A"/>
    <w:rsid w:val="00902976"/>
    <w:rsid w:val="0090374D"/>
    <w:rsid w:val="00903C11"/>
    <w:rsid w:val="00904115"/>
    <w:rsid w:val="00904A06"/>
    <w:rsid w:val="00905154"/>
    <w:rsid w:val="00905286"/>
    <w:rsid w:val="00905E8B"/>
    <w:rsid w:val="00906EEF"/>
    <w:rsid w:val="00907E74"/>
    <w:rsid w:val="009108E7"/>
    <w:rsid w:val="0091140D"/>
    <w:rsid w:val="009114C1"/>
    <w:rsid w:val="0091288E"/>
    <w:rsid w:val="0091338E"/>
    <w:rsid w:val="00913FE4"/>
    <w:rsid w:val="00914719"/>
    <w:rsid w:val="009149B1"/>
    <w:rsid w:val="009152BB"/>
    <w:rsid w:val="0091571C"/>
    <w:rsid w:val="00916749"/>
    <w:rsid w:val="0092081A"/>
    <w:rsid w:val="00920D44"/>
    <w:rsid w:val="0092110D"/>
    <w:rsid w:val="009211DA"/>
    <w:rsid w:val="009221FE"/>
    <w:rsid w:val="00922B9F"/>
    <w:rsid w:val="00923832"/>
    <w:rsid w:val="00923CA4"/>
    <w:rsid w:val="00923F1E"/>
    <w:rsid w:val="00924047"/>
    <w:rsid w:val="00924A5F"/>
    <w:rsid w:val="00924F91"/>
    <w:rsid w:val="00925702"/>
    <w:rsid w:val="00925828"/>
    <w:rsid w:val="0092633C"/>
    <w:rsid w:val="00926D1F"/>
    <w:rsid w:val="00926EE5"/>
    <w:rsid w:val="00927F13"/>
    <w:rsid w:val="00930C01"/>
    <w:rsid w:val="00930CE2"/>
    <w:rsid w:val="00932604"/>
    <w:rsid w:val="00932CEB"/>
    <w:rsid w:val="00932EF0"/>
    <w:rsid w:val="0093333C"/>
    <w:rsid w:val="00933ECF"/>
    <w:rsid w:val="009358FA"/>
    <w:rsid w:val="00935AB2"/>
    <w:rsid w:val="00935C07"/>
    <w:rsid w:val="00935F95"/>
    <w:rsid w:val="00937C7F"/>
    <w:rsid w:val="00940DA1"/>
    <w:rsid w:val="00941743"/>
    <w:rsid w:val="00941D80"/>
    <w:rsid w:val="00943186"/>
    <w:rsid w:val="00943E7A"/>
    <w:rsid w:val="009442B5"/>
    <w:rsid w:val="0094499D"/>
    <w:rsid w:val="009452A2"/>
    <w:rsid w:val="009456E6"/>
    <w:rsid w:val="00945FF7"/>
    <w:rsid w:val="0094628E"/>
    <w:rsid w:val="0094673F"/>
    <w:rsid w:val="00946942"/>
    <w:rsid w:val="0095041F"/>
    <w:rsid w:val="0095094D"/>
    <w:rsid w:val="00951A06"/>
    <w:rsid w:val="00951E6C"/>
    <w:rsid w:val="009524FB"/>
    <w:rsid w:val="0095262C"/>
    <w:rsid w:val="009526CD"/>
    <w:rsid w:val="00952C38"/>
    <w:rsid w:val="00952D43"/>
    <w:rsid w:val="009532E2"/>
    <w:rsid w:val="009535B1"/>
    <w:rsid w:val="00953FA4"/>
    <w:rsid w:val="00954BC9"/>
    <w:rsid w:val="00955248"/>
    <w:rsid w:val="00955DC6"/>
    <w:rsid w:val="0095610C"/>
    <w:rsid w:val="00960DCF"/>
    <w:rsid w:val="00961BFF"/>
    <w:rsid w:val="00961D6B"/>
    <w:rsid w:val="0096284C"/>
    <w:rsid w:val="009633DA"/>
    <w:rsid w:val="00963EB2"/>
    <w:rsid w:val="0096430A"/>
    <w:rsid w:val="00964572"/>
    <w:rsid w:val="00964863"/>
    <w:rsid w:val="0096513A"/>
    <w:rsid w:val="0096582C"/>
    <w:rsid w:val="009667CE"/>
    <w:rsid w:val="00966881"/>
    <w:rsid w:val="00967BAB"/>
    <w:rsid w:val="00967CB3"/>
    <w:rsid w:val="00970065"/>
    <w:rsid w:val="00970704"/>
    <w:rsid w:val="00970AEA"/>
    <w:rsid w:val="00970D46"/>
    <w:rsid w:val="009715D4"/>
    <w:rsid w:val="009716A9"/>
    <w:rsid w:val="009718BD"/>
    <w:rsid w:val="00971D46"/>
    <w:rsid w:val="00972386"/>
    <w:rsid w:val="00972E6E"/>
    <w:rsid w:val="009730C2"/>
    <w:rsid w:val="00973317"/>
    <w:rsid w:val="00973523"/>
    <w:rsid w:val="0097356A"/>
    <w:rsid w:val="00974BBA"/>
    <w:rsid w:val="00974C97"/>
    <w:rsid w:val="00975C8D"/>
    <w:rsid w:val="00976143"/>
    <w:rsid w:val="0097634D"/>
    <w:rsid w:val="009768D6"/>
    <w:rsid w:val="0097695C"/>
    <w:rsid w:val="00976A46"/>
    <w:rsid w:val="009776E0"/>
    <w:rsid w:val="00977C67"/>
    <w:rsid w:val="009805A4"/>
    <w:rsid w:val="009805F0"/>
    <w:rsid w:val="00980706"/>
    <w:rsid w:val="00981128"/>
    <w:rsid w:val="00981153"/>
    <w:rsid w:val="009811DF"/>
    <w:rsid w:val="009815FE"/>
    <w:rsid w:val="009822E3"/>
    <w:rsid w:val="00982F5E"/>
    <w:rsid w:val="0098348B"/>
    <w:rsid w:val="00984CC7"/>
    <w:rsid w:val="009864F8"/>
    <w:rsid w:val="00986BAF"/>
    <w:rsid w:val="00986E1B"/>
    <w:rsid w:val="009879E6"/>
    <w:rsid w:val="009904BB"/>
    <w:rsid w:val="0099121E"/>
    <w:rsid w:val="00991B83"/>
    <w:rsid w:val="00991B8E"/>
    <w:rsid w:val="009920E4"/>
    <w:rsid w:val="009921E5"/>
    <w:rsid w:val="00993A86"/>
    <w:rsid w:val="00994307"/>
    <w:rsid w:val="00994739"/>
    <w:rsid w:val="00994872"/>
    <w:rsid w:val="009954C6"/>
    <w:rsid w:val="00995903"/>
    <w:rsid w:val="00995A87"/>
    <w:rsid w:val="009969B9"/>
    <w:rsid w:val="00996E26"/>
    <w:rsid w:val="009A0739"/>
    <w:rsid w:val="009A0774"/>
    <w:rsid w:val="009A0CA2"/>
    <w:rsid w:val="009A11A6"/>
    <w:rsid w:val="009A2222"/>
    <w:rsid w:val="009A3240"/>
    <w:rsid w:val="009A45B2"/>
    <w:rsid w:val="009A504B"/>
    <w:rsid w:val="009A5163"/>
    <w:rsid w:val="009A52E8"/>
    <w:rsid w:val="009A5B2B"/>
    <w:rsid w:val="009A672D"/>
    <w:rsid w:val="009A68FB"/>
    <w:rsid w:val="009A7613"/>
    <w:rsid w:val="009B0304"/>
    <w:rsid w:val="009B0F66"/>
    <w:rsid w:val="009B0FB6"/>
    <w:rsid w:val="009B126B"/>
    <w:rsid w:val="009B17E9"/>
    <w:rsid w:val="009B29D4"/>
    <w:rsid w:val="009B2F8B"/>
    <w:rsid w:val="009B3570"/>
    <w:rsid w:val="009B3672"/>
    <w:rsid w:val="009B4DBC"/>
    <w:rsid w:val="009B50B9"/>
    <w:rsid w:val="009B54CD"/>
    <w:rsid w:val="009B56EA"/>
    <w:rsid w:val="009B6861"/>
    <w:rsid w:val="009C05EE"/>
    <w:rsid w:val="009C0CBB"/>
    <w:rsid w:val="009C1541"/>
    <w:rsid w:val="009C1AC0"/>
    <w:rsid w:val="009C1D15"/>
    <w:rsid w:val="009C1DF9"/>
    <w:rsid w:val="009C2138"/>
    <w:rsid w:val="009C245A"/>
    <w:rsid w:val="009C3B05"/>
    <w:rsid w:val="009C3BFB"/>
    <w:rsid w:val="009C516E"/>
    <w:rsid w:val="009C52AB"/>
    <w:rsid w:val="009C597F"/>
    <w:rsid w:val="009C5A2C"/>
    <w:rsid w:val="009C6211"/>
    <w:rsid w:val="009C699B"/>
    <w:rsid w:val="009C69CB"/>
    <w:rsid w:val="009C6C99"/>
    <w:rsid w:val="009C7DC6"/>
    <w:rsid w:val="009D0BA8"/>
    <w:rsid w:val="009D152F"/>
    <w:rsid w:val="009D19AD"/>
    <w:rsid w:val="009D1E34"/>
    <w:rsid w:val="009D2DE6"/>
    <w:rsid w:val="009D2F82"/>
    <w:rsid w:val="009D48A1"/>
    <w:rsid w:val="009D48CE"/>
    <w:rsid w:val="009D49A4"/>
    <w:rsid w:val="009D4FCF"/>
    <w:rsid w:val="009D55BB"/>
    <w:rsid w:val="009D6C0E"/>
    <w:rsid w:val="009D7B8A"/>
    <w:rsid w:val="009E0078"/>
    <w:rsid w:val="009E0F84"/>
    <w:rsid w:val="009E1DBA"/>
    <w:rsid w:val="009E1E37"/>
    <w:rsid w:val="009E1FA6"/>
    <w:rsid w:val="009E3F80"/>
    <w:rsid w:val="009E3FF6"/>
    <w:rsid w:val="009E652E"/>
    <w:rsid w:val="009E73C3"/>
    <w:rsid w:val="009F114D"/>
    <w:rsid w:val="009F2DED"/>
    <w:rsid w:val="009F2FC8"/>
    <w:rsid w:val="009F356D"/>
    <w:rsid w:val="009F5577"/>
    <w:rsid w:val="009F6A21"/>
    <w:rsid w:val="009F7303"/>
    <w:rsid w:val="009F799F"/>
    <w:rsid w:val="00A02216"/>
    <w:rsid w:val="00A02641"/>
    <w:rsid w:val="00A033BA"/>
    <w:rsid w:val="00A0380E"/>
    <w:rsid w:val="00A03B57"/>
    <w:rsid w:val="00A04823"/>
    <w:rsid w:val="00A05FA6"/>
    <w:rsid w:val="00A06458"/>
    <w:rsid w:val="00A06776"/>
    <w:rsid w:val="00A07959"/>
    <w:rsid w:val="00A07F4D"/>
    <w:rsid w:val="00A11D5C"/>
    <w:rsid w:val="00A124BC"/>
    <w:rsid w:val="00A12CA9"/>
    <w:rsid w:val="00A13877"/>
    <w:rsid w:val="00A147D0"/>
    <w:rsid w:val="00A15161"/>
    <w:rsid w:val="00A15AFC"/>
    <w:rsid w:val="00A1689C"/>
    <w:rsid w:val="00A17072"/>
    <w:rsid w:val="00A20459"/>
    <w:rsid w:val="00A21156"/>
    <w:rsid w:val="00A214CD"/>
    <w:rsid w:val="00A21507"/>
    <w:rsid w:val="00A21C9E"/>
    <w:rsid w:val="00A227F2"/>
    <w:rsid w:val="00A23355"/>
    <w:rsid w:val="00A23C66"/>
    <w:rsid w:val="00A24BA2"/>
    <w:rsid w:val="00A2504F"/>
    <w:rsid w:val="00A25BEF"/>
    <w:rsid w:val="00A25DEB"/>
    <w:rsid w:val="00A26B99"/>
    <w:rsid w:val="00A26EEA"/>
    <w:rsid w:val="00A27E15"/>
    <w:rsid w:val="00A30596"/>
    <w:rsid w:val="00A30785"/>
    <w:rsid w:val="00A30A51"/>
    <w:rsid w:val="00A3188A"/>
    <w:rsid w:val="00A31C1D"/>
    <w:rsid w:val="00A31CF0"/>
    <w:rsid w:val="00A320D2"/>
    <w:rsid w:val="00A32896"/>
    <w:rsid w:val="00A32FF8"/>
    <w:rsid w:val="00A337BB"/>
    <w:rsid w:val="00A34277"/>
    <w:rsid w:val="00A344C5"/>
    <w:rsid w:val="00A347A7"/>
    <w:rsid w:val="00A357F9"/>
    <w:rsid w:val="00A35E0F"/>
    <w:rsid w:val="00A3643F"/>
    <w:rsid w:val="00A364C8"/>
    <w:rsid w:val="00A37D49"/>
    <w:rsid w:val="00A40E9F"/>
    <w:rsid w:val="00A4138D"/>
    <w:rsid w:val="00A415A9"/>
    <w:rsid w:val="00A41D62"/>
    <w:rsid w:val="00A4203C"/>
    <w:rsid w:val="00A42F0C"/>
    <w:rsid w:val="00A4406D"/>
    <w:rsid w:val="00A446E9"/>
    <w:rsid w:val="00A45D0C"/>
    <w:rsid w:val="00A460C8"/>
    <w:rsid w:val="00A46752"/>
    <w:rsid w:val="00A47FD2"/>
    <w:rsid w:val="00A5027A"/>
    <w:rsid w:val="00A50F98"/>
    <w:rsid w:val="00A5174B"/>
    <w:rsid w:val="00A51905"/>
    <w:rsid w:val="00A52A81"/>
    <w:rsid w:val="00A54687"/>
    <w:rsid w:val="00A54D28"/>
    <w:rsid w:val="00A54E51"/>
    <w:rsid w:val="00A5527A"/>
    <w:rsid w:val="00A55A23"/>
    <w:rsid w:val="00A55AAD"/>
    <w:rsid w:val="00A567DC"/>
    <w:rsid w:val="00A56BA9"/>
    <w:rsid w:val="00A57197"/>
    <w:rsid w:val="00A57E80"/>
    <w:rsid w:val="00A602E9"/>
    <w:rsid w:val="00A60816"/>
    <w:rsid w:val="00A623C2"/>
    <w:rsid w:val="00A62920"/>
    <w:rsid w:val="00A62BFE"/>
    <w:rsid w:val="00A6349A"/>
    <w:rsid w:val="00A64D19"/>
    <w:rsid w:val="00A66C92"/>
    <w:rsid w:val="00A671F5"/>
    <w:rsid w:val="00A67710"/>
    <w:rsid w:val="00A67B23"/>
    <w:rsid w:val="00A67CFD"/>
    <w:rsid w:val="00A70855"/>
    <w:rsid w:val="00A70991"/>
    <w:rsid w:val="00A70F08"/>
    <w:rsid w:val="00A70F2D"/>
    <w:rsid w:val="00A7120C"/>
    <w:rsid w:val="00A730FE"/>
    <w:rsid w:val="00A7326B"/>
    <w:rsid w:val="00A73A74"/>
    <w:rsid w:val="00A7463A"/>
    <w:rsid w:val="00A7539B"/>
    <w:rsid w:val="00A75483"/>
    <w:rsid w:val="00A7712D"/>
    <w:rsid w:val="00A77391"/>
    <w:rsid w:val="00A77CB9"/>
    <w:rsid w:val="00A77DCF"/>
    <w:rsid w:val="00A8012D"/>
    <w:rsid w:val="00A810B0"/>
    <w:rsid w:val="00A81830"/>
    <w:rsid w:val="00A8219B"/>
    <w:rsid w:val="00A82AED"/>
    <w:rsid w:val="00A8300F"/>
    <w:rsid w:val="00A837DD"/>
    <w:rsid w:val="00A83D88"/>
    <w:rsid w:val="00A8554D"/>
    <w:rsid w:val="00A858C2"/>
    <w:rsid w:val="00A8598B"/>
    <w:rsid w:val="00A8690E"/>
    <w:rsid w:val="00A8695D"/>
    <w:rsid w:val="00A86A90"/>
    <w:rsid w:val="00A871D1"/>
    <w:rsid w:val="00A8722C"/>
    <w:rsid w:val="00A8735C"/>
    <w:rsid w:val="00A87A32"/>
    <w:rsid w:val="00A9043B"/>
    <w:rsid w:val="00A90B58"/>
    <w:rsid w:val="00A90FF6"/>
    <w:rsid w:val="00A914CD"/>
    <w:rsid w:val="00A91609"/>
    <w:rsid w:val="00A93095"/>
    <w:rsid w:val="00A93A62"/>
    <w:rsid w:val="00A94108"/>
    <w:rsid w:val="00A94921"/>
    <w:rsid w:val="00A95429"/>
    <w:rsid w:val="00A95CCF"/>
    <w:rsid w:val="00A95F19"/>
    <w:rsid w:val="00A97719"/>
    <w:rsid w:val="00A97725"/>
    <w:rsid w:val="00A9783B"/>
    <w:rsid w:val="00A97859"/>
    <w:rsid w:val="00AA01C6"/>
    <w:rsid w:val="00AA066A"/>
    <w:rsid w:val="00AA29A0"/>
    <w:rsid w:val="00AA3737"/>
    <w:rsid w:val="00AA38AF"/>
    <w:rsid w:val="00AA522A"/>
    <w:rsid w:val="00AA5AE7"/>
    <w:rsid w:val="00AA6614"/>
    <w:rsid w:val="00AA74D0"/>
    <w:rsid w:val="00AA78B7"/>
    <w:rsid w:val="00AA78FE"/>
    <w:rsid w:val="00AA7ACA"/>
    <w:rsid w:val="00AB02A1"/>
    <w:rsid w:val="00AB0779"/>
    <w:rsid w:val="00AB2390"/>
    <w:rsid w:val="00AB2549"/>
    <w:rsid w:val="00AB2C4D"/>
    <w:rsid w:val="00AB3473"/>
    <w:rsid w:val="00AB4EF6"/>
    <w:rsid w:val="00AB501E"/>
    <w:rsid w:val="00AB51D2"/>
    <w:rsid w:val="00AB546C"/>
    <w:rsid w:val="00AB54E8"/>
    <w:rsid w:val="00AB5D11"/>
    <w:rsid w:val="00AB62CD"/>
    <w:rsid w:val="00AB67C1"/>
    <w:rsid w:val="00AB745F"/>
    <w:rsid w:val="00AB7EDB"/>
    <w:rsid w:val="00AC1CD2"/>
    <w:rsid w:val="00AC2837"/>
    <w:rsid w:val="00AC30CF"/>
    <w:rsid w:val="00AC33DD"/>
    <w:rsid w:val="00AC45AD"/>
    <w:rsid w:val="00AC49EC"/>
    <w:rsid w:val="00AC515D"/>
    <w:rsid w:val="00AC5491"/>
    <w:rsid w:val="00AC5FDF"/>
    <w:rsid w:val="00AC79F6"/>
    <w:rsid w:val="00AC7D17"/>
    <w:rsid w:val="00AD04A9"/>
    <w:rsid w:val="00AD04B2"/>
    <w:rsid w:val="00AD234A"/>
    <w:rsid w:val="00AD2CDA"/>
    <w:rsid w:val="00AD3A0E"/>
    <w:rsid w:val="00AD3B91"/>
    <w:rsid w:val="00AD41F7"/>
    <w:rsid w:val="00AD41FD"/>
    <w:rsid w:val="00AD4C01"/>
    <w:rsid w:val="00AD541D"/>
    <w:rsid w:val="00AD6ABA"/>
    <w:rsid w:val="00AD704E"/>
    <w:rsid w:val="00AD7595"/>
    <w:rsid w:val="00AD7757"/>
    <w:rsid w:val="00AE059C"/>
    <w:rsid w:val="00AE080A"/>
    <w:rsid w:val="00AE0F90"/>
    <w:rsid w:val="00AE1BE8"/>
    <w:rsid w:val="00AE1F16"/>
    <w:rsid w:val="00AE24B0"/>
    <w:rsid w:val="00AE34D3"/>
    <w:rsid w:val="00AE41CC"/>
    <w:rsid w:val="00AE4AD5"/>
    <w:rsid w:val="00AE4AFF"/>
    <w:rsid w:val="00AE6101"/>
    <w:rsid w:val="00AE69C3"/>
    <w:rsid w:val="00AE7C51"/>
    <w:rsid w:val="00AE7DFD"/>
    <w:rsid w:val="00AF078A"/>
    <w:rsid w:val="00AF0A94"/>
    <w:rsid w:val="00AF3029"/>
    <w:rsid w:val="00AF3308"/>
    <w:rsid w:val="00AF361D"/>
    <w:rsid w:val="00AF3EA0"/>
    <w:rsid w:val="00AF3FD8"/>
    <w:rsid w:val="00AF4580"/>
    <w:rsid w:val="00AF4ABE"/>
    <w:rsid w:val="00AF61B5"/>
    <w:rsid w:val="00AF705B"/>
    <w:rsid w:val="00AF76D5"/>
    <w:rsid w:val="00B001F9"/>
    <w:rsid w:val="00B00C8F"/>
    <w:rsid w:val="00B00DCF"/>
    <w:rsid w:val="00B01033"/>
    <w:rsid w:val="00B0176F"/>
    <w:rsid w:val="00B01805"/>
    <w:rsid w:val="00B02EE2"/>
    <w:rsid w:val="00B039FE"/>
    <w:rsid w:val="00B03C3D"/>
    <w:rsid w:val="00B03F64"/>
    <w:rsid w:val="00B03F72"/>
    <w:rsid w:val="00B0493E"/>
    <w:rsid w:val="00B051C0"/>
    <w:rsid w:val="00B06306"/>
    <w:rsid w:val="00B07BB9"/>
    <w:rsid w:val="00B07ED9"/>
    <w:rsid w:val="00B10483"/>
    <w:rsid w:val="00B104E7"/>
    <w:rsid w:val="00B1061E"/>
    <w:rsid w:val="00B10717"/>
    <w:rsid w:val="00B11689"/>
    <w:rsid w:val="00B1171E"/>
    <w:rsid w:val="00B12737"/>
    <w:rsid w:val="00B12B60"/>
    <w:rsid w:val="00B12F4B"/>
    <w:rsid w:val="00B138EA"/>
    <w:rsid w:val="00B13ACC"/>
    <w:rsid w:val="00B13D04"/>
    <w:rsid w:val="00B14BE4"/>
    <w:rsid w:val="00B15A95"/>
    <w:rsid w:val="00B15DFA"/>
    <w:rsid w:val="00B16296"/>
    <w:rsid w:val="00B17CEA"/>
    <w:rsid w:val="00B203E5"/>
    <w:rsid w:val="00B2043E"/>
    <w:rsid w:val="00B21DCC"/>
    <w:rsid w:val="00B21EA6"/>
    <w:rsid w:val="00B226D3"/>
    <w:rsid w:val="00B23613"/>
    <w:rsid w:val="00B23770"/>
    <w:rsid w:val="00B23AC9"/>
    <w:rsid w:val="00B23B35"/>
    <w:rsid w:val="00B23E7A"/>
    <w:rsid w:val="00B2456C"/>
    <w:rsid w:val="00B24961"/>
    <w:rsid w:val="00B276F7"/>
    <w:rsid w:val="00B27CD1"/>
    <w:rsid w:val="00B306B6"/>
    <w:rsid w:val="00B30A78"/>
    <w:rsid w:val="00B32CE4"/>
    <w:rsid w:val="00B32CF9"/>
    <w:rsid w:val="00B3355D"/>
    <w:rsid w:val="00B33C8C"/>
    <w:rsid w:val="00B33ED2"/>
    <w:rsid w:val="00B34180"/>
    <w:rsid w:val="00B3434D"/>
    <w:rsid w:val="00B34995"/>
    <w:rsid w:val="00B367D0"/>
    <w:rsid w:val="00B368CD"/>
    <w:rsid w:val="00B37106"/>
    <w:rsid w:val="00B37B8A"/>
    <w:rsid w:val="00B410AF"/>
    <w:rsid w:val="00B418C2"/>
    <w:rsid w:val="00B41F1D"/>
    <w:rsid w:val="00B424FA"/>
    <w:rsid w:val="00B42AAB"/>
    <w:rsid w:val="00B445B5"/>
    <w:rsid w:val="00B446E3"/>
    <w:rsid w:val="00B4474D"/>
    <w:rsid w:val="00B46027"/>
    <w:rsid w:val="00B4621C"/>
    <w:rsid w:val="00B46508"/>
    <w:rsid w:val="00B4676C"/>
    <w:rsid w:val="00B4696F"/>
    <w:rsid w:val="00B47207"/>
    <w:rsid w:val="00B47419"/>
    <w:rsid w:val="00B47954"/>
    <w:rsid w:val="00B5059B"/>
    <w:rsid w:val="00B5119E"/>
    <w:rsid w:val="00B5157E"/>
    <w:rsid w:val="00B51B38"/>
    <w:rsid w:val="00B51CA8"/>
    <w:rsid w:val="00B51EFC"/>
    <w:rsid w:val="00B5298C"/>
    <w:rsid w:val="00B5460B"/>
    <w:rsid w:val="00B55802"/>
    <w:rsid w:val="00B56EBC"/>
    <w:rsid w:val="00B5774D"/>
    <w:rsid w:val="00B607F3"/>
    <w:rsid w:val="00B60D44"/>
    <w:rsid w:val="00B6106B"/>
    <w:rsid w:val="00B61FEE"/>
    <w:rsid w:val="00B630FE"/>
    <w:rsid w:val="00B632CD"/>
    <w:rsid w:val="00B644EE"/>
    <w:rsid w:val="00B646E4"/>
    <w:rsid w:val="00B651B8"/>
    <w:rsid w:val="00B65AF5"/>
    <w:rsid w:val="00B65EB6"/>
    <w:rsid w:val="00B66304"/>
    <w:rsid w:val="00B67E58"/>
    <w:rsid w:val="00B67F50"/>
    <w:rsid w:val="00B700BF"/>
    <w:rsid w:val="00B701FA"/>
    <w:rsid w:val="00B70708"/>
    <w:rsid w:val="00B709CE"/>
    <w:rsid w:val="00B719A1"/>
    <w:rsid w:val="00B71C54"/>
    <w:rsid w:val="00B71C6D"/>
    <w:rsid w:val="00B72103"/>
    <w:rsid w:val="00B7271E"/>
    <w:rsid w:val="00B72A04"/>
    <w:rsid w:val="00B72FED"/>
    <w:rsid w:val="00B73416"/>
    <w:rsid w:val="00B7435C"/>
    <w:rsid w:val="00B743A1"/>
    <w:rsid w:val="00B76422"/>
    <w:rsid w:val="00B766D7"/>
    <w:rsid w:val="00B76FFF"/>
    <w:rsid w:val="00B7778C"/>
    <w:rsid w:val="00B77981"/>
    <w:rsid w:val="00B8185B"/>
    <w:rsid w:val="00B81F23"/>
    <w:rsid w:val="00B823E4"/>
    <w:rsid w:val="00B82B0D"/>
    <w:rsid w:val="00B82F0D"/>
    <w:rsid w:val="00B82FD0"/>
    <w:rsid w:val="00B831FD"/>
    <w:rsid w:val="00B83A01"/>
    <w:rsid w:val="00B83DD6"/>
    <w:rsid w:val="00B84977"/>
    <w:rsid w:val="00B84A09"/>
    <w:rsid w:val="00B84D53"/>
    <w:rsid w:val="00B84F08"/>
    <w:rsid w:val="00B850AC"/>
    <w:rsid w:val="00B856AE"/>
    <w:rsid w:val="00B85BB0"/>
    <w:rsid w:val="00B863CA"/>
    <w:rsid w:val="00B87C7C"/>
    <w:rsid w:val="00B90238"/>
    <w:rsid w:val="00B9164F"/>
    <w:rsid w:val="00B92A0D"/>
    <w:rsid w:val="00B93595"/>
    <w:rsid w:val="00B943D8"/>
    <w:rsid w:val="00B94EC0"/>
    <w:rsid w:val="00B954C0"/>
    <w:rsid w:val="00B97541"/>
    <w:rsid w:val="00BA0872"/>
    <w:rsid w:val="00BA1AB8"/>
    <w:rsid w:val="00BA295B"/>
    <w:rsid w:val="00BA2FA4"/>
    <w:rsid w:val="00BA329A"/>
    <w:rsid w:val="00BA42B1"/>
    <w:rsid w:val="00BA4BF0"/>
    <w:rsid w:val="00BA5B96"/>
    <w:rsid w:val="00BA6876"/>
    <w:rsid w:val="00BA7397"/>
    <w:rsid w:val="00BA7B02"/>
    <w:rsid w:val="00BA7EFF"/>
    <w:rsid w:val="00BB00B2"/>
    <w:rsid w:val="00BB0831"/>
    <w:rsid w:val="00BB0D89"/>
    <w:rsid w:val="00BB214F"/>
    <w:rsid w:val="00BB2F7B"/>
    <w:rsid w:val="00BB4408"/>
    <w:rsid w:val="00BB4817"/>
    <w:rsid w:val="00BB49A1"/>
    <w:rsid w:val="00BB4A44"/>
    <w:rsid w:val="00BB4CB6"/>
    <w:rsid w:val="00BB5543"/>
    <w:rsid w:val="00BB7A88"/>
    <w:rsid w:val="00BC01F3"/>
    <w:rsid w:val="00BC0755"/>
    <w:rsid w:val="00BC07D1"/>
    <w:rsid w:val="00BC0ACB"/>
    <w:rsid w:val="00BC1543"/>
    <w:rsid w:val="00BC1C5D"/>
    <w:rsid w:val="00BC23BD"/>
    <w:rsid w:val="00BC369B"/>
    <w:rsid w:val="00BC4875"/>
    <w:rsid w:val="00BC48B7"/>
    <w:rsid w:val="00BC4EED"/>
    <w:rsid w:val="00BC4FB7"/>
    <w:rsid w:val="00BC5120"/>
    <w:rsid w:val="00BC6063"/>
    <w:rsid w:val="00BC6DF9"/>
    <w:rsid w:val="00BD004A"/>
    <w:rsid w:val="00BD1DD0"/>
    <w:rsid w:val="00BD1F11"/>
    <w:rsid w:val="00BD2360"/>
    <w:rsid w:val="00BD24E9"/>
    <w:rsid w:val="00BD26AC"/>
    <w:rsid w:val="00BD2A49"/>
    <w:rsid w:val="00BD560A"/>
    <w:rsid w:val="00BD63E2"/>
    <w:rsid w:val="00BD7A96"/>
    <w:rsid w:val="00BE08B0"/>
    <w:rsid w:val="00BE08C1"/>
    <w:rsid w:val="00BE251E"/>
    <w:rsid w:val="00BE26EF"/>
    <w:rsid w:val="00BE3367"/>
    <w:rsid w:val="00BE4252"/>
    <w:rsid w:val="00BE46A7"/>
    <w:rsid w:val="00BE5F70"/>
    <w:rsid w:val="00BE626D"/>
    <w:rsid w:val="00BE7175"/>
    <w:rsid w:val="00BE768B"/>
    <w:rsid w:val="00BE7B93"/>
    <w:rsid w:val="00BF0A06"/>
    <w:rsid w:val="00BF0FEE"/>
    <w:rsid w:val="00BF14DE"/>
    <w:rsid w:val="00BF201B"/>
    <w:rsid w:val="00BF2823"/>
    <w:rsid w:val="00BF289D"/>
    <w:rsid w:val="00BF2F40"/>
    <w:rsid w:val="00BF403D"/>
    <w:rsid w:val="00BF4D13"/>
    <w:rsid w:val="00BF584F"/>
    <w:rsid w:val="00BF5C38"/>
    <w:rsid w:val="00BF6682"/>
    <w:rsid w:val="00BF671E"/>
    <w:rsid w:val="00BF69A0"/>
    <w:rsid w:val="00BF6A37"/>
    <w:rsid w:val="00C00353"/>
    <w:rsid w:val="00C01B37"/>
    <w:rsid w:val="00C01CAB"/>
    <w:rsid w:val="00C02A66"/>
    <w:rsid w:val="00C02B0D"/>
    <w:rsid w:val="00C036F6"/>
    <w:rsid w:val="00C037D7"/>
    <w:rsid w:val="00C039FB"/>
    <w:rsid w:val="00C06BAC"/>
    <w:rsid w:val="00C06D72"/>
    <w:rsid w:val="00C06E23"/>
    <w:rsid w:val="00C06E35"/>
    <w:rsid w:val="00C10514"/>
    <w:rsid w:val="00C11DF4"/>
    <w:rsid w:val="00C12B5B"/>
    <w:rsid w:val="00C133A1"/>
    <w:rsid w:val="00C1438C"/>
    <w:rsid w:val="00C147F0"/>
    <w:rsid w:val="00C14E05"/>
    <w:rsid w:val="00C14F77"/>
    <w:rsid w:val="00C1533A"/>
    <w:rsid w:val="00C15737"/>
    <w:rsid w:val="00C15C28"/>
    <w:rsid w:val="00C160A3"/>
    <w:rsid w:val="00C16230"/>
    <w:rsid w:val="00C1637A"/>
    <w:rsid w:val="00C1648C"/>
    <w:rsid w:val="00C1790C"/>
    <w:rsid w:val="00C2027E"/>
    <w:rsid w:val="00C20DC9"/>
    <w:rsid w:val="00C20E12"/>
    <w:rsid w:val="00C21D20"/>
    <w:rsid w:val="00C22DF6"/>
    <w:rsid w:val="00C2304D"/>
    <w:rsid w:val="00C23084"/>
    <w:rsid w:val="00C23FD8"/>
    <w:rsid w:val="00C24296"/>
    <w:rsid w:val="00C2460A"/>
    <w:rsid w:val="00C2551D"/>
    <w:rsid w:val="00C259D7"/>
    <w:rsid w:val="00C25D27"/>
    <w:rsid w:val="00C26326"/>
    <w:rsid w:val="00C26D26"/>
    <w:rsid w:val="00C2735B"/>
    <w:rsid w:val="00C27F02"/>
    <w:rsid w:val="00C30875"/>
    <w:rsid w:val="00C30C8A"/>
    <w:rsid w:val="00C31140"/>
    <w:rsid w:val="00C31371"/>
    <w:rsid w:val="00C315A7"/>
    <w:rsid w:val="00C3183B"/>
    <w:rsid w:val="00C3244B"/>
    <w:rsid w:val="00C32CA1"/>
    <w:rsid w:val="00C344A9"/>
    <w:rsid w:val="00C35A36"/>
    <w:rsid w:val="00C368EC"/>
    <w:rsid w:val="00C36D52"/>
    <w:rsid w:val="00C37743"/>
    <w:rsid w:val="00C37A37"/>
    <w:rsid w:val="00C37F27"/>
    <w:rsid w:val="00C40BAD"/>
    <w:rsid w:val="00C40CF2"/>
    <w:rsid w:val="00C42A4E"/>
    <w:rsid w:val="00C42F03"/>
    <w:rsid w:val="00C43AD7"/>
    <w:rsid w:val="00C44166"/>
    <w:rsid w:val="00C44527"/>
    <w:rsid w:val="00C44FB5"/>
    <w:rsid w:val="00C45222"/>
    <w:rsid w:val="00C4548C"/>
    <w:rsid w:val="00C45801"/>
    <w:rsid w:val="00C46A40"/>
    <w:rsid w:val="00C46FBA"/>
    <w:rsid w:val="00C475FD"/>
    <w:rsid w:val="00C47857"/>
    <w:rsid w:val="00C479C7"/>
    <w:rsid w:val="00C47B09"/>
    <w:rsid w:val="00C47D08"/>
    <w:rsid w:val="00C50DBA"/>
    <w:rsid w:val="00C5197D"/>
    <w:rsid w:val="00C51F15"/>
    <w:rsid w:val="00C5212E"/>
    <w:rsid w:val="00C521D8"/>
    <w:rsid w:val="00C5263F"/>
    <w:rsid w:val="00C52ADF"/>
    <w:rsid w:val="00C53066"/>
    <w:rsid w:val="00C53332"/>
    <w:rsid w:val="00C538F7"/>
    <w:rsid w:val="00C54D05"/>
    <w:rsid w:val="00C556DA"/>
    <w:rsid w:val="00C5615E"/>
    <w:rsid w:val="00C57065"/>
    <w:rsid w:val="00C574BA"/>
    <w:rsid w:val="00C57C4A"/>
    <w:rsid w:val="00C60848"/>
    <w:rsid w:val="00C62C87"/>
    <w:rsid w:val="00C635C0"/>
    <w:rsid w:val="00C643B7"/>
    <w:rsid w:val="00C64494"/>
    <w:rsid w:val="00C64A17"/>
    <w:rsid w:val="00C64C6F"/>
    <w:rsid w:val="00C650B5"/>
    <w:rsid w:val="00C654B8"/>
    <w:rsid w:val="00C6595D"/>
    <w:rsid w:val="00C66CFE"/>
    <w:rsid w:val="00C67B3F"/>
    <w:rsid w:val="00C70177"/>
    <w:rsid w:val="00C70D06"/>
    <w:rsid w:val="00C71C5B"/>
    <w:rsid w:val="00C71D66"/>
    <w:rsid w:val="00C729C0"/>
    <w:rsid w:val="00C72AEF"/>
    <w:rsid w:val="00C731F0"/>
    <w:rsid w:val="00C7457B"/>
    <w:rsid w:val="00C74F26"/>
    <w:rsid w:val="00C75025"/>
    <w:rsid w:val="00C7503E"/>
    <w:rsid w:val="00C75CAC"/>
    <w:rsid w:val="00C75E36"/>
    <w:rsid w:val="00C76762"/>
    <w:rsid w:val="00C77102"/>
    <w:rsid w:val="00C771DE"/>
    <w:rsid w:val="00C801D7"/>
    <w:rsid w:val="00C802AB"/>
    <w:rsid w:val="00C803F6"/>
    <w:rsid w:val="00C80427"/>
    <w:rsid w:val="00C8046D"/>
    <w:rsid w:val="00C80B34"/>
    <w:rsid w:val="00C814A3"/>
    <w:rsid w:val="00C81541"/>
    <w:rsid w:val="00C81634"/>
    <w:rsid w:val="00C81879"/>
    <w:rsid w:val="00C822A0"/>
    <w:rsid w:val="00C832BA"/>
    <w:rsid w:val="00C8489E"/>
    <w:rsid w:val="00C84D9E"/>
    <w:rsid w:val="00C85437"/>
    <w:rsid w:val="00C856CB"/>
    <w:rsid w:val="00C8595A"/>
    <w:rsid w:val="00C86972"/>
    <w:rsid w:val="00C871AE"/>
    <w:rsid w:val="00C9035A"/>
    <w:rsid w:val="00C90515"/>
    <w:rsid w:val="00C907E1"/>
    <w:rsid w:val="00C91409"/>
    <w:rsid w:val="00C9201A"/>
    <w:rsid w:val="00C926DA"/>
    <w:rsid w:val="00C92DF8"/>
    <w:rsid w:val="00C93712"/>
    <w:rsid w:val="00C93AB3"/>
    <w:rsid w:val="00C953AF"/>
    <w:rsid w:val="00C95F60"/>
    <w:rsid w:val="00C96E22"/>
    <w:rsid w:val="00C97211"/>
    <w:rsid w:val="00C9726A"/>
    <w:rsid w:val="00C9729E"/>
    <w:rsid w:val="00C975AC"/>
    <w:rsid w:val="00C976B6"/>
    <w:rsid w:val="00C97B58"/>
    <w:rsid w:val="00CA0067"/>
    <w:rsid w:val="00CA0929"/>
    <w:rsid w:val="00CA0C81"/>
    <w:rsid w:val="00CA1FE3"/>
    <w:rsid w:val="00CA2089"/>
    <w:rsid w:val="00CA276D"/>
    <w:rsid w:val="00CA2D89"/>
    <w:rsid w:val="00CA31AA"/>
    <w:rsid w:val="00CA375A"/>
    <w:rsid w:val="00CA4211"/>
    <w:rsid w:val="00CA43B9"/>
    <w:rsid w:val="00CA4C49"/>
    <w:rsid w:val="00CA585D"/>
    <w:rsid w:val="00CA5C02"/>
    <w:rsid w:val="00CA5C56"/>
    <w:rsid w:val="00CA6BCC"/>
    <w:rsid w:val="00CA6F3E"/>
    <w:rsid w:val="00CA74BD"/>
    <w:rsid w:val="00CA7C09"/>
    <w:rsid w:val="00CB0923"/>
    <w:rsid w:val="00CB1443"/>
    <w:rsid w:val="00CB175C"/>
    <w:rsid w:val="00CB2BF5"/>
    <w:rsid w:val="00CB364B"/>
    <w:rsid w:val="00CB4508"/>
    <w:rsid w:val="00CB5C22"/>
    <w:rsid w:val="00CB6E5A"/>
    <w:rsid w:val="00CB6FE2"/>
    <w:rsid w:val="00CB7D9B"/>
    <w:rsid w:val="00CC0F0F"/>
    <w:rsid w:val="00CC27DE"/>
    <w:rsid w:val="00CC3136"/>
    <w:rsid w:val="00CC319A"/>
    <w:rsid w:val="00CC35C9"/>
    <w:rsid w:val="00CC36CE"/>
    <w:rsid w:val="00CC383B"/>
    <w:rsid w:val="00CC3C11"/>
    <w:rsid w:val="00CC3CB7"/>
    <w:rsid w:val="00CC3E18"/>
    <w:rsid w:val="00CC4013"/>
    <w:rsid w:val="00CC4312"/>
    <w:rsid w:val="00CC4C3C"/>
    <w:rsid w:val="00CC4D67"/>
    <w:rsid w:val="00CC53FD"/>
    <w:rsid w:val="00CC5878"/>
    <w:rsid w:val="00CC5B31"/>
    <w:rsid w:val="00CC5C46"/>
    <w:rsid w:val="00CC693A"/>
    <w:rsid w:val="00CC7FC3"/>
    <w:rsid w:val="00CD026D"/>
    <w:rsid w:val="00CD0292"/>
    <w:rsid w:val="00CD0C40"/>
    <w:rsid w:val="00CD299A"/>
    <w:rsid w:val="00CD2CEA"/>
    <w:rsid w:val="00CD4459"/>
    <w:rsid w:val="00CD6A8A"/>
    <w:rsid w:val="00CD7D98"/>
    <w:rsid w:val="00CE0613"/>
    <w:rsid w:val="00CE1103"/>
    <w:rsid w:val="00CE1231"/>
    <w:rsid w:val="00CE1F3A"/>
    <w:rsid w:val="00CE2F02"/>
    <w:rsid w:val="00CE3A29"/>
    <w:rsid w:val="00CE439C"/>
    <w:rsid w:val="00CE4D96"/>
    <w:rsid w:val="00CE69C8"/>
    <w:rsid w:val="00CE74F5"/>
    <w:rsid w:val="00CE74FD"/>
    <w:rsid w:val="00CE792B"/>
    <w:rsid w:val="00CE7E1D"/>
    <w:rsid w:val="00CF079B"/>
    <w:rsid w:val="00CF091A"/>
    <w:rsid w:val="00CF16CD"/>
    <w:rsid w:val="00CF1D35"/>
    <w:rsid w:val="00CF2DD3"/>
    <w:rsid w:val="00CF3D16"/>
    <w:rsid w:val="00CF6A55"/>
    <w:rsid w:val="00CF7E2E"/>
    <w:rsid w:val="00CF7F19"/>
    <w:rsid w:val="00D00690"/>
    <w:rsid w:val="00D00BB2"/>
    <w:rsid w:val="00D00DD1"/>
    <w:rsid w:val="00D0107F"/>
    <w:rsid w:val="00D016C8"/>
    <w:rsid w:val="00D017C3"/>
    <w:rsid w:val="00D01A7D"/>
    <w:rsid w:val="00D01C73"/>
    <w:rsid w:val="00D020C1"/>
    <w:rsid w:val="00D036C9"/>
    <w:rsid w:val="00D036FA"/>
    <w:rsid w:val="00D03D04"/>
    <w:rsid w:val="00D04B87"/>
    <w:rsid w:val="00D05872"/>
    <w:rsid w:val="00D06F1B"/>
    <w:rsid w:val="00D07057"/>
    <w:rsid w:val="00D1017B"/>
    <w:rsid w:val="00D10F98"/>
    <w:rsid w:val="00D1280B"/>
    <w:rsid w:val="00D12FCB"/>
    <w:rsid w:val="00D1312B"/>
    <w:rsid w:val="00D13B13"/>
    <w:rsid w:val="00D13DD3"/>
    <w:rsid w:val="00D143D7"/>
    <w:rsid w:val="00D1595A"/>
    <w:rsid w:val="00D16257"/>
    <w:rsid w:val="00D167BB"/>
    <w:rsid w:val="00D16B63"/>
    <w:rsid w:val="00D16CDB"/>
    <w:rsid w:val="00D17A09"/>
    <w:rsid w:val="00D17C8B"/>
    <w:rsid w:val="00D17D73"/>
    <w:rsid w:val="00D20BB1"/>
    <w:rsid w:val="00D20DDB"/>
    <w:rsid w:val="00D20FD9"/>
    <w:rsid w:val="00D215F2"/>
    <w:rsid w:val="00D222A3"/>
    <w:rsid w:val="00D226B2"/>
    <w:rsid w:val="00D23CFB"/>
    <w:rsid w:val="00D23EF4"/>
    <w:rsid w:val="00D240BA"/>
    <w:rsid w:val="00D2488B"/>
    <w:rsid w:val="00D24E56"/>
    <w:rsid w:val="00D25BB8"/>
    <w:rsid w:val="00D26358"/>
    <w:rsid w:val="00D2657C"/>
    <w:rsid w:val="00D265EC"/>
    <w:rsid w:val="00D278B5"/>
    <w:rsid w:val="00D31BCF"/>
    <w:rsid w:val="00D3323E"/>
    <w:rsid w:val="00D33412"/>
    <w:rsid w:val="00D3353A"/>
    <w:rsid w:val="00D341C4"/>
    <w:rsid w:val="00D34AD3"/>
    <w:rsid w:val="00D34EA2"/>
    <w:rsid w:val="00D35086"/>
    <w:rsid w:val="00D356BA"/>
    <w:rsid w:val="00D361E1"/>
    <w:rsid w:val="00D376E8"/>
    <w:rsid w:val="00D37B5C"/>
    <w:rsid w:val="00D37BBD"/>
    <w:rsid w:val="00D40474"/>
    <w:rsid w:val="00D4090C"/>
    <w:rsid w:val="00D41340"/>
    <w:rsid w:val="00D413F7"/>
    <w:rsid w:val="00D4155B"/>
    <w:rsid w:val="00D41913"/>
    <w:rsid w:val="00D42618"/>
    <w:rsid w:val="00D42B59"/>
    <w:rsid w:val="00D43F71"/>
    <w:rsid w:val="00D44254"/>
    <w:rsid w:val="00D45063"/>
    <w:rsid w:val="00D45252"/>
    <w:rsid w:val="00D46670"/>
    <w:rsid w:val="00D475C8"/>
    <w:rsid w:val="00D47635"/>
    <w:rsid w:val="00D477E6"/>
    <w:rsid w:val="00D51165"/>
    <w:rsid w:val="00D5146B"/>
    <w:rsid w:val="00D51FF3"/>
    <w:rsid w:val="00D535EF"/>
    <w:rsid w:val="00D535FC"/>
    <w:rsid w:val="00D53989"/>
    <w:rsid w:val="00D53F92"/>
    <w:rsid w:val="00D54544"/>
    <w:rsid w:val="00D54D7A"/>
    <w:rsid w:val="00D54D88"/>
    <w:rsid w:val="00D56079"/>
    <w:rsid w:val="00D56094"/>
    <w:rsid w:val="00D568DB"/>
    <w:rsid w:val="00D5755D"/>
    <w:rsid w:val="00D57EA7"/>
    <w:rsid w:val="00D57F31"/>
    <w:rsid w:val="00D6024D"/>
    <w:rsid w:val="00D603CD"/>
    <w:rsid w:val="00D61327"/>
    <w:rsid w:val="00D6181B"/>
    <w:rsid w:val="00D61867"/>
    <w:rsid w:val="00D61BBF"/>
    <w:rsid w:val="00D62237"/>
    <w:rsid w:val="00D6265D"/>
    <w:rsid w:val="00D63329"/>
    <w:rsid w:val="00D633A1"/>
    <w:rsid w:val="00D63A1D"/>
    <w:rsid w:val="00D64788"/>
    <w:rsid w:val="00D64838"/>
    <w:rsid w:val="00D64A12"/>
    <w:rsid w:val="00D64A15"/>
    <w:rsid w:val="00D652F6"/>
    <w:rsid w:val="00D65414"/>
    <w:rsid w:val="00D66997"/>
    <w:rsid w:val="00D706C7"/>
    <w:rsid w:val="00D70AEC"/>
    <w:rsid w:val="00D71F70"/>
    <w:rsid w:val="00D72AC3"/>
    <w:rsid w:val="00D72AE4"/>
    <w:rsid w:val="00D742A4"/>
    <w:rsid w:val="00D744E8"/>
    <w:rsid w:val="00D74ED9"/>
    <w:rsid w:val="00D75405"/>
    <w:rsid w:val="00D754CC"/>
    <w:rsid w:val="00D76836"/>
    <w:rsid w:val="00D76D58"/>
    <w:rsid w:val="00D76D98"/>
    <w:rsid w:val="00D76FD1"/>
    <w:rsid w:val="00D803F9"/>
    <w:rsid w:val="00D80447"/>
    <w:rsid w:val="00D80A14"/>
    <w:rsid w:val="00D80AAF"/>
    <w:rsid w:val="00D81229"/>
    <w:rsid w:val="00D81B52"/>
    <w:rsid w:val="00D81D09"/>
    <w:rsid w:val="00D83FC8"/>
    <w:rsid w:val="00D84386"/>
    <w:rsid w:val="00D848AB"/>
    <w:rsid w:val="00D84C19"/>
    <w:rsid w:val="00D871B1"/>
    <w:rsid w:val="00D8752A"/>
    <w:rsid w:val="00D90C36"/>
    <w:rsid w:val="00D91860"/>
    <w:rsid w:val="00D92DDF"/>
    <w:rsid w:val="00D9321C"/>
    <w:rsid w:val="00D934F8"/>
    <w:rsid w:val="00D93887"/>
    <w:rsid w:val="00D94151"/>
    <w:rsid w:val="00D946F8"/>
    <w:rsid w:val="00D94735"/>
    <w:rsid w:val="00D94FB0"/>
    <w:rsid w:val="00D95887"/>
    <w:rsid w:val="00D9590C"/>
    <w:rsid w:val="00D960D6"/>
    <w:rsid w:val="00D96D1C"/>
    <w:rsid w:val="00D97225"/>
    <w:rsid w:val="00D97318"/>
    <w:rsid w:val="00D9754C"/>
    <w:rsid w:val="00DA012D"/>
    <w:rsid w:val="00DA06CC"/>
    <w:rsid w:val="00DA20A7"/>
    <w:rsid w:val="00DA22B1"/>
    <w:rsid w:val="00DA243B"/>
    <w:rsid w:val="00DA251F"/>
    <w:rsid w:val="00DA2597"/>
    <w:rsid w:val="00DA298D"/>
    <w:rsid w:val="00DA3168"/>
    <w:rsid w:val="00DA34C5"/>
    <w:rsid w:val="00DA365A"/>
    <w:rsid w:val="00DA3E28"/>
    <w:rsid w:val="00DA47A7"/>
    <w:rsid w:val="00DA4918"/>
    <w:rsid w:val="00DA60CC"/>
    <w:rsid w:val="00DA6BFB"/>
    <w:rsid w:val="00DA7766"/>
    <w:rsid w:val="00DA7E6E"/>
    <w:rsid w:val="00DB0574"/>
    <w:rsid w:val="00DB171B"/>
    <w:rsid w:val="00DB254D"/>
    <w:rsid w:val="00DB268C"/>
    <w:rsid w:val="00DB35B9"/>
    <w:rsid w:val="00DB3B68"/>
    <w:rsid w:val="00DB4590"/>
    <w:rsid w:val="00DB4675"/>
    <w:rsid w:val="00DB4DFD"/>
    <w:rsid w:val="00DB50C7"/>
    <w:rsid w:val="00DB6150"/>
    <w:rsid w:val="00DB62B5"/>
    <w:rsid w:val="00DB6A20"/>
    <w:rsid w:val="00DB6D6D"/>
    <w:rsid w:val="00DB770B"/>
    <w:rsid w:val="00DC068B"/>
    <w:rsid w:val="00DC0EB7"/>
    <w:rsid w:val="00DC15FF"/>
    <w:rsid w:val="00DC174D"/>
    <w:rsid w:val="00DC1F18"/>
    <w:rsid w:val="00DC1F8D"/>
    <w:rsid w:val="00DC3ED9"/>
    <w:rsid w:val="00DC4642"/>
    <w:rsid w:val="00DC4F01"/>
    <w:rsid w:val="00DC57C0"/>
    <w:rsid w:val="00DC5ACC"/>
    <w:rsid w:val="00DC5B8E"/>
    <w:rsid w:val="00DC600C"/>
    <w:rsid w:val="00DC62D0"/>
    <w:rsid w:val="00DC6642"/>
    <w:rsid w:val="00DC6973"/>
    <w:rsid w:val="00DC6AED"/>
    <w:rsid w:val="00DD0717"/>
    <w:rsid w:val="00DD0B59"/>
    <w:rsid w:val="00DD0F14"/>
    <w:rsid w:val="00DD12E0"/>
    <w:rsid w:val="00DD19E1"/>
    <w:rsid w:val="00DD1BE9"/>
    <w:rsid w:val="00DD1D0C"/>
    <w:rsid w:val="00DD1D99"/>
    <w:rsid w:val="00DD1E33"/>
    <w:rsid w:val="00DD388E"/>
    <w:rsid w:val="00DD3BC4"/>
    <w:rsid w:val="00DD456E"/>
    <w:rsid w:val="00DD4A69"/>
    <w:rsid w:val="00DD4C0A"/>
    <w:rsid w:val="00DD4C16"/>
    <w:rsid w:val="00DD624E"/>
    <w:rsid w:val="00DE18D2"/>
    <w:rsid w:val="00DE1A97"/>
    <w:rsid w:val="00DE1E5E"/>
    <w:rsid w:val="00DE21E9"/>
    <w:rsid w:val="00DE240E"/>
    <w:rsid w:val="00DE2B6D"/>
    <w:rsid w:val="00DE30A6"/>
    <w:rsid w:val="00DE33C8"/>
    <w:rsid w:val="00DE3617"/>
    <w:rsid w:val="00DE3C17"/>
    <w:rsid w:val="00DE47C5"/>
    <w:rsid w:val="00DE4D3C"/>
    <w:rsid w:val="00DE58D0"/>
    <w:rsid w:val="00DE63A4"/>
    <w:rsid w:val="00DE679F"/>
    <w:rsid w:val="00DE71C2"/>
    <w:rsid w:val="00DE7334"/>
    <w:rsid w:val="00DE7EB8"/>
    <w:rsid w:val="00DF020E"/>
    <w:rsid w:val="00DF0CBD"/>
    <w:rsid w:val="00DF11FE"/>
    <w:rsid w:val="00DF132C"/>
    <w:rsid w:val="00DF15C7"/>
    <w:rsid w:val="00DF2C42"/>
    <w:rsid w:val="00DF2C8F"/>
    <w:rsid w:val="00DF4519"/>
    <w:rsid w:val="00DF496A"/>
    <w:rsid w:val="00DF5528"/>
    <w:rsid w:val="00DF58D2"/>
    <w:rsid w:val="00DF68EA"/>
    <w:rsid w:val="00DF747E"/>
    <w:rsid w:val="00DF7C89"/>
    <w:rsid w:val="00DF7CB5"/>
    <w:rsid w:val="00DF7E8A"/>
    <w:rsid w:val="00E003CD"/>
    <w:rsid w:val="00E0044B"/>
    <w:rsid w:val="00E03679"/>
    <w:rsid w:val="00E03BED"/>
    <w:rsid w:val="00E03F78"/>
    <w:rsid w:val="00E0450A"/>
    <w:rsid w:val="00E0456D"/>
    <w:rsid w:val="00E04DC5"/>
    <w:rsid w:val="00E05578"/>
    <w:rsid w:val="00E07502"/>
    <w:rsid w:val="00E100EC"/>
    <w:rsid w:val="00E10800"/>
    <w:rsid w:val="00E1337E"/>
    <w:rsid w:val="00E136ED"/>
    <w:rsid w:val="00E13F95"/>
    <w:rsid w:val="00E147A2"/>
    <w:rsid w:val="00E15596"/>
    <w:rsid w:val="00E15A66"/>
    <w:rsid w:val="00E15C29"/>
    <w:rsid w:val="00E15D72"/>
    <w:rsid w:val="00E15DB3"/>
    <w:rsid w:val="00E16204"/>
    <w:rsid w:val="00E167BB"/>
    <w:rsid w:val="00E16E5A"/>
    <w:rsid w:val="00E17442"/>
    <w:rsid w:val="00E17D34"/>
    <w:rsid w:val="00E17FF3"/>
    <w:rsid w:val="00E20656"/>
    <w:rsid w:val="00E21079"/>
    <w:rsid w:val="00E21BA4"/>
    <w:rsid w:val="00E21E47"/>
    <w:rsid w:val="00E22A44"/>
    <w:rsid w:val="00E23E0E"/>
    <w:rsid w:val="00E241AC"/>
    <w:rsid w:val="00E244B3"/>
    <w:rsid w:val="00E245DC"/>
    <w:rsid w:val="00E246FC"/>
    <w:rsid w:val="00E253BB"/>
    <w:rsid w:val="00E27113"/>
    <w:rsid w:val="00E2711B"/>
    <w:rsid w:val="00E272C6"/>
    <w:rsid w:val="00E274FC"/>
    <w:rsid w:val="00E27805"/>
    <w:rsid w:val="00E30001"/>
    <w:rsid w:val="00E301C5"/>
    <w:rsid w:val="00E302A8"/>
    <w:rsid w:val="00E31091"/>
    <w:rsid w:val="00E3110B"/>
    <w:rsid w:val="00E31498"/>
    <w:rsid w:val="00E31935"/>
    <w:rsid w:val="00E31A49"/>
    <w:rsid w:val="00E31C9A"/>
    <w:rsid w:val="00E3299E"/>
    <w:rsid w:val="00E32B17"/>
    <w:rsid w:val="00E3323F"/>
    <w:rsid w:val="00E33C11"/>
    <w:rsid w:val="00E34068"/>
    <w:rsid w:val="00E34D9E"/>
    <w:rsid w:val="00E34F95"/>
    <w:rsid w:val="00E35009"/>
    <w:rsid w:val="00E350AA"/>
    <w:rsid w:val="00E35707"/>
    <w:rsid w:val="00E3621B"/>
    <w:rsid w:val="00E36613"/>
    <w:rsid w:val="00E368BD"/>
    <w:rsid w:val="00E36CCF"/>
    <w:rsid w:val="00E36D99"/>
    <w:rsid w:val="00E37C30"/>
    <w:rsid w:val="00E401E2"/>
    <w:rsid w:val="00E4092E"/>
    <w:rsid w:val="00E41F8A"/>
    <w:rsid w:val="00E429B5"/>
    <w:rsid w:val="00E42F19"/>
    <w:rsid w:val="00E45516"/>
    <w:rsid w:val="00E45A95"/>
    <w:rsid w:val="00E45CCC"/>
    <w:rsid w:val="00E46037"/>
    <w:rsid w:val="00E4617E"/>
    <w:rsid w:val="00E461AB"/>
    <w:rsid w:val="00E46983"/>
    <w:rsid w:val="00E46CE2"/>
    <w:rsid w:val="00E470A6"/>
    <w:rsid w:val="00E471CE"/>
    <w:rsid w:val="00E473E3"/>
    <w:rsid w:val="00E476A1"/>
    <w:rsid w:val="00E476E5"/>
    <w:rsid w:val="00E50403"/>
    <w:rsid w:val="00E50F48"/>
    <w:rsid w:val="00E515A2"/>
    <w:rsid w:val="00E524AA"/>
    <w:rsid w:val="00E52C5B"/>
    <w:rsid w:val="00E538C0"/>
    <w:rsid w:val="00E53A87"/>
    <w:rsid w:val="00E5424C"/>
    <w:rsid w:val="00E54FF4"/>
    <w:rsid w:val="00E55100"/>
    <w:rsid w:val="00E5514B"/>
    <w:rsid w:val="00E5523C"/>
    <w:rsid w:val="00E56250"/>
    <w:rsid w:val="00E56EE5"/>
    <w:rsid w:val="00E57EF0"/>
    <w:rsid w:val="00E57F2F"/>
    <w:rsid w:val="00E60649"/>
    <w:rsid w:val="00E60EB8"/>
    <w:rsid w:val="00E61433"/>
    <w:rsid w:val="00E61579"/>
    <w:rsid w:val="00E61726"/>
    <w:rsid w:val="00E623AE"/>
    <w:rsid w:val="00E629DF"/>
    <w:rsid w:val="00E6300F"/>
    <w:rsid w:val="00E63B4A"/>
    <w:rsid w:val="00E64C7B"/>
    <w:rsid w:val="00E64C83"/>
    <w:rsid w:val="00E66869"/>
    <w:rsid w:val="00E67E91"/>
    <w:rsid w:val="00E7163A"/>
    <w:rsid w:val="00E723C8"/>
    <w:rsid w:val="00E7264A"/>
    <w:rsid w:val="00E7340E"/>
    <w:rsid w:val="00E7374F"/>
    <w:rsid w:val="00E746FC"/>
    <w:rsid w:val="00E75041"/>
    <w:rsid w:val="00E75710"/>
    <w:rsid w:val="00E75A6E"/>
    <w:rsid w:val="00E75E6F"/>
    <w:rsid w:val="00E773DF"/>
    <w:rsid w:val="00E77788"/>
    <w:rsid w:val="00E805B9"/>
    <w:rsid w:val="00E8150A"/>
    <w:rsid w:val="00E8153D"/>
    <w:rsid w:val="00E820B4"/>
    <w:rsid w:val="00E8578B"/>
    <w:rsid w:val="00E85ABC"/>
    <w:rsid w:val="00E85DF1"/>
    <w:rsid w:val="00E86124"/>
    <w:rsid w:val="00E866FF"/>
    <w:rsid w:val="00E867BD"/>
    <w:rsid w:val="00E8754F"/>
    <w:rsid w:val="00E87560"/>
    <w:rsid w:val="00E8756F"/>
    <w:rsid w:val="00E9054A"/>
    <w:rsid w:val="00E91025"/>
    <w:rsid w:val="00E91CF3"/>
    <w:rsid w:val="00E91D64"/>
    <w:rsid w:val="00E9450C"/>
    <w:rsid w:val="00E9591E"/>
    <w:rsid w:val="00E96DDA"/>
    <w:rsid w:val="00E97840"/>
    <w:rsid w:val="00EA2581"/>
    <w:rsid w:val="00EA4A24"/>
    <w:rsid w:val="00EA4DA0"/>
    <w:rsid w:val="00EA564A"/>
    <w:rsid w:val="00EA5FCB"/>
    <w:rsid w:val="00EA77F3"/>
    <w:rsid w:val="00EB0540"/>
    <w:rsid w:val="00EB1647"/>
    <w:rsid w:val="00EB1EDE"/>
    <w:rsid w:val="00EB2993"/>
    <w:rsid w:val="00EB2C3E"/>
    <w:rsid w:val="00EB474B"/>
    <w:rsid w:val="00EB5A13"/>
    <w:rsid w:val="00EB7CC8"/>
    <w:rsid w:val="00EC0A0A"/>
    <w:rsid w:val="00EC11DC"/>
    <w:rsid w:val="00EC1332"/>
    <w:rsid w:val="00EC1446"/>
    <w:rsid w:val="00EC2659"/>
    <w:rsid w:val="00EC29CC"/>
    <w:rsid w:val="00EC37EB"/>
    <w:rsid w:val="00EC45F6"/>
    <w:rsid w:val="00EC5F51"/>
    <w:rsid w:val="00EC618B"/>
    <w:rsid w:val="00EC7B9C"/>
    <w:rsid w:val="00ED0178"/>
    <w:rsid w:val="00ED0543"/>
    <w:rsid w:val="00ED1C6C"/>
    <w:rsid w:val="00ED21AA"/>
    <w:rsid w:val="00ED38ED"/>
    <w:rsid w:val="00ED4B00"/>
    <w:rsid w:val="00ED4C66"/>
    <w:rsid w:val="00ED520F"/>
    <w:rsid w:val="00ED6F6B"/>
    <w:rsid w:val="00ED7379"/>
    <w:rsid w:val="00EE00F3"/>
    <w:rsid w:val="00EE1077"/>
    <w:rsid w:val="00EE164A"/>
    <w:rsid w:val="00EE3786"/>
    <w:rsid w:val="00EE4EFC"/>
    <w:rsid w:val="00EE5F51"/>
    <w:rsid w:val="00EF0198"/>
    <w:rsid w:val="00EF01A3"/>
    <w:rsid w:val="00EF0F70"/>
    <w:rsid w:val="00EF2157"/>
    <w:rsid w:val="00EF275A"/>
    <w:rsid w:val="00EF2B5E"/>
    <w:rsid w:val="00EF2C25"/>
    <w:rsid w:val="00EF340E"/>
    <w:rsid w:val="00EF47FF"/>
    <w:rsid w:val="00EF522E"/>
    <w:rsid w:val="00EF5634"/>
    <w:rsid w:val="00EF73AB"/>
    <w:rsid w:val="00EF74E2"/>
    <w:rsid w:val="00F01092"/>
    <w:rsid w:val="00F023B6"/>
    <w:rsid w:val="00F028A0"/>
    <w:rsid w:val="00F02BC8"/>
    <w:rsid w:val="00F03072"/>
    <w:rsid w:val="00F03B61"/>
    <w:rsid w:val="00F04950"/>
    <w:rsid w:val="00F04E31"/>
    <w:rsid w:val="00F051CE"/>
    <w:rsid w:val="00F06C8C"/>
    <w:rsid w:val="00F12300"/>
    <w:rsid w:val="00F123D8"/>
    <w:rsid w:val="00F133B9"/>
    <w:rsid w:val="00F14ED2"/>
    <w:rsid w:val="00F15A4F"/>
    <w:rsid w:val="00F20B79"/>
    <w:rsid w:val="00F20BE0"/>
    <w:rsid w:val="00F21396"/>
    <w:rsid w:val="00F21848"/>
    <w:rsid w:val="00F223F3"/>
    <w:rsid w:val="00F22558"/>
    <w:rsid w:val="00F22C1F"/>
    <w:rsid w:val="00F230D6"/>
    <w:rsid w:val="00F240D5"/>
    <w:rsid w:val="00F24205"/>
    <w:rsid w:val="00F2565B"/>
    <w:rsid w:val="00F25951"/>
    <w:rsid w:val="00F275EE"/>
    <w:rsid w:val="00F27CFB"/>
    <w:rsid w:val="00F301F8"/>
    <w:rsid w:val="00F311D9"/>
    <w:rsid w:val="00F3154D"/>
    <w:rsid w:val="00F31CDD"/>
    <w:rsid w:val="00F325CE"/>
    <w:rsid w:val="00F325FC"/>
    <w:rsid w:val="00F32E77"/>
    <w:rsid w:val="00F3364E"/>
    <w:rsid w:val="00F33721"/>
    <w:rsid w:val="00F3683D"/>
    <w:rsid w:val="00F3709D"/>
    <w:rsid w:val="00F37247"/>
    <w:rsid w:val="00F37450"/>
    <w:rsid w:val="00F3763B"/>
    <w:rsid w:val="00F3784E"/>
    <w:rsid w:val="00F4024D"/>
    <w:rsid w:val="00F403CC"/>
    <w:rsid w:val="00F40E8B"/>
    <w:rsid w:val="00F420E4"/>
    <w:rsid w:val="00F4253E"/>
    <w:rsid w:val="00F426BB"/>
    <w:rsid w:val="00F44ED5"/>
    <w:rsid w:val="00F454FD"/>
    <w:rsid w:val="00F45EB3"/>
    <w:rsid w:val="00F466F4"/>
    <w:rsid w:val="00F47A5A"/>
    <w:rsid w:val="00F50181"/>
    <w:rsid w:val="00F50BF2"/>
    <w:rsid w:val="00F5146C"/>
    <w:rsid w:val="00F51619"/>
    <w:rsid w:val="00F51C8A"/>
    <w:rsid w:val="00F53584"/>
    <w:rsid w:val="00F540CB"/>
    <w:rsid w:val="00F54215"/>
    <w:rsid w:val="00F54770"/>
    <w:rsid w:val="00F5545A"/>
    <w:rsid w:val="00F55BD7"/>
    <w:rsid w:val="00F56EBC"/>
    <w:rsid w:val="00F572CD"/>
    <w:rsid w:val="00F57928"/>
    <w:rsid w:val="00F57996"/>
    <w:rsid w:val="00F57AF8"/>
    <w:rsid w:val="00F57E55"/>
    <w:rsid w:val="00F60C80"/>
    <w:rsid w:val="00F628E5"/>
    <w:rsid w:val="00F62D63"/>
    <w:rsid w:val="00F64387"/>
    <w:rsid w:val="00F65042"/>
    <w:rsid w:val="00F65642"/>
    <w:rsid w:val="00F6619B"/>
    <w:rsid w:val="00F66401"/>
    <w:rsid w:val="00F67F26"/>
    <w:rsid w:val="00F70478"/>
    <w:rsid w:val="00F704BA"/>
    <w:rsid w:val="00F705FF"/>
    <w:rsid w:val="00F710A1"/>
    <w:rsid w:val="00F711CB"/>
    <w:rsid w:val="00F71EB3"/>
    <w:rsid w:val="00F722FB"/>
    <w:rsid w:val="00F72BE3"/>
    <w:rsid w:val="00F745F1"/>
    <w:rsid w:val="00F75E52"/>
    <w:rsid w:val="00F768EB"/>
    <w:rsid w:val="00F7692B"/>
    <w:rsid w:val="00F77845"/>
    <w:rsid w:val="00F77B9D"/>
    <w:rsid w:val="00F8004A"/>
    <w:rsid w:val="00F8027C"/>
    <w:rsid w:val="00F80733"/>
    <w:rsid w:val="00F80769"/>
    <w:rsid w:val="00F80B33"/>
    <w:rsid w:val="00F80D00"/>
    <w:rsid w:val="00F81242"/>
    <w:rsid w:val="00F814EF"/>
    <w:rsid w:val="00F818C5"/>
    <w:rsid w:val="00F8340D"/>
    <w:rsid w:val="00F835BA"/>
    <w:rsid w:val="00F8433E"/>
    <w:rsid w:val="00F84664"/>
    <w:rsid w:val="00F84F4C"/>
    <w:rsid w:val="00F85B55"/>
    <w:rsid w:val="00F864A5"/>
    <w:rsid w:val="00F8749A"/>
    <w:rsid w:val="00F905B8"/>
    <w:rsid w:val="00F9064A"/>
    <w:rsid w:val="00F90F69"/>
    <w:rsid w:val="00F9167B"/>
    <w:rsid w:val="00F92AB0"/>
    <w:rsid w:val="00F92EA6"/>
    <w:rsid w:val="00F92FA0"/>
    <w:rsid w:val="00F93459"/>
    <w:rsid w:val="00F94922"/>
    <w:rsid w:val="00F94D6E"/>
    <w:rsid w:val="00F96265"/>
    <w:rsid w:val="00F96483"/>
    <w:rsid w:val="00F964B6"/>
    <w:rsid w:val="00F968C9"/>
    <w:rsid w:val="00F977B7"/>
    <w:rsid w:val="00F97CCD"/>
    <w:rsid w:val="00FA09E1"/>
    <w:rsid w:val="00FA226C"/>
    <w:rsid w:val="00FA2615"/>
    <w:rsid w:val="00FA275B"/>
    <w:rsid w:val="00FA3D81"/>
    <w:rsid w:val="00FA43F4"/>
    <w:rsid w:val="00FA4717"/>
    <w:rsid w:val="00FA47F8"/>
    <w:rsid w:val="00FA594E"/>
    <w:rsid w:val="00FA751E"/>
    <w:rsid w:val="00FA7679"/>
    <w:rsid w:val="00FA7D39"/>
    <w:rsid w:val="00FA7F77"/>
    <w:rsid w:val="00FB073F"/>
    <w:rsid w:val="00FB1145"/>
    <w:rsid w:val="00FB13D5"/>
    <w:rsid w:val="00FB2A39"/>
    <w:rsid w:val="00FB2F9C"/>
    <w:rsid w:val="00FB36A1"/>
    <w:rsid w:val="00FB4D01"/>
    <w:rsid w:val="00FB500C"/>
    <w:rsid w:val="00FB574A"/>
    <w:rsid w:val="00FB66FD"/>
    <w:rsid w:val="00FB684A"/>
    <w:rsid w:val="00FC09F4"/>
    <w:rsid w:val="00FC1F37"/>
    <w:rsid w:val="00FC2871"/>
    <w:rsid w:val="00FC3DA6"/>
    <w:rsid w:val="00FC4819"/>
    <w:rsid w:val="00FC576D"/>
    <w:rsid w:val="00FC69EC"/>
    <w:rsid w:val="00FC71FB"/>
    <w:rsid w:val="00FC7EFC"/>
    <w:rsid w:val="00FD083A"/>
    <w:rsid w:val="00FD11CE"/>
    <w:rsid w:val="00FD18E1"/>
    <w:rsid w:val="00FD2107"/>
    <w:rsid w:val="00FD2183"/>
    <w:rsid w:val="00FD2280"/>
    <w:rsid w:val="00FD22E8"/>
    <w:rsid w:val="00FD24F5"/>
    <w:rsid w:val="00FD2AA8"/>
    <w:rsid w:val="00FD377E"/>
    <w:rsid w:val="00FD43AF"/>
    <w:rsid w:val="00FD53DA"/>
    <w:rsid w:val="00FD6012"/>
    <w:rsid w:val="00FD6714"/>
    <w:rsid w:val="00FD69DC"/>
    <w:rsid w:val="00FD7938"/>
    <w:rsid w:val="00FE058F"/>
    <w:rsid w:val="00FE0784"/>
    <w:rsid w:val="00FE1709"/>
    <w:rsid w:val="00FE1896"/>
    <w:rsid w:val="00FE1CCE"/>
    <w:rsid w:val="00FE21B6"/>
    <w:rsid w:val="00FE25B3"/>
    <w:rsid w:val="00FE280D"/>
    <w:rsid w:val="00FE3738"/>
    <w:rsid w:val="00FE3B1D"/>
    <w:rsid w:val="00FE3E78"/>
    <w:rsid w:val="00FE3F6F"/>
    <w:rsid w:val="00FE4C00"/>
    <w:rsid w:val="00FE535E"/>
    <w:rsid w:val="00FE54C5"/>
    <w:rsid w:val="00FE58BC"/>
    <w:rsid w:val="00FE6191"/>
    <w:rsid w:val="00FE635A"/>
    <w:rsid w:val="00FE6821"/>
    <w:rsid w:val="00FE71D3"/>
    <w:rsid w:val="00FE7C01"/>
    <w:rsid w:val="00FE7EB1"/>
    <w:rsid w:val="00FF1166"/>
    <w:rsid w:val="00FF18E0"/>
    <w:rsid w:val="00FF1C77"/>
    <w:rsid w:val="00FF24AF"/>
    <w:rsid w:val="00FF293D"/>
    <w:rsid w:val="00FF2A35"/>
    <w:rsid w:val="00FF4392"/>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81E488"/>
  <w15:docId w15:val="{CC8F756C-97A6-4DCF-8D2D-91A45A1E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semiHidden/>
    <w:rsid w:val="00C37A37"/>
    <w:rPr>
      <w:sz w:val="20"/>
    </w:rPr>
  </w:style>
  <w:style w:type="character" w:styleId="FootnoteReference">
    <w:name w:val="footnote reference"/>
    <w:uiPriority w:val="99"/>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semiHidden/>
    <w:rsid w:val="00EB7CC8"/>
  </w:style>
  <w:style w:type="character" w:styleId="UnresolvedMention">
    <w:name w:val="Unresolved Mention"/>
    <w:basedOn w:val="DefaultParagraphFont"/>
    <w:uiPriority w:val="99"/>
    <w:semiHidden/>
    <w:unhideWhenUsed/>
    <w:rsid w:val="006E4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08555">
      <w:bodyDiv w:val="1"/>
      <w:marLeft w:val="0"/>
      <w:marRight w:val="0"/>
      <w:marTop w:val="0"/>
      <w:marBottom w:val="0"/>
      <w:divBdr>
        <w:top w:val="none" w:sz="0" w:space="0" w:color="auto"/>
        <w:left w:val="none" w:sz="0" w:space="0" w:color="auto"/>
        <w:bottom w:val="none" w:sz="0" w:space="0" w:color="auto"/>
        <w:right w:val="none" w:sz="0" w:space="0" w:color="auto"/>
      </w:divBdr>
    </w:div>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26142024">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cdn.kingcounty.gov/-/media/king-county/depts/local-services/permits/public-rules/17-04ruleattachmenta.pdf?rev=2893749d3fb643f682cb8aa8d40d808e&amp;hash=F5DAD87D3E16016198ABF068911912EC" TargetMode="External"/><Relationship Id="rId1" Type="http://schemas.openxmlformats.org/officeDocument/2006/relationships/hyperlink" Target="https://cdn.kingcounty.gov/-/media/king-county/depts/local-services/permits/public-rules/17-04rule.pdf?rev=f684e7a6cf4b45f8a084c8fda24f2a42&amp;hash=05556B90A18D79B5A9660CDFF362DA5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B61B6D73CEFE4BBE31050695399EE4" ma:contentTypeVersion="16" ma:contentTypeDescription="Create a new document." ma:contentTypeScope="" ma:versionID="48dc8944c6059785b04c9c07d0335d03">
  <xsd:schema xmlns:xsd="http://www.w3.org/2001/XMLSchema" xmlns:xs="http://www.w3.org/2001/XMLSchema" xmlns:p="http://schemas.microsoft.com/office/2006/metadata/properties" xmlns:ns2="41fe7613-ad30-4660-a1ea-5b41979d92cc" xmlns:ns3="2beaef9f-cf1f-479f-a374-c737fe2c05cb" xmlns:ns4="460b40b1-8940-426a-956a-a1941f8155cd" targetNamespace="http://schemas.microsoft.com/office/2006/metadata/properties" ma:root="true" ma:fieldsID="5b9aeabc8497fb2eac34fb6f0e771c43" ns2:_="" ns3:_="" ns4:_="">
    <xsd:import namespace="41fe7613-ad30-4660-a1ea-5b41979d92cc"/>
    <xsd:import namespace="2beaef9f-cf1f-479f-a374-c737fe2c05cb"/>
    <xsd:import namespace="460b40b1-8940-426a-956a-a1941f8155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lcf76f155ced4ddcb4097134ff3c332f" minOccurs="0"/>
                <xsd:element ref="ns3:TaxCatchAll" minOccurs="0"/>
                <xsd:element ref="ns4:SharedWithUsers" minOccurs="0"/>
                <xsd:element ref="ns4: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fe7613-ad30-4660-a1ea-5b41979d92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8191451-e717-4045-927b-fb009344d2c2}" ma:internalName="TaxCatchAll" ma:showField="CatchAllData" ma:web="460b40b1-8940-426a-956a-a1941f8155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0b40b1-8940-426a-956a-a1941f8155c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fe7613-ad30-4660-a1ea-5b41979d92cc">
      <Terms xmlns="http://schemas.microsoft.com/office/infopath/2007/PartnerControls"/>
    </lcf76f155ced4ddcb4097134ff3c332f>
    <TaxCatchAll xmlns="2beaef9f-cf1f-479f-a374-c737fe2c05c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4FE3C2-D2B1-48DA-929A-F390D6F05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fe7613-ad30-4660-a1ea-5b41979d92cc"/>
    <ds:schemaRef ds:uri="2beaef9f-cf1f-479f-a374-c737fe2c05cb"/>
    <ds:schemaRef ds:uri="460b40b1-8940-426a-956a-a1941f815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28E132-E878-4AEA-9CD0-F3A9B6B5A06A}">
  <ds:schemaRefs>
    <ds:schemaRef ds:uri="http://schemas.openxmlformats.org/officeDocument/2006/bibliography"/>
  </ds:schemaRefs>
</ds:datastoreItem>
</file>

<file path=customXml/itemProps3.xml><?xml version="1.0" encoding="utf-8"?>
<ds:datastoreItem xmlns:ds="http://schemas.openxmlformats.org/officeDocument/2006/customXml" ds:itemID="{CFB4F552-C2A9-4447-A052-25F9C9F9DAE1}">
  <ds:schemaRefs>
    <ds:schemaRef ds:uri="http://schemas.microsoft.com/office/2006/metadata/properties"/>
    <ds:schemaRef ds:uri="http://schemas.microsoft.com/office/infopath/2007/PartnerControls"/>
    <ds:schemaRef ds:uri="41fe7613-ad30-4660-a1ea-5b41979d92cc"/>
    <ds:schemaRef ds:uri="2beaef9f-cf1f-479f-a374-c737fe2c05cb"/>
  </ds:schemaRefs>
</ds:datastoreItem>
</file>

<file path=customXml/itemProps4.xml><?xml version="1.0" encoding="utf-8"?>
<ds:datastoreItem xmlns:ds="http://schemas.openxmlformats.org/officeDocument/2006/customXml" ds:itemID="{86BBC605-ACD5-4CBF-B6AD-103DF8F320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4268</TotalTime>
  <Pages>16</Pages>
  <Words>5797</Words>
  <Characters>33046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38766</CharactersWithSpaces>
  <SharedDoc>false</SharedDoc>
  <HLinks>
    <vt:vector size="24" baseType="variant">
      <vt:variant>
        <vt:i4>4456477</vt:i4>
      </vt:variant>
      <vt:variant>
        <vt:i4>3</vt:i4>
      </vt:variant>
      <vt:variant>
        <vt:i4>0</vt:i4>
      </vt:variant>
      <vt:variant>
        <vt:i4>5</vt:i4>
      </vt:variant>
      <vt:variant>
        <vt:lpwstr>https://cdn.kingcounty.gov/-/media/king-county/depts/local-services/permits/public-rules/17-04rule.pdf?rev=f684e7a6cf4b45f8a084c8fda24f2a42&amp;hash=05556B90A18D79B5A9660CDFF362DA51</vt:lpwstr>
      </vt:variant>
      <vt:variant>
        <vt:lpwstr>:~:text=This%20alternative%20fire%20apparatus%20access,OF%20DEVELOPMENT%20AND%20ENVIRONMENTAL%20SERVICES</vt:lpwstr>
      </vt:variant>
      <vt:variant>
        <vt:i4>3080316</vt:i4>
      </vt:variant>
      <vt:variant>
        <vt:i4>0</vt:i4>
      </vt:variant>
      <vt:variant>
        <vt:i4>0</vt:i4>
      </vt:variant>
      <vt:variant>
        <vt:i4>5</vt:i4>
      </vt:variant>
      <vt:variant>
        <vt:lpwstr>https://sbcc.wa.gov/sites/default/files/2022-08/2021 WSEC-R full change description.pdf</vt:lpwstr>
      </vt:variant>
      <vt:variant>
        <vt:lpwstr/>
      </vt:variant>
      <vt:variant>
        <vt:i4>5308501</vt:i4>
      </vt:variant>
      <vt:variant>
        <vt:i4>3</vt:i4>
      </vt:variant>
      <vt:variant>
        <vt:i4>0</vt:i4>
      </vt:variant>
      <vt:variant>
        <vt:i4>5</vt:i4>
      </vt:variant>
      <vt:variant>
        <vt:lpwstr>https://cdn.kingcounty.gov/-/media/king-county/depts/local-services/permits/public-rules/17-04ruleattachmenta.pdf?rev=2893749d3fb643f682cb8aa8d40d808e&amp;hash=F5DAD87D3E16016198ABF068911912EC</vt:lpwstr>
      </vt:variant>
      <vt:variant>
        <vt:lpwstr>:~:text=Page%201,OR%20CURB%20DIMENSIONS%20IF%20REQUIRED.</vt:lpwstr>
      </vt:variant>
      <vt:variant>
        <vt:i4>4456477</vt:i4>
      </vt:variant>
      <vt:variant>
        <vt:i4>0</vt:i4>
      </vt:variant>
      <vt:variant>
        <vt:i4>0</vt:i4>
      </vt:variant>
      <vt:variant>
        <vt:i4>5</vt:i4>
      </vt:variant>
      <vt:variant>
        <vt:lpwstr>https://cdn.kingcounty.gov/-/media/king-county/depts/local-services/permits/public-rules/17-04rule.pdf?rev=f684e7a6cf4b45f8a084c8fda24f2a42&amp;hash=05556B90A18D79B5A9660CDFF362DA51</vt:lpwstr>
      </vt:variant>
      <vt:variant>
        <vt:lpwstr>:~:text=This%20alternative%20fire%20apparatus%20access,OF%20DEVELOPMENT%20AND%20ENVIRONMENTAL%20SERVICES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dc:description/>
  <cp:lastModifiedBy>Ngo, Jenny</cp:lastModifiedBy>
  <cp:revision>49</cp:revision>
  <cp:lastPrinted>2015-03-13T15:09:00Z</cp:lastPrinted>
  <dcterms:created xsi:type="dcterms:W3CDTF">2026-03-16T18:03:00Z</dcterms:created>
  <dcterms:modified xsi:type="dcterms:W3CDTF">2026-06-12T21:18:00Z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0x01010035B61B6D73CEFE4BBE31050695399EE4</vt:lpwstr>
  </property>
  <property fmtid="{D5CDD505-2E9C-101B-9397-08002B2CF9AE}" pid="3" name="Order">
    <vt:r8>45300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