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F7CA4" w14:textId="685C1A57" w:rsidR="00A55406" w:rsidRDefault="00A55406" w:rsidP="73249756">
      <w:pPr>
        <w:spacing w:after="0"/>
        <w:rPr>
          <w:b/>
          <w:bCs/>
        </w:rPr>
      </w:pPr>
      <w:r w:rsidRPr="03B2C064">
        <w:rPr>
          <w:b/>
          <w:bCs/>
          <w:sz w:val="48"/>
          <w:szCs w:val="48"/>
        </w:rPr>
        <w:t>Sale Property Summary</w:t>
      </w:r>
      <w:r w:rsidRPr="03B2C064">
        <w:rPr>
          <w:b/>
          <w:bCs/>
        </w:rPr>
        <w:t xml:space="preserve"> </w:t>
      </w:r>
    </w:p>
    <w:p w14:paraId="6D0D6F26" w14:textId="77A403A9" w:rsidR="002F7927" w:rsidRDefault="002F7927" w:rsidP="00A55406">
      <w:pPr>
        <w:spacing w:after="0"/>
        <w:rPr>
          <w:b/>
          <w:szCs w:val="20"/>
        </w:rPr>
      </w:pPr>
      <w:r>
        <w:rPr>
          <w:b/>
          <w:szCs w:val="20"/>
        </w:rPr>
        <w:t>Photo of Property</w:t>
      </w:r>
    </w:p>
    <w:p w14:paraId="123335F1" w14:textId="77777777" w:rsidR="00A55406" w:rsidRDefault="00A55406" w:rsidP="00A55406">
      <w:pPr>
        <w:spacing w:after="0"/>
        <w:rPr>
          <w:b/>
          <w:szCs w:val="20"/>
        </w:rPr>
      </w:pPr>
    </w:p>
    <w:p w14:paraId="71875492" w14:textId="4BDE561F" w:rsidR="00EF0D0D" w:rsidRDefault="00747B1C" w:rsidP="00A55406">
      <w:pPr>
        <w:spacing w:after="0"/>
        <w:rPr>
          <w:b/>
          <w:szCs w:val="20"/>
        </w:rPr>
      </w:pPr>
      <w:r>
        <w:rPr>
          <w:b/>
          <w:noProof/>
          <w:szCs w:val="20"/>
          <w:highlight w:val="yellow"/>
        </w:rPr>
        <w:drawing>
          <wp:inline distT="0" distB="0" distL="0" distR="0" wp14:anchorId="2D58DD8A" wp14:editId="4E8E76CF">
            <wp:extent cx="4115435" cy="2822575"/>
            <wp:effectExtent l="0" t="0" r="0" b="0"/>
            <wp:docPr id="558726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5435" cy="2822575"/>
                    </a:xfrm>
                    <a:prstGeom prst="rect">
                      <a:avLst/>
                    </a:prstGeom>
                    <a:noFill/>
                  </pic:spPr>
                </pic:pic>
              </a:graphicData>
            </a:graphic>
          </wp:inline>
        </w:drawing>
      </w:r>
      <w:r w:rsidR="00EF0D0D" w:rsidRPr="00A001B4">
        <w:rPr>
          <w:b/>
          <w:szCs w:val="20"/>
          <w:highlight w:val="yellow"/>
        </w:rPr>
        <w:t xml:space="preserve"> </w:t>
      </w:r>
    </w:p>
    <w:p w14:paraId="6141A464" w14:textId="77777777" w:rsidR="005037C6" w:rsidRDefault="005037C6" w:rsidP="00A55406">
      <w:pPr>
        <w:spacing w:after="0"/>
        <w:rPr>
          <w:b/>
          <w:szCs w:val="20"/>
        </w:rPr>
      </w:pPr>
    </w:p>
    <w:p w14:paraId="6A05E09F" w14:textId="05DCB84D" w:rsidR="00A55406" w:rsidRDefault="00A55406" w:rsidP="00A55406">
      <w:pPr>
        <w:spacing w:after="0"/>
        <w:rPr>
          <w:b/>
          <w:szCs w:val="20"/>
        </w:rPr>
      </w:pPr>
      <w:r>
        <w:rPr>
          <w:b/>
          <w:szCs w:val="20"/>
        </w:rPr>
        <w:t>Address</w:t>
      </w:r>
      <w:r>
        <w:rPr>
          <w:b/>
          <w:szCs w:val="20"/>
        </w:rPr>
        <w:tab/>
      </w:r>
      <w:r>
        <w:rPr>
          <w:b/>
          <w:szCs w:val="20"/>
        </w:rPr>
        <w:tab/>
      </w:r>
      <w:sdt>
        <w:sdtPr>
          <w:rPr>
            <w:b/>
            <w:szCs w:val="20"/>
          </w:rPr>
          <w:alias w:val="Address"/>
          <w:tag w:val="Address"/>
          <w:id w:val="-61176312"/>
          <w:placeholder>
            <w:docPart w:val="F53AA6285DF74019B9FFB5D64CC454FF"/>
          </w:placeholder>
        </w:sdtPr>
        <w:sdtContent>
          <w:r w:rsidR="002306C9" w:rsidRPr="00142819">
            <w:rPr>
              <w:bCs/>
              <w:szCs w:val="20"/>
            </w:rPr>
            <w:t>8923 Fauntleroy Way SW, Seattle WA 98106</w:t>
          </w:r>
        </w:sdtContent>
      </w:sdt>
    </w:p>
    <w:p w14:paraId="13D4ECD5" w14:textId="46B592A7" w:rsidR="00A55406" w:rsidRDefault="00A55406" w:rsidP="00A55406">
      <w:pPr>
        <w:spacing w:after="0"/>
        <w:rPr>
          <w:b/>
          <w:szCs w:val="20"/>
        </w:rPr>
      </w:pPr>
      <w:r>
        <w:rPr>
          <w:b/>
          <w:szCs w:val="20"/>
        </w:rPr>
        <w:t>Sale Price</w:t>
      </w:r>
      <w:r>
        <w:rPr>
          <w:b/>
          <w:szCs w:val="20"/>
        </w:rPr>
        <w:tab/>
      </w:r>
      <w:r w:rsidRPr="00142819">
        <w:rPr>
          <w:bCs/>
          <w:szCs w:val="20"/>
        </w:rPr>
        <w:tab/>
      </w:r>
      <w:sdt>
        <w:sdtPr>
          <w:rPr>
            <w:bCs/>
            <w:szCs w:val="20"/>
          </w:rPr>
          <w:alias w:val="Address"/>
          <w:tag w:val="Address"/>
          <w:id w:val="-476297031"/>
          <w:placeholder>
            <w:docPart w:val="E453820E9458479AAF24F231E99E6FCE"/>
          </w:placeholder>
        </w:sdtPr>
        <w:sdtContent>
          <w:r w:rsidR="00102714" w:rsidRPr="00142819">
            <w:rPr>
              <w:bCs/>
              <w:szCs w:val="20"/>
            </w:rPr>
            <w:t>$1,825,000.00</w:t>
          </w:r>
        </w:sdtContent>
      </w:sdt>
    </w:p>
    <w:p w14:paraId="6A8E6890" w14:textId="2BEFCA1D" w:rsidR="00A55406" w:rsidRDefault="00A55406" w:rsidP="00FA3D46">
      <w:pPr>
        <w:spacing w:after="0"/>
        <w:ind w:left="2160" w:hanging="2160"/>
        <w:rPr>
          <w:b/>
          <w:szCs w:val="20"/>
        </w:rPr>
      </w:pPr>
      <w:r>
        <w:rPr>
          <w:b/>
          <w:szCs w:val="20"/>
        </w:rPr>
        <w:t>Sale Area</w:t>
      </w:r>
      <w:r>
        <w:rPr>
          <w:b/>
          <w:szCs w:val="20"/>
        </w:rPr>
        <w:tab/>
      </w:r>
      <w:sdt>
        <w:sdtPr>
          <w:rPr>
            <w:bCs/>
            <w:szCs w:val="20"/>
          </w:rPr>
          <w:alias w:val="Parcel Size"/>
          <w:tag w:val="Parcel Size"/>
          <w:id w:val="801512170"/>
          <w:placeholder>
            <w:docPart w:val="9C46CEDFFB3D4A9882FAC7095E50894B"/>
          </w:placeholder>
        </w:sdtPr>
        <w:sdtContent>
          <w:r w:rsidR="00744C7A" w:rsidRPr="00142819">
            <w:rPr>
              <w:bCs/>
              <w:szCs w:val="20"/>
            </w:rPr>
            <w:t xml:space="preserve">2,480 </w:t>
          </w:r>
          <w:r w:rsidR="00744C7A">
            <w:rPr>
              <w:bCs/>
              <w:szCs w:val="20"/>
            </w:rPr>
            <w:t>Square Foot</w:t>
          </w:r>
          <w:r w:rsidR="00410CA8">
            <w:rPr>
              <w:bCs/>
              <w:szCs w:val="20"/>
            </w:rPr>
            <w:t xml:space="preserve"> (</w:t>
          </w:r>
          <w:r w:rsidR="00E92170">
            <w:rPr>
              <w:bCs/>
              <w:szCs w:val="20"/>
            </w:rPr>
            <w:t>SQFT</w:t>
          </w:r>
          <w:r w:rsidR="00410CA8">
            <w:rPr>
              <w:bCs/>
              <w:szCs w:val="20"/>
            </w:rPr>
            <w:t>)</w:t>
          </w:r>
          <w:r w:rsidR="00744C7A" w:rsidRPr="00142819">
            <w:rPr>
              <w:bCs/>
              <w:szCs w:val="20"/>
            </w:rPr>
            <w:t xml:space="preserve"> residential home on a 13,984 </w:t>
          </w:r>
          <w:r w:rsidR="00E92170">
            <w:rPr>
              <w:bCs/>
              <w:szCs w:val="20"/>
            </w:rPr>
            <w:t xml:space="preserve">SQFT </w:t>
          </w:r>
          <w:r w:rsidR="00744C7A" w:rsidRPr="00142819">
            <w:rPr>
              <w:bCs/>
              <w:szCs w:val="20"/>
            </w:rPr>
            <w:t>lot</w:t>
          </w:r>
          <w:r w:rsidR="00744C7A" w:rsidRPr="00142819" w:rsidDel="00744C7A">
            <w:rPr>
              <w:rStyle w:val="PlaceholderText"/>
              <w:bCs/>
              <w:color w:val="auto"/>
              <w:szCs w:val="20"/>
            </w:rPr>
            <w:t xml:space="preserve"> </w:t>
          </w:r>
        </w:sdtContent>
      </w:sdt>
    </w:p>
    <w:p w14:paraId="744E5D90" w14:textId="56B2B40B" w:rsidR="00A55406" w:rsidRDefault="00A55406" w:rsidP="00A55406">
      <w:pPr>
        <w:spacing w:after="0"/>
        <w:rPr>
          <w:b/>
          <w:szCs w:val="20"/>
        </w:rPr>
      </w:pPr>
      <w:r>
        <w:rPr>
          <w:b/>
          <w:szCs w:val="20"/>
        </w:rPr>
        <w:t>Assessor's Parcel</w:t>
      </w:r>
      <w:r>
        <w:rPr>
          <w:b/>
          <w:szCs w:val="20"/>
        </w:rPr>
        <w:tab/>
      </w:r>
      <w:sdt>
        <w:sdtPr>
          <w:rPr>
            <w:bCs/>
            <w:szCs w:val="20"/>
          </w:rPr>
          <w:alias w:val="Assessor's Parcel"/>
          <w:tag w:val="Assessor's Parcel"/>
          <w:id w:val="1615558387"/>
          <w:placeholder>
            <w:docPart w:val="2E1E65E171884FD3AD3DE3F25C3F6CEF"/>
          </w:placeholder>
        </w:sdtPr>
        <w:sdtContent>
          <w:r w:rsidR="00B94074" w:rsidRPr="00142819">
            <w:rPr>
              <w:bCs/>
              <w:szCs w:val="20"/>
            </w:rPr>
            <w:t>352403</w:t>
          </w:r>
          <w:r w:rsidR="005F236B">
            <w:rPr>
              <w:bCs/>
              <w:szCs w:val="20"/>
            </w:rPr>
            <w:t>-</w:t>
          </w:r>
          <w:r w:rsidR="00B94074" w:rsidRPr="00142819">
            <w:rPr>
              <w:bCs/>
              <w:szCs w:val="20"/>
            </w:rPr>
            <w:t>9112</w:t>
          </w:r>
        </w:sdtContent>
      </w:sdt>
    </w:p>
    <w:p w14:paraId="7D6843D0" w14:textId="16FE43FE" w:rsidR="00A55406" w:rsidRDefault="00A55406" w:rsidP="00A55406">
      <w:pPr>
        <w:spacing w:after="0"/>
        <w:rPr>
          <w:b/>
          <w:szCs w:val="20"/>
        </w:rPr>
      </w:pPr>
      <w:r>
        <w:rPr>
          <w:b/>
          <w:szCs w:val="20"/>
        </w:rPr>
        <w:t>Zoning</w:t>
      </w:r>
      <w:r>
        <w:rPr>
          <w:b/>
          <w:szCs w:val="20"/>
        </w:rPr>
        <w:tab/>
      </w:r>
      <w:r>
        <w:rPr>
          <w:b/>
          <w:szCs w:val="20"/>
        </w:rPr>
        <w:tab/>
      </w:r>
      <w:sdt>
        <w:sdtPr>
          <w:rPr>
            <w:bCs/>
            <w:szCs w:val="20"/>
          </w:rPr>
          <w:alias w:val="Zoning"/>
          <w:tag w:val="Zoning"/>
          <w:id w:val="-1847849006"/>
          <w:placeholder>
            <w:docPart w:val="BF7DE961F5A643249B13738602C92AD4"/>
          </w:placeholder>
        </w:sdtPr>
        <w:sdtContent>
          <w:r w:rsidR="00A74ACC" w:rsidRPr="00142819">
            <w:rPr>
              <w:bCs/>
              <w:szCs w:val="20"/>
            </w:rPr>
            <w:t>Neighborhood Residential</w:t>
          </w:r>
        </w:sdtContent>
      </w:sdt>
    </w:p>
    <w:p w14:paraId="23FE6EFC" w14:textId="5FC9AAE8" w:rsidR="00A55406" w:rsidRDefault="00A55406" w:rsidP="00A55406">
      <w:pPr>
        <w:spacing w:after="0"/>
        <w:rPr>
          <w:b/>
          <w:szCs w:val="20"/>
        </w:rPr>
      </w:pPr>
      <w:r>
        <w:rPr>
          <w:b/>
          <w:szCs w:val="20"/>
        </w:rPr>
        <w:t>Council District</w:t>
      </w:r>
      <w:r>
        <w:rPr>
          <w:b/>
          <w:szCs w:val="20"/>
        </w:rPr>
        <w:tab/>
      </w:r>
      <w:sdt>
        <w:sdtPr>
          <w:rPr>
            <w:b/>
            <w:szCs w:val="20"/>
          </w:rPr>
          <w:alias w:val="Council District"/>
          <w:tag w:val="Council District"/>
          <w:id w:val="-2124298180"/>
          <w:placeholder>
            <w:docPart w:val="3021A4D81D3045489DB1D90171F09974"/>
          </w:placeholder>
        </w:sdtPr>
        <w:sdtContent>
          <w:r w:rsidR="009E1766">
            <w:rPr>
              <w:bCs/>
              <w:szCs w:val="20"/>
            </w:rPr>
            <w:t>Eight</w:t>
          </w:r>
        </w:sdtContent>
      </w:sdt>
    </w:p>
    <w:p w14:paraId="72F48D17" w14:textId="1151E6B3" w:rsidR="00A55406" w:rsidRDefault="00A55406" w:rsidP="00A55406">
      <w:pPr>
        <w:spacing w:after="0"/>
        <w:rPr>
          <w:b/>
          <w:szCs w:val="20"/>
        </w:rPr>
      </w:pPr>
      <w:r>
        <w:rPr>
          <w:b/>
          <w:szCs w:val="20"/>
        </w:rPr>
        <w:t>Funding Source</w:t>
      </w:r>
      <w:r>
        <w:rPr>
          <w:b/>
          <w:szCs w:val="20"/>
        </w:rPr>
        <w:tab/>
      </w:r>
      <w:sdt>
        <w:sdtPr>
          <w:rPr>
            <w:b/>
            <w:szCs w:val="20"/>
          </w:rPr>
          <w:alias w:val="Funding Source"/>
          <w:tag w:val="Funding Source"/>
          <w:id w:val="1456208277"/>
          <w:placeholder>
            <w:docPart w:val="73D506C01A9C4597ABF1A8F4FE9744F9"/>
          </w:placeholder>
        </w:sdtPr>
        <w:sdtContent>
          <w:r w:rsidR="00671DC1" w:rsidRPr="00142819">
            <w:rPr>
              <w:bCs/>
              <w:szCs w:val="20"/>
            </w:rPr>
            <w:t>Wastewater Capital Improvement Fund 03611</w:t>
          </w:r>
        </w:sdtContent>
      </w:sdt>
    </w:p>
    <w:p w14:paraId="2AD59980" w14:textId="72BB9F9C" w:rsidR="00A55406" w:rsidRDefault="00A55406" w:rsidP="00A55406">
      <w:pPr>
        <w:spacing w:after="0"/>
        <w:rPr>
          <w:b/>
          <w:szCs w:val="20"/>
        </w:rPr>
      </w:pPr>
      <w:r>
        <w:rPr>
          <w:b/>
          <w:szCs w:val="20"/>
        </w:rPr>
        <w:t>Declared Surplus</w:t>
      </w:r>
      <w:r>
        <w:rPr>
          <w:b/>
          <w:szCs w:val="20"/>
        </w:rPr>
        <w:tab/>
      </w:r>
      <w:sdt>
        <w:sdtPr>
          <w:rPr>
            <w:bCs/>
            <w:szCs w:val="20"/>
          </w:rPr>
          <w:alias w:val="Declared Surplus Date"/>
          <w:tag w:val="Declared Surplus Date"/>
          <w:id w:val="-1625681069"/>
          <w:placeholder>
            <w:docPart w:val="E68C9FA768224B7BB3C369DD29F7505B"/>
          </w:placeholder>
          <w:date w:fullDate="2015-08-20T00:00:00Z">
            <w:dateFormat w:val="MMMM d, yyyy"/>
            <w:lid w:val="en-US"/>
            <w:storeMappedDataAs w:val="dateTime"/>
            <w:calendar w:val="gregorian"/>
          </w:date>
        </w:sdtPr>
        <w:sdtContent>
          <w:r w:rsidR="00A75FF3" w:rsidRPr="00142819">
            <w:rPr>
              <w:bCs/>
              <w:szCs w:val="20"/>
            </w:rPr>
            <w:t>August 20, 2015</w:t>
          </w:r>
        </w:sdtContent>
      </w:sdt>
    </w:p>
    <w:p w14:paraId="6D996F46" w14:textId="621E86CB" w:rsidR="00F90E2A" w:rsidRPr="00D5692D" w:rsidRDefault="00F90E2A" w:rsidP="55AFC103">
      <w:pPr>
        <w:spacing w:after="0"/>
        <w:rPr>
          <w:b/>
          <w:bCs/>
        </w:rPr>
      </w:pPr>
      <w:r w:rsidRPr="55AFC103">
        <w:rPr>
          <w:b/>
          <w:bCs/>
        </w:rPr>
        <w:t>Template Status:</w:t>
      </w:r>
      <w:r>
        <w:tab/>
        <w:t>County template</w:t>
      </w:r>
    </w:p>
    <w:p w14:paraId="1B3B8EF2" w14:textId="14563750" w:rsidR="00871C82" w:rsidRPr="00C6737B" w:rsidRDefault="00871C82" w:rsidP="00142819">
      <w:pPr>
        <w:spacing w:after="0"/>
        <w:ind w:left="2160" w:hanging="2160"/>
        <w:rPr>
          <w:bCs/>
          <w:szCs w:val="20"/>
        </w:rPr>
      </w:pPr>
      <w:r>
        <w:rPr>
          <w:b/>
          <w:szCs w:val="20"/>
        </w:rPr>
        <w:t>Offer Expiration:</w:t>
      </w:r>
      <w:r>
        <w:rPr>
          <w:b/>
          <w:szCs w:val="20"/>
        </w:rPr>
        <w:tab/>
      </w:r>
      <w:r w:rsidR="00952600">
        <w:rPr>
          <w:bCs/>
          <w:szCs w:val="20"/>
        </w:rPr>
        <w:t>P</w:t>
      </w:r>
      <w:r w:rsidR="00C6737B" w:rsidRPr="00142819">
        <w:rPr>
          <w:bCs/>
          <w:szCs w:val="20"/>
        </w:rPr>
        <w:t xml:space="preserve">roposed Ordinance </w:t>
      </w:r>
      <w:r w:rsidR="00952600">
        <w:rPr>
          <w:bCs/>
          <w:szCs w:val="20"/>
        </w:rPr>
        <w:t>to be in</w:t>
      </w:r>
      <w:r w:rsidR="00C6737B" w:rsidRPr="00142819">
        <w:rPr>
          <w:bCs/>
          <w:szCs w:val="20"/>
        </w:rPr>
        <w:t xml:space="preserve"> effect by June 2, 2026</w:t>
      </w:r>
      <w:r w:rsidR="005D79FA">
        <w:rPr>
          <w:bCs/>
          <w:szCs w:val="20"/>
        </w:rPr>
        <w:t>,</w:t>
      </w:r>
      <w:r w:rsidR="00C6737B" w:rsidRPr="00142819">
        <w:rPr>
          <w:bCs/>
          <w:szCs w:val="20"/>
        </w:rPr>
        <w:t xml:space="preserve"> </w:t>
      </w:r>
      <w:r w:rsidR="00470702">
        <w:rPr>
          <w:bCs/>
          <w:szCs w:val="20"/>
        </w:rPr>
        <w:t xml:space="preserve">per the terms of the Purchase and Sale Agreement, </w:t>
      </w:r>
      <w:r w:rsidR="005D79FA">
        <w:rPr>
          <w:bCs/>
          <w:szCs w:val="20"/>
        </w:rPr>
        <w:t>with</w:t>
      </w:r>
      <w:r w:rsidR="00C6737B" w:rsidRPr="00142819">
        <w:rPr>
          <w:bCs/>
          <w:szCs w:val="20"/>
        </w:rPr>
        <w:t xml:space="preserve"> an optional 60-day extension to August </w:t>
      </w:r>
      <w:r w:rsidR="00C6737B">
        <w:rPr>
          <w:bCs/>
          <w:szCs w:val="20"/>
        </w:rPr>
        <w:t>3</w:t>
      </w:r>
      <w:r w:rsidR="00C6737B" w:rsidRPr="00142819">
        <w:rPr>
          <w:bCs/>
          <w:szCs w:val="20"/>
        </w:rPr>
        <w:t>, 2026</w:t>
      </w:r>
      <w:r w:rsidR="00470702">
        <w:rPr>
          <w:bCs/>
          <w:szCs w:val="20"/>
        </w:rPr>
        <w:t>.</w:t>
      </w:r>
    </w:p>
    <w:p w14:paraId="5F6E9DF0" w14:textId="77777777" w:rsidR="00A55406" w:rsidRDefault="00A55406" w:rsidP="00A55406">
      <w:pPr>
        <w:spacing w:after="0"/>
        <w:rPr>
          <w:b/>
          <w:szCs w:val="20"/>
        </w:rPr>
      </w:pPr>
    </w:p>
    <w:p w14:paraId="31ADE33E" w14:textId="77777777" w:rsidR="00A55406" w:rsidRDefault="00A55406" w:rsidP="00A55406">
      <w:pPr>
        <w:spacing w:after="0"/>
        <w:rPr>
          <w:b/>
          <w:szCs w:val="20"/>
        </w:rPr>
      </w:pPr>
    </w:p>
    <w:p w14:paraId="76F3A04E" w14:textId="77777777" w:rsidR="00A55406" w:rsidRDefault="00A55406" w:rsidP="00A55406">
      <w:pPr>
        <w:spacing w:after="0"/>
        <w:rPr>
          <w:b/>
          <w:sz w:val="24"/>
          <w:szCs w:val="20"/>
        </w:rPr>
      </w:pPr>
      <w:r>
        <w:rPr>
          <w:b/>
          <w:sz w:val="24"/>
          <w:szCs w:val="20"/>
        </w:rPr>
        <w:t>Property Information</w:t>
      </w:r>
    </w:p>
    <w:p w14:paraId="529DEE78" w14:textId="7FE9EF4F" w:rsidR="00B92282" w:rsidRDefault="2BD9E81F" w:rsidP="00A55406">
      <w:pPr>
        <w:spacing w:after="0"/>
        <w:rPr>
          <w:color w:val="000000" w:themeColor="text1"/>
        </w:rPr>
      </w:pPr>
      <w:r w:rsidRPr="55AFC103">
        <w:rPr>
          <w:color w:val="000000" w:themeColor="text1"/>
        </w:rPr>
        <w:t xml:space="preserve">8923 Fauntleroy is </w:t>
      </w:r>
      <w:r w:rsidR="00446B52" w:rsidRPr="0C0C0DE0">
        <w:rPr>
          <w:color w:val="000000" w:themeColor="text1"/>
        </w:rPr>
        <w:t>two-bedroom</w:t>
      </w:r>
      <w:r w:rsidR="226585F0" w:rsidRPr="0C0C0DE0">
        <w:rPr>
          <w:color w:val="000000" w:themeColor="text1"/>
        </w:rPr>
        <w:t xml:space="preserve"> </w:t>
      </w:r>
      <w:r w:rsidR="0DC02D0A" w:rsidRPr="0C0C0DE0">
        <w:rPr>
          <w:color w:val="000000" w:themeColor="text1"/>
        </w:rPr>
        <w:t>one</w:t>
      </w:r>
      <w:r w:rsidR="226585F0" w:rsidRPr="0C0C0DE0">
        <w:rPr>
          <w:color w:val="000000" w:themeColor="text1"/>
        </w:rPr>
        <w:t xml:space="preserve"> bath residence </w:t>
      </w:r>
      <w:r w:rsidR="5F496E11" w:rsidRPr="55AFC103">
        <w:rPr>
          <w:color w:val="000000" w:themeColor="text1"/>
        </w:rPr>
        <w:t xml:space="preserve">located </w:t>
      </w:r>
      <w:r w:rsidR="226585F0" w:rsidRPr="0C0C0DE0">
        <w:rPr>
          <w:color w:val="000000" w:themeColor="text1"/>
        </w:rPr>
        <w:t xml:space="preserve">adjacent </w:t>
      </w:r>
      <w:r w:rsidR="4E574EF8">
        <w:rPr>
          <w:color w:val="000000" w:themeColor="text1"/>
        </w:rPr>
        <w:t>to</w:t>
      </w:r>
      <w:r w:rsidR="4E574EF8" w:rsidRPr="55AFC103">
        <w:rPr>
          <w:color w:val="000000" w:themeColor="text1"/>
        </w:rPr>
        <w:t xml:space="preserve"> </w:t>
      </w:r>
      <w:r w:rsidR="5F496E11" w:rsidRPr="55AFC103">
        <w:rPr>
          <w:color w:val="000000" w:themeColor="text1"/>
        </w:rPr>
        <w:t>the Fau</w:t>
      </w:r>
      <w:r w:rsidR="59F9FC35" w:rsidRPr="55AFC103">
        <w:rPr>
          <w:color w:val="000000" w:themeColor="text1"/>
        </w:rPr>
        <w:t>ntleroy Ferry Terminal.</w:t>
      </w:r>
      <w:r w:rsidRPr="55AFC103">
        <w:rPr>
          <w:color w:val="000000" w:themeColor="text1"/>
        </w:rPr>
        <w:t xml:space="preserve"> </w:t>
      </w:r>
      <w:r w:rsidR="51CB6CA4" w:rsidRPr="55AFC103">
        <w:rPr>
          <w:color w:val="000000" w:themeColor="text1"/>
        </w:rPr>
        <w:t>The property</w:t>
      </w:r>
      <w:r w:rsidRPr="55AFC103">
        <w:rPr>
          <w:color w:val="000000" w:themeColor="text1"/>
        </w:rPr>
        <w:t xml:space="preserve"> was originally purchased </w:t>
      </w:r>
      <w:r w:rsidR="00C44E93" w:rsidRPr="0C0C0DE0">
        <w:rPr>
          <w:color w:val="000000" w:themeColor="text1"/>
        </w:rPr>
        <w:t>in 2008</w:t>
      </w:r>
      <w:r w:rsidR="00C44E93">
        <w:rPr>
          <w:color w:val="000000" w:themeColor="text1"/>
        </w:rPr>
        <w:t xml:space="preserve"> </w:t>
      </w:r>
      <w:r w:rsidR="00C44E93" w:rsidRPr="0C0C0DE0">
        <w:rPr>
          <w:color w:val="000000" w:themeColor="text1"/>
        </w:rPr>
        <w:t>for $950,000</w:t>
      </w:r>
      <w:r w:rsidR="00C44E93">
        <w:rPr>
          <w:color w:val="000000" w:themeColor="text1"/>
        </w:rPr>
        <w:t xml:space="preserve"> </w:t>
      </w:r>
      <w:r w:rsidR="00F77C6F">
        <w:rPr>
          <w:color w:val="000000" w:themeColor="text1"/>
        </w:rPr>
        <w:t xml:space="preserve">by the Department of Natural Resources, Wastewater Treatment Division (WTD) </w:t>
      </w:r>
      <w:r w:rsidRPr="55AFC103">
        <w:rPr>
          <w:color w:val="000000" w:themeColor="text1"/>
        </w:rPr>
        <w:t>for the Barton Pump Station Upgrade Project</w:t>
      </w:r>
      <w:r w:rsidR="00E15F66" w:rsidRPr="18609D0B">
        <w:rPr>
          <w:rStyle w:val="FootnoteReference"/>
          <w:color w:val="000000" w:themeColor="text1"/>
        </w:rPr>
        <w:footnoteReference w:id="1"/>
      </w:r>
      <w:r w:rsidRPr="55AFC103">
        <w:rPr>
          <w:color w:val="000000" w:themeColor="text1"/>
        </w:rPr>
        <w:t xml:space="preserve"> </w:t>
      </w:r>
      <w:r w:rsidR="21E42084" w:rsidRPr="0C0C0DE0">
        <w:rPr>
          <w:color w:val="000000" w:themeColor="text1"/>
        </w:rPr>
        <w:t xml:space="preserve">to serve </w:t>
      </w:r>
      <w:r w:rsidR="226585F0" w:rsidRPr="0C0C0DE0">
        <w:rPr>
          <w:color w:val="000000" w:themeColor="text1"/>
        </w:rPr>
        <w:t xml:space="preserve">as a field office and </w:t>
      </w:r>
      <w:r w:rsidR="1873D4DF" w:rsidRPr="0C0C0DE0">
        <w:rPr>
          <w:color w:val="000000" w:themeColor="text1"/>
        </w:rPr>
        <w:t xml:space="preserve">construction </w:t>
      </w:r>
      <w:r w:rsidR="226585F0" w:rsidRPr="0C0C0DE0">
        <w:rPr>
          <w:color w:val="000000" w:themeColor="text1"/>
        </w:rPr>
        <w:t>materials laydown area</w:t>
      </w:r>
      <w:r w:rsidR="21E42084" w:rsidRPr="0C0C0DE0">
        <w:rPr>
          <w:color w:val="000000" w:themeColor="text1"/>
        </w:rPr>
        <w:t>.</w:t>
      </w:r>
    </w:p>
    <w:p w14:paraId="05423AF1" w14:textId="77777777" w:rsidR="00B92282" w:rsidRDefault="00B92282" w:rsidP="00A55406">
      <w:pPr>
        <w:spacing w:after="0"/>
        <w:rPr>
          <w:color w:val="000000" w:themeColor="text1"/>
        </w:rPr>
      </w:pPr>
    </w:p>
    <w:p w14:paraId="4F54D736" w14:textId="77777777" w:rsidR="00B92282" w:rsidRPr="00142819" w:rsidRDefault="00B92282" w:rsidP="00A55406">
      <w:pPr>
        <w:spacing w:after="0"/>
        <w:rPr>
          <w:bCs/>
          <w:szCs w:val="20"/>
        </w:rPr>
      </w:pPr>
    </w:p>
    <w:p w14:paraId="4852F6D9" w14:textId="77777777" w:rsidR="00A55406" w:rsidRDefault="00A55406" w:rsidP="00A55406">
      <w:pPr>
        <w:spacing w:after="0"/>
        <w:rPr>
          <w:b/>
          <w:sz w:val="24"/>
          <w:szCs w:val="20"/>
        </w:rPr>
      </w:pPr>
      <w:r>
        <w:rPr>
          <w:b/>
          <w:sz w:val="24"/>
          <w:szCs w:val="20"/>
        </w:rPr>
        <w:t>Context</w:t>
      </w:r>
    </w:p>
    <w:p w14:paraId="7A9C2E33" w14:textId="5997424C" w:rsidR="00AC7B26" w:rsidRDefault="00D65331" w:rsidP="0036381F">
      <w:pPr>
        <w:spacing w:after="0"/>
      </w:pPr>
      <w:r>
        <w:t>Following completion of the Barton Pump Station upgrade in July 2015, WTD determined that the property was surplus to its needs. Because the Barton Pump Station is located within</w:t>
      </w:r>
      <w:r w:rsidR="00C14829">
        <w:t xml:space="preserve"> a</w:t>
      </w:r>
      <w:r>
        <w:t xml:space="preserve"> City right-of-way, the County and the City</w:t>
      </w:r>
      <w:r w:rsidR="001C7A15">
        <w:t xml:space="preserve"> of Seattle</w:t>
      </w:r>
      <w:r>
        <w:t xml:space="preserve"> explored a potential property trade.</w:t>
      </w:r>
      <w:r w:rsidR="001C7A15">
        <w:t xml:space="preserve"> </w:t>
      </w:r>
      <w:r>
        <w:t>The proposed trade would have allowed the County to acquire the property underlying the pump station improvements, while enabling the City to expand its existing park and public access to the beach. Ultimately, the trade was not pursued because the City determined there was insufficient support for expanding the park and waterfront access. In response to clear and consistent neighborhood feedback, the County leased the property to a residential tenant in 2016.</w:t>
      </w:r>
    </w:p>
    <w:p w14:paraId="0F06E02F" w14:textId="77777777" w:rsidR="00D65331" w:rsidRDefault="00D65331" w:rsidP="0036381F">
      <w:pPr>
        <w:spacing w:after="0"/>
        <w:rPr>
          <w:szCs w:val="20"/>
        </w:rPr>
      </w:pPr>
    </w:p>
    <w:p w14:paraId="62F37EF4" w14:textId="1993833B" w:rsidR="00AB141C" w:rsidRPr="00A001B4" w:rsidRDefault="00E9618F" w:rsidP="0036381F">
      <w:pPr>
        <w:spacing w:after="0"/>
        <w:rPr>
          <w:szCs w:val="20"/>
        </w:rPr>
      </w:pPr>
      <w:r>
        <w:rPr>
          <w:szCs w:val="20"/>
        </w:rPr>
        <w:t>I</w:t>
      </w:r>
      <w:r w:rsidRPr="00E9618F">
        <w:rPr>
          <w:szCs w:val="20"/>
        </w:rPr>
        <w:t>n 2024</w:t>
      </w:r>
      <w:r w:rsidR="003F4CDA">
        <w:rPr>
          <w:szCs w:val="20"/>
        </w:rPr>
        <w:t>,</w:t>
      </w:r>
      <w:r>
        <w:rPr>
          <w:szCs w:val="20"/>
        </w:rPr>
        <w:t xml:space="preserve"> </w:t>
      </w:r>
      <w:r w:rsidR="00C64601">
        <w:rPr>
          <w:szCs w:val="20"/>
        </w:rPr>
        <w:t>the Washington State Department of Transportation’s (</w:t>
      </w:r>
      <w:r w:rsidR="0036381F" w:rsidRPr="0036381F">
        <w:rPr>
          <w:szCs w:val="20"/>
        </w:rPr>
        <w:t>WSDOT</w:t>
      </w:r>
      <w:r w:rsidR="00C64601">
        <w:rPr>
          <w:szCs w:val="20"/>
        </w:rPr>
        <w:t>)</w:t>
      </w:r>
      <w:r w:rsidR="0036381F" w:rsidRPr="0036381F">
        <w:rPr>
          <w:szCs w:val="20"/>
        </w:rPr>
        <w:t xml:space="preserve"> </w:t>
      </w:r>
      <w:r w:rsidR="00C64601">
        <w:rPr>
          <w:szCs w:val="20"/>
        </w:rPr>
        <w:t>Washington State Ferries</w:t>
      </w:r>
      <w:r w:rsidR="00CD755B">
        <w:rPr>
          <w:szCs w:val="20"/>
        </w:rPr>
        <w:t xml:space="preserve"> Division</w:t>
      </w:r>
      <w:r w:rsidR="008C514D">
        <w:rPr>
          <w:szCs w:val="20"/>
        </w:rPr>
        <w:t xml:space="preserve"> </w:t>
      </w:r>
      <w:r w:rsidR="0036381F" w:rsidRPr="0036381F">
        <w:rPr>
          <w:szCs w:val="20"/>
        </w:rPr>
        <w:t xml:space="preserve">engaged FMD about a direct sale </w:t>
      </w:r>
      <w:r w:rsidR="00FE2FE5">
        <w:rPr>
          <w:szCs w:val="20"/>
        </w:rPr>
        <w:t>of</w:t>
      </w:r>
      <w:r w:rsidR="00FE2FE5" w:rsidRPr="0036381F">
        <w:rPr>
          <w:szCs w:val="20"/>
        </w:rPr>
        <w:t xml:space="preserve"> </w:t>
      </w:r>
      <w:r w:rsidR="0036381F" w:rsidRPr="0036381F">
        <w:rPr>
          <w:szCs w:val="20"/>
        </w:rPr>
        <w:t xml:space="preserve">the property for </w:t>
      </w:r>
      <w:r w:rsidR="00B71EA3">
        <w:rPr>
          <w:szCs w:val="20"/>
        </w:rPr>
        <w:t>WSDOT’s</w:t>
      </w:r>
      <w:r w:rsidR="0036381F" w:rsidRPr="0036381F">
        <w:rPr>
          <w:szCs w:val="20"/>
        </w:rPr>
        <w:t xml:space="preserve"> upcoming </w:t>
      </w:r>
      <w:r w:rsidR="00336034" w:rsidRPr="00336034">
        <w:rPr>
          <w:szCs w:val="20"/>
        </w:rPr>
        <w:t>SR 160 - Fauntleroy Terminal - Trestle &amp; Transfer Span Replacement</w:t>
      </w:r>
      <w:r w:rsidR="0036381F" w:rsidRPr="0036381F">
        <w:rPr>
          <w:szCs w:val="20"/>
        </w:rPr>
        <w:t xml:space="preserve"> project</w:t>
      </w:r>
      <w:r w:rsidR="00B15B6B">
        <w:rPr>
          <w:rStyle w:val="FootnoteReference"/>
          <w:szCs w:val="20"/>
        </w:rPr>
        <w:footnoteReference w:id="2"/>
      </w:r>
      <w:r w:rsidR="0036381F" w:rsidRPr="0036381F">
        <w:rPr>
          <w:szCs w:val="20"/>
        </w:rPr>
        <w:t xml:space="preserve"> for </w:t>
      </w:r>
      <w:r w:rsidR="006F3204">
        <w:rPr>
          <w:szCs w:val="20"/>
        </w:rPr>
        <w:t xml:space="preserve">use as a </w:t>
      </w:r>
      <w:r w:rsidR="0036381F" w:rsidRPr="0036381F">
        <w:rPr>
          <w:szCs w:val="20"/>
        </w:rPr>
        <w:t>construction management office.</w:t>
      </w:r>
      <w:r w:rsidR="008F7FB2">
        <w:rPr>
          <w:szCs w:val="20"/>
        </w:rPr>
        <w:t xml:space="preserve"> Pursuant to </w:t>
      </w:r>
      <w:r w:rsidR="00BD61CD">
        <w:rPr>
          <w:szCs w:val="20"/>
        </w:rPr>
        <w:t>King County Code (</w:t>
      </w:r>
      <w:r w:rsidR="008F7FB2">
        <w:rPr>
          <w:szCs w:val="20"/>
        </w:rPr>
        <w:t>KCC</w:t>
      </w:r>
      <w:r w:rsidR="00BD61CD">
        <w:rPr>
          <w:szCs w:val="20"/>
        </w:rPr>
        <w:t>)</w:t>
      </w:r>
      <w:r w:rsidR="008F7FB2">
        <w:rPr>
          <w:szCs w:val="20"/>
        </w:rPr>
        <w:t xml:space="preserve"> 4.56.140</w:t>
      </w:r>
      <w:r w:rsidR="00604340">
        <w:rPr>
          <w:rStyle w:val="FootnoteReference"/>
          <w:szCs w:val="20"/>
        </w:rPr>
        <w:footnoteReference w:id="3"/>
      </w:r>
      <w:r w:rsidR="008F7FB2">
        <w:rPr>
          <w:szCs w:val="20"/>
        </w:rPr>
        <w:t xml:space="preserve"> and </w:t>
      </w:r>
      <w:r w:rsidR="00BD61CD">
        <w:rPr>
          <w:szCs w:val="20"/>
        </w:rPr>
        <w:t xml:space="preserve">KCC </w:t>
      </w:r>
      <w:r w:rsidR="008F7FB2">
        <w:rPr>
          <w:szCs w:val="20"/>
        </w:rPr>
        <w:t xml:space="preserve">4.56.100.A.1, FMD and WSDOT directly negotiated the sale of the property at </w:t>
      </w:r>
      <w:r w:rsidR="00562A3A">
        <w:rPr>
          <w:szCs w:val="20"/>
        </w:rPr>
        <w:t xml:space="preserve">appraised market </w:t>
      </w:r>
      <w:r w:rsidR="008F7FB2">
        <w:rPr>
          <w:szCs w:val="20"/>
        </w:rPr>
        <w:t>value and under WSDOT’s potential imminent threat of its right of eminent domain to obtain the property</w:t>
      </w:r>
      <w:r w:rsidR="006F6C7C">
        <w:rPr>
          <w:rStyle w:val="FootnoteReference"/>
          <w:szCs w:val="20"/>
        </w:rPr>
        <w:footnoteReference w:id="4"/>
      </w:r>
      <w:r w:rsidR="008F7FB2">
        <w:rPr>
          <w:szCs w:val="20"/>
        </w:rPr>
        <w:t xml:space="preserve">. </w:t>
      </w:r>
      <w:r w:rsidR="00562A3A">
        <w:rPr>
          <w:szCs w:val="20"/>
        </w:rPr>
        <w:t xml:space="preserve">As a condition of sale WSDOT required the property to be vacant.  </w:t>
      </w:r>
      <w:r w:rsidR="006B1625">
        <w:rPr>
          <w:szCs w:val="20"/>
        </w:rPr>
        <w:t>The existing tenant w</w:t>
      </w:r>
      <w:r w:rsidR="00AC7B26">
        <w:rPr>
          <w:szCs w:val="20"/>
        </w:rPr>
        <w:t>as</w:t>
      </w:r>
      <w:r w:rsidR="006B1625">
        <w:rPr>
          <w:szCs w:val="20"/>
        </w:rPr>
        <w:t xml:space="preserve"> relocated by WSDOT</w:t>
      </w:r>
      <w:r w:rsidR="003A2FC5">
        <w:rPr>
          <w:szCs w:val="20"/>
        </w:rPr>
        <w:t>,</w:t>
      </w:r>
      <w:r w:rsidR="006B1625">
        <w:rPr>
          <w:szCs w:val="20"/>
        </w:rPr>
        <w:t xml:space="preserve"> and the property has been vacant since September 2025.</w:t>
      </w:r>
    </w:p>
    <w:p w14:paraId="49CF9EB9" w14:textId="77777777" w:rsidR="0086055D" w:rsidRDefault="0086055D" w:rsidP="00A55406">
      <w:pPr>
        <w:spacing w:after="0"/>
        <w:rPr>
          <w:b/>
          <w:sz w:val="24"/>
          <w:szCs w:val="20"/>
        </w:rPr>
      </w:pPr>
    </w:p>
    <w:p w14:paraId="3D090B54" w14:textId="29DC3864" w:rsidR="00A55406" w:rsidRDefault="00A55406" w:rsidP="00A001B4">
      <w:pPr>
        <w:spacing w:after="0"/>
      </w:pPr>
      <w:r w:rsidRPr="55AFC103">
        <w:rPr>
          <w:i/>
          <w:iCs/>
        </w:rPr>
        <w:t>Rationale for transaction:</w:t>
      </w:r>
      <w:r>
        <w:tab/>
      </w:r>
      <w:r w:rsidR="004F46AF">
        <w:t>The property is surplus to King County</w:t>
      </w:r>
      <w:r w:rsidR="007D58AE">
        <w:t>’s</w:t>
      </w:r>
      <w:r w:rsidR="004F46AF">
        <w:t xml:space="preserve"> current and future needs and will </w:t>
      </w:r>
      <w:r w:rsidR="00841F62">
        <w:t xml:space="preserve">eliminate </w:t>
      </w:r>
      <w:r w:rsidR="004F46AF">
        <w:t>operating costs</w:t>
      </w:r>
      <w:r w:rsidR="00841F62">
        <w:t xml:space="preserve">, liability, and assessments of </w:t>
      </w:r>
      <w:r w:rsidR="005110C6">
        <w:t>$9</w:t>
      </w:r>
      <w:r w:rsidR="00E647FC">
        <w:t>97.68</w:t>
      </w:r>
      <w:r w:rsidR="0089641B">
        <w:t xml:space="preserve"> per </w:t>
      </w:r>
      <w:r w:rsidR="00E647FC">
        <w:t>year.</w:t>
      </w:r>
    </w:p>
    <w:p w14:paraId="1F04737A" w14:textId="77777777" w:rsidR="004F46AF" w:rsidRDefault="004F46AF" w:rsidP="00A001B4">
      <w:pPr>
        <w:spacing w:after="0"/>
        <w:rPr>
          <w:i/>
          <w:szCs w:val="20"/>
        </w:rPr>
      </w:pPr>
    </w:p>
    <w:p w14:paraId="02ACD09A" w14:textId="66D19C66" w:rsidR="00AF2C0B" w:rsidRDefault="00A55406" w:rsidP="00A001B4">
      <w:pPr>
        <w:spacing w:after="0"/>
        <w:rPr>
          <w:szCs w:val="20"/>
        </w:rPr>
      </w:pPr>
      <w:r>
        <w:rPr>
          <w:i/>
          <w:szCs w:val="20"/>
        </w:rPr>
        <w:t>Policy considerations</w:t>
      </w:r>
      <w:r>
        <w:rPr>
          <w:szCs w:val="20"/>
        </w:rPr>
        <w:tab/>
        <w:t>:</w:t>
      </w:r>
      <w:r>
        <w:rPr>
          <w:szCs w:val="20"/>
        </w:rPr>
        <w:tab/>
      </w:r>
      <w:r w:rsidR="00AF2C0B" w:rsidRPr="00AF2C0B">
        <w:rPr>
          <w:szCs w:val="20"/>
        </w:rPr>
        <w:t>The property was originally acquired by</w:t>
      </w:r>
      <w:r w:rsidR="00945076">
        <w:rPr>
          <w:szCs w:val="20"/>
        </w:rPr>
        <w:t xml:space="preserve"> </w:t>
      </w:r>
      <w:r w:rsidR="00AF2C0B" w:rsidRPr="00AF2C0B">
        <w:rPr>
          <w:szCs w:val="20"/>
        </w:rPr>
        <w:t>WTD for use as a construction office and</w:t>
      </w:r>
      <w:r w:rsidR="001E4BB7">
        <w:rPr>
          <w:szCs w:val="20"/>
        </w:rPr>
        <w:t xml:space="preserve"> WSDOT’s</w:t>
      </w:r>
      <w:r w:rsidR="00AF2C0B" w:rsidRPr="00AF2C0B">
        <w:rPr>
          <w:szCs w:val="20"/>
        </w:rPr>
        <w:t xml:space="preserve"> Washington State Ferries </w:t>
      </w:r>
      <w:r w:rsidR="0006320E">
        <w:rPr>
          <w:szCs w:val="20"/>
        </w:rPr>
        <w:t xml:space="preserve">Division </w:t>
      </w:r>
      <w:r w:rsidR="00AF2C0B" w:rsidRPr="00AF2C0B">
        <w:rPr>
          <w:szCs w:val="20"/>
        </w:rPr>
        <w:t>also intends to use the property as a construction office.</w:t>
      </w:r>
      <w:r w:rsidR="00AF2C0B" w:rsidRPr="00AF2C0B">
        <w:rPr>
          <w:szCs w:val="20"/>
        </w:rPr>
        <w:tab/>
      </w:r>
    </w:p>
    <w:p w14:paraId="038BEA50" w14:textId="77777777" w:rsidR="004F46AF" w:rsidRDefault="004F46AF" w:rsidP="00A001B4">
      <w:pPr>
        <w:spacing w:after="0"/>
        <w:rPr>
          <w:i/>
          <w:szCs w:val="20"/>
        </w:rPr>
      </w:pPr>
    </w:p>
    <w:p w14:paraId="29A8BB88" w14:textId="73604EBA" w:rsidR="00A55406" w:rsidRDefault="00A55406" w:rsidP="00A001B4">
      <w:pPr>
        <w:spacing w:after="0"/>
        <w:rPr>
          <w:szCs w:val="20"/>
        </w:rPr>
      </w:pPr>
      <w:r>
        <w:rPr>
          <w:i/>
          <w:szCs w:val="20"/>
        </w:rPr>
        <w:t>Political considerations:</w:t>
      </w:r>
      <w:r>
        <w:rPr>
          <w:szCs w:val="20"/>
        </w:rPr>
        <w:tab/>
      </w:r>
      <w:r w:rsidR="00AB2288">
        <w:rPr>
          <w:szCs w:val="20"/>
        </w:rPr>
        <w:t>N/A</w:t>
      </w:r>
    </w:p>
    <w:p w14:paraId="492F1A49" w14:textId="77777777" w:rsidR="004F46AF" w:rsidRDefault="004F46AF" w:rsidP="00A001B4">
      <w:pPr>
        <w:spacing w:after="0"/>
        <w:rPr>
          <w:i/>
          <w:szCs w:val="20"/>
        </w:rPr>
      </w:pPr>
    </w:p>
    <w:p w14:paraId="2F10401B" w14:textId="77777777" w:rsidR="0086055D" w:rsidRDefault="00A55406" w:rsidP="00A001B4">
      <w:pPr>
        <w:spacing w:after="0"/>
        <w:rPr>
          <w:i/>
          <w:szCs w:val="20"/>
        </w:rPr>
      </w:pPr>
      <w:r>
        <w:rPr>
          <w:i/>
          <w:szCs w:val="20"/>
        </w:rPr>
        <w:t>Community considerations</w:t>
      </w:r>
    </w:p>
    <w:p w14:paraId="1D7820A1" w14:textId="4C8E9466" w:rsidR="00A55406" w:rsidRDefault="0086055D" w:rsidP="00A001B4">
      <w:pPr>
        <w:spacing w:after="0"/>
        <w:rPr>
          <w:szCs w:val="20"/>
        </w:rPr>
      </w:pPr>
      <w:r>
        <w:rPr>
          <w:i/>
          <w:szCs w:val="20"/>
        </w:rPr>
        <w:t>or partnerships</w:t>
      </w:r>
      <w:r w:rsidR="00A55406">
        <w:rPr>
          <w:i/>
          <w:szCs w:val="20"/>
        </w:rPr>
        <w:t>:</w:t>
      </w:r>
      <w:r w:rsidR="00A55406">
        <w:rPr>
          <w:szCs w:val="20"/>
        </w:rPr>
        <w:tab/>
      </w:r>
      <w:r w:rsidR="00224B2E" w:rsidRPr="00224B2E">
        <w:rPr>
          <w:szCs w:val="20"/>
        </w:rPr>
        <w:t xml:space="preserve">The community is active regarding this area. WSDOT convened advisory groups within the community starting in </w:t>
      </w:r>
      <w:r w:rsidR="001758DD">
        <w:rPr>
          <w:szCs w:val="20"/>
        </w:rPr>
        <w:t>s</w:t>
      </w:r>
      <w:r w:rsidR="00224B2E" w:rsidRPr="00224B2E">
        <w:rPr>
          <w:szCs w:val="20"/>
        </w:rPr>
        <w:t>ummer 2021</w:t>
      </w:r>
      <w:r w:rsidR="00E57F70">
        <w:rPr>
          <w:szCs w:val="20"/>
        </w:rPr>
        <w:t xml:space="preserve"> to educate and inform the community about the updates to the terminal</w:t>
      </w:r>
      <w:r w:rsidR="000E715E">
        <w:rPr>
          <w:szCs w:val="20"/>
        </w:rPr>
        <w:t xml:space="preserve"> and</w:t>
      </w:r>
      <w:r w:rsidR="00E57F70">
        <w:rPr>
          <w:szCs w:val="20"/>
        </w:rPr>
        <w:t xml:space="preserve"> to </w:t>
      </w:r>
      <w:r w:rsidR="000E715E">
        <w:rPr>
          <w:szCs w:val="20"/>
        </w:rPr>
        <w:t xml:space="preserve">seek </w:t>
      </w:r>
      <w:r w:rsidR="00E57F70">
        <w:rPr>
          <w:szCs w:val="20"/>
        </w:rPr>
        <w:t>input</w:t>
      </w:r>
      <w:r w:rsidR="00785CE6">
        <w:rPr>
          <w:szCs w:val="20"/>
        </w:rPr>
        <w:t xml:space="preserve"> and feedback.</w:t>
      </w:r>
    </w:p>
    <w:p w14:paraId="24888BA5" w14:textId="77777777" w:rsidR="004F46AF" w:rsidRDefault="004F46AF" w:rsidP="00A001B4">
      <w:pPr>
        <w:spacing w:after="0"/>
        <w:rPr>
          <w:szCs w:val="20"/>
        </w:rPr>
      </w:pPr>
    </w:p>
    <w:p w14:paraId="659F15B6" w14:textId="4A8F014E" w:rsidR="00DA2915" w:rsidRDefault="004F46AF" w:rsidP="00DA2915">
      <w:pPr>
        <w:spacing w:after="0"/>
      </w:pPr>
      <w:r w:rsidRPr="4D9DA1DC">
        <w:rPr>
          <w:i/>
          <w:iCs/>
        </w:rPr>
        <w:t>Fiscal considerations</w:t>
      </w:r>
      <w:r w:rsidR="00B02E1C" w:rsidRPr="4D9DA1DC">
        <w:rPr>
          <w:i/>
          <w:iCs/>
        </w:rPr>
        <w:t>:</w:t>
      </w:r>
      <w:r w:rsidR="00B02E1C">
        <w:rPr>
          <w:i/>
          <w:iCs/>
        </w:rPr>
        <w:t xml:space="preserve"> The</w:t>
      </w:r>
      <w:r w:rsidR="006B1625">
        <w:t xml:space="preserve"> transaction will provide one time revenue of $1,825,000 to </w:t>
      </w:r>
      <w:r w:rsidR="00DA2915">
        <w:t>WTD and will eliminate operating costs, liability, and assessments of $997.68 per year.</w:t>
      </w:r>
    </w:p>
    <w:p w14:paraId="2A2CFF17" w14:textId="2310C4A1" w:rsidR="00F9304B" w:rsidRDefault="00F9304B" w:rsidP="00A001B4">
      <w:pPr>
        <w:spacing w:after="0"/>
      </w:pPr>
    </w:p>
    <w:p w14:paraId="39C8AA42" w14:textId="77777777" w:rsidR="004F46AF" w:rsidRDefault="004F46AF" w:rsidP="00A001B4">
      <w:pPr>
        <w:spacing w:after="0"/>
        <w:rPr>
          <w:i/>
          <w:szCs w:val="20"/>
        </w:rPr>
      </w:pPr>
    </w:p>
    <w:p w14:paraId="6238777F" w14:textId="50952427" w:rsidR="00A55406" w:rsidRDefault="00A55406" w:rsidP="00A001B4">
      <w:pPr>
        <w:spacing w:after="0"/>
        <w:rPr>
          <w:szCs w:val="20"/>
        </w:rPr>
      </w:pPr>
      <w:r>
        <w:rPr>
          <w:i/>
          <w:szCs w:val="20"/>
        </w:rPr>
        <w:t>Other considerations</w:t>
      </w:r>
      <w:r>
        <w:rPr>
          <w:szCs w:val="20"/>
        </w:rPr>
        <w:t>:</w:t>
      </w:r>
      <w:r w:rsidR="005F26D7">
        <w:rPr>
          <w:szCs w:val="20"/>
        </w:rPr>
        <w:t xml:space="preserve">  N/A</w:t>
      </w:r>
      <w:r>
        <w:rPr>
          <w:szCs w:val="20"/>
        </w:rPr>
        <w:tab/>
      </w:r>
    </w:p>
    <w:p w14:paraId="675773CC" w14:textId="77777777" w:rsidR="001E4BB7" w:rsidRDefault="001E4BB7" w:rsidP="00A001B4">
      <w:pPr>
        <w:spacing w:after="0"/>
        <w:rPr>
          <w:szCs w:val="20"/>
        </w:rPr>
      </w:pPr>
    </w:p>
    <w:p w14:paraId="1C4F3C2D" w14:textId="3D9FAA3F" w:rsidR="00A55406" w:rsidRDefault="00A55406" w:rsidP="00A001B4">
      <w:pPr>
        <w:spacing w:after="0"/>
      </w:pPr>
      <w:r w:rsidRPr="55AFC103">
        <w:rPr>
          <w:i/>
          <w:iCs/>
        </w:rPr>
        <w:t>CIP/operational impacts:</w:t>
      </w:r>
      <w:r>
        <w:tab/>
      </w:r>
      <w:r w:rsidR="14E525A5">
        <w:t xml:space="preserve"> The sale will not impact the operations of WTD.</w:t>
      </w:r>
    </w:p>
    <w:p w14:paraId="26C45D5F" w14:textId="77777777" w:rsidR="004F46AF" w:rsidRDefault="004F46AF" w:rsidP="00A001B4">
      <w:pPr>
        <w:spacing w:after="0"/>
        <w:rPr>
          <w:i/>
          <w:szCs w:val="20"/>
        </w:rPr>
      </w:pPr>
    </w:p>
    <w:p w14:paraId="563EC2E1" w14:textId="3B3CE6D1" w:rsidR="00A55406" w:rsidRPr="00FA3D46" w:rsidRDefault="00A55406" w:rsidP="00A001B4">
      <w:pPr>
        <w:spacing w:after="0"/>
      </w:pPr>
      <w:r w:rsidRPr="2327C264">
        <w:rPr>
          <w:i/>
        </w:rPr>
        <w:t>Change in property use:</w:t>
      </w:r>
      <w:r>
        <w:t xml:space="preserve"> </w:t>
      </w:r>
      <w:r>
        <w:tab/>
      </w:r>
      <w:r w:rsidR="001E4BB7">
        <w:t>WSDOT’s</w:t>
      </w:r>
      <w:r w:rsidR="708C221F" w:rsidRPr="2327C264">
        <w:rPr>
          <w:i/>
          <w:iCs/>
        </w:rPr>
        <w:t xml:space="preserve"> </w:t>
      </w:r>
      <w:r w:rsidR="708C221F" w:rsidRPr="00FA3D46">
        <w:t>Washington State Ferries</w:t>
      </w:r>
      <w:r w:rsidR="00F008B2">
        <w:t xml:space="preserve"> Division</w:t>
      </w:r>
      <w:r w:rsidR="708C221F" w:rsidRPr="00FA3D46">
        <w:t xml:space="preserve"> do</w:t>
      </w:r>
      <w:r w:rsidR="007118D0">
        <w:t>es</w:t>
      </w:r>
      <w:r w:rsidR="708C221F" w:rsidRPr="00FA3D46">
        <w:t xml:space="preserve"> not intend to pursue a change of use on the property.</w:t>
      </w:r>
    </w:p>
    <w:p w14:paraId="40C70283" w14:textId="77777777" w:rsidR="004F46AF" w:rsidRDefault="004F46AF" w:rsidP="00A001B4">
      <w:pPr>
        <w:spacing w:after="0"/>
        <w:rPr>
          <w:i/>
          <w:szCs w:val="20"/>
        </w:rPr>
      </w:pPr>
    </w:p>
    <w:p w14:paraId="2DB82E16" w14:textId="17F33EB2" w:rsidR="00A55406" w:rsidRDefault="00A55406" w:rsidP="55AFC103">
      <w:pPr>
        <w:spacing w:after="0"/>
        <w:rPr>
          <w:i/>
          <w:iCs/>
        </w:rPr>
      </w:pPr>
      <w:r w:rsidRPr="55AFC103">
        <w:rPr>
          <w:i/>
          <w:iCs/>
        </w:rPr>
        <w:t>SEPA Review Required yes/no:</w:t>
      </w:r>
      <w:r>
        <w:tab/>
      </w:r>
      <w:sdt>
        <w:sdtPr>
          <w:alias w:val="SEPA"/>
          <w:tag w:val="SEPA"/>
          <w:id w:val="12263472"/>
        </w:sdtPr>
        <w:sdtContent>
          <w:r w:rsidR="009D2D8F">
            <w:t>No</w:t>
          </w:r>
        </w:sdtContent>
      </w:sdt>
    </w:p>
    <w:p w14:paraId="0DCCDB4F" w14:textId="77777777" w:rsidR="004F46AF" w:rsidRDefault="004F46AF" w:rsidP="00A001B4">
      <w:pPr>
        <w:spacing w:after="0"/>
        <w:rPr>
          <w:i/>
          <w:szCs w:val="20"/>
        </w:rPr>
      </w:pPr>
    </w:p>
    <w:p w14:paraId="07062CF6" w14:textId="3DC8E735" w:rsidR="00A55406" w:rsidRDefault="00A55406" w:rsidP="00A001B4">
      <w:pPr>
        <w:spacing w:after="0"/>
        <w:rPr>
          <w:szCs w:val="20"/>
        </w:rPr>
      </w:pPr>
      <w:r>
        <w:rPr>
          <w:i/>
          <w:szCs w:val="20"/>
        </w:rPr>
        <w:t>King County Strategic Plan impact:</w:t>
      </w:r>
      <w:r>
        <w:rPr>
          <w:i/>
          <w:szCs w:val="20"/>
        </w:rPr>
        <w:tab/>
      </w:r>
      <w:r w:rsidR="00697D8F">
        <w:rPr>
          <w:szCs w:val="20"/>
        </w:rPr>
        <w:t xml:space="preserve"> N/A</w:t>
      </w:r>
    </w:p>
    <w:p w14:paraId="12F782E1" w14:textId="77777777" w:rsidR="004F46AF" w:rsidRDefault="004F46AF" w:rsidP="00A001B4">
      <w:pPr>
        <w:spacing w:after="0"/>
        <w:rPr>
          <w:i/>
          <w:szCs w:val="20"/>
        </w:rPr>
      </w:pPr>
    </w:p>
    <w:p w14:paraId="46A16BE8" w14:textId="748A1AEA" w:rsidR="00410FC8" w:rsidRDefault="00A55406" w:rsidP="00410FC8">
      <w:pPr>
        <w:spacing w:after="0"/>
        <w:rPr>
          <w:b/>
          <w:sz w:val="22"/>
        </w:rPr>
      </w:pPr>
      <w:r w:rsidRPr="2327C264">
        <w:rPr>
          <w:i/>
        </w:rPr>
        <w:t>Equity and Social Justice impact:</w:t>
      </w:r>
      <w:r>
        <w:tab/>
      </w:r>
      <w:r w:rsidR="007350AB">
        <w:t xml:space="preserve">In accordance with Real Property Asset Management Plan (RAMP) policy, the Facilities Management Division and </w:t>
      </w:r>
      <w:r w:rsidR="3F0644ED">
        <w:t xml:space="preserve">Wastewater Treatment </w:t>
      </w:r>
      <w:r w:rsidR="007350AB">
        <w:t xml:space="preserve"> Division reviewed this legislation for </w:t>
      </w:r>
      <w:r w:rsidR="001758DD">
        <w:t>e</w:t>
      </w:r>
      <w:r w:rsidR="007350AB">
        <w:t xml:space="preserve">quity and </w:t>
      </w:r>
      <w:r w:rsidR="001758DD">
        <w:t>s</w:t>
      </w:r>
      <w:r w:rsidR="007350AB">
        <w:t xml:space="preserve">ocial </w:t>
      </w:r>
      <w:r w:rsidR="001758DD">
        <w:t>j</w:t>
      </w:r>
      <w:r w:rsidR="007350AB">
        <w:t xml:space="preserve">ustice (ESJ) impacts. </w:t>
      </w:r>
      <w:r w:rsidR="004211B7" w:rsidRPr="004211B7">
        <w:t xml:space="preserve">The property will support </w:t>
      </w:r>
      <w:r w:rsidR="00E92170">
        <w:t xml:space="preserve">WSDOT’s </w:t>
      </w:r>
      <w:r w:rsidR="004211B7" w:rsidRPr="004211B7">
        <w:t>Washington State Ferries</w:t>
      </w:r>
      <w:r w:rsidR="001F05B4">
        <w:t xml:space="preserve"> Division’s</w:t>
      </w:r>
      <w:r w:rsidR="004211B7" w:rsidRPr="004211B7">
        <w:t xml:space="preserve"> replacement of the Fauntleroy Ferry Terminal which will serve the greater public in better connecting our region with effective transportation opportunities.  </w:t>
      </w:r>
    </w:p>
    <w:p w14:paraId="0B894F0B" w14:textId="77777777" w:rsidR="00A55406" w:rsidRDefault="00A55406" w:rsidP="00A55406">
      <w:pPr>
        <w:spacing w:after="0"/>
        <w:rPr>
          <w:b/>
          <w:sz w:val="24"/>
          <w:szCs w:val="20"/>
        </w:rPr>
      </w:pPr>
    </w:p>
    <w:p w14:paraId="2DAA164A" w14:textId="77777777" w:rsidR="00A55406" w:rsidRDefault="00A55406" w:rsidP="00A55406">
      <w:pPr>
        <w:spacing w:after="0"/>
        <w:rPr>
          <w:b/>
          <w:sz w:val="24"/>
          <w:szCs w:val="20"/>
        </w:rPr>
      </w:pPr>
      <w:r>
        <w:rPr>
          <w:b/>
          <w:sz w:val="24"/>
          <w:szCs w:val="20"/>
        </w:rPr>
        <w:t>Surplus Process</w:t>
      </w:r>
    </w:p>
    <w:p w14:paraId="7125DEAF" w14:textId="1A1A24BC" w:rsidR="00A55406" w:rsidRDefault="00A55406" w:rsidP="00A55406">
      <w:pPr>
        <w:spacing w:after="0"/>
        <w:ind w:left="720"/>
        <w:rPr>
          <w:szCs w:val="20"/>
        </w:rPr>
      </w:pPr>
      <w:r>
        <w:rPr>
          <w:i/>
          <w:szCs w:val="20"/>
        </w:rPr>
        <w:t>Interest from other county agencies?</w:t>
      </w:r>
      <w:r>
        <w:rPr>
          <w:szCs w:val="20"/>
        </w:rPr>
        <w:tab/>
      </w:r>
      <w:sdt>
        <w:sdtPr>
          <w:rPr>
            <w:color w:val="000000" w:themeColor="text1"/>
            <w:szCs w:val="20"/>
          </w:rPr>
          <w:alias w:val="Agency Interest"/>
          <w:tag w:val="Agency Interest"/>
          <w:id w:val="112801455"/>
        </w:sdtPr>
        <w:sdtContent>
          <w:r>
            <w:rPr>
              <w:color w:val="000000" w:themeColor="text1"/>
              <w:szCs w:val="20"/>
            </w:rPr>
            <w:t>No</w:t>
          </w:r>
        </w:sdtContent>
      </w:sdt>
    </w:p>
    <w:p w14:paraId="54DCDC8E" w14:textId="4912D2CB" w:rsidR="00A55406" w:rsidRDefault="00A55406" w:rsidP="00A55406">
      <w:pPr>
        <w:spacing w:after="0"/>
        <w:ind w:left="720"/>
        <w:rPr>
          <w:szCs w:val="20"/>
        </w:rPr>
      </w:pPr>
      <w:r>
        <w:rPr>
          <w:i/>
          <w:szCs w:val="20"/>
        </w:rPr>
        <w:t>Property suitable for affordable housing?</w:t>
      </w:r>
      <w:r>
        <w:rPr>
          <w:i/>
          <w:szCs w:val="20"/>
        </w:rPr>
        <w:tab/>
      </w:r>
      <w:sdt>
        <w:sdtPr>
          <w:rPr>
            <w:color w:val="000000" w:themeColor="text1"/>
            <w:szCs w:val="20"/>
          </w:rPr>
          <w:alias w:val="Affordable Housing Determination"/>
          <w:tag w:val="Affordable Housing Determination"/>
          <w:id w:val="-1977832827"/>
        </w:sdtPr>
        <w:sdtContent>
          <w:r>
            <w:rPr>
              <w:color w:val="000000" w:themeColor="text1"/>
              <w:szCs w:val="20"/>
            </w:rPr>
            <w:t>No</w:t>
          </w:r>
        </w:sdtContent>
      </w:sdt>
    </w:p>
    <w:p w14:paraId="38060C87" w14:textId="185E74BA" w:rsidR="00A55406" w:rsidRDefault="00A55406" w:rsidP="00A55406">
      <w:pPr>
        <w:spacing w:after="0"/>
        <w:ind w:left="720"/>
        <w:rPr>
          <w:szCs w:val="20"/>
        </w:rPr>
      </w:pPr>
      <w:r>
        <w:rPr>
          <w:i/>
          <w:szCs w:val="20"/>
        </w:rPr>
        <w:t>Property determined to be surplus?</w:t>
      </w:r>
      <w:r>
        <w:rPr>
          <w:i/>
          <w:szCs w:val="20"/>
        </w:rPr>
        <w:tab/>
      </w:r>
      <w:r>
        <w:rPr>
          <w:szCs w:val="20"/>
        </w:rPr>
        <w:tab/>
      </w:r>
      <w:sdt>
        <w:sdtPr>
          <w:rPr>
            <w:color w:val="000000" w:themeColor="text1"/>
            <w:szCs w:val="20"/>
          </w:rPr>
          <w:alias w:val="Surplus Determination"/>
          <w:tag w:val="Surplus Determination"/>
          <w:id w:val="-1500423609"/>
        </w:sdtPr>
        <w:sdtContent>
          <w:r>
            <w:rPr>
              <w:color w:val="000000" w:themeColor="text1"/>
              <w:szCs w:val="20"/>
            </w:rPr>
            <w:t>Ye</w:t>
          </w:r>
          <w:r w:rsidR="002B012F">
            <w:rPr>
              <w:color w:val="000000" w:themeColor="text1"/>
              <w:szCs w:val="20"/>
            </w:rPr>
            <w:t xml:space="preserve">s, </w:t>
          </w:r>
          <w:r w:rsidR="00094CFC">
            <w:rPr>
              <w:color w:val="000000" w:themeColor="text1"/>
              <w:szCs w:val="20"/>
            </w:rPr>
            <w:t>declared surplus August 20</w:t>
          </w:r>
          <w:r w:rsidR="002B012F">
            <w:rPr>
              <w:color w:val="000000" w:themeColor="text1"/>
              <w:szCs w:val="20"/>
            </w:rPr>
            <w:t>, 2015</w:t>
          </w:r>
        </w:sdtContent>
      </w:sdt>
    </w:p>
    <w:p w14:paraId="5B1B61D2" w14:textId="77777777" w:rsidR="00A55406" w:rsidRDefault="00A55406" w:rsidP="00A55406">
      <w:pPr>
        <w:spacing w:after="0"/>
        <w:rPr>
          <w:szCs w:val="20"/>
        </w:rPr>
      </w:pPr>
    </w:p>
    <w:p w14:paraId="448499C5" w14:textId="77777777" w:rsidR="00A55406" w:rsidRDefault="00A55406" w:rsidP="00A55406">
      <w:pPr>
        <w:spacing w:after="0"/>
        <w:rPr>
          <w:szCs w:val="20"/>
        </w:rPr>
      </w:pPr>
    </w:p>
    <w:p w14:paraId="2E0BE44C" w14:textId="77777777" w:rsidR="00A55406" w:rsidRDefault="00A55406" w:rsidP="00A55406">
      <w:pPr>
        <w:spacing w:after="0"/>
        <w:rPr>
          <w:b/>
          <w:sz w:val="24"/>
          <w:szCs w:val="20"/>
        </w:rPr>
      </w:pPr>
      <w:r>
        <w:rPr>
          <w:b/>
          <w:sz w:val="24"/>
          <w:szCs w:val="20"/>
        </w:rPr>
        <w:t>Marketing and Sale</w:t>
      </w:r>
    </w:p>
    <w:p w14:paraId="19420743" w14:textId="77777777" w:rsidR="00A55406" w:rsidRDefault="00A55406" w:rsidP="00A55406">
      <w:pPr>
        <w:spacing w:after="0"/>
        <w:rPr>
          <w:i/>
          <w:szCs w:val="20"/>
        </w:rPr>
      </w:pPr>
      <w:r>
        <w:rPr>
          <w:i/>
          <w:szCs w:val="20"/>
        </w:rPr>
        <w:t>Indicate whether the property was marketed or not, and if so, how it was marketed:</w:t>
      </w:r>
    </w:p>
    <w:tbl>
      <w:tblPr>
        <w:tblStyle w:val="TableGrid"/>
        <w:tblW w:w="0" w:type="auto"/>
        <w:tblLook w:val="04A0" w:firstRow="1" w:lastRow="0" w:firstColumn="1" w:lastColumn="0" w:noHBand="0" w:noVBand="1"/>
      </w:tblPr>
      <w:tblGrid>
        <w:gridCol w:w="460"/>
        <w:gridCol w:w="8890"/>
      </w:tblGrid>
      <w:tr w:rsidR="00A55406" w14:paraId="7757CF44" w14:textId="77777777" w:rsidTr="00A55406">
        <w:tc>
          <w:tcPr>
            <w:tcW w:w="0" w:type="auto"/>
            <w:tcBorders>
              <w:top w:val="single" w:sz="4" w:space="0" w:color="auto"/>
              <w:left w:val="single" w:sz="4" w:space="0" w:color="auto"/>
              <w:bottom w:val="single" w:sz="4" w:space="0" w:color="auto"/>
              <w:right w:val="single" w:sz="4" w:space="0" w:color="auto"/>
            </w:tcBorders>
            <w:hideMark/>
          </w:tcPr>
          <w:p w14:paraId="151D4C0A" w14:textId="77777777" w:rsidR="00A55406" w:rsidRDefault="005C7C6A">
            <w:pPr>
              <w:spacing w:after="0"/>
              <w:rPr>
                <w:szCs w:val="20"/>
              </w:rPr>
            </w:pPr>
            <w:r>
              <w:rPr>
                <w:szCs w:val="20"/>
              </w:rPr>
              <w:fldChar w:fldCharType="begin">
                <w:ffData>
                  <w:name w:val="Check1"/>
                  <w:enabled/>
                  <w:calcOnExit w:val="0"/>
                  <w:checkBox>
                    <w:sizeAuto/>
                    <w:default w:val="0"/>
                  </w:checkBox>
                </w:ffData>
              </w:fldChar>
            </w:r>
            <w:bookmarkStart w:id="0" w:name="Check1"/>
            <w:r w:rsidR="00A55406">
              <w:rPr>
                <w:szCs w:val="20"/>
              </w:rPr>
              <w:instrText xml:space="preserve"> FORMCHECKBOX </w:instrText>
            </w:r>
            <w:r>
              <w:rPr>
                <w:szCs w:val="20"/>
              </w:rPr>
            </w:r>
            <w:r>
              <w:rPr>
                <w:szCs w:val="20"/>
              </w:rPr>
              <w:fldChar w:fldCharType="separate"/>
            </w:r>
            <w:r>
              <w:fldChar w:fldCharType="end"/>
            </w:r>
            <w:bookmarkEnd w:id="0"/>
          </w:p>
        </w:tc>
        <w:tc>
          <w:tcPr>
            <w:tcW w:w="9458" w:type="dxa"/>
            <w:tcBorders>
              <w:top w:val="single" w:sz="4" w:space="0" w:color="auto"/>
              <w:left w:val="single" w:sz="4" w:space="0" w:color="auto"/>
              <w:bottom w:val="single" w:sz="4" w:space="0" w:color="auto"/>
              <w:right w:val="single" w:sz="4" w:space="0" w:color="auto"/>
            </w:tcBorders>
            <w:hideMark/>
          </w:tcPr>
          <w:p w14:paraId="1FFAE60A" w14:textId="77777777" w:rsidR="00A55406" w:rsidRDefault="00A55406">
            <w:pPr>
              <w:spacing w:after="0"/>
              <w:rPr>
                <w:szCs w:val="20"/>
              </w:rPr>
            </w:pPr>
            <w:r>
              <w:rPr>
                <w:szCs w:val="20"/>
              </w:rPr>
              <w:t>MLS</w:t>
            </w:r>
          </w:p>
        </w:tc>
      </w:tr>
      <w:tr w:rsidR="00A55406" w14:paraId="232FF76B" w14:textId="77777777" w:rsidTr="00A55406">
        <w:tc>
          <w:tcPr>
            <w:tcW w:w="0" w:type="auto"/>
            <w:tcBorders>
              <w:top w:val="single" w:sz="4" w:space="0" w:color="auto"/>
              <w:left w:val="single" w:sz="4" w:space="0" w:color="auto"/>
              <w:bottom w:val="single" w:sz="4" w:space="0" w:color="auto"/>
              <w:right w:val="single" w:sz="4" w:space="0" w:color="auto"/>
            </w:tcBorders>
            <w:hideMark/>
          </w:tcPr>
          <w:p w14:paraId="7EB76866" w14:textId="77777777" w:rsidR="00A55406" w:rsidRDefault="005C7C6A">
            <w:pPr>
              <w:spacing w:after="0"/>
              <w:rPr>
                <w:szCs w:val="20"/>
              </w:rPr>
            </w:pPr>
            <w:r>
              <w:rPr>
                <w:szCs w:val="20"/>
              </w:rPr>
              <w:fldChar w:fldCharType="begin">
                <w:ffData>
                  <w:name w:val="Check2"/>
                  <w:enabled/>
                  <w:calcOnExit w:val="0"/>
                  <w:checkBox>
                    <w:sizeAuto/>
                    <w:default w:val="0"/>
                  </w:checkBox>
                </w:ffData>
              </w:fldChar>
            </w:r>
            <w:bookmarkStart w:id="1" w:name="Check2"/>
            <w:r w:rsidR="00A55406">
              <w:rPr>
                <w:szCs w:val="20"/>
              </w:rPr>
              <w:instrText xml:space="preserve"> FORMCHECKBOX </w:instrText>
            </w:r>
            <w:r>
              <w:rPr>
                <w:szCs w:val="20"/>
              </w:rPr>
            </w:r>
            <w:r>
              <w:rPr>
                <w:szCs w:val="20"/>
              </w:rPr>
              <w:fldChar w:fldCharType="separate"/>
            </w:r>
            <w:r>
              <w:fldChar w:fldCharType="end"/>
            </w:r>
            <w:bookmarkEnd w:id="1"/>
          </w:p>
        </w:tc>
        <w:tc>
          <w:tcPr>
            <w:tcW w:w="9458" w:type="dxa"/>
            <w:tcBorders>
              <w:top w:val="single" w:sz="4" w:space="0" w:color="auto"/>
              <w:left w:val="single" w:sz="4" w:space="0" w:color="auto"/>
              <w:bottom w:val="single" w:sz="4" w:space="0" w:color="auto"/>
              <w:right w:val="single" w:sz="4" w:space="0" w:color="auto"/>
            </w:tcBorders>
            <w:hideMark/>
          </w:tcPr>
          <w:p w14:paraId="5D2D0544" w14:textId="77777777" w:rsidR="00A55406" w:rsidRDefault="00A55406">
            <w:pPr>
              <w:spacing w:after="0"/>
              <w:rPr>
                <w:szCs w:val="20"/>
              </w:rPr>
            </w:pPr>
            <w:r>
              <w:rPr>
                <w:szCs w:val="20"/>
              </w:rPr>
              <w:t>Commercial Broker</w:t>
            </w:r>
          </w:p>
        </w:tc>
      </w:tr>
      <w:tr w:rsidR="00A55406" w14:paraId="2C16A8BF" w14:textId="77777777" w:rsidTr="00A55406">
        <w:tc>
          <w:tcPr>
            <w:tcW w:w="0" w:type="auto"/>
            <w:tcBorders>
              <w:top w:val="single" w:sz="4" w:space="0" w:color="auto"/>
              <w:left w:val="single" w:sz="4" w:space="0" w:color="auto"/>
              <w:bottom w:val="single" w:sz="4" w:space="0" w:color="auto"/>
              <w:right w:val="single" w:sz="4" w:space="0" w:color="auto"/>
            </w:tcBorders>
            <w:hideMark/>
          </w:tcPr>
          <w:p w14:paraId="02338510" w14:textId="77777777" w:rsidR="00A55406" w:rsidRDefault="005C7C6A">
            <w:pPr>
              <w:spacing w:after="0"/>
              <w:rPr>
                <w:szCs w:val="20"/>
              </w:rPr>
            </w:pPr>
            <w:r>
              <w:rPr>
                <w:szCs w:val="20"/>
              </w:rPr>
              <w:fldChar w:fldCharType="begin">
                <w:ffData>
                  <w:name w:val="Check3"/>
                  <w:enabled/>
                  <w:calcOnExit w:val="0"/>
                  <w:checkBox>
                    <w:sizeAuto/>
                    <w:default w:val="0"/>
                  </w:checkBox>
                </w:ffData>
              </w:fldChar>
            </w:r>
            <w:bookmarkStart w:id="2" w:name="Check3"/>
            <w:r w:rsidR="00A55406">
              <w:rPr>
                <w:szCs w:val="20"/>
              </w:rPr>
              <w:instrText xml:space="preserve"> FORMCHECKBOX </w:instrText>
            </w:r>
            <w:r>
              <w:rPr>
                <w:szCs w:val="20"/>
              </w:rPr>
            </w:r>
            <w:r>
              <w:rPr>
                <w:szCs w:val="20"/>
              </w:rPr>
              <w:fldChar w:fldCharType="separate"/>
            </w:r>
            <w:r>
              <w:fldChar w:fldCharType="end"/>
            </w:r>
            <w:bookmarkEnd w:id="2"/>
          </w:p>
        </w:tc>
        <w:tc>
          <w:tcPr>
            <w:tcW w:w="9458" w:type="dxa"/>
            <w:tcBorders>
              <w:top w:val="single" w:sz="4" w:space="0" w:color="auto"/>
              <w:left w:val="single" w:sz="4" w:space="0" w:color="auto"/>
              <w:bottom w:val="single" w:sz="4" w:space="0" w:color="auto"/>
              <w:right w:val="single" w:sz="4" w:space="0" w:color="auto"/>
            </w:tcBorders>
            <w:hideMark/>
          </w:tcPr>
          <w:p w14:paraId="0D846B57" w14:textId="77777777" w:rsidR="00A55406" w:rsidRDefault="00A55406">
            <w:pPr>
              <w:spacing w:after="0"/>
              <w:rPr>
                <w:szCs w:val="20"/>
              </w:rPr>
            </w:pPr>
            <w:r>
              <w:rPr>
                <w:szCs w:val="20"/>
              </w:rPr>
              <w:t>County Website (number of website views:_______________</w:t>
            </w:r>
            <w:r>
              <w:rPr>
                <w:szCs w:val="20"/>
              </w:rPr>
              <w:softHyphen/>
            </w:r>
            <w:r>
              <w:rPr>
                <w:szCs w:val="20"/>
              </w:rPr>
              <w:softHyphen/>
            </w:r>
            <w:r>
              <w:rPr>
                <w:szCs w:val="20"/>
              </w:rPr>
              <w:softHyphen/>
              <w:t>)</w:t>
            </w:r>
          </w:p>
        </w:tc>
      </w:tr>
      <w:tr w:rsidR="00A55406" w14:paraId="69AF9EC9" w14:textId="77777777" w:rsidTr="00A55406">
        <w:tc>
          <w:tcPr>
            <w:tcW w:w="0" w:type="auto"/>
            <w:tcBorders>
              <w:top w:val="single" w:sz="4" w:space="0" w:color="auto"/>
              <w:left w:val="single" w:sz="4" w:space="0" w:color="auto"/>
              <w:bottom w:val="single" w:sz="4" w:space="0" w:color="auto"/>
              <w:right w:val="single" w:sz="4" w:space="0" w:color="auto"/>
            </w:tcBorders>
            <w:hideMark/>
          </w:tcPr>
          <w:p w14:paraId="7C548472" w14:textId="77777777" w:rsidR="00A55406" w:rsidRDefault="005C7C6A">
            <w:pPr>
              <w:spacing w:after="0"/>
              <w:rPr>
                <w:szCs w:val="20"/>
              </w:rPr>
            </w:pPr>
            <w:r>
              <w:rPr>
                <w:szCs w:val="20"/>
              </w:rPr>
              <w:fldChar w:fldCharType="begin">
                <w:ffData>
                  <w:name w:val="Check4"/>
                  <w:enabled/>
                  <w:calcOnExit w:val="0"/>
                  <w:checkBox>
                    <w:sizeAuto/>
                    <w:default w:val="0"/>
                  </w:checkBox>
                </w:ffData>
              </w:fldChar>
            </w:r>
            <w:bookmarkStart w:id="3" w:name="Check4"/>
            <w:r w:rsidR="00A55406">
              <w:rPr>
                <w:szCs w:val="20"/>
              </w:rPr>
              <w:instrText xml:space="preserve"> FORMCHECKBOX </w:instrText>
            </w:r>
            <w:r>
              <w:rPr>
                <w:szCs w:val="20"/>
              </w:rPr>
            </w:r>
            <w:r>
              <w:rPr>
                <w:szCs w:val="20"/>
              </w:rPr>
              <w:fldChar w:fldCharType="separate"/>
            </w:r>
            <w:r>
              <w:fldChar w:fldCharType="end"/>
            </w:r>
            <w:bookmarkEnd w:id="3"/>
          </w:p>
        </w:tc>
        <w:tc>
          <w:tcPr>
            <w:tcW w:w="9458" w:type="dxa"/>
            <w:tcBorders>
              <w:top w:val="single" w:sz="4" w:space="0" w:color="auto"/>
              <w:left w:val="single" w:sz="4" w:space="0" w:color="auto"/>
              <w:bottom w:val="single" w:sz="4" w:space="0" w:color="auto"/>
              <w:right w:val="single" w:sz="4" w:space="0" w:color="auto"/>
            </w:tcBorders>
            <w:hideMark/>
          </w:tcPr>
          <w:p w14:paraId="5169FA2E" w14:textId="77777777" w:rsidR="00A55406" w:rsidRDefault="00A55406">
            <w:pPr>
              <w:spacing w:after="0"/>
              <w:rPr>
                <w:szCs w:val="20"/>
              </w:rPr>
            </w:pPr>
            <w:r>
              <w:rPr>
                <w:szCs w:val="20"/>
              </w:rPr>
              <w:t>Social Media</w:t>
            </w:r>
          </w:p>
        </w:tc>
      </w:tr>
      <w:tr w:rsidR="00A55406" w14:paraId="4263BCE1" w14:textId="77777777" w:rsidTr="00A55406">
        <w:tc>
          <w:tcPr>
            <w:tcW w:w="0" w:type="auto"/>
            <w:tcBorders>
              <w:top w:val="single" w:sz="4" w:space="0" w:color="auto"/>
              <w:left w:val="single" w:sz="4" w:space="0" w:color="auto"/>
              <w:bottom w:val="single" w:sz="4" w:space="0" w:color="auto"/>
              <w:right w:val="single" w:sz="4" w:space="0" w:color="auto"/>
            </w:tcBorders>
            <w:hideMark/>
          </w:tcPr>
          <w:p w14:paraId="116B6A53" w14:textId="77777777" w:rsidR="00A55406" w:rsidRDefault="005C7C6A">
            <w:pPr>
              <w:spacing w:after="0"/>
              <w:rPr>
                <w:szCs w:val="20"/>
              </w:rPr>
            </w:pPr>
            <w:r>
              <w:rPr>
                <w:szCs w:val="20"/>
              </w:rPr>
              <w:fldChar w:fldCharType="begin">
                <w:ffData>
                  <w:name w:val="Check5"/>
                  <w:enabled/>
                  <w:calcOnExit w:val="0"/>
                  <w:checkBox>
                    <w:sizeAuto/>
                    <w:default w:val="0"/>
                  </w:checkBox>
                </w:ffData>
              </w:fldChar>
            </w:r>
            <w:bookmarkStart w:id="4" w:name="Check5"/>
            <w:r w:rsidR="00A55406">
              <w:rPr>
                <w:szCs w:val="20"/>
              </w:rPr>
              <w:instrText xml:space="preserve"> FORMCHECKBOX </w:instrText>
            </w:r>
            <w:r>
              <w:rPr>
                <w:szCs w:val="20"/>
              </w:rPr>
            </w:r>
            <w:r>
              <w:rPr>
                <w:szCs w:val="20"/>
              </w:rPr>
              <w:fldChar w:fldCharType="separate"/>
            </w:r>
            <w:r>
              <w:fldChar w:fldCharType="end"/>
            </w:r>
            <w:bookmarkEnd w:id="4"/>
          </w:p>
        </w:tc>
        <w:tc>
          <w:tcPr>
            <w:tcW w:w="9458" w:type="dxa"/>
            <w:tcBorders>
              <w:top w:val="single" w:sz="4" w:space="0" w:color="auto"/>
              <w:left w:val="single" w:sz="4" w:space="0" w:color="auto"/>
              <w:bottom w:val="single" w:sz="4" w:space="0" w:color="auto"/>
              <w:right w:val="single" w:sz="4" w:space="0" w:color="auto"/>
            </w:tcBorders>
            <w:hideMark/>
          </w:tcPr>
          <w:p w14:paraId="60DABBCE" w14:textId="77777777" w:rsidR="00A55406" w:rsidRDefault="00A55406">
            <w:pPr>
              <w:spacing w:after="0"/>
              <w:rPr>
                <w:szCs w:val="20"/>
              </w:rPr>
            </w:pPr>
            <w:r>
              <w:rPr>
                <w:szCs w:val="20"/>
              </w:rPr>
              <w:t>Onsite Signage</w:t>
            </w:r>
          </w:p>
        </w:tc>
      </w:tr>
      <w:tr w:rsidR="00A55406" w14:paraId="7212535C" w14:textId="77777777" w:rsidTr="00A55406">
        <w:tc>
          <w:tcPr>
            <w:tcW w:w="0" w:type="auto"/>
            <w:tcBorders>
              <w:top w:val="single" w:sz="4" w:space="0" w:color="auto"/>
              <w:left w:val="single" w:sz="4" w:space="0" w:color="auto"/>
              <w:bottom w:val="single" w:sz="4" w:space="0" w:color="auto"/>
              <w:right w:val="single" w:sz="4" w:space="0" w:color="auto"/>
            </w:tcBorders>
            <w:hideMark/>
          </w:tcPr>
          <w:p w14:paraId="0751E4ED" w14:textId="2F9C6C9E" w:rsidR="00A55406" w:rsidRDefault="007B4CD7">
            <w:pPr>
              <w:spacing w:after="0"/>
              <w:rPr>
                <w:szCs w:val="20"/>
              </w:rPr>
            </w:pPr>
            <w:r>
              <w:rPr>
                <w:szCs w:val="20"/>
              </w:rPr>
              <w:fldChar w:fldCharType="begin">
                <w:ffData>
                  <w:name w:val=""/>
                  <w:enabled/>
                  <w:calcOnExit w:val="0"/>
                  <w:checkBox>
                    <w:sizeAuto/>
                    <w:default w:val="1"/>
                  </w:checkBox>
                </w:ffData>
              </w:fldChar>
            </w:r>
            <w:r>
              <w:rPr>
                <w:szCs w:val="20"/>
              </w:rPr>
              <w:instrText xml:space="preserve"> FORMCHECKBOX </w:instrText>
            </w:r>
            <w:r>
              <w:rPr>
                <w:szCs w:val="20"/>
              </w:rPr>
            </w:r>
            <w:r>
              <w:rPr>
                <w:szCs w:val="20"/>
              </w:rPr>
              <w:fldChar w:fldCharType="separate"/>
            </w:r>
            <w:r>
              <w:rPr>
                <w:szCs w:val="20"/>
              </w:rPr>
              <w:fldChar w:fldCharType="end"/>
            </w:r>
          </w:p>
        </w:tc>
        <w:tc>
          <w:tcPr>
            <w:tcW w:w="9458" w:type="dxa"/>
            <w:tcBorders>
              <w:top w:val="single" w:sz="4" w:space="0" w:color="auto"/>
              <w:left w:val="single" w:sz="4" w:space="0" w:color="auto"/>
              <w:bottom w:val="single" w:sz="4" w:space="0" w:color="auto"/>
              <w:right w:val="single" w:sz="4" w:space="0" w:color="auto"/>
            </w:tcBorders>
            <w:hideMark/>
          </w:tcPr>
          <w:p w14:paraId="6BC7FBC3" w14:textId="12D321DF" w:rsidR="00A55406" w:rsidRDefault="00A55406">
            <w:pPr>
              <w:spacing w:after="0"/>
              <w:rPr>
                <w:szCs w:val="20"/>
              </w:rPr>
            </w:pPr>
            <w:r>
              <w:rPr>
                <w:szCs w:val="20"/>
              </w:rPr>
              <w:t>Not Marketed</w:t>
            </w:r>
            <w:r w:rsidR="007B4CD7">
              <w:rPr>
                <w:szCs w:val="20"/>
              </w:rPr>
              <w:t xml:space="preserve"> </w:t>
            </w:r>
            <w:r w:rsidR="008F7FB2">
              <w:rPr>
                <w:szCs w:val="20"/>
              </w:rPr>
              <w:t>–</w:t>
            </w:r>
            <w:r>
              <w:rPr>
                <w:szCs w:val="20"/>
              </w:rPr>
              <w:t xml:space="preserve"> </w:t>
            </w:r>
            <w:r w:rsidR="008F7FB2">
              <w:rPr>
                <w:szCs w:val="20"/>
              </w:rPr>
              <w:t>Pursuant to KCC 4.56.140, t</w:t>
            </w:r>
            <w:r w:rsidR="007B4CD7" w:rsidRPr="007B4CD7">
              <w:rPr>
                <w:szCs w:val="20"/>
              </w:rPr>
              <w:t xml:space="preserve">he </w:t>
            </w:r>
            <w:r w:rsidR="007B4CD7">
              <w:rPr>
                <w:szCs w:val="20"/>
              </w:rPr>
              <w:t>C</w:t>
            </w:r>
            <w:r w:rsidR="007B4CD7" w:rsidRPr="007B4CD7">
              <w:rPr>
                <w:szCs w:val="20"/>
              </w:rPr>
              <w:t xml:space="preserve">ounty may dispose of county real property to another governmental agency by negotiation, upon such terms as may be agreed upon and for such consideration as may be deemed by the </w:t>
            </w:r>
            <w:r w:rsidR="001C152A">
              <w:rPr>
                <w:szCs w:val="20"/>
              </w:rPr>
              <w:t>C</w:t>
            </w:r>
            <w:r w:rsidR="007B4CD7" w:rsidRPr="007B4CD7">
              <w:rPr>
                <w:szCs w:val="20"/>
              </w:rPr>
              <w:t>ounty to be adequate.</w:t>
            </w:r>
            <w:r w:rsidR="005127CD" w:rsidRPr="007B4CD7" w:rsidDel="005127CD">
              <w:rPr>
                <w:szCs w:val="20"/>
              </w:rPr>
              <w:t xml:space="preserve"> </w:t>
            </w:r>
          </w:p>
        </w:tc>
      </w:tr>
    </w:tbl>
    <w:p w14:paraId="4414E370" w14:textId="77777777" w:rsidR="00A55406" w:rsidRDefault="00A55406" w:rsidP="00A55406">
      <w:pPr>
        <w:spacing w:after="0"/>
        <w:rPr>
          <w:szCs w:val="20"/>
        </w:rPr>
      </w:pPr>
    </w:p>
    <w:p w14:paraId="706612A1" w14:textId="77777777" w:rsidR="00A55406" w:rsidRDefault="00A55406" w:rsidP="00A55406">
      <w:pPr>
        <w:spacing w:after="0"/>
        <w:rPr>
          <w:szCs w:val="20"/>
        </w:rPr>
      </w:pPr>
    </w:p>
    <w:p w14:paraId="16E5AD9E" w14:textId="77777777" w:rsidR="00A55406" w:rsidRDefault="00A55406" w:rsidP="00A55406">
      <w:pPr>
        <w:spacing w:after="0"/>
        <w:rPr>
          <w:b/>
          <w:sz w:val="24"/>
          <w:szCs w:val="20"/>
        </w:rPr>
      </w:pPr>
      <w:r>
        <w:rPr>
          <w:b/>
          <w:sz w:val="24"/>
          <w:szCs w:val="20"/>
        </w:rPr>
        <w:t>Appraisal Process</w:t>
      </w:r>
    </w:p>
    <w:p w14:paraId="04423515" w14:textId="5FC54C6C" w:rsidR="00A55406" w:rsidRDefault="00A55406" w:rsidP="00A55406">
      <w:pPr>
        <w:spacing w:after="0"/>
        <w:rPr>
          <w:szCs w:val="20"/>
        </w:rPr>
      </w:pPr>
      <w:r>
        <w:rPr>
          <w:i/>
          <w:szCs w:val="20"/>
        </w:rPr>
        <w:t>Summary</w:t>
      </w:r>
      <w:r>
        <w:rPr>
          <w:szCs w:val="20"/>
        </w:rPr>
        <w:t xml:space="preserve"> </w:t>
      </w:r>
      <w:sdt>
        <w:sdtPr>
          <w:rPr>
            <w:szCs w:val="20"/>
          </w:rPr>
          <w:alias w:val="Appraisal Summary"/>
          <w:tag w:val="Appraisal Summary"/>
          <w:id w:val="-1162618560"/>
          <w:showingPlcHdr/>
        </w:sdtPr>
        <w:sdtContent>
          <w:r w:rsidR="005A7D50">
            <w:rPr>
              <w:szCs w:val="20"/>
            </w:rPr>
            <w:t xml:space="preserve">     </w:t>
          </w:r>
        </w:sdtContent>
      </w:sdt>
    </w:p>
    <w:p w14:paraId="7AFB2052" w14:textId="2D0E2B2F" w:rsidR="00A55406" w:rsidRDefault="00A55406" w:rsidP="00A55406">
      <w:pPr>
        <w:spacing w:after="0"/>
        <w:ind w:left="720"/>
        <w:rPr>
          <w:szCs w:val="20"/>
        </w:rPr>
      </w:pPr>
      <w:r>
        <w:rPr>
          <w:i/>
          <w:szCs w:val="20"/>
        </w:rPr>
        <w:t>Date of valuation:</w:t>
      </w:r>
      <w:r>
        <w:rPr>
          <w:szCs w:val="20"/>
        </w:rPr>
        <w:tab/>
      </w:r>
      <w:sdt>
        <w:sdtPr>
          <w:rPr>
            <w:szCs w:val="20"/>
          </w:rPr>
          <w:alias w:val="Date Updated"/>
          <w:tag w:val="Date Updated"/>
          <w:id w:val="789480762"/>
          <w:date w:fullDate="2024-10-22T00:00:00Z">
            <w:dateFormat w:val="MMMM d, yyyy"/>
            <w:lid w:val="en-US"/>
            <w:storeMappedDataAs w:val="dateTime"/>
            <w:calendar w:val="gregorian"/>
          </w:date>
        </w:sdtPr>
        <w:sdtContent>
          <w:r w:rsidR="003D0F8F" w:rsidRPr="003D0F8F">
            <w:rPr>
              <w:szCs w:val="20"/>
            </w:rPr>
            <w:t>October 22, 2024</w:t>
          </w:r>
        </w:sdtContent>
      </w:sdt>
    </w:p>
    <w:p w14:paraId="0F13E4C0" w14:textId="1C849643" w:rsidR="00A55406" w:rsidRDefault="00A55406" w:rsidP="00A55406">
      <w:pPr>
        <w:spacing w:after="0"/>
        <w:ind w:left="720"/>
        <w:rPr>
          <w:szCs w:val="20"/>
        </w:rPr>
      </w:pPr>
      <w:r>
        <w:rPr>
          <w:i/>
          <w:szCs w:val="20"/>
        </w:rPr>
        <w:t>Appraised by:</w:t>
      </w:r>
      <w:r>
        <w:rPr>
          <w:i/>
          <w:szCs w:val="20"/>
        </w:rPr>
        <w:tab/>
      </w:r>
      <w:r>
        <w:rPr>
          <w:szCs w:val="20"/>
        </w:rPr>
        <w:tab/>
      </w:r>
      <w:sdt>
        <w:sdtPr>
          <w:rPr>
            <w:szCs w:val="20"/>
          </w:rPr>
          <w:alias w:val="Updated By"/>
          <w:tag w:val="Updated By"/>
          <w:id w:val="-54314680"/>
        </w:sdtPr>
        <w:sdtContent>
          <w:r w:rsidR="00C55814" w:rsidRPr="00C55814">
            <w:rPr>
              <w:szCs w:val="20"/>
            </w:rPr>
            <w:t>Matthew Sloan, SOVA Consulting</w:t>
          </w:r>
        </w:sdtContent>
      </w:sdt>
    </w:p>
    <w:p w14:paraId="093B5014" w14:textId="19148CDE" w:rsidR="00A55406" w:rsidRDefault="00A55406" w:rsidP="00142819">
      <w:pPr>
        <w:spacing w:after="0"/>
        <w:ind w:left="2880" w:hanging="2160"/>
        <w:rPr>
          <w:szCs w:val="20"/>
        </w:rPr>
      </w:pPr>
      <w:r>
        <w:rPr>
          <w:i/>
          <w:szCs w:val="20"/>
        </w:rPr>
        <w:t>Appraisal factors:</w:t>
      </w:r>
      <w:r>
        <w:rPr>
          <w:szCs w:val="20"/>
        </w:rPr>
        <w:tab/>
      </w:r>
      <w:sdt>
        <w:sdtPr>
          <w:rPr>
            <w:szCs w:val="20"/>
          </w:rPr>
          <w:alias w:val="Appraisal Factors"/>
          <w:tag w:val="Appraisal Factors"/>
          <w:id w:val="-375234665"/>
        </w:sdtPr>
        <w:sdtContent>
          <w:sdt>
            <w:sdtPr>
              <w:rPr>
                <w:szCs w:val="20"/>
              </w:rPr>
              <w:alias w:val="Appraisal Factors"/>
              <w:tag w:val="Appraisal Factors"/>
              <w:id w:val="-176968072"/>
            </w:sdtPr>
            <w:sdtContent>
              <w:r w:rsidR="007249BA" w:rsidRPr="007249BA">
                <w:rPr>
                  <w:szCs w:val="20"/>
                </w:rPr>
                <w:t>A state-operated ferry terminal is located directly adjacent to the property.</w:t>
              </w:r>
            </w:sdtContent>
          </w:sdt>
          <w:r w:rsidR="007249BA">
            <w:rPr>
              <w:szCs w:val="20"/>
            </w:rPr>
            <w:t xml:space="preserve"> </w:t>
          </w:r>
        </w:sdtContent>
      </w:sdt>
    </w:p>
    <w:p w14:paraId="437BB6D4" w14:textId="5835D6D5" w:rsidR="00A55406" w:rsidRDefault="00A55406" w:rsidP="00A55406">
      <w:pPr>
        <w:spacing w:after="0"/>
        <w:ind w:left="720"/>
        <w:rPr>
          <w:szCs w:val="20"/>
        </w:rPr>
      </w:pPr>
      <w:r>
        <w:rPr>
          <w:i/>
          <w:szCs w:val="20"/>
        </w:rPr>
        <w:t>Comps analysis:</w:t>
      </w:r>
      <w:r>
        <w:rPr>
          <w:szCs w:val="20"/>
        </w:rPr>
        <w:tab/>
      </w:r>
      <w:sdt>
        <w:sdtPr>
          <w:rPr>
            <w:szCs w:val="20"/>
          </w:rPr>
          <w:alias w:val="Comps Analysis"/>
          <w:tag w:val="Comps Analysis"/>
          <w:id w:val="-2023776542"/>
        </w:sdtPr>
        <w:sdtContent>
          <w:r w:rsidR="00056379" w:rsidRPr="00056379">
            <w:rPr>
              <w:szCs w:val="20"/>
            </w:rPr>
            <w:t>Appropriate and timely comparable properties were utilized</w:t>
          </w:r>
        </w:sdtContent>
      </w:sdt>
    </w:p>
    <w:p w14:paraId="7C21B941" w14:textId="49D7FA25" w:rsidR="00A55406" w:rsidRDefault="00A55406" w:rsidP="00A55406">
      <w:pPr>
        <w:spacing w:after="0"/>
        <w:ind w:left="720"/>
        <w:rPr>
          <w:szCs w:val="20"/>
        </w:rPr>
      </w:pPr>
      <w:r>
        <w:rPr>
          <w:i/>
          <w:szCs w:val="20"/>
        </w:rPr>
        <w:t>Estimated FMV:</w:t>
      </w:r>
      <w:r>
        <w:rPr>
          <w:szCs w:val="20"/>
        </w:rPr>
        <w:tab/>
      </w:r>
      <w:sdt>
        <w:sdtPr>
          <w:rPr>
            <w:szCs w:val="20"/>
          </w:rPr>
          <w:alias w:val="Estimated Fair Market Value"/>
          <w:tag w:val="Estimated Fair Market Value"/>
          <w:id w:val="-1925257773"/>
        </w:sdtPr>
        <w:sdtContent>
          <w:r w:rsidR="000A5203" w:rsidRPr="000A5203">
            <w:rPr>
              <w:szCs w:val="20"/>
            </w:rPr>
            <w:t>$1,825,000.00</w:t>
          </w:r>
        </w:sdtContent>
      </w:sdt>
    </w:p>
    <w:p w14:paraId="34CCF570" w14:textId="3620E4A9" w:rsidR="00A55406" w:rsidRDefault="00A55406" w:rsidP="4D9DA1DC">
      <w:pPr>
        <w:spacing w:after="0"/>
        <w:ind w:left="720"/>
        <w:rPr>
          <w:i/>
          <w:iCs/>
        </w:rPr>
      </w:pPr>
      <w:r w:rsidRPr="4D9DA1DC">
        <w:rPr>
          <w:i/>
          <w:iCs/>
        </w:rPr>
        <w:t xml:space="preserve">Appraisal </w:t>
      </w:r>
      <w:r w:rsidR="00D43B9E" w:rsidRPr="4D9DA1DC">
        <w:rPr>
          <w:i/>
          <w:iCs/>
        </w:rPr>
        <w:t xml:space="preserve">al </w:t>
      </w:r>
      <w:r w:rsidRPr="4D9DA1DC">
        <w:rPr>
          <w:i/>
          <w:iCs/>
        </w:rPr>
        <w:t>Summary Chart</w:t>
      </w:r>
      <w:r w:rsidR="00D43B9E" w:rsidRPr="00D43B9E">
        <w:rPr>
          <w:i/>
          <w:iCs/>
          <w:noProof/>
        </w:rPr>
        <w:drawing>
          <wp:inline distT="0" distB="0" distL="0" distR="0" wp14:anchorId="58ACF87B" wp14:editId="2F6B3E43">
            <wp:extent cx="4612485" cy="4290695"/>
            <wp:effectExtent l="0" t="0" r="0" b="0"/>
            <wp:docPr id="844493131" name="Picture 1"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93131" name="Picture 1" descr="Table"/>
                    <pic:cNvPicPr/>
                  </pic:nvPicPr>
                  <pic:blipFill>
                    <a:blip r:embed="rId13"/>
                    <a:stretch>
                      <a:fillRect/>
                    </a:stretch>
                  </pic:blipFill>
                  <pic:spPr>
                    <a:xfrm>
                      <a:off x="0" y="0"/>
                      <a:ext cx="4618728" cy="4296502"/>
                    </a:xfrm>
                    <a:prstGeom prst="rect">
                      <a:avLst/>
                    </a:prstGeom>
                  </pic:spPr>
                </pic:pic>
              </a:graphicData>
            </a:graphic>
          </wp:inline>
        </w:drawing>
      </w:r>
      <w:r w:rsidR="00D43B9E" w:rsidRPr="4D9DA1DC" w:rsidDel="00D43B9E">
        <w:rPr>
          <w:i/>
          <w:iCs/>
        </w:rPr>
        <w:t xml:space="preserve"> </w:t>
      </w:r>
    </w:p>
    <w:p w14:paraId="35F0A939" w14:textId="049E656F" w:rsidR="00A55406" w:rsidRDefault="00A55406" w:rsidP="00A55406">
      <w:pPr>
        <w:spacing w:after="0"/>
        <w:ind w:left="720"/>
        <w:rPr>
          <w:szCs w:val="20"/>
        </w:rPr>
      </w:pPr>
    </w:p>
    <w:p w14:paraId="438F1EC3" w14:textId="4282FDE9" w:rsidR="002043E0" w:rsidRDefault="002043E0">
      <w:pPr>
        <w:spacing w:after="200"/>
        <w:rPr>
          <w:szCs w:val="20"/>
        </w:rPr>
      </w:pPr>
      <w:r>
        <w:rPr>
          <w:szCs w:val="20"/>
        </w:rPr>
        <w:br w:type="page"/>
      </w:r>
    </w:p>
    <w:p w14:paraId="4118C9E1" w14:textId="698EE409" w:rsidR="00A55406" w:rsidRDefault="00A55406" w:rsidP="00A55406">
      <w:pPr>
        <w:spacing w:after="0"/>
        <w:rPr>
          <w:b/>
          <w:sz w:val="22"/>
          <w:szCs w:val="20"/>
        </w:rPr>
      </w:pPr>
      <w:r>
        <w:rPr>
          <w:b/>
          <w:sz w:val="22"/>
          <w:szCs w:val="20"/>
        </w:rPr>
        <w:t>Vicinity View Map</w:t>
      </w:r>
    </w:p>
    <w:p w14:paraId="73A052DA" w14:textId="58769E97" w:rsidR="00EF0D0D" w:rsidRDefault="00EF0D0D" w:rsidP="00A55406">
      <w:pPr>
        <w:tabs>
          <w:tab w:val="center" w:pos="5400"/>
        </w:tabs>
        <w:spacing w:after="0"/>
        <w:rPr>
          <w:b/>
          <w:szCs w:val="20"/>
        </w:rPr>
      </w:pPr>
    </w:p>
    <w:p w14:paraId="6F059B98" w14:textId="391F173E" w:rsidR="00A55406" w:rsidRDefault="00D4793B" w:rsidP="00E95DA5">
      <w:pPr>
        <w:tabs>
          <w:tab w:val="center" w:pos="5400"/>
        </w:tabs>
        <w:spacing w:after="0"/>
        <w:rPr>
          <w:b/>
          <w:szCs w:val="20"/>
        </w:rPr>
      </w:pPr>
      <w:r>
        <w:rPr>
          <w:b/>
          <w:noProof/>
          <w:szCs w:val="20"/>
        </w:rPr>
        <w:drawing>
          <wp:inline distT="0" distB="0" distL="0" distR="0" wp14:anchorId="7DBD9CFF" wp14:editId="3AE2FD53">
            <wp:extent cx="6438265" cy="3268976"/>
            <wp:effectExtent l="0" t="0" r="635" b="8255"/>
            <wp:docPr id="1721831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3758" cy="3276843"/>
                    </a:xfrm>
                    <a:prstGeom prst="rect">
                      <a:avLst/>
                    </a:prstGeom>
                    <a:noFill/>
                  </pic:spPr>
                </pic:pic>
              </a:graphicData>
            </a:graphic>
          </wp:inline>
        </w:drawing>
      </w:r>
    </w:p>
    <w:p w14:paraId="1DA3D13D" w14:textId="77777777" w:rsidR="001B4BC3" w:rsidRDefault="001B4BC3" w:rsidP="00A55406">
      <w:pPr>
        <w:spacing w:after="0"/>
        <w:rPr>
          <w:b/>
          <w:sz w:val="22"/>
          <w:szCs w:val="20"/>
        </w:rPr>
      </w:pPr>
    </w:p>
    <w:p w14:paraId="3EBA9486" w14:textId="77777777" w:rsidR="002043E0" w:rsidRDefault="002043E0" w:rsidP="00A55406">
      <w:pPr>
        <w:spacing w:after="0"/>
        <w:rPr>
          <w:b/>
          <w:sz w:val="22"/>
          <w:szCs w:val="20"/>
        </w:rPr>
      </w:pPr>
    </w:p>
    <w:p w14:paraId="452F14C6" w14:textId="50C60716" w:rsidR="00A55406" w:rsidRDefault="00A55406" w:rsidP="00A55406">
      <w:pPr>
        <w:spacing w:after="0"/>
        <w:rPr>
          <w:b/>
          <w:sz w:val="22"/>
          <w:szCs w:val="20"/>
        </w:rPr>
      </w:pPr>
      <w:r>
        <w:rPr>
          <w:b/>
          <w:sz w:val="22"/>
          <w:szCs w:val="20"/>
        </w:rPr>
        <w:t>Parcel Map</w:t>
      </w:r>
    </w:p>
    <w:p w14:paraId="6861FED6" w14:textId="1B30BE03" w:rsidR="00EF0D0D" w:rsidRDefault="00EF0D0D" w:rsidP="00A55406">
      <w:pPr>
        <w:spacing w:after="0"/>
        <w:rPr>
          <w:b/>
          <w:szCs w:val="20"/>
        </w:rPr>
      </w:pPr>
    </w:p>
    <w:p w14:paraId="62486018" w14:textId="039EC284" w:rsidR="00E95DA5" w:rsidRDefault="00E95DA5" w:rsidP="00E95DA5">
      <w:pPr>
        <w:spacing w:after="0"/>
        <w:rPr>
          <w:b/>
          <w:szCs w:val="20"/>
        </w:rPr>
      </w:pPr>
      <w:r>
        <w:rPr>
          <w:b/>
          <w:noProof/>
          <w:szCs w:val="20"/>
        </w:rPr>
        <w:drawing>
          <wp:inline distT="0" distB="0" distL="0" distR="0" wp14:anchorId="64816AAE" wp14:editId="2E11454B">
            <wp:extent cx="6489190" cy="3132374"/>
            <wp:effectExtent l="0" t="0" r="6985" b="0"/>
            <wp:docPr id="739583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23764" cy="3149063"/>
                    </a:xfrm>
                    <a:prstGeom prst="rect">
                      <a:avLst/>
                    </a:prstGeom>
                    <a:noFill/>
                  </pic:spPr>
                </pic:pic>
              </a:graphicData>
            </a:graphic>
          </wp:inline>
        </w:drawing>
      </w:r>
    </w:p>
    <w:p w14:paraId="47E4A9F2" w14:textId="24EF4F5C" w:rsidR="00E40D7A" w:rsidRDefault="00E40D7A"/>
    <w:sectPr w:rsidR="00E40D7A" w:rsidSect="005C7C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E5262" w14:textId="77777777" w:rsidR="003A0CE8" w:rsidRDefault="003A0CE8" w:rsidP="00E15F66">
      <w:pPr>
        <w:spacing w:after="0" w:line="240" w:lineRule="auto"/>
      </w:pPr>
      <w:r>
        <w:separator/>
      </w:r>
    </w:p>
  </w:endnote>
  <w:endnote w:type="continuationSeparator" w:id="0">
    <w:p w14:paraId="4D5CC25D" w14:textId="77777777" w:rsidR="003A0CE8" w:rsidRDefault="003A0CE8" w:rsidP="00E15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6EF02" w14:textId="77777777" w:rsidR="003A0CE8" w:rsidRDefault="003A0CE8" w:rsidP="00E15F66">
      <w:pPr>
        <w:spacing w:after="0" w:line="240" w:lineRule="auto"/>
      </w:pPr>
      <w:r>
        <w:separator/>
      </w:r>
    </w:p>
  </w:footnote>
  <w:footnote w:type="continuationSeparator" w:id="0">
    <w:p w14:paraId="0ECD766E" w14:textId="77777777" w:rsidR="003A0CE8" w:rsidRDefault="003A0CE8" w:rsidP="00E15F66">
      <w:pPr>
        <w:spacing w:after="0" w:line="240" w:lineRule="auto"/>
      </w:pPr>
      <w:r>
        <w:continuationSeparator/>
      </w:r>
    </w:p>
  </w:footnote>
  <w:footnote w:id="1">
    <w:p w14:paraId="064BE10C" w14:textId="0D8ED35E" w:rsidR="00E15F66" w:rsidRDefault="00E15F66">
      <w:pPr>
        <w:pStyle w:val="FootnoteText"/>
      </w:pPr>
      <w:r>
        <w:rPr>
          <w:rStyle w:val="FootnoteReference"/>
        </w:rPr>
        <w:footnoteRef/>
      </w:r>
      <w:r>
        <w:t xml:space="preserve"> </w:t>
      </w:r>
      <w:r w:rsidR="005372D2">
        <w:t>Ordinance 16764</w:t>
      </w:r>
      <w:r w:rsidR="004D54CB">
        <w:t xml:space="preserve">, </w:t>
      </w:r>
      <w:r w:rsidR="004D54CB" w:rsidRPr="004D54CB">
        <w:t>DNRP/WTD-Barton Pump Station</w:t>
      </w:r>
      <w:r w:rsidR="004D54CB">
        <w:t xml:space="preserve"> [</w:t>
      </w:r>
      <w:hyperlink r:id="rId1" w:history="1">
        <w:r w:rsidR="004D54CB" w:rsidRPr="004D54CB">
          <w:rPr>
            <w:rStyle w:val="Hyperlink"/>
          </w:rPr>
          <w:t>Link</w:t>
        </w:r>
      </w:hyperlink>
      <w:r w:rsidR="004D54CB">
        <w:t>]</w:t>
      </w:r>
    </w:p>
  </w:footnote>
  <w:footnote w:id="2">
    <w:p w14:paraId="5246928C" w14:textId="2694F354" w:rsidR="00B15B6B" w:rsidRDefault="00B15B6B">
      <w:pPr>
        <w:pStyle w:val="FootnoteText"/>
      </w:pPr>
      <w:r>
        <w:rPr>
          <w:rStyle w:val="FootnoteReference"/>
        </w:rPr>
        <w:footnoteRef/>
      </w:r>
      <w:r>
        <w:t xml:space="preserve"> </w:t>
      </w:r>
      <w:r w:rsidR="00987D23">
        <w:t>WSDOT Fauntleroy Terminal – Trestle &amp; Transfer Span Replacement Project [</w:t>
      </w:r>
      <w:hyperlink r:id="rId2" w:history="1">
        <w:r w:rsidR="00987D23" w:rsidRPr="00987D23">
          <w:rPr>
            <w:rStyle w:val="Hyperlink"/>
          </w:rPr>
          <w:t>Link</w:t>
        </w:r>
      </w:hyperlink>
      <w:r w:rsidR="00987D23">
        <w:t>]</w:t>
      </w:r>
    </w:p>
  </w:footnote>
  <w:footnote w:id="3">
    <w:p w14:paraId="541D330A" w14:textId="1D329B45" w:rsidR="00604340" w:rsidRDefault="00604340">
      <w:pPr>
        <w:pStyle w:val="FootnoteText"/>
      </w:pPr>
      <w:r>
        <w:rPr>
          <w:rStyle w:val="FootnoteReference"/>
        </w:rPr>
        <w:footnoteRef/>
      </w:r>
      <w:r>
        <w:t xml:space="preserve"> </w:t>
      </w:r>
      <w:r w:rsidR="00107BC3">
        <w:t>King County Code – 4.56 [</w:t>
      </w:r>
      <w:hyperlink r:id="rId3" w:anchor="_Toc412720794" w:history="1">
        <w:r w:rsidR="00107BC3" w:rsidRPr="00107BC3">
          <w:rPr>
            <w:rStyle w:val="Hyperlink"/>
          </w:rPr>
          <w:t>Link</w:t>
        </w:r>
      </w:hyperlink>
      <w:r w:rsidR="00107BC3">
        <w:t>]</w:t>
      </w:r>
    </w:p>
  </w:footnote>
  <w:footnote w:id="4">
    <w:p w14:paraId="0E3EA7FC" w14:textId="32F70A18" w:rsidR="006F6C7C" w:rsidRDefault="006F6C7C">
      <w:pPr>
        <w:pStyle w:val="FootnoteText"/>
      </w:pPr>
      <w:r>
        <w:rPr>
          <w:rStyle w:val="FootnoteReference"/>
        </w:rPr>
        <w:footnoteRef/>
      </w:r>
      <w:r>
        <w:t xml:space="preserve"> </w:t>
      </w:r>
      <w:r w:rsidR="005355CB" w:rsidRPr="005355CB">
        <w:t xml:space="preserve">A situation where a government entity or authorized agency notifies a property owner that their land is required for a public project, and if the owner does not agree to a voluntary sale, the agency will use legal authority to </w:t>
      </w:r>
      <w:r w:rsidR="00FE2FE5">
        <w:t>acquire</w:t>
      </w:r>
      <w:r w:rsidR="00FE2FE5" w:rsidRPr="005355CB">
        <w:t xml:space="preserve"> </w:t>
      </w:r>
      <w:r w:rsidR="005355CB" w:rsidRPr="005355CB">
        <w:t>the property through condemnation.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406"/>
    <w:rsid w:val="00002FA4"/>
    <w:rsid w:val="000043C0"/>
    <w:rsid w:val="00004656"/>
    <w:rsid w:val="00030D39"/>
    <w:rsid w:val="000319F1"/>
    <w:rsid w:val="00035760"/>
    <w:rsid w:val="00047812"/>
    <w:rsid w:val="00056379"/>
    <w:rsid w:val="00061B86"/>
    <w:rsid w:val="0006320E"/>
    <w:rsid w:val="0006469D"/>
    <w:rsid w:val="0006766A"/>
    <w:rsid w:val="0007599D"/>
    <w:rsid w:val="00076D34"/>
    <w:rsid w:val="00093DD5"/>
    <w:rsid w:val="00094CFC"/>
    <w:rsid w:val="00095D77"/>
    <w:rsid w:val="000A5203"/>
    <w:rsid w:val="000C31B0"/>
    <w:rsid w:val="000C46CA"/>
    <w:rsid w:val="000C6461"/>
    <w:rsid w:val="000E715E"/>
    <w:rsid w:val="000E71D6"/>
    <w:rsid w:val="000F5F96"/>
    <w:rsid w:val="00102714"/>
    <w:rsid w:val="00106A3B"/>
    <w:rsid w:val="00107BC3"/>
    <w:rsid w:val="001108C4"/>
    <w:rsid w:val="00112C53"/>
    <w:rsid w:val="00113B17"/>
    <w:rsid w:val="0011643D"/>
    <w:rsid w:val="00116480"/>
    <w:rsid w:val="00123BBF"/>
    <w:rsid w:val="001275E3"/>
    <w:rsid w:val="00131D10"/>
    <w:rsid w:val="0013439F"/>
    <w:rsid w:val="00142819"/>
    <w:rsid w:val="00160CFA"/>
    <w:rsid w:val="001758DD"/>
    <w:rsid w:val="0018669E"/>
    <w:rsid w:val="00187A90"/>
    <w:rsid w:val="001A0CC8"/>
    <w:rsid w:val="001A16F7"/>
    <w:rsid w:val="001B4BC3"/>
    <w:rsid w:val="001C09EC"/>
    <w:rsid w:val="001C152A"/>
    <w:rsid w:val="001C314F"/>
    <w:rsid w:val="001C7A15"/>
    <w:rsid w:val="001D04A3"/>
    <w:rsid w:val="001D1039"/>
    <w:rsid w:val="001E4BB7"/>
    <w:rsid w:val="001F05B4"/>
    <w:rsid w:val="001F5044"/>
    <w:rsid w:val="002043E0"/>
    <w:rsid w:val="00220839"/>
    <w:rsid w:val="00224B2E"/>
    <w:rsid w:val="002306C9"/>
    <w:rsid w:val="00232EFF"/>
    <w:rsid w:val="00235B58"/>
    <w:rsid w:val="00241B8B"/>
    <w:rsid w:val="00244946"/>
    <w:rsid w:val="00251836"/>
    <w:rsid w:val="00266AD4"/>
    <w:rsid w:val="00267F6B"/>
    <w:rsid w:val="00270CC4"/>
    <w:rsid w:val="00275AB4"/>
    <w:rsid w:val="00275D62"/>
    <w:rsid w:val="0028349D"/>
    <w:rsid w:val="00287057"/>
    <w:rsid w:val="00292A0F"/>
    <w:rsid w:val="00292AFF"/>
    <w:rsid w:val="0029317D"/>
    <w:rsid w:val="00297841"/>
    <w:rsid w:val="002B012F"/>
    <w:rsid w:val="002B09F1"/>
    <w:rsid w:val="002B6383"/>
    <w:rsid w:val="002B6C51"/>
    <w:rsid w:val="002E3B87"/>
    <w:rsid w:val="002F4649"/>
    <w:rsid w:val="002F7927"/>
    <w:rsid w:val="00302B3D"/>
    <w:rsid w:val="00306131"/>
    <w:rsid w:val="003068F8"/>
    <w:rsid w:val="00320077"/>
    <w:rsid w:val="003206F8"/>
    <w:rsid w:val="00321279"/>
    <w:rsid w:val="003278BD"/>
    <w:rsid w:val="003327EB"/>
    <w:rsid w:val="00335F15"/>
    <w:rsid w:val="00336034"/>
    <w:rsid w:val="003426BD"/>
    <w:rsid w:val="003518A7"/>
    <w:rsid w:val="00362ADE"/>
    <w:rsid w:val="0036381F"/>
    <w:rsid w:val="00377575"/>
    <w:rsid w:val="00381354"/>
    <w:rsid w:val="00384E0A"/>
    <w:rsid w:val="003A0CE8"/>
    <w:rsid w:val="003A29E5"/>
    <w:rsid w:val="003A2FC5"/>
    <w:rsid w:val="003A7122"/>
    <w:rsid w:val="003B6F50"/>
    <w:rsid w:val="003C331E"/>
    <w:rsid w:val="003C43BB"/>
    <w:rsid w:val="003C4751"/>
    <w:rsid w:val="003D0F8F"/>
    <w:rsid w:val="003D3BC6"/>
    <w:rsid w:val="003F11CC"/>
    <w:rsid w:val="003F3E20"/>
    <w:rsid w:val="003F4415"/>
    <w:rsid w:val="003F4CDA"/>
    <w:rsid w:val="00404E00"/>
    <w:rsid w:val="00410CA8"/>
    <w:rsid w:val="00410FC8"/>
    <w:rsid w:val="0041153B"/>
    <w:rsid w:val="00412868"/>
    <w:rsid w:val="004211B7"/>
    <w:rsid w:val="00425B01"/>
    <w:rsid w:val="004318B7"/>
    <w:rsid w:val="00437D80"/>
    <w:rsid w:val="00446B52"/>
    <w:rsid w:val="00456E8F"/>
    <w:rsid w:val="0046111E"/>
    <w:rsid w:val="00470702"/>
    <w:rsid w:val="0049246D"/>
    <w:rsid w:val="00492CE8"/>
    <w:rsid w:val="00495308"/>
    <w:rsid w:val="004A38E8"/>
    <w:rsid w:val="004B46B6"/>
    <w:rsid w:val="004B7FAF"/>
    <w:rsid w:val="004D1B37"/>
    <w:rsid w:val="004D54CB"/>
    <w:rsid w:val="004E7F0E"/>
    <w:rsid w:val="004F46AF"/>
    <w:rsid w:val="004F4B51"/>
    <w:rsid w:val="005027C6"/>
    <w:rsid w:val="005037C6"/>
    <w:rsid w:val="005110C6"/>
    <w:rsid w:val="005127CD"/>
    <w:rsid w:val="00517924"/>
    <w:rsid w:val="00526C3E"/>
    <w:rsid w:val="005355CB"/>
    <w:rsid w:val="005372D2"/>
    <w:rsid w:val="0054101E"/>
    <w:rsid w:val="00552CEE"/>
    <w:rsid w:val="00557D42"/>
    <w:rsid w:val="00562A3A"/>
    <w:rsid w:val="00562AFC"/>
    <w:rsid w:val="00571E84"/>
    <w:rsid w:val="0058751A"/>
    <w:rsid w:val="0059241C"/>
    <w:rsid w:val="00595826"/>
    <w:rsid w:val="005965D5"/>
    <w:rsid w:val="00597AE2"/>
    <w:rsid w:val="005A1E7E"/>
    <w:rsid w:val="005A54BD"/>
    <w:rsid w:val="005A7D50"/>
    <w:rsid w:val="005B0869"/>
    <w:rsid w:val="005C7C6A"/>
    <w:rsid w:val="005D5262"/>
    <w:rsid w:val="005D6F21"/>
    <w:rsid w:val="005D79FA"/>
    <w:rsid w:val="005E06B1"/>
    <w:rsid w:val="005E079A"/>
    <w:rsid w:val="005E0CE7"/>
    <w:rsid w:val="005E12D9"/>
    <w:rsid w:val="005E5DA7"/>
    <w:rsid w:val="005F1CE7"/>
    <w:rsid w:val="005F236B"/>
    <w:rsid w:val="005F26D7"/>
    <w:rsid w:val="005F57CC"/>
    <w:rsid w:val="00604340"/>
    <w:rsid w:val="00606127"/>
    <w:rsid w:val="00607CF6"/>
    <w:rsid w:val="006118EE"/>
    <w:rsid w:val="00612449"/>
    <w:rsid w:val="006149D6"/>
    <w:rsid w:val="0062247B"/>
    <w:rsid w:val="00622BE1"/>
    <w:rsid w:val="00622F54"/>
    <w:rsid w:val="0063266E"/>
    <w:rsid w:val="00662A05"/>
    <w:rsid w:val="006656C7"/>
    <w:rsid w:val="00671DC1"/>
    <w:rsid w:val="00681E25"/>
    <w:rsid w:val="00692D10"/>
    <w:rsid w:val="00697D8F"/>
    <w:rsid w:val="006A4F31"/>
    <w:rsid w:val="006B1625"/>
    <w:rsid w:val="006C71DF"/>
    <w:rsid w:val="006D416A"/>
    <w:rsid w:val="006F0209"/>
    <w:rsid w:val="006F110D"/>
    <w:rsid w:val="006F3204"/>
    <w:rsid w:val="006F6C7C"/>
    <w:rsid w:val="006F6E7B"/>
    <w:rsid w:val="007118D0"/>
    <w:rsid w:val="00717929"/>
    <w:rsid w:val="00723E19"/>
    <w:rsid w:val="00724902"/>
    <w:rsid w:val="007249BA"/>
    <w:rsid w:val="00734194"/>
    <w:rsid w:val="007350AB"/>
    <w:rsid w:val="00744C7A"/>
    <w:rsid w:val="00747B1C"/>
    <w:rsid w:val="00751BA6"/>
    <w:rsid w:val="00756B01"/>
    <w:rsid w:val="0077794D"/>
    <w:rsid w:val="00783347"/>
    <w:rsid w:val="00785CE6"/>
    <w:rsid w:val="00796297"/>
    <w:rsid w:val="007B4CD7"/>
    <w:rsid w:val="007C13F0"/>
    <w:rsid w:val="007D0F14"/>
    <w:rsid w:val="007D58AE"/>
    <w:rsid w:val="007E1719"/>
    <w:rsid w:val="007F4299"/>
    <w:rsid w:val="007F6029"/>
    <w:rsid w:val="00803105"/>
    <w:rsid w:val="00803D42"/>
    <w:rsid w:val="00804163"/>
    <w:rsid w:val="00805B94"/>
    <w:rsid w:val="00825A7E"/>
    <w:rsid w:val="00840915"/>
    <w:rsid w:val="00840B52"/>
    <w:rsid w:val="00841F62"/>
    <w:rsid w:val="008520F8"/>
    <w:rsid w:val="00853155"/>
    <w:rsid w:val="00853682"/>
    <w:rsid w:val="0086055D"/>
    <w:rsid w:val="00861165"/>
    <w:rsid w:val="00871C82"/>
    <w:rsid w:val="008769B4"/>
    <w:rsid w:val="0089391F"/>
    <w:rsid w:val="0089641B"/>
    <w:rsid w:val="008B13DF"/>
    <w:rsid w:val="008C0478"/>
    <w:rsid w:val="008C0C56"/>
    <w:rsid w:val="008C514D"/>
    <w:rsid w:val="008E2057"/>
    <w:rsid w:val="008E40CA"/>
    <w:rsid w:val="008E5B5A"/>
    <w:rsid w:val="008E603C"/>
    <w:rsid w:val="008F453C"/>
    <w:rsid w:val="008F7FB2"/>
    <w:rsid w:val="00901D0B"/>
    <w:rsid w:val="00901FAF"/>
    <w:rsid w:val="00915093"/>
    <w:rsid w:val="00924D34"/>
    <w:rsid w:val="00935425"/>
    <w:rsid w:val="00936EF7"/>
    <w:rsid w:val="00943B4C"/>
    <w:rsid w:val="00945076"/>
    <w:rsid w:val="009476A6"/>
    <w:rsid w:val="00952600"/>
    <w:rsid w:val="0096364C"/>
    <w:rsid w:val="00973F34"/>
    <w:rsid w:val="009843C8"/>
    <w:rsid w:val="00984592"/>
    <w:rsid w:val="00984593"/>
    <w:rsid w:val="009865BB"/>
    <w:rsid w:val="00987D23"/>
    <w:rsid w:val="009B4829"/>
    <w:rsid w:val="009C1150"/>
    <w:rsid w:val="009C2616"/>
    <w:rsid w:val="009C3D48"/>
    <w:rsid w:val="009D2D8F"/>
    <w:rsid w:val="009E1766"/>
    <w:rsid w:val="009E489F"/>
    <w:rsid w:val="009E784C"/>
    <w:rsid w:val="00A001B4"/>
    <w:rsid w:val="00A1102F"/>
    <w:rsid w:val="00A15557"/>
    <w:rsid w:val="00A15752"/>
    <w:rsid w:val="00A16B6A"/>
    <w:rsid w:val="00A27AB5"/>
    <w:rsid w:val="00A30B6B"/>
    <w:rsid w:val="00A3375B"/>
    <w:rsid w:val="00A408E1"/>
    <w:rsid w:val="00A454C2"/>
    <w:rsid w:val="00A521CA"/>
    <w:rsid w:val="00A55406"/>
    <w:rsid w:val="00A5768E"/>
    <w:rsid w:val="00A601D9"/>
    <w:rsid w:val="00A74ACC"/>
    <w:rsid w:val="00A75FF3"/>
    <w:rsid w:val="00A77094"/>
    <w:rsid w:val="00A82F56"/>
    <w:rsid w:val="00AA7D3D"/>
    <w:rsid w:val="00AB141C"/>
    <w:rsid w:val="00AB1F81"/>
    <w:rsid w:val="00AB2288"/>
    <w:rsid w:val="00AB707E"/>
    <w:rsid w:val="00AC43BC"/>
    <w:rsid w:val="00AC7B26"/>
    <w:rsid w:val="00AD0D25"/>
    <w:rsid w:val="00AD72D2"/>
    <w:rsid w:val="00AF0668"/>
    <w:rsid w:val="00AF2C0B"/>
    <w:rsid w:val="00AF2F02"/>
    <w:rsid w:val="00B02CBD"/>
    <w:rsid w:val="00B02E1C"/>
    <w:rsid w:val="00B0447A"/>
    <w:rsid w:val="00B07849"/>
    <w:rsid w:val="00B15B6B"/>
    <w:rsid w:val="00B24DF2"/>
    <w:rsid w:val="00B55403"/>
    <w:rsid w:val="00B64289"/>
    <w:rsid w:val="00B71EA3"/>
    <w:rsid w:val="00B72151"/>
    <w:rsid w:val="00B92282"/>
    <w:rsid w:val="00B928C9"/>
    <w:rsid w:val="00B94074"/>
    <w:rsid w:val="00BA262C"/>
    <w:rsid w:val="00BA29A8"/>
    <w:rsid w:val="00BB41B1"/>
    <w:rsid w:val="00BB47F1"/>
    <w:rsid w:val="00BC300E"/>
    <w:rsid w:val="00BD61CD"/>
    <w:rsid w:val="00BE07A7"/>
    <w:rsid w:val="00BE0BAA"/>
    <w:rsid w:val="00BF0D57"/>
    <w:rsid w:val="00BF48F2"/>
    <w:rsid w:val="00C10CE6"/>
    <w:rsid w:val="00C11251"/>
    <w:rsid w:val="00C14829"/>
    <w:rsid w:val="00C15FA9"/>
    <w:rsid w:val="00C16D5D"/>
    <w:rsid w:val="00C32E77"/>
    <w:rsid w:val="00C409AF"/>
    <w:rsid w:val="00C44E93"/>
    <w:rsid w:val="00C55814"/>
    <w:rsid w:val="00C56B4B"/>
    <w:rsid w:val="00C6263D"/>
    <w:rsid w:val="00C64601"/>
    <w:rsid w:val="00C6576B"/>
    <w:rsid w:val="00C65F6A"/>
    <w:rsid w:val="00C6737B"/>
    <w:rsid w:val="00C755E3"/>
    <w:rsid w:val="00C77CF8"/>
    <w:rsid w:val="00C8030F"/>
    <w:rsid w:val="00C81064"/>
    <w:rsid w:val="00C90CBD"/>
    <w:rsid w:val="00CB7904"/>
    <w:rsid w:val="00CC2BEE"/>
    <w:rsid w:val="00CC3864"/>
    <w:rsid w:val="00CC6B11"/>
    <w:rsid w:val="00CD0624"/>
    <w:rsid w:val="00CD755B"/>
    <w:rsid w:val="00CE33FE"/>
    <w:rsid w:val="00CF1297"/>
    <w:rsid w:val="00CF78F0"/>
    <w:rsid w:val="00D00A90"/>
    <w:rsid w:val="00D04D16"/>
    <w:rsid w:val="00D11654"/>
    <w:rsid w:val="00D32F2D"/>
    <w:rsid w:val="00D33304"/>
    <w:rsid w:val="00D35672"/>
    <w:rsid w:val="00D43B9E"/>
    <w:rsid w:val="00D459E9"/>
    <w:rsid w:val="00D4793B"/>
    <w:rsid w:val="00D52D46"/>
    <w:rsid w:val="00D55DEE"/>
    <w:rsid w:val="00D60549"/>
    <w:rsid w:val="00D65331"/>
    <w:rsid w:val="00D65DBF"/>
    <w:rsid w:val="00D76B41"/>
    <w:rsid w:val="00D928F7"/>
    <w:rsid w:val="00D97CBF"/>
    <w:rsid w:val="00D97DB2"/>
    <w:rsid w:val="00DA2915"/>
    <w:rsid w:val="00DA2A91"/>
    <w:rsid w:val="00DB0601"/>
    <w:rsid w:val="00DB1833"/>
    <w:rsid w:val="00DB3FB0"/>
    <w:rsid w:val="00DC3464"/>
    <w:rsid w:val="00DC4F6C"/>
    <w:rsid w:val="00DC6E03"/>
    <w:rsid w:val="00DD33DD"/>
    <w:rsid w:val="00DD65FC"/>
    <w:rsid w:val="00DD6C5D"/>
    <w:rsid w:val="00DF0858"/>
    <w:rsid w:val="00E017A2"/>
    <w:rsid w:val="00E04F68"/>
    <w:rsid w:val="00E15B64"/>
    <w:rsid w:val="00E15F66"/>
    <w:rsid w:val="00E2476E"/>
    <w:rsid w:val="00E375B1"/>
    <w:rsid w:val="00E40D7A"/>
    <w:rsid w:val="00E42F28"/>
    <w:rsid w:val="00E57F70"/>
    <w:rsid w:val="00E618CA"/>
    <w:rsid w:val="00E647FC"/>
    <w:rsid w:val="00E71967"/>
    <w:rsid w:val="00E73D3F"/>
    <w:rsid w:val="00E84568"/>
    <w:rsid w:val="00E92170"/>
    <w:rsid w:val="00E95DA5"/>
    <w:rsid w:val="00E95DBC"/>
    <w:rsid w:val="00E9618F"/>
    <w:rsid w:val="00EA2431"/>
    <w:rsid w:val="00EA5852"/>
    <w:rsid w:val="00EB0335"/>
    <w:rsid w:val="00EB728F"/>
    <w:rsid w:val="00EC158C"/>
    <w:rsid w:val="00EC59ED"/>
    <w:rsid w:val="00ED74CB"/>
    <w:rsid w:val="00EE35EB"/>
    <w:rsid w:val="00EE6F6D"/>
    <w:rsid w:val="00EE75CF"/>
    <w:rsid w:val="00EF0D0D"/>
    <w:rsid w:val="00EF6EE0"/>
    <w:rsid w:val="00F008B2"/>
    <w:rsid w:val="00F01584"/>
    <w:rsid w:val="00F01A20"/>
    <w:rsid w:val="00F03D76"/>
    <w:rsid w:val="00F07E3E"/>
    <w:rsid w:val="00F07ED5"/>
    <w:rsid w:val="00F25D4E"/>
    <w:rsid w:val="00F4618F"/>
    <w:rsid w:val="00F50950"/>
    <w:rsid w:val="00F529C2"/>
    <w:rsid w:val="00F540D4"/>
    <w:rsid w:val="00F54488"/>
    <w:rsid w:val="00F65554"/>
    <w:rsid w:val="00F66954"/>
    <w:rsid w:val="00F6709D"/>
    <w:rsid w:val="00F70145"/>
    <w:rsid w:val="00F753D6"/>
    <w:rsid w:val="00F77C6F"/>
    <w:rsid w:val="00F77E24"/>
    <w:rsid w:val="00F90E2A"/>
    <w:rsid w:val="00F92860"/>
    <w:rsid w:val="00F9304B"/>
    <w:rsid w:val="00FA0199"/>
    <w:rsid w:val="00FA3D46"/>
    <w:rsid w:val="00FA3E2C"/>
    <w:rsid w:val="00FC52D8"/>
    <w:rsid w:val="00FC736F"/>
    <w:rsid w:val="00FE2FE5"/>
    <w:rsid w:val="00FE6F0D"/>
    <w:rsid w:val="00FF1FF2"/>
    <w:rsid w:val="03B2C064"/>
    <w:rsid w:val="03FCE3BC"/>
    <w:rsid w:val="05CEB1EB"/>
    <w:rsid w:val="075B1AF5"/>
    <w:rsid w:val="08635DDF"/>
    <w:rsid w:val="0C0C0DE0"/>
    <w:rsid w:val="0DC02D0A"/>
    <w:rsid w:val="0F8A0CDF"/>
    <w:rsid w:val="103336AC"/>
    <w:rsid w:val="10EA3C7A"/>
    <w:rsid w:val="13C4F79A"/>
    <w:rsid w:val="14E525A5"/>
    <w:rsid w:val="1826EB68"/>
    <w:rsid w:val="18609D0B"/>
    <w:rsid w:val="1873D4DF"/>
    <w:rsid w:val="21E42084"/>
    <w:rsid w:val="226585F0"/>
    <w:rsid w:val="2327C264"/>
    <w:rsid w:val="2375C78F"/>
    <w:rsid w:val="26AEF8BC"/>
    <w:rsid w:val="2BD9E81F"/>
    <w:rsid w:val="2CF0F381"/>
    <w:rsid w:val="2E3E571E"/>
    <w:rsid w:val="33CA7B18"/>
    <w:rsid w:val="3909EDBC"/>
    <w:rsid w:val="3D6D428A"/>
    <w:rsid w:val="3F0644ED"/>
    <w:rsid w:val="40039213"/>
    <w:rsid w:val="41124E7B"/>
    <w:rsid w:val="45A968CB"/>
    <w:rsid w:val="4645C401"/>
    <w:rsid w:val="4D9DA1DC"/>
    <w:rsid w:val="4E574EF8"/>
    <w:rsid w:val="4E90C9E0"/>
    <w:rsid w:val="5090B183"/>
    <w:rsid w:val="50CB5017"/>
    <w:rsid w:val="519145D5"/>
    <w:rsid w:val="51CB6CA4"/>
    <w:rsid w:val="53BCA630"/>
    <w:rsid w:val="5445CEF8"/>
    <w:rsid w:val="55AFC103"/>
    <w:rsid w:val="568C31D6"/>
    <w:rsid w:val="58EE5244"/>
    <w:rsid w:val="59F9FC35"/>
    <w:rsid w:val="5C4208B0"/>
    <w:rsid w:val="5F496E11"/>
    <w:rsid w:val="6345C91B"/>
    <w:rsid w:val="63FC0C72"/>
    <w:rsid w:val="657DB5B8"/>
    <w:rsid w:val="6EEF9B7D"/>
    <w:rsid w:val="708C221F"/>
    <w:rsid w:val="71279FD6"/>
    <w:rsid w:val="73249756"/>
    <w:rsid w:val="733354DA"/>
    <w:rsid w:val="7DDAA727"/>
    <w:rsid w:val="7F9593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06DC"/>
  <w15:docId w15:val="{7F8CFC1F-9F10-46AC-8BD2-6EC89A6CC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406"/>
    <w:pPr>
      <w:spacing w:after="80"/>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A55406"/>
    <w:pPr>
      <w:spacing w:line="240" w:lineRule="auto"/>
    </w:pPr>
    <w:rPr>
      <w:szCs w:val="20"/>
    </w:rPr>
  </w:style>
  <w:style w:type="character" w:customStyle="1" w:styleId="CommentTextChar">
    <w:name w:val="Comment Text Char"/>
    <w:basedOn w:val="DefaultParagraphFont"/>
    <w:link w:val="CommentText"/>
    <w:uiPriority w:val="99"/>
    <w:rsid w:val="00A55406"/>
    <w:rPr>
      <w:rFonts w:ascii="Verdana" w:hAnsi="Verdana"/>
      <w:sz w:val="20"/>
      <w:szCs w:val="20"/>
    </w:rPr>
  </w:style>
  <w:style w:type="paragraph" w:styleId="Caption">
    <w:name w:val="caption"/>
    <w:basedOn w:val="Normal"/>
    <w:next w:val="Normal"/>
    <w:uiPriority w:val="35"/>
    <w:semiHidden/>
    <w:unhideWhenUsed/>
    <w:qFormat/>
    <w:rsid w:val="00A55406"/>
    <w:pPr>
      <w:spacing w:after="200"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A55406"/>
    <w:rPr>
      <w:sz w:val="16"/>
      <w:szCs w:val="16"/>
    </w:rPr>
  </w:style>
  <w:style w:type="character" w:styleId="PlaceholderText">
    <w:name w:val="Placeholder Text"/>
    <w:basedOn w:val="DefaultParagraphFont"/>
    <w:uiPriority w:val="99"/>
    <w:semiHidden/>
    <w:rsid w:val="00A55406"/>
    <w:rPr>
      <w:color w:val="808080"/>
    </w:rPr>
  </w:style>
  <w:style w:type="table" w:styleId="TableGrid">
    <w:name w:val="Table Grid"/>
    <w:basedOn w:val="TableNormal"/>
    <w:uiPriority w:val="59"/>
    <w:rsid w:val="00A55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54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0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C300E"/>
    <w:rPr>
      <w:b/>
      <w:bCs/>
    </w:rPr>
  </w:style>
  <w:style w:type="character" w:customStyle="1" w:styleId="CommentSubjectChar">
    <w:name w:val="Comment Subject Char"/>
    <w:basedOn w:val="CommentTextChar"/>
    <w:link w:val="CommentSubject"/>
    <w:uiPriority w:val="99"/>
    <w:semiHidden/>
    <w:rsid w:val="00BC300E"/>
    <w:rPr>
      <w:rFonts w:ascii="Verdana" w:hAnsi="Verdana"/>
      <w:b/>
      <w:bCs/>
      <w:sz w:val="20"/>
      <w:szCs w:val="20"/>
    </w:rPr>
  </w:style>
  <w:style w:type="paragraph" w:styleId="Revision">
    <w:name w:val="Revision"/>
    <w:hidden/>
    <w:uiPriority w:val="99"/>
    <w:semiHidden/>
    <w:rsid w:val="00F540D4"/>
    <w:pPr>
      <w:spacing w:after="0" w:line="240" w:lineRule="auto"/>
    </w:pPr>
    <w:rPr>
      <w:rFonts w:ascii="Verdana" w:hAnsi="Verdana"/>
      <w:sz w:val="20"/>
    </w:rPr>
  </w:style>
  <w:style w:type="character" w:styleId="Mention">
    <w:name w:val="Mention"/>
    <w:basedOn w:val="DefaultParagraphFont"/>
    <w:uiPriority w:val="99"/>
    <w:unhideWhenUsed/>
    <w:rsid w:val="000C6461"/>
    <w:rPr>
      <w:color w:val="2B579A"/>
      <w:shd w:val="clear" w:color="auto" w:fill="E1DFDD"/>
    </w:rPr>
  </w:style>
  <w:style w:type="paragraph" w:styleId="FootnoteText">
    <w:name w:val="footnote text"/>
    <w:basedOn w:val="Normal"/>
    <w:link w:val="FootnoteTextChar"/>
    <w:uiPriority w:val="99"/>
    <w:semiHidden/>
    <w:unhideWhenUsed/>
    <w:rsid w:val="00E15F66"/>
    <w:pPr>
      <w:spacing w:after="0" w:line="240" w:lineRule="auto"/>
    </w:pPr>
    <w:rPr>
      <w:szCs w:val="20"/>
    </w:rPr>
  </w:style>
  <w:style w:type="character" w:customStyle="1" w:styleId="FootnoteTextChar">
    <w:name w:val="Footnote Text Char"/>
    <w:basedOn w:val="DefaultParagraphFont"/>
    <w:link w:val="FootnoteText"/>
    <w:uiPriority w:val="99"/>
    <w:semiHidden/>
    <w:rsid w:val="00E15F66"/>
    <w:rPr>
      <w:rFonts w:ascii="Verdana" w:hAnsi="Verdana"/>
      <w:sz w:val="20"/>
      <w:szCs w:val="20"/>
    </w:rPr>
  </w:style>
  <w:style w:type="character" w:styleId="FootnoteReference">
    <w:name w:val="footnote reference"/>
    <w:basedOn w:val="DefaultParagraphFont"/>
    <w:uiPriority w:val="99"/>
    <w:semiHidden/>
    <w:unhideWhenUsed/>
    <w:rsid w:val="00E15F66"/>
    <w:rPr>
      <w:vertAlign w:val="superscript"/>
    </w:rPr>
  </w:style>
  <w:style w:type="character" w:styleId="Hyperlink">
    <w:name w:val="Hyperlink"/>
    <w:basedOn w:val="DefaultParagraphFont"/>
    <w:uiPriority w:val="99"/>
    <w:unhideWhenUsed/>
    <w:rsid w:val="004D54CB"/>
    <w:rPr>
      <w:color w:val="0000FF" w:themeColor="hyperlink"/>
      <w:u w:val="single"/>
    </w:rPr>
  </w:style>
  <w:style w:type="character" w:styleId="UnresolvedMention">
    <w:name w:val="Unresolved Mention"/>
    <w:basedOn w:val="DefaultParagraphFont"/>
    <w:uiPriority w:val="99"/>
    <w:semiHidden/>
    <w:unhideWhenUsed/>
    <w:rsid w:val="004D54CB"/>
    <w:rPr>
      <w:color w:val="605E5C"/>
      <w:shd w:val="clear" w:color="auto" w:fill="E1DFDD"/>
    </w:rPr>
  </w:style>
  <w:style w:type="paragraph" w:styleId="Header">
    <w:name w:val="header"/>
    <w:basedOn w:val="Normal"/>
    <w:link w:val="HeaderChar"/>
    <w:uiPriority w:val="99"/>
    <w:semiHidden/>
    <w:unhideWhenUsed/>
    <w:rsid w:val="00292A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2A0F"/>
    <w:rPr>
      <w:rFonts w:ascii="Verdana" w:hAnsi="Verdana"/>
      <w:sz w:val="20"/>
    </w:rPr>
  </w:style>
  <w:style w:type="paragraph" w:styleId="Footer">
    <w:name w:val="footer"/>
    <w:basedOn w:val="Normal"/>
    <w:link w:val="FooterChar"/>
    <w:uiPriority w:val="99"/>
    <w:semiHidden/>
    <w:unhideWhenUsed/>
    <w:rsid w:val="00292A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92A0F"/>
    <w:rPr>
      <w:rFonts w:ascii="Verdana" w:hAnsi="Verdana"/>
      <w:sz w:val="20"/>
    </w:rPr>
  </w:style>
  <w:style w:type="character" w:styleId="FollowedHyperlink">
    <w:name w:val="FollowedHyperlink"/>
    <w:basedOn w:val="DefaultParagraphFont"/>
    <w:uiPriority w:val="99"/>
    <w:semiHidden/>
    <w:unhideWhenUsed/>
    <w:rsid w:val="00E017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371797">
      <w:bodyDiv w:val="1"/>
      <w:marLeft w:val="0"/>
      <w:marRight w:val="0"/>
      <w:marTop w:val="0"/>
      <w:marBottom w:val="0"/>
      <w:divBdr>
        <w:top w:val="none" w:sz="0" w:space="0" w:color="auto"/>
        <w:left w:val="none" w:sz="0" w:space="0" w:color="auto"/>
        <w:bottom w:val="none" w:sz="0" w:space="0" w:color="auto"/>
        <w:right w:val="none" w:sz="0" w:space="0" w:color="auto"/>
      </w:divBdr>
    </w:div>
    <w:div w:id="1091197179">
      <w:bodyDiv w:val="1"/>
      <w:marLeft w:val="0"/>
      <w:marRight w:val="0"/>
      <w:marTop w:val="0"/>
      <w:marBottom w:val="0"/>
      <w:divBdr>
        <w:top w:val="none" w:sz="0" w:space="0" w:color="auto"/>
        <w:left w:val="none" w:sz="0" w:space="0" w:color="auto"/>
        <w:bottom w:val="none" w:sz="0" w:space="0" w:color="auto"/>
        <w:right w:val="none" w:sz="0" w:space="0" w:color="auto"/>
      </w:divBdr>
    </w:div>
    <w:div w:id="1598253018">
      <w:bodyDiv w:val="1"/>
      <w:marLeft w:val="0"/>
      <w:marRight w:val="0"/>
      <w:marTop w:val="0"/>
      <w:marBottom w:val="0"/>
      <w:divBdr>
        <w:top w:val="none" w:sz="0" w:space="0" w:color="auto"/>
        <w:left w:val="none" w:sz="0" w:space="0" w:color="auto"/>
        <w:bottom w:val="none" w:sz="0" w:space="0" w:color="auto"/>
        <w:right w:val="none" w:sz="0" w:space="0" w:color="auto"/>
      </w:divBdr>
    </w:div>
    <w:div w:id="166331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4" Type="http://schemas.openxmlformats.org/officeDocument/2006/relationships/image" Target="media/image3.png"/><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aqua.kingcounty.gov/council/clerk/code/07_Title_4.htm" TargetMode="External"/><Relationship Id="rId2" Type="http://schemas.openxmlformats.org/officeDocument/2006/relationships/hyperlink" Target="https://wsdot.wa.gov/construction-planning/major-projects/sr-160-fauntleroy-terminal-trestle-transfer-span-replacement" TargetMode="External"/><Relationship Id="rId1" Type="http://schemas.openxmlformats.org/officeDocument/2006/relationships/hyperlink" Target="https://mkcclegisearch.kingcounty.gov/LegislationDetail.aspx?ID=1287141&amp;GUID=0570D8D0-6B82-4635-B25A-C1211E788806&amp;Options=Advanced&amp;Searc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3AA6285DF74019B9FFB5D64CC454FF"/>
        <w:category>
          <w:name w:val="General"/>
          <w:gallery w:val="placeholder"/>
        </w:category>
        <w:types>
          <w:type w:val="bbPlcHdr"/>
        </w:types>
        <w:behaviors>
          <w:behavior w:val="content"/>
        </w:behaviors>
        <w:guid w:val="{2B0979F6-C405-4395-98F5-EB9EDCC0EC0D}"/>
      </w:docPartPr>
      <w:docPartBody>
        <w:p w:rsidR="005459A4" w:rsidRDefault="00F54488" w:rsidP="00F54488">
          <w:pPr>
            <w:pStyle w:val="F53AA6285DF74019B9FFB5D64CC454FF"/>
          </w:pPr>
          <w:r>
            <w:rPr>
              <w:rStyle w:val="PlaceholderText"/>
            </w:rPr>
            <w:t>Use address from Purchase and Sale Agreement (PSA)</w:t>
          </w:r>
        </w:p>
      </w:docPartBody>
    </w:docPart>
    <w:docPart>
      <w:docPartPr>
        <w:name w:val="E453820E9458479AAF24F231E99E6FCE"/>
        <w:category>
          <w:name w:val="General"/>
          <w:gallery w:val="placeholder"/>
        </w:category>
        <w:types>
          <w:type w:val="bbPlcHdr"/>
        </w:types>
        <w:behaviors>
          <w:behavior w:val="content"/>
        </w:behaviors>
        <w:guid w:val="{D4314F4D-F2A3-41E5-A833-92AAD47B6341}"/>
      </w:docPartPr>
      <w:docPartBody>
        <w:p w:rsidR="005459A4" w:rsidRDefault="00F54488" w:rsidP="00F54488">
          <w:pPr>
            <w:pStyle w:val="E453820E9458479AAF24F231E99E6FCE"/>
          </w:pPr>
          <w:r>
            <w:rPr>
              <w:color w:val="808080" w:themeColor="background1" w:themeShade="80"/>
              <w:szCs w:val="20"/>
            </w:rPr>
            <w:t>Use sale price from PSA</w:t>
          </w:r>
        </w:p>
      </w:docPartBody>
    </w:docPart>
    <w:docPart>
      <w:docPartPr>
        <w:name w:val="9C46CEDFFB3D4A9882FAC7095E50894B"/>
        <w:category>
          <w:name w:val="General"/>
          <w:gallery w:val="placeholder"/>
        </w:category>
        <w:types>
          <w:type w:val="bbPlcHdr"/>
        </w:types>
        <w:behaviors>
          <w:behavior w:val="content"/>
        </w:behaviors>
        <w:guid w:val="{F0764CEA-AAF5-45A4-A65D-9A00661D22A5}"/>
      </w:docPartPr>
      <w:docPartBody>
        <w:p w:rsidR="005459A4" w:rsidRDefault="00F54488" w:rsidP="00F54488">
          <w:pPr>
            <w:pStyle w:val="9C46CEDFFB3D4A9882FAC7095E50894B"/>
          </w:pPr>
          <w:r>
            <w:rPr>
              <w:rStyle w:val="PlaceholderText"/>
            </w:rPr>
            <w:t>Click here to enter text.</w:t>
          </w:r>
        </w:p>
      </w:docPartBody>
    </w:docPart>
    <w:docPart>
      <w:docPartPr>
        <w:name w:val="2E1E65E171884FD3AD3DE3F25C3F6CEF"/>
        <w:category>
          <w:name w:val="General"/>
          <w:gallery w:val="placeholder"/>
        </w:category>
        <w:types>
          <w:type w:val="bbPlcHdr"/>
        </w:types>
        <w:behaviors>
          <w:behavior w:val="content"/>
        </w:behaviors>
        <w:guid w:val="{028C6DCE-D0AF-4CB9-9DDB-626EC09B2146}"/>
      </w:docPartPr>
      <w:docPartBody>
        <w:p w:rsidR="005459A4" w:rsidRDefault="00F54488" w:rsidP="00F54488">
          <w:pPr>
            <w:pStyle w:val="2E1E65E171884FD3AD3DE3F25C3F6CEF"/>
          </w:pPr>
          <w:r>
            <w:rPr>
              <w:rStyle w:val="PlaceholderText"/>
            </w:rPr>
            <w:t>Use Assessor’s website</w:t>
          </w:r>
        </w:p>
      </w:docPartBody>
    </w:docPart>
    <w:docPart>
      <w:docPartPr>
        <w:name w:val="BF7DE961F5A643249B13738602C92AD4"/>
        <w:category>
          <w:name w:val="General"/>
          <w:gallery w:val="placeholder"/>
        </w:category>
        <w:types>
          <w:type w:val="bbPlcHdr"/>
        </w:types>
        <w:behaviors>
          <w:behavior w:val="content"/>
        </w:behaviors>
        <w:guid w:val="{91D03664-B421-4BB1-B4A1-9C553077AC9D}"/>
      </w:docPartPr>
      <w:docPartBody>
        <w:p w:rsidR="005459A4" w:rsidRDefault="00F54488" w:rsidP="00F54488">
          <w:pPr>
            <w:pStyle w:val="BF7DE961F5A643249B13738602C92AD4"/>
          </w:pPr>
          <w:r>
            <w:rPr>
              <w:color w:val="808080" w:themeColor="background1" w:themeShade="80"/>
              <w:szCs w:val="20"/>
            </w:rPr>
            <w:t>Use Assessor’s website with council website</w:t>
          </w:r>
        </w:p>
      </w:docPartBody>
    </w:docPart>
    <w:docPart>
      <w:docPartPr>
        <w:name w:val="3021A4D81D3045489DB1D90171F09974"/>
        <w:category>
          <w:name w:val="General"/>
          <w:gallery w:val="placeholder"/>
        </w:category>
        <w:types>
          <w:type w:val="bbPlcHdr"/>
        </w:types>
        <w:behaviors>
          <w:behavior w:val="content"/>
        </w:behaviors>
        <w:guid w:val="{4A3FD52F-C20C-454E-9D78-C7E3E2D6AE28}"/>
      </w:docPartPr>
      <w:docPartBody>
        <w:p w:rsidR="005459A4" w:rsidRDefault="00F54488" w:rsidP="00F54488">
          <w:pPr>
            <w:pStyle w:val="3021A4D81D3045489DB1D90171F09974"/>
          </w:pPr>
          <w:r>
            <w:rPr>
              <w:rStyle w:val="PlaceholderText"/>
            </w:rPr>
            <w:t>Assessor website with council website</w:t>
          </w:r>
        </w:p>
      </w:docPartBody>
    </w:docPart>
    <w:docPart>
      <w:docPartPr>
        <w:name w:val="73D506C01A9C4597ABF1A8F4FE9744F9"/>
        <w:category>
          <w:name w:val="General"/>
          <w:gallery w:val="placeholder"/>
        </w:category>
        <w:types>
          <w:type w:val="bbPlcHdr"/>
        </w:types>
        <w:behaviors>
          <w:behavior w:val="content"/>
        </w:behaviors>
        <w:guid w:val="{C8B9183A-4379-417D-AF23-4979BD9619EE}"/>
      </w:docPartPr>
      <w:docPartBody>
        <w:p w:rsidR="005459A4" w:rsidRDefault="00F54488" w:rsidP="00F54488">
          <w:pPr>
            <w:pStyle w:val="73D506C01A9C4597ABF1A8F4FE9744F9"/>
          </w:pPr>
          <w:r>
            <w:rPr>
              <w:rStyle w:val="PlaceholderText"/>
            </w:rPr>
            <w:t>Confirm with FMD finance</w:t>
          </w:r>
        </w:p>
      </w:docPartBody>
    </w:docPart>
    <w:docPart>
      <w:docPartPr>
        <w:name w:val="E68C9FA768224B7BB3C369DD29F7505B"/>
        <w:category>
          <w:name w:val="General"/>
          <w:gallery w:val="placeholder"/>
        </w:category>
        <w:types>
          <w:type w:val="bbPlcHdr"/>
        </w:types>
        <w:behaviors>
          <w:behavior w:val="content"/>
        </w:behaviors>
        <w:guid w:val="{9E11E29A-399C-426E-83BB-E302472EB5F5}"/>
      </w:docPartPr>
      <w:docPartBody>
        <w:p w:rsidR="005459A4" w:rsidRDefault="00F54488" w:rsidP="00F54488">
          <w:pPr>
            <w:pStyle w:val="E68C9FA768224B7BB3C369DD29F7505B"/>
          </w:pPr>
          <w:r>
            <w:rPr>
              <w:rStyle w:val="PlaceholderText"/>
            </w:rPr>
            <w:t>Surplus declaration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54488"/>
    <w:rsid w:val="00047650"/>
    <w:rsid w:val="00123BBF"/>
    <w:rsid w:val="001D1039"/>
    <w:rsid w:val="00270CC4"/>
    <w:rsid w:val="002D0AC6"/>
    <w:rsid w:val="003B4EBB"/>
    <w:rsid w:val="003E7228"/>
    <w:rsid w:val="003F4415"/>
    <w:rsid w:val="004C5A7F"/>
    <w:rsid w:val="005459A4"/>
    <w:rsid w:val="00546245"/>
    <w:rsid w:val="00585846"/>
    <w:rsid w:val="005A1E7E"/>
    <w:rsid w:val="005A6653"/>
    <w:rsid w:val="00606127"/>
    <w:rsid w:val="00691219"/>
    <w:rsid w:val="006F0209"/>
    <w:rsid w:val="00744E95"/>
    <w:rsid w:val="007942A5"/>
    <w:rsid w:val="00796297"/>
    <w:rsid w:val="007B131D"/>
    <w:rsid w:val="008114AE"/>
    <w:rsid w:val="008A4A60"/>
    <w:rsid w:val="00924D34"/>
    <w:rsid w:val="00971F56"/>
    <w:rsid w:val="009E7C7E"/>
    <w:rsid w:val="00A05C10"/>
    <w:rsid w:val="00A15557"/>
    <w:rsid w:val="00A408E1"/>
    <w:rsid w:val="00A50A95"/>
    <w:rsid w:val="00A601D9"/>
    <w:rsid w:val="00A61206"/>
    <w:rsid w:val="00A80128"/>
    <w:rsid w:val="00AB0D9A"/>
    <w:rsid w:val="00AD7A1A"/>
    <w:rsid w:val="00B41D23"/>
    <w:rsid w:val="00C77CF8"/>
    <w:rsid w:val="00C90CBD"/>
    <w:rsid w:val="00CF046B"/>
    <w:rsid w:val="00D04D16"/>
    <w:rsid w:val="00D14699"/>
    <w:rsid w:val="00D37856"/>
    <w:rsid w:val="00D4612B"/>
    <w:rsid w:val="00D55DEE"/>
    <w:rsid w:val="00D573FC"/>
    <w:rsid w:val="00D87118"/>
    <w:rsid w:val="00D928F7"/>
    <w:rsid w:val="00D97DB2"/>
    <w:rsid w:val="00DB1833"/>
    <w:rsid w:val="00DB3FB0"/>
    <w:rsid w:val="00DC6E03"/>
    <w:rsid w:val="00E458A7"/>
    <w:rsid w:val="00E71967"/>
    <w:rsid w:val="00E844FC"/>
    <w:rsid w:val="00E90039"/>
    <w:rsid w:val="00EA3312"/>
    <w:rsid w:val="00EB5420"/>
    <w:rsid w:val="00EC59ED"/>
    <w:rsid w:val="00F54488"/>
    <w:rsid w:val="00FC52D8"/>
    <w:rsid w:val="00FF1F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9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9A4"/>
  </w:style>
  <w:style w:type="paragraph" w:customStyle="1" w:styleId="F53AA6285DF74019B9FFB5D64CC454FF">
    <w:name w:val="F53AA6285DF74019B9FFB5D64CC454FF"/>
    <w:rsid w:val="00F54488"/>
  </w:style>
  <w:style w:type="paragraph" w:customStyle="1" w:styleId="E453820E9458479AAF24F231E99E6FCE">
    <w:name w:val="E453820E9458479AAF24F231E99E6FCE"/>
    <w:rsid w:val="00F54488"/>
  </w:style>
  <w:style w:type="paragraph" w:customStyle="1" w:styleId="9C46CEDFFB3D4A9882FAC7095E50894B">
    <w:name w:val="9C46CEDFFB3D4A9882FAC7095E50894B"/>
    <w:rsid w:val="00F54488"/>
  </w:style>
  <w:style w:type="paragraph" w:customStyle="1" w:styleId="2E1E65E171884FD3AD3DE3F25C3F6CEF">
    <w:name w:val="2E1E65E171884FD3AD3DE3F25C3F6CEF"/>
    <w:rsid w:val="00F54488"/>
  </w:style>
  <w:style w:type="paragraph" w:customStyle="1" w:styleId="BF7DE961F5A643249B13738602C92AD4">
    <w:name w:val="BF7DE961F5A643249B13738602C92AD4"/>
    <w:rsid w:val="00F54488"/>
  </w:style>
  <w:style w:type="paragraph" w:customStyle="1" w:styleId="3021A4D81D3045489DB1D90171F09974">
    <w:name w:val="3021A4D81D3045489DB1D90171F09974"/>
    <w:rsid w:val="00F54488"/>
  </w:style>
  <w:style w:type="paragraph" w:customStyle="1" w:styleId="73D506C01A9C4597ABF1A8F4FE9744F9">
    <w:name w:val="73D506C01A9C4597ABF1A8F4FE9744F9"/>
    <w:rsid w:val="00F54488"/>
  </w:style>
  <w:style w:type="paragraph" w:customStyle="1" w:styleId="E68C9FA768224B7BB3C369DD29F7505B">
    <w:name w:val="E68C9FA768224B7BB3C369DD29F7505B"/>
    <w:rsid w:val="00F544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A8821A-178C-4CA6-B4E6-5576C571A4DF}">
  <ds:schemaRefs>
    <ds:schemaRef ds:uri="http://schemas.microsoft.com/sharepoint/v3/contenttype/forms"/>
  </ds:schemaRefs>
</ds:datastoreItem>
</file>

<file path=customXml/itemProps2.xml><?xml version="1.0" encoding="utf-8"?>
<ds:datastoreItem xmlns:ds="http://schemas.openxmlformats.org/officeDocument/2006/customXml" ds:itemID="{5D23574B-24E3-42D3-83C4-23A8DAEBB444}">
  <ds:schemaRefs>
    <ds:schemaRef ds:uri="http://schemas.openxmlformats.org/officeDocument/2006/bibliography"/>
  </ds:schemaRefs>
</ds:datastoreItem>
</file>

<file path=customXml/itemProps3.xml><?xml version="1.0" encoding="utf-8"?>
<ds:datastoreItem xmlns:ds="http://schemas.openxmlformats.org/officeDocument/2006/customXml" ds:itemID="{D68871A6-65E2-4DFA-9365-3E1FF1C04CE1}">
  <ds:schemaRefs>
    <ds:schemaRef ds:uri="http://schemas.microsoft.com/office/2006/metadata/properties"/>
    <ds:schemaRef ds:uri="http://schemas.microsoft.com/office/infopath/2007/PartnerControls"/>
    <ds:schemaRef ds:uri="http://schemas.microsoft.com/sharepoint/v3"/>
    <ds:schemaRef ds:uri="308dc21f-8940-46b7-9ee9-f86b439897b1"/>
  </ds:schemaRefs>
</ds:datastoreItem>
</file>

<file path=customXml/itemProps4.xml><?xml version="1.0" encoding="utf-8"?>
<ds:datastoreItem xmlns:ds="http://schemas.openxmlformats.org/officeDocument/2006/customXml" ds:itemID="{B9DD9FDE-86F4-46F2-B7E2-7C6613C5F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A71214E-E20C-4ADE-BED1-2DA12B147D0F}"/>
</file>

<file path=docProps/app.xml><?xml version="1.0" encoding="utf-8"?>
<Properties xmlns="http://schemas.openxmlformats.org/officeDocument/2006/extended-properties" xmlns:vt="http://schemas.openxmlformats.org/officeDocument/2006/docPropsVTypes">
  <Template>Normal.dotm</Template>
  <TotalTime>2</TotalTime>
  <Pages>1</Pages>
  <Words>780</Words>
  <Characters>4452</Characters>
  <Application>Microsoft Office Word</Application>
  <DocSecurity>4</DocSecurity>
  <Lines>37</Lines>
  <Paragraphs>10</Paragraphs>
  <ScaleCrop>false</ScaleCrop>
  <Company>King County</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Property Summary</dc:title>
  <dc:subject/>
  <dc:creator>donleyk</dc:creator>
  <cp:keywords/>
  <dc:description/>
  <cp:lastModifiedBy>Pena, Carly</cp:lastModifiedBy>
  <cp:revision>16</cp:revision>
  <cp:lastPrinted>2015-05-08T23:06:00Z</cp:lastPrinted>
  <dcterms:created xsi:type="dcterms:W3CDTF">2026-04-17T21:01:00Z</dcterms:created>
  <dcterms:modified xsi:type="dcterms:W3CDTF">2026-05-13T20:58:00Z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TaxKeyword">
    <vt:lpwstr/>
  </property>
  <property fmtid="{D5CDD505-2E9C-101B-9397-08002B2CF9AE}" pid="4" name="_dlc_DocIdItemGuid">
    <vt:lpwstr>cae2b40f-b864-4721-994f-e95b74c613fe</vt:lpwstr>
  </property>
</Properties>
</file>