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3BF98C52" w14:textId="77777777" w:rsidTr="00C335C5">
        <w:trPr>
          <w:trHeight w:val="890"/>
        </w:trPr>
        <w:tc>
          <w:tcPr>
            <w:tcW w:w="3227" w:type="dxa"/>
          </w:tcPr>
          <w:p w14:paraId="18F2DE0C" w14:textId="77777777" w:rsidR="00A1631F" w:rsidRPr="00840C1E" w:rsidRDefault="00A1631F" w:rsidP="00C335C5"/>
          <w:p w14:paraId="383D2D7B" w14:textId="77777777" w:rsidR="00A1631F" w:rsidRPr="00840C1E" w:rsidRDefault="00A1631F" w:rsidP="00C335C5"/>
          <w:p w14:paraId="1E06873A" w14:textId="7F7F4C0B" w:rsidR="00A1631F" w:rsidRPr="00840C1E" w:rsidRDefault="00522A6C" w:rsidP="00C335C5">
            <w:r>
              <w:t>4/2</w:t>
            </w:r>
            <w:r w:rsidR="00024464">
              <w:t>8</w:t>
            </w:r>
            <w:r>
              <w:t>/2026</w:t>
            </w:r>
          </w:p>
        </w:tc>
        <w:tc>
          <w:tcPr>
            <w:tcW w:w="1633" w:type="dxa"/>
          </w:tcPr>
          <w:p w14:paraId="7B7E70BE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3CB81D76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1C31" w14:textId="6C1E6848" w:rsidR="00A1631F" w:rsidRPr="00840C1E" w:rsidRDefault="00F53A1F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2</w:t>
            </w:r>
          </w:p>
        </w:tc>
      </w:tr>
      <w:tr w:rsidR="00A1631F" w:rsidRPr="00840C1E" w14:paraId="68224AEF" w14:textId="77777777" w:rsidTr="00C335C5">
        <w:tc>
          <w:tcPr>
            <w:tcW w:w="3227" w:type="dxa"/>
            <w:vMerge w:val="restart"/>
          </w:tcPr>
          <w:p w14:paraId="6F88FDD4" w14:textId="78CC7119" w:rsidR="00A1631F" w:rsidRPr="00840C1E" w:rsidRDefault="00024464" w:rsidP="00C335C5">
            <w:r>
              <w:t>JB1</w:t>
            </w:r>
          </w:p>
        </w:tc>
        <w:tc>
          <w:tcPr>
            <w:tcW w:w="1633" w:type="dxa"/>
          </w:tcPr>
          <w:p w14:paraId="757E9843" w14:textId="77777777" w:rsidR="00A1631F" w:rsidRPr="00840C1E" w:rsidRDefault="00A1631F" w:rsidP="00C335C5"/>
        </w:tc>
        <w:tc>
          <w:tcPr>
            <w:tcW w:w="2345" w:type="dxa"/>
          </w:tcPr>
          <w:p w14:paraId="14A4321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A213CB1" w14:textId="77777777" w:rsidR="00A1631F" w:rsidRPr="00840C1E" w:rsidRDefault="00A1631F" w:rsidP="00C335C5"/>
        </w:tc>
      </w:tr>
      <w:tr w:rsidR="00A1631F" w:rsidRPr="00840C1E" w14:paraId="4B506715" w14:textId="77777777" w:rsidTr="00C335C5">
        <w:trPr>
          <w:trHeight w:val="522"/>
        </w:trPr>
        <w:tc>
          <w:tcPr>
            <w:tcW w:w="3227" w:type="dxa"/>
            <w:vMerge/>
          </w:tcPr>
          <w:p w14:paraId="06A19DC0" w14:textId="77777777" w:rsidR="00A1631F" w:rsidRPr="00840C1E" w:rsidRDefault="00A1631F" w:rsidP="00C335C5"/>
        </w:tc>
        <w:tc>
          <w:tcPr>
            <w:tcW w:w="1633" w:type="dxa"/>
          </w:tcPr>
          <w:p w14:paraId="012D89F3" w14:textId="77777777" w:rsidR="00A1631F" w:rsidRPr="00840C1E" w:rsidRDefault="00A1631F" w:rsidP="00C335C5"/>
        </w:tc>
        <w:tc>
          <w:tcPr>
            <w:tcW w:w="2345" w:type="dxa"/>
          </w:tcPr>
          <w:p w14:paraId="4B11CF6C" w14:textId="77777777" w:rsidR="00A1631F" w:rsidRPr="00840C1E" w:rsidRDefault="00A1631F" w:rsidP="00C335C5"/>
        </w:tc>
        <w:tc>
          <w:tcPr>
            <w:tcW w:w="1435" w:type="dxa"/>
          </w:tcPr>
          <w:p w14:paraId="054F3928" w14:textId="77777777" w:rsidR="00A1631F" w:rsidRPr="00840C1E" w:rsidRDefault="00A1631F" w:rsidP="00C335C5"/>
        </w:tc>
      </w:tr>
      <w:tr w:rsidR="00A1631F" w:rsidRPr="00840C1E" w14:paraId="0E4B0CB4" w14:textId="77777777" w:rsidTr="00C335C5">
        <w:tc>
          <w:tcPr>
            <w:tcW w:w="3227" w:type="dxa"/>
          </w:tcPr>
          <w:p w14:paraId="668F6944" w14:textId="77777777" w:rsidR="00A1631F" w:rsidRPr="00840C1E" w:rsidRDefault="00A1631F" w:rsidP="00C335C5"/>
        </w:tc>
        <w:tc>
          <w:tcPr>
            <w:tcW w:w="1633" w:type="dxa"/>
          </w:tcPr>
          <w:p w14:paraId="26C65156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12B1ED8" w14:textId="0CBA2F8D" w:rsidR="00A1631F" w:rsidRPr="00840C1E" w:rsidRDefault="00522A6C" w:rsidP="00C335C5">
            <w:r>
              <w:t xml:space="preserve">Councilmember </w:t>
            </w:r>
            <w:r w:rsidR="00024464">
              <w:t>Bar</w:t>
            </w:r>
            <w:r w:rsidR="00476EB5">
              <w:t>ón</w:t>
            </w:r>
          </w:p>
        </w:tc>
      </w:tr>
      <w:tr w:rsidR="00A1631F" w:rsidRPr="00840C1E" w14:paraId="528B50DB" w14:textId="77777777" w:rsidTr="00C335C5">
        <w:tc>
          <w:tcPr>
            <w:tcW w:w="3227" w:type="dxa"/>
          </w:tcPr>
          <w:p w14:paraId="70330CC3" w14:textId="01DFA524" w:rsidR="00A1631F" w:rsidRPr="00840C1E" w:rsidRDefault="00A1631F" w:rsidP="00C335C5">
            <w:r w:rsidRPr="00840C1E">
              <w:t>[</w:t>
            </w:r>
            <w:r w:rsidR="00522A6C">
              <w:t>L. Krekel-Zoppi</w:t>
            </w:r>
            <w:r w:rsidRPr="00840C1E">
              <w:t>]</w:t>
            </w:r>
          </w:p>
        </w:tc>
        <w:tc>
          <w:tcPr>
            <w:tcW w:w="1633" w:type="dxa"/>
          </w:tcPr>
          <w:p w14:paraId="717D7798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561EBA4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899E24C" w14:textId="77777777" w:rsidR="00A1631F" w:rsidRPr="00840C1E" w:rsidRDefault="00A1631F" w:rsidP="00C335C5"/>
        </w:tc>
      </w:tr>
      <w:tr w:rsidR="00A1631F" w:rsidRPr="00840C1E" w14:paraId="3CDBF01D" w14:textId="77777777" w:rsidTr="00C335C5">
        <w:tc>
          <w:tcPr>
            <w:tcW w:w="3227" w:type="dxa"/>
          </w:tcPr>
          <w:p w14:paraId="45A9B3D4" w14:textId="77777777" w:rsidR="00A1631F" w:rsidRPr="00840C1E" w:rsidRDefault="00A1631F" w:rsidP="00C335C5"/>
        </w:tc>
        <w:tc>
          <w:tcPr>
            <w:tcW w:w="1633" w:type="dxa"/>
          </w:tcPr>
          <w:p w14:paraId="1A64B6CB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4C53701" w14:textId="1214FCCE" w:rsidR="00A1631F" w:rsidRPr="00840C1E" w:rsidRDefault="00522A6C" w:rsidP="00C335C5">
            <w:r>
              <w:t>2026</w:t>
            </w:r>
            <w:r w:rsidR="00A1631F" w:rsidRPr="00840C1E">
              <w:t>-</w:t>
            </w:r>
            <w:r>
              <w:t>0040</w:t>
            </w:r>
          </w:p>
        </w:tc>
      </w:tr>
      <w:tr w:rsidR="00A1631F" w:rsidRPr="00840C1E" w14:paraId="57B70611" w14:textId="77777777" w:rsidTr="00C335C5">
        <w:trPr>
          <w:trHeight w:val="305"/>
        </w:trPr>
        <w:tc>
          <w:tcPr>
            <w:tcW w:w="3227" w:type="dxa"/>
          </w:tcPr>
          <w:p w14:paraId="5C975EB4" w14:textId="77777777" w:rsidR="00A1631F" w:rsidRPr="00840C1E" w:rsidRDefault="00A1631F" w:rsidP="00C335C5"/>
        </w:tc>
        <w:tc>
          <w:tcPr>
            <w:tcW w:w="1633" w:type="dxa"/>
          </w:tcPr>
          <w:p w14:paraId="3618F4E2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677659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D81CD8A" w14:textId="77777777" w:rsidR="00A1631F" w:rsidRPr="00840C1E" w:rsidRDefault="00A1631F" w:rsidP="00C335C5"/>
        </w:tc>
      </w:tr>
    </w:tbl>
    <w:p w14:paraId="23709956" w14:textId="2148FCF5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522A6C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522A6C">
        <w:rPr>
          <w:b/>
          <w:u w:val="single"/>
        </w:rPr>
        <w:t>0040</w:t>
      </w:r>
      <w:r w:rsidRPr="00840C1E">
        <w:rPr>
          <w:b/>
          <w:u w:val="single"/>
        </w:rPr>
        <w:t xml:space="preserve">, VERSION </w:t>
      </w:r>
      <w:r w:rsidR="00522A6C">
        <w:rPr>
          <w:b/>
          <w:u w:val="single"/>
        </w:rPr>
        <w:t>1</w:t>
      </w:r>
    </w:p>
    <w:p w14:paraId="09897BA1" w14:textId="199350AD" w:rsidR="00896B80" w:rsidRDefault="002D243D" w:rsidP="00EE41DF">
      <w:pPr>
        <w:spacing w:line="480" w:lineRule="auto"/>
      </w:pPr>
      <w:r w:rsidRPr="00840C1E">
        <w:t>On page</w:t>
      </w:r>
      <w:r w:rsidR="00ED442D">
        <w:t xml:space="preserve"> 4</w:t>
      </w:r>
      <w:r w:rsidR="00EE41DF">
        <w:t xml:space="preserve"> line 7</w:t>
      </w:r>
      <w:r w:rsidR="007D623E">
        <w:t>0</w:t>
      </w:r>
      <w:r w:rsidR="00B65E4C">
        <w:t xml:space="preserve">, </w:t>
      </w:r>
      <w:r w:rsidR="007D623E">
        <w:t xml:space="preserve">after </w:t>
      </w:r>
      <w:r w:rsidR="007D623E" w:rsidRPr="00840C1E">
        <w:t>"</w:t>
      </w:r>
      <w:r w:rsidR="007D623E">
        <w:t>1.  Standard</w:t>
      </w:r>
      <w:r w:rsidR="007D623E" w:rsidRPr="00840C1E">
        <w:t>"</w:t>
      </w:r>
      <w:r w:rsidR="007D623E">
        <w:t xml:space="preserve"> strike </w:t>
      </w:r>
      <w:r w:rsidR="007D623E" w:rsidRPr="00840C1E">
        <w:t>"</w:t>
      </w:r>
      <w:r w:rsidR="00BF2B9E">
        <w:t>One</w:t>
      </w:r>
      <w:r w:rsidR="0001700F">
        <w:t xml:space="preserve"> (Compensation)</w:t>
      </w:r>
      <w:r w:rsidR="00BF2B9E" w:rsidRPr="00840C1E">
        <w:t>"</w:t>
      </w:r>
      <w:r w:rsidR="00BF2B9E">
        <w:t xml:space="preserve"> and </w:t>
      </w:r>
      <w:r w:rsidR="00CA6513">
        <w:t>insert</w:t>
      </w:r>
      <w:r w:rsidR="00BF2B9E">
        <w:t xml:space="preserve"> </w:t>
      </w:r>
      <w:r w:rsidR="00BF2B9E" w:rsidRPr="00840C1E">
        <w:t>"</w:t>
      </w:r>
      <w:proofErr w:type="gramStart"/>
      <w:r w:rsidR="00BF2B9E">
        <w:t>1.A</w:t>
      </w:r>
      <w:r w:rsidR="0001700F">
        <w:t>.</w:t>
      </w:r>
      <w:proofErr w:type="gramEnd"/>
      <w:r w:rsidR="0001700F">
        <w:t xml:space="preserve"> (Public Defense Agency Salaries and Benefits) and the first paragraph of 1.B. (Contract and Assigned Counsel Compensation)</w:t>
      </w:r>
      <w:r w:rsidR="00BF2B9E" w:rsidRPr="00840C1E">
        <w:t>"</w:t>
      </w:r>
    </w:p>
    <w:p w14:paraId="29371D8C" w14:textId="7CB8AEDB" w:rsidR="00E86935" w:rsidRDefault="00ED442D" w:rsidP="003678C8">
      <w:pPr>
        <w:spacing w:line="480" w:lineRule="auto"/>
        <w:rPr>
          <w:b/>
          <w:i/>
        </w:rPr>
      </w:pPr>
      <w:r>
        <w:tab/>
      </w:r>
      <w:r w:rsidR="002D243D"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8C6729">
        <w:rPr>
          <w:b/>
          <w:i/>
        </w:rPr>
        <w:t>L. Krekel-Zoppi</w:t>
      </w:r>
      <w:r w:rsidR="002D243D" w:rsidRPr="00840C1E">
        <w:rPr>
          <w:b/>
        </w:rPr>
        <w:t xml:space="preserve">: </w:t>
      </w:r>
      <w:r w:rsidR="002A160D">
        <w:rPr>
          <w:b/>
          <w:i/>
        </w:rPr>
        <w:t>Would remove</w:t>
      </w:r>
      <w:r w:rsidR="00E86935">
        <w:rPr>
          <w:b/>
          <w:i/>
        </w:rPr>
        <w:t xml:space="preserve"> the</w:t>
      </w:r>
      <w:r w:rsidR="00FE7296">
        <w:rPr>
          <w:b/>
          <w:i/>
        </w:rPr>
        <w:t xml:space="preserve"> following sections of the</w:t>
      </w:r>
      <w:r w:rsidR="002A160D">
        <w:rPr>
          <w:b/>
          <w:i/>
        </w:rPr>
        <w:t xml:space="preserve"> Washington State Bar Association </w:t>
      </w:r>
      <w:r w:rsidR="00D465DE">
        <w:rPr>
          <w:b/>
          <w:i/>
        </w:rPr>
        <w:t xml:space="preserve">(WSBA) </w:t>
      </w:r>
      <w:r w:rsidR="002A160D">
        <w:rPr>
          <w:b/>
          <w:i/>
        </w:rPr>
        <w:t>Standards</w:t>
      </w:r>
      <w:r w:rsidR="00E86935">
        <w:rPr>
          <w:b/>
          <w:i/>
        </w:rPr>
        <w:t xml:space="preserve"> from the proposed county public defense standards:</w:t>
      </w:r>
    </w:p>
    <w:p w14:paraId="773C863A" w14:textId="77777777" w:rsidR="00E86935" w:rsidRDefault="00E86935" w:rsidP="00E86935">
      <w:pPr>
        <w:numPr>
          <w:ilvl w:val="0"/>
          <w:numId w:val="1"/>
        </w:numPr>
        <w:spacing w:line="480" w:lineRule="auto"/>
        <w:rPr>
          <w:b/>
          <w:i/>
        </w:rPr>
      </w:pPr>
      <w:r>
        <w:rPr>
          <w:b/>
          <w:i/>
        </w:rPr>
        <w:t xml:space="preserve">The second and third paragraphs of </w:t>
      </w:r>
      <w:r w:rsidR="002A160D">
        <w:rPr>
          <w:b/>
          <w:i/>
        </w:rPr>
        <w:t xml:space="preserve">1.B., </w:t>
      </w:r>
    </w:p>
    <w:p w14:paraId="2D47FDC4" w14:textId="77777777" w:rsidR="00E86935" w:rsidRDefault="00E86935" w:rsidP="00E86935">
      <w:pPr>
        <w:numPr>
          <w:ilvl w:val="0"/>
          <w:numId w:val="1"/>
        </w:numPr>
        <w:spacing w:line="480" w:lineRule="auto"/>
        <w:rPr>
          <w:b/>
          <w:i/>
        </w:rPr>
      </w:pPr>
      <w:r>
        <w:rPr>
          <w:b/>
          <w:i/>
        </w:rPr>
        <w:t xml:space="preserve">The entirety of </w:t>
      </w:r>
      <w:r w:rsidR="002A160D">
        <w:rPr>
          <w:b/>
          <w:i/>
        </w:rPr>
        <w:t xml:space="preserve">1.C., </w:t>
      </w:r>
      <w:r w:rsidR="005B22FD">
        <w:rPr>
          <w:b/>
          <w:i/>
        </w:rPr>
        <w:t>1.D., and 1.E.</w:t>
      </w:r>
    </w:p>
    <w:p w14:paraId="78B5E508" w14:textId="3451481B" w:rsidR="001C4E65" w:rsidRDefault="004A76CB" w:rsidP="00E86935">
      <w:pPr>
        <w:spacing w:line="480" w:lineRule="auto"/>
        <w:rPr>
          <w:b/>
          <w:i/>
        </w:rPr>
      </w:pPr>
      <w:r>
        <w:rPr>
          <w:b/>
          <w:i/>
        </w:rPr>
        <w:t>The omitted sections include the following</w:t>
      </w:r>
      <w:r w:rsidR="00682167">
        <w:rPr>
          <w:b/>
          <w:i/>
        </w:rPr>
        <w:t xml:space="preserve"> (summarized </w:t>
      </w:r>
      <w:r w:rsidR="00E71244">
        <w:rPr>
          <w:b/>
          <w:i/>
        </w:rPr>
        <w:t>to highlight key points</w:t>
      </w:r>
      <w:r w:rsidR="00A65205">
        <w:rPr>
          <w:rStyle w:val="FootnoteReference"/>
          <w:b/>
          <w:i/>
        </w:rPr>
        <w:footnoteReference w:id="1"/>
      </w:r>
      <w:r w:rsidR="00E71244">
        <w:rPr>
          <w:b/>
          <w:i/>
        </w:rPr>
        <w:t>)</w:t>
      </w:r>
      <w:r>
        <w:rPr>
          <w:b/>
          <w:i/>
        </w:rPr>
        <w:t>:</w:t>
      </w:r>
    </w:p>
    <w:p w14:paraId="7B2FAB15" w14:textId="1A3E9F43" w:rsidR="001C4E65" w:rsidRPr="001C4E65" w:rsidRDefault="001C4E65" w:rsidP="00357770">
      <w:pPr>
        <w:spacing w:line="480" w:lineRule="auto"/>
        <w:ind w:firstLine="720"/>
        <w:rPr>
          <w:b/>
          <w:i/>
        </w:rPr>
      </w:pPr>
      <w:r w:rsidRPr="001C4E65">
        <w:rPr>
          <w:b/>
          <w:i/>
        </w:rPr>
        <w:t xml:space="preserve">1.B. </w:t>
      </w:r>
      <w:r w:rsidR="00E86935">
        <w:rPr>
          <w:b/>
          <w:i/>
        </w:rPr>
        <w:t xml:space="preserve">paragraphs 2 and 3 </w:t>
      </w:r>
      <w:r w:rsidRPr="001C4E65">
        <w:rPr>
          <w:b/>
          <w:i/>
        </w:rPr>
        <w:t xml:space="preserve">Contract/Assigned Counsel: </w:t>
      </w:r>
      <w:r w:rsidR="00E86935">
        <w:rPr>
          <w:b/>
          <w:i/>
        </w:rPr>
        <w:t>Reasonable compensation shall be provided whether the work is for full- or part-time defense attorneys.  Contracts and government budgets shall recognize the need to provide reasonable compensation for attorneys who are “on call,” staff court calendars, or staff specialty or therapeutic courts.</w:t>
      </w:r>
      <w:r w:rsidR="00727A6A">
        <w:rPr>
          <w:b/>
          <w:i/>
        </w:rPr>
        <w:t xml:space="preserve"> </w:t>
      </w:r>
    </w:p>
    <w:p w14:paraId="6EC32BF4" w14:textId="4E9B821C" w:rsidR="001C4E65" w:rsidRPr="001C4E65" w:rsidRDefault="001C4E65" w:rsidP="00D37B0C">
      <w:pPr>
        <w:spacing w:line="480" w:lineRule="auto"/>
        <w:ind w:firstLine="720"/>
        <w:rPr>
          <w:b/>
          <w:i/>
        </w:rPr>
      </w:pPr>
      <w:r w:rsidRPr="001C4E65">
        <w:rPr>
          <w:b/>
          <w:i/>
        </w:rPr>
        <w:lastRenderedPageBreak/>
        <w:t>1.C. Flat Fee</w:t>
      </w:r>
      <w:r w:rsidR="00227AAE">
        <w:rPr>
          <w:b/>
          <w:i/>
        </w:rPr>
        <w:t xml:space="preserve"> and </w:t>
      </w:r>
      <w:r w:rsidRPr="001C4E65">
        <w:rPr>
          <w:b/>
          <w:i/>
        </w:rPr>
        <w:t>Per Case</w:t>
      </w:r>
      <w:r w:rsidR="00227AAE">
        <w:rPr>
          <w:b/>
          <w:i/>
        </w:rPr>
        <w:t xml:space="preserve"> Compensation Agreements</w:t>
      </w:r>
      <w:r w:rsidRPr="001C4E65">
        <w:rPr>
          <w:b/>
          <w:i/>
        </w:rPr>
        <w:t>: Attorneys shall not engage in flat fee or per case compensation contracts or agreements</w:t>
      </w:r>
      <w:r w:rsidR="000041B9">
        <w:rPr>
          <w:b/>
          <w:i/>
        </w:rPr>
        <w:t xml:space="preserve">, </w:t>
      </w:r>
      <w:proofErr w:type="gramStart"/>
      <w:r w:rsidR="000041B9">
        <w:rPr>
          <w:b/>
          <w:i/>
        </w:rPr>
        <w:t xml:space="preserve">in order </w:t>
      </w:r>
      <w:r w:rsidRPr="001C4E65">
        <w:rPr>
          <w:b/>
          <w:i/>
        </w:rPr>
        <w:t>to</w:t>
      </w:r>
      <w:proofErr w:type="gramEnd"/>
      <w:r w:rsidRPr="001C4E65">
        <w:rPr>
          <w:b/>
          <w:i/>
        </w:rPr>
        <w:t xml:space="preserve"> avoid conflict</w:t>
      </w:r>
      <w:r w:rsidR="009A486B">
        <w:rPr>
          <w:b/>
          <w:i/>
        </w:rPr>
        <w:t xml:space="preserve"> </w:t>
      </w:r>
      <w:proofErr w:type="gramStart"/>
      <w:r w:rsidR="009A486B">
        <w:rPr>
          <w:b/>
          <w:i/>
        </w:rPr>
        <w:t>for</w:t>
      </w:r>
      <w:proofErr w:type="gramEnd"/>
      <w:r w:rsidR="009A486B">
        <w:rPr>
          <w:b/>
          <w:i/>
        </w:rPr>
        <w:t xml:space="preserve"> the public defense attorney</w:t>
      </w:r>
      <w:r w:rsidRPr="001C4E65">
        <w:rPr>
          <w:b/>
          <w:i/>
        </w:rPr>
        <w:t xml:space="preserve">. </w:t>
      </w:r>
    </w:p>
    <w:p w14:paraId="507A1C10" w14:textId="77777777" w:rsidR="001C4E65" w:rsidRPr="001C4E65" w:rsidRDefault="001C4E65" w:rsidP="00D37B0C">
      <w:pPr>
        <w:spacing w:line="480" w:lineRule="auto"/>
        <w:ind w:firstLine="720"/>
        <w:rPr>
          <w:b/>
          <w:i/>
        </w:rPr>
      </w:pPr>
      <w:r w:rsidRPr="001C4E65">
        <w:rPr>
          <w:b/>
          <w:i/>
        </w:rPr>
        <w:t xml:space="preserve">1.D. Additional Compensation: Contracts and policies shall provide for additional compensation over and above the base contract amount(s) for cases that require an extraordinary amount of time and preparation (consistent with RCW 10.101.060(1)(a)(iv)).  </w:t>
      </w:r>
    </w:p>
    <w:p w14:paraId="14797E14" w14:textId="7793655B" w:rsidR="003678C8" w:rsidRPr="003678C8" w:rsidRDefault="001C4E65" w:rsidP="00D37B0C">
      <w:pPr>
        <w:spacing w:line="480" w:lineRule="auto"/>
        <w:ind w:firstLine="720"/>
      </w:pPr>
      <w:r w:rsidRPr="001C4E65">
        <w:rPr>
          <w:b/>
          <w:i/>
        </w:rPr>
        <w:t>1.E. Substitute Attorney Costs: Attorneys who have a conflict of interest shall not be required to bear the cost of the new, substituted attorney.</w:t>
      </w:r>
      <w:r w:rsidR="00A21074">
        <w:rPr>
          <w:b/>
          <w:i/>
        </w:rPr>
        <w:t xml:space="preserve"> </w:t>
      </w:r>
      <w:r w:rsidR="00ED2AF5">
        <w:rPr>
          <w:b/>
          <w:i/>
        </w:rPr>
        <w:t xml:space="preserve"> </w:t>
      </w:r>
    </w:p>
    <w:sectPr w:rsidR="003678C8" w:rsidRPr="003678C8" w:rsidSect="00DB0960"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B7AF9" w14:textId="77777777" w:rsidR="00326082" w:rsidRDefault="00326082">
      <w:r>
        <w:separator/>
      </w:r>
    </w:p>
  </w:endnote>
  <w:endnote w:type="continuationSeparator" w:id="0">
    <w:p w14:paraId="4DC86272" w14:textId="77777777" w:rsidR="00326082" w:rsidRDefault="00326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E83D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EA26D" w14:textId="77777777" w:rsidR="00326082" w:rsidRDefault="00326082">
      <w:r>
        <w:separator/>
      </w:r>
    </w:p>
  </w:footnote>
  <w:footnote w:type="continuationSeparator" w:id="0">
    <w:p w14:paraId="6DDC5250" w14:textId="77777777" w:rsidR="00326082" w:rsidRDefault="00326082">
      <w:r>
        <w:continuationSeparator/>
      </w:r>
    </w:p>
  </w:footnote>
  <w:footnote w:id="1">
    <w:p w14:paraId="1D140A8A" w14:textId="0D623D78" w:rsidR="00A65205" w:rsidRPr="00FD6861" w:rsidRDefault="00A65205">
      <w:pPr>
        <w:pStyle w:val="FootnoteText"/>
        <w:rPr>
          <w:rFonts w:ascii="Arial" w:hAnsi="Arial" w:cs="Arial"/>
        </w:rPr>
      </w:pPr>
      <w:r w:rsidRPr="00FD6861">
        <w:rPr>
          <w:rStyle w:val="FootnoteReference"/>
          <w:rFonts w:ascii="Arial" w:hAnsi="Arial" w:cs="Arial"/>
        </w:rPr>
        <w:footnoteRef/>
      </w:r>
      <w:r w:rsidRPr="00FD6861">
        <w:rPr>
          <w:rFonts w:ascii="Arial" w:hAnsi="Arial" w:cs="Arial"/>
        </w:rPr>
        <w:t xml:space="preserve"> </w:t>
      </w:r>
      <w:r w:rsidR="00540625" w:rsidRPr="00FD6861">
        <w:rPr>
          <w:rFonts w:ascii="Arial" w:hAnsi="Arial" w:cs="Arial"/>
        </w:rPr>
        <w:t xml:space="preserve">The full text of WSBA </w:t>
      </w:r>
      <w:r w:rsidR="00D465DE" w:rsidRPr="00FD6861">
        <w:rPr>
          <w:rFonts w:ascii="Arial" w:hAnsi="Arial" w:cs="Arial"/>
        </w:rPr>
        <w:t xml:space="preserve">Standards 1.B. through 1.E. can be found at </w:t>
      </w:r>
      <w:hyperlink r:id="rId1" w:history="1">
        <w:r w:rsidR="00680DAC" w:rsidRPr="00FD6861">
          <w:rPr>
            <w:rStyle w:val="Hyperlink"/>
            <w:rFonts w:ascii="Arial" w:hAnsi="Arial" w:cs="Arial"/>
          </w:rPr>
          <w:t>https://www.wsba.org/docs/default-source/legal-community/committees/council-on-public-defense/standards-for-indigent-defense-services_2024.09.07_final.pdf?Status=Master&amp;sfvrsn=8bdb19f1_5</w:t>
        </w:r>
      </w:hyperlink>
      <w:r w:rsidR="00FD6861">
        <w:rPr>
          <w:rFonts w:ascii="Arial" w:hAnsi="Arial" w:cs="Arial"/>
        </w:rPr>
        <w:t>,</w:t>
      </w:r>
      <w:r w:rsidR="00C31855" w:rsidRPr="00FD6861">
        <w:rPr>
          <w:rFonts w:ascii="Arial" w:hAnsi="Arial" w:cs="Arial"/>
        </w:rPr>
        <w:t xml:space="preserve"> pp. 5 -</w:t>
      </w:r>
      <w:r w:rsidR="00FD6861" w:rsidRPr="00FD6861">
        <w:rPr>
          <w:rFonts w:ascii="Arial" w:hAnsi="Arial" w:cs="Arial"/>
        </w:rPr>
        <w:t xml:space="preserve"> </w:t>
      </w:r>
      <w:r w:rsidR="00C31855" w:rsidRPr="00FD6861">
        <w:rPr>
          <w:rFonts w:ascii="Arial" w:hAnsi="Arial" w:cs="Arial"/>
        </w:rPr>
        <w:t>6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E2013"/>
    <w:multiLevelType w:val="hybridMultilevel"/>
    <w:tmpl w:val="3C04F47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61766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A6C"/>
    <w:rsid w:val="000041B9"/>
    <w:rsid w:val="0001700F"/>
    <w:rsid w:val="00024464"/>
    <w:rsid w:val="00032B5D"/>
    <w:rsid w:val="000428DA"/>
    <w:rsid w:val="0004322A"/>
    <w:rsid w:val="00056382"/>
    <w:rsid w:val="00060ADC"/>
    <w:rsid w:val="00066D1D"/>
    <w:rsid w:val="000A6E1B"/>
    <w:rsid w:val="000A7A78"/>
    <w:rsid w:val="000C1ED5"/>
    <w:rsid w:val="000C582A"/>
    <w:rsid w:val="000C728C"/>
    <w:rsid w:val="000E0562"/>
    <w:rsid w:val="000E3B31"/>
    <w:rsid w:val="00111155"/>
    <w:rsid w:val="0012450F"/>
    <w:rsid w:val="00125BC2"/>
    <w:rsid w:val="00135AAA"/>
    <w:rsid w:val="001479D2"/>
    <w:rsid w:val="001530DE"/>
    <w:rsid w:val="001955AB"/>
    <w:rsid w:val="001B44A2"/>
    <w:rsid w:val="001C4384"/>
    <w:rsid w:val="001C4E65"/>
    <w:rsid w:val="002068B8"/>
    <w:rsid w:val="00212E43"/>
    <w:rsid w:val="00213173"/>
    <w:rsid w:val="002175A1"/>
    <w:rsid w:val="00227AAE"/>
    <w:rsid w:val="00255A47"/>
    <w:rsid w:val="002872B7"/>
    <w:rsid w:val="00287EC7"/>
    <w:rsid w:val="002A00E7"/>
    <w:rsid w:val="002A160D"/>
    <w:rsid w:val="002B1AC6"/>
    <w:rsid w:val="002D00E2"/>
    <w:rsid w:val="002D243D"/>
    <w:rsid w:val="002D4060"/>
    <w:rsid w:val="002D79A8"/>
    <w:rsid w:val="00306DFE"/>
    <w:rsid w:val="00311F71"/>
    <w:rsid w:val="00326082"/>
    <w:rsid w:val="00354688"/>
    <w:rsid w:val="00357770"/>
    <w:rsid w:val="003678C8"/>
    <w:rsid w:val="00372F64"/>
    <w:rsid w:val="00385599"/>
    <w:rsid w:val="003A0219"/>
    <w:rsid w:val="003A4269"/>
    <w:rsid w:val="003A5221"/>
    <w:rsid w:val="003B183E"/>
    <w:rsid w:val="003C2A54"/>
    <w:rsid w:val="003C2C29"/>
    <w:rsid w:val="004005D4"/>
    <w:rsid w:val="00401C6E"/>
    <w:rsid w:val="00401FFB"/>
    <w:rsid w:val="00431D28"/>
    <w:rsid w:val="00441ED0"/>
    <w:rsid w:val="00450309"/>
    <w:rsid w:val="00476EB5"/>
    <w:rsid w:val="004925F2"/>
    <w:rsid w:val="004A76CB"/>
    <w:rsid w:val="00500500"/>
    <w:rsid w:val="00520EFA"/>
    <w:rsid w:val="00522A6C"/>
    <w:rsid w:val="00540625"/>
    <w:rsid w:val="00556584"/>
    <w:rsid w:val="00595851"/>
    <w:rsid w:val="005B22FD"/>
    <w:rsid w:val="005D0A78"/>
    <w:rsid w:val="00607F08"/>
    <w:rsid w:val="006543E4"/>
    <w:rsid w:val="00680DAC"/>
    <w:rsid w:val="00682167"/>
    <w:rsid w:val="00687D33"/>
    <w:rsid w:val="00694636"/>
    <w:rsid w:val="006D5C6E"/>
    <w:rsid w:val="006F39EF"/>
    <w:rsid w:val="006F7092"/>
    <w:rsid w:val="00727A6A"/>
    <w:rsid w:val="0074053E"/>
    <w:rsid w:val="00740C17"/>
    <w:rsid w:val="00747003"/>
    <w:rsid w:val="0076714E"/>
    <w:rsid w:val="00777C30"/>
    <w:rsid w:val="007D623E"/>
    <w:rsid w:val="007D7888"/>
    <w:rsid w:val="007F67C8"/>
    <w:rsid w:val="0080572E"/>
    <w:rsid w:val="00812E5B"/>
    <w:rsid w:val="00840C1E"/>
    <w:rsid w:val="00853D67"/>
    <w:rsid w:val="00856977"/>
    <w:rsid w:val="00896B80"/>
    <w:rsid w:val="008A46A9"/>
    <w:rsid w:val="008A46FB"/>
    <w:rsid w:val="008C2613"/>
    <w:rsid w:val="008C6729"/>
    <w:rsid w:val="00922DD3"/>
    <w:rsid w:val="00934AEC"/>
    <w:rsid w:val="0094651B"/>
    <w:rsid w:val="0096378F"/>
    <w:rsid w:val="00984C9E"/>
    <w:rsid w:val="009A486B"/>
    <w:rsid w:val="009B190A"/>
    <w:rsid w:val="009C69AF"/>
    <w:rsid w:val="009E14FA"/>
    <w:rsid w:val="00A1631F"/>
    <w:rsid w:val="00A17986"/>
    <w:rsid w:val="00A20D7D"/>
    <w:rsid w:val="00A21074"/>
    <w:rsid w:val="00A471FD"/>
    <w:rsid w:val="00A65205"/>
    <w:rsid w:val="00A93083"/>
    <w:rsid w:val="00AA148B"/>
    <w:rsid w:val="00AB303F"/>
    <w:rsid w:val="00AB750E"/>
    <w:rsid w:val="00AC08F6"/>
    <w:rsid w:val="00AD1A1B"/>
    <w:rsid w:val="00B038A8"/>
    <w:rsid w:val="00B27D92"/>
    <w:rsid w:val="00B44D28"/>
    <w:rsid w:val="00B557A6"/>
    <w:rsid w:val="00B5596E"/>
    <w:rsid w:val="00B62AA1"/>
    <w:rsid w:val="00B65E4C"/>
    <w:rsid w:val="00B74BA0"/>
    <w:rsid w:val="00B8361F"/>
    <w:rsid w:val="00BA1EE1"/>
    <w:rsid w:val="00BF2B9E"/>
    <w:rsid w:val="00C17F3B"/>
    <w:rsid w:val="00C27183"/>
    <w:rsid w:val="00C31855"/>
    <w:rsid w:val="00C335C5"/>
    <w:rsid w:val="00C364FC"/>
    <w:rsid w:val="00C61C31"/>
    <w:rsid w:val="00C66985"/>
    <w:rsid w:val="00C76EE1"/>
    <w:rsid w:val="00C90532"/>
    <w:rsid w:val="00CA6513"/>
    <w:rsid w:val="00CB07E6"/>
    <w:rsid w:val="00CD7D34"/>
    <w:rsid w:val="00D0000A"/>
    <w:rsid w:val="00D032D9"/>
    <w:rsid w:val="00D04346"/>
    <w:rsid w:val="00D126B7"/>
    <w:rsid w:val="00D37B0C"/>
    <w:rsid w:val="00D37C57"/>
    <w:rsid w:val="00D432EE"/>
    <w:rsid w:val="00D465DE"/>
    <w:rsid w:val="00D60808"/>
    <w:rsid w:val="00D64927"/>
    <w:rsid w:val="00DB0960"/>
    <w:rsid w:val="00DE61A2"/>
    <w:rsid w:val="00DE72AF"/>
    <w:rsid w:val="00E02285"/>
    <w:rsid w:val="00E3676F"/>
    <w:rsid w:val="00E54828"/>
    <w:rsid w:val="00E5491C"/>
    <w:rsid w:val="00E54F2E"/>
    <w:rsid w:val="00E71244"/>
    <w:rsid w:val="00E773A1"/>
    <w:rsid w:val="00E86935"/>
    <w:rsid w:val="00EA740C"/>
    <w:rsid w:val="00EA78AA"/>
    <w:rsid w:val="00EC78A8"/>
    <w:rsid w:val="00ED2AF5"/>
    <w:rsid w:val="00ED442D"/>
    <w:rsid w:val="00ED4BB9"/>
    <w:rsid w:val="00EE41DF"/>
    <w:rsid w:val="00EF4361"/>
    <w:rsid w:val="00F070B4"/>
    <w:rsid w:val="00F073E4"/>
    <w:rsid w:val="00F1068A"/>
    <w:rsid w:val="00F128F8"/>
    <w:rsid w:val="00F33419"/>
    <w:rsid w:val="00F42799"/>
    <w:rsid w:val="00F53A1F"/>
    <w:rsid w:val="00F6570E"/>
    <w:rsid w:val="00F80667"/>
    <w:rsid w:val="00FA617C"/>
    <w:rsid w:val="00FC2391"/>
    <w:rsid w:val="00FD199A"/>
    <w:rsid w:val="00FD6861"/>
    <w:rsid w:val="00FE154D"/>
    <w:rsid w:val="00FE7296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2418BC"/>
  <w15:chartTrackingRefBased/>
  <w15:docId w15:val="{024E8BD5-F98E-459E-8030-6F29D9A7C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F657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570E"/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F6570E"/>
    <w:rPr>
      <w:rFonts w:eastAsia="Calibri"/>
    </w:rPr>
  </w:style>
  <w:style w:type="paragraph" w:styleId="Revision">
    <w:name w:val="Revision"/>
    <w:hidden/>
    <w:uiPriority w:val="99"/>
    <w:semiHidden/>
    <w:rsid w:val="009C69AF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5C6E"/>
    <w:rPr>
      <w:rFonts w:eastAsia="Times New Roman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D5C6E"/>
    <w:rPr>
      <w:rFonts w:eastAsia="Calibri"/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520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5205"/>
  </w:style>
  <w:style w:type="character" w:styleId="FootnoteReference">
    <w:name w:val="footnote reference"/>
    <w:uiPriority w:val="99"/>
    <w:semiHidden/>
    <w:unhideWhenUsed/>
    <w:rsid w:val="00A65205"/>
    <w:rPr>
      <w:vertAlign w:val="superscript"/>
    </w:rPr>
  </w:style>
  <w:style w:type="character" w:styleId="Hyperlink">
    <w:name w:val="Hyperlink"/>
    <w:uiPriority w:val="99"/>
    <w:unhideWhenUsed/>
    <w:rsid w:val="00C364FC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C36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wsba.org/docs/default-source/legal-community/committees/council-on-public-defense/standards-for-indigent-defense-services_2024.09.07_final.pdf?Status=Master&amp;sfvrsn=8bdb19f1_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1423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Krekel-Zoppi, Leah</dc:creator>
  <cp:keywords/>
  <dc:description/>
  <cp:lastModifiedBy>Krekel-Zoppi, Leah</cp:lastModifiedBy>
  <cp:revision>2</cp:revision>
  <cp:lastPrinted>2008-12-16T00:14:00Z</cp:lastPrinted>
  <dcterms:created xsi:type="dcterms:W3CDTF">2026-05-01T17:50:00Z</dcterms:created>
  <dcterms:modified xsi:type="dcterms:W3CDTF">2026-05-01T17:50:00Z</dcterms:modified>
</cp:coreProperties>
</file>