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0CA9250A" w14:textId="77777777" w:rsidR="005C76F4" w:rsidRPr="00D700B6" w:rsidRDefault="005C76F4" w:rsidP="00F1541C">
            <w:pPr>
              <w:pStyle w:val="Heading1"/>
            </w:pPr>
            <w:r w:rsidRPr="00D700B6">
              <w:t xml:space="preserve">Metropolitan King County Council </w:t>
            </w:r>
          </w:p>
          <w:p w14:paraId="4518E975" w14:textId="77777777" w:rsidR="003A2AD6" w:rsidRDefault="003A2AD6" w:rsidP="00F1541C">
            <w:pPr>
              <w:pStyle w:val="Heading1"/>
            </w:pPr>
            <w:r>
              <w:t xml:space="preserve">Revised </w:t>
            </w:r>
          </w:p>
          <w:p w14:paraId="4FFEB63E" w14:textId="54791B4B" w:rsidR="005C76F4" w:rsidRPr="00D700B6" w:rsidRDefault="005C76F4" w:rsidP="00F1541C">
            <w:pPr>
              <w:pStyle w:val="Heading1"/>
              <w:rPr>
                <w:szCs w:val="24"/>
              </w:rPr>
            </w:pP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00" w:firstRow="0" w:lastRow="0" w:firstColumn="0" w:lastColumn="0" w:noHBand="0" w:noVBand="0"/>
      </w:tblPr>
      <w:tblGrid>
        <w:gridCol w:w="1800"/>
        <w:gridCol w:w="1710"/>
        <w:gridCol w:w="2340"/>
        <w:gridCol w:w="3492"/>
        <w:gridCol w:w="8"/>
      </w:tblGrid>
      <w:tr w:rsidR="005C76F4" w:rsidRPr="00D700B6" w14:paraId="2B7F5DCD" w14:textId="77777777" w:rsidTr="003A2AD6">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6AA942DE" w:rsidR="005C76F4" w:rsidRPr="00D700B6" w:rsidRDefault="00E5385F"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Law and Justice</w:t>
            </w:r>
          </w:p>
        </w:tc>
      </w:tr>
      <w:tr w:rsidR="005C76F4" w:rsidRPr="00D700B6" w14:paraId="070FBCC9" w14:textId="77777777" w:rsidTr="003A2AD6">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0E2EF007" w:rsidR="005C76F4" w:rsidRPr="00D700B6" w:rsidRDefault="009658B0"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7</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Analyst(s):</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30129919" w:rsidR="005C76F4" w:rsidRPr="00D700B6" w:rsidRDefault="00E5385F"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Leah Krekel-Zoppi</w:t>
            </w:r>
          </w:p>
        </w:tc>
      </w:tr>
      <w:tr w:rsidR="005C76F4" w:rsidRPr="00D700B6" w14:paraId="745FB0FD" w14:textId="77777777" w:rsidTr="003A2AD6">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5E9910B1" w:rsidR="005C76F4" w:rsidRPr="00D700B6" w:rsidRDefault="00111FA5"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2026-0067</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57687C2B" w:rsidR="005C76F4" w:rsidRPr="00D700B6" w:rsidRDefault="00111FA5"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1</w:t>
            </w:r>
            <w:r w:rsidR="005C76F4" w:rsidRPr="00D700B6">
              <w:rPr>
                <w:rFonts w:ascii="Aptos" w:eastAsia="Times New Roman" w:hAnsi="Aptos" w:cs="Arial"/>
                <w:color w:val="0C3512"/>
                <w:kern w:val="0"/>
                <w14:ligatures w14:val="none"/>
              </w:rPr>
              <w:t>, 2026</w:t>
            </w:r>
          </w:p>
        </w:tc>
      </w:tr>
    </w:tbl>
    <w:p w14:paraId="46E60AE3" w14:textId="77777777" w:rsidR="003A2AD6" w:rsidRDefault="003A2AD6" w:rsidP="003A2AD6">
      <w:pPr>
        <w:pStyle w:val="Heading2"/>
      </w:pPr>
      <w:bookmarkStart w:id="0" w:name="Overview"/>
      <w:r>
        <w:t>COMMITTEE ACTION</w:t>
      </w:r>
    </w:p>
    <w:p w14:paraId="023C713F" w14:textId="5EC961C5" w:rsidR="003A2AD6" w:rsidRPr="00BE2DFE" w:rsidRDefault="003A2AD6" w:rsidP="003A2AD6">
      <w:pPr>
        <w:pStyle w:val="BodyText"/>
        <w:rPr>
          <w:b/>
          <w:bCs/>
        </w:rPr>
      </w:pPr>
      <w:r w:rsidRPr="00BE2DFE">
        <w:rPr>
          <w:b/>
          <w:bCs/>
        </w:rPr>
        <w:t xml:space="preserve">Proposed Substitute </w:t>
      </w:r>
      <w:r w:rsidRPr="003A2AD6">
        <w:rPr>
          <w:b/>
          <w:bCs/>
        </w:rPr>
        <w:t>Ordinance 2026-</w:t>
      </w:r>
      <w:r w:rsidRPr="003A2AD6">
        <w:rPr>
          <w:b/>
          <w:bCs/>
        </w:rPr>
        <w:t>0067</w:t>
      </w:r>
      <w:r w:rsidRPr="003A2AD6">
        <w:rPr>
          <w:b/>
          <w:bCs/>
        </w:rPr>
        <w:t xml:space="preserve">.2 </w:t>
      </w:r>
      <w:r>
        <w:rPr>
          <w:b/>
          <w:bCs/>
        </w:rPr>
        <w:t>related to notification requirements for jail booking restrictions</w:t>
      </w:r>
      <w:r w:rsidRPr="00BE2DFE">
        <w:rPr>
          <w:b/>
          <w:bCs/>
        </w:rPr>
        <w:t xml:space="preserve">, passed out of committee on </w:t>
      </w:r>
      <w:proofErr w:type="gramStart"/>
      <w:r>
        <w:rPr>
          <w:b/>
          <w:bCs/>
        </w:rPr>
        <w:t>July,</w:t>
      </w:r>
      <w:proofErr w:type="gramEnd"/>
      <w:r>
        <w:rPr>
          <w:b/>
          <w:bCs/>
        </w:rPr>
        <w:t xml:space="preserve"> 1, 2026,</w:t>
      </w:r>
      <w:r w:rsidRPr="00BE2DFE">
        <w:rPr>
          <w:b/>
          <w:bCs/>
        </w:rPr>
        <w:t xml:space="preserve"> with a “Do Pass” recommendation. The Proposed </w:t>
      </w:r>
      <w:r w:rsidRPr="003A2AD6">
        <w:rPr>
          <w:b/>
          <w:bCs/>
        </w:rPr>
        <w:t xml:space="preserve">Ordinance </w:t>
      </w:r>
      <w:r w:rsidRPr="00BE2DFE">
        <w:rPr>
          <w:b/>
          <w:bCs/>
        </w:rPr>
        <w:t xml:space="preserve">was amended in committee with </w:t>
      </w:r>
      <w:r w:rsidRPr="003A2AD6">
        <w:rPr>
          <w:b/>
          <w:bCs/>
        </w:rPr>
        <w:t xml:space="preserve">Amendment </w:t>
      </w:r>
      <w:r>
        <w:rPr>
          <w:b/>
          <w:bCs/>
        </w:rPr>
        <w:t>1</w:t>
      </w:r>
      <w:r w:rsidRPr="00BE2DFE">
        <w:rPr>
          <w:b/>
          <w:bCs/>
        </w:rPr>
        <w:t xml:space="preserve"> to </w:t>
      </w:r>
      <w:r w:rsidRPr="003A2AD6">
        <w:rPr>
          <w:b/>
          <w:bCs/>
        </w:rPr>
        <w:t xml:space="preserve">make technical corrections </w:t>
      </w:r>
      <w:r>
        <w:rPr>
          <w:b/>
          <w:bCs/>
        </w:rPr>
        <w:t>and</w:t>
      </w:r>
      <w:r w:rsidRPr="003A2AD6">
        <w:rPr>
          <w:b/>
          <w:bCs/>
        </w:rPr>
        <w:t xml:space="preserve"> add an exception to </w:t>
      </w:r>
      <w:r>
        <w:rPr>
          <w:b/>
          <w:bCs/>
        </w:rPr>
        <w:t>notice</w:t>
      </w:r>
      <w:r w:rsidRPr="003A2AD6">
        <w:rPr>
          <w:b/>
          <w:bCs/>
        </w:rPr>
        <w:t xml:space="preserve"> </w:t>
      </w:r>
      <w:r w:rsidRPr="003A2AD6">
        <w:rPr>
          <w:b/>
          <w:bCs/>
        </w:rPr>
        <w:t>requiremen</w:t>
      </w:r>
      <w:r>
        <w:rPr>
          <w:b/>
          <w:bCs/>
        </w:rPr>
        <w:t>t</w:t>
      </w:r>
      <w:r w:rsidRPr="003A2AD6">
        <w:rPr>
          <w:b/>
          <w:bCs/>
        </w:rPr>
        <w:t>s</w:t>
      </w:r>
      <w:r w:rsidRPr="003A2AD6">
        <w:rPr>
          <w:b/>
          <w:bCs/>
        </w:rPr>
        <w:t xml:space="preserve"> in cases of short-term booking restrictions of less than 48 hours due to operational necessity. </w:t>
      </w:r>
    </w:p>
    <w:p w14:paraId="0DF92FE9" w14:textId="77777777" w:rsidR="0070230F" w:rsidRPr="0070230F" w:rsidRDefault="0070230F" w:rsidP="0070230F">
      <w:pPr>
        <w:pStyle w:val="Heading2"/>
      </w:pPr>
      <w:r w:rsidRPr="0070230F">
        <w:t>OVERVIEW</w:t>
      </w:r>
    </w:p>
    <w:bookmarkEnd w:id="0"/>
    <w:p w14:paraId="2BAFB17F" w14:textId="4F5D6A0A" w:rsidR="0070230F" w:rsidRPr="0070230F" w:rsidRDefault="0070230F" w:rsidP="00196B7F">
      <w:pPr>
        <w:pStyle w:val="BodyText"/>
      </w:pPr>
      <w:r w:rsidRPr="0070230F">
        <w:rPr>
          <w:b/>
          <w:bCs/>
        </w:rPr>
        <w:t>TOPIC:</w:t>
      </w:r>
      <w:r w:rsidRPr="00196B7F">
        <w:t xml:space="preserve"> A</w:t>
      </w:r>
      <w:r w:rsidR="005B1FCA">
        <w:t>n o</w:t>
      </w:r>
      <w:r w:rsidR="00FE23D3">
        <w:t>rdinance to add a new King County code chapter related to notification requirements for booking restrictions at King County adult detention facilities.</w:t>
      </w:r>
    </w:p>
    <w:p w14:paraId="0E39234A" w14:textId="37FB546F" w:rsidR="0070230F" w:rsidRDefault="0070230F" w:rsidP="00196B7F">
      <w:pPr>
        <w:pStyle w:val="BodyText"/>
      </w:pPr>
      <w:r w:rsidRPr="0070230F">
        <w:rPr>
          <w:rStyle w:val="Heading3Char"/>
        </w:rPr>
        <w:t>LEGISLATION SUMMARY</w:t>
      </w:r>
      <w:r w:rsidRPr="0070230F">
        <w:rPr>
          <w:b/>
          <w:bCs/>
        </w:rPr>
        <w:br/>
      </w:r>
      <w:r w:rsidR="004120F1">
        <w:t xml:space="preserve">The proposed ordinance would </w:t>
      </w:r>
      <w:r w:rsidR="00414917">
        <w:t xml:space="preserve">add a new chapter to </w:t>
      </w:r>
      <w:r w:rsidR="005B109B">
        <w:t xml:space="preserve">King County </w:t>
      </w:r>
      <w:r w:rsidR="00414917">
        <w:t xml:space="preserve">code requiring thirty </w:t>
      </w:r>
      <w:r w:rsidR="00B23B25">
        <w:t>days’ notice</w:t>
      </w:r>
      <w:r w:rsidR="00414917">
        <w:t xml:space="preserve"> prior to implementing jail booking restrictions.</w:t>
      </w:r>
      <w:r w:rsidR="00F74B22">
        <w:t xml:space="preserve">  The proposed code chapter would include definitions and </w:t>
      </w:r>
      <w:r w:rsidR="00B23B25">
        <w:t xml:space="preserve">an exemption </w:t>
      </w:r>
      <w:proofErr w:type="gramStart"/>
      <w:r w:rsidR="00B23B25">
        <w:t>to</w:t>
      </w:r>
      <w:proofErr w:type="gramEnd"/>
      <w:r w:rsidR="00B23B25">
        <w:t xml:space="preserve"> the </w:t>
      </w:r>
      <w:r w:rsidR="005B109B">
        <w:t>thirty-day</w:t>
      </w:r>
      <w:r w:rsidR="00B23B25">
        <w:t xml:space="preserve"> notice requirement in cases of emergency.</w:t>
      </w:r>
      <w:r w:rsidR="008D4C1B">
        <w:t xml:space="preserve">  The Department of Adult and Juvenile Detention (DAJD) reviewed the proposed ordinance and provided suggested technical corrections and </w:t>
      </w:r>
      <w:r w:rsidR="003F7689">
        <w:t xml:space="preserve">a request to include an exception for </w:t>
      </w:r>
      <w:r w:rsidR="00421A40">
        <w:t>short-term</w:t>
      </w:r>
      <w:r w:rsidR="003F7689">
        <w:t xml:space="preserve"> booking restrictions </w:t>
      </w:r>
      <w:r w:rsidR="00421A40">
        <w:t>of less than 48 hours for operational necessity.  Th</w:t>
      </w:r>
      <w:r w:rsidR="00B738B3">
        <w:t xml:space="preserve">ese proposed changes are included in Amendment 1.  DAJD has no </w:t>
      </w:r>
      <w:r w:rsidR="000D24BC">
        <w:t>other concerns with the proposed ordinance.</w:t>
      </w:r>
    </w:p>
    <w:p w14:paraId="467764F6" w14:textId="725F2219" w:rsidR="000D24BC" w:rsidRPr="0070230F" w:rsidRDefault="000D24BC" w:rsidP="00196B7F">
      <w:pPr>
        <w:pStyle w:val="BodyText"/>
        <w:rPr>
          <w:rFonts w:eastAsia="Times New Roman" w:cs="Arial"/>
          <w:kern w:val="0"/>
          <w:szCs w:val="20"/>
          <w14:ligatures w14:val="none"/>
        </w:rPr>
      </w:pPr>
      <w:r>
        <w:t xml:space="preserve">Jail booking restrictions </w:t>
      </w:r>
      <w:r w:rsidR="00D15F12">
        <w:t xml:space="preserve">for non-violent misdemeanor offenses </w:t>
      </w:r>
      <w:r>
        <w:t xml:space="preserve">were implemented </w:t>
      </w:r>
      <w:r w:rsidR="00D15F12">
        <w:t xml:space="preserve">in King County during the COVID-19 pandemic.  The restrictions remained in place after the pandemic due to </w:t>
      </w:r>
      <w:r w:rsidR="00BE5BCA">
        <w:t>significant staffing shortages that limited jail capacity</w:t>
      </w:r>
      <w:r w:rsidR="005302B1">
        <w:t xml:space="preserve">.  The booking restrictions were lifted in </w:t>
      </w:r>
      <w:r w:rsidR="005B109B">
        <w:t xml:space="preserve">late </w:t>
      </w:r>
      <w:r w:rsidR="005302B1">
        <w:t>202</w:t>
      </w:r>
      <w:r w:rsidR="005B109B">
        <w:t>4</w:t>
      </w:r>
      <w:r w:rsidR="005302B1">
        <w:t xml:space="preserve"> once </w:t>
      </w:r>
      <w:r w:rsidR="00DE67EB">
        <w:t>corrections staffing reached the level necessary for the jails to safely operate at full capacity.  DAJD states they have no plans to implement booking restrictions.</w:t>
      </w:r>
    </w:p>
    <w:p w14:paraId="0C044469" w14:textId="77777777" w:rsidR="0070230F" w:rsidRPr="0070230F" w:rsidRDefault="0070230F" w:rsidP="0070230F">
      <w:pPr>
        <w:pStyle w:val="Heading3"/>
      </w:pPr>
      <w:bookmarkStart w:id="1" w:name="Key_Issue"/>
      <w:r w:rsidRPr="0070230F">
        <w:t>KEY ISSUES FROM THE ANALYSIS</w:t>
      </w:r>
    </w:p>
    <w:p w14:paraId="50F6BD5E" w14:textId="358EC0E9" w:rsidR="0052772B" w:rsidRPr="0052772B" w:rsidRDefault="0052772B" w:rsidP="00C7530F">
      <w:pPr>
        <w:pStyle w:val="KeyIssuesList"/>
        <w:numPr>
          <w:ilvl w:val="0"/>
          <w:numId w:val="0"/>
        </w:numPr>
        <w:rPr>
          <w:b w:val="0"/>
          <w:bCs/>
        </w:rPr>
      </w:pPr>
      <w:bookmarkStart w:id="2" w:name="Amendment"/>
      <w:bookmarkEnd w:id="1"/>
      <w:r>
        <w:rPr>
          <w:b w:val="0"/>
          <w:bCs/>
        </w:rPr>
        <w:t>No issues.</w:t>
      </w:r>
    </w:p>
    <w:p w14:paraId="59B871DF" w14:textId="7D62C399" w:rsidR="00C7530F" w:rsidRPr="00C7530F" w:rsidRDefault="00C7530F" w:rsidP="00C7530F">
      <w:pPr>
        <w:pStyle w:val="KeyIssuesList"/>
        <w:numPr>
          <w:ilvl w:val="0"/>
          <w:numId w:val="0"/>
        </w:numPr>
        <w:rPr>
          <w:rFonts w:eastAsia="Times New Roman" w:cs="Arial"/>
          <w:kern w:val="0"/>
          <w:szCs w:val="20"/>
          <w14:ligatures w14:val="none"/>
        </w:rPr>
      </w:pPr>
      <w:r>
        <w:t>AMENDMENTS</w:t>
      </w:r>
    </w:p>
    <w:bookmarkEnd w:id="2"/>
    <w:p w14:paraId="0AE967DC" w14:textId="12B38452" w:rsidR="0070230F" w:rsidRPr="0070230F" w:rsidRDefault="0070230F" w:rsidP="00192F79">
      <w:pPr>
        <w:pStyle w:val="BulletedList"/>
      </w:pPr>
      <w:r w:rsidRPr="0070230F">
        <w:rPr>
          <w:b/>
        </w:rPr>
        <w:t xml:space="preserve">Amendment 1 </w:t>
      </w:r>
      <w:r w:rsidRPr="0070230F">
        <w:t>would</w:t>
      </w:r>
      <w:r w:rsidR="005B109B">
        <w:t xml:space="preserve"> </w:t>
      </w:r>
      <w:r w:rsidR="005B109B">
        <w:rPr>
          <w:rFonts w:eastAsia="Times New Roman" w:cs="Arial"/>
        </w:rPr>
        <w:t xml:space="preserve">make technical corrections to the statement of facts and definitions sections.  It would also add an exception to the requirement for 30 days prior notice in cases of short-term booking restrictions of less than 48 hours due to operational necessity. </w:t>
      </w:r>
      <w:r w:rsidRPr="0070230F">
        <w:t xml:space="preserve"> </w:t>
      </w:r>
    </w:p>
    <w:p w14:paraId="13C33619" w14:textId="46554BE4" w:rsidR="00192F79" w:rsidRPr="00192F79" w:rsidRDefault="00192F79" w:rsidP="001B1579">
      <w:pPr>
        <w:pStyle w:val="Heading2"/>
        <w:tabs>
          <w:tab w:val="right" w:pos="9216"/>
        </w:tabs>
      </w:pPr>
      <w:r w:rsidRPr="00192F79">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2EF014BB" w14:textId="0E22AB17" w:rsidR="0034262B" w:rsidRPr="0034262B" w:rsidRDefault="0034262B" w:rsidP="0034262B">
      <w:pPr>
        <w:pStyle w:val="BodyText"/>
      </w:pPr>
      <w:r w:rsidRPr="0034262B">
        <w:rPr>
          <w:b/>
          <w:bCs/>
        </w:rPr>
        <w:t xml:space="preserve">King County Adult Detention.  </w:t>
      </w:r>
      <w:r w:rsidRPr="0034262B">
        <w:t>King County's Department of Adult and Juvenile Detention (DAJD) operates two adult detention facilities located at the King County Correctional Facility (KCCF) in downtown Seattle and the Maleng Regional Justice Center (MRJC) in Kent.</w:t>
      </w:r>
    </w:p>
    <w:p w14:paraId="0D89C9D0" w14:textId="77777777" w:rsidR="0034262B" w:rsidRPr="0034262B" w:rsidRDefault="0034262B" w:rsidP="0034262B">
      <w:pPr>
        <w:pStyle w:val="BodyText"/>
      </w:pPr>
      <w:r w:rsidRPr="0034262B">
        <w:t>The county’s secure detention facilities house pre-trial individuals who have been arrested or had charges files and are awaiting adjudication of their cases in King County Superior Court or District Court, or who are awaiting state psychiatric competency restoration services.  King County also houses post-trial individuals who have been sentenced to secure detention for less than a year.  Individuals in the county’s custody who receive sentences that exceed one year are transferred to the state correctional system.</w:t>
      </w:r>
    </w:p>
    <w:p w14:paraId="50899455" w14:textId="4B0E7B91" w:rsidR="00192F79" w:rsidRDefault="0034262B" w:rsidP="00196B7F">
      <w:pPr>
        <w:pStyle w:val="BodyText"/>
      </w:pPr>
      <w:r w:rsidRPr="0034262B">
        <w:t>In 2025, annual bookings into adult detention were over 18,000, and the average daily population (ADP) was 1,411.5.</w:t>
      </w:r>
      <w:r w:rsidRPr="0034262B">
        <w:rPr>
          <w:vertAlign w:val="superscript"/>
        </w:rPr>
        <w:footnoteReference w:id="1"/>
      </w:r>
      <w:r w:rsidRPr="0034262B">
        <w:t xml:space="preserve">  The average length of stay in secure detention in 2025 was 32.7 days.</w:t>
      </w:r>
    </w:p>
    <w:p w14:paraId="4A8A637E" w14:textId="22E93BD7" w:rsidR="00FB4DE1" w:rsidRPr="00FB4DE1" w:rsidRDefault="009F1658" w:rsidP="00FB4DE1">
      <w:pPr>
        <w:pStyle w:val="BodyText"/>
      </w:pPr>
      <w:r>
        <w:rPr>
          <w:b/>
          <w:bCs/>
        </w:rPr>
        <w:t xml:space="preserve">Jail </w:t>
      </w:r>
      <w:r w:rsidR="002D0854">
        <w:rPr>
          <w:b/>
          <w:bCs/>
        </w:rPr>
        <w:t xml:space="preserve">Services Contracts and </w:t>
      </w:r>
      <w:r w:rsidR="00067763">
        <w:rPr>
          <w:b/>
          <w:bCs/>
        </w:rPr>
        <w:t xml:space="preserve">Booking Restrictions.  </w:t>
      </w:r>
      <w:r w:rsidR="00FB4DE1" w:rsidRPr="00FB4DE1">
        <w:t>While King County is responsible for housing people booked in detention on felony offenses, the responsibility of detaining people booked on misdemeanor offenses belongs to the jurisdiction where the arrest occurred</w:t>
      </w:r>
      <w:r w:rsidR="00464286">
        <w:t>, according to state law</w:t>
      </w:r>
      <w:r w:rsidR="00FB4DE1" w:rsidRPr="00FB4DE1">
        <w:t>.</w:t>
      </w:r>
      <w:r w:rsidR="00464286">
        <w:rPr>
          <w:rStyle w:val="FootnoteReference"/>
        </w:rPr>
        <w:footnoteReference w:id="2"/>
      </w:r>
      <w:r w:rsidR="00FB4DE1" w:rsidRPr="00FB4DE1">
        <w:t xml:space="preserve"> </w:t>
      </w:r>
      <w:r w:rsidR="00793087">
        <w:t xml:space="preserve"> </w:t>
      </w:r>
      <w:r w:rsidR="00FB4DE1" w:rsidRPr="00FB4DE1">
        <w:t xml:space="preserve">Rather than operating municipal jails, 19 cities and the Port of Seattle contract with King County for provision of </w:t>
      </w:r>
      <w:r w:rsidR="000B356F">
        <w:t>misdemeanor jail</w:t>
      </w:r>
      <w:r w:rsidR="00FB4DE1" w:rsidRPr="00FB4DE1">
        <w:t xml:space="preserve"> services. </w:t>
      </w:r>
      <w:r w:rsidR="000B356F">
        <w:t xml:space="preserve"> King County also houses </w:t>
      </w:r>
      <w:r w:rsidR="00AE7D59">
        <w:t>people booked into jail for misdemeanor offenses that occur in unincorporated King County.</w:t>
      </w:r>
    </w:p>
    <w:p w14:paraId="3A61815E" w14:textId="5BFAA1B7" w:rsidR="00067763" w:rsidRDefault="00102482" w:rsidP="00FB4DE1">
      <w:pPr>
        <w:pStyle w:val="BodyText"/>
      </w:pPr>
      <w:r w:rsidRPr="00102482">
        <w:t xml:space="preserve">During the pandemic, the Executive implemented booking restrictions which prevented most non-violent misdemeanor offenses from being booked into county detention. </w:t>
      </w:r>
      <w:r w:rsidR="008167B5">
        <w:t xml:space="preserve">Following the pandemic, DAJD experienced </w:t>
      </w:r>
      <w:r w:rsidR="001F42E1">
        <w:t xml:space="preserve">significant corrections officer staffing </w:t>
      </w:r>
      <w:r w:rsidR="00662B57">
        <w:t xml:space="preserve">vacancies of up to </w:t>
      </w:r>
      <w:r w:rsidR="00AA00AA">
        <w:t>24% of budgeted positions</w:t>
      </w:r>
      <w:r w:rsidR="00B27E2B">
        <w:t>, so the Executive maintained</w:t>
      </w:r>
      <w:r w:rsidR="002D2537">
        <w:t xml:space="preserve"> the</w:t>
      </w:r>
      <w:r w:rsidR="00B27E2B">
        <w:t xml:space="preserve"> booking </w:t>
      </w:r>
      <w:r w:rsidR="001F42E1">
        <w:t xml:space="preserve">restrictions to </w:t>
      </w:r>
      <w:r w:rsidR="006C357C">
        <w:t xml:space="preserve">help manage </w:t>
      </w:r>
      <w:r w:rsidR="002D2537">
        <w:t>jail capacity</w:t>
      </w:r>
      <w:r w:rsidR="004574E7">
        <w:t xml:space="preserve"> during staffing shortages.  The booking restrictions were lifted in </w:t>
      </w:r>
      <w:r w:rsidR="005B109B">
        <w:t>late 2024</w:t>
      </w:r>
      <w:r w:rsidR="00580E58">
        <w:t xml:space="preserve"> when DAJD staffing levels stabilized.</w:t>
      </w:r>
    </w:p>
    <w:p w14:paraId="5FDB25FC" w14:textId="25DE6C32" w:rsidR="009C00C6" w:rsidRPr="0047757B" w:rsidRDefault="009C00C6" w:rsidP="00FB4DE1">
      <w:pPr>
        <w:pStyle w:val="BodyText"/>
      </w:pPr>
      <w:r>
        <w:t xml:space="preserve">In the </w:t>
      </w:r>
      <w:r w:rsidR="0015451C">
        <w:t>2025 Annual Budget</w:t>
      </w:r>
      <w:r w:rsidR="00736678">
        <w:t>, the King County Council included a proviso</w:t>
      </w:r>
      <w:r w:rsidR="00507F72">
        <w:rPr>
          <w:rStyle w:val="FootnoteReference"/>
        </w:rPr>
        <w:footnoteReference w:id="3"/>
      </w:r>
      <w:r w:rsidR="00736678">
        <w:t xml:space="preserve"> requiring </w:t>
      </w:r>
      <w:r w:rsidR="00507F72">
        <w:t>a plan for a protocol to engage city partners before implementing new jail booking restrictions.</w:t>
      </w:r>
      <w:r w:rsidR="00D775AA">
        <w:t xml:space="preserve">  The proviso response</w:t>
      </w:r>
      <w:r w:rsidR="00D775AA">
        <w:rPr>
          <w:rStyle w:val="FootnoteReference"/>
        </w:rPr>
        <w:footnoteReference w:id="4"/>
      </w:r>
      <w:r w:rsidR="007C7DA7">
        <w:t xml:space="preserve"> stated that, “any new booking restrictions would likely only be considered in the event of</w:t>
      </w:r>
      <w:r w:rsidR="005503A9">
        <w:t xml:space="preserve"> extraordinary circumstances that could severely compromise the health or safety of people in custody or staff.</w:t>
      </w:r>
      <w:r w:rsidR="00BC110A">
        <w:t>”</w:t>
      </w:r>
      <w:r w:rsidR="008120E7">
        <w:t xml:space="preserve">  The report included hypothetical protocols for how p</w:t>
      </w:r>
      <w:r w:rsidR="00B75B1F">
        <w:t xml:space="preserve">artners would be engaged regarding future booking restrictions, but no </w:t>
      </w:r>
      <w:r w:rsidR="00CD27BC">
        <w:t>adopted policies or protocols.</w:t>
      </w:r>
    </w:p>
    <w:p w14:paraId="5403AB1F" w14:textId="6949E541" w:rsidR="00192F79" w:rsidRPr="001B1579" w:rsidRDefault="00192F79" w:rsidP="001B1579">
      <w:pPr>
        <w:pStyle w:val="Heading2"/>
        <w:tabs>
          <w:tab w:val="right" w:pos="9216"/>
        </w:tabs>
        <w:rPr>
          <w:rStyle w:val="Hyperlink"/>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3" w:name="Key_Issue_A"/>
    <w:p w14:paraId="5F795562" w14:textId="634F876C" w:rsidR="002A5A82" w:rsidRDefault="001B1579" w:rsidP="00C7530F">
      <w:pPr>
        <w:pStyle w:val="BodyText"/>
        <w:rPr>
          <w:szCs w:val="20"/>
        </w:rPr>
      </w:pPr>
      <w:r>
        <w:rPr>
          <w:rFonts w:ascii="Aptos" w:eastAsia="Aptos" w:hAnsi="Aptos" w:cs="Times New Roman"/>
          <w:b/>
          <w:bCs/>
          <w:caps/>
          <w:color w:val="FFFFFF" w:themeColor="background1"/>
          <w:sz w:val="20"/>
          <w:szCs w:val="20"/>
        </w:rPr>
        <w:fldChar w:fldCharType="end"/>
      </w:r>
      <w:bookmarkEnd w:id="3"/>
      <w:r w:rsidR="00EE5A91">
        <w:rPr>
          <w:b/>
          <w:bCs/>
          <w:szCs w:val="20"/>
        </w:rPr>
        <w:t xml:space="preserve">Overview of </w:t>
      </w:r>
      <w:r w:rsidR="00EE401D">
        <w:rPr>
          <w:b/>
          <w:bCs/>
          <w:szCs w:val="20"/>
        </w:rPr>
        <w:t>Proposed Ordinance</w:t>
      </w:r>
      <w:r w:rsidR="00C7530F">
        <w:rPr>
          <w:b/>
          <w:bCs/>
          <w:szCs w:val="20"/>
        </w:rPr>
        <w:t xml:space="preserve">. </w:t>
      </w:r>
      <w:r w:rsidR="00EE401D">
        <w:rPr>
          <w:szCs w:val="20"/>
        </w:rPr>
        <w:t xml:space="preserve">The proposed ordinance would </w:t>
      </w:r>
      <w:r w:rsidR="00C925E5">
        <w:rPr>
          <w:szCs w:val="20"/>
        </w:rPr>
        <w:t xml:space="preserve">add a new chapter to Title 2 (Administration) of the King County Code (K.C.C.).  </w:t>
      </w:r>
      <w:r w:rsidR="005959F6">
        <w:rPr>
          <w:szCs w:val="20"/>
        </w:rPr>
        <w:t xml:space="preserve">The new chapter would </w:t>
      </w:r>
      <w:r w:rsidR="00AC59DF">
        <w:rPr>
          <w:szCs w:val="20"/>
        </w:rPr>
        <w:t xml:space="preserve">address notice requirements for implementing jail booking restrictions.  The chapter would include </w:t>
      </w:r>
      <w:r w:rsidR="001E162B">
        <w:rPr>
          <w:szCs w:val="20"/>
        </w:rPr>
        <w:t xml:space="preserve">two sections.  The first section includes definitions of terms </w:t>
      </w:r>
      <w:r w:rsidR="008105C3">
        <w:rPr>
          <w:szCs w:val="20"/>
        </w:rPr>
        <w:t xml:space="preserve">included in the chapter.  Terms being defined include, “booking,” </w:t>
      </w:r>
      <w:r w:rsidR="00077465">
        <w:rPr>
          <w:szCs w:val="20"/>
        </w:rPr>
        <w:t xml:space="preserve">“contract cities,” “emergency,” and “jail.”  Definitions for these terms are consistent with </w:t>
      </w:r>
      <w:r w:rsidR="00552BC4">
        <w:rPr>
          <w:szCs w:val="20"/>
        </w:rPr>
        <w:t>the definitions included in the jail services contracts between King County and lo</w:t>
      </w:r>
      <w:r w:rsidR="002B2EB8">
        <w:rPr>
          <w:szCs w:val="20"/>
        </w:rPr>
        <w:t xml:space="preserve">cal jurisdictions.  </w:t>
      </w:r>
      <w:r w:rsidR="005B109B">
        <w:rPr>
          <w:szCs w:val="20"/>
        </w:rPr>
        <w:t xml:space="preserve">The definition of </w:t>
      </w:r>
      <w:r w:rsidR="002B2EB8">
        <w:rPr>
          <w:szCs w:val="20"/>
        </w:rPr>
        <w:t xml:space="preserve">“emergency” </w:t>
      </w:r>
      <w:r w:rsidR="005B109B">
        <w:rPr>
          <w:szCs w:val="20"/>
        </w:rPr>
        <w:t>would refer</w:t>
      </w:r>
      <w:r w:rsidR="002B2EB8">
        <w:rPr>
          <w:szCs w:val="20"/>
        </w:rPr>
        <w:t xml:space="preserve"> to the definition of that term in </w:t>
      </w:r>
      <w:r w:rsidR="00E93C8D">
        <w:rPr>
          <w:szCs w:val="20"/>
        </w:rPr>
        <w:t xml:space="preserve">the </w:t>
      </w:r>
      <w:r w:rsidR="002A5A82">
        <w:rPr>
          <w:szCs w:val="20"/>
        </w:rPr>
        <w:t>Emergency Powers code chapter.</w:t>
      </w:r>
    </w:p>
    <w:p w14:paraId="26DCF7BC" w14:textId="166CEC38" w:rsidR="006556F0" w:rsidRDefault="002A5A82" w:rsidP="00C7530F">
      <w:pPr>
        <w:pStyle w:val="BodyText"/>
        <w:rPr>
          <w:szCs w:val="20"/>
        </w:rPr>
      </w:pPr>
      <w:r>
        <w:rPr>
          <w:szCs w:val="20"/>
        </w:rPr>
        <w:t xml:space="preserve">The second </w:t>
      </w:r>
      <w:r w:rsidR="00FB155D">
        <w:rPr>
          <w:szCs w:val="20"/>
        </w:rPr>
        <w:t xml:space="preserve">code section would lay out </w:t>
      </w:r>
      <w:r w:rsidR="006556F0">
        <w:rPr>
          <w:szCs w:val="20"/>
        </w:rPr>
        <w:t xml:space="preserve">communication </w:t>
      </w:r>
      <w:r w:rsidR="00FB155D">
        <w:rPr>
          <w:szCs w:val="20"/>
        </w:rPr>
        <w:t xml:space="preserve">requirements for </w:t>
      </w:r>
      <w:r w:rsidR="006556F0">
        <w:rPr>
          <w:szCs w:val="20"/>
        </w:rPr>
        <w:t>implementing jail booking restrictions.  Th</w:t>
      </w:r>
      <w:r w:rsidR="00E63731">
        <w:rPr>
          <w:szCs w:val="20"/>
        </w:rPr>
        <w:t>e</w:t>
      </w:r>
      <w:r w:rsidR="006556F0">
        <w:rPr>
          <w:szCs w:val="20"/>
        </w:rPr>
        <w:t>se include:</w:t>
      </w:r>
    </w:p>
    <w:p w14:paraId="61B586E2" w14:textId="6362B14A" w:rsidR="006556F0" w:rsidRDefault="00DA175E" w:rsidP="006556F0">
      <w:pPr>
        <w:pStyle w:val="BodyText"/>
        <w:numPr>
          <w:ilvl w:val="0"/>
          <w:numId w:val="21"/>
        </w:numPr>
        <w:rPr>
          <w:szCs w:val="20"/>
        </w:rPr>
      </w:pPr>
      <w:proofErr w:type="gramStart"/>
      <w:r>
        <w:rPr>
          <w:szCs w:val="20"/>
        </w:rPr>
        <w:t>Written</w:t>
      </w:r>
      <w:proofErr w:type="gramEnd"/>
      <w:r>
        <w:rPr>
          <w:szCs w:val="20"/>
        </w:rPr>
        <w:t xml:space="preserve"> notice to contract city managers or mayors at least thirty days prior to </w:t>
      </w:r>
      <w:r w:rsidR="00174D10">
        <w:rPr>
          <w:szCs w:val="20"/>
        </w:rPr>
        <w:t>implementation of the booking restriction</w:t>
      </w:r>
      <w:r w:rsidR="003B5C80">
        <w:rPr>
          <w:szCs w:val="20"/>
        </w:rPr>
        <w:t>s</w:t>
      </w:r>
      <w:r w:rsidR="00174D10">
        <w:rPr>
          <w:szCs w:val="20"/>
        </w:rPr>
        <w:t>;</w:t>
      </w:r>
    </w:p>
    <w:p w14:paraId="1BDC14FA" w14:textId="7CFAA31D" w:rsidR="003B5C80" w:rsidRDefault="003B5C80" w:rsidP="006556F0">
      <w:pPr>
        <w:pStyle w:val="BodyText"/>
        <w:numPr>
          <w:ilvl w:val="0"/>
          <w:numId w:val="21"/>
        </w:numPr>
        <w:rPr>
          <w:szCs w:val="20"/>
        </w:rPr>
      </w:pPr>
      <w:r>
        <w:rPr>
          <w:szCs w:val="20"/>
        </w:rPr>
        <w:t xml:space="preserve">That the written notice </w:t>
      </w:r>
      <w:r w:rsidR="00E63731">
        <w:rPr>
          <w:szCs w:val="20"/>
        </w:rPr>
        <w:t>includes</w:t>
      </w:r>
      <w:r>
        <w:rPr>
          <w:szCs w:val="20"/>
        </w:rPr>
        <w:t xml:space="preserve"> the reason for the booking restrictions, the list of restrictions, </w:t>
      </w:r>
      <w:r w:rsidR="00884763">
        <w:rPr>
          <w:szCs w:val="20"/>
        </w:rPr>
        <w:t>the conditions under which the restrictions would be lifted, and a method for providing feedback and resolving concerns;</w:t>
      </w:r>
    </w:p>
    <w:p w14:paraId="641E6988" w14:textId="2CA4F51A" w:rsidR="00884763" w:rsidRDefault="008107A0" w:rsidP="006556F0">
      <w:pPr>
        <w:pStyle w:val="BodyText"/>
        <w:numPr>
          <w:ilvl w:val="0"/>
          <w:numId w:val="21"/>
        </w:numPr>
        <w:rPr>
          <w:szCs w:val="20"/>
        </w:rPr>
      </w:pPr>
      <w:r>
        <w:rPr>
          <w:szCs w:val="20"/>
        </w:rPr>
        <w:t xml:space="preserve">An exception to the </w:t>
      </w:r>
      <w:r w:rsidR="00E63731">
        <w:rPr>
          <w:szCs w:val="20"/>
        </w:rPr>
        <w:t>thirty-day</w:t>
      </w:r>
      <w:r>
        <w:rPr>
          <w:szCs w:val="20"/>
        </w:rPr>
        <w:t xml:space="preserve"> notice requirement in the case of an emergency, in which case the noti</w:t>
      </w:r>
      <w:r w:rsidR="0084513E">
        <w:rPr>
          <w:szCs w:val="20"/>
        </w:rPr>
        <w:t>fication would need to occur within 48 hours;</w:t>
      </w:r>
      <w:r w:rsidR="009D1A83">
        <w:rPr>
          <w:szCs w:val="20"/>
        </w:rPr>
        <w:t xml:space="preserve"> and</w:t>
      </w:r>
    </w:p>
    <w:p w14:paraId="265C9D46" w14:textId="25705B6E" w:rsidR="009D1A83" w:rsidRDefault="009D1A83" w:rsidP="006556F0">
      <w:pPr>
        <w:pStyle w:val="BodyText"/>
        <w:numPr>
          <w:ilvl w:val="0"/>
          <w:numId w:val="21"/>
        </w:numPr>
        <w:rPr>
          <w:szCs w:val="20"/>
        </w:rPr>
      </w:pPr>
      <w:proofErr w:type="gramStart"/>
      <w:r>
        <w:rPr>
          <w:szCs w:val="20"/>
        </w:rPr>
        <w:t>That</w:t>
      </w:r>
      <w:proofErr w:type="gramEnd"/>
      <w:r>
        <w:rPr>
          <w:szCs w:val="20"/>
        </w:rPr>
        <w:t xml:space="preserve"> </w:t>
      </w:r>
      <w:r w:rsidR="006E252F">
        <w:rPr>
          <w:szCs w:val="20"/>
        </w:rPr>
        <w:t xml:space="preserve">notices must be electronically filed </w:t>
      </w:r>
      <w:r w:rsidR="00BC57BB">
        <w:rPr>
          <w:szCs w:val="20"/>
        </w:rPr>
        <w:t>with the clerk of the council, including a list of contract cities that received written notice and the date t</w:t>
      </w:r>
      <w:r w:rsidR="003B24BF">
        <w:rPr>
          <w:szCs w:val="20"/>
        </w:rPr>
        <w:t>hey received it.</w:t>
      </w:r>
    </w:p>
    <w:p w14:paraId="08AA8E42" w14:textId="656470A0" w:rsidR="003B24BF" w:rsidRPr="00DF03A2" w:rsidRDefault="003B24BF" w:rsidP="003B24BF">
      <w:pPr>
        <w:pStyle w:val="BodyText"/>
        <w:rPr>
          <w:szCs w:val="20"/>
        </w:rPr>
      </w:pPr>
      <w:r>
        <w:rPr>
          <w:b/>
          <w:bCs/>
          <w:szCs w:val="20"/>
        </w:rPr>
        <w:t xml:space="preserve">Executive Response.  </w:t>
      </w:r>
      <w:r w:rsidR="00DF03A2">
        <w:rPr>
          <w:szCs w:val="20"/>
        </w:rPr>
        <w:t>The Department of Adult and Juvenile Detention</w:t>
      </w:r>
      <w:r w:rsidR="001B6C6F">
        <w:rPr>
          <w:szCs w:val="20"/>
        </w:rPr>
        <w:t xml:space="preserve"> (DAJD)</w:t>
      </w:r>
      <w:r w:rsidR="00DF03A2">
        <w:rPr>
          <w:szCs w:val="20"/>
        </w:rPr>
        <w:t xml:space="preserve"> reviewed the proposed ordinance and provided a list of </w:t>
      </w:r>
      <w:r w:rsidR="001B6C6F">
        <w:rPr>
          <w:szCs w:val="20"/>
        </w:rPr>
        <w:t xml:space="preserve">suggested changes, which are included in Amendment 1.  DAJD </w:t>
      </w:r>
      <w:r w:rsidR="00016B17">
        <w:rPr>
          <w:szCs w:val="20"/>
        </w:rPr>
        <w:t xml:space="preserve">stated that </w:t>
      </w:r>
      <w:r w:rsidR="006D0818">
        <w:rPr>
          <w:szCs w:val="20"/>
        </w:rPr>
        <w:t>they have no additional concerns about the proposed ordinance</w:t>
      </w:r>
      <w:r w:rsidR="000E5DD0">
        <w:rPr>
          <w:szCs w:val="20"/>
        </w:rPr>
        <w:t xml:space="preserve">.  They also stated that </w:t>
      </w:r>
      <w:r w:rsidR="00016B17">
        <w:rPr>
          <w:szCs w:val="20"/>
        </w:rPr>
        <w:t>the department has no plans to implement booking restrictions</w:t>
      </w:r>
      <w:r w:rsidR="00EE7875">
        <w:rPr>
          <w:szCs w:val="20"/>
        </w:rPr>
        <w:t>.</w:t>
      </w:r>
    </w:p>
    <w:p w14:paraId="215E2CD0" w14:textId="44A3159C" w:rsidR="00192F79" w:rsidRPr="00192F79" w:rsidRDefault="00192F79" w:rsidP="00F05986">
      <w:pPr>
        <w:pStyle w:val="Heading2"/>
        <w:tabs>
          <w:tab w:val="right" w:pos="9216"/>
        </w:tabs>
      </w:pPr>
      <w:r w:rsidRPr="00192F79">
        <w:t>AMENDMENTS</w:t>
      </w:r>
      <w:r w:rsidR="00F05986">
        <w:tab/>
      </w:r>
      <w:hyperlink w:anchor="_ATTACHMENTS" w:history="1">
        <w:r w:rsidR="00F05986" w:rsidRPr="001B1579">
          <w:rPr>
            <w:rStyle w:val="Hyperlink"/>
            <w:color w:val="FFFFFF" w:themeColor="background1"/>
            <w:sz w:val="20"/>
            <w:szCs w:val="20"/>
            <w:u w:val="none"/>
          </w:rPr>
          <w:sym w:font="Wingdings" w:char="F0E1"/>
        </w:r>
        <w:r w:rsidR="00F05986" w:rsidRPr="001B1579">
          <w:rPr>
            <w:rStyle w:val="Hyperlink"/>
            <w:color w:val="FFFFFF" w:themeColor="background1"/>
            <w:sz w:val="18"/>
            <w:szCs w:val="18"/>
            <w:u w:val="none"/>
          </w:rPr>
          <w:t xml:space="preserve"> BACK TO TOP</w:t>
        </w:r>
      </w:hyperlink>
    </w:p>
    <w:p w14:paraId="19883476" w14:textId="5C7C43E8" w:rsidR="00E63731" w:rsidRDefault="00192F79" w:rsidP="003400B1">
      <w:pPr>
        <w:pStyle w:val="BodyText"/>
      </w:pPr>
      <w:r w:rsidRPr="00192F79">
        <w:t>The following amendment</w:t>
      </w:r>
      <w:r w:rsidR="005B109B">
        <w:t xml:space="preserve"> is </w:t>
      </w:r>
      <w:r w:rsidRPr="00192F79">
        <w:t>publicly available</w:t>
      </w:r>
      <w:r w:rsidR="00347A71">
        <w:t xml:space="preserve"> as of </w:t>
      </w:r>
      <w:r w:rsidR="00EF7AA9">
        <w:t xml:space="preserve">June </w:t>
      </w:r>
      <w:r w:rsidR="00C74536">
        <w:t>2</w:t>
      </w:r>
      <w:r w:rsidR="005B109B">
        <w:t>5,</w:t>
      </w:r>
      <w:r w:rsidR="00C74536">
        <w:t xml:space="preserve"> </w:t>
      </w:r>
      <w:proofErr w:type="gramStart"/>
      <w:r w:rsidR="00C74536">
        <w:t>2026</w:t>
      </w:r>
      <w:proofErr w:type="gramEnd"/>
      <w:r w:rsidRPr="00192F79">
        <w:t xml:space="preserve"> and attached to this staff report. Additional amendments may be released prior to the committee meeting. </w:t>
      </w:r>
    </w:p>
    <w:p w14:paraId="2645F246" w14:textId="77777777" w:rsidR="00E63731" w:rsidRDefault="00E63731">
      <w:pPr>
        <w:spacing w:after="160" w:line="259" w:lineRule="auto"/>
      </w:pPr>
      <w:r>
        <w:br w:type="page"/>
      </w:r>
    </w:p>
    <w:tbl>
      <w:tblPr>
        <w:tblStyle w:val="GridTable4-Accent51"/>
        <w:tblW w:w="9360" w:type="dxa"/>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1883"/>
        <w:gridCol w:w="1439"/>
        <w:gridCol w:w="6038"/>
      </w:tblGrid>
      <w:tr w:rsidR="00192F79" w:rsidRPr="00192F79" w14:paraId="1533E5D9" w14:textId="77777777" w:rsidTr="005B109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83" w:type="dxa"/>
            <w:shd w:val="clear" w:color="auto" w:fill="0A2F41"/>
          </w:tcPr>
          <w:p w14:paraId="19514453" w14:textId="77777777" w:rsidR="00192F79" w:rsidRPr="003400B1" w:rsidRDefault="00192F79" w:rsidP="003400B1">
            <w:r w:rsidRPr="003400B1">
              <w:t>Amendment</w:t>
            </w:r>
          </w:p>
        </w:tc>
        <w:tc>
          <w:tcPr>
            <w:tcW w:w="1439" w:type="dxa"/>
            <w:shd w:val="clear" w:color="auto" w:fill="0A2F41"/>
          </w:tcPr>
          <w:p w14:paraId="5DB6D322"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Sponsor</w:t>
            </w:r>
          </w:p>
        </w:tc>
        <w:tc>
          <w:tcPr>
            <w:tcW w:w="6038" w:type="dxa"/>
            <w:shd w:val="clear" w:color="auto" w:fill="0A2F41"/>
          </w:tcPr>
          <w:p w14:paraId="49CE94EB"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Effect Statement</w:t>
            </w:r>
          </w:p>
        </w:tc>
      </w:tr>
      <w:tr w:rsidR="00192F79" w:rsidRPr="00192F79" w14:paraId="677D2636" w14:textId="77777777" w:rsidTr="005B109B">
        <w:tc>
          <w:tcPr>
            <w:cnfStyle w:val="001000000000" w:firstRow="0" w:lastRow="0" w:firstColumn="1" w:lastColumn="0" w:oddVBand="0" w:evenVBand="0" w:oddHBand="0" w:evenHBand="0" w:firstRowFirstColumn="0" w:firstRowLastColumn="0" w:lastRowFirstColumn="0" w:lastRowLastColumn="0"/>
            <w:tcW w:w="1883" w:type="dxa"/>
          </w:tcPr>
          <w:p w14:paraId="1BB768A7" w14:textId="77777777" w:rsidR="00192F79" w:rsidRDefault="00192F79" w:rsidP="003400B1">
            <w:pPr>
              <w:rPr>
                <w:b w:val="0"/>
                <w:bCs w:val="0"/>
              </w:rPr>
            </w:pPr>
            <w:r w:rsidRPr="00196B7F">
              <w:t>1</w:t>
            </w:r>
          </w:p>
          <w:p w14:paraId="66367F25" w14:textId="1D04C5A6" w:rsidR="00192F79" w:rsidRPr="00196B7F" w:rsidRDefault="005B109B" w:rsidP="003400B1">
            <w:pPr>
              <w:rPr>
                <w:b w:val="0"/>
                <w:bCs w:val="0"/>
              </w:rPr>
            </w:pPr>
            <w:r>
              <w:rPr>
                <w:rFonts w:eastAsia="Times New Roman" w:cs="Arial"/>
                <w:b w:val="0"/>
                <w:bCs w:val="0"/>
              </w:rPr>
              <w:t>Short-term exemption</w:t>
            </w:r>
          </w:p>
        </w:tc>
        <w:tc>
          <w:tcPr>
            <w:tcW w:w="1439" w:type="dxa"/>
          </w:tcPr>
          <w:p w14:paraId="53B89C49" w14:textId="49AEB37A" w:rsidR="00192F79" w:rsidRPr="003400B1" w:rsidRDefault="00A9240A" w:rsidP="003400B1">
            <w:pPr>
              <w:cnfStyle w:val="000000000000" w:firstRow="0" w:lastRow="0" w:firstColumn="0" w:lastColumn="0" w:oddVBand="0" w:evenVBand="0" w:oddHBand="0" w:evenHBand="0" w:firstRowFirstColumn="0" w:firstRowLastColumn="0" w:lastRowFirstColumn="0" w:lastRowLastColumn="0"/>
              <w:rPr>
                <w:rFonts w:eastAsia="Times New Roman" w:cs="Arial"/>
                <w:bCs/>
              </w:rPr>
            </w:pPr>
            <w:r>
              <w:rPr>
                <w:rFonts w:eastAsia="Times New Roman" w:cs="Arial"/>
                <w:bCs/>
              </w:rPr>
              <w:t>Dembowski</w:t>
            </w:r>
          </w:p>
        </w:tc>
        <w:tc>
          <w:tcPr>
            <w:tcW w:w="6038" w:type="dxa"/>
          </w:tcPr>
          <w:p w14:paraId="6C50814C" w14:textId="66081BC2" w:rsidR="00192F79" w:rsidRPr="003400B1" w:rsidRDefault="00192F79" w:rsidP="003400B1">
            <w:pPr>
              <w:jc w:val="left"/>
              <w:cnfStyle w:val="000000000000" w:firstRow="0" w:lastRow="0" w:firstColumn="0" w:lastColumn="0" w:oddVBand="0" w:evenVBand="0" w:oddHBand="0" w:evenHBand="0" w:firstRowFirstColumn="0" w:firstRowLastColumn="0" w:lastRowFirstColumn="0" w:lastRowLastColumn="0"/>
              <w:rPr>
                <w:rFonts w:eastAsia="Times New Roman" w:cs="Arial"/>
                <w:bCs/>
              </w:rPr>
            </w:pPr>
            <w:r w:rsidRPr="003400B1">
              <w:rPr>
                <w:rFonts w:eastAsia="Times New Roman" w:cs="Arial"/>
                <w:bCs/>
              </w:rPr>
              <w:t xml:space="preserve">Amendment 1 would </w:t>
            </w:r>
            <w:r w:rsidR="00C778C2">
              <w:rPr>
                <w:rFonts w:eastAsia="Times New Roman" w:cs="Arial"/>
                <w:bCs/>
              </w:rPr>
              <w:t xml:space="preserve">make technical corrections to the </w:t>
            </w:r>
            <w:r w:rsidR="000A001A">
              <w:rPr>
                <w:rFonts w:eastAsia="Times New Roman" w:cs="Arial"/>
                <w:bCs/>
              </w:rPr>
              <w:t>statement of fact</w:t>
            </w:r>
            <w:r w:rsidR="00AE37D2">
              <w:rPr>
                <w:rFonts w:eastAsia="Times New Roman" w:cs="Arial"/>
                <w:bCs/>
              </w:rPr>
              <w:t xml:space="preserve">s </w:t>
            </w:r>
            <w:r w:rsidR="000A001A">
              <w:rPr>
                <w:rFonts w:eastAsia="Times New Roman" w:cs="Arial"/>
                <w:bCs/>
              </w:rPr>
              <w:t>and definitions sections</w:t>
            </w:r>
            <w:r w:rsidR="00AE37D2">
              <w:rPr>
                <w:rFonts w:eastAsia="Times New Roman" w:cs="Arial"/>
                <w:bCs/>
              </w:rPr>
              <w:t xml:space="preserve">.  It would also add an exception to the requirement for </w:t>
            </w:r>
            <w:r w:rsidR="005B04CA">
              <w:rPr>
                <w:rFonts w:eastAsia="Times New Roman" w:cs="Arial"/>
                <w:bCs/>
              </w:rPr>
              <w:t xml:space="preserve">30 days prior notice in </w:t>
            </w:r>
            <w:r w:rsidR="00EA509C">
              <w:rPr>
                <w:rFonts w:eastAsia="Times New Roman" w:cs="Arial"/>
                <w:bCs/>
              </w:rPr>
              <w:t>cases of short-term booking restrictions of less than 48 hours due to operational necessity.</w:t>
            </w:r>
            <w:r w:rsidR="0005746A">
              <w:rPr>
                <w:rFonts w:eastAsia="Times New Roman" w:cs="Arial"/>
                <w:bCs/>
              </w:rPr>
              <w:t xml:space="preserve">  In such circumstances, notice would be required within </w:t>
            </w:r>
            <w:r w:rsidR="002063DC">
              <w:rPr>
                <w:rFonts w:eastAsia="Times New Roman" w:cs="Arial"/>
                <w:bCs/>
              </w:rPr>
              <w:t>48 hours of the booking restrictions being implemented.</w:t>
            </w:r>
          </w:p>
        </w:tc>
      </w:tr>
    </w:tbl>
    <w:p w14:paraId="0B865183" w14:textId="18A56646" w:rsidR="00192F79" w:rsidRPr="00420055" w:rsidRDefault="00192F79" w:rsidP="003A2AD6">
      <w:pPr>
        <w:pStyle w:val="NumberedList"/>
        <w:numPr>
          <w:ilvl w:val="0"/>
          <w:numId w:val="0"/>
        </w:numPr>
      </w:pPr>
    </w:p>
    <w:sectPr w:rsidR="00192F79" w:rsidRPr="00420055" w:rsidSect="0070230F">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FC921" w14:textId="77777777" w:rsidR="000A638B" w:rsidRDefault="000A638B" w:rsidP="00D700B6">
      <w:pPr>
        <w:spacing w:line="240" w:lineRule="auto"/>
      </w:pPr>
      <w:r>
        <w:separator/>
      </w:r>
    </w:p>
  </w:endnote>
  <w:endnote w:type="continuationSeparator" w:id="0">
    <w:p w14:paraId="55C162FF" w14:textId="77777777" w:rsidR="000A638B" w:rsidRDefault="000A638B"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F51AC" w14:textId="77777777" w:rsidR="000A638B" w:rsidRDefault="000A638B" w:rsidP="00D700B6">
      <w:pPr>
        <w:spacing w:line="240" w:lineRule="auto"/>
      </w:pPr>
      <w:r>
        <w:separator/>
      </w:r>
    </w:p>
  </w:footnote>
  <w:footnote w:type="continuationSeparator" w:id="0">
    <w:p w14:paraId="25BA8067" w14:textId="77777777" w:rsidR="000A638B" w:rsidRDefault="000A638B" w:rsidP="00D700B6">
      <w:pPr>
        <w:spacing w:line="240" w:lineRule="auto"/>
      </w:pPr>
      <w:r>
        <w:continuationSeparator/>
      </w:r>
    </w:p>
  </w:footnote>
  <w:footnote w:id="1">
    <w:p w14:paraId="0D4B9EA8" w14:textId="77777777" w:rsidR="0034262B" w:rsidRDefault="0034262B" w:rsidP="0034262B">
      <w:pPr>
        <w:pStyle w:val="FootnoteText"/>
        <w:rPr>
          <w:rFonts w:ascii="Arial" w:hAnsi="Arial" w:cs="Arial"/>
        </w:rPr>
      </w:pPr>
      <w:r>
        <w:rPr>
          <w:rStyle w:val="FootnoteReference"/>
          <w:rFonts w:ascii="Arial" w:hAnsi="Arial" w:cs="Arial"/>
        </w:rPr>
        <w:footnoteRef/>
      </w:r>
      <w:r>
        <w:rPr>
          <w:rFonts w:ascii="Arial" w:hAnsi="Arial" w:cs="Arial"/>
        </w:rPr>
        <w:t xml:space="preserve"> </w:t>
      </w:r>
      <w:hyperlink r:id="rId1" w:history="1">
        <w:r>
          <w:rPr>
            <w:rStyle w:val="Hyperlink"/>
            <w:rFonts w:ascii="Arial" w:hAnsi="Arial" w:cs="Arial"/>
          </w:rPr>
          <w:t>2024-12-kc-dar-scorecard.pdf</w:t>
        </w:r>
      </w:hyperlink>
    </w:p>
  </w:footnote>
  <w:footnote w:id="2">
    <w:p w14:paraId="49572756" w14:textId="10B0747C" w:rsidR="00464286" w:rsidRDefault="00464286">
      <w:pPr>
        <w:pStyle w:val="FootnoteText"/>
      </w:pPr>
      <w:r>
        <w:rPr>
          <w:rStyle w:val="FootnoteReference"/>
        </w:rPr>
        <w:footnoteRef/>
      </w:r>
      <w:r>
        <w:t xml:space="preserve"> </w:t>
      </w:r>
      <w:r w:rsidRPr="00464286">
        <w:t>RCW 39.34.180</w:t>
      </w:r>
    </w:p>
  </w:footnote>
  <w:footnote w:id="3">
    <w:p w14:paraId="7A2DDEC9" w14:textId="286510F9" w:rsidR="00507F72" w:rsidRDefault="00507F72" w:rsidP="00507F72">
      <w:pPr>
        <w:pStyle w:val="FootnoteText"/>
      </w:pPr>
      <w:r>
        <w:rPr>
          <w:rStyle w:val="FootnoteReference"/>
        </w:rPr>
        <w:footnoteRef/>
      </w:r>
      <w:r>
        <w:t xml:space="preserve"> </w:t>
      </w:r>
      <w:r w:rsidR="00782823" w:rsidRPr="00782823">
        <w:t>Ordinance 19861, Section 54, P4</w:t>
      </w:r>
    </w:p>
  </w:footnote>
  <w:footnote w:id="4">
    <w:p w14:paraId="7E61FDE6" w14:textId="13796C18" w:rsidR="00D775AA" w:rsidRDefault="00D775AA">
      <w:pPr>
        <w:pStyle w:val="FootnoteText"/>
      </w:pPr>
      <w:r>
        <w:rPr>
          <w:rStyle w:val="FootnoteReference"/>
        </w:rPr>
        <w:footnoteRef/>
      </w:r>
      <w:r>
        <w:t xml:space="preserve"> </w:t>
      </w:r>
      <w:hyperlink r:id="rId2" w:history="1">
        <w:r w:rsidR="00A55190" w:rsidRPr="00A55190">
          <w:rPr>
            <w:rStyle w:val="Hyperlink"/>
          </w:rPr>
          <w:t>King County - File #: 2025-RPT0072</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23B226B3"/>
    <w:multiLevelType w:val="hybridMultilevel"/>
    <w:tmpl w:val="AC027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9"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4"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9"/>
  </w:num>
  <w:num w:numId="2" w16cid:durableId="1754082663">
    <w:abstractNumId w:val="4"/>
  </w:num>
  <w:num w:numId="3" w16cid:durableId="309797081">
    <w:abstractNumId w:val="15"/>
  </w:num>
  <w:num w:numId="4" w16cid:durableId="1620212311">
    <w:abstractNumId w:val="6"/>
  </w:num>
  <w:num w:numId="5" w16cid:durableId="1356693403">
    <w:abstractNumId w:val="0"/>
  </w:num>
  <w:num w:numId="6" w16cid:durableId="775297526">
    <w:abstractNumId w:val="1"/>
  </w:num>
  <w:num w:numId="7" w16cid:durableId="1954482952">
    <w:abstractNumId w:val="11"/>
  </w:num>
  <w:num w:numId="8" w16cid:durableId="1825854335">
    <w:abstractNumId w:val="13"/>
  </w:num>
  <w:num w:numId="9" w16cid:durableId="993753819">
    <w:abstractNumId w:val="3"/>
  </w:num>
  <w:num w:numId="10" w16cid:durableId="1441951325">
    <w:abstractNumId w:val="12"/>
  </w:num>
  <w:num w:numId="11" w16cid:durableId="1694577282">
    <w:abstractNumId w:val="16"/>
  </w:num>
  <w:num w:numId="12" w16cid:durableId="159005358">
    <w:abstractNumId w:val="2"/>
  </w:num>
  <w:num w:numId="13" w16cid:durableId="946694653">
    <w:abstractNumId w:val="10"/>
  </w:num>
  <w:num w:numId="14" w16cid:durableId="1950157865">
    <w:abstractNumId w:val="8"/>
  </w:num>
  <w:num w:numId="15" w16cid:durableId="1329092550">
    <w:abstractNumId w:val="7"/>
  </w:num>
  <w:num w:numId="16" w16cid:durableId="1225219241">
    <w:abstractNumId w:val="9"/>
  </w:num>
  <w:num w:numId="17" w16cid:durableId="419451794">
    <w:abstractNumId w:val="4"/>
  </w:num>
  <w:num w:numId="18" w16cid:durableId="1264849603">
    <w:abstractNumId w:val="14"/>
  </w:num>
  <w:num w:numId="19" w16cid:durableId="2011172377">
    <w:abstractNumId w:val="15"/>
  </w:num>
  <w:num w:numId="20" w16cid:durableId="1995184165">
    <w:abstractNumId w:val="6"/>
  </w:num>
  <w:num w:numId="21" w16cid:durableId="9205284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4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16B17"/>
    <w:rsid w:val="0002769A"/>
    <w:rsid w:val="00044347"/>
    <w:rsid w:val="0005746A"/>
    <w:rsid w:val="00067763"/>
    <w:rsid w:val="00072233"/>
    <w:rsid w:val="00077465"/>
    <w:rsid w:val="00083C22"/>
    <w:rsid w:val="000A001A"/>
    <w:rsid w:val="000A638B"/>
    <w:rsid w:val="000B356F"/>
    <w:rsid w:val="000C0D3B"/>
    <w:rsid w:val="000D24BC"/>
    <w:rsid w:val="000E4A1E"/>
    <w:rsid w:val="000E5DD0"/>
    <w:rsid w:val="00102482"/>
    <w:rsid w:val="00111FA5"/>
    <w:rsid w:val="00114F45"/>
    <w:rsid w:val="00132867"/>
    <w:rsid w:val="0015451C"/>
    <w:rsid w:val="001737A3"/>
    <w:rsid w:val="00174D10"/>
    <w:rsid w:val="00175A9F"/>
    <w:rsid w:val="00192F79"/>
    <w:rsid w:val="00196B7F"/>
    <w:rsid w:val="001A3542"/>
    <w:rsid w:val="001B1579"/>
    <w:rsid w:val="001B1EC9"/>
    <w:rsid w:val="001B6C6F"/>
    <w:rsid w:val="001E162B"/>
    <w:rsid w:val="001F42E1"/>
    <w:rsid w:val="002063DC"/>
    <w:rsid w:val="002318E2"/>
    <w:rsid w:val="00276719"/>
    <w:rsid w:val="00287483"/>
    <w:rsid w:val="0029085B"/>
    <w:rsid w:val="002A0099"/>
    <w:rsid w:val="002A5A82"/>
    <w:rsid w:val="002B2EB8"/>
    <w:rsid w:val="002D0854"/>
    <w:rsid w:val="002D2537"/>
    <w:rsid w:val="002F3407"/>
    <w:rsid w:val="00332619"/>
    <w:rsid w:val="003400B1"/>
    <w:rsid w:val="0034262B"/>
    <w:rsid w:val="0034540C"/>
    <w:rsid w:val="00347A71"/>
    <w:rsid w:val="00395A99"/>
    <w:rsid w:val="003A2AD6"/>
    <w:rsid w:val="003B24BF"/>
    <w:rsid w:val="003B5C80"/>
    <w:rsid w:val="003F7689"/>
    <w:rsid w:val="004120F1"/>
    <w:rsid w:val="00412AEB"/>
    <w:rsid w:val="00414917"/>
    <w:rsid w:val="00420055"/>
    <w:rsid w:val="00421A40"/>
    <w:rsid w:val="004360B2"/>
    <w:rsid w:val="004574E7"/>
    <w:rsid w:val="00464286"/>
    <w:rsid w:val="0047757B"/>
    <w:rsid w:val="00501D58"/>
    <w:rsid w:val="00507F72"/>
    <w:rsid w:val="00511A5B"/>
    <w:rsid w:val="0051733E"/>
    <w:rsid w:val="0052772B"/>
    <w:rsid w:val="005302B1"/>
    <w:rsid w:val="005503A9"/>
    <w:rsid w:val="00552BC4"/>
    <w:rsid w:val="00580E58"/>
    <w:rsid w:val="005959F6"/>
    <w:rsid w:val="005A5759"/>
    <w:rsid w:val="005B04CA"/>
    <w:rsid w:val="005B109B"/>
    <w:rsid w:val="005B1FCA"/>
    <w:rsid w:val="005C2B98"/>
    <w:rsid w:val="005C76F4"/>
    <w:rsid w:val="005E6A5E"/>
    <w:rsid w:val="00601F87"/>
    <w:rsid w:val="006556F0"/>
    <w:rsid w:val="00655FBB"/>
    <w:rsid w:val="00662B57"/>
    <w:rsid w:val="00675F2A"/>
    <w:rsid w:val="00682C1E"/>
    <w:rsid w:val="006C357C"/>
    <w:rsid w:val="006D0818"/>
    <w:rsid w:val="006E252F"/>
    <w:rsid w:val="0070230F"/>
    <w:rsid w:val="00736678"/>
    <w:rsid w:val="00753FD9"/>
    <w:rsid w:val="00782823"/>
    <w:rsid w:val="00793087"/>
    <w:rsid w:val="007C7DA7"/>
    <w:rsid w:val="008105C3"/>
    <w:rsid w:val="008107A0"/>
    <w:rsid w:val="008120E7"/>
    <w:rsid w:val="008167B5"/>
    <w:rsid w:val="008341D8"/>
    <w:rsid w:val="0084513E"/>
    <w:rsid w:val="00854461"/>
    <w:rsid w:val="008768E8"/>
    <w:rsid w:val="00884763"/>
    <w:rsid w:val="008978F4"/>
    <w:rsid w:val="008C6AF0"/>
    <w:rsid w:val="008D4C1B"/>
    <w:rsid w:val="009168D6"/>
    <w:rsid w:val="00936038"/>
    <w:rsid w:val="009658B0"/>
    <w:rsid w:val="00997165"/>
    <w:rsid w:val="009C00C6"/>
    <w:rsid w:val="009D1A83"/>
    <w:rsid w:val="009F1658"/>
    <w:rsid w:val="009F3C65"/>
    <w:rsid w:val="00A113D6"/>
    <w:rsid w:val="00A32F00"/>
    <w:rsid w:val="00A55190"/>
    <w:rsid w:val="00A9240A"/>
    <w:rsid w:val="00AA00AA"/>
    <w:rsid w:val="00AA3CD4"/>
    <w:rsid w:val="00AC59DF"/>
    <w:rsid w:val="00AE37D2"/>
    <w:rsid w:val="00AE7D59"/>
    <w:rsid w:val="00B0038B"/>
    <w:rsid w:val="00B23B25"/>
    <w:rsid w:val="00B27E2B"/>
    <w:rsid w:val="00B738B3"/>
    <w:rsid w:val="00B75B1F"/>
    <w:rsid w:val="00BC110A"/>
    <w:rsid w:val="00BC57BB"/>
    <w:rsid w:val="00BD4A13"/>
    <w:rsid w:val="00BD74FC"/>
    <w:rsid w:val="00BE3FF1"/>
    <w:rsid w:val="00BE5BCA"/>
    <w:rsid w:val="00C53A13"/>
    <w:rsid w:val="00C71653"/>
    <w:rsid w:val="00C74536"/>
    <w:rsid w:val="00C7530F"/>
    <w:rsid w:val="00C778C2"/>
    <w:rsid w:val="00C833D5"/>
    <w:rsid w:val="00C925E5"/>
    <w:rsid w:val="00C93E55"/>
    <w:rsid w:val="00CD27BC"/>
    <w:rsid w:val="00D15F12"/>
    <w:rsid w:val="00D26810"/>
    <w:rsid w:val="00D560BB"/>
    <w:rsid w:val="00D700B6"/>
    <w:rsid w:val="00D775AA"/>
    <w:rsid w:val="00DA175E"/>
    <w:rsid w:val="00DE67EB"/>
    <w:rsid w:val="00DF03A2"/>
    <w:rsid w:val="00E5385F"/>
    <w:rsid w:val="00E63731"/>
    <w:rsid w:val="00E93C8D"/>
    <w:rsid w:val="00EA509C"/>
    <w:rsid w:val="00EE401D"/>
    <w:rsid w:val="00EE5A91"/>
    <w:rsid w:val="00EE7875"/>
    <w:rsid w:val="00EF7AA9"/>
    <w:rsid w:val="00F05986"/>
    <w:rsid w:val="00F658BA"/>
    <w:rsid w:val="00F74B22"/>
    <w:rsid w:val="00F75D06"/>
    <w:rsid w:val="00F9579D"/>
    <w:rsid w:val="00FA1855"/>
    <w:rsid w:val="00FB155D"/>
    <w:rsid w:val="00FB4DE1"/>
    <w:rsid w:val="00FB7862"/>
    <w:rsid w:val="00FE23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mkcclegisearch.kingcounty.gov/LegislationDetail.aspx?ID=7451250&amp;GUID=AB9C953B-9F49-4B0D-935A-EEA090FCEEB8&amp;Options=Advanced&amp;Search=" TargetMode="External"/><Relationship Id="rId1" Type="http://schemas.openxmlformats.org/officeDocument/2006/relationships/hyperlink" Target="https://cdn.kingcounty.gov/-/media/king-county/depts/dajd/documents/population-information-pdfs/2024-12-kc-dar-scorecard.pdf?rev=133edf8a7b77421fbf320e896ebf7498&amp;hash=88A2CD19F928BF26A8185732E9C419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1115</Words>
  <Characters>6358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Jenny</dc:creator>
  <cp:keywords/>
  <dc:description/>
  <cp:lastModifiedBy>Krekel-Zoppi, Leah</cp:lastModifiedBy>
  <cp:revision>3</cp:revision>
  <dcterms:created xsi:type="dcterms:W3CDTF">2026-07-01T19:29:00Z</dcterms:created>
  <dcterms:modified xsi:type="dcterms:W3CDTF">2026-07-01T19:34:00Z</dcterms:modified>
</cp:coreProperties>
</file>