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1AD17" w14:textId="06B5AD25" w:rsidR="00AB32E4" w:rsidRDefault="00AB32E4" w:rsidP="00AB32E4">
      <w:pPr>
        <w:pStyle w:val="Heading2"/>
      </w:pPr>
      <w:bookmarkStart w:id="0" w:name="_Toc165042644"/>
      <w:r>
        <w:t>Tonnage</w:t>
      </w:r>
      <w:r>
        <w:rPr>
          <w:spacing w:val="-3"/>
        </w:rPr>
        <w:t xml:space="preserve"> </w:t>
      </w:r>
      <w:r>
        <w:t>Forecast</w:t>
      </w:r>
      <w:r>
        <w:rPr>
          <w:spacing w:val="-3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rPr>
          <w:spacing w:val="-4"/>
        </w:rPr>
        <w:t>20</w:t>
      </w:r>
      <w:r w:rsidR="574D20B5">
        <w:rPr>
          <w:spacing w:val="-4"/>
        </w:rPr>
        <w:t>3</w:t>
      </w:r>
      <w:r w:rsidR="00026653">
        <w:rPr>
          <w:spacing w:val="-4"/>
        </w:rPr>
        <w:t>1</w:t>
      </w:r>
      <w:bookmarkEnd w:id="0"/>
    </w:p>
    <w:p w14:paraId="1C3A3FCC" w14:textId="46E87D64" w:rsidR="00AB32E4" w:rsidRPr="00466B0C" w:rsidRDefault="00AB32E4" w:rsidP="00AB32E4">
      <w:pPr>
        <w:pStyle w:val="BodyText"/>
        <w:ind w:right="204"/>
        <w:rPr>
          <w:rFonts w:asciiTheme="majorHAnsi" w:hAnsiTheme="majorHAnsi"/>
        </w:rPr>
      </w:pPr>
      <w:r w:rsidRPr="00466B0C">
        <w:rPr>
          <w:rFonts w:asciiTheme="majorHAnsi" w:hAnsiTheme="majorHAnsi"/>
        </w:rPr>
        <w:t xml:space="preserve">The rate proposal was developed using a forecast of the amount of waste that will be disposed of at </w:t>
      </w:r>
      <w:r w:rsidR="00260496" w:rsidRPr="00466B0C">
        <w:rPr>
          <w:rFonts w:asciiTheme="majorHAnsi" w:hAnsiTheme="majorHAnsi"/>
        </w:rPr>
        <w:t>SWD</w:t>
      </w:r>
      <w:r w:rsidRPr="00466B0C">
        <w:rPr>
          <w:rFonts w:asciiTheme="majorHAnsi" w:hAnsiTheme="majorHAnsi"/>
          <w:spacing w:val="-2"/>
        </w:rPr>
        <w:t xml:space="preserve"> </w:t>
      </w:r>
      <w:r w:rsidRPr="00466B0C">
        <w:rPr>
          <w:rFonts w:asciiTheme="majorHAnsi" w:hAnsiTheme="majorHAnsi"/>
        </w:rPr>
        <w:t>facilities</w:t>
      </w:r>
      <w:r w:rsidRPr="00466B0C">
        <w:rPr>
          <w:rFonts w:asciiTheme="majorHAnsi" w:hAnsiTheme="majorHAnsi"/>
          <w:spacing w:val="-3"/>
        </w:rPr>
        <w:t xml:space="preserve"> </w:t>
      </w:r>
      <w:r w:rsidRPr="00466B0C">
        <w:rPr>
          <w:rFonts w:asciiTheme="majorHAnsi" w:hAnsiTheme="majorHAnsi"/>
        </w:rPr>
        <w:t>during</w:t>
      </w:r>
      <w:r w:rsidRPr="00466B0C">
        <w:rPr>
          <w:rFonts w:asciiTheme="majorHAnsi" w:hAnsiTheme="majorHAnsi"/>
          <w:spacing w:val="-4"/>
        </w:rPr>
        <w:t xml:space="preserve"> </w:t>
      </w:r>
      <w:r w:rsidRPr="00466B0C">
        <w:rPr>
          <w:rFonts w:asciiTheme="majorHAnsi" w:hAnsiTheme="majorHAnsi"/>
        </w:rPr>
        <w:t>the</w:t>
      </w:r>
      <w:r w:rsidRPr="00466B0C">
        <w:rPr>
          <w:rFonts w:asciiTheme="majorHAnsi" w:hAnsiTheme="majorHAnsi"/>
          <w:spacing w:val="-2"/>
        </w:rPr>
        <w:t xml:space="preserve"> </w:t>
      </w:r>
      <w:r w:rsidRPr="00466B0C">
        <w:rPr>
          <w:rFonts w:asciiTheme="majorHAnsi" w:hAnsiTheme="majorHAnsi"/>
        </w:rPr>
        <w:t>rate</w:t>
      </w:r>
      <w:r w:rsidRPr="00466B0C">
        <w:rPr>
          <w:rFonts w:asciiTheme="majorHAnsi" w:hAnsiTheme="majorHAnsi"/>
          <w:spacing w:val="-2"/>
        </w:rPr>
        <w:t xml:space="preserve"> </w:t>
      </w:r>
      <w:r w:rsidRPr="00466B0C">
        <w:rPr>
          <w:rFonts w:asciiTheme="majorHAnsi" w:hAnsiTheme="majorHAnsi"/>
        </w:rPr>
        <w:t>period.</w:t>
      </w:r>
      <w:r w:rsidRPr="00466B0C">
        <w:rPr>
          <w:rFonts w:asciiTheme="majorHAnsi" w:hAnsiTheme="majorHAnsi"/>
          <w:spacing w:val="-3"/>
        </w:rPr>
        <w:t xml:space="preserve"> </w:t>
      </w:r>
      <w:r w:rsidRPr="00466B0C">
        <w:rPr>
          <w:rFonts w:asciiTheme="majorHAnsi" w:hAnsiTheme="majorHAnsi"/>
        </w:rPr>
        <w:t>The</w:t>
      </w:r>
      <w:r w:rsidRPr="00466B0C">
        <w:rPr>
          <w:rFonts w:asciiTheme="majorHAnsi" w:hAnsiTheme="majorHAnsi"/>
          <w:spacing w:val="-5"/>
        </w:rPr>
        <w:t xml:space="preserve"> </w:t>
      </w:r>
      <w:r w:rsidRPr="00466B0C">
        <w:rPr>
          <w:rFonts w:asciiTheme="majorHAnsi" w:hAnsiTheme="majorHAnsi"/>
        </w:rPr>
        <w:t>forecast</w:t>
      </w:r>
      <w:r w:rsidRPr="00466B0C">
        <w:rPr>
          <w:rFonts w:asciiTheme="majorHAnsi" w:hAnsiTheme="majorHAnsi"/>
          <w:spacing w:val="-2"/>
        </w:rPr>
        <w:t xml:space="preserve"> </w:t>
      </w:r>
      <w:r w:rsidRPr="00466B0C">
        <w:rPr>
          <w:rFonts w:asciiTheme="majorHAnsi" w:hAnsiTheme="majorHAnsi"/>
        </w:rPr>
        <w:t>relies</w:t>
      </w:r>
      <w:r w:rsidRPr="00466B0C">
        <w:rPr>
          <w:rFonts w:asciiTheme="majorHAnsi" w:hAnsiTheme="majorHAnsi"/>
          <w:spacing w:val="-5"/>
        </w:rPr>
        <w:t xml:space="preserve"> </w:t>
      </w:r>
      <w:r w:rsidRPr="00466B0C">
        <w:rPr>
          <w:rFonts w:asciiTheme="majorHAnsi" w:hAnsiTheme="majorHAnsi"/>
        </w:rPr>
        <w:t>on</w:t>
      </w:r>
      <w:r w:rsidRPr="00466B0C">
        <w:rPr>
          <w:rFonts w:asciiTheme="majorHAnsi" w:hAnsiTheme="majorHAnsi"/>
          <w:spacing w:val="-4"/>
        </w:rPr>
        <w:t xml:space="preserve"> </w:t>
      </w:r>
      <w:r w:rsidRPr="00466B0C">
        <w:rPr>
          <w:rFonts w:asciiTheme="majorHAnsi" w:hAnsiTheme="majorHAnsi"/>
        </w:rPr>
        <w:t>established</w:t>
      </w:r>
      <w:r w:rsidRPr="00466B0C">
        <w:rPr>
          <w:rFonts w:asciiTheme="majorHAnsi" w:hAnsiTheme="majorHAnsi"/>
          <w:spacing w:val="-4"/>
        </w:rPr>
        <w:t xml:space="preserve"> </w:t>
      </w:r>
      <w:r w:rsidRPr="00466B0C">
        <w:rPr>
          <w:rFonts w:asciiTheme="majorHAnsi" w:hAnsiTheme="majorHAnsi"/>
        </w:rPr>
        <w:t>statistical</w:t>
      </w:r>
      <w:r w:rsidRPr="00466B0C">
        <w:rPr>
          <w:rFonts w:asciiTheme="majorHAnsi" w:hAnsiTheme="majorHAnsi"/>
          <w:spacing w:val="-3"/>
        </w:rPr>
        <w:t xml:space="preserve"> </w:t>
      </w:r>
      <w:r w:rsidRPr="00466B0C">
        <w:rPr>
          <w:rFonts w:asciiTheme="majorHAnsi" w:hAnsiTheme="majorHAnsi"/>
        </w:rPr>
        <w:t xml:space="preserve">relationships between waste being disposed </w:t>
      </w:r>
      <w:r w:rsidR="00A272BA">
        <w:rPr>
          <w:rFonts w:asciiTheme="majorHAnsi" w:hAnsiTheme="majorHAnsi"/>
        </w:rPr>
        <w:t xml:space="preserve">of </w:t>
      </w:r>
      <w:r w:rsidRPr="00466B0C">
        <w:rPr>
          <w:rFonts w:asciiTheme="majorHAnsi" w:hAnsiTheme="majorHAnsi"/>
        </w:rPr>
        <w:t>and some economic and demographic variables that affect i</w:t>
      </w:r>
      <w:r w:rsidR="00260496" w:rsidRPr="00466B0C">
        <w:rPr>
          <w:rFonts w:asciiTheme="majorHAnsi" w:hAnsiTheme="majorHAnsi"/>
        </w:rPr>
        <w:t>t—</w:t>
      </w:r>
      <w:r w:rsidRPr="00466B0C">
        <w:rPr>
          <w:rFonts w:asciiTheme="majorHAnsi" w:hAnsiTheme="majorHAnsi"/>
        </w:rPr>
        <w:t>namely population, employment, and consumption.</w:t>
      </w:r>
      <w:r w:rsidR="00EC1115" w:rsidRPr="00466B0C">
        <w:rPr>
          <w:rStyle w:val="EndnoteReference"/>
          <w:rFonts w:asciiTheme="majorHAnsi" w:hAnsiTheme="majorHAnsi"/>
        </w:rPr>
        <w:endnoteReference w:id="1"/>
      </w:r>
      <w:r w:rsidR="00EC1115" w:rsidRPr="00466B0C">
        <w:rPr>
          <w:rFonts w:asciiTheme="majorHAnsi" w:hAnsiTheme="majorHAnsi"/>
        </w:rPr>
        <w:t xml:space="preserve"> </w:t>
      </w:r>
      <w:r w:rsidR="00B75A5E" w:rsidRPr="00466B0C">
        <w:rPr>
          <w:rFonts w:asciiTheme="majorHAnsi" w:hAnsiTheme="majorHAnsi"/>
        </w:rPr>
        <w:t xml:space="preserve">Additional </w:t>
      </w:r>
      <w:r w:rsidR="000E5F6A" w:rsidRPr="00466B0C">
        <w:rPr>
          <w:rFonts w:asciiTheme="majorHAnsi" w:hAnsiTheme="majorHAnsi"/>
        </w:rPr>
        <w:t xml:space="preserve">adjustments are made </w:t>
      </w:r>
      <w:r w:rsidR="00A66EFC" w:rsidRPr="00466B0C">
        <w:rPr>
          <w:rFonts w:asciiTheme="majorHAnsi" w:hAnsiTheme="majorHAnsi"/>
        </w:rPr>
        <w:t>based on policy action</w:t>
      </w:r>
      <w:r w:rsidR="00582933" w:rsidRPr="00466B0C">
        <w:rPr>
          <w:rFonts w:asciiTheme="majorHAnsi" w:hAnsiTheme="majorHAnsi"/>
        </w:rPr>
        <w:t xml:space="preserve"> expected impact on tonnage</w:t>
      </w:r>
      <w:r w:rsidR="00A25D3D" w:rsidRPr="00466B0C">
        <w:rPr>
          <w:rFonts w:asciiTheme="majorHAnsi" w:hAnsiTheme="majorHAnsi"/>
        </w:rPr>
        <w:t xml:space="preserve">, primarily related to </w:t>
      </w:r>
      <w:r w:rsidR="00C61017" w:rsidRPr="00466B0C">
        <w:rPr>
          <w:rFonts w:asciiTheme="majorHAnsi" w:hAnsiTheme="majorHAnsi"/>
        </w:rPr>
        <w:t>recovery programs (</w:t>
      </w:r>
      <w:r w:rsidR="00A25D3D" w:rsidRPr="00466B0C">
        <w:rPr>
          <w:rFonts w:asciiTheme="majorHAnsi" w:hAnsiTheme="majorHAnsi"/>
        </w:rPr>
        <w:t>Re+</w:t>
      </w:r>
      <w:r w:rsidR="00C61017" w:rsidRPr="00466B0C">
        <w:rPr>
          <w:rFonts w:asciiTheme="majorHAnsi" w:hAnsiTheme="majorHAnsi"/>
        </w:rPr>
        <w:t>)</w:t>
      </w:r>
      <w:r w:rsidR="00627709">
        <w:rPr>
          <w:rFonts w:asciiTheme="majorHAnsi" w:hAnsiTheme="majorHAnsi"/>
        </w:rPr>
        <w:t>,</w:t>
      </w:r>
      <w:r w:rsidR="00734293" w:rsidRPr="00466B0C">
        <w:rPr>
          <w:rFonts w:asciiTheme="majorHAnsi" w:hAnsiTheme="majorHAnsi"/>
        </w:rPr>
        <w:t xml:space="preserve"> and statewide legislation.</w:t>
      </w:r>
    </w:p>
    <w:p w14:paraId="01AE3314" w14:textId="77777777" w:rsidR="00AB32E4" w:rsidRPr="00466B0C" w:rsidRDefault="00AB32E4" w:rsidP="00AB32E4">
      <w:pPr>
        <w:pStyle w:val="BodyText"/>
        <w:rPr>
          <w:rFonts w:asciiTheme="majorHAnsi" w:hAnsiTheme="majorHAnsi"/>
          <w:sz w:val="20"/>
        </w:rPr>
      </w:pPr>
    </w:p>
    <w:tbl>
      <w:tblPr>
        <w:tblStyle w:val="GridTable4-Accent1"/>
        <w:tblW w:w="8190" w:type="dxa"/>
        <w:jc w:val="center"/>
        <w:tblLook w:val="0420" w:firstRow="1" w:lastRow="0" w:firstColumn="0" w:lastColumn="0" w:noHBand="0" w:noVBand="1"/>
      </w:tblPr>
      <w:tblGrid>
        <w:gridCol w:w="1008"/>
        <w:gridCol w:w="1080"/>
        <w:gridCol w:w="1440"/>
        <w:gridCol w:w="1260"/>
        <w:gridCol w:w="1080"/>
        <w:gridCol w:w="1170"/>
        <w:gridCol w:w="1152"/>
      </w:tblGrid>
      <w:tr w:rsidR="00EF2C44" w:rsidRPr="00466B0C" w14:paraId="5A66C2BB" w14:textId="77777777" w:rsidTr="00AD13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tcW w:w="1008" w:type="dxa"/>
            <w:noWrap/>
            <w:vAlign w:val="center"/>
            <w:hideMark/>
          </w:tcPr>
          <w:p w14:paraId="12EA4210" w14:textId="3A5CCC5A" w:rsidR="00EF2C44" w:rsidRPr="00466B0C" w:rsidRDefault="00EF2C44" w:rsidP="00EF2C44">
            <w:pPr>
              <w:rPr>
                <w:rFonts w:asciiTheme="majorHAnsi" w:eastAsia="Times New Roman" w:hAnsiTheme="majorHAnsi" w:cs="Times New Roman"/>
                <w:b w:val="0"/>
                <w:bCs w:val="0"/>
                <w:color w:val="FFFFFF"/>
              </w:rPr>
            </w:pPr>
            <w:r w:rsidRPr="00466B0C">
              <w:rPr>
                <w:rFonts w:asciiTheme="majorHAnsi" w:hAnsiTheme="majorHAnsi"/>
                <w:color w:val="FFFFFF"/>
              </w:rPr>
              <w:t>Year</w:t>
            </w:r>
          </w:p>
        </w:tc>
        <w:tc>
          <w:tcPr>
            <w:tcW w:w="1080" w:type="dxa"/>
            <w:noWrap/>
            <w:vAlign w:val="center"/>
            <w:hideMark/>
          </w:tcPr>
          <w:p w14:paraId="3FF51158" w14:textId="66649E23" w:rsidR="00EF2C44" w:rsidRPr="00466B0C" w:rsidRDefault="00EF2C44" w:rsidP="00EF2C44">
            <w:pPr>
              <w:rPr>
                <w:rFonts w:asciiTheme="majorHAnsi" w:eastAsia="Times New Roman" w:hAnsiTheme="majorHAnsi" w:cs="Times New Roman"/>
                <w:b w:val="0"/>
                <w:bCs w:val="0"/>
                <w:color w:val="FFFFFF"/>
              </w:rPr>
            </w:pPr>
            <w:r w:rsidRPr="00466B0C">
              <w:rPr>
                <w:rFonts w:asciiTheme="majorHAnsi" w:hAnsiTheme="majorHAnsi"/>
                <w:color w:val="FFFFFF"/>
              </w:rPr>
              <w:t>Type</w:t>
            </w:r>
          </w:p>
        </w:tc>
        <w:tc>
          <w:tcPr>
            <w:tcW w:w="1440" w:type="dxa"/>
            <w:noWrap/>
            <w:vAlign w:val="center"/>
            <w:hideMark/>
          </w:tcPr>
          <w:p w14:paraId="37A729EC" w14:textId="33465897" w:rsidR="00EF2C44" w:rsidRPr="00466B0C" w:rsidRDefault="00EF2C44" w:rsidP="00EF2C44">
            <w:pPr>
              <w:jc w:val="center"/>
              <w:rPr>
                <w:rFonts w:asciiTheme="majorHAnsi" w:eastAsia="Times New Roman" w:hAnsiTheme="majorHAnsi" w:cs="Times New Roman"/>
                <w:b w:val="0"/>
                <w:bCs w:val="0"/>
                <w:color w:val="FFFFFF"/>
              </w:rPr>
            </w:pPr>
            <w:r w:rsidRPr="00466B0C">
              <w:rPr>
                <w:rFonts w:asciiTheme="majorHAnsi" w:hAnsiTheme="majorHAnsi"/>
                <w:color w:val="FFFFFF"/>
              </w:rPr>
              <w:t>Transfer Station Tons</w:t>
            </w:r>
          </w:p>
        </w:tc>
        <w:tc>
          <w:tcPr>
            <w:tcW w:w="1260" w:type="dxa"/>
            <w:noWrap/>
            <w:vAlign w:val="center"/>
            <w:hideMark/>
          </w:tcPr>
          <w:p w14:paraId="23000B1E" w14:textId="13995101" w:rsidR="00EF2C44" w:rsidRPr="00466B0C" w:rsidRDefault="00EF2C44" w:rsidP="00EF2C44">
            <w:pPr>
              <w:jc w:val="center"/>
              <w:rPr>
                <w:rFonts w:asciiTheme="majorHAnsi" w:eastAsia="Times New Roman" w:hAnsiTheme="majorHAnsi" w:cs="Times New Roman"/>
                <w:b w:val="0"/>
                <w:bCs w:val="0"/>
                <w:color w:val="FFFFFF"/>
              </w:rPr>
            </w:pPr>
            <w:r w:rsidRPr="00466B0C">
              <w:rPr>
                <w:rFonts w:asciiTheme="majorHAnsi" w:hAnsiTheme="majorHAnsi"/>
                <w:color w:val="FFFFFF"/>
              </w:rPr>
              <w:t>Other Waste</w:t>
            </w:r>
          </w:p>
        </w:tc>
        <w:tc>
          <w:tcPr>
            <w:tcW w:w="1080" w:type="dxa"/>
            <w:noWrap/>
            <w:vAlign w:val="center"/>
            <w:hideMark/>
          </w:tcPr>
          <w:p w14:paraId="53B74335" w14:textId="5B4C8B7D" w:rsidR="00EF2C44" w:rsidRPr="00466B0C" w:rsidRDefault="00EF2C44" w:rsidP="00EF2C44">
            <w:pPr>
              <w:jc w:val="center"/>
              <w:rPr>
                <w:rFonts w:asciiTheme="majorHAnsi" w:eastAsia="Times New Roman" w:hAnsiTheme="majorHAnsi" w:cs="Times New Roman"/>
                <w:b w:val="0"/>
                <w:bCs w:val="0"/>
                <w:color w:val="FFFFFF"/>
              </w:rPr>
            </w:pPr>
            <w:r w:rsidRPr="00466B0C">
              <w:rPr>
                <w:rFonts w:asciiTheme="majorHAnsi" w:hAnsiTheme="majorHAnsi"/>
                <w:color w:val="FFFFFF"/>
              </w:rPr>
              <w:t>Regional Direct</w:t>
            </w:r>
          </w:p>
        </w:tc>
        <w:tc>
          <w:tcPr>
            <w:tcW w:w="1170" w:type="dxa"/>
            <w:noWrap/>
            <w:vAlign w:val="center"/>
            <w:hideMark/>
          </w:tcPr>
          <w:p w14:paraId="389A22C5" w14:textId="10E938F0" w:rsidR="00EF2C44" w:rsidRPr="00466B0C" w:rsidRDefault="00EF2C44" w:rsidP="00EF2C44">
            <w:pPr>
              <w:jc w:val="center"/>
              <w:rPr>
                <w:rFonts w:asciiTheme="majorHAnsi" w:eastAsia="Times New Roman" w:hAnsiTheme="majorHAnsi" w:cs="Times New Roman"/>
                <w:b w:val="0"/>
                <w:bCs w:val="0"/>
                <w:color w:val="FFFFFF"/>
              </w:rPr>
            </w:pPr>
            <w:r w:rsidRPr="00466B0C">
              <w:rPr>
                <w:rFonts w:asciiTheme="majorHAnsi" w:hAnsiTheme="majorHAnsi"/>
                <w:color w:val="FFFFFF"/>
              </w:rPr>
              <w:t>Special Waste</w:t>
            </w:r>
          </w:p>
        </w:tc>
        <w:tc>
          <w:tcPr>
            <w:tcW w:w="1152" w:type="dxa"/>
            <w:noWrap/>
            <w:vAlign w:val="center"/>
            <w:hideMark/>
          </w:tcPr>
          <w:p w14:paraId="0C34A33B" w14:textId="7165925C" w:rsidR="00EF2C44" w:rsidRPr="00466B0C" w:rsidRDefault="00EF2C44" w:rsidP="00EF2C44">
            <w:pPr>
              <w:jc w:val="center"/>
              <w:rPr>
                <w:rFonts w:asciiTheme="majorHAnsi" w:eastAsia="Times New Roman" w:hAnsiTheme="majorHAnsi" w:cs="Times New Roman"/>
                <w:b w:val="0"/>
                <w:bCs w:val="0"/>
                <w:color w:val="FFFFFF"/>
              </w:rPr>
            </w:pPr>
            <w:r w:rsidRPr="00466B0C">
              <w:rPr>
                <w:rFonts w:asciiTheme="majorHAnsi" w:hAnsiTheme="majorHAnsi"/>
                <w:color w:val="FFFFFF"/>
              </w:rPr>
              <w:t>Yard Waste</w:t>
            </w:r>
          </w:p>
        </w:tc>
      </w:tr>
      <w:tr w:rsidR="00EF2C44" w:rsidRPr="00466B0C" w14:paraId="29462FBD" w14:textId="77777777" w:rsidTr="00AD13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  <w:jc w:val="center"/>
        </w:trPr>
        <w:tc>
          <w:tcPr>
            <w:tcW w:w="1008" w:type="dxa"/>
            <w:noWrap/>
            <w:vAlign w:val="center"/>
            <w:hideMark/>
          </w:tcPr>
          <w:p w14:paraId="334977E5" w14:textId="5FB2C4B8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2017</w:t>
            </w:r>
          </w:p>
        </w:tc>
        <w:tc>
          <w:tcPr>
            <w:tcW w:w="1080" w:type="dxa"/>
            <w:noWrap/>
            <w:vAlign w:val="center"/>
            <w:hideMark/>
          </w:tcPr>
          <w:p w14:paraId="24895E9D" w14:textId="52E58BA2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Actual</w:t>
            </w:r>
          </w:p>
        </w:tc>
        <w:tc>
          <w:tcPr>
            <w:tcW w:w="1440" w:type="dxa"/>
            <w:noWrap/>
            <w:vAlign w:val="center"/>
            <w:hideMark/>
          </w:tcPr>
          <w:p w14:paraId="44FF7F62" w14:textId="3F062669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895,672</w:t>
            </w:r>
          </w:p>
        </w:tc>
        <w:tc>
          <w:tcPr>
            <w:tcW w:w="1260" w:type="dxa"/>
            <w:noWrap/>
            <w:vAlign w:val="center"/>
            <w:hideMark/>
          </w:tcPr>
          <w:p w14:paraId="18C69DFB" w14:textId="120D724D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19,898</w:t>
            </w:r>
          </w:p>
        </w:tc>
        <w:tc>
          <w:tcPr>
            <w:tcW w:w="1080" w:type="dxa"/>
            <w:noWrap/>
            <w:vAlign w:val="center"/>
            <w:hideMark/>
          </w:tcPr>
          <w:p w14:paraId="16A775AF" w14:textId="33E955FE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12,161</w:t>
            </w:r>
          </w:p>
        </w:tc>
        <w:tc>
          <w:tcPr>
            <w:tcW w:w="1170" w:type="dxa"/>
            <w:noWrap/>
            <w:vAlign w:val="center"/>
            <w:hideMark/>
          </w:tcPr>
          <w:p w14:paraId="315A89B3" w14:textId="7BF34CB2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3,446</w:t>
            </w:r>
          </w:p>
        </w:tc>
        <w:tc>
          <w:tcPr>
            <w:tcW w:w="1152" w:type="dxa"/>
            <w:noWrap/>
            <w:vAlign w:val="center"/>
            <w:hideMark/>
          </w:tcPr>
          <w:p w14:paraId="79616AAC" w14:textId="009E65D9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21,966</w:t>
            </w:r>
          </w:p>
        </w:tc>
      </w:tr>
      <w:tr w:rsidR="00EF2C44" w:rsidRPr="00466B0C" w14:paraId="1951D42D" w14:textId="77777777" w:rsidTr="00AD1386">
        <w:trPr>
          <w:trHeight w:val="540"/>
          <w:jc w:val="center"/>
        </w:trPr>
        <w:tc>
          <w:tcPr>
            <w:tcW w:w="1008" w:type="dxa"/>
            <w:noWrap/>
            <w:vAlign w:val="center"/>
            <w:hideMark/>
          </w:tcPr>
          <w:p w14:paraId="04A224D4" w14:textId="75BF1028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2018</w:t>
            </w:r>
          </w:p>
        </w:tc>
        <w:tc>
          <w:tcPr>
            <w:tcW w:w="1080" w:type="dxa"/>
            <w:noWrap/>
            <w:vAlign w:val="center"/>
            <w:hideMark/>
          </w:tcPr>
          <w:p w14:paraId="5B6B9136" w14:textId="35A507E3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Actual</w:t>
            </w:r>
          </w:p>
        </w:tc>
        <w:tc>
          <w:tcPr>
            <w:tcW w:w="1440" w:type="dxa"/>
            <w:noWrap/>
            <w:vAlign w:val="center"/>
            <w:hideMark/>
          </w:tcPr>
          <w:p w14:paraId="48AEA74C" w14:textId="1E3B023A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  <w:color w:val="000000"/>
              </w:rPr>
              <w:t>849,506</w:t>
            </w:r>
          </w:p>
        </w:tc>
        <w:tc>
          <w:tcPr>
            <w:tcW w:w="1260" w:type="dxa"/>
            <w:noWrap/>
            <w:vAlign w:val="center"/>
            <w:hideMark/>
          </w:tcPr>
          <w:p w14:paraId="6F54F0EA" w14:textId="69A1D1A0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  <w:color w:val="000000"/>
              </w:rPr>
              <w:t>18,336</w:t>
            </w:r>
          </w:p>
        </w:tc>
        <w:tc>
          <w:tcPr>
            <w:tcW w:w="1080" w:type="dxa"/>
            <w:noWrap/>
            <w:vAlign w:val="center"/>
            <w:hideMark/>
          </w:tcPr>
          <w:p w14:paraId="28AB26D6" w14:textId="469A65C1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  <w:color w:val="000000"/>
              </w:rPr>
              <w:t>17,039</w:t>
            </w:r>
          </w:p>
        </w:tc>
        <w:tc>
          <w:tcPr>
            <w:tcW w:w="1170" w:type="dxa"/>
            <w:noWrap/>
            <w:vAlign w:val="center"/>
            <w:hideMark/>
          </w:tcPr>
          <w:p w14:paraId="48FDB3E3" w14:textId="735AC0D4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3,632</w:t>
            </w:r>
          </w:p>
        </w:tc>
        <w:tc>
          <w:tcPr>
            <w:tcW w:w="1152" w:type="dxa"/>
            <w:noWrap/>
            <w:vAlign w:val="center"/>
            <w:hideMark/>
          </w:tcPr>
          <w:p w14:paraId="47EAE4A1" w14:textId="6E3EEDA1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19,150</w:t>
            </w:r>
          </w:p>
        </w:tc>
      </w:tr>
      <w:tr w:rsidR="00EF2C44" w:rsidRPr="00466B0C" w14:paraId="7C7CAE63" w14:textId="77777777" w:rsidTr="00AD13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  <w:jc w:val="center"/>
        </w:trPr>
        <w:tc>
          <w:tcPr>
            <w:tcW w:w="1008" w:type="dxa"/>
            <w:noWrap/>
            <w:vAlign w:val="center"/>
            <w:hideMark/>
          </w:tcPr>
          <w:p w14:paraId="73457419" w14:textId="4D13831B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2019</w:t>
            </w:r>
          </w:p>
        </w:tc>
        <w:tc>
          <w:tcPr>
            <w:tcW w:w="1080" w:type="dxa"/>
            <w:noWrap/>
            <w:vAlign w:val="center"/>
            <w:hideMark/>
          </w:tcPr>
          <w:p w14:paraId="4A83D44C" w14:textId="1BBCF911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Actual</w:t>
            </w:r>
          </w:p>
        </w:tc>
        <w:tc>
          <w:tcPr>
            <w:tcW w:w="1440" w:type="dxa"/>
            <w:noWrap/>
            <w:vAlign w:val="center"/>
            <w:hideMark/>
          </w:tcPr>
          <w:p w14:paraId="3E745322" w14:textId="44B44E0D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840,878</w:t>
            </w:r>
          </w:p>
        </w:tc>
        <w:tc>
          <w:tcPr>
            <w:tcW w:w="1260" w:type="dxa"/>
            <w:noWrap/>
            <w:vAlign w:val="center"/>
            <w:hideMark/>
          </w:tcPr>
          <w:p w14:paraId="0FA60BEE" w14:textId="60373F69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17,422</w:t>
            </w:r>
          </w:p>
        </w:tc>
        <w:tc>
          <w:tcPr>
            <w:tcW w:w="1080" w:type="dxa"/>
            <w:noWrap/>
            <w:vAlign w:val="center"/>
            <w:hideMark/>
          </w:tcPr>
          <w:p w14:paraId="7024755C" w14:textId="091D4725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7,542</w:t>
            </w:r>
          </w:p>
        </w:tc>
        <w:tc>
          <w:tcPr>
            <w:tcW w:w="1170" w:type="dxa"/>
            <w:noWrap/>
            <w:vAlign w:val="center"/>
            <w:hideMark/>
          </w:tcPr>
          <w:p w14:paraId="41B74AB3" w14:textId="6413320D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2,690</w:t>
            </w:r>
          </w:p>
        </w:tc>
        <w:tc>
          <w:tcPr>
            <w:tcW w:w="1152" w:type="dxa"/>
            <w:noWrap/>
            <w:vAlign w:val="center"/>
            <w:hideMark/>
          </w:tcPr>
          <w:p w14:paraId="2FB98DAB" w14:textId="309B4EE8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22,739</w:t>
            </w:r>
          </w:p>
        </w:tc>
      </w:tr>
      <w:tr w:rsidR="00EF2C44" w:rsidRPr="00466B0C" w14:paraId="213B2FD4" w14:textId="77777777" w:rsidTr="00AD1386">
        <w:trPr>
          <w:trHeight w:val="540"/>
          <w:jc w:val="center"/>
        </w:trPr>
        <w:tc>
          <w:tcPr>
            <w:tcW w:w="1008" w:type="dxa"/>
            <w:noWrap/>
            <w:vAlign w:val="center"/>
            <w:hideMark/>
          </w:tcPr>
          <w:p w14:paraId="563B00ED" w14:textId="0E589D78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2020</w:t>
            </w:r>
          </w:p>
        </w:tc>
        <w:tc>
          <w:tcPr>
            <w:tcW w:w="1080" w:type="dxa"/>
            <w:noWrap/>
            <w:vAlign w:val="center"/>
            <w:hideMark/>
          </w:tcPr>
          <w:p w14:paraId="309F72C5" w14:textId="53C59211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Actual</w:t>
            </w:r>
          </w:p>
        </w:tc>
        <w:tc>
          <w:tcPr>
            <w:tcW w:w="1440" w:type="dxa"/>
            <w:noWrap/>
            <w:vAlign w:val="center"/>
            <w:hideMark/>
          </w:tcPr>
          <w:p w14:paraId="7002ADE7" w14:textId="4A87D18E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  <w:color w:val="000000"/>
              </w:rPr>
              <w:t>813,703</w:t>
            </w:r>
          </w:p>
        </w:tc>
        <w:tc>
          <w:tcPr>
            <w:tcW w:w="1260" w:type="dxa"/>
            <w:noWrap/>
            <w:vAlign w:val="center"/>
            <w:hideMark/>
          </w:tcPr>
          <w:p w14:paraId="31D67BEB" w14:textId="4092BAAF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  <w:color w:val="000000"/>
              </w:rPr>
              <w:t>21,390</w:t>
            </w:r>
          </w:p>
        </w:tc>
        <w:tc>
          <w:tcPr>
            <w:tcW w:w="1080" w:type="dxa"/>
            <w:noWrap/>
            <w:vAlign w:val="center"/>
            <w:hideMark/>
          </w:tcPr>
          <w:p w14:paraId="0C5CA9BC" w14:textId="10BAEFCA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  <w:color w:val="000000"/>
              </w:rPr>
              <w:t>32,553</w:t>
            </w:r>
          </w:p>
        </w:tc>
        <w:tc>
          <w:tcPr>
            <w:tcW w:w="1170" w:type="dxa"/>
            <w:noWrap/>
            <w:vAlign w:val="center"/>
            <w:hideMark/>
          </w:tcPr>
          <w:p w14:paraId="59E85016" w14:textId="4FA7960B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1,504</w:t>
            </w:r>
          </w:p>
        </w:tc>
        <w:tc>
          <w:tcPr>
            <w:tcW w:w="1152" w:type="dxa"/>
            <w:noWrap/>
            <w:vAlign w:val="center"/>
            <w:hideMark/>
          </w:tcPr>
          <w:p w14:paraId="40553E13" w14:textId="458F418D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23,583</w:t>
            </w:r>
          </w:p>
        </w:tc>
      </w:tr>
      <w:tr w:rsidR="00EF2C44" w:rsidRPr="00466B0C" w14:paraId="4C764F28" w14:textId="77777777" w:rsidTr="00AD13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  <w:jc w:val="center"/>
        </w:trPr>
        <w:tc>
          <w:tcPr>
            <w:tcW w:w="1008" w:type="dxa"/>
            <w:noWrap/>
            <w:vAlign w:val="center"/>
            <w:hideMark/>
          </w:tcPr>
          <w:p w14:paraId="76A69215" w14:textId="60F2718D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2021</w:t>
            </w:r>
          </w:p>
        </w:tc>
        <w:tc>
          <w:tcPr>
            <w:tcW w:w="1080" w:type="dxa"/>
            <w:noWrap/>
            <w:vAlign w:val="center"/>
            <w:hideMark/>
          </w:tcPr>
          <w:p w14:paraId="6F3F2710" w14:textId="7081B0AA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Actual</w:t>
            </w:r>
          </w:p>
        </w:tc>
        <w:tc>
          <w:tcPr>
            <w:tcW w:w="1440" w:type="dxa"/>
            <w:noWrap/>
            <w:vAlign w:val="center"/>
            <w:hideMark/>
          </w:tcPr>
          <w:p w14:paraId="64CA7F54" w14:textId="137A4D64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827,211</w:t>
            </w:r>
          </w:p>
        </w:tc>
        <w:tc>
          <w:tcPr>
            <w:tcW w:w="1260" w:type="dxa"/>
            <w:noWrap/>
            <w:vAlign w:val="center"/>
            <w:hideMark/>
          </w:tcPr>
          <w:p w14:paraId="4783B6B8" w14:textId="1C6F31D8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22,792</w:t>
            </w:r>
          </w:p>
        </w:tc>
        <w:tc>
          <w:tcPr>
            <w:tcW w:w="1080" w:type="dxa"/>
            <w:noWrap/>
            <w:vAlign w:val="center"/>
            <w:hideMark/>
          </w:tcPr>
          <w:p w14:paraId="23059EB1" w14:textId="23D02441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24,736</w:t>
            </w:r>
          </w:p>
        </w:tc>
        <w:tc>
          <w:tcPr>
            <w:tcW w:w="1170" w:type="dxa"/>
            <w:noWrap/>
            <w:vAlign w:val="center"/>
            <w:hideMark/>
          </w:tcPr>
          <w:p w14:paraId="29A5AAB8" w14:textId="6D11889C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2,130</w:t>
            </w:r>
          </w:p>
        </w:tc>
        <w:tc>
          <w:tcPr>
            <w:tcW w:w="1152" w:type="dxa"/>
            <w:noWrap/>
            <w:vAlign w:val="center"/>
            <w:hideMark/>
          </w:tcPr>
          <w:p w14:paraId="53931415" w14:textId="67F3F784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24,838</w:t>
            </w:r>
          </w:p>
        </w:tc>
      </w:tr>
      <w:tr w:rsidR="00EF2C44" w:rsidRPr="00466B0C" w14:paraId="6B12BE55" w14:textId="77777777" w:rsidTr="00AD1386">
        <w:trPr>
          <w:trHeight w:val="540"/>
          <w:jc w:val="center"/>
        </w:trPr>
        <w:tc>
          <w:tcPr>
            <w:tcW w:w="1008" w:type="dxa"/>
            <w:noWrap/>
            <w:vAlign w:val="center"/>
            <w:hideMark/>
          </w:tcPr>
          <w:p w14:paraId="71C79017" w14:textId="562F22C0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2022</w:t>
            </w:r>
          </w:p>
        </w:tc>
        <w:tc>
          <w:tcPr>
            <w:tcW w:w="1080" w:type="dxa"/>
            <w:noWrap/>
            <w:vAlign w:val="center"/>
            <w:hideMark/>
          </w:tcPr>
          <w:p w14:paraId="0FEFA50A" w14:textId="7B375030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Actual</w:t>
            </w:r>
          </w:p>
        </w:tc>
        <w:tc>
          <w:tcPr>
            <w:tcW w:w="1440" w:type="dxa"/>
            <w:noWrap/>
            <w:vAlign w:val="center"/>
            <w:hideMark/>
          </w:tcPr>
          <w:p w14:paraId="779B2CA6" w14:textId="3650161D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  <w:color w:val="000000"/>
              </w:rPr>
              <w:t>821,860</w:t>
            </w:r>
          </w:p>
        </w:tc>
        <w:tc>
          <w:tcPr>
            <w:tcW w:w="1260" w:type="dxa"/>
            <w:noWrap/>
            <w:vAlign w:val="center"/>
            <w:hideMark/>
          </w:tcPr>
          <w:p w14:paraId="170CC91A" w14:textId="2DBD3AD9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  <w:color w:val="000000"/>
              </w:rPr>
              <w:t>25,578</w:t>
            </w:r>
          </w:p>
        </w:tc>
        <w:tc>
          <w:tcPr>
            <w:tcW w:w="1080" w:type="dxa"/>
            <w:noWrap/>
            <w:vAlign w:val="center"/>
            <w:hideMark/>
          </w:tcPr>
          <w:p w14:paraId="608BBA64" w14:textId="1995ACAF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  <w:color w:val="000000"/>
              </w:rPr>
              <w:t>15,730</w:t>
            </w:r>
          </w:p>
        </w:tc>
        <w:tc>
          <w:tcPr>
            <w:tcW w:w="1170" w:type="dxa"/>
            <w:noWrap/>
            <w:vAlign w:val="center"/>
            <w:hideMark/>
          </w:tcPr>
          <w:p w14:paraId="6B7A8743" w14:textId="2E2DD7DD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1,988</w:t>
            </w:r>
          </w:p>
        </w:tc>
        <w:tc>
          <w:tcPr>
            <w:tcW w:w="1152" w:type="dxa"/>
            <w:noWrap/>
            <w:vAlign w:val="center"/>
            <w:hideMark/>
          </w:tcPr>
          <w:p w14:paraId="56A3F59F" w14:textId="4F6A6E83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23,588</w:t>
            </w:r>
          </w:p>
        </w:tc>
      </w:tr>
      <w:tr w:rsidR="00EF2C44" w:rsidRPr="00466B0C" w14:paraId="6B1CB38E" w14:textId="77777777" w:rsidTr="00AD13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  <w:jc w:val="center"/>
        </w:trPr>
        <w:tc>
          <w:tcPr>
            <w:tcW w:w="1008" w:type="dxa"/>
            <w:noWrap/>
            <w:vAlign w:val="center"/>
            <w:hideMark/>
          </w:tcPr>
          <w:p w14:paraId="491CC075" w14:textId="4AACDB35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2023</w:t>
            </w:r>
          </w:p>
        </w:tc>
        <w:tc>
          <w:tcPr>
            <w:tcW w:w="1080" w:type="dxa"/>
            <w:noWrap/>
            <w:vAlign w:val="center"/>
            <w:hideMark/>
          </w:tcPr>
          <w:p w14:paraId="6F1032D3" w14:textId="2B7D8406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Actual</w:t>
            </w:r>
          </w:p>
        </w:tc>
        <w:tc>
          <w:tcPr>
            <w:tcW w:w="1440" w:type="dxa"/>
            <w:noWrap/>
            <w:vAlign w:val="center"/>
            <w:hideMark/>
          </w:tcPr>
          <w:p w14:paraId="5B7ABF30" w14:textId="41AD421B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798,765</w:t>
            </w:r>
          </w:p>
        </w:tc>
        <w:tc>
          <w:tcPr>
            <w:tcW w:w="1260" w:type="dxa"/>
            <w:noWrap/>
            <w:vAlign w:val="center"/>
            <w:hideMark/>
          </w:tcPr>
          <w:p w14:paraId="0F057C11" w14:textId="2B5191BF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30,521</w:t>
            </w:r>
          </w:p>
        </w:tc>
        <w:tc>
          <w:tcPr>
            <w:tcW w:w="1080" w:type="dxa"/>
            <w:noWrap/>
            <w:vAlign w:val="center"/>
            <w:hideMark/>
          </w:tcPr>
          <w:p w14:paraId="607553AB" w14:textId="07321EEA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3,741</w:t>
            </w:r>
          </w:p>
        </w:tc>
        <w:tc>
          <w:tcPr>
            <w:tcW w:w="1170" w:type="dxa"/>
            <w:noWrap/>
            <w:vAlign w:val="center"/>
            <w:hideMark/>
          </w:tcPr>
          <w:p w14:paraId="1017A981" w14:textId="1D055238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2,206</w:t>
            </w:r>
          </w:p>
        </w:tc>
        <w:tc>
          <w:tcPr>
            <w:tcW w:w="1152" w:type="dxa"/>
            <w:noWrap/>
            <w:vAlign w:val="center"/>
            <w:hideMark/>
          </w:tcPr>
          <w:p w14:paraId="76CE804B" w14:textId="79ABF34D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17,780</w:t>
            </w:r>
          </w:p>
        </w:tc>
      </w:tr>
      <w:tr w:rsidR="00EF2C44" w:rsidRPr="00466B0C" w14:paraId="0B2FE184" w14:textId="77777777" w:rsidTr="00AD1386">
        <w:trPr>
          <w:trHeight w:val="540"/>
          <w:jc w:val="center"/>
        </w:trPr>
        <w:tc>
          <w:tcPr>
            <w:tcW w:w="1008" w:type="dxa"/>
            <w:noWrap/>
            <w:vAlign w:val="center"/>
            <w:hideMark/>
          </w:tcPr>
          <w:p w14:paraId="47214798" w14:textId="5CF41356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2024</w:t>
            </w:r>
          </w:p>
        </w:tc>
        <w:tc>
          <w:tcPr>
            <w:tcW w:w="1080" w:type="dxa"/>
            <w:noWrap/>
            <w:vAlign w:val="center"/>
            <w:hideMark/>
          </w:tcPr>
          <w:p w14:paraId="62C4798B" w14:textId="23D9007F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Actual</w:t>
            </w:r>
          </w:p>
        </w:tc>
        <w:tc>
          <w:tcPr>
            <w:tcW w:w="1440" w:type="dxa"/>
            <w:noWrap/>
            <w:vAlign w:val="center"/>
            <w:hideMark/>
          </w:tcPr>
          <w:p w14:paraId="2677B5D8" w14:textId="08498B21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797,128</w:t>
            </w:r>
          </w:p>
        </w:tc>
        <w:tc>
          <w:tcPr>
            <w:tcW w:w="1260" w:type="dxa"/>
            <w:noWrap/>
            <w:vAlign w:val="center"/>
            <w:hideMark/>
          </w:tcPr>
          <w:p w14:paraId="5987EBF8" w14:textId="12CFCA7B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29,718</w:t>
            </w:r>
          </w:p>
        </w:tc>
        <w:tc>
          <w:tcPr>
            <w:tcW w:w="1080" w:type="dxa"/>
            <w:noWrap/>
            <w:vAlign w:val="center"/>
            <w:hideMark/>
          </w:tcPr>
          <w:p w14:paraId="4E747464" w14:textId="79B2B3AC" w:rsidR="00EF2C44" w:rsidRPr="00466B0C" w:rsidRDefault="00EF2C44" w:rsidP="00EF2C44">
            <w:pPr>
              <w:jc w:val="right"/>
              <w:rPr>
                <w:rFonts w:asciiTheme="majorHAnsi" w:eastAsia="Calibr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10,81</w:t>
            </w:r>
          </w:p>
        </w:tc>
        <w:tc>
          <w:tcPr>
            <w:tcW w:w="1170" w:type="dxa"/>
            <w:noWrap/>
            <w:vAlign w:val="center"/>
            <w:hideMark/>
          </w:tcPr>
          <w:p w14:paraId="64A1FE5C" w14:textId="41F14C71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1,950</w:t>
            </w:r>
          </w:p>
        </w:tc>
        <w:tc>
          <w:tcPr>
            <w:tcW w:w="1152" w:type="dxa"/>
            <w:noWrap/>
            <w:vAlign w:val="center"/>
            <w:hideMark/>
          </w:tcPr>
          <w:p w14:paraId="35A80E0D" w14:textId="7ECE812E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19,016</w:t>
            </w:r>
          </w:p>
        </w:tc>
      </w:tr>
      <w:tr w:rsidR="00EF2C44" w:rsidRPr="00466B0C" w14:paraId="3D500FB0" w14:textId="77777777" w:rsidTr="00AD13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  <w:jc w:val="center"/>
        </w:trPr>
        <w:tc>
          <w:tcPr>
            <w:tcW w:w="1008" w:type="dxa"/>
            <w:noWrap/>
            <w:vAlign w:val="center"/>
            <w:hideMark/>
          </w:tcPr>
          <w:p w14:paraId="46EB41CB" w14:textId="28BEE9E6" w:rsidR="00EF2C44" w:rsidRPr="00466B0C" w:rsidRDefault="00EF2C44" w:rsidP="00EF2C44">
            <w:pPr>
              <w:rPr>
                <w:rFonts w:asciiTheme="majorHAnsi" w:eastAsia="Times New Roman" w:hAnsiTheme="majorHAnsi" w:cs="Times New Roman"/>
                <w:highlight w:val="yellow"/>
              </w:rPr>
            </w:pPr>
            <w:r w:rsidRPr="00466B0C">
              <w:rPr>
                <w:rFonts w:asciiTheme="majorHAnsi" w:hAnsiTheme="majorHAnsi"/>
                <w:color w:val="000000"/>
              </w:rPr>
              <w:t>2025</w:t>
            </w:r>
          </w:p>
        </w:tc>
        <w:tc>
          <w:tcPr>
            <w:tcW w:w="1080" w:type="dxa"/>
            <w:noWrap/>
            <w:vAlign w:val="center"/>
            <w:hideMark/>
          </w:tcPr>
          <w:p w14:paraId="4A47F577" w14:textId="45371527" w:rsidR="00EF2C44" w:rsidRPr="00466B0C" w:rsidRDefault="00EF2C44" w:rsidP="00EF2C44">
            <w:pPr>
              <w:rPr>
                <w:rFonts w:asciiTheme="majorHAnsi" w:eastAsia="Times New Roman" w:hAnsiTheme="majorHAnsi" w:cs="Times New Roman"/>
                <w:highlight w:val="yellow"/>
              </w:rPr>
            </w:pPr>
            <w:r w:rsidRPr="00466B0C">
              <w:rPr>
                <w:rFonts w:asciiTheme="majorHAnsi" w:hAnsiTheme="majorHAnsi"/>
                <w:color w:val="000000"/>
              </w:rPr>
              <w:t>Actual</w:t>
            </w:r>
          </w:p>
        </w:tc>
        <w:tc>
          <w:tcPr>
            <w:tcW w:w="1440" w:type="dxa"/>
            <w:noWrap/>
            <w:vAlign w:val="center"/>
            <w:hideMark/>
          </w:tcPr>
          <w:p w14:paraId="45A0C593" w14:textId="645AAD07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779,059</w:t>
            </w:r>
          </w:p>
        </w:tc>
        <w:tc>
          <w:tcPr>
            <w:tcW w:w="1260" w:type="dxa"/>
            <w:noWrap/>
            <w:vAlign w:val="center"/>
            <w:hideMark/>
          </w:tcPr>
          <w:p w14:paraId="43C86F18" w14:textId="06B450D3" w:rsidR="00EF2C44" w:rsidRPr="00466B0C" w:rsidRDefault="00732E55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43,954</w:t>
            </w:r>
          </w:p>
        </w:tc>
        <w:tc>
          <w:tcPr>
            <w:tcW w:w="1080" w:type="dxa"/>
            <w:noWrap/>
            <w:vAlign w:val="center"/>
            <w:hideMark/>
          </w:tcPr>
          <w:p w14:paraId="7B5ACBA0" w14:textId="67EC2A94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7,529</w:t>
            </w:r>
          </w:p>
        </w:tc>
        <w:tc>
          <w:tcPr>
            <w:tcW w:w="1170" w:type="dxa"/>
            <w:noWrap/>
            <w:vAlign w:val="center"/>
            <w:hideMark/>
          </w:tcPr>
          <w:p w14:paraId="6542A625" w14:textId="748D0303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3,146</w:t>
            </w:r>
          </w:p>
        </w:tc>
        <w:tc>
          <w:tcPr>
            <w:tcW w:w="1152" w:type="dxa"/>
            <w:noWrap/>
            <w:vAlign w:val="center"/>
            <w:hideMark/>
          </w:tcPr>
          <w:p w14:paraId="48ECBE5F" w14:textId="4574999A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19,491</w:t>
            </w:r>
          </w:p>
        </w:tc>
      </w:tr>
      <w:tr w:rsidR="00EF2C44" w:rsidRPr="00466B0C" w14:paraId="414ED545" w14:textId="77777777" w:rsidTr="00AD1386">
        <w:trPr>
          <w:trHeight w:val="540"/>
          <w:jc w:val="center"/>
        </w:trPr>
        <w:tc>
          <w:tcPr>
            <w:tcW w:w="1008" w:type="dxa"/>
            <w:noWrap/>
            <w:vAlign w:val="center"/>
            <w:hideMark/>
          </w:tcPr>
          <w:p w14:paraId="4376B039" w14:textId="1054914A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2026</w:t>
            </w:r>
          </w:p>
        </w:tc>
        <w:tc>
          <w:tcPr>
            <w:tcW w:w="1080" w:type="dxa"/>
            <w:noWrap/>
            <w:vAlign w:val="center"/>
            <w:hideMark/>
          </w:tcPr>
          <w:p w14:paraId="3B535A04" w14:textId="6DDCD72F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Forecast</w:t>
            </w:r>
          </w:p>
        </w:tc>
        <w:tc>
          <w:tcPr>
            <w:tcW w:w="1440" w:type="dxa"/>
            <w:noWrap/>
            <w:vAlign w:val="center"/>
            <w:hideMark/>
          </w:tcPr>
          <w:p w14:paraId="07B12718" w14:textId="1D3050DC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  <w:color w:val="000000"/>
              </w:rPr>
              <w:t>784,582</w:t>
            </w:r>
          </w:p>
        </w:tc>
        <w:tc>
          <w:tcPr>
            <w:tcW w:w="1260" w:type="dxa"/>
            <w:noWrap/>
            <w:vAlign w:val="center"/>
            <w:hideMark/>
          </w:tcPr>
          <w:p w14:paraId="32357CD1" w14:textId="0C107BD2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  <w:color w:val="000000"/>
              </w:rPr>
              <w:t>36,100</w:t>
            </w:r>
          </w:p>
        </w:tc>
        <w:tc>
          <w:tcPr>
            <w:tcW w:w="1080" w:type="dxa"/>
            <w:noWrap/>
            <w:vAlign w:val="center"/>
            <w:hideMark/>
          </w:tcPr>
          <w:p w14:paraId="49022123" w14:textId="707FCC92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  <w:color w:val="000000"/>
              </w:rPr>
              <w:t>11,100</w:t>
            </w:r>
          </w:p>
        </w:tc>
        <w:tc>
          <w:tcPr>
            <w:tcW w:w="1170" w:type="dxa"/>
            <w:noWrap/>
            <w:vAlign w:val="center"/>
            <w:hideMark/>
          </w:tcPr>
          <w:p w14:paraId="71BE12EE" w14:textId="0660022C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3,400</w:t>
            </w:r>
          </w:p>
        </w:tc>
        <w:tc>
          <w:tcPr>
            <w:tcW w:w="1152" w:type="dxa"/>
            <w:noWrap/>
            <w:vAlign w:val="center"/>
            <w:hideMark/>
          </w:tcPr>
          <w:p w14:paraId="23E91EC9" w14:textId="2C3FF5E0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19,300</w:t>
            </w:r>
          </w:p>
        </w:tc>
      </w:tr>
      <w:tr w:rsidR="00EF2C44" w:rsidRPr="00466B0C" w14:paraId="7CB7A6A9" w14:textId="77777777" w:rsidTr="00AD13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  <w:jc w:val="center"/>
        </w:trPr>
        <w:tc>
          <w:tcPr>
            <w:tcW w:w="1008" w:type="dxa"/>
            <w:noWrap/>
            <w:vAlign w:val="center"/>
            <w:hideMark/>
          </w:tcPr>
          <w:p w14:paraId="08588027" w14:textId="1FF4EB44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2027</w:t>
            </w:r>
          </w:p>
        </w:tc>
        <w:tc>
          <w:tcPr>
            <w:tcW w:w="1080" w:type="dxa"/>
            <w:noWrap/>
            <w:vAlign w:val="center"/>
            <w:hideMark/>
          </w:tcPr>
          <w:p w14:paraId="4639019A" w14:textId="19DC4149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Forecast</w:t>
            </w:r>
          </w:p>
        </w:tc>
        <w:tc>
          <w:tcPr>
            <w:tcW w:w="1440" w:type="dxa"/>
            <w:noWrap/>
            <w:vAlign w:val="center"/>
            <w:hideMark/>
          </w:tcPr>
          <w:p w14:paraId="13FF5BF2" w14:textId="5FF550A4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  <w:color w:val="000000"/>
              </w:rPr>
              <w:t>773,162</w:t>
            </w:r>
          </w:p>
        </w:tc>
        <w:tc>
          <w:tcPr>
            <w:tcW w:w="1260" w:type="dxa"/>
            <w:noWrap/>
            <w:vAlign w:val="center"/>
            <w:hideMark/>
          </w:tcPr>
          <w:p w14:paraId="46771513" w14:textId="2B750DB0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36,100</w:t>
            </w:r>
          </w:p>
        </w:tc>
        <w:tc>
          <w:tcPr>
            <w:tcW w:w="1080" w:type="dxa"/>
            <w:noWrap/>
            <w:vAlign w:val="center"/>
            <w:hideMark/>
          </w:tcPr>
          <w:p w14:paraId="617062A6" w14:textId="066C38F6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11,100</w:t>
            </w:r>
          </w:p>
        </w:tc>
        <w:tc>
          <w:tcPr>
            <w:tcW w:w="1170" w:type="dxa"/>
            <w:noWrap/>
            <w:vAlign w:val="center"/>
            <w:hideMark/>
          </w:tcPr>
          <w:p w14:paraId="2F8577F6" w14:textId="108DD041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3,400</w:t>
            </w:r>
          </w:p>
        </w:tc>
        <w:tc>
          <w:tcPr>
            <w:tcW w:w="1152" w:type="dxa"/>
            <w:noWrap/>
            <w:vAlign w:val="center"/>
            <w:hideMark/>
          </w:tcPr>
          <w:p w14:paraId="2E57E34C" w14:textId="2B7B11CD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19,300</w:t>
            </w:r>
          </w:p>
        </w:tc>
      </w:tr>
      <w:tr w:rsidR="00EF2C44" w:rsidRPr="00466B0C" w14:paraId="3475B562" w14:textId="77777777" w:rsidTr="00AD1386">
        <w:trPr>
          <w:trHeight w:val="540"/>
          <w:jc w:val="center"/>
        </w:trPr>
        <w:tc>
          <w:tcPr>
            <w:tcW w:w="1008" w:type="dxa"/>
            <w:noWrap/>
            <w:vAlign w:val="center"/>
            <w:hideMark/>
          </w:tcPr>
          <w:p w14:paraId="2C81893F" w14:textId="1D6EDCB4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2028</w:t>
            </w:r>
          </w:p>
        </w:tc>
        <w:tc>
          <w:tcPr>
            <w:tcW w:w="1080" w:type="dxa"/>
            <w:noWrap/>
            <w:vAlign w:val="center"/>
            <w:hideMark/>
          </w:tcPr>
          <w:p w14:paraId="007B0670" w14:textId="73EE25E2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Forecast</w:t>
            </w:r>
          </w:p>
        </w:tc>
        <w:tc>
          <w:tcPr>
            <w:tcW w:w="1440" w:type="dxa"/>
            <w:noWrap/>
            <w:vAlign w:val="center"/>
            <w:hideMark/>
          </w:tcPr>
          <w:p w14:paraId="0AB2B448" w14:textId="610EE449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761,413</w:t>
            </w:r>
          </w:p>
        </w:tc>
        <w:tc>
          <w:tcPr>
            <w:tcW w:w="1260" w:type="dxa"/>
            <w:noWrap/>
            <w:vAlign w:val="center"/>
            <w:hideMark/>
          </w:tcPr>
          <w:p w14:paraId="04BAED7A" w14:textId="4F09E42E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  <w:color w:val="000000"/>
              </w:rPr>
              <w:t>36,100</w:t>
            </w:r>
          </w:p>
        </w:tc>
        <w:tc>
          <w:tcPr>
            <w:tcW w:w="1080" w:type="dxa"/>
            <w:noWrap/>
            <w:vAlign w:val="center"/>
            <w:hideMark/>
          </w:tcPr>
          <w:p w14:paraId="12350C98" w14:textId="59DBC2E6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  <w:color w:val="000000"/>
              </w:rPr>
              <w:t>11,100</w:t>
            </w:r>
          </w:p>
        </w:tc>
        <w:tc>
          <w:tcPr>
            <w:tcW w:w="1170" w:type="dxa"/>
            <w:noWrap/>
            <w:vAlign w:val="center"/>
            <w:hideMark/>
          </w:tcPr>
          <w:p w14:paraId="1830E5F2" w14:textId="0D5F391D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3,400</w:t>
            </w:r>
          </w:p>
        </w:tc>
        <w:tc>
          <w:tcPr>
            <w:tcW w:w="1152" w:type="dxa"/>
            <w:noWrap/>
            <w:vAlign w:val="center"/>
            <w:hideMark/>
          </w:tcPr>
          <w:p w14:paraId="26F23205" w14:textId="191EC7FB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19,300</w:t>
            </w:r>
          </w:p>
        </w:tc>
      </w:tr>
      <w:tr w:rsidR="00EF2C44" w:rsidRPr="00466B0C" w14:paraId="23AA8C7B" w14:textId="77777777" w:rsidTr="00AD13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  <w:jc w:val="center"/>
        </w:trPr>
        <w:tc>
          <w:tcPr>
            <w:tcW w:w="1008" w:type="dxa"/>
            <w:noWrap/>
            <w:vAlign w:val="center"/>
            <w:hideMark/>
          </w:tcPr>
          <w:p w14:paraId="22BC3E57" w14:textId="634AC70F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2029</w:t>
            </w:r>
          </w:p>
        </w:tc>
        <w:tc>
          <w:tcPr>
            <w:tcW w:w="1080" w:type="dxa"/>
            <w:noWrap/>
            <w:vAlign w:val="center"/>
            <w:hideMark/>
          </w:tcPr>
          <w:p w14:paraId="2AB0679C" w14:textId="54665476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Forecast</w:t>
            </w:r>
          </w:p>
        </w:tc>
        <w:tc>
          <w:tcPr>
            <w:tcW w:w="1440" w:type="dxa"/>
            <w:noWrap/>
            <w:vAlign w:val="center"/>
            <w:hideMark/>
          </w:tcPr>
          <w:p w14:paraId="4C839F41" w14:textId="7DBF1FE6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750,616</w:t>
            </w:r>
          </w:p>
        </w:tc>
        <w:tc>
          <w:tcPr>
            <w:tcW w:w="1260" w:type="dxa"/>
            <w:noWrap/>
            <w:vAlign w:val="center"/>
            <w:hideMark/>
          </w:tcPr>
          <w:p w14:paraId="70815F0F" w14:textId="7E0CEA52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36,100</w:t>
            </w:r>
          </w:p>
        </w:tc>
        <w:tc>
          <w:tcPr>
            <w:tcW w:w="1080" w:type="dxa"/>
            <w:noWrap/>
            <w:vAlign w:val="center"/>
            <w:hideMark/>
          </w:tcPr>
          <w:p w14:paraId="2E28ADE6" w14:textId="4CC4AE15" w:rsidR="00EF2C44" w:rsidRPr="00466B0C" w:rsidRDefault="00EF2C44" w:rsidP="00EF2C44">
            <w:pPr>
              <w:jc w:val="right"/>
              <w:rPr>
                <w:rFonts w:asciiTheme="majorHAnsi" w:eastAsia="Times New Roman" w:hAnsiTheme="majorHAnsi" w:cs="Times New Roman"/>
                <w:color w:val="000000"/>
              </w:rPr>
            </w:pPr>
            <w:r w:rsidRPr="00466B0C">
              <w:rPr>
                <w:rFonts w:asciiTheme="majorHAnsi" w:hAnsiTheme="majorHAnsi"/>
              </w:rPr>
              <w:t>11,100</w:t>
            </w:r>
          </w:p>
        </w:tc>
        <w:tc>
          <w:tcPr>
            <w:tcW w:w="1170" w:type="dxa"/>
            <w:noWrap/>
            <w:vAlign w:val="center"/>
            <w:hideMark/>
          </w:tcPr>
          <w:p w14:paraId="69A41650" w14:textId="1FE40927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3,400</w:t>
            </w:r>
          </w:p>
        </w:tc>
        <w:tc>
          <w:tcPr>
            <w:tcW w:w="1152" w:type="dxa"/>
            <w:noWrap/>
            <w:vAlign w:val="center"/>
            <w:hideMark/>
          </w:tcPr>
          <w:p w14:paraId="56F8D906" w14:textId="0A3FD6B7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19,300</w:t>
            </w:r>
          </w:p>
        </w:tc>
      </w:tr>
      <w:tr w:rsidR="00EF2C44" w:rsidRPr="00466B0C" w14:paraId="3B7D450D" w14:textId="77777777" w:rsidTr="00AD1386">
        <w:trPr>
          <w:trHeight w:val="540"/>
          <w:jc w:val="center"/>
        </w:trPr>
        <w:tc>
          <w:tcPr>
            <w:tcW w:w="1008" w:type="dxa"/>
            <w:noWrap/>
            <w:vAlign w:val="center"/>
            <w:hideMark/>
          </w:tcPr>
          <w:p w14:paraId="272225F5" w14:textId="475BB091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2030</w:t>
            </w:r>
          </w:p>
        </w:tc>
        <w:tc>
          <w:tcPr>
            <w:tcW w:w="1080" w:type="dxa"/>
            <w:noWrap/>
            <w:vAlign w:val="center"/>
            <w:hideMark/>
          </w:tcPr>
          <w:p w14:paraId="642B7F95" w14:textId="23642D4C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Forecast</w:t>
            </w:r>
          </w:p>
        </w:tc>
        <w:tc>
          <w:tcPr>
            <w:tcW w:w="1440" w:type="dxa"/>
            <w:noWrap/>
            <w:vAlign w:val="center"/>
            <w:hideMark/>
          </w:tcPr>
          <w:p w14:paraId="0E90367C" w14:textId="58DE44DE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721,861</w:t>
            </w:r>
          </w:p>
        </w:tc>
        <w:tc>
          <w:tcPr>
            <w:tcW w:w="1260" w:type="dxa"/>
            <w:noWrap/>
            <w:vAlign w:val="center"/>
            <w:hideMark/>
          </w:tcPr>
          <w:p w14:paraId="49CB6498" w14:textId="71F9E9D1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36,100</w:t>
            </w:r>
          </w:p>
        </w:tc>
        <w:tc>
          <w:tcPr>
            <w:tcW w:w="1080" w:type="dxa"/>
            <w:noWrap/>
            <w:vAlign w:val="center"/>
            <w:hideMark/>
          </w:tcPr>
          <w:p w14:paraId="4FD3DBFC" w14:textId="6013A715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11,100</w:t>
            </w:r>
          </w:p>
        </w:tc>
        <w:tc>
          <w:tcPr>
            <w:tcW w:w="1170" w:type="dxa"/>
            <w:noWrap/>
            <w:vAlign w:val="center"/>
            <w:hideMark/>
          </w:tcPr>
          <w:p w14:paraId="534C87C0" w14:textId="5E7281DF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3,400</w:t>
            </w:r>
          </w:p>
        </w:tc>
        <w:tc>
          <w:tcPr>
            <w:tcW w:w="1152" w:type="dxa"/>
            <w:noWrap/>
            <w:vAlign w:val="center"/>
            <w:hideMark/>
          </w:tcPr>
          <w:p w14:paraId="31055332" w14:textId="69ED2CCA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19,300</w:t>
            </w:r>
          </w:p>
        </w:tc>
      </w:tr>
      <w:tr w:rsidR="00EF2C44" w:rsidRPr="00466B0C" w14:paraId="5D61D4D0" w14:textId="77777777" w:rsidTr="00AD13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tcW w:w="1008" w:type="dxa"/>
            <w:noWrap/>
            <w:vAlign w:val="center"/>
          </w:tcPr>
          <w:p w14:paraId="6C46FAAB" w14:textId="7AD07712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2031</w:t>
            </w:r>
          </w:p>
        </w:tc>
        <w:tc>
          <w:tcPr>
            <w:tcW w:w="1080" w:type="dxa"/>
            <w:noWrap/>
            <w:vAlign w:val="center"/>
          </w:tcPr>
          <w:p w14:paraId="7A0B56D2" w14:textId="63867BB2" w:rsidR="00EF2C44" w:rsidRPr="00466B0C" w:rsidRDefault="00EF2C44" w:rsidP="00EF2C44">
            <w:pPr>
              <w:rPr>
                <w:rFonts w:asciiTheme="majorHAnsi" w:eastAsia="Times New Roman" w:hAnsiTheme="majorHAnsi" w:cs="Times New Roman"/>
              </w:rPr>
            </w:pPr>
            <w:r w:rsidRPr="00466B0C">
              <w:rPr>
                <w:rFonts w:asciiTheme="majorHAnsi" w:hAnsiTheme="majorHAnsi"/>
                <w:color w:val="000000"/>
              </w:rPr>
              <w:t>Forecast</w:t>
            </w:r>
          </w:p>
        </w:tc>
        <w:tc>
          <w:tcPr>
            <w:tcW w:w="1440" w:type="dxa"/>
            <w:noWrap/>
            <w:vAlign w:val="center"/>
          </w:tcPr>
          <w:p w14:paraId="200EBB4A" w14:textId="0C20E0DF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  <w:color w:val="000000"/>
              </w:rPr>
              <w:t>705,775</w:t>
            </w:r>
          </w:p>
        </w:tc>
        <w:tc>
          <w:tcPr>
            <w:tcW w:w="1260" w:type="dxa"/>
            <w:noWrap/>
            <w:vAlign w:val="center"/>
          </w:tcPr>
          <w:p w14:paraId="7033C93E" w14:textId="3DC3BBBF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36,100</w:t>
            </w:r>
          </w:p>
        </w:tc>
        <w:tc>
          <w:tcPr>
            <w:tcW w:w="1080" w:type="dxa"/>
            <w:noWrap/>
            <w:vAlign w:val="center"/>
          </w:tcPr>
          <w:p w14:paraId="0DBC34AE" w14:textId="26EA5E75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11,100</w:t>
            </w:r>
          </w:p>
        </w:tc>
        <w:tc>
          <w:tcPr>
            <w:tcW w:w="1170" w:type="dxa"/>
            <w:noWrap/>
            <w:vAlign w:val="center"/>
          </w:tcPr>
          <w:p w14:paraId="083DB315" w14:textId="2DDA57FF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3,400</w:t>
            </w:r>
          </w:p>
        </w:tc>
        <w:tc>
          <w:tcPr>
            <w:tcW w:w="1152" w:type="dxa"/>
            <w:noWrap/>
            <w:vAlign w:val="center"/>
          </w:tcPr>
          <w:p w14:paraId="420BE520" w14:textId="2C33DED0" w:rsidR="00EF2C44" w:rsidRPr="00466B0C" w:rsidRDefault="00EF2C44" w:rsidP="00EF2C44">
            <w:pPr>
              <w:jc w:val="right"/>
              <w:rPr>
                <w:rFonts w:asciiTheme="majorHAnsi" w:hAnsiTheme="majorHAnsi"/>
              </w:rPr>
            </w:pPr>
            <w:r w:rsidRPr="00466B0C">
              <w:rPr>
                <w:rFonts w:asciiTheme="majorHAnsi" w:hAnsiTheme="majorHAnsi"/>
              </w:rPr>
              <w:t>19,300</w:t>
            </w:r>
          </w:p>
        </w:tc>
      </w:tr>
    </w:tbl>
    <w:p w14:paraId="60DC013B" w14:textId="77777777" w:rsidR="00AB32E4" w:rsidRPr="00466B0C" w:rsidRDefault="00AB32E4" w:rsidP="00AB32E4">
      <w:pPr>
        <w:pStyle w:val="BodyText"/>
        <w:rPr>
          <w:rFonts w:asciiTheme="majorHAnsi" w:hAnsiTheme="majorHAnsi"/>
          <w:sz w:val="20"/>
        </w:rPr>
      </w:pPr>
    </w:p>
    <w:p w14:paraId="73281743" w14:textId="77777777" w:rsidR="00AB32E4" w:rsidRPr="00466B0C" w:rsidRDefault="00AB32E4" w:rsidP="00AB32E4">
      <w:pPr>
        <w:pStyle w:val="BodyText"/>
        <w:rPr>
          <w:rFonts w:asciiTheme="majorHAnsi" w:hAnsiTheme="majorHAnsi"/>
          <w:sz w:val="20"/>
        </w:rPr>
      </w:pPr>
    </w:p>
    <w:p w14:paraId="64115595" w14:textId="77777777" w:rsidR="00AB32E4" w:rsidRPr="00466B0C" w:rsidRDefault="00AB32E4" w:rsidP="00AB32E4">
      <w:pPr>
        <w:pStyle w:val="BodyText"/>
        <w:rPr>
          <w:rFonts w:asciiTheme="majorHAnsi" w:hAnsiTheme="majorHAnsi"/>
          <w:sz w:val="20"/>
        </w:rPr>
      </w:pPr>
    </w:p>
    <w:p w14:paraId="6148CE7B" w14:textId="77777777" w:rsidR="00317147" w:rsidRPr="00466B0C" w:rsidRDefault="00317147">
      <w:pPr>
        <w:rPr>
          <w:rFonts w:asciiTheme="majorHAnsi" w:hAnsiTheme="majorHAnsi"/>
        </w:rPr>
      </w:pPr>
    </w:p>
    <w:sectPr w:rsidR="00317147" w:rsidRPr="00466B0C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02BCA" w14:textId="77777777" w:rsidR="00C45AF2" w:rsidRDefault="00C45AF2" w:rsidP="00AB32E4">
      <w:r>
        <w:separator/>
      </w:r>
    </w:p>
  </w:endnote>
  <w:endnote w:type="continuationSeparator" w:id="0">
    <w:p w14:paraId="00694885" w14:textId="77777777" w:rsidR="00C45AF2" w:rsidRDefault="00C45AF2" w:rsidP="00AB32E4">
      <w:r>
        <w:continuationSeparator/>
      </w:r>
    </w:p>
  </w:endnote>
  <w:endnote w:id="1">
    <w:p w14:paraId="78998B0A" w14:textId="77777777" w:rsidR="00EC1115" w:rsidRDefault="00EC1115" w:rsidP="00AB32E4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Pr="00CA2744">
        <w:t>Consumption measured in dollars spent for retail sales, excluding automobiles.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093A3" w14:textId="77777777" w:rsidR="00C45AF2" w:rsidRDefault="00C45AF2" w:rsidP="00AB32E4">
      <w:r>
        <w:separator/>
      </w:r>
    </w:p>
  </w:footnote>
  <w:footnote w:type="continuationSeparator" w:id="0">
    <w:p w14:paraId="5617E4A3" w14:textId="77777777" w:rsidR="00C45AF2" w:rsidRDefault="00C45AF2" w:rsidP="00AB32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270A" w14:textId="3724D8A2" w:rsidR="00DA5C41" w:rsidRPr="00DA5C41" w:rsidRDefault="00DA5C41" w:rsidP="00DA5C41">
    <w:pPr>
      <w:pStyle w:val="Header"/>
      <w:jc w:val="right"/>
      <w:rPr>
        <w:rFonts w:asciiTheme="minorHAnsi" w:hAnsiTheme="minorHAnsi"/>
        <w:b/>
        <w:bCs/>
        <w:sz w:val="24"/>
        <w:szCs w:val="24"/>
      </w:rPr>
    </w:pPr>
    <w:r w:rsidRPr="00DA5C41">
      <w:rPr>
        <w:rFonts w:asciiTheme="minorHAnsi" w:hAnsiTheme="minorHAnsi"/>
        <w:b/>
        <w:bCs/>
        <w:sz w:val="24"/>
        <w:szCs w:val="24"/>
      </w:rPr>
      <w:t>Appendix 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32E4"/>
    <w:rsid w:val="00026653"/>
    <w:rsid w:val="00031282"/>
    <w:rsid w:val="000772C9"/>
    <w:rsid w:val="00082131"/>
    <w:rsid w:val="000E5F6A"/>
    <w:rsid w:val="0013730A"/>
    <w:rsid w:val="00153418"/>
    <w:rsid w:val="0015484F"/>
    <w:rsid w:val="00225B45"/>
    <w:rsid w:val="00260496"/>
    <w:rsid w:val="00270F5A"/>
    <w:rsid w:val="002D6B6F"/>
    <w:rsid w:val="00317147"/>
    <w:rsid w:val="003956EE"/>
    <w:rsid w:val="00466B0C"/>
    <w:rsid w:val="00475FFF"/>
    <w:rsid w:val="00502506"/>
    <w:rsid w:val="005431C9"/>
    <w:rsid w:val="00582933"/>
    <w:rsid w:val="005F5DE2"/>
    <w:rsid w:val="00627709"/>
    <w:rsid w:val="0069793E"/>
    <w:rsid w:val="006B0B92"/>
    <w:rsid w:val="006B1572"/>
    <w:rsid w:val="006F1311"/>
    <w:rsid w:val="00732E55"/>
    <w:rsid w:val="00734293"/>
    <w:rsid w:val="00763374"/>
    <w:rsid w:val="007B2950"/>
    <w:rsid w:val="007F5DE8"/>
    <w:rsid w:val="008425CA"/>
    <w:rsid w:val="008A55B1"/>
    <w:rsid w:val="008B6F3E"/>
    <w:rsid w:val="008C3861"/>
    <w:rsid w:val="0090123A"/>
    <w:rsid w:val="00973715"/>
    <w:rsid w:val="00A23E34"/>
    <w:rsid w:val="00A24826"/>
    <w:rsid w:val="00A25D3D"/>
    <w:rsid w:val="00A272BA"/>
    <w:rsid w:val="00A66EFC"/>
    <w:rsid w:val="00AB32E4"/>
    <w:rsid w:val="00AF72BC"/>
    <w:rsid w:val="00B75A5E"/>
    <w:rsid w:val="00BB65F5"/>
    <w:rsid w:val="00BF6F1C"/>
    <w:rsid w:val="00C059C3"/>
    <w:rsid w:val="00C13846"/>
    <w:rsid w:val="00C20F7C"/>
    <w:rsid w:val="00C21A11"/>
    <w:rsid w:val="00C45AF2"/>
    <w:rsid w:val="00C61017"/>
    <w:rsid w:val="00CA0D1A"/>
    <w:rsid w:val="00CB4656"/>
    <w:rsid w:val="00CF39EB"/>
    <w:rsid w:val="00D9414A"/>
    <w:rsid w:val="00DA5C41"/>
    <w:rsid w:val="00DC6623"/>
    <w:rsid w:val="00DD4555"/>
    <w:rsid w:val="00DD7643"/>
    <w:rsid w:val="00EC0AAD"/>
    <w:rsid w:val="00EC1115"/>
    <w:rsid w:val="00EF2C44"/>
    <w:rsid w:val="00F12D8E"/>
    <w:rsid w:val="00F2493B"/>
    <w:rsid w:val="01F228A2"/>
    <w:rsid w:val="02593DE6"/>
    <w:rsid w:val="0AEC469D"/>
    <w:rsid w:val="0B08A74F"/>
    <w:rsid w:val="0D02C748"/>
    <w:rsid w:val="13CEA240"/>
    <w:rsid w:val="163C9D44"/>
    <w:rsid w:val="18480D65"/>
    <w:rsid w:val="19A8A8F9"/>
    <w:rsid w:val="1A4DBD4A"/>
    <w:rsid w:val="1D24A73D"/>
    <w:rsid w:val="1F44392A"/>
    <w:rsid w:val="237C7C5D"/>
    <w:rsid w:val="2651BABF"/>
    <w:rsid w:val="2ACA4826"/>
    <w:rsid w:val="2EE03CAA"/>
    <w:rsid w:val="3504DDB9"/>
    <w:rsid w:val="3625B7AD"/>
    <w:rsid w:val="37296C37"/>
    <w:rsid w:val="3B614923"/>
    <w:rsid w:val="3C663E89"/>
    <w:rsid w:val="3DCCA1DB"/>
    <w:rsid w:val="414352ED"/>
    <w:rsid w:val="42A1E3E4"/>
    <w:rsid w:val="42D5DE65"/>
    <w:rsid w:val="43191E02"/>
    <w:rsid w:val="43CF5A84"/>
    <w:rsid w:val="489D78AD"/>
    <w:rsid w:val="4CAA5D64"/>
    <w:rsid w:val="4F91A405"/>
    <w:rsid w:val="529E3BAA"/>
    <w:rsid w:val="529FAF9F"/>
    <w:rsid w:val="52B12913"/>
    <w:rsid w:val="56E03589"/>
    <w:rsid w:val="56E3DC78"/>
    <w:rsid w:val="574D20B5"/>
    <w:rsid w:val="5A188F55"/>
    <w:rsid w:val="5C6B14DC"/>
    <w:rsid w:val="5D1445AA"/>
    <w:rsid w:val="5F6D5873"/>
    <w:rsid w:val="6039994E"/>
    <w:rsid w:val="622BA71F"/>
    <w:rsid w:val="674655B0"/>
    <w:rsid w:val="69FE5FB9"/>
    <w:rsid w:val="6A2A8756"/>
    <w:rsid w:val="6A50CCDF"/>
    <w:rsid w:val="6B893A6A"/>
    <w:rsid w:val="70DCAAAE"/>
    <w:rsid w:val="71E5ACB0"/>
    <w:rsid w:val="71FFC885"/>
    <w:rsid w:val="7224AA96"/>
    <w:rsid w:val="728FB4BC"/>
    <w:rsid w:val="737187B4"/>
    <w:rsid w:val="74BB6106"/>
    <w:rsid w:val="7CFECB4E"/>
    <w:rsid w:val="7EDAA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35D1E"/>
  <w15:chartTrackingRefBased/>
  <w15:docId w15:val="{115CCFEF-AEA9-473D-9E0C-2DE70954C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2E4"/>
    <w:pPr>
      <w:spacing w:after="0" w:line="240" w:lineRule="auto"/>
    </w:pPr>
    <w:rPr>
      <w:rFonts w:ascii="Calibri" w:hAnsi="Calibri" w:cs="Calibri"/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32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32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32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32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32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32E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32E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32E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32E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32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B32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32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32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32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32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32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32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32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32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32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32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32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32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32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32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32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32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32E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32E4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AB32E4"/>
  </w:style>
  <w:style w:type="character" w:customStyle="1" w:styleId="BodyTextChar">
    <w:name w:val="Body Text Char"/>
    <w:basedOn w:val="DefaultParagraphFont"/>
    <w:link w:val="BodyText"/>
    <w:uiPriority w:val="1"/>
    <w:rsid w:val="00AB32E4"/>
    <w:rPr>
      <w:rFonts w:ascii="Calibri" w:hAnsi="Calibri" w:cs="Calibri"/>
      <w:kern w:val="0"/>
    </w:rPr>
  </w:style>
  <w:style w:type="paragraph" w:styleId="FootnoteText">
    <w:name w:val="footnote text"/>
    <w:basedOn w:val="Normal"/>
    <w:link w:val="FootnoteTextChar"/>
    <w:uiPriority w:val="99"/>
    <w:unhideWhenUsed/>
    <w:rsid w:val="00AB32E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B32E4"/>
    <w:rPr>
      <w:rFonts w:ascii="Calibri" w:hAnsi="Calibri" w:cs="Calibri"/>
      <w:kern w:val="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B32E4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AB32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B32E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B32E4"/>
    <w:rPr>
      <w:rFonts w:ascii="Calibri" w:hAnsi="Calibri" w:cs="Calibri"/>
      <w:kern w:val="0"/>
      <w:sz w:val="20"/>
      <w:szCs w:val="20"/>
    </w:rPr>
  </w:style>
  <w:style w:type="table" w:styleId="GridTable5Dark-Accent1">
    <w:name w:val="Grid Table 5 Dark Accent 1"/>
    <w:basedOn w:val="TableNormal"/>
    <w:uiPriority w:val="50"/>
    <w:rsid w:val="00AB32E4"/>
    <w:pPr>
      <w:widowControl w:val="0"/>
      <w:autoSpaceDE w:val="0"/>
      <w:autoSpaceDN w:val="0"/>
      <w:spacing w:after="0" w:line="240" w:lineRule="auto"/>
    </w:pPr>
    <w:rPr>
      <w:kern w:val="0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paragraph" w:styleId="Revision">
    <w:name w:val="Revision"/>
    <w:hidden/>
    <w:uiPriority w:val="99"/>
    <w:semiHidden/>
    <w:rsid w:val="00026653"/>
    <w:pPr>
      <w:spacing w:after="0" w:line="240" w:lineRule="auto"/>
    </w:pPr>
    <w:rPr>
      <w:rFonts w:ascii="Calibri" w:hAnsi="Calibri" w:cs="Calibri"/>
      <w:kern w:val="0"/>
    </w:rPr>
  </w:style>
  <w:style w:type="table" w:styleId="GridTable4-Accent1">
    <w:name w:val="Grid Table 4 Accent 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DA5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5C41"/>
    <w:rPr>
      <w:rFonts w:ascii="Calibri" w:hAnsi="Calibri" w:cs="Calibri"/>
      <w:kern w:val="0"/>
    </w:rPr>
  </w:style>
  <w:style w:type="paragraph" w:styleId="Footer">
    <w:name w:val="footer"/>
    <w:basedOn w:val="Normal"/>
    <w:link w:val="FooterChar"/>
    <w:uiPriority w:val="99"/>
    <w:unhideWhenUsed/>
    <w:rsid w:val="00DA5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5C41"/>
    <w:rPr>
      <w:rFonts w:ascii="Calibri" w:hAnsi="Calibri" w:cs="Calibri"/>
      <w:kern w:val="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C1115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C1115"/>
    <w:rPr>
      <w:rFonts w:ascii="Calibri" w:hAnsi="Calibri" w:cs="Calibri"/>
      <w:kern w:val="0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C11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1" Type="http://schemas.openxmlformats.org/officeDocument/2006/relationships/header" Target="header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C7A5D-58D4-42D4-8C37-231C6BFF8D89}">
  <ds:schemaRefs>
    <ds:schemaRef ds:uri="http://schemas.microsoft.com/office/2006/metadata/customXsn"/>
  </ds:schemaRefs>
</ds:datastoreItem>
</file>

<file path=customXml/itemProps2.xml><?xml version="1.0" encoding="utf-8"?>
<ds:datastoreItem xmlns:ds="http://schemas.openxmlformats.org/officeDocument/2006/customXml" ds:itemID="{8137508C-5407-4895-BF93-A90C7C7C3C8B}"/>
</file>

<file path=customXml/itemProps3.xml><?xml version="1.0" encoding="utf-8"?>
<ds:datastoreItem xmlns:ds="http://schemas.openxmlformats.org/officeDocument/2006/customXml" ds:itemID="{7BF674B9-1881-4473-BE68-8D1A68BDC3B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4B4E65-63C6-4749-9E8A-FA39C10EDD4A}">
  <ds:schemaRefs>
    <ds:schemaRef ds:uri="http://schemas.microsoft.com/office/2006/metadata/properties"/>
    <ds:schemaRef ds:uri="http://purl.org/dc/dcmitype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b9cca5e6-54e4-4595-9738-f1be90b3e4c2"/>
    <ds:schemaRef ds:uri="http://purl.org/dc/terms/"/>
    <ds:schemaRef ds:uri="cc811197-5a73-4d86-a206-c117da05ddaa"/>
    <ds:schemaRef ds:uri="308dc21f-8940-46b7-9ee9-f86b439897b1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C09EF167-569C-4C20-9DBE-979DAD979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D</dc:title>
  <dc:subject/>
  <dc:creator>Blaeloch, Janine</dc:creator>
  <cp:keywords/>
  <dc:description/>
  <cp:lastModifiedBy>Pena, Carly</cp:lastModifiedBy>
  <cp:revision>45</cp:revision>
  <dcterms:created xsi:type="dcterms:W3CDTF">2025-03-25T19:01:00Z</dcterms:created>
  <dcterms:modified xsi:type="dcterms:W3CDTF">2026-06-15T22:40:00Z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Order">
    <vt:r8>955700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