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DD4CC" w14:textId="77777777" w:rsidR="00DD6E73" w:rsidRPr="00E77EF5" w:rsidRDefault="00DD6E73" w:rsidP="00DD6E73">
      <w:pPr>
        <w:spacing w:after="120"/>
        <w:jc w:val="center"/>
        <w:rPr>
          <w:rFonts w:ascii="Arial" w:hAnsi="Arial" w:cs="Arial"/>
          <w:b/>
          <w:bCs/>
        </w:rPr>
      </w:pPr>
      <w:r w:rsidRPr="00DA68DE">
        <w:rPr>
          <w:rFonts w:ascii="Arial" w:hAnsi="Arial" w:cs="Arial"/>
          <w:b/>
          <w:bCs/>
        </w:rPr>
        <w:t>Transportation</w:t>
      </w:r>
      <w:r w:rsidRPr="00E77EF5">
        <w:rPr>
          <w:rFonts w:ascii="Arial" w:hAnsi="Arial" w:cs="Arial"/>
          <w:b/>
          <w:bCs/>
        </w:rPr>
        <w:t xml:space="preserve"> Benefit District </w:t>
      </w:r>
      <w:r>
        <w:rPr>
          <w:rFonts w:ascii="Arial" w:hAnsi="Arial" w:cs="Arial"/>
          <w:b/>
          <w:bCs/>
        </w:rPr>
        <w:t xml:space="preserve">(TBD) </w:t>
      </w:r>
      <w:r w:rsidRPr="00E77EF5">
        <w:rPr>
          <w:rFonts w:ascii="Arial" w:hAnsi="Arial" w:cs="Arial"/>
          <w:b/>
          <w:bCs/>
        </w:rPr>
        <w:t>Funding Sources</w:t>
      </w:r>
      <w:r>
        <w:rPr>
          <w:rStyle w:val="FootnoteReference"/>
          <w:rFonts w:ascii="Arial" w:eastAsiaTheme="majorEastAsia" w:hAnsi="Arial" w:cs="Arial"/>
          <w:b/>
          <w:bCs/>
        </w:rPr>
        <w:footnoteReference w:id="1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2"/>
        <w:gridCol w:w="1743"/>
        <w:gridCol w:w="1445"/>
        <w:gridCol w:w="1483"/>
        <w:gridCol w:w="1601"/>
        <w:gridCol w:w="1496"/>
      </w:tblGrid>
      <w:tr w:rsidR="00DD6E73" w:rsidRPr="00E77EF5" w14:paraId="475AFE2D" w14:textId="77777777" w:rsidTr="00D651F3">
        <w:trPr>
          <w:tblHeader/>
        </w:trPr>
        <w:tc>
          <w:tcPr>
            <w:tcW w:w="157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7966E2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Funding Source</w:t>
            </w:r>
          </w:p>
        </w:tc>
        <w:tc>
          <w:tcPr>
            <w:tcW w:w="174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6CBE9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 xml:space="preserve">Authorizing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br/>
              <w:t>Statute</w:t>
            </w:r>
          </w:p>
        </w:tc>
        <w:tc>
          <w:tcPr>
            <w:tcW w:w="144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8D8CCE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Voter Approval Needed?</w:t>
            </w:r>
          </w:p>
        </w:tc>
        <w:tc>
          <w:tcPr>
            <w:tcW w:w="148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0395AD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Max</w:t>
            </w:r>
            <w:r>
              <w:rPr>
                <w:rFonts w:ascii="Arial" w:eastAsia="Calibri" w:hAnsi="Arial" w:cs="Arial"/>
                <w:b/>
                <w:sz w:val="20"/>
              </w:rPr>
              <w:t>imum</w:t>
            </w:r>
            <w:r>
              <w:rPr>
                <w:rFonts w:ascii="Arial" w:eastAsia="Calibri" w:hAnsi="Arial" w:cs="Arial"/>
                <w:b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sz w:val="20"/>
              </w:rPr>
              <w:t>Rate</w:t>
            </w:r>
          </w:p>
        </w:tc>
        <w:tc>
          <w:tcPr>
            <w:tcW w:w="160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35DAD8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 w:rsidRPr="00E77EF5">
              <w:rPr>
                <w:rFonts w:ascii="Arial" w:eastAsia="Calibri" w:hAnsi="Arial" w:cs="Arial"/>
                <w:b/>
                <w:sz w:val="20"/>
              </w:rPr>
              <w:t>Max</w:t>
            </w:r>
            <w:r>
              <w:rPr>
                <w:rFonts w:ascii="Arial" w:eastAsia="Calibri" w:hAnsi="Arial" w:cs="Arial"/>
                <w:b/>
                <w:sz w:val="20"/>
              </w:rPr>
              <w:t>imum</w:t>
            </w:r>
            <w:r>
              <w:rPr>
                <w:rFonts w:ascii="Arial" w:eastAsia="Calibri" w:hAnsi="Arial" w:cs="Arial"/>
                <w:b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sz w:val="20"/>
              </w:rPr>
              <w:t>Term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BD64D2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b/>
                <w:sz w:val="20"/>
              </w:rPr>
            </w:pPr>
            <w:r>
              <w:rPr>
                <w:rFonts w:ascii="Arial" w:eastAsia="Calibri" w:hAnsi="Arial" w:cs="Arial"/>
                <w:b/>
                <w:sz w:val="20"/>
              </w:rPr>
              <w:t xml:space="preserve">KCTD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t xml:space="preserve">Amount Raised </w:t>
            </w:r>
            <w:r w:rsidRPr="00E77EF5">
              <w:rPr>
                <w:rFonts w:ascii="Arial" w:eastAsia="Calibri" w:hAnsi="Arial" w:cs="Arial"/>
                <w:b/>
                <w:sz w:val="20"/>
              </w:rPr>
              <w:br/>
              <w:t>per Increment</w:t>
            </w:r>
          </w:p>
        </w:tc>
      </w:tr>
      <w:tr w:rsidR="00DD6E73" w:rsidRPr="00E77EF5" w14:paraId="781D9B36" w14:textId="77777777" w:rsidTr="00D651F3">
        <w:tc>
          <w:tcPr>
            <w:tcW w:w="1572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D5EDDA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Councilmanic</w:t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 Vehicle License Fee</w:t>
            </w:r>
          </w:p>
        </w:tc>
        <w:tc>
          <w:tcPr>
            <w:tcW w:w="1743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126E15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82.80.140; 36.73.040(3)(b); 36.73.065</w:t>
            </w:r>
          </w:p>
        </w:tc>
        <w:tc>
          <w:tcPr>
            <w:tcW w:w="1445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5E3B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CD8CEB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$50</w:t>
            </w:r>
            <w:r>
              <w:rPr>
                <w:rFonts w:ascii="Arial" w:eastAsia="Calibri" w:hAnsi="Arial" w:cs="Arial"/>
                <w:color w:val="000000"/>
                <w:sz w:val="20"/>
              </w:rPr>
              <w:t>*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4E0240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(over time, in increments of $20, $20, $10)</w:t>
            </w:r>
          </w:p>
        </w:tc>
        <w:tc>
          <w:tcPr>
            <w:tcW w:w="1601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A3D802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 restriction</w:t>
            </w:r>
          </w:p>
        </w:tc>
        <w:tc>
          <w:tcPr>
            <w:tcW w:w="1496" w:type="dxa"/>
            <w:tcBorders>
              <w:top w:val="single" w:sz="1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A286E3" w14:textId="77777777" w:rsidR="00DD6E73" w:rsidRPr="00315F87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15F87">
              <w:rPr>
                <w:rFonts w:ascii="Arial" w:eastAsia="Calibri" w:hAnsi="Arial" w:cs="Arial"/>
                <w:color w:val="000000"/>
                <w:sz w:val="20"/>
              </w:rPr>
              <w:t>$15.5M/year</w:t>
            </w:r>
            <w:r w:rsidRPr="00315F87">
              <w:rPr>
                <w:rFonts w:ascii="Arial" w:eastAsia="Calibri" w:hAnsi="Arial" w:cs="Arial"/>
                <w:color w:val="000000"/>
                <w:sz w:val="20"/>
              </w:rPr>
              <w:br/>
              <w:t>per $10</w:t>
            </w:r>
            <w:r w:rsidRPr="00315F87">
              <w:rPr>
                <w:rFonts w:ascii="Arial" w:eastAsia="Calibri" w:hAnsi="Arial" w:cs="Arial"/>
                <w:color w:val="000000"/>
                <w:sz w:val="20"/>
                <w:vertAlign w:val="superscript"/>
              </w:rPr>
              <w:footnoteReference w:id="2"/>
            </w:r>
          </w:p>
        </w:tc>
      </w:tr>
      <w:tr w:rsidR="00DD6E73" w:rsidRPr="00E77EF5" w14:paraId="193E7069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86446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Voted Vehicle License Fee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8B9C6E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82.80.140;</w:t>
            </w: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36.73.040(3)(b); 36.73.065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D215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510B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$100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8E73C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 restriction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D51F8" w14:textId="77777777" w:rsidR="00DD6E73" w:rsidRPr="00315F87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15F87">
              <w:rPr>
                <w:rFonts w:ascii="Arial" w:eastAsia="Calibri" w:hAnsi="Arial" w:cs="Arial"/>
                <w:color w:val="000000"/>
                <w:sz w:val="20"/>
              </w:rPr>
              <w:t>$15.5M/year</w:t>
            </w:r>
            <w:r w:rsidRPr="00315F87">
              <w:rPr>
                <w:rFonts w:ascii="Arial" w:eastAsia="Calibri" w:hAnsi="Arial" w:cs="Arial"/>
                <w:color w:val="000000"/>
                <w:sz w:val="20"/>
              </w:rPr>
              <w:br/>
              <w:t>per $10</w:t>
            </w:r>
          </w:p>
        </w:tc>
      </w:tr>
      <w:tr w:rsidR="00DD6E73" w:rsidRPr="00E77EF5" w14:paraId="61FB778C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B3368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>Councilmanic Sales Tax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9FC64B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82.14.0455; 36.73.040(3)(a)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6F6D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B8C73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0.</w:t>
            </w:r>
            <w:r>
              <w:rPr>
                <w:rFonts w:ascii="Arial" w:eastAsia="Calibri" w:hAnsi="Arial" w:cs="Arial"/>
                <w:color w:val="000000"/>
                <w:sz w:val="20"/>
              </w:rPr>
              <w:t>1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%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031E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10 years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(can be bonded</w:t>
            </w:r>
            <w:r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, but TBD must vote to renew every </w:t>
            </w:r>
            <w:r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10 years</w:t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7FE82" w14:textId="6C5D2E93" w:rsidR="00DD6E73" w:rsidRPr="00B7381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B73818">
              <w:rPr>
                <w:rFonts w:ascii="Arial" w:eastAsia="Calibri" w:hAnsi="Arial" w:cs="Arial"/>
                <w:color w:val="000000"/>
                <w:sz w:val="20"/>
              </w:rPr>
              <w:t>$101.</w:t>
            </w:r>
            <w:r w:rsidR="00B166D1">
              <w:rPr>
                <w:rFonts w:ascii="Arial" w:eastAsia="Calibri" w:hAnsi="Arial" w:cs="Arial"/>
                <w:color w:val="000000"/>
                <w:sz w:val="20"/>
              </w:rPr>
              <w:t>9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t>M/year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br/>
              <w:t>per 0.1%</w:t>
            </w:r>
            <w:r w:rsidRPr="00B73818">
              <w:rPr>
                <w:rStyle w:val="FootnoteReference"/>
                <w:rFonts w:ascii="Arial" w:eastAsia="Calibri" w:hAnsi="Arial" w:cs="Arial"/>
                <w:color w:val="000000"/>
                <w:sz w:val="20"/>
              </w:rPr>
              <w:footnoteReference w:id="3"/>
            </w:r>
          </w:p>
        </w:tc>
      </w:tr>
      <w:tr w:rsidR="00DD6E73" w:rsidRPr="00E77EF5" w14:paraId="4EE7F740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262A27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>
              <w:rPr>
                <w:rFonts w:ascii="Arial" w:eastAsia="Calibri" w:hAnsi="Arial" w:cs="Arial"/>
                <w:b/>
                <w:color w:val="000000"/>
                <w:sz w:val="20"/>
              </w:rPr>
              <w:t xml:space="preserve">Voted </w:t>
            </w:r>
            <w:r>
              <w:rPr>
                <w:rFonts w:ascii="Arial" w:eastAsia="Calibri" w:hAnsi="Arial" w:cs="Arial"/>
                <w:b/>
                <w:color w:val="000000"/>
                <w:sz w:val="20"/>
              </w:rPr>
              <w:br/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Sales Tax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BCA0C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82.14.0455; 36.73.040(3)(a)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F30AD2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F2F9AD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0.</w:t>
            </w:r>
            <w:r>
              <w:rPr>
                <w:rFonts w:ascii="Arial" w:eastAsia="Calibri" w:hAnsi="Arial" w:cs="Arial"/>
                <w:color w:val="000000"/>
                <w:sz w:val="20"/>
              </w:rPr>
              <w:t>2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%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611E1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10 years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954E9B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(plus 2nd 10 years with vote, can be longer if bonded)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CC33B1" w14:textId="58FBB807" w:rsidR="00DD6E73" w:rsidRPr="00B7381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B73818">
              <w:rPr>
                <w:rFonts w:ascii="Arial" w:eastAsia="Calibri" w:hAnsi="Arial" w:cs="Arial"/>
                <w:color w:val="000000"/>
                <w:sz w:val="20"/>
              </w:rPr>
              <w:t>$101.</w:t>
            </w:r>
            <w:r w:rsidR="00B166D1">
              <w:rPr>
                <w:rFonts w:ascii="Arial" w:eastAsia="Calibri" w:hAnsi="Arial" w:cs="Arial"/>
                <w:color w:val="000000"/>
                <w:sz w:val="20"/>
              </w:rPr>
              <w:t>9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t>M/year</w:t>
            </w:r>
            <w:r w:rsidRPr="00B73818">
              <w:rPr>
                <w:rFonts w:ascii="Arial" w:eastAsia="Calibri" w:hAnsi="Arial" w:cs="Arial"/>
                <w:color w:val="000000"/>
                <w:sz w:val="20"/>
              </w:rPr>
              <w:br/>
              <w:t>per 0.1%</w:t>
            </w:r>
          </w:p>
        </w:tc>
      </w:tr>
      <w:tr w:rsidR="00DD6E73" w:rsidRPr="00E77EF5" w14:paraId="5D56E93E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053CF3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Development Impact Fee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0002EE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36.73.040(3)(c);</w:t>
            </w: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br/>
              <w:t>36.73.120; 39.92.040; 39.92.030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D375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(Must be reasonably necessary </w:t>
            </w:r>
            <w:proofErr w:type="gramStart"/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as a result of</w:t>
            </w:r>
            <w:proofErr w:type="gramEnd"/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 the impact of development)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C08DAC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Must be linked to development impact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7D88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One-time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(Can be paid over 5+ years, must be spent within </w:t>
            </w:r>
            <w:r w:rsidRPr="0024743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6 years)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9783F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Depends on size of fee, geographic area where fee is applied</w:t>
            </w:r>
          </w:p>
        </w:tc>
      </w:tr>
      <w:tr w:rsidR="00DD6E73" w:rsidRPr="00E77EF5" w14:paraId="7B5BF0F8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3EDFFD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Tolls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23DF67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36.73.040(3)(d)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3E3AE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656FA7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As limited by </w:t>
            </w:r>
            <w:r w:rsidRPr="003458A5">
              <w:rPr>
                <w:rFonts w:ascii="Arial" w:eastAsia="Calibri" w:hAnsi="Arial" w:cs="Arial"/>
                <w:color w:val="000000"/>
                <w:sz w:val="18"/>
                <w:szCs w:val="18"/>
              </w:rPr>
              <w:t xml:space="preserve">Transportation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t>Commission and voters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793010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As limited by Transportation Commission and voters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3599D9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proofErr w:type="gramStart"/>
            <w:r w:rsidRPr="00E77EF5">
              <w:rPr>
                <w:rFonts w:ascii="Arial" w:eastAsia="Calibri" w:hAnsi="Arial" w:cs="Arial"/>
                <w:color w:val="000000"/>
                <w:sz w:val="20"/>
              </w:rPr>
              <w:t>Depends</w:t>
            </w:r>
            <w:proofErr w:type="gramEnd"/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 on size of toll, geographic area where toll is applied</w:t>
            </w:r>
          </w:p>
        </w:tc>
      </w:tr>
      <w:tr w:rsidR="00DD6E73" w:rsidRPr="00E77EF5" w14:paraId="3D457319" w14:textId="77777777" w:rsidTr="00D651F3">
        <w:tc>
          <w:tcPr>
            <w:tcW w:w="1572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3863D1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Property Tax</w:t>
            </w: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br/>
              <w:t>Excess Levy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59F702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36.73.060; 84.52.056; Article VII, 2(a)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65D66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Yes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 xml:space="preserve">(60% approval, plus required percentage of participation </w:t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br/>
              <w:t>of previous election)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EFC9E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proofErr w:type="gramStart"/>
            <w:r w:rsidRPr="00E77EF5">
              <w:rPr>
                <w:rFonts w:ascii="Arial" w:eastAsia="Calibri" w:hAnsi="Arial" w:cs="Arial"/>
                <w:color w:val="000000"/>
                <w:sz w:val="20"/>
              </w:rPr>
              <w:t>In excess of</w:t>
            </w:r>
            <w:proofErr w:type="gramEnd"/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 1% limit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8E130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i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1 year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</w:r>
            <w:r w:rsidRPr="003458A5">
              <w:rPr>
                <w:rFonts w:ascii="Arial" w:eastAsia="Calibri" w:hAnsi="Arial" w:cs="Arial"/>
                <w:i/>
                <w:color w:val="000000"/>
                <w:sz w:val="16"/>
                <w:szCs w:val="16"/>
              </w:rPr>
              <w:t>(Up to 40 years if bonded)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7C3D38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3C3F8D">
              <w:rPr>
                <w:rFonts w:ascii="Arial" w:eastAsia="Calibri" w:hAnsi="Arial" w:cs="Arial"/>
                <w:color w:val="000000"/>
                <w:sz w:val="20"/>
              </w:rPr>
              <w:t>$87.9M/year</w:t>
            </w:r>
            <w:r w:rsidRPr="00F75685">
              <w:rPr>
                <w:rFonts w:ascii="Arial" w:eastAsia="Calibri" w:hAnsi="Arial" w:cs="Arial"/>
                <w:color w:val="000000"/>
                <w:sz w:val="20"/>
              </w:rPr>
              <w:br/>
              <w:t>per $0.10/$1,000 AV</w:t>
            </w:r>
            <w:r>
              <w:rPr>
                <w:rStyle w:val="FootnoteReference"/>
                <w:rFonts w:ascii="Arial" w:eastAsia="Calibri" w:hAnsi="Arial" w:cs="Arial"/>
                <w:color w:val="000000"/>
                <w:sz w:val="20"/>
              </w:rPr>
              <w:footnoteReference w:id="4"/>
            </w:r>
          </w:p>
        </w:tc>
      </w:tr>
      <w:tr w:rsidR="00DD6E73" w:rsidRPr="00E77EF5" w14:paraId="08B58C0A" w14:textId="77777777" w:rsidTr="00D651F3">
        <w:tc>
          <w:tcPr>
            <w:tcW w:w="1572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D532F" w14:textId="77777777" w:rsidR="00DD6E73" w:rsidRPr="00E77EF5" w:rsidRDefault="00DD6E73" w:rsidP="00D651F3">
            <w:pPr>
              <w:spacing w:before="40" w:after="40"/>
              <w:rPr>
                <w:rFonts w:ascii="Arial" w:eastAsia="Calibri" w:hAnsi="Arial" w:cs="Arial"/>
                <w:b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b/>
                <w:color w:val="000000"/>
                <w:sz w:val="20"/>
              </w:rPr>
              <w:t>Local Improvement District (LID)</w:t>
            </w:r>
          </w:p>
        </w:tc>
        <w:tc>
          <w:tcPr>
            <w:tcW w:w="1743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D0865" w14:textId="77777777" w:rsidR="00DD6E73" w:rsidRPr="00B52128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B52128">
              <w:rPr>
                <w:rFonts w:ascii="Arial" w:eastAsia="Calibri" w:hAnsi="Arial" w:cs="Arial"/>
                <w:color w:val="000000"/>
                <w:sz w:val="18"/>
                <w:szCs w:val="18"/>
              </w:rPr>
              <w:t>RCW 36.73.080</w:t>
            </w:r>
          </w:p>
        </w:tc>
        <w:tc>
          <w:tcPr>
            <w:tcW w:w="1445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47C7C3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No</w:t>
            </w:r>
          </w:p>
        </w:tc>
        <w:tc>
          <w:tcPr>
            <w:tcW w:w="1483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738BE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>Up to amount of special benefit to property owners</w:t>
            </w:r>
          </w:p>
        </w:tc>
        <w:tc>
          <w:tcPr>
            <w:tcW w:w="1601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88DA5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No more than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 xml:space="preserve">30 years for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>term of bonds</w:t>
            </w:r>
          </w:p>
        </w:tc>
        <w:tc>
          <w:tcPr>
            <w:tcW w:w="1496" w:type="dxa"/>
            <w:tcBorders>
              <w:top w:val="single" w:sz="2" w:space="0" w:color="auto"/>
              <w:bottom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BEA466" w14:textId="77777777" w:rsidR="00DD6E73" w:rsidRPr="00E77EF5" w:rsidRDefault="00DD6E73" w:rsidP="00D651F3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0"/>
              </w:rPr>
            </w:pPr>
            <w:r w:rsidRPr="00E77EF5">
              <w:rPr>
                <w:rFonts w:ascii="Arial" w:eastAsia="Calibri" w:hAnsi="Arial" w:cs="Arial"/>
                <w:color w:val="000000"/>
                <w:sz w:val="20"/>
              </w:rPr>
              <w:t xml:space="preserve">Depends on size of fee, geographic </w:t>
            </w:r>
            <w:r w:rsidRPr="00E77EF5">
              <w:rPr>
                <w:rFonts w:ascii="Arial" w:eastAsia="Calibri" w:hAnsi="Arial" w:cs="Arial"/>
                <w:color w:val="000000"/>
                <w:sz w:val="20"/>
              </w:rPr>
              <w:br/>
              <w:t>area of LID</w:t>
            </w:r>
          </w:p>
        </w:tc>
      </w:tr>
    </w:tbl>
    <w:p w14:paraId="3E749525" w14:textId="37CA0AD7" w:rsidR="002A3FBB" w:rsidRDefault="00DD6E73">
      <w:r>
        <w:rPr>
          <w:rFonts w:ascii="Arial" w:eastAsia="Calibri" w:hAnsi="Arial" w:cs="Arial"/>
          <w:color w:val="000000"/>
          <w:sz w:val="20"/>
        </w:rPr>
        <w:t>*</w:t>
      </w:r>
      <w:r w:rsidRPr="00DD242F">
        <w:rPr>
          <w:rFonts w:ascii="Arial" w:eastAsia="Calibri" w:hAnsi="Arial" w:cs="Arial"/>
          <w:color w:val="000000"/>
          <w:sz w:val="20"/>
        </w:rPr>
        <w:t xml:space="preserve">Note that </w:t>
      </w:r>
      <w:r>
        <w:rPr>
          <w:rFonts w:ascii="Arial" w:eastAsia="Calibri" w:hAnsi="Arial" w:cs="Arial"/>
          <w:color w:val="000000"/>
          <w:sz w:val="20"/>
        </w:rPr>
        <w:t xml:space="preserve">the councilmanic vehicle license fee (VLF) is </w:t>
      </w:r>
      <w:r w:rsidRPr="00DD242F">
        <w:rPr>
          <w:rFonts w:ascii="Arial" w:eastAsia="Calibri" w:hAnsi="Arial" w:cs="Arial"/>
          <w:color w:val="000000"/>
          <w:sz w:val="20"/>
        </w:rPr>
        <w:t xml:space="preserve">not “stackable” meaning that King County </w:t>
      </w:r>
      <w:r>
        <w:rPr>
          <w:rFonts w:ascii="Arial" w:eastAsia="Calibri" w:hAnsi="Arial" w:cs="Arial"/>
          <w:color w:val="000000"/>
          <w:sz w:val="20"/>
        </w:rPr>
        <w:t>would be limited in its ability to impose</w:t>
      </w:r>
      <w:r w:rsidRPr="00DD242F">
        <w:rPr>
          <w:rFonts w:ascii="Arial" w:eastAsia="Calibri" w:hAnsi="Arial" w:cs="Arial"/>
          <w:color w:val="000000"/>
          <w:sz w:val="20"/>
        </w:rPr>
        <w:t xml:space="preserve"> th</w:t>
      </w:r>
      <w:r>
        <w:rPr>
          <w:rFonts w:ascii="Arial" w:eastAsia="Calibri" w:hAnsi="Arial" w:cs="Arial"/>
          <w:color w:val="000000"/>
          <w:sz w:val="20"/>
        </w:rPr>
        <w:t>is</w:t>
      </w:r>
      <w:r w:rsidRPr="00DD242F">
        <w:rPr>
          <w:rFonts w:ascii="Arial" w:eastAsia="Calibri" w:hAnsi="Arial" w:cs="Arial"/>
          <w:color w:val="000000"/>
          <w:sz w:val="20"/>
        </w:rPr>
        <w:t xml:space="preserve"> funding source within a jurisdiction that has already imp</w:t>
      </w:r>
      <w:r>
        <w:rPr>
          <w:rFonts w:ascii="Arial" w:eastAsia="Calibri" w:hAnsi="Arial" w:cs="Arial"/>
          <w:color w:val="000000"/>
          <w:sz w:val="20"/>
        </w:rPr>
        <w:t>osed</w:t>
      </w:r>
      <w:r w:rsidRPr="00DD242F">
        <w:rPr>
          <w:rFonts w:ascii="Arial" w:eastAsia="Calibri" w:hAnsi="Arial" w:cs="Arial"/>
          <w:color w:val="000000"/>
          <w:sz w:val="20"/>
        </w:rPr>
        <w:t xml:space="preserve"> </w:t>
      </w:r>
      <w:r>
        <w:rPr>
          <w:rFonts w:ascii="Arial" w:eastAsia="Calibri" w:hAnsi="Arial" w:cs="Arial"/>
          <w:color w:val="000000"/>
          <w:sz w:val="20"/>
        </w:rPr>
        <w:t xml:space="preserve">some or </w:t>
      </w:r>
      <w:proofErr w:type="gramStart"/>
      <w:r>
        <w:rPr>
          <w:rFonts w:ascii="Arial" w:eastAsia="Calibri" w:hAnsi="Arial" w:cs="Arial"/>
          <w:color w:val="000000"/>
          <w:sz w:val="20"/>
        </w:rPr>
        <w:t>all of</w:t>
      </w:r>
      <w:proofErr w:type="gramEnd"/>
      <w:r>
        <w:rPr>
          <w:rFonts w:ascii="Arial" w:eastAsia="Calibri" w:hAnsi="Arial" w:cs="Arial"/>
          <w:color w:val="000000"/>
          <w:sz w:val="20"/>
        </w:rPr>
        <w:t xml:space="preserve"> the councilmanic VLF </w:t>
      </w:r>
      <w:r w:rsidRPr="00DD242F">
        <w:rPr>
          <w:rFonts w:ascii="Arial" w:eastAsia="Calibri" w:hAnsi="Arial" w:cs="Arial"/>
          <w:color w:val="000000"/>
          <w:sz w:val="20"/>
        </w:rPr>
        <w:t xml:space="preserve">for its own TBD. </w:t>
      </w:r>
      <w:r>
        <w:rPr>
          <w:rFonts w:ascii="Arial" w:eastAsia="Calibri" w:hAnsi="Arial" w:cs="Arial"/>
          <w:color w:val="000000"/>
          <w:sz w:val="20"/>
        </w:rPr>
        <w:t>In addition, State law includes revenue-sharing requirements for revenues from councilmanic VLFs imposed by county TBDs</w:t>
      </w:r>
      <w:r w:rsidRPr="00DD242F">
        <w:rPr>
          <w:rFonts w:ascii="Arial" w:eastAsia="Calibri" w:hAnsi="Arial" w:cs="Arial"/>
          <w:color w:val="000000"/>
          <w:sz w:val="20"/>
        </w:rPr>
        <w:t>.</w:t>
      </w:r>
    </w:p>
    <w:sectPr w:rsidR="002A3F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B2566" w14:textId="77777777" w:rsidR="0078399E" w:rsidRDefault="0078399E" w:rsidP="00DD6E73">
      <w:r>
        <w:separator/>
      </w:r>
    </w:p>
  </w:endnote>
  <w:endnote w:type="continuationSeparator" w:id="0">
    <w:p w14:paraId="4D8FF48A" w14:textId="77777777" w:rsidR="0078399E" w:rsidRDefault="0078399E" w:rsidP="00DD6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CC91D" w14:textId="77777777" w:rsidR="0078399E" w:rsidRDefault="0078399E" w:rsidP="00DD6E73">
      <w:r>
        <w:separator/>
      </w:r>
    </w:p>
  </w:footnote>
  <w:footnote w:type="continuationSeparator" w:id="0">
    <w:p w14:paraId="11545E0D" w14:textId="77777777" w:rsidR="0078399E" w:rsidRDefault="0078399E" w:rsidP="00DD6E73">
      <w:r>
        <w:continuationSeparator/>
      </w:r>
    </w:p>
  </w:footnote>
  <w:footnote w:id="1">
    <w:p w14:paraId="5D0E9E37" w14:textId="77777777" w:rsidR="00DD6E73" w:rsidRPr="00A84FEE" w:rsidRDefault="00DD6E73" w:rsidP="00DD6E73">
      <w:pPr>
        <w:pStyle w:val="FootnoteText"/>
        <w:rPr>
          <w:rFonts w:ascii="Arial" w:hAnsi="Arial" w:cs="Arial"/>
        </w:rPr>
      </w:pPr>
      <w:r w:rsidRPr="00A84FEE">
        <w:rPr>
          <w:rStyle w:val="FootnoteReference"/>
          <w:rFonts w:ascii="Arial" w:eastAsiaTheme="majorEastAsia" w:hAnsi="Arial" w:cs="Arial"/>
        </w:rPr>
        <w:footnoteRef/>
      </w:r>
      <w:r w:rsidRPr="00A84FEE">
        <w:rPr>
          <w:rFonts w:ascii="Arial" w:hAnsi="Arial" w:cs="Arial"/>
        </w:rPr>
        <w:t xml:space="preserve"> Source: Metro Connects Implementation Report (</w:t>
      </w:r>
      <w:hyperlink r:id="rId1" w:history="1">
        <w:r w:rsidRPr="000F546D">
          <w:rPr>
            <w:rStyle w:val="Hyperlink"/>
            <w:rFonts w:ascii="Arial" w:hAnsi="Arial" w:cs="Arial"/>
          </w:rPr>
          <w:t>Motion 16155</w:t>
        </w:r>
      </w:hyperlink>
      <w:r w:rsidRPr="00A84FEE">
        <w:rPr>
          <w:rFonts w:ascii="Arial" w:hAnsi="Arial" w:cs="Arial"/>
        </w:rPr>
        <w:t xml:space="preserve">), </w:t>
      </w:r>
      <w:r>
        <w:rPr>
          <w:rFonts w:ascii="Arial" w:hAnsi="Arial" w:cs="Arial"/>
        </w:rPr>
        <w:t>updated where indicated</w:t>
      </w:r>
    </w:p>
  </w:footnote>
  <w:footnote w:id="2">
    <w:p w14:paraId="14D88218" w14:textId="77777777" w:rsidR="00DD6E73" w:rsidRPr="00E77EF5" w:rsidRDefault="00DD6E73" w:rsidP="00DD6E73">
      <w:pPr>
        <w:pStyle w:val="FootnoteText"/>
        <w:jc w:val="both"/>
        <w:rPr>
          <w:rFonts w:ascii="Arial" w:hAnsi="Arial" w:cs="Arial"/>
        </w:rPr>
      </w:pPr>
      <w:r w:rsidRPr="00E77EF5">
        <w:rPr>
          <w:rStyle w:val="FootnoteReference"/>
          <w:rFonts w:ascii="Arial" w:eastAsiaTheme="majorEastAsia" w:hAnsi="Arial" w:cs="Arial"/>
        </w:rPr>
        <w:footnoteRef/>
      </w:r>
      <w:r>
        <w:rPr>
          <w:rFonts w:ascii="Arial" w:hAnsi="Arial" w:cs="Arial"/>
        </w:rPr>
        <w:t xml:space="preserve"> Updated by King County Budget Office, February 2026, based on 907,000 households and 1.55 million vehicles countywide per 2024 American Community Survey data</w:t>
      </w:r>
    </w:p>
  </w:footnote>
  <w:footnote w:id="3">
    <w:p w14:paraId="51038B97" w14:textId="72BBF607" w:rsidR="00DD6E73" w:rsidRPr="007A0912" w:rsidRDefault="00DD6E73" w:rsidP="00DD6E73">
      <w:pPr>
        <w:pStyle w:val="FootnoteText"/>
        <w:rPr>
          <w:rFonts w:ascii="Arial" w:hAnsi="Arial" w:cs="Arial"/>
        </w:rPr>
      </w:pPr>
      <w:r w:rsidRPr="007A0912">
        <w:rPr>
          <w:rStyle w:val="FootnoteReference"/>
          <w:rFonts w:ascii="Arial" w:eastAsiaTheme="majorEastAsia" w:hAnsi="Arial" w:cs="Arial"/>
        </w:rPr>
        <w:footnoteRef/>
      </w:r>
      <w:r w:rsidRPr="007A091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Based on March 2026 King County OEFA revenue forecast (</w:t>
      </w:r>
      <w:hyperlink r:id="rId2" w:history="1">
        <w:r w:rsidRPr="006339D7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>)</w:t>
      </w:r>
    </w:p>
  </w:footnote>
  <w:footnote w:id="4">
    <w:p w14:paraId="100EF487" w14:textId="3451005B" w:rsidR="00DD6E73" w:rsidRPr="00C0149C" w:rsidRDefault="00DD6E73" w:rsidP="00DD6E73">
      <w:pPr>
        <w:pStyle w:val="FootnoteText"/>
        <w:rPr>
          <w:rFonts w:ascii="Arial" w:hAnsi="Arial" w:cs="Arial"/>
        </w:rPr>
      </w:pPr>
      <w:r w:rsidRPr="00C0149C">
        <w:rPr>
          <w:rStyle w:val="FootnoteReference"/>
          <w:rFonts w:ascii="Arial" w:eastAsiaTheme="majorEastAsia" w:hAnsi="Arial" w:cs="Arial"/>
        </w:rPr>
        <w:footnoteRef/>
      </w:r>
      <w:r w:rsidRPr="00C0149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Based on </w:t>
      </w:r>
      <w:r w:rsidR="003C3F8D">
        <w:rPr>
          <w:rFonts w:ascii="Arial" w:hAnsi="Arial" w:cs="Arial"/>
        </w:rPr>
        <w:t>March 2026</w:t>
      </w:r>
      <w:r>
        <w:rPr>
          <w:rFonts w:ascii="Arial" w:hAnsi="Arial" w:cs="Arial"/>
        </w:rPr>
        <w:t>King County OEFA revenue forecast (</w:t>
      </w:r>
      <w:hyperlink r:id="rId3" w:history="1">
        <w:r w:rsidRPr="006339D7">
          <w:rPr>
            <w:rStyle w:val="Hyperlink"/>
            <w:rFonts w:ascii="Arial" w:hAnsi="Arial" w:cs="Arial"/>
          </w:rPr>
          <w:t>link</w:t>
        </w:r>
      </w:hyperlink>
      <w:r>
        <w:rPr>
          <w:rFonts w:ascii="Arial" w:hAnsi="Arial" w:cs="Arial"/>
        </w:rP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E73"/>
    <w:rsid w:val="00177202"/>
    <w:rsid w:val="00201AB0"/>
    <w:rsid w:val="002A3FBB"/>
    <w:rsid w:val="003C3F8D"/>
    <w:rsid w:val="00563652"/>
    <w:rsid w:val="0078399E"/>
    <w:rsid w:val="00856273"/>
    <w:rsid w:val="008E5DEB"/>
    <w:rsid w:val="00B166D1"/>
    <w:rsid w:val="00DD6E73"/>
    <w:rsid w:val="00EE2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B1897"/>
  <w15:chartTrackingRefBased/>
  <w15:docId w15:val="{D8E8A20C-B7D3-4CD3-907A-2934E296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E73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6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6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6E7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6E7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6E7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6E7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6E7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6E7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6E7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E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6E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E7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6E7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E7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6E7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E7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E7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E7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6E7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D6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6E7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D6E7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6E73"/>
    <w:pPr>
      <w:spacing w:before="160" w:after="160"/>
      <w:jc w:val="center"/>
    </w:pPr>
    <w:rPr>
      <w:rFonts w:ascii="Aptos" w:eastAsiaTheme="minorHAnsi" w:hAnsi="Aptos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D6E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6E73"/>
    <w:pPr>
      <w:ind w:left="720"/>
      <w:contextualSpacing/>
    </w:pPr>
    <w:rPr>
      <w:rFonts w:ascii="Aptos" w:eastAsiaTheme="minorHAnsi" w:hAnsi="Aptos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D6E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E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="Aptos" w:eastAsiaTheme="minorHAnsi" w:hAnsi="Aptos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E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6E7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rsid w:val="00DD6E7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DD6E73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uiPriority w:val="99"/>
    <w:rsid w:val="00DD6E7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DD6E73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dn.kingcounty.gov/-/media/king-county/independent/governance-and-leadership/government-oversight/forecasting/documents/dec2025_pdf.pdf?rev=cad6d76861c046209b3c58e8e8a6cc86&amp;hash=62E139FE1248F2CACCB38454F9491575" TargetMode="External"/><Relationship Id="rId2" Type="http://schemas.openxmlformats.org/officeDocument/2006/relationships/hyperlink" Target="https://cdn.kingcounty.gov/-/media/king-county/independent/governance-and-leadership/government-oversight/forecasting/documents/dec2025_pdf.pdf?rev=cad6d76861c046209b3c58e8e8a6cc86&amp;hash=62E139FE1248F2CACCB38454F9491575" TargetMode="External"/><Relationship Id="rId1" Type="http://schemas.openxmlformats.org/officeDocument/2006/relationships/hyperlink" Target="https://mkcclegisearch.kingcounty.gov/View.ashx?M=F&amp;ID=11055144&amp;GUID=B3053690-7307-49BF-995E-8CA1C5201F1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637D14-91B2-41CD-BC83-75FD4EA2BAD7}"/>
</file>

<file path=customXml/itemProps2.xml><?xml version="1.0" encoding="utf-8"?>
<ds:datastoreItem xmlns:ds="http://schemas.openxmlformats.org/officeDocument/2006/customXml" ds:itemID="{A2C94BC1-167C-41EA-BB7E-F831C7744172}"/>
</file>

<file path=customXml/itemProps3.xml><?xml version="1.0" encoding="utf-8"?>
<ds:datastoreItem xmlns:ds="http://schemas.openxmlformats.org/officeDocument/2006/customXml" ds:itemID="{A08AEDA1-A850-45E9-BB9E-C8CD89C9BD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1774</Characters>
  <Application>Microsoft Office Word</Application>
  <DocSecurity>4</DocSecurity>
  <Lines>14</Lines>
  <Paragraphs>4</Paragraphs>
  <ScaleCrop>false</ScaleCrop>
  <Company>King County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Bourguignon, Mary</dc:creator>
  <cp:keywords/>
  <dc:description/>
  <cp:lastModifiedBy>Bowman, Nick</cp:lastModifiedBy>
  <cp:revision>2</cp:revision>
  <dcterms:created xsi:type="dcterms:W3CDTF">2026-03-16T15:53:00Z</dcterms:created>
  <dcterms:modified xsi:type="dcterms:W3CDTF">2026-03-16T15:53:00Z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