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C5F8B" w14:textId="7EDEC165" w:rsidR="00073D83" w:rsidRDefault="00073D83" w:rsidP="00073D83">
      <w:pPr>
        <w:spacing w:line="480" w:lineRule="auto"/>
        <w:ind w:left="1440" w:right="1440"/>
      </w:pPr>
      <w:r>
        <w:t xml:space="preserve">AN ORDINANCE relating to the process of selection for advisory committee members and grant projects funded by Ordinance 19922 and relating to a budget proviso and requesting a report recommending an approach to grants advisory committee processes in the 2026-2027 Biennial </w:t>
      </w:r>
      <w:proofErr w:type="gramStart"/>
      <w:r>
        <w:t>Budget Ordinance,</w:t>
      </w:r>
      <w:proofErr w:type="gramEnd"/>
      <w:r>
        <w:t xml:space="preserve"> Ordinance 20023, Section 94, Proviso P4.</w:t>
      </w:r>
    </w:p>
    <w:p w14:paraId="4634B096" w14:textId="77777777" w:rsidR="00073D83" w:rsidRDefault="00073D83" w:rsidP="00073D83">
      <w:pPr>
        <w:spacing w:line="480" w:lineRule="auto"/>
        <w:ind w:left="720" w:right="720"/>
      </w:pPr>
      <w:r>
        <w:t>STATEMENT OF FACTS:</w:t>
      </w:r>
    </w:p>
    <w:p w14:paraId="6E6734BE" w14:textId="77777777" w:rsidR="00073D83" w:rsidRDefault="00073D83" w:rsidP="00073D83">
      <w:pPr>
        <w:spacing w:line="480" w:lineRule="auto"/>
        <w:ind w:left="720" w:right="720"/>
      </w:pPr>
      <w:r>
        <w:t>1.  On April 17, 2019, the King County council adopted Ordinance 18890, which called for a special election to authorize the King County parks, recreation, trails, and open space levy for 2020-2025.</w:t>
      </w:r>
    </w:p>
    <w:p w14:paraId="085F5D74" w14:textId="77777777" w:rsidR="00073D83" w:rsidRDefault="00073D83" w:rsidP="00073D83">
      <w:pPr>
        <w:spacing w:line="480" w:lineRule="auto"/>
        <w:ind w:left="720" w:right="720"/>
      </w:pPr>
      <w:r>
        <w:t>2</w:t>
      </w:r>
      <w:proofErr w:type="gramStart"/>
      <w:r>
        <w:t>.  On</w:t>
      </w:r>
      <w:proofErr w:type="gramEnd"/>
      <w:r>
        <w:t xml:space="preserve"> August 6, 2019, King County voters approved the parks levy, which included </w:t>
      </w:r>
      <w:proofErr w:type="gramStart"/>
      <w:r>
        <w:t>moneys</w:t>
      </w:r>
      <w:proofErr w:type="gramEnd"/>
      <w:r>
        <w:t xml:space="preserve"> for various grant programs to include targeted equity, aquatics facilities, open space - river corridors and urban parks and open spaces.</w:t>
      </w:r>
      <w:r w:rsidRPr="00017D1F">
        <w:t xml:space="preserve"> </w:t>
      </w:r>
      <w:r>
        <w:t xml:space="preserve"> Experience from the 2020–2025 parks levy grant programs identified opportunities to improve the grantmaking process.</w:t>
      </w:r>
    </w:p>
    <w:p w14:paraId="4D90EB81" w14:textId="77777777" w:rsidR="00073D83" w:rsidRDefault="00073D83" w:rsidP="00073D83">
      <w:pPr>
        <w:spacing w:line="480" w:lineRule="auto"/>
        <w:ind w:left="720" w:right="720"/>
      </w:pPr>
      <w:r>
        <w:t>3.  On April 29, 2025, the King County council adopted Ordinance 19922, which called for a special election to authorize the King County parks, recreation, trails, and open space levy for 2026-2031.</w:t>
      </w:r>
    </w:p>
    <w:p w14:paraId="4BA78ED3" w14:textId="77777777" w:rsidR="00073D83" w:rsidRDefault="00073D83" w:rsidP="00073D83">
      <w:pPr>
        <w:spacing w:line="480" w:lineRule="auto"/>
        <w:ind w:left="720" w:right="720"/>
      </w:pPr>
      <w:r>
        <w:lastRenderedPageBreak/>
        <w:t>4</w:t>
      </w:r>
      <w:proofErr w:type="gramStart"/>
      <w:r>
        <w:t>.  On</w:t>
      </w:r>
      <w:proofErr w:type="gramEnd"/>
      <w:r>
        <w:t xml:space="preserve"> August 5, 2025, King County voters approved the </w:t>
      </w:r>
      <w:proofErr w:type="gramStart"/>
      <w:r>
        <w:t>parks</w:t>
      </w:r>
      <w:proofErr w:type="gramEnd"/>
      <w:r>
        <w:t xml:space="preserve"> levy, which included </w:t>
      </w:r>
      <w:proofErr w:type="gramStart"/>
      <w:r>
        <w:t>moneys</w:t>
      </w:r>
      <w:proofErr w:type="gramEnd"/>
      <w:r>
        <w:t xml:space="preserve"> for various competitive grant programs to include aquatics facilities, ballfield access and preservation, and healthy communities and parks.</w:t>
      </w:r>
    </w:p>
    <w:p w14:paraId="761F221F" w14:textId="77777777" w:rsidR="00073D83" w:rsidRDefault="00073D83" w:rsidP="00073D83">
      <w:pPr>
        <w:spacing w:line="480" w:lineRule="auto"/>
        <w:ind w:left="720" w:right="720"/>
      </w:pPr>
      <w:r>
        <w:t>5.  Ordinance 19922 requires the implementation of grant programs to support equitable access to parks, recreation, and open space across King County.</w:t>
      </w:r>
    </w:p>
    <w:p w14:paraId="236CE790" w14:textId="77777777" w:rsidR="00073D83" w:rsidRDefault="00073D83" w:rsidP="00073D83">
      <w:pPr>
        <w:spacing w:line="480" w:lineRule="auto"/>
        <w:ind w:left="720" w:right="720"/>
      </w:pPr>
      <w:r>
        <w:t>6.  The 2026-2027 Biennial Budget Ordinance, Ordinance 20023, Section 94, Proviso P4,</w:t>
      </w:r>
      <w:r w:rsidDel="004433E3">
        <w:t xml:space="preserve"> requir</w:t>
      </w:r>
      <w:r>
        <w:t>es</w:t>
      </w:r>
      <w:r w:rsidDel="004433E3">
        <w:t xml:space="preserve"> </w:t>
      </w:r>
      <w:r>
        <w:t>the transmittal of a report recommending the proposed structure for advisory committees and an updated conflict of interest process governing parks levy grant programs.</w:t>
      </w:r>
    </w:p>
    <w:p w14:paraId="23FC5329" w14:textId="77777777" w:rsidR="00073D83" w:rsidRDefault="00073D83" w:rsidP="00073D83">
      <w:pPr>
        <w:spacing w:line="480" w:lineRule="auto"/>
        <w:ind w:left="720" w:right="720"/>
      </w:pPr>
      <w:r>
        <w:t>7.  The department of natural resources and parks administers parks levy grant programs and is responsible for ensuring that funding decisions are made in a transparent, equitable, and accountable manner.</w:t>
      </w:r>
    </w:p>
    <w:p w14:paraId="220F0930" w14:textId="77777777" w:rsidR="00073D83" w:rsidRDefault="00073D83" w:rsidP="00073D83">
      <w:pPr>
        <w:spacing w:line="480" w:lineRule="auto"/>
        <w:ind w:left="720" w:right="720"/>
      </w:pPr>
      <w:r>
        <w:t>8.  The advisory committee structure in this ordinance separates advisory functions from application scoring responsibilities to improve consistency, reduce conflicts of interest, and align with best practices in public grant administration.</w:t>
      </w:r>
    </w:p>
    <w:p w14:paraId="35E0403E" w14:textId="77777777" w:rsidR="00073D83" w:rsidRDefault="00073D83" w:rsidP="00073D83">
      <w:pPr>
        <w:spacing w:line="480" w:lineRule="auto"/>
        <w:ind w:left="720" w:right="720"/>
      </w:pPr>
      <w:r>
        <w:t>9</w:t>
      </w:r>
      <w:proofErr w:type="gramStart"/>
      <w:r>
        <w:t>.  The</w:t>
      </w:r>
      <w:proofErr w:type="gramEnd"/>
      <w:r>
        <w:t xml:space="preserve"> </w:t>
      </w:r>
      <w:proofErr w:type="gramStart"/>
      <w:r>
        <w:t>conflict of interest</w:t>
      </w:r>
      <w:proofErr w:type="gramEnd"/>
      <w:r>
        <w:t xml:space="preserve"> process referred to in this ordinance has been developed in coordination with the ethics program to ensure compliance with applicable standards and to provide clear guidance for participants in the grantmaking process.</w:t>
      </w:r>
    </w:p>
    <w:p w14:paraId="770D6123" w14:textId="77777777" w:rsidR="00073D83" w:rsidRDefault="00073D83" w:rsidP="00073D83">
      <w:pPr>
        <w:spacing w:line="480" w:lineRule="auto"/>
        <w:ind w:left="720" w:right="720"/>
      </w:pPr>
      <w:r>
        <w:lastRenderedPageBreak/>
        <w:t>10.  Approval of this ordinance is necessary to implement the 2026–2031 parks levy grant programs and to enable timely distribution of funds to eligible recipients.</w:t>
      </w:r>
    </w:p>
    <w:p w14:paraId="57547B04" w14:textId="77777777" w:rsidR="00073D83" w:rsidRPr="002C3967" w:rsidRDefault="00073D83" w:rsidP="00073D83">
      <w:pPr>
        <w:spacing w:line="480" w:lineRule="auto"/>
      </w:pPr>
      <w:r>
        <w:tab/>
      </w:r>
      <w:r w:rsidRPr="002C3967">
        <w:t xml:space="preserve">BE IT ORDAINED BY THE COUNCIL OF </w:t>
      </w:r>
      <w:smartTag w:uri="urn:schemas-microsoft-com:office:smarttags" w:element="PlaceName">
        <w:r w:rsidRPr="002C3967">
          <w:t>KING</w:t>
        </w:r>
      </w:smartTag>
      <w:r w:rsidRPr="002C3967">
        <w:t xml:space="preserve"> COUNTY:</w:t>
      </w:r>
    </w:p>
    <w:p w14:paraId="5F0039AB" w14:textId="77777777" w:rsidR="00073D83" w:rsidRDefault="00073D83" w:rsidP="00073D83">
      <w:pPr>
        <w:spacing w:line="480" w:lineRule="auto"/>
      </w:pPr>
      <w:r w:rsidRPr="002C3967">
        <w:tab/>
      </w:r>
      <w:r w:rsidRPr="002C3967">
        <w:rPr>
          <w:u w:val="single"/>
        </w:rPr>
        <w:t>SECTION 1.</w:t>
      </w:r>
    </w:p>
    <w:p w14:paraId="26B14092" w14:textId="77777777" w:rsidR="00073D83" w:rsidRDefault="00073D83" w:rsidP="00073D83">
      <w:pPr>
        <w:spacing w:line="480" w:lineRule="auto"/>
      </w:pPr>
      <w:r>
        <w:tab/>
        <w:t>A.  The parks levy grant programs authorized under Ordinance 19922 shall be administered using an advisory committee structure and grant evaluation process designed to promote transparency, equity, and accountability.</w:t>
      </w:r>
    </w:p>
    <w:p w14:paraId="7906E6A5" w14:textId="77777777" w:rsidR="00073D83" w:rsidRDefault="00073D83" w:rsidP="00073D83">
      <w:pPr>
        <w:spacing w:line="480" w:lineRule="auto"/>
      </w:pPr>
      <w:r>
        <w:tab/>
        <w:t>B</w:t>
      </w:r>
      <w:r w:rsidRPr="00CA7E61">
        <w:t xml:space="preserve">.  The department of natural resources and parks shall establish an advisory committee of up to </w:t>
      </w:r>
      <w:r>
        <w:t>eighteen</w:t>
      </w:r>
      <w:r w:rsidRPr="00CA7E61">
        <w:t xml:space="preserve"> members to provide program-level guidance, review aggregated grant </w:t>
      </w:r>
      <w:r>
        <w:t>scores</w:t>
      </w:r>
      <w:r w:rsidRPr="00CA7E61">
        <w:t xml:space="preserve">, and make funding recommendations in alignment with grant program priorities and parks levy goals.  </w:t>
      </w:r>
      <w:r>
        <w:t xml:space="preserve">Nine members shall be recruited by King County parks and recreation division, and an additional nine members may be appointed by the King County council.  The advisory committee must consist of no less than nine members </w:t>
      </w:r>
      <w:proofErr w:type="gramStart"/>
      <w:r>
        <w:t>in order to</w:t>
      </w:r>
      <w:proofErr w:type="gramEnd"/>
      <w:r>
        <w:t xml:space="preserve"> conduct business.</w:t>
      </w:r>
      <w:r>
        <w:tab/>
      </w:r>
    </w:p>
    <w:p w14:paraId="18CB3E55" w14:textId="77777777" w:rsidR="00073D83" w:rsidRPr="00CA7E61" w:rsidRDefault="00073D83" w:rsidP="00073D83">
      <w:pPr>
        <w:spacing w:line="480" w:lineRule="auto"/>
        <w:ind w:firstLine="720"/>
      </w:pPr>
      <w:r>
        <w:t>C</w:t>
      </w:r>
      <w:r w:rsidRPr="00CA7E61">
        <w:t xml:space="preserve">.  The department of natural resources and parks shall recruit and train a pool of grant </w:t>
      </w:r>
      <w:r>
        <w:t>reviewers</w:t>
      </w:r>
      <w:r w:rsidRPr="00CA7E61">
        <w:t xml:space="preserve"> to independently score eligible grant applications using standardized evaluation criteria.</w:t>
      </w:r>
    </w:p>
    <w:p w14:paraId="4822F60E" w14:textId="77777777" w:rsidR="00073D83" w:rsidRDefault="00073D83" w:rsidP="00073D83">
      <w:pPr>
        <w:spacing w:line="480" w:lineRule="auto"/>
      </w:pPr>
      <w:r>
        <w:tab/>
        <w:t xml:space="preserve">D.  The department of natural resources and parks shall maintain a </w:t>
      </w:r>
      <w:proofErr w:type="gramStart"/>
      <w:r>
        <w:t>conflict of interest</w:t>
      </w:r>
      <w:proofErr w:type="gramEnd"/>
      <w:r>
        <w:t xml:space="preserve"> process governing advisory committee members and grant reviewers.</w:t>
      </w:r>
    </w:p>
    <w:p w14:paraId="00465340" w14:textId="77777777" w:rsidR="00073D83" w:rsidRDefault="00073D83" w:rsidP="00073D83">
      <w:pPr>
        <w:spacing w:line="480" w:lineRule="auto"/>
      </w:pPr>
      <w:r>
        <w:tab/>
        <w:t xml:space="preserve">E.  The department of natural </w:t>
      </w:r>
      <w:r w:rsidRPr="00CA7E61">
        <w:t xml:space="preserve">resources and parks shall establish procedures for nomination, recruitment, and selection of </w:t>
      </w:r>
      <w:r>
        <w:t xml:space="preserve">the </w:t>
      </w:r>
      <w:r w:rsidRPr="00CA7E61">
        <w:t xml:space="preserve">advisory committee members and grant </w:t>
      </w:r>
      <w:r>
        <w:t>reviewers</w:t>
      </w:r>
      <w:r w:rsidRPr="00CA7E61">
        <w:t xml:space="preserve"> that promote geographic representation</w:t>
      </w:r>
      <w:r>
        <w:t xml:space="preserve">, organizational representation, subject </w:t>
      </w:r>
      <w:r>
        <w:lastRenderedPageBreak/>
        <w:t xml:space="preserve">matter expertise, and equitable participation.  Advisory committee members selected through the process under this subsection shall serve a term of two years.  </w:t>
      </w:r>
      <w:r w:rsidRPr="00CA7E61">
        <w:t xml:space="preserve">The parks division director shall oversee advisory committee and grant </w:t>
      </w:r>
      <w:r>
        <w:t>reviewer</w:t>
      </w:r>
      <w:r w:rsidRPr="00CA7E61">
        <w:t xml:space="preserve"> selection</w:t>
      </w:r>
      <w:r>
        <w:tab/>
      </w:r>
    </w:p>
    <w:p w14:paraId="24F481C3" w14:textId="77777777" w:rsidR="00073D83" w:rsidRDefault="00073D83" w:rsidP="00073D83">
      <w:pPr>
        <w:spacing w:line="480" w:lineRule="auto"/>
        <w:ind w:firstLine="720"/>
      </w:pPr>
      <w:r>
        <w:t>F.  King County councilmembers may appoint one representative from each of their respective districts to the advisory committee for a two-year term.  Appointments shall be confirmed by motion by the King County council by January 1 of 2027, 2029, and 2031.</w:t>
      </w:r>
    </w:p>
    <w:p w14:paraId="5322E291" w14:textId="77777777" w:rsidR="00073D83" w:rsidRDefault="00073D83" w:rsidP="00073D83">
      <w:pPr>
        <w:spacing w:line="480" w:lineRule="auto"/>
      </w:pPr>
      <w:r>
        <w:tab/>
        <w:t>G.  The department of natural resources and parks shall prepare and advertise requests for grant proposals and receive applications.</w:t>
      </w:r>
    </w:p>
    <w:p w14:paraId="7C5ABCE6" w14:textId="77777777" w:rsidR="00073D83" w:rsidRDefault="00073D83" w:rsidP="00073D83">
      <w:pPr>
        <w:spacing w:line="480" w:lineRule="auto"/>
      </w:pPr>
      <w:r>
        <w:tab/>
        <w:t>H.  The department of natural resources and parks shall conduct eligibility screening of applications, ensuring applicant eligibility, application completeness, and application alignment with grant program goals and grant project types.</w:t>
      </w:r>
    </w:p>
    <w:p w14:paraId="400DB6CB" w14:textId="77777777" w:rsidR="00073D83" w:rsidRDefault="00073D83" w:rsidP="00073D83">
      <w:pPr>
        <w:spacing w:line="480" w:lineRule="auto"/>
      </w:pPr>
      <w:r>
        <w:tab/>
        <w:t>I.  Grant reviewers shall score grant applications using a standard grant scoring guide.  The department of natural resources and parks shall compile and summarize application scores.</w:t>
      </w:r>
    </w:p>
    <w:p w14:paraId="692A71AB" w14:textId="77777777" w:rsidR="00073D83" w:rsidRDefault="00073D83" w:rsidP="00073D83">
      <w:pPr>
        <w:spacing w:line="480" w:lineRule="auto"/>
      </w:pPr>
      <w:r>
        <w:tab/>
        <w:t>J.  The advisory committee shall review application scores, reviewer comments, and staff analyses to develop grant funding recommendations consistent with grant program goals and County policies.</w:t>
      </w:r>
    </w:p>
    <w:p w14:paraId="1C57AADA" w14:textId="77777777" w:rsidR="00073D83" w:rsidRPr="00BF6568" w:rsidRDefault="00073D83" w:rsidP="00073D83">
      <w:pPr>
        <w:spacing w:line="480" w:lineRule="auto"/>
        <w:rPr>
          <w:u w:val="single"/>
        </w:rPr>
      </w:pPr>
      <w:r>
        <w:tab/>
        <w:t>K.  The director of the department of natural resources and parks shall make final decisions on grant awards after consulting with the executive of King County, informed by evaluation results and advisory committee recommendations</w:t>
      </w:r>
      <w:r w:rsidRPr="00BF6568">
        <w:rPr>
          <w:u w:val="single"/>
        </w:rPr>
        <w:t>.</w:t>
      </w:r>
    </w:p>
    <w:p w14:paraId="6A423F17" w14:textId="77777777" w:rsidR="00073D83" w:rsidRDefault="00073D83" w:rsidP="00073D83">
      <w:pPr>
        <w:spacing w:line="480" w:lineRule="auto"/>
      </w:pPr>
      <w:r>
        <w:lastRenderedPageBreak/>
        <w:tab/>
        <w:t>L.  The department of natural resources and parks shall maintain documentation of scoring processes, conflict of interest disclosures, and funding decisions to support transparency and accountability.</w:t>
      </w:r>
    </w:p>
    <w:p w14:paraId="0A7B43A7" w14:textId="77777777" w:rsidR="00073D83" w:rsidRDefault="00073D83" w:rsidP="00073D83">
      <w:pPr>
        <w:spacing w:line="480" w:lineRule="auto"/>
        <w:ind w:right="720"/>
      </w:pPr>
      <w:r>
        <w:tab/>
        <w:t>M.  The department of natural resources and parks is authorized to adopt administrative procedures necessary to implement this section.</w:t>
      </w:r>
    </w:p>
    <w:p w14:paraId="0278EE39" w14:textId="62A20781" w:rsidR="006034F7" w:rsidRPr="00FD100A" w:rsidRDefault="006034F7" w:rsidP="00073D83">
      <w:pPr>
        <w:spacing w:line="480" w:lineRule="auto"/>
        <w:rPr>
          <w:lang w:val="x-none" w:eastAsia="x-none" w:bidi="en-US"/>
        </w:rPr>
        <w:sectPr w:rsidR="006034F7" w:rsidRPr="00FD100A" w:rsidSect="00073D83">
          <w:headerReference w:type="default" r:id="rId6"/>
          <w:footerReference w:type="default" r:id="rId7"/>
          <w:headerReference w:type="first" r:id="rId8"/>
          <w:footerReference w:type="first" r:id="rId9"/>
          <w:pgSz w:w="12240" w:h="15840"/>
          <w:pgMar w:top="1440" w:right="1800" w:bottom="1440" w:left="1800" w:header="720" w:footer="720" w:gutter="0"/>
          <w:lnNumType w:countBy="1" w:restart="continuous"/>
          <w:cols w:space="720"/>
          <w:titlePg/>
          <w:docGrid w:linePitch="326"/>
        </w:sectPr>
      </w:pPr>
    </w:p>
    <w:p w14:paraId="7457C38A" w14:textId="77777777" w:rsidR="006034F7" w:rsidRPr="005802D3" w:rsidRDefault="006034F7" w:rsidP="004E3320">
      <w:pPr>
        <w:rPr>
          <w:rFonts w:eastAsia="Times New Roman"/>
          <w:szCs w:val="24"/>
          <w:lang w:bidi="en-US"/>
        </w:rPr>
      </w:pPr>
    </w:p>
    <w:tbl>
      <w:tblPr>
        <w:tblW w:w="0" w:type="auto"/>
        <w:tblInd w:w="108" w:type="dxa"/>
        <w:tblLayout w:type="fixed"/>
        <w:tblLook w:val="0000" w:firstRow="0" w:lastRow="0" w:firstColumn="0" w:lastColumn="0" w:noHBand="0" w:noVBand="0"/>
      </w:tblPr>
      <w:tblGrid>
        <w:gridCol w:w="1620"/>
        <w:gridCol w:w="7020"/>
      </w:tblGrid>
      <w:tr w:rsidR="006034F7" w:rsidRPr="00D349C4" w14:paraId="172B9B5E" w14:textId="77777777">
        <w:tc>
          <w:tcPr>
            <w:tcW w:w="8640" w:type="dxa"/>
            <w:gridSpan w:val="2"/>
          </w:tcPr>
          <w:p w14:paraId="65F5863C" w14:textId="6DA3913B" w:rsidR="006034F7" w:rsidRPr="005802D3" w:rsidRDefault="00073D83" w:rsidP="004E3320">
            <w:pPr>
              <w:rPr>
                <w:rFonts w:eastAsia="Times New Roman"/>
                <w:szCs w:val="24"/>
                <w:lang w:bidi="en-US"/>
              </w:rPr>
            </w:pPr>
            <w:r>
              <w:rPr>
                <w:rFonts w:eastAsia="Times New Roman"/>
                <w:noProof/>
                <w:szCs w:val="24"/>
                <w:lang w:bidi="en-US"/>
              </w:rPr>
              <w:t xml:space="preserve"> </w:t>
            </w:r>
          </w:p>
        </w:tc>
      </w:tr>
      <w:tr w:rsidR="006034F7" w:rsidRPr="00D349C4" w14:paraId="780AC525" w14:textId="77777777">
        <w:tc>
          <w:tcPr>
            <w:tcW w:w="8640" w:type="dxa"/>
            <w:gridSpan w:val="2"/>
            <w:tcBorders>
              <w:bottom w:val="nil"/>
            </w:tcBorders>
          </w:tcPr>
          <w:p w14:paraId="7EF42A61" w14:textId="77777777" w:rsidR="006034F7" w:rsidRPr="005802D3" w:rsidRDefault="006034F7" w:rsidP="004E3320">
            <w:pPr>
              <w:rPr>
                <w:szCs w:val="24"/>
                <w:lang w:bidi="en-US"/>
              </w:rPr>
            </w:pPr>
          </w:p>
        </w:tc>
      </w:tr>
      <w:tr w:rsidR="006034F7" w:rsidRPr="00D349C4" w14:paraId="70B57589" w14:textId="77777777">
        <w:tc>
          <w:tcPr>
            <w:tcW w:w="1620" w:type="dxa"/>
            <w:tcBorders>
              <w:top w:val="nil"/>
            </w:tcBorders>
          </w:tcPr>
          <w:p w14:paraId="503A0AA9" w14:textId="77777777" w:rsidR="006034F7" w:rsidRPr="005802D3" w:rsidRDefault="006034F7" w:rsidP="004E3320">
            <w:pPr>
              <w:rPr>
                <w:rFonts w:eastAsia="Times New Roman"/>
                <w:szCs w:val="24"/>
                <w:lang w:bidi="en-US"/>
              </w:rPr>
            </w:pPr>
          </w:p>
        </w:tc>
        <w:tc>
          <w:tcPr>
            <w:tcW w:w="7020" w:type="dxa"/>
            <w:tcBorders>
              <w:top w:val="nil"/>
            </w:tcBorders>
          </w:tcPr>
          <w:p w14:paraId="5DB7D6BA" w14:textId="369211B9" w:rsidR="006034F7" w:rsidRPr="005802D3" w:rsidRDefault="00073D83" w:rsidP="004E3320">
            <w:pPr>
              <w:rPr>
                <w:rFonts w:eastAsia="Times New Roman"/>
                <w:szCs w:val="24"/>
                <w:lang w:bidi="en-US"/>
              </w:rPr>
            </w:pPr>
            <w:r>
              <w:rPr>
                <w:rFonts w:eastAsia="Times New Roman"/>
                <w:noProof/>
                <w:szCs w:val="24"/>
                <w:lang w:bidi="en-US"/>
              </w:rPr>
              <w:t xml:space="preserve"> </w:t>
            </w:r>
          </w:p>
        </w:tc>
      </w:tr>
    </w:tbl>
    <w:p w14:paraId="7C6AEC0C" w14:textId="77777777" w:rsidR="006034F7" w:rsidRPr="002E357E" w:rsidRDefault="006034F7" w:rsidP="004E3320">
      <w:pPr>
        <w:rPr>
          <w:rFonts w:eastAsia="Times New Roman"/>
          <w:szCs w:val="24"/>
          <w:lang w:bidi="en-US"/>
        </w:rPr>
      </w:pPr>
    </w:p>
    <w:tbl>
      <w:tblPr>
        <w:tblW w:w="0" w:type="auto"/>
        <w:tblInd w:w="108" w:type="dxa"/>
        <w:tblLayout w:type="fixed"/>
        <w:tblLook w:val="0000" w:firstRow="0" w:lastRow="0" w:firstColumn="0" w:lastColumn="0" w:noHBand="0" w:noVBand="0"/>
      </w:tblPr>
      <w:tblGrid>
        <w:gridCol w:w="4320"/>
        <w:gridCol w:w="4320"/>
      </w:tblGrid>
      <w:tr w:rsidR="006034F7" w:rsidRPr="00D349C4" w14:paraId="2B00CEA5" w14:textId="77777777">
        <w:tc>
          <w:tcPr>
            <w:tcW w:w="4320" w:type="dxa"/>
            <w:vAlign w:val="bottom"/>
          </w:tcPr>
          <w:p w14:paraId="2CEE7C20" w14:textId="77777777" w:rsidR="006034F7" w:rsidRPr="002E357E" w:rsidRDefault="006034F7" w:rsidP="004E3320">
            <w:pPr>
              <w:rPr>
                <w:rFonts w:eastAsia="Times New Roman"/>
                <w:sz w:val="20"/>
                <w:lang w:bidi="en-US"/>
              </w:rPr>
            </w:pPr>
          </w:p>
        </w:tc>
        <w:tc>
          <w:tcPr>
            <w:tcW w:w="4320" w:type="dxa"/>
            <w:vAlign w:val="bottom"/>
          </w:tcPr>
          <w:p w14:paraId="541CA387" w14:textId="77777777" w:rsidR="006034F7" w:rsidRPr="002E357E" w:rsidRDefault="0017788C" w:rsidP="004E3320">
            <w:pPr>
              <w:rPr>
                <w:rFonts w:eastAsia="Times New Roman"/>
                <w:sz w:val="20"/>
                <w:lang w:bidi="en-US"/>
              </w:rPr>
            </w:pPr>
            <w:r w:rsidRPr="002E357E">
              <w:rPr>
                <w:rFonts w:eastAsia="Times New Roman"/>
                <w:sz w:val="20"/>
                <w:lang w:bidi="en-US"/>
              </w:rPr>
              <w:t>KING COUNTY COUNCIL</w:t>
            </w:r>
          </w:p>
          <w:p w14:paraId="69BA4BF4" w14:textId="77777777" w:rsidR="006034F7" w:rsidRPr="002E357E" w:rsidRDefault="0017788C" w:rsidP="004E3320">
            <w:pPr>
              <w:rPr>
                <w:rFonts w:eastAsia="Times New Roman"/>
                <w:sz w:val="20"/>
                <w:lang w:bidi="en-US"/>
              </w:rPr>
            </w:pPr>
            <w:r w:rsidRPr="002E357E">
              <w:rPr>
                <w:rFonts w:eastAsia="Times New Roman"/>
                <w:sz w:val="20"/>
                <w:lang w:bidi="en-US"/>
              </w:rPr>
              <w:t>KING COUNTY, WASHINGTON</w:t>
            </w:r>
          </w:p>
        </w:tc>
      </w:tr>
      <w:tr w:rsidR="006034F7" w:rsidRPr="00D349C4" w14:paraId="09D50794" w14:textId="77777777">
        <w:tc>
          <w:tcPr>
            <w:tcW w:w="4320" w:type="dxa"/>
            <w:vAlign w:val="bottom"/>
          </w:tcPr>
          <w:p w14:paraId="59046535" w14:textId="77777777" w:rsidR="006034F7" w:rsidRPr="002E357E" w:rsidRDefault="006034F7" w:rsidP="004E3320">
            <w:pPr>
              <w:rPr>
                <w:rFonts w:eastAsia="Times New Roman"/>
                <w:sz w:val="20"/>
                <w:lang w:bidi="en-US"/>
              </w:rPr>
            </w:pPr>
          </w:p>
        </w:tc>
        <w:tc>
          <w:tcPr>
            <w:tcW w:w="4320" w:type="dxa"/>
            <w:vAlign w:val="bottom"/>
          </w:tcPr>
          <w:p w14:paraId="18AB9738" w14:textId="77777777" w:rsidR="006034F7" w:rsidRPr="002E357E" w:rsidRDefault="006034F7" w:rsidP="004E3320">
            <w:pPr>
              <w:rPr>
                <w:rFonts w:eastAsia="Times New Roman"/>
                <w:sz w:val="20"/>
                <w:lang w:bidi="en-US"/>
              </w:rPr>
            </w:pPr>
          </w:p>
        </w:tc>
      </w:tr>
      <w:tr w:rsidR="006034F7" w:rsidRPr="00D349C4" w14:paraId="71B2D1DE" w14:textId="77777777">
        <w:trPr>
          <w:trHeight w:val="720"/>
        </w:trPr>
        <w:tc>
          <w:tcPr>
            <w:tcW w:w="4320" w:type="dxa"/>
            <w:vAlign w:val="bottom"/>
          </w:tcPr>
          <w:p w14:paraId="4C907023" w14:textId="77777777" w:rsidR="006034F7" w:rsidRPr="002E357E" w:rsidRDefault="006034F7" w:rsidP="004E3320">
            <w:pPr>
              <w:rPr>
                <w:rFonts w:eastAsia="Times New Roman"/>
                <w:sz w:val="20"/>
                <w:lang w:bidi="en-US"/>
              </w:rPr>
            </w:pPr>
          </w:p>
        </w:tc>
        <w:tc>
          <w:tcPr>
            <w:tcW w:w="4320" w:type="dxa"/>
            <w:vAlign w:val="bottom"/>
          </w:tcPr>
          <w:p w14:paraId="5C2AD178" w14:textId="77777777" w:rsidR="006034F7" w:rsidRPr="002E357E" w:rsidRDefault="0017788C" w:rsidP="004E3320">
            <w:pPr>
              <w:rPr>
                <w:rFonts w:eastAsia="Times New Roman"/>
                <w:sz w:val="20"/>
                <w:lang w:bidi="en-US"/>
              </w:rPr>
            </w:pPr>
            <w:r w:rsidRPr="002E357E">
              <w:rPr>
                <w:rFonts w:eastAsia="Times New Roman"/>
                <w:sz w:val="20"/>
                <w:lang w:bidi="en-US"/>
              </w:rPr>
              <w:t>________________________________________</w:t>
            </w:r>
          </w:p>
        </w:tc>
      </w:tr>
      <w:tr w:rsidR="006034F7" w:rsidRPr="00D349C4" w14:paraId="5377499D" w14:textId="77777777">
        <w:trPr>
          <w:trHeight w:val="432"/>
        </w:trPr>
        <w:tc>
          <w:tcPr>
            <w:tcW w:w="4320" w:type="dxa"/>
            <w:vAlign w:val="bottom"/>
          </w:tcPr>
          <w:p w14:paraId="742A135A" w14:textId="77777777" w:rsidR="006034F7" w:rsidRPr="002E357E" w:rsidRDefault="006034F7" w:rsidP="004E3320">
            <w:pPr>
              <w:rPr>
                <w:rFonts w:eastAsia="Times New Roman"/>
                <w:sz w:val="20"/>
                <w:lang w:bidi="en-US"/>
              </w:rPr>
            </w:pPr>
          </w:p>
        </w:tc>
        <w:tc>
          <w:tcPr>
            <w:tcW w:w="4320" w:type="dxa"/>
            <w:vAlign w:val="bottom"/>
          </w:tcPr>
          <w:p w14:paraId="0D355E82" w14:textId="5CF9FC9B" w:rsidR="006034F7" w:rsidRPr="002E357E" w:rsidRDefault="00073D83" w:rsidP="004E3320">
            <w:pPr>
              <w:rPr>
                <w:rFonts w:eastAsia="Times New Roman"/>
                <w:sz w:val="20"/>
                <w:lang w:bidi="en-US"/>
              </w:rPr>
            </w:pPr>
            <w:r>
              <w:rPr>
                <w:rFonts w:eastAsia="Times New Roman"/>
                <w:noProof/>
                <w:sz w:val="20"/>
                <w:lang w:bidi="en-US"/>
              </w:rPr>
              <w:t xml:space="preserve"> </w:t>
            </w:r>
          </w:p>
        </w:tc>
      </w:tr>
      <w:tr w:rsidR="006034F7" w:rsidRPr="00D349C4" w14:paraId="09EC251C" w14:textId="77777777">
        <w:tc>
          <w:tcPr>
            <w:tcW w:w="4320" w:type="dxa"/>
            <w:vAlign w:val="bottom"/>
          </w:tcPr>
          <w:p w14:paraId="224FE234" w14:textId="77777777" w:rsidR="006034F7" w:rsidRPr="002E357E" w:rsidRDefault="0017788C" w:rsidP="004E3320">
            <w:pPr>
              <w:rPr>
                <w:rFonts w:eastAsia="Times New Roman"/>
                <w:sz w:val="20"/>
                <w:lang w:bidi="en-US"/>
              </w:rPr>
            </w:pPr>
            <w:r w:rsidRPr="002E357E">
              <w:rPr>
                <w:rFonts w:eastAsia="Times New Roman"/>
                <w:sz w:val="20"/>
                <w:lang w:bidi="en-US"/>
              </w:rPr>
              <w:t>ATTEST:</w:t>
            </w:r>
          </w:p>
        </w:tc>
        <w:tc>
          <w:tcPr>
            <w:tcW w:w="4320" w:type="dxa"/>
            <w:vAlign w:val="bottom"/>
          </w:tcPr>
          <w:p w14:paraId="6DA5BA62" w14:textId="77777777" w:rsidR="006034F7" w:rsidRPr="002E357E" w:rsidRDefault="006034F7" w:rsidP="004E3320">
            <w:pPr>
              <w:rPr>
                <w:rFonts w:eastAsia="Times New Roman"/>
                <w:sz w:val="20"/>
                <w:lang w:bidi="en-US"/>
              </w:rPr>
            </w:pPr>
          </w:p>
        </w:tc>
      </w:tr>
      <w:tr w:rsidR="006034F7" w:rsidRPr="00D349C4" w14:paraId="10D176F8" w14:textId="77777777">
        <w:trPr>
          <w:trHeight w:val="720"/>
        </w:trPr>
        <w:tc>
          <w:tcPr>
            <w:tcW w:w="4320" w:type="dxa"/>
            <w:vAlign w:val="bottom"/>
          </w:tcPr>
          <w:p w14:paraId="43585F0A" w14:textId="77777777" w:rsidR="006034F7" w:rsidRPr="002E357E" w:rsidRDefault="0017788C" w:rsidP="004E3320">
            <w:pPr>
              <w:rPr>
                <w:rFonts w:eastAsia="Times New Roman"/>
                <w:sz w:val="20"/>
                <w:lang w:bidi="en-US"/>
              </w:rPr>
            </w:pPr>
            <w:r w:rsidRPr="002E357E">
              <w:rPr>
                <w:rFonts w:eastAsia="Times New Roman"/>
                <w:sz w:val="20"/>
                <w:lang w:bidi="en-US"/>
              </w:rPr>
              <w:t>________________________________________</w:t>
            </w:r>
          </w:p>
        </w:tc>
        <w:tc>
          <w:tcPr>
            <w:tcW w:w="4320" w:type="dxa"/>
            <w:vAlign w:val="bottom"/>
          </w:tcPr>
          <w:p w14:paraId="3042E17E" w14:textId="77777777" w:rsidR="006034F7" w:rsidRPr="002E357E" w:rsidRDefault="006034F7" w:rsidP="004E3320">
            <w:pPr>
              <w:rPr>
                <w:rFonts w:eastAsia="Times New Roman"/>
                <w:sz w:val="20"/>
                <w:lang w:bidi="en-US"/>
              </w:rPr>
            </w:pPr>
          </w:p>
        </w:tc>
      </w:tr>
      <w:tr w:rsidR="006034F7" w:rsidRPr="00D349C4" w14:paraId="4D575A35" w14:textId="77777777">
        <w:trPr>
          <w:trHeight w:val="432"/>
        </w:trPr>
        <w:tc>
          <w:tcPr>
            <w:tcW w:w="4320" w:type="dxa"/>
            <w:vAlign w:val="bottom"/>
          </w:tcPr>
          <w:p w14:paraId="4ECDB38D" w14:textId="6A1BCE10" w:rsidR="006034F7" w:rsidRPr="002E357E" w:rsidRDefault="00073D83" w:rsidP="004E3320">
            <w:pPr>
              <w:rPr>
                <w:rFonts w:eastAsia="Times New Roman"/>
                <w:sz w:val="20"/>
                <w:lang w:bidi="en-US"/>
              </w:rPr>
            </w:pPr>
            <w:r>
              <w:rPr>
                <w:rFonts w:eastAsia="Times New Roman"/>
                <w:noProof/>
                <w:sz w:val="20"/>
                <w:lang w:bidi="en-US"/>
              </w:rPr>
              <w:t xml:space="preserve"> </w:t>
            </w:r>
          </w:p>
        </w:tc>
        <w:tc>
          <w:tcPr>
            <w:tcW w:w="4320" w:type="dxa"/>
            <w:vAlign w:val="bottom"/>
          </w:tcPr>
          <w:p w14:paraId="446E0F8C" w14:textId="77777777" w:rsidR="006034F7" w:rsidRPr="002E357E" w:rsidRDefault="006034F7" w:rsidP="004E3320">
            <w:pPr>
              <w:rPr>
                <w:rFonts w:eastAsia="Times New Roman"/>
                <w:sz w:val="20"/>
                <w:lang w:bidi="en-US"/>
              </w:rPr>
            </w:pPr>
          </w:p>
        </w:tc>
      </w:tr>
      <w:tr w:rsidR="006034F7" w:rsidRPr="00D349C4" w14:paraId="340FDC2E" w14:textId="77777777">
        <w:tc>
          <w:tcPr>
            <w:tcW w:w="4320" w:type="dxa"/>
            <w:tcBorders>
              <w:bottom w:val="nil"/>
            </w:tcBorders>
            <w:vAlign w:val="bottom"/>
          </w:tcPr>
          <w:p w14:paraId="2B2C6FC2" w14:textId="77777777" w:rsidR="006034F7" w:rsidRPr="002E357E" w:rsidRDefault="006034F7" w:rsidP="004E3320">
            <w:pPr>
              <w:rPr>
                <w:rFonts w:eastAsia="Times New Roman"/>
                <w:sz w:val="20"/>
                <w:lang w:bidi="en-US"/>
              </w:rPr>
            </w:pPr>
          </w:p>
        </w:tc>
        <w:tc>
          <w:tcPr>
            <w:tcW w:w="4320" w:type="dxa"/>
            <w:tcBorders>
              <w:bottom w:val="nil"/>
            </w:tcBorders>
            <w:vAlign w:val="bottom"/>
          </w:tcPr>
          <w:p w14:paraId="62C82A69" w14:textId="77777777" w:rsidR="006034F7" w:rsidRPr="002E357E" w:rsidRDefault="006034F7" w:rsidP="004E3320">
            <w:pPr>
              <w:rPr>
                <w:rFonts w:eastAsia="Times New Roman"/>
                <w:sz w:val="20"/>
                <w:lang w:bidi="en-US"/>
              </w:rPr>
            </w:pPr>
          </w:p>
        </w:tc>
      </w:tr>
      <w:tr w:rsidR="006034F7" w:rsidRPr="00D349C4" w14:paraId="1925579D" w14:textId="77777777">
        <w:trPr>
          <w:trHeight w:val="720"/>
        </w:trPr>
        <w:tc>
          <w:tcPr>
            <w:tcW w:w="8640" w:type="dxa"/>
            <w:gridSpan w:val="2"/>
            <w:tcBorders>
              <w:top w:val="nil"/>
              <w:bottom w:val="nil"/>
            </w:tcBorders>
            <w:vAlign w:val="bottom"/>
          </w:tcPr>
          <w:p w14:paraId="5F7EA8FA" w14:textId="77777777" w:rsidR="006034F7" w:rsidRPr="002E357E" w:rsidRDefault="0017788C" w:rsidP="004E3320">
            <w:pPr>
              <w:rPr>
                <w:rFonts w:eastAsia="Times New Roman"/>
                <w:sz w:val="20"/>
                <w:lang w:bidi="en-US"/>
              </w:rPr>
            </w:pPr>
            <w:r w:rsidRPr="002E357E">
              <w:rPr>
                <w:rFonts w:eastAsia="Times New Roman"/>
                <w:sz w:val="20"/>
                <w:lang w:bidi="en-US"/>
              </w:rPr>
              <w:t>APPROVED this _____ day of _______________, ______.</w:t>
            </w:r>
          </w:p>
        </w:tc>
      </w:tr>
      <w:tr w:rsidR="006034F7" w:rsidRPr="00D349C4" w14:paraId="524A9C10" w14:textId="77777777">
        <w:tc>
          <w:tcPr>
            <w:tcW w:w="4320" w:type="dxa"/>
            <w:tcBorders>
              <w:top w:val="nil"/>
            </w:tcBorders>
            <w:vAlign w:val="bottom"/>
          </w:tcPr>
          <w:p w14:paraId="489EDEE0" w14:textId="77777777" w:rsidR="006034F7" w:rsidRPr="002E357E" w:rsidRDefault="006034F7" w:rsidP="004E3320">
            <w:pPr>
              <w:rPr>
                <w:rFonts w:eastAsia="Times New Roman"/>
                <w:sz w:val="20"/>
                <w:lang w:bidi="en-US"/>
              </w:rPr>
            </w:pPr>
          </w:p>
        </w:tc>
        <w:tc>
          <w:tcPr>
            <w:tcW w:w="4320" w:type="dxa"/>
            <w:tcBorders>
              <w:top w:val="nil"/>
            </w:tcBorders>
            <w:vAlign w:val="bottom"/>
          </w:tcPr>
          <w:p w14:paraId="11D92419" w14:textId="77777777" w:rsidR="006034F7" w:rsidRPr="002E357E" w:rsidRDefault="006034F7" w:rsidP="004E3320">
            <w:pPr>
              <w:rPr>
                <w:rFonts w:eastAsia="Times New Roman"/>
                <w:sz w:val="20"/>
                <w:lang w:bidi="en-US"/>
              </w:rPr>
            </w:pPr>
          </w:p>
        </w:tc>
      </w:tr>
      <w:tr w:rsidR="006034F7" w:rsidRPr="00D349C4" w14:paraId="792C7E95" w14:textId="77777777">
        <w:trPr>
          <w:trHeight w:val="720"/>
        </w:trPr>
        <w:tc>
          <w:tcPr>
            <w:tcW w:w="4320" w:type="dxa"/>
            <w:vAlign w:val="bottom"/>
          </w:tcPr>
          <w:p w14:paraId="1351E882" w14:textId="77777777" w:rsidR="006034F7" w:rsidRPr="002E357E" w:rsidRDefault="006034F7" w:rsidP="004E3320">
            <w:pPr>
              <w:rPr>
                <w:rFonts w:eastAsia="Times New Roman"/>
                <w:sz w:val="20"/>
                <w:lang w:bidi="en-US"/>
              </w:rPr>
            </w:pPr>
          </w:p>
        </w:tc>
        <w:tc>
          <w:tcPr>
            <w:tcW w:w="4320" w:type="dxa"/>
            <w:vAlign w:val="bottom"/>
          </w:tcPr>
          <w:p w14:paraId="48517CC5" w14:textId="77777777" w:rsidR="006034F7" w:rsidRPr="002E357E" w:rsidRDefault="0017788C" w:rsidP="004E3320">
            <w:pPr>
              <w:rPr>
                <w:rFonts w:eastAsia="Times New Roman"/>
                <w:sz w:val="20"/>
                <w:lang w:bidi="en-US"/>
              </w:rPr>
            </w:pPr>
            <w:r w:rsidRPr="002E357E">
              <w:rPr>
                <w:rFonts w:eastAsia="Times New Roman"/>
                <w:sz w:val="20"/>
                <w:lang w:bidi="en-US"/>
              </w:rPr>
              <w:t>________________________________________</w:t>
            </w:r>
          </w:p>
        </w:tc>
      </w:tr>
      <w:tr w:rsidR="006034F7" w:rsidRPr="00D349C4" w14:paraId="1B028849" w14:textId="77777777">
        <w:trPr>
          <w:trHeight w:val="432"/>
        </w:trPr>
        <w:tc>
          <w:tcPr>
            <w:tcW w:w="4320" w:type="dxa"/>
            <w:vAlign w:val="bottom"/>
          </w:tcPr>
          <w:p w14:paraId="3B012559" w14:textId="77777777" w:rsidR="006034F7" w:rsidRPr="002E357E" w:rsidRDefault="006034F7" w:rsidP="004E3320">
            <w:pPr>
              <w:rPr>
                <w:rFonts w:eastAsia="Times New Roman"/>
                <w:sz w:val="20"/>
                <w:lang w:bidi="en-US"/>
              </w:rPr>
            </w:pPr>
          </w:p>
        </w:tc>
        <w:tc>
          <w:tcPr>
            <w:tcW w:w="4320" w:type="dxa"/>
            <w:vAlign w:val="bottom"/>
          </w:tcPr>
          <w:p w14:paraId="36028DB1" w14:textId="3F8C4FF5" w:rsidR="006034F7" w:rsidRPr="002E357E" w:rsidRDefault="00073D83" w:rsidP="004E3320">
            <w:pPr>
              <w:rPr>
                <w:rFonts w:eastAsia="Times New Roman"/>
                <w:sz w:val="20"/>
                <w:lang w:bidi="en-US"/>
              </w:rPr>
            </w:pPr>
            <w:r>
              <w:rPr>
                <w:rFonts w:eastAsia="Times New Roman"/>
                <w:noProof/>
                <w:sz w:val="20"/>
                <w:lang w:bidi="en-US"/>
              </w:rPr>
              <w:t xml:space="preserve"> </w:t>
            </w:r>
          </w:p>
        </w:tc>
      </w:tr>
      <w:tr w:rsidR="006034F7" w:rsidRPr="00D349C4" w14:paraId="6777DBAE" w14:textId="77777777">
        <w:trPr>
          <w:trHeight w:val="432"/>
        </w:trPr>
        <w:tc>
          <w:tcPr>
            <w:tcW w:w="4320" w:type="dxa"/>
            <w:tcBorders>
              <w:bottom w:val="nil"/>
            </w:tcBorders>
            <w:vAlign w:val="bottom"/>
          </w:tcPr>
          <w:p w14:paraId="4B3308D9" w14:textId="77777777" w:rsidR="006034F7" w:rsidRPr="002E357E" w:rsidRDefault="006034F7" w:rsidP="004E3320">
            <w:pPr>
              <w:rPr>
                <w:rFonts w:eastAsia="Times New Roman"/>
                <w:sz w:val="20"/>
                <w:lang w:bidi="en-US"/>
              </w:rPr>
            </w:pPr>
          </w:p>
        </w:tc>
        <w:tc>
          <w:tcPr>
            <w:tcW w:w="4320" w:type="dxa"/>
            <w:tcBorders>
              <w:bottom w:val="nil"/>
            </w:tcBorders>
            <w:vAlign w:val="bottom"/>
          </w:tcPr>
          <w:p w14:paraId="7FE74CBD" w14:textId="77777777" w:rsidR="006034F7" w:rsidRPr="002E357E" w:rsidRDefault="006034F7" w:rsidP="004E3320">
            <w:pPr>
              <w:rPr>
                <w:lang w:bidi="en-US"/>
              </w:rPr>
            </w:pPr>
          </w:p>
        </w:tc>
      </w:tr>
      <w:tr w:rsidR="006034F7" w:rsidRPr="00D349C4" w14:paraId="5FD43D41" w14:textId="77777777">
        <w:trPr>
          <w:trHeight w:val="432"/>
        </w:trPr>
        <w:tc>
          <w:tcPr>
            <w:tcW w:w="8640" w:type="dxa"/>
            <w:gridSpan w:val="2"/>
            <w:tcBorders>
              <w:top w:val="nil"/>
            </w:tcBorders>
            <w:vAlign w:val="bottom"/>
          </w:tcPr>
          <w:p w14:paraId="7C338723" w14:textId="41D260BF" w:rsidR="006034F7" w:rsidRPr="005802D3" w:rsidRDefault="0017788C" w:rsidP="00073D83">
            <w:pPr>
              <w:rPr>
                <w:sz w:val="20"/>
                <w:szCs w:val="20"/>
                <w:lang w:bidi="en-US"/>
              </w:rPr>
            </w:pPr>
            <w:r w:rsidRPr="005802D3">
              <w:rPr>
                <w:rFonts w:eastAsia="Times New Roman"/>
                <w:b/>
                <w:sz w:val="20"/>
                <w:szCs w:val="20"/>
                <w:lang w:bidi="en-US"/>
              </w:rPr>
              <w:t>Attachments:</w:t>
            </w:r>
            <w:r w:rsidRPr="005802D3">
              <w:rPr>
                <w:sz w:val="20"/>
                <w:szCs w:val="20"/>
                <w:lang w:bidi="en-US"/>
              </w:rPr>
              <w:t xml:space="preserve"> </w:t>
            </w:r>
            <w:r w:rsidR="00073D83">
              <w:rPr>
                <w:noProof/>
                <w:sz w:val="20"/>
                <w:szCs w:val="20"/>
                <w:lang w:bidi="en-US"/>
              </w:rPr>
              <w:t>None</w:t>
            </w:r>
          </w:p>
        </w:tc>
      </w:tr>
    </w:tbl>
    <w:p w14:paraId="6C3EC40C" w14:textId="77777777" w:rsidR="006034F7" w:rsidRPr="005802D3" w:rsidRDefault="006034F7" w:rsidP="004E3320">
      <w:pPr>
        <w:rPr>
          <w:sz w:val="20"/>
          <w:szCs w:val="20"/>
          <w:lang w:bidi="en-US"/>
        </w:rPr>
      </w:pPr>
    </w:p>
    <w:sectPr w:rsidR="006034F7" w:rsidRPr="005802D3">
      <w:type w:val="continuous"/>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CBB0D" w14:textId="77777777" w:rsidR="00F76D9E" w:rsidRDefault="00F76D9E">
      <w:r>
        <w:separator/>
      </w:r>
    </w:p>
  </w:endnote>
  <w:endnote w:type="continuationSeparator" w:id="0">
    <w:p w14:paraId="32FA045C" w14:textId="77777777" w:rsidR="00F76D9E" w:rsidRDefault="00F76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top w:val="single" w:sz="4" w:space="0" w:color="000000"/>
      </w:tblBorders>
      <w:tblLayout w:type="fixed"/>
      <w:tblLook w:val="0000" w:firstRow="0" w:lastRow="0" w:firstColumn="0" w:lastColumn="0" w:noHBand="0" w:noVBand="0"/>
    </w:tblPr>
    <w:tblGrid>
      <w:gridCol w:w="8640"/>
    </w:tblGrid>
    <w:tr w:rsidR="006034F7" w:rsidRPr="00D349C4" w14:paraId="7FE24112" w14:textId="77777777">
      <w:trPr>
        <w:trHeight w:val="432"/>
      </w:trPr>
      <w:tc>
        <w:tcPr>
          <w:tcW w:w="8640" w:type="dxa"/>
          <w:vAlign w:val="center"/>
        </w:tcPr>
        <w:p w14:paraId="16EC3CB9" w14:textId="01D96D96" w:rsidR="006034F7" w:rsidRDefault="0017788C">
          <w:pPr>
            <w:pStyle w:val="Foot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jc w:val="center"/>
            <w:rPr>
              <w:lang w:bidi="en-US"/>
            </w:rPr>
          </w:pPr>
          <w:r>
            <w:rPr>
              <w:lang w:bidi="en-US"/>
            </w:rPr>
            <w:fldChar w:fldCharType="begin"/>
          </w:r>
          <w:r>
            <w:rPr>
              <w:lang w:bidi="en-US"/>
            </w:rPr>
            <w:instrText xml:space="preserve"> PAGE \* Arabic \* MERGEFORMAT </w:instrText>
          </w:r>
          <w:r>
            <w:rPr>
              <w:lang w:bidi="en-US"/>
            </w:rPr>
            <w:fldChar w:fldCharType="separate"/>
          </w:r>
          <w:r w:rsidR="008562D1">
            <w:rPr>
              <w:noProof/>
              <w:lang w:bidi="en-US"/>
            </w:rPr>
            <w:t>2</w:t>
          </w:r>
          <w:r>
            <w:rPr>
              <w:lang w:bidi="en-US"/>
            </w:rPr>
            <w:fldChar w:fldCharType="end"/>
          </w:r>
        </w:p>
      </w:tc>
    </w:tr>
  </w:tbl>
  <w:p w14:paraId="25E754C3" w14:textId="77777777" w:rsidR="006034F7" w:rsidRDefault="006034F7">
    <w:pPr>
      <w:pStyle w:val="Footer"/>
      <w:tabs>
        <w:tab w:val="clear" w:pos="9360"/>
        <w:tab w:val="right" w:pos="8640"/>
      </w:tabs>
      <w:jc w:val="center"/>
      <w:rPr>
        <w:lang w:bidi="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top w:val="single" w:sz="8" w:space="0" w:color="000000"/>
      </w:tblBorders>
      <w:tblLayout w:type="fixed"/>
      <w:tblLook w:val="0000" w:firstRow="0" w:lastRow="0" w:firstColumn="0" w:lastColumn="0" w:noHBand="0" w:noVBand="0"/>
    </w:tblPr>
    <w:tblGrid>
      <w:gridCol w:w="8640"/>
    </w:tblGrid>
    <w:tr w:rsidR="006034F7" w:rsidRPr="00D349C4" w14:paraId="64DB50F1" w14:textId="77777777">
      <w:trPr>
        <w:trHeight w:val="432"/>
      </w:trPr>
      <w:tc>
        <w:tcPr>
          <w:tcW w:w="8640" w:type="dxa"/>
          <w:vAlign w:val="center"/>
        </w:tcPr>
        <w:p w14:paraId="6B9F99C7" w14:textId="50A4F388" w:rsidR="006034F7" w:rsidRDefault="0017788C">
          <w:pPr>
            <w:pStyle w:val="Foot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jc w:val="center"/>
            <w:rPr>
              <w:lang w:bidi="en-US"/>
            </w:rPr>
          </w:pPr>
          <w:r>
            <w:rPr>
              <w:lang w:bidi="en-US"/>
            </w:rPr>
            <w:fldChar w:fldCharType="begin"/>
          </w:r>
          <w:r>
            <w:rPr>
              <w:lang w:bidi="en-US"/>
            </w:rPr>
            <w:instrText xml:space="preserve"> PAGE \* Arabic \* MERGEFORMAT </w:instrText>
          </w:r>
          <w:r>
            <w:rPr>
              <w:lang w:bidi="en-US"/>
            </w:rPr>
            <w:fldChar w:fldCharType="separate"/>
          </w:r>
          <w:r w:rsidR="00073D83">
            <w:rPr>
              <w:noProof/>
              <w:lang w:bidi="en-US"/>
            </w:rPr>
            <w:t>1</w:t>
          </w:r>
          <w:r>
            <w:rPr>
              <w:lang w:bidi="en-US"/>
            </w:rPr>
            <w:fldChar w:fldCharType="end"/>
          </w:r>
        </w:p>
      </w:tc>
    </w:tr>
  </w:tbl>
  <w:p w14:paraId="4CBD0BE3" w14:textId="77777777" w:rsidR="006034F7" w:rsidRDefault="006034F7">
    <w:pPr>
      <w:pStyle w:val="Footer"/>
      <w:tabs>
        <w:tab w:val="clear" w:pos="9360"/>
        <w:tab w:val="right" w:pos="8640"/>
      </w:tabs>
      <w:rPr>
        <w:lang w:bidi="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CF505" w14:textId="77777777" w:rsidR="00F76D9E" w:rsidRDefault="00F76D9E">
      <w:r>
        <w:separator/>
      </w:r>
    </w:p>
  </w:footnote>
  <w:footnote w:type="continuationSeparator" w:id="0">
    <w:p w14:paraId="4CC0C60F" w14:textId="77777777" w:rsidR="00F76D9E" w:rsidRDefault="00F76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bottom w:val="single" w:sz="4" w:space="0" w:color="000000"/>
      </w:tblBorders>
      <w:tblLayout w:type="fixed"/>
      <w:tblLook w:val="0000" w:firstRow="0" w:lastRow="0" w:firstColumn="0" w:lastColumn="0" w:noHBand="0" w:noVBand="0"/>
    </w:tblPr>
    <w:tblGrid>
      <w:gridCol w:w="8640"/>
    </w:tblGrid>
    <w:tr w:rsidR="006034F7" w:rsidRPr="00D349C4" w14:paraId="09090EE6" w14:textId="77777777">
      <w:trPr>
        <w:trHeight w:val="432"/>
      </w:trPr>
      <w:tc>
        <w:tcPr>
          <w:tcW w:w="8640" w:type="dxa"/>
        </w:tcPr>
        <w:p w14:paraId="3AFFF93B" w14:textId="2DFC7F3B" w:rsidR="006034F7" w:rsidRDefault="00073D83" w:rsidP="00073D83">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rPr>
              <w:rFonts w:ascii="Arial" w:eastAsia="Arial" w:hAnsi="Arial" w:cs="Arial"/>
              <w:sz w:val="20"/>
              <w:lang w:bidi="en-US"/>
            </w:rPr>
          </w:pPr>
          <w:r>
            <w:rPr>
              <w:rFonts w:ascii="Arial" w:eastAsia="Arial" w:hAnsi="Arial" w:cs="Arial"/>
              <w:noProof/>
              <w:sz w:val="20"/>
              <w:lang w:bidi="en-US"/>
            </w:rPr>
            <w:t>Ordinance</w:t>
          </w:r>
          <w:r w:rsidR="0017788C">
            <w:rPr>
              <w:rFonts w:ascii="Arial" w:eastAsia="Arial" w:hAnsi="Arial" w:cs="Arial"/>
              <w:sz w:val="20"/>
              <w:lang w:bidi="en-US"/>
            </w:rPr>
            <w:t xml:space="preserve"> </w:t>
          </w:r>
          <w:r>
            <w:rPr>
              <w:rFonts w:ascii="Arial" w:eastAsia="Arial" w:hAnsi="Arial" w:cs="Arial"/>
              <w:noProof/>
              <w:sz w:val="20"/>
              <w:lang w:bidi="en-US"/>
            </w:rPr>
            <w:t xml:space="preserve"> </w:t>
          </w:r>
        </w:p>
      </w:tc>
    </w:tr>
  </w:tbl>
  <w:p w14:paraId="3B8D4574" w14:textId="77777777" w:rsidR="006034F7" w:rsidRDefault="006034F7">
    <w:pPr>
      <w:pStyle w:val="Header"/>
      <w:tabs>
        <w:tab w:val="clear" w:pos="9360"/>
        <w:tab w:val="right" w:pos="8640"/>
      </w:tabs>
      <w:spacing w:line="276" w:lineRule="auto"/>
      <w:rPr>
        <w:lang w:bidi="en-US"/>
      </w:rPr>
    </w:pPr>
  </w:p>
  <w:p w14:paraId="35AE39F3" w14:textId="77777777" w:rsidR="006034F7" w:rsidRDefault="006034F7">
    <w:pPr>
      <w:pStyle w:val="Header"/>
      <w:tabs>
        <w:tab w:val="clear" w:pos="9360"/>
        <w:tab w:val="right" w:pos="8640"/>
      </w:tabs>
      <w:rPr>
        <w:lang w:bidi="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000" w:firstRow="0" w:lastRow="0" w:firstColumn="0" w:lastColumn="0" w:noHBand="0" w:noVBand="0"/>
    </w:tblPr>
    <w:tblGrid>
      <w:gridCol w:w="2304"/>
      <w:gridCol w:w="4032"/>
      <w:gridCol w:w="2304"/>
    </w:tblGrid>
    <w:tr w:rsidR="006034F7" w:rsidRPr="00D349C4" w14:paraId="2940FE49" w14:textId="77777777">
      <w:tc>
        <w:tcPr>
          <w:tcW w:w="2304" w:type="dxa"/>
        </w:tcPr>
        <w:p w14:paraId="6F86E577" w14:textId="77777777" w:rsidR="006034F7" w:rsidRDefault="00F76D9E">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rPr>
              <w:lang w:bidi="en-US"/>
            </w:rPr>
          </w:pPr>
          <w:r>
            <w:rPr>
              <w:noProof/>
              <w:lang w:bidi="en-US"/>
            </w:rPr>
            <w:pict w14:anchorId="10F34C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i1025" type="#_x0000_t75" style="width:1in;height:1in;visibility:visible">
                <v:imagedata r:id="rId1" o:title=""/>
              </v:shape>
            </w:pict>
          </w:r>
        </w:p>
      </w:tc>
      <w:tc>
        <w:tcPr>
          <w:tcW w:w="4032" w:type="dxa"/>
          <w:vAlign w:val="center"/>
        </w:tcPr>
        <w:p w14:paraId="251E0BAE" w14:textId="77777777" w:rsidR="006034F7" w:rsidRDefault="0017788C">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jc w:val="center"/>
            <w:rPr>
              <w:rFonts w:ascii="Arial" w:eastAsia="Arial" w:hAnsi="Arial" w:cs="Arial"/>
              <w:b/>
              <w:sz w:val="28"/>
              <w:lang w:bidi="en-US"/>
            </w:rPr>
          </w:pPr>
          <w:r>
            <w:rPr>
              <w:rFonts w:ascii="Arial" w:eastAsia="Arial" w:hAnsi="Arial" w:cs="Arial"/>
              <w:b/>
              <w:sz w:val="28"/>
              <w:lang w:bidi="en-US"/>
            </w:rPr>
            <w:t>KING COUNTY</w:t>
          </w:r>
        </w:p>
        <w:p w14:paraId="0CB2D906" w14:textId="77777777" w:rsidR="006034F7" w:rsidRDefault="006034F7">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jc w:val="center"/>
            <w:rPr>
              <w:rFonts w:ascii="Arial" w:eastAsia="Arial" w:hAnsi="Arial" w:cs="Arial"/>
              <w:b/>
              <w:sz w:val="28"/>
              <w:lang w:bidi="en-US"/>
            </w:rPr>
          </w:pPr>
        </w:p>
        <w:p w14:paraId="443C613E" w14:textId="77777777" w:rsidR="006034F7" w:rsidRDefault="0017788C" w:rsidP="007F0627">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jc w:val="center"/>
            <w:rPr>
              <w:rFonts w:ascii="Arial" w:eastAsia="Arial" w:hAnsi="Arial" w:cs="Arial"/>
              <w:b/>
              <w:sz w:val="28"/>
              <w:lang w:bidi="en-US"/>
            </w:rPr>
          </w:pPr>
          <w:r>
            <w:rPr>
              <w:rFonts w:ascii="Arial" w:eastAsia="Arial" w:hAnsi="Arial" w:cs="Arial"/>
              <w:b/>
              <w:sz w:val="28"/>
              <w:lang w:bidi="en-US"/>
            </w:rPr>
            <w:t>Signature Report</w:t>
          </w:r>
        </w:p>
        <w:p w14:paraId="5B6B6BDA" w14:textId="77777777" w:rsidR="00320F48" w:rsidRPr="007F0627" w:rsidRDefault="00320F48" w:rsidP="00320F48">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rPr>
              <w:rFonts w:ascii="Arial" w:eastAsia="Arial" w:hAnsi="Arial" w:cs="Arial"/>
              <w:b/>
              <w:sz w:val="28"/>
              <w:lang w:bidi="en-US"/>
            </w:rPr>
          </w:pPr>
        </w:p>
      </w:tc>
      <w:tc>
        <w:tcPr>
          <w:tcW w:w="2304" w:type="dxa"/>
        </w:tcPr>
        <w:p w14:paraId="242CF478" w14:textId="033002DB" w:rsidR="00FC285D" w:rsidRPr="00FC285D" w:rsidRDefault="00FC285D">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jc w:val="center"/>
            <w:rPr>
              <w:rFonts w:eastAsia="Times New Roman"/>
              <w:szCs w:val="36"/>
              <w:lang w:bidi="en-US"/>
            </w:rPr>
          </w:pPr>
          <w:r>
            <w:rPr>
              <w:rFonts w:eastAsia="Times New Roman"/>
              <w:szCs w:val="36"/>
              <w:lang w:bidi="en-US"/>
            </w:rPr>
            <w:t>ATTACHMENT 1</w:t>
          </w:r>
        </w:p>
        <w:p w14:paraId="2A2B0258" w14:textId="77777777" w:rsidR="00FC285D" w:rsidRDefault="00FC285D">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jc w:val="center"/>
            <w:rPr>
              <w:rFonts w:eastAsia="Times New Roman"/>
              <w:sz w:val="16"/>
              <w:lang w:bidi="en-US"/>
            </w:rPr>
          </w:pPr>
        </w:p>
        <w:p w14:paraId="43156C5A" w14:textId="6BAB6ABF" w:rsidR="006034F7" w:rsidRDefault="0017788C">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jc w:val="center"/>
            <w:rPr>
              <w:rFonts w:eastAsia="Times New Roman"/>
              <w:sz w:val="16"/>
              <w:lang w:bidi="en-US"/>
            </w:rPr>
          </w:pPr>
          <w:r>
            <w:rPr>
              <w:rFonts w:eastAsia="Times New Roman"/>
              <w:sz w:val="16"/>
              <w:lang w:bidi="en-US"/>
            </w:rPr>
            <w:t>1200 King County Courthouse</w:t>
          </w:r>
        </w:p>
        <w:p w14:paraId="27EA9097" w14:textId="77777777" w:rsidR="006034F7" w:rsidRDefault="0017788C">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jc w:val="center"/>
            <w:rPr>
              <w:rFonts w:eastAsia="Times New Roman"/>
              <w:sz w:val="16"/>
              <w:lang w:bidi="en-US"/>
            </w:rPr>
          </w:pPr>
          <w:r>
            <w:rPr>
              <w:rFonts w:eastAsia="Times New Roman"/>
              <w:sz w:val="16"/>
              <w:lang w:bidi="en-US"/>
            </w:rPr>
            <w:t>516 Third Avenue</w:t>
          </w:r>
        </w:p>
        <w:p w14:paraId="6CB9A6CD" w14:textId="77777777" w:rsidR="006034F7" w:rsidRDefault="0017788C">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jc w:val="center"/>
            <w:rPr>
              <w:rFonts w:eastAsia="Times New Roman"/>
              <w:sz w:val="16"/>
              <w:lang w:bidi="en-US"/>
            </w:rPr>
          </w:pPr>
          <w:r>
            <w:rPr>
              <w:rFonts w:eastAsia="Times New Roman"/>
              <w:sz w:val="16"/>
              <w:lang w:bidi="en-US"/>
            </w:rPr>
            <w:t>Seattle, WA 98104</w:t>
          </w:r>
        </w:p>
      </w:tc>
    </w:tr>
    <w:tr w:rsidR="006034F7" w:rsidRPr="00D349C4" w14:paraId="792873CF" w14:textId="77777777">
      <w:tc>
        <w:tcPr>
          <w:tcW w:w="2304" w:type="dxa"/>
        </w:tcPr>
        <w:p w14:paraId="3D67FB14" w14:textId="77777777" w:rsidR="006034F7" w:rsidRDefault="006034F7">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rPr>
              <w:lang w:bidi="en-US"/>
            </w:rPr>
          </w:pPr>
        </w:p>
      </w:tc>
      <w:tc>
        <w:tcPr>
          <w:tcW w:w="4032" w:type="dxa"/>
        </w:tcPr>
        <w:p w14:paraId="59180FD2" w14:textId="28D0BD4B" w:rsidR="006034F7" w:rsidRDefault="00073D83" w:rsidP="00073D83">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jc w:val="center"/>
            <w:rPr>
              <w:lang w:bidi="en-US"/>
            </w:rPr>
          </w:pPr>
          <w:r>
            <w:rPr>
              <w:rFonts w:ascii="Arial" w:eastAsia="Arial" w:hAnsi="Arial" w:cs="Arial"/>
              <w:b/>
              <w:noProof/>
              <w:lang w:bidi="en-US"/>
            </w:rPr>
            <w:t>Ordinance</w:t>
          </w:r>
          <w:r w:rsidR="002D7A72">
            <w:rPr>
              <w:rFonts w:ascii="Arial" w:eastAsia="Arial" w:hAnsi="Arial" w:cs="Arial"/>
              <w:b/>
              <w:lang w:bidi="en-US"/>
            </w:rPr>
            <w:t xml:space="preserve"> </w:t>
          </w:r>
          <w:r>
            <w:rPr>
              <w:rFonts w:ascii="Arial" w:eastAsia="Arial" w:hAnsi="Arial" w:cs="Arial"/>
              <w:b/>
              <w:noProof/>
              <w:lang w:bidi="en-US"/>
            </w:rPr>
            <w:t xml:space="preserve"> </w:t>
          </w:r>
        </w:p>
      </w:tc>
      <w:tc>
        <w:tcPr>
          <w:tcW w:w="2304" w:type="dxa"/>
        </w:tcPr>
        <w:p w14:paraId="0B23D82A" w14:textId="77777777" w:rsidR="006034F7" w:rsidRDefault="006034F7">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rPr>
              <w:lang w:bidi="en-US"/>
            </w:rPr>
          </w:pPr>
        </w:p>
      </w:tc>
    </w:tr>
    <w:tr w:rsidR="006034F7" w:rsidRPr="00D349C4" w14:paraId="13687CAF" w14:textId="77777777">
      <w:tc>
        <w:tcPr>
          <w:tcW w:w="2304" w:type="dxa"/>
        </w:tcPr>
        <w:p w14:paraId="1FEFC104" w14:textId="77777777" w:rsidR="006034F7" w:rsidRDefault="006034F7">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rPr>
              <w:lang w:bidi="en-US"/>
            </w:rPr>
          </w:pPr>
        </w:p>
      </w:tc>
      <w:tc>
        <w:tcPr>
          <w:tcW w:w="4032" w:type="dxa"/>
          <w:vAlign w:val="center"/>
        </w:tcPr>
        <w:p w14:paraId="4BCC70D2" w14:textId="77777777" w:rsidR="006034F7" w:rsidRDefault="006034F7">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jc w:val="center"/>
            <w:rPr>
              <w:rFonts w:ascii="Arial" w:eastAsia="Arial" w:hAnsi="Arial" w:cs="Arial"/>
              <w:b/>
              <w:lang w:bidi="en-US"/>
            </w:rPr>
          </w:pPr>
        </w:p>
      </w:tc>
      <w:tc>
        <w:tcPr>
          <w:tcW w:w="2304" w:type="dxa"/>
        </w:tcPr>
        <w:p w14:paraId="7D11153B" w14:textId="77777777" w:rsidR="006034F7" w:rsidRDefault="006034F7">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rPr>
              <w:lang w:bidi="en-US"/>
            </w:rPr>
          </w:pPr>
        </w:p>
      </w:tc>
    </w:tr>
  </w:tbl>
  <w:p w14:paraId="2A840FFB" w14:textId="77777777" w:rsidR="006034F7" w:rsidRDefault="006034F7">
    <w:pPr>
      <w:pStyle w:val="Header"/>
      <w:tabs>
        <w:tab w:val="clear" w:pos="9360"/>
        <w:tab w:val="right" w:pos="8640"/>
      </w:tabs>
      <w:rPr>
        <w:lang w:bidi="en-US"/>
      </w:rPr>
    </w:pPr>
  </w:p>
  <w:tbl>
    <w:tblPr>
      <w:tblW w:w="0" w:type="auto"/>
      <w:tblInd w:w="108" w:type="dxa"/>
      <w:tblLayout w:type="fixed"/>
      <w:tblLook w:val="0000" w:firstRow="0" w:lastRow="0" w:firstColumn="0" w:lastColumn="0" w:noHBand="0" w:noVBand="0"/>
    </w:tblPr>
    <w:tblGrid>
      <w:gridCol w:w="4320"/>
      <w:gridCol w:w="4320"/>
    </w:tblGrid>
    <w:tr w:rsidR="006034F7" w:rsidRPr="00D349C4" w14:paraId="18421EE7" w14:textId="77777777">
      <w:tc>
        <w:tcPr>
          <w:tcW w:w="4320" w:type="dxa"/>
        </w:tcPr>
        <w:p w14:paraId="2765D1D3" w14:textId="2C88ED21" w:rsidR="006034F7" w:rsidRDefault="0017788C" w:rsidP="00073D83">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rPr>
              <w:rFonts w:eastAsia="Times New Roman"/>
              <w:lang w:bidi="en-US"/>
            </w:rPr>
          </w:pPr>
          <w:r>
            <w:rPr>
              <w:rFonts w:eastAsia="Times New Roman"/>
              <w:b/>
              <w:lang w:bidi="en-US"/>
            </w:rPr>
            <w:t>Proposed No.</w:t>
          </w:r>
          <w:r>
            <w:rPr>
              <w:rFonts w:eastAsia="Times New Roman"/>
              <w:lang w:bidi="en-US"/>
            </w:rPr>
            <w:t xml:space="preserve"> </w:t>
          </w:r>
          <w:r w:rsidR="00073D83">
            <w:rPr>
              <w:rFonts w:eastAsia="Times New Roman"/>
              <w:noProof/>
              <w:lang w:bidi="en-US"/>
            </w:rPr>
            <w:t>2026-0198.1</w:t>
          </w:r>
        </w:p>
      </w:tc>
      <w:tc>
        <w:tcPr>
          <w:tcW w:w="4320" w:type="dxa"/>
        </w:tcPr>
        <w:p w14:paraId="082F43A1" w14:textId="72E2117C" w:rsidR="006034F7" w:rsidRDefault="0017788C" w:rsidP="00073D83">
          <w:pPr>
            <w:pStyle w:val="Header"/>
            <w:tabs>
              <w:tab w:val="clear" w:pos="9360"/>
              <w:tab w:val="left" w:pos="8639"/>
              <w:tab w:val="left" w:pos="8639"/>
              <w:tab w:val="left" w:pos="15840"/>
              <w:tab w:val="left" w:pos="16560"/>
              <w:tab w:val="left" w:pos="17280"/>
              <w:tab w:val="left" w:pos="18144"/>
              <w:tab w:val="left" w:pos="19278"/>
              <w:tab w:val="left" w:pos="20412"/>
              <w:tab w:val="left" w:pos="21546"/>
              <w:tab w:val="left" w:pos="22680"/>
              <w:tab w:val="left" w:pos="23814"/>
              <w:tab w:val="left" w:pos="24948"/>
              <w:tab w:val="left" w:pos="26082"/>
            </w:tabs>
            <w:rPr>
              <w:rFonts w:eastAsia="Times New Roman"/>
              <w:lang w:bidi="en-US"/>
            </w:rPr>
          </w:pPr>
          <w:r>
            <w:rPr>
              <w:rFonts w:eastAsia="Times New Roman"/>
              <w:b/>
              <w:lang w:bidi="en-US"/>
            </w:rPr>
            <w:t>Sponsors</w:t>
          </w:r>
          <w:r>
            <w:rPr>
              <w:rFonts w:eastAsia="Times New Roman"/>
              <w:lang w:bidi="en-US"/>
            </w:rPr>
            <w:t xml:space="preserve"> </w:t>
          </w:r>
          <w:r w:rsidR="00073D83">
            <w:rPr>
              <w:rFonts w:eastAsia="Times New Roman"/>
              <w:noProof/>
              <w:lang w:bidi="en-US"/>
            </w:rPr>
            <w:t xml:space="preserve"> </w:t>
          </w:r>
        </w:p>
      </w:tc>
    </w:tr>
  </w:tbl>
  <w:p w14:paraId="3BA84C39" w14:textId="77777777" w:rsidR="006034F7" w:rsidRDefault="006034F7">
    <w:pPr>
      <w:pStyle w:val="Header"/>
      <w:tabs>
        <w:tab w:val="clear" w:pos="9360"/>
        <w:tab w:val="right" w:pos="8640"/>
      </w:tabs>
      <w:rPr>
        <w:rFonts w:eastAsia="Times New Roman"/>
        <w:lang w:bidi="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noExtraLine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034F7"/>
    <w:rsid w:val="00050781"/>
    <w:rsid w:val="00073D83"/>
    <w:rsid w:val="000D7AAB"/>
    <w:rsid w:val="00121B7A"/>
    <w:rsid w:val="0017788C"/>
    <w:rsid w:val="001D718E"/>
    <w:rsid w:val="002C07B2"/>
    <w:rsid w:val="002D7A72"/>
    <w:rsid w:val="002E357E"/>
    <w:rsid w:val="00320F48"/>
    <w:rsid w:val="004A6FE0"/>
    <w:rsid w:val="004D7E34"/>
    <w:rsid w:val="004E3320"/>
    <w:rsid w:val="0052629B"/>
    <w:rsid w:val="00564894"/>
    <w:rsid w:val="00575B7B"/>
    <w:rsid w:val="005802D3"/>
    <w:rsid w:val="006034F7"/>
    <w:rsid w:val="00667B88"/>
    <w:rsid w:val="007F0627"/>
    <w:rsid w:val="008562D1"/>
    <w:rsid w:val="00894E27"/>
    <w:rsid w:val="009352C8"/>
    <w:rsid w:val="00995350"/>
    <w:rsid w:val="00A234E6"/>
    <w:rsid w:val="00A2700B"/>
    <w:rsid w:val="00A8167B"/>
    <w:rsid w:val="00AD00C6"/>
    <w:rsid w:val="00B25AC4"/>
    <w:rsid w:val="00CB59D4"/>
    <w:rsid w:val="00CF7FC1"/>
    <w:rsid w:val="00D349C4"/>
    <w:rsid w:val="00DE70B2"/>
    <w:rsid w:val="00E43BEF"/>
    <w:rsid w:val="00EA3518"/>
    <w:rsid w:val="00EA66AB"/>
    <w:rsid w:val="00F71B70"/>
    <w:rsid w:val="00F76D9E"/>
    <w:rsid w:val="00FC285D"/>
    <w:rsid w:val="00FC65D3"/>
    <w:rsid w:val="00FD100A"/>
    <w:rsid w:val="00FD59EB"/>
    <w:rsid w:val="00FF0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hapeDefaults>
    <o:shapedefaults v:ext="edit" spidmax="2050"/>
    <o:shapelayout v:ext="edit">
      <o:idmap v:ext="edit" data="2"/>
    </o:shapelayout>
  </w:shapeDefaults>
  <w:decimalSymbol w:val="."/>
  <w:listSeparator w:val=","/>
  <w14:docId w14:val="1BB8EAF9"/>
  <w15:docId w15:val="{9E028CC4-896C-47D2-AB09-059E64F6A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C18"/>
    <w:rPr>
      <w:rFonts w:ascii="Times New Roman" w:eastAsia="Calibri"/>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C07B2"/>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Times New Roman" w:eastAsia="Arial"/>
      <w:sz w:val="24"/>
      <w:szCs w:val="24"/>
    </w:rPr>
  </w:style>
  <w:style w:type="paragraph" w:styleId="Header">
    <w:name w:val="header"/>
    <w:basedOn w:val="Normal"/>
    <w:qFormat/>
    <w:pPr>
      <w:tabs>
        <w:tab w:val="center" w:pos="4680"/>
        <w:tab w:val="right" w:pos="9360"/>
      </w:tabs>
    </w:pPr>
  </w:style>
  <w:style w:type="paragraph" w:styleId="Footer">
    <w:name w:val="footer"/>
    <w:basedOn w:val="Normal"/>
    <w:qFormat/>
    <w:pPr>
      <w:tabs>
        <w:tab w:val="center" w:pos="4680"/>
        <w:tab w:val="right" w:pos="9360"/>
      </w:tabs>
    </w:pPr>
  </w:style>
  <w:style w:type="paragraph" w:styleId="DocumentMap">
    <w:name w:val="Document Map"/>
    <w:basedOn w:val="Normal"/>
    <w:qFormat/>
    <w:rPr>
      <w:rFonts w:ascii="Tahoma" w:eastAsia="Tahoma" w:hAnsi="Tahoma" w:cs="Tahoma"/>
      <w:sz w:val="16"/>
      <w:szCs w:val="16"/>
    </w:rPr>
  </w:style>
  <w:style w:type="paragraph" w:styleId="BalloonText">
    <w:name w:val="Balloon Text"/>
    <w:basedOn w:val="Normal"/>
    <w:qFormat/>
    <w:rPr>
      <w:rFonts w:ascii="Tahoma" w:eastAsia="Tahoma" w:hAnsi="Tahoma" w:cs="Tahoma"/>
      <w:sz w:val="16"/>
      <w:szCs w:val="16"/>
    </w:rPr>
  </w:style>
  <w:style w:type="character" w:styleId="LineNumber">
    <w:name w:val="line number"/>
    <w:qFormat/>
    <w:rPr>
      <w:rtl w:val="0"/>
      <w:lang w:val="x-none" w:eastAsia="x-none" w:bidi="x-none"/>
    </w:rPr>
  </w:style>
  <w:style w:type="character" w:customStyle="1" w:styleId="HeaderChar">
    <w:name w:val="Header Char"/>
    <w:qFormat/>
    <w:rPr>
      <w:rtl w:val="0"/>
      <w:lang w:val="x-none" w:eastAsia="x-none" w:bidi="x-none"/>
    </w:rPr>
  </w:style>
  <w:style w:type="character" w:customStyle="1" w:styleId="FooterChar">
    <w:name w:val="Footer Char"/>
    <w:qFormat/>
    <w:rPr>
      <w:rtl w:val="0"/>
      <w:lang w:val="x-none" w:eastAsia="x-none" w:bidi="x-none"/>
    </w:rPr>
  </w:style>
  <w:style w:type="character" w:customStyle="1" w:styleId="NoSpacingChar">
    <w:name w:val="No Spacing Char"/>
    <w:qFormat/>
    <w:rPr>
      <w:rtl w:val="0"/>
      <w:lang w:val="x-none" w:eastAsia="x-none" w:bidi="x-none"/>
    </w:rPr>
  </w:style>
  <w:style w:type="character" w:customStyle="1" w:styleId="DocumentMapChar">
    <w:name w:val="Document Map Char"/>
    <w:qFormat/>
    <w:rPr>
      <w:rFonts w:ascii="Tahoma" w:eastAsia="Tahoma" w:hAnsi="Tahoma" w:cs="Tahoma"/>
      <w:sz w:val="16"/>
      <w:szCs w:val="16"/>
      <w:rtl w:val="0"/>
      <w:lang w:val="x-none" w:eastAsia="x-none" w:bidi="x-none"/>
    </w:rPr>
  </w:style>
  <w:style w:type="character" w:customStyle="1" w:styleId="BalloonTextChar">
    <w:name w:val="Balloon Text Char"/>
    <w:qFormat/>
    <w:rPr>
      <w:rFonts w:ascii="Tahoma" w:eastAsia="Tahoma" w:hAnsi="Tahoma" w:cs="Tahoma"/>
      <w:sz w:val="16"/>
      <w:szCs w:val="16"/>
      <w:rtl w:val="0"/>
      <w:lang w:val="x-none" w:eastAsia="x-none" w:bidi="x-none"/>
    </w:rPr>
  </w:style>
  <w:style w:type="paragraph" w:styleId="NoSpacing">
    <w:name w:val="No Spacing"/>
    <w:basedOn w:val="Normal0"/>
    <w:qFormat/>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ascii="Calibri" w:eastAsia="Calibri" w:hAnsi="Calibri" w:cs="Calibri"/>
      <w:sz w:val="22"/>
      <w:szCs w:val="22"/>
    </w:rPr>
  </w:style>
  <w:style w:type="paragraph" w:customStyle="1" w:styleId="KingSignatureblock">
    <w:name w:val="KingSignatureblock"/>
    <w:basedOn w:val="Normal0"/>
    <w:qFormat/>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6126</CharactersWithSpaces>
  <SharedDoc>false</SharedDoc>
  <HyperlinkBase>C:\inetpub\wwwroot\api.reporting.cloud\User_Data\IT-Purchasing@granicus.com\Templates\</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Kloczko</dc:creator>
  <cp:keywords/>
  <cp:lastModifiedBy>Williams, Gabbi (she/her)</cp:lastModifiedBy>
  <cp:revision>4</cp:revision>
  <dcterms:created xsi:type="dcterms:W3CDTF">2026-07-21T18:57:00Z</dcterms:created>
  <dcterms:modified xsi:type="dcterms:W3CDTF">2026-08-12T21:00:00Z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c_datasource">
    <vt:lpwstr>NODATA</vt:lpwstr>
  </property>
</Properties>
</file>