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8245E" w14:textId="6C859D17" w:rsidR="00F9404F" w:rsidRPr="00FF26CD" w:rsidRDefault="00F9404F" w:rsidP="00BB5A84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 w:rsidRPr="00FF26CD">
        <w:rPr>
          <w:rFonts w:ascii="Aptos" w:hAnsi="Aptos" w:cs="Arial"/>
          <w:b/>
          <w:bCs/>
          <w:sz w:val="24"/>
          <w:szCs w:val="24"/>
        </w:rPr>
        <w:t>Local Sales and Use Tax Rates</w:t>
      </w:r>
      <w:r w:rsidR="001E75B9" w:rsidRPr="00FF26CD">
        <w:rPr>
          <w:rFonts w:ascii="Aptos" w:hAnsi="Aptos" w:cs="Arial"/>
          <w:b/>
          <w:bCs/>
          <w:sz w:val="24"/>
          <w:szCs w:val="24"/>
        </w:rPr>
        <w:t xml:space="preserve"> in King County</w:t>
      </w:r>
      <w:r w:rsidRPr="00FF26CD">
        <w:rPr>
          <w:rFonts w:ascii="Aptos" w:hAnsi="Aptos" w:cs="Arial"/>
          <w:b/>
          <w:bCs/>
          <w:sz w:val="24"/>
          <w:szCs w:val="24"/>
        </w:rPr>
        <w:t xml:space="preserve">, </w:t>
      </w:r>
      <w:r w:rsidR="005E76AF">
        <w:rPr>
          <w:rFonts w:ascii="Aptos" w:hAnsi="Aptos" w:cs="Arial"/>
          <w:b/>
          <w:bCs/>
          <w:sz w:val="24"/>
          <w:szCs w:val="24"/>
        </w:rPr>
        <w:t>April 1 – June 30, 2026</w:t>
      </w:r>
      <w:r w:rsidRPr="00FF26CD">
        <w:rPr>
          <w:rStyle w:val="FootnoteReference"/>
          <w:rFonts w:ascii="Aptos" w:eastAsiaTheme="majorEastAsia" w:hAnsi="Aptos" w:cs="Arial"/>
          <w:b/>
          <w:bCs/>
          <w:sz w:val="24"/>
          <w:szCs w:val="24"/>
        </w:rPr>
        <w:footnoteReference w:id="1"/>
      </w:r>
    </w:p>
    <w:p w14:paraId="1BE59ACD" w14:textId="77777777" w:rsidR="00F9404F" w:rsidRPr="00FF26CD" w:rsidRDefault="00F9404F" w:rsidP="00F9404F">
      <w:pPr>
        <w:spacing w:after="0" w:line="240" w:lineRule="auto"/>
        <w:rPr>
          <w:rFonts w:ascii="Aptos" w:hAnsi="Aptos" w:cs="Arial"/>
          <w:sz w:val="20"/>
          <w:szCs w:val="20"/>
        </w:rPr>
      </w:pPr>
    </w:p>
    <w:tbl>
      <w:tblPr>
        <w:tblW w:w="8010" w:type="dxa"/>
        <w:tblLayout w:type="fixed"/>
        <w:tblLook w:val="04A0" w:firstRow="1" w:lastRow="0" w:firstColumn="1" w:lastColumn="0" w:noHBand="0" w:noVBand="1"/>
      </w:tblPr>
      <w:tblGrid>
        <w:gridCol w:w="1260"/>
        <w:gridCol w:w="2970"/>
        <w:gridCol w:w="1260"/>
        <w:gridCol w:w="1260"/>
        <w:gridCol w:w="1260"/>
      </w:tblGrid>
      <w:tr w:rsidR="00F9404F" w:rsidRPr="00FF26CD" w14:paraId="1710D8C5" w14:textId="77777777" w:rsidTr="00BB5A84">
        <w:trPr>
          <w:trHeight w:val="576"/>
          <w:tblHeader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B2F47A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5270794C" w14:textId="5164A219" w:rsidR="00F9404F" w:rsidRPr="00FF26CD" w:rsidRDefault="001E75B9" w:rsidP="00F9404F">
            <w:pPr>
              <w:spacing w:before="20" w:after="20" w:line="240" w:lineRule="auto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Jurisdiction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3FEA35BF" w14:textId="77777777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>Local Rate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171CB1C3" w14:textId="77777777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>State Rate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42DC435B" w14:textId="325D3F55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>Total Sales Tax</w:t>
            </w:r>
            <w:r w:rsidR="00FE34AE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Rate</w:t>
            </w:r>
          </w:p>
        </w:tc>
      </w:tr>
      <w:tr w:rsidR="00F9404F" w:rsidRPr="00FF26CD" w14:paraId="3E67B981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474F4CD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C58C7D1" w14:textId="1FDCCB6E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Unincorp</w:t>
            </w:r>
            <w:proofErr w:type="spellEnd"/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. Areas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69D5A" w14:textId="3FE16B75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CD6BE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F6C6C" w14:textId="77777777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F4645" w14:textId="4C36E334" w:rsidR="00F9404F" w:rsidRPr="00FF26C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E66B2A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0B7B39BA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9D9B9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C446E0B" w14:textId="36842381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Unincorp</w:t>
            </w:r>
            <w:proofErr w:type="spellEnd"/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. Non-RTA</w:t>
            </w:r>
            <w:r w:rsidR="00BC24B3" w:rsidRPr="00FF26CD">
              <w:rPr>
                <w:rStyle w:val="FootnoteReference"/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footnoteReference w:id="2"/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83E7037" w14:textId="68F64EB8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E66B2A"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E63CE1C" w14:textId="77777777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5E70A1A" w14:textId="03EFA564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AE4218"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6FBAB9FD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767F463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62437B" w14:textId="5566E4E4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Algona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36DED" w14:textId="132766F0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AE4218"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CBEF7" w14:textId="77777777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6E778" w14:textId="6F86A0D7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AE4218"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1AA925D1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1ADF5AF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97DFF1E" w14:textId="1A1779F2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Auburn/King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1B1046E" w14:textId="04BDEB0E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AE4218"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F03C455" w14:textId="77777777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E8FB895" w14:textId="66476668" w:rsidR="00F9404F" w:rsidRPr="00AE4218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AE4218" w:rsidRPr="00AE4218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64908EC8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BA045D5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1C75CD" w14:textId="59B6F9F6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Auburn/King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0201F" w14:textId="616C7F9A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1F5906"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D3F9E" w14:textId="77777777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E8210" w14:textId="664C4D16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C92C7B" w:rsidRPr="00C92C7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67A0ABF7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DD6DA1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18C268DF" w14:textId="2EA3D2B3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Beaux Arts Village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53E0129" w14:textId="74F541BD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C92C7B"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6BF6D0A" w14:textId="77777777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8C70F3E" w14:textId="7E6B744E" w:rsidR="00F9404F" w:rsidRPr="00C92C7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92C7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C92C7B" w:rsidRPr="00C92C7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00432153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3E1712A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F218E5" w14:textId="1679A5FC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Bellevue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1CDD3" w14:textId="1D006ADA" w:rsidR="00F9404F" w:rsidRPr="00E03BC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03BC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E03BC3" w:rsidRPr="00E03BC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2002D" w14:textId="77777777" w:rsidR="00F9404F" w:rsidRPr="00E03BC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03BC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DA72C" w14:textId="5FBADD33" w:rsidR="00F9404F" w:rsidRPr="00E03BC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03BC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E03BC3" w:rsidRPr="00E03BC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3BD9B1BD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3A41E3E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A621491" w14:textId="0ABF3014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Bellevue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FBBC6FC" w14:textId="60CB2ADC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E37AF6"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1CD7E46" w14:textId="77777777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3721D45" w14:textId="1C1B88D9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E37AF6" w:rsidRPr="00E37AF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1A98F3FD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89B489E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84790D" w14:textId="2A292C7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Black Diamond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4B5F2" w14:textId="126AD3DE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E37AF6"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4F708" w14:textId="77777777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5B9E2" w14:textId="1ACAB3B6" w:rsidR="00F9404F" w:rsidRPr="00E37AF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37AF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41155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  <w:r w:rsidR="00E37AF6" w:rsidRPr="00E37AF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0B914738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C5CA3AC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8D4DF10" w14:textId="483D8D2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Bothell/King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97E64D2" w14:textId="7DA2D664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AA3F3A"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0EE9772" w14:textId="77777777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C34AB01" w14:textId="21F92BAD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AA3F3A" w:rsidRPr="00AA3F3A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1AE86F8E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EEDC3AE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65DA93" w14:textId="08FFF88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Burien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F322F" w14:textId="6CF505C9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AA3F3A"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52DC8" w14:textId="77777777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A4366" w14:textId="07E240B5" w:rsidR="00F9404F" w:rsidRPr="00AA3F3A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A3F3A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AA3F3A" w:rsidRPr="00AA3F3A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779EE8EB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269E5D4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20C69B5" w14:textId="6278E158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Carnation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1403DC4" w14:textId="5E6FE7E1" w:rsidR="00F9404F" w:rsidRPr="003314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314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33145D" w:rsidRPr="003314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88E4917" w14:textId="77777777" w:rsidR="00F9404F" w:rsidRPr="003314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314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596DCBC" w14:textId="0356B048" w:rsidR="00F9404F" w:rsidRPr="003314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314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33145D" w:rsidRPr="003314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064DBDF0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7F8B722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A6A4C" w14:textId="43A2CF5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Clyde Hill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CA0E0" w14:textId="5EE94B09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526859"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4A536" w14:textId="77777777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301EE" w14:textId="446FCA26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526859"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05FB2358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9293175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F7C55AF" w14:textId="7B968996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Covington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FF00EF1" w14:textId="01CEB0E4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777BF4"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779EA7A" w14:textId="77777777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B250343" w14:textId="43037B3E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0.09</w:t>
            </w:r>
            <w:r w:rsidR="00777BF4"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F9404F" w:rsidRPr="00FF26CD" w14:paraId="3B2D33D0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2CC4246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7A024" w14:textId="1C5B39FC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Des Moines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74F43" w14:textId="319AD65A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777BF4"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486A13" w14:textId="77777777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A1F3D" w14:textId="48C1A08C" w:rsidR="00F9404F" w:rsidRPr="00777BF4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777BF4" w:rsidRPr="00777BF4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49AF2279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ACE6530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5029856F" w14:textId="21176D72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Duvall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3F0C91E" w14:textId="3B56CCF6" w:rsidR="00F9404F" w:rsidRPr="0045382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2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453826" w:rsidRPr="0045382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7605CEA" w14:textId="77777777" w:rsidR="00F9404F" w:rsidRPr="0045382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2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6D94EC1" w14:textId="3E46DBF5" w:rsidR="00F9404F" w:rsidRPr="0045382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5382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0.09</w:t>
            </w:r>
            <w:r w:rsidR="00453826" w:rsidRPr="0045382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F9404F" w:rsidRPr="00FF26CD" w14:paraId="3B98C2C2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15AF014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A460F" w14:textId="7B0CB3CE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Enumclaw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E9FF1" w14:textId="74189988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453826"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AA902" w14:textId="77777777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27E01" w14:textId="5168A374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A52AC0" w:rsidRPr="00A52AC0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  <w:r w:rsidR="00453826" w:rsidRPr="00A52AC0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129AE737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E5CD9F2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E745082" w14:textId="08B90E0E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Federal Way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F4188BA" w14:textId="3A99F6EB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A52AC0"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027515E" w14:textId="77777777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F69381F" w14:textId="51FC458B" w:rsidR="00F9404F" w:rsidRPr="00A52AC0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52AC0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A52AC0" w:rsidRPr="00A52AC0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683A611C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FD52E83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A4D650" w14:textId="0B21EEDC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Puyallup Tribe - Federal Way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E90C7" w14:textId="2872602A" w:rsidR="00F9404F" w:rsidRPr="000E7B7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0E7B7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0E7B72" w:rsidRPr="000E7B7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51AB3" w14:textId="77777777" w:rsidR="00F9404F" w:rsidRPr="000E7B7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0E7B7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E4143" w14:textId="1A8109A5" w:rsidR="00F9404F" w:rsidRPr="000E7B7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0E7B7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0E7B72" w:rsidRPr="000E7B7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42AF78A2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91076D4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2AC4ABD" w14:textId="20662119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Hunts Point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6BBE6C9" w14:textId="7DF8BB82" w:rsidR="00F9404F" w:rsidRPr="00CF5EB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F5EB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CF5EB3" w:rsidRPr="00CF5EB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1919AB7" w14:textId="77777777" w:rsidR="00F9404F" w:rsidRPr="00CF5EB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F5EB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9E93553" w14:textId="56BC98C2" w:rsidR="00F9404F" w:rsidRPr="00CF5EB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F5EB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CF5EB3" w:rsidRPr="00CF5EB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30BB01F2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577D68B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B3C3A1" w14:textId="57AB6613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Issaquah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4DD17" w14:textId="1CDF341D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  <w:r w:rsidR="00CF5EB3"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.0</w:t>
            </w:r>
            <w:r w:rsidR="00703F21"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  <w:r w:rsidR="00CF5EB3"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2A0E3" w14:textId="77777777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2DCBD" w14:textId="3D6A5E0F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703F21" w:rsidRPr="00703F2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F9404F" w:rsidRPr="00FF26CD" w14:paraId="6752F8AA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7F3863D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11467F1A" w14:textId="416E8510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Issaquah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886C848" w14:textId="0C9BC96F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703F21"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5BE6911" w14:textId="77777777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4D19522" w14:textId="2F04E935" w:rsidR="00F9404F" w:rsidRPr="00703F2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03F2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0.09</w:t>
            </w:r>
            <w:r w:rsidR="00703F21" w:rsidRPr="00703F2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F9404F" w:rsidRPr="00FF26CD" w14:paraId="54889A61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539EC31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A7E40" w14:textId="64719A50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Kenmore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A5E0E" w14:textId="60024298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B22F32"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FBDA" w14:textId="77777777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8BFF2" w14:textId="0D1B4C78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B22F32" w:rsidRPr="00B22F3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1B1445B0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46BA7D2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797518F" w14:textId="4A26FAAD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Kent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3209805" w14:textId="26C599B7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B22F32"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474ACB8" w14:textId="77777777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B12CB75" w14:textId="6B613FAB" w:rsidR="00F9404F" w:rsidRPr="00B22F3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22F3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B22F32" w:rsidRPr="00B22F3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3F97E8D3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CE8ECF9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21FEA" w14:textId="41120F7C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Kent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F4FF0" w14:textId="51C66E75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1A1430"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A94CF" w14:textId="77777777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BB551" w14:textId="5E4A6609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FE697F" w:rsidRPr="00FE697F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6C4E542F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F84B712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1CBBEFE" w14:textId="3ED7FFFF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Kirkland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06AF608" w14:textId="1D05FFD3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FE697F"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26D6FFD" w14:textId="77777777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B6E2A02" w14:textId="078356D3" w:rsidR="00F9404F" w:rsidRPr="00FE697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E697F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FE697F" w:rsidRPr="00FE697F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344288D7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4C06490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07787" w14:textId="21701AC9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Lake Forest Park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6319C" w14:textId="08B55943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C32E81"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A1706" w14:textId="77777777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203A4" w14:textId="73C83FC2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C32E81" w:rsidRPr="00C32E8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737A8B8A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6D620CB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78866E9" w14:textId="43DED67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Maple Valley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6E0EB6F" w14:textId="74EF6760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C32E81"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DB4E5A7" w14:textId="77777777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FDB19D3" w14:textId="23205241" w:rsidR="00F9404F" w:rsidRPr="00C32E81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32E8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C32E81" w:rsidRPr="00C32E81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14FAAF17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9236551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82FCF" w14:textId="6FB4E0DD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Medina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EE9A5" w14:textId="7A5F04F6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816F52"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649CB" w14:textId="77777777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9A4F9" w14:textId="18E42811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816F52" w:rsidRPr="00816F5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045E9716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AF00AA0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01BB588" w14:textId="2DF27E9D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Mercer Island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2101ABD" w14:textId="07F7405E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816F52"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EDEBA12" w14:textId="77777777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19536A7" w14:textId="7C10CE86" w:rsidR="00F9404F" w:rsidRPr="00816F5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16F5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816F52" w:rsidRPr="00816F5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15C11C0A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48481F7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6E88E" w14:textId="75D481CD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Milton/King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466F4" w14:textId="63EC1244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BE64AE"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E708A" w14:textId="77777777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02610" w14:textId="09DCC775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BE64AE" w:rsidRPr="00BE64AE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48F14204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72B0189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C5D7896" w14:textId="1A7AE189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Newcastle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8E7DAE0" w14:textId="26AC2E72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BE64AE"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1C488B0" w14:textId="77777777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BBC7C17" w14:textId="314C1AAB" w:rsidR="00F9404F" w:rsidRPr="00BE64AE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E64AE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BE64AE" w:rsidRPr="00BE64AE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0F4DF6FE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BF443ED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E6E1D" w14:textId="47E6CA86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Newcastle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34680" w14:textId="280B8089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896C6C"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44890" w14:textId="77777777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0684B" w14:textId="58321ADA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896C6C" w:rsidRPr="00896C6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33EAB244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61F78D1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D09178F" w14:textId="64DEE5B7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Normandy Park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0D9A603" w14:textId="6205A199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896C6C"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8C28B7E" w14:textId="77777777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A6E48C6" w14:textId="088C1FC2" w:rsidR="00F9404F" w:rsidRPr="00896C6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896C6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896C6C" w:rsidRPr="00896C6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5E192ED8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D4F0C11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5A87A" w14:textId="106AD3E1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North Bend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D3EFE" w14:textId="209B1B7D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E274F7"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6549D" w14:textId="77777777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8E9AC" w14:textId="64739ECE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0.09</w:t>
            </w:r>
            <w:r w:rsidR="00E274F7" w:rsidRPr="00E274F7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F9404F" w:rsidRPr="00FF26CD" w14:paraId="633DAEE9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0D78A05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726F9A0" w14:textId="0C8EE443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Pacific/King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D432AD7" w14:textId="14891BBA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E274F7"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4CF7165" w14:textId="77777777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53DE9C2" w14:textId="00214AC5" w:rsidR="00F9404F" w:rsidRPr="00E274F7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274F7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E274F7" w:rsidRPr="00E274F7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0D2BE3C7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911525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C0F2A" w14:textId="47D6DE0C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Redmond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E9506" w14:textId="51E6B103" w:rsidR="00F9404F" w:rsidRPr="0096156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6156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961562" w:rsidRPr="0096156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7EE0E" w14:textId="77777777" w:rsidR="00F9404F" w:rsidRPr="0096156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6156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477FD" w14:textId="16A50AEE" w:rsidR="00F9404F" w:rsidRPr="0096156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96156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961562" w:rsidRPr="0096156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74DDB66F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545F2F3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7CE0BFA" w14:textId="4890C798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Redmond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6AE68FC" w14:textId="3E9036FB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961562"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BFE6C5B" w14:textId="77777777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A8FAC9B" w14:textId="0522AC3E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961562" w:rsidRPr="006E25F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</w:tr>
      <w:tr w:rsidR="00F9404F" w:rsidRPr="00FF26CD" w14:paraId="671E4634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48105BF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CB18A" w14:textId="1786413A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Renton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3E6A8" w14:textId="259AD592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6E25F3"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487AF" w14:textId="77777777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61773" w14:textId="5B40C631" w:rsidR="00F9404F" w:rsidRPr="006E25F3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E25F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6E25F3" w:rsidRPr="006E25F3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F9404F" w:rsidRPr="00FF26CD" w14:paraId="468A523C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01E49AD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F783846" w14:textId="34C6224A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Renton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21380D1" w14:textId="22E1A738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6E25F3"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1418BEC" w14:textId="77777777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AA1A6D7" w14:textId="505FC715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6E25F3" w:rsidRPr="002E2E6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91</w:t>
            </w:r>
          </w:p>
        </w:tc>
      </w:tr>
      <w:tr w:rsidR="00F9404F" w:rsidRPr="00FF26CD" w14:paraId="314EAC2B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FF502A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19041" w14:textId="14FD2EB1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Sammamish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7D9E4" w14:textId="2F7B81CA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2E2E66"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ED638" w14:textId="77777777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D0CBE" w14:textId="147AF4CC" w:rsidR="00F9404F" w:rsidRPr="002E2E6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E2E6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2E2E66" w:rsidRPr="002E2E6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1472BAF9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7F3F791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22FAA9D" w14:textId="0573D661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Sammamish Non-RTA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9B11D54" w14:textId="2208DF6E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FF5B5D"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ABF069E" w14:textId="77777777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D6DB2D8" w14:textId="7567A983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FF5B5D" w:rsidRPr="00FF5B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10E72635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E792225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BA645" w14:textId="756D5595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SeaTac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6674D" w14:textId="1BB8440D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FF5B5D"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5E4B0" w14:textId="77777777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32D8C" w14:textId="2525D120" w:rsidR="00F9404F" w:rsidRPr="00FF5B5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B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FF5B5D" w:rsidRPr="00FF5B5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03A89514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63298C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EB18AA3" w14:textId="081FF0BD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Seattle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4C20385A" w14:textId="5485CEBC" w:rsidR="00F9404F" w:rsidRPr="00666AB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66AB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666ABB" w:rsidRPr="00666AB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405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B1EA3D3" w14:textId="77777777" w:rsidR="00F9404F" w:rsidRPr="00666AB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666ABB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17F81F0" w14:textId="683B79CC" w:rsidR="00F9404F" w:rsidRPr="00666ABB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66AB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666ABB" w:rsidRPr="00666AB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  <w:r w:rsidRPr="00666ABB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F9404F" w:rsidRPr="00FF26CD" w14:paraId="030F2DA5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39967B9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BDF47" w14:textId="133DC41E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Shoreline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19DC7" w14:textId="5810AF9C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</w:t>
            </w:r>
            <w:r w:rsidR="00666ABB"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EC638" w14:textId="77777777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70D89" w14:textId="65AFDD9F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4538D2" w:rsidRPr="004538D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F9404F" w:rsidRPr="00FF26CD" w14:paraId="0FD18619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C6E4048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7856C37E" w14:textId="6F2D0037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Skykomish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396AD97" w14:textId="7D2AF808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4538D2"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368E4B27" w14:textId="77777777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0BE5F415" w14:textId="1166F118" w:rsidR="00F9404F" w:rsidRPr="004538D2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538D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4538D2" w:rsidRPr="004538D2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1BBF418A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C138795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236F5" w14:textId="1CA4DF34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Snoqualmie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358F3" w14:textId="2D64C774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3978A6"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85D89" w14:textId="77777777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922F8" w14:textId="730CDE9B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0.09</w:t>
            </w:r>
            <w:r w:rsidR="003978A6" w:rsidRPr="003978A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6E8E61B9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39DDAAE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341FC83" w14:textId="14455A17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Tukwila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6580FBF6" w14:textId="4F0B3194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3978A6"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04F0C6C" w14:textId="77777777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139C4EF9" w14:textId="0F4508CC" w:rsidR="00F9404F" w:rsidRPr="003978A6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978A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3978A6" w:rsidRPr="003978A6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F9404F" w:rsidRPr="00FF26CD" w14:paraId="00C689F2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479FBF6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7EA0B" w14:textId="19DB1324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Woodinville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AA14E" w14:textId="79D8816B" w:rsidR="00F9404F" w:rsidRPr="0025514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5514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  <w:r w:rsidR="0025514D" w:rsidRPr="0025514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B0A18" w14:textId="77777777" w:rsidR="00F9404F" w:rsidRPr="0025514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25514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F35FA" w14:textId="06150E1A" w:rsidR="00F9404F" w:rsidRPr="0025514D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5514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0.10</w:t>
            </w:r>
            <w:r w:rsidR="0025514D" w:rsidRPr="0025514D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F9404F" w:rsidRPr="00FF26CD" w14:paraId="18F7485F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F082E9E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BA6BF63" w14:textId="56C3C277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Woodinville Non-RTA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70914D4" w14:textId="2C4C0964" w:rsidR="00F9404F" w:rsidRPr="007032F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2F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  <w:r w:rsidR="0025514D" w:rsidRPr="007032F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2270E27B" w14:textId="77777777" w:rsidR="00F9404F" w:rsidRPr="007032F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7032FC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DAE9F7" w:themeFill="text2" w:themeFillTint="1A"/>
            <w:noWrap/>
            <w:vAlign w:val="center"/>
            <w:hideMark/>
          </w:tcPr>
          <w:p w14:paraId="5FAD5DE0" w14:textId="2EA51F25" w:rsidR="00F9404F" w:rsidRPr="007032FC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032F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  <w:r w:rsidR="007032FC" w:rsidRPr="007032FC">
              <w:rPr>
                <w:rFonts w:ascii="Aptos" w:eastAsia="Times New Roman" w:hAnsi="Aptos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F9404F" w:rsidRPr="00FF26CD" w14:paraId="0C65FDC2" w14:textId="77777777" w:rsidTr="0060090C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857B1EB" w14:textId="77777777" w:rsidR="00F9404F" w:rsidRPr="00FF26CD" w:rsidRDefault="00F9404F" w:rsidP="00F9404F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1A030DD" w14:textId="67F11FA4" w:rsidR="00F9404F" w:rsidRPr="00FF26CD" w:rsidRDefault="00F9404F" w:rsidP="00F9404F">
            <w:pPr>
              <w:spacing w:before="20" w:after="2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FF26CD"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14:ligatures w14:val="none"/>
              </w:rPr>
              <w:t xml:space="preserve">Yarrow Point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97F6BA5" w14:textId="52331C03" w:rsidR="00F9404F" w:rsidRPr="00810AC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kern w:val="0"/>
                <w:sz w:val="20"/>
                <w:szCs w:val="20"/>
                <w14:ligatures w14:val="none"/>
              </w:rPr>
            </w:pPr>
            <w:r w:rsidRPr="00810ACF">
              <w:rPr>
                <w:rFonts w:ascii="Aptos" w:eastAsia="Times New Roman" w:hAnsi="Aptos" w:cs="Arial"/>
                <w:kern w:val="0"/>
                <w:sz w:val="20"/>
                <w:szCs w:val="20"/>
                <w14:ligatures w14:val="none"/>
              </w:rPr>
              <w:t>0.03</w:t>
            </w:r>
            <w:r w:rsidR="007032FC" w:rsidRPr="00810ACF">
              <w:rPr>
                <w:rFonts w:ascii="Aptos" w:eastAsia="Times New Roman" w:hAnsi="Aptos" w:cs="Arial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8517F39" w14:textId="77777777" w:rsidR="00F9404F" w:rsidRPr="00810AC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kern w:val="0"/>
                <w:sz w:val="20"/>
                <w:szCs w:val="20"/>
                <w14:ligatures w14:val="none"/>
              </w:rPr>
            </w:pPr>
            <w:r w:rsidRPr="00810ACF">
              <w:rPr>
                <w:rFonts w:ascii="Aptos" w:eastAsia="Times New Roman" w:hAnsi="Aptos" w:cs="Arial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398A5EDC" w14:textId="128A2F18" w:rsidR="00F9404F" w:rsidRPr="00810ACF" w:rsidRDefault="00F9404F" w:rsidP="00F9404F">
            <w:pPr>
              <w:spacing w:before="20" w:after="20" w:line="240" w:lineRule="auto"/>
              <w:jc w:val="center"/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810ACF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>0.10</w:t>
            </w:r>
            <w:r w:rsidR="007032FC" w:rsidRPr="00810ACF">
              <w:rPr>
                <w:rFonts w:ascii="Aptos" w:eastAsia="Times New Roman" w:hAnsi="Aptos" w:cs="Arial"/>
                <w:b/>
                <w:bCs/>
                <w:kern w:val="0"/>
                <w:sz w:val="20"/>
                <w:szCs w:val="20"/>
                <w14:ligatures w14:val="none"/>
              </w:rPr>
              <w:t>4</w:t>
            </w:r>
          </w:p>
        </w:tc>
      </w:tr>
    </w:tbl>
    <w:p w14:paraId="3FC4BB2A" w14:textId="77777777" w:rsidR="00F9404F" w:rsidRPr="00FF26CD" w:rsidRDefault="00F9404F" w:rsidP="00F9404F">
      <w:pPr>
        <w:spacing w:after="0" w:line="240" w:lineRule="auto"/>
        <w:rPr>
          <w:rFonts w:ascii="Aptos" w:hAnsi="Aptos" w:cs="Arial"/>
          <w:sz w:val="20"/>
          <w:szCs w:val="20"/>
        </w:rPr>
      </w:pPr>
    </w:p>
    <w:p w14:paraId="794D233B" w14:textId="77777777" w:rsidR="00F9404F" w:rsidRPr="00FF26CD" w:rsidRDefault="00F9404F" w:rsidP="00BB5A84">
      <w:pPr>
        <w:spacing w:after="0" w:line="240" w:lineRule="auto"/>
        <w:jc w:val="center"/>
        <w:rPr>
          <w:rFonts w:ascii="Aptos" w:hAnsi="Aptos" w:cs="Arial"/>
          <w:sz w:val="20"/>
          <w:szCs w:val="20"/>
        </w:rPr>
      </w:pPr>
    </w:p>
    <w:p w14:paraId="7031895B" w14:textId="77777777" w:rsidR="00971CEA" w:rsidRPr="00FF26CD" w:rsidRDefault="00971CEA" w:rsidP="00BB5A84">
      <w:pPr>
        <w:spacing w:after="0" w:line="240" w:lineRule="auto"/>
        <w:jc w:val="center"/>
        <w:rPr>
          <w:rFonts w:ascii="Aptos" w:hAnsi="Aptos" w:cs="Arial"/>
          <w:sz w:val="20"/>
          <w:szCs w:val="20"/>
        </w:rPr>
      </w:pPr>
    </w:p>
    <w:p w14:paraId="436AD8DA" w14:textId="77777777" w:rsidR="00971CEA" w:rsidRPr="00FF26CD" w:rsidRDefault="00971CEA" w:rsidP="00BB5A84">
      <w:pPr>
        <w:spacing w:after="0" w:line="240" w:lineRule="auto"/>
        <w:jc w:val="center"/>
        <w:rPr>
          <w:rFonts w:ascii="Aptos" w:hAnsi="Aptos" w:cs="Arial"/>
          <w:sz w:val="20"/>
          <w:szCs w:val="20"/>
        </w:rPr>
      </w:pPr>
    </w:p>
    <w:p w14:paraId="2D1330C4" w14:textId="4A7CCB46" w:rsidR="00BB5A84" w:rsidRPr="00FF26CD" w:rsidRDefault="00810ACF" w:rsidP="00BB5A84">
      <w:pPr>
        <w:spacing w:after="0" w:line="240" w:lineRule="auto"/>
        <w:jc w:val="center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Components of the </w:t>
      </w:r>
      <w:r w:rsidR="00BB5A84" w:rsidRPr="00FF26CD">
        <w:rPr>
          <w:rFonts w:ascii="Aptos" w:hAnsi="Aptos" w:cs="Arial"/>
          <w:b/>
          <w:bCs/>
          <w:sz w:val="24"/>
          <w:szCs w:val="24"/>
        </w:rPr>
        <w:t>Sales Taxes in King County</w:t>
      </w:r>
      <w:r w:rsidR="00BB5A84" w:rsidRPr="00FF26CD">
        <w:rPr>
          <w:rStyle w:val="FootnoteReference"/>
          <w:rFonts w:ascii="Aptos" w:hAnsi="Aptos" w:cs="Arial"/>
          <w:b/>
          <w:bCs/>
          <w:sz w:val="24"/>
          <w:szCs w:val="24"/>
        </w:rPr>
        <w:footnoteReference w:id="3"/>
      </w:r>
    </w:p>
    <w:p w14:paraId="73B87220" w14:textId="77777777" w:rsidR="00BB5A84" w:rsidRPr="00FF26CD" w:rsidRDefault="00BB5A84" w:rsidP="00BB5A84">
      <w:pPr>
        <w:spacing w:after="0" w:line="240" w:lineRule="auto"/>
        <w:rPr>
          <w:rFonts w:ascii="Aptos" w:hAnsi="Aptos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2700"/>
        <w:gridCol w:w="1165"/>
        <w:gridCol w:w="3415"/>
      </w:tblGrid>
      <w:tr w:rsidR="002572C3" w:rsidRPr="00FF26CD" w14:paraId="561A658A" w14:textId="77777777" w:rsidTr="006827FD">
        <w:trPr>
          <w:tblHeader/>
        </w:trPr>
        <w:tc>
          <w:tcPr>
            <w:tcW w:w="2070" w:type="dxa"/>
            <w:tcBorders>
              <w:bottom w:val="single" w:sz="12" w:space="0" w:color="auto"/>
            </w:tcBorders>
            <w:vAlign w:val="bottom"/>
          </w:tcPr>
          <w:p w14:paraId="42089DF7" w14:textId="5489C212" w:rsidR="002572C3" w:rsidRPr="00FF26CD" w:rsidRDefault="00460692" w:rsidP="00460692">
            <w:pPr>
              <w:spacing w:before="20" w:after="20"/>
              <w:rPr>
                <w:rFonts w:ascii="Aptos" w:hAnsi="Aptos" w:cs="Arial"/>
                <w:b/>
                <w:bCs/>
                <w:sz w:val="20"/>
                <w:szCs w:val="20"/>
              </w:rPr>
            </w:pPr>
            <w:r w:rsidRPr="00FF26CD">
              <w:rPr>
                <w:rFonts w:ascii="Aptos" w:hAnsi="Aptos" w:cs="Arial"/>
                <w:b/>
                <w:bCs/>
                <w:sz w:val="20"/>
                <w:szCs w:val="20"/>
              </w:rPr>
              <w:t>Government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vAlign w:val="bottom"/>
          </w:tcPr>
          <w:p w14:paraId="5FA0DE1A" w14:textId="7A9E2B74" w:rsidR="002572C3" w:rsidRPr="00FF26CD" w:rsidRDefault="00460692" w:rsidP="00460692">
            <w:pPr>
              <w:spacing w:before="20" w:after="20"/>
              <w:rPr>
                <w:rFonts w:ascii="Aptos" w:hAnsi="Aptos" w:cs="Arial"/>
                <w:b/>
                <w:bCs/>
                <w:sz w:val="20"/>
                <w:szCs w:val="20"/>
              </w:rPr>
            </w:pPr>
            <w:r w:rsidRPr="00FF26CD">
              <w:rPr>
                <w:rFonts w:ascii="Aptos" w:hAnsi="Aptos" w:cs="Arial"/>
                <w:b/>
                <w:bCs/>
                <w:sz w:val="20"/>
                <w:szCs w:val="20"/>
              </w:rPr>
              <w:t>Title of Tax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vAlign w:val="bottom"/>
          </w:tcPr>
          <w:p w14:paraId="39756F53" w14:textId="3D055151" w:rsidR="002572C3" w:rsidRPr="00FF26CD" w:rsidRDefault="00460692" w:rsidP="00460692">
            <w:pPr>
              <w:spacing w:before="20" w:after="20"/>
              <w:jc w:val="center"/>
              <w:rPr>
                <w:rFonts w:ascii="Aptos" w:hAnsi="Aptos" w:cs="Arial"/>
                <w:b/>
                <w:bCs/>
                <w:sz w:val="20"/>
                <w:szCs w:val="20"/>
              </w:rPr>
            </w:pPr>
            <w:r w:rsidRPr="00FF26CD">
              <w:rPr>
                <w:rFonts w:ascii="Aptos" w:hAnsi="Aptos" w:cs="Arial"/>
                <w:b/>
                <w:bCs/>
                <w:sz w:val="20"/>
                <w:szCs w:val="20"/>
              </w:rPr>
              <w:t>Tax Rate</w:t>
            </w:r>
          </w:p>
        </w:tc>
        <w:tc>
          <w:tcPr>
            <w:tcW w:w="3415" w:type="dxa"/>
            <w:tcBorders>
              <w:bottom w:val="single" w:sz="12" w:space="0" w:color="auto"/>
            </w:tcBorders>
            <w:vAlign w:val="bottom"/>
          </w:tcPr>
          <w:p w14:paraId="693CA1DC" w14:textId="682CC5C2" w:rsidR="002572C3" w:rsidRPr="00FF26CD" w:rsidRDefault="00460692" w:rsidP="00460692">
            <w:pPr>
              <w:spacing w:before="20" w:after="20"/>
              <w:rPr>
                <w:rFonts w:ascii="Aptos" w:hAnsi="Aptos" w:cs="Arial"/>
                <w:b/>
                <w:bCs/>
                <w:sz w:val="20"/>
                <w:szCs w:val="20"/>
              </w:rPr>
            </w:pPr>
            <w:r w:rsidRPr="00FF26CD">
              <w:rPr>
                <w:rFonts w:ascii="Aptos" w:hAnsi="Aptos" w:cs="Arial"/>
                <w:b/>
                <w:bCs/>
                <w:sz w:val="20"/>
                <w:szCs w:val="20"/>
              </w:rPr>
              <w:t>Notes</w:t>
            </w:r>
          </w:p>
        </w:tc>
      </w:tr>
      <w:tr w:rsidR="002572C3" w:rsidRPr="00FF26CD" w14:paraId="6A878716" w14:textId="77777777" w:rsidTr="006827FD">
        <w:tc>
          <w:tcPr>
            <w:tcW w:w="2070" w:type="dxa"/>
            <w:tcBorders>
              <w:top w:val="single" w:sz="12" w:space="0" w:color="auto"/>
            </w:tcBorders>
            <w:vAlign w:val="center"/>
          </w:tcPr>
          <w:p w14:paraId="4DB63932" w14:textId="1EF7B1DD" w:rsidR="002572C3" w:rsidRPr="00FF26CD" w:rsidRDefault="00460692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State of Washington</w:t>
            </w:r>
          </w:p>
        </w:tc>
        <w:tc>
          <w:tcPr>
            <w:tcW w:w="2700" w:type="dxa"/>
            <w:tcBorders>
              <w:top w:val="single" w:sz="12" w:space="0" w:color="auto"/>
            </w:tcBorders>
            <w:vAlign w:val="center"/>
          </w:tcPr>
          <w:p w14:paraId="62BD19BD" w14:textId="53451E0C" w:rsidR="002572C3" w:rsidRPr="00FF26CD" w:rsidRDefault="00460692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General</w:t>
            </w:r>
          </w:p>
        </w:tc>
        <w:tc>
          <w:tcPr>
            <w:tcW w:w="1165" w:type="dxa"/>
            <w:tcBorders>
              <w:top w:val="single" w:sz="12" w:space="0" w:color="auto"/>
            </w:tcBorders>
            <w:vAlign w:val="center"/>
          </w:tcPr>
          <w:p w14:paraId="0B915B0E" w14:textId="1C7DD4A7" w:rsidR="002572C3" w:rsidRPr="00FF26CD" w:rsidRDefault="00460692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6.5</w:t>
            </w:r>
            <w:r w:rsidR="00002A5E">
              <w:rPr>
                <w:rFonts w:ascii="Aptos" w:hAnsi="Aptos" w:cs="Arial"/>
                <w:sz w:val="20"/>
                <w:szCs w:val="20"/>
              </w:rPr>
              <w:t>0</w:t>
            </w:r>
            <w:r w:rsidRPr="00FF26CD">
              <w:rPr>
                <w:rFonts w:ascii="Aptos" w:hAnsi="Aptos" w:cs="Arial"/>
                <w:sz w:val="20"/>
                <w:szCs w:val="20"/>
              </w:rPr>
              <w:t>%</w:t>
            </w:r>
          </w:p>
        </w:tc>
        <w:tc>
          <w:tcPr>
            <w:tcW w:w="3415" w:type="dxa"/>
            <w:tcBorders>
              <w:top w:val="single" w:sz="12" w:space="0" w:color="auto"/>
            </w:tcBorders>
            <w:vAlign w:val="center"/>
          </w:tcPr>
          <w:p w14:paraId="625ED112" w14:textId="476940C5" w:rsidR="002572C3" w:rsidRPr="00FF26CD" w:rsidRDefault="00460692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FF26CD">
              <w:rPr>
                <w:rFonts w:ascii="Aptos" w:hAnsi="Aptos" w:cs="Arial"/>
                <w:sz w:val="18"/>
                <w:szCs w:val="18"/>
              </w:rPr>
              <w:t>Rate unchanged in over 40 years</w:t>
            </w:r>
          </w:p>
        </w:tc>
      </w:tr>
      <w:tr w:rsidR="00460692" w:rsidRPr="00FF26CD" w14:paraId="71DF867F" w14:textId="77777777" w:rsidTr="006827FD">
        <w:tc>
          <w:tcPr>
            <w:tcW w:w="2070" w:type="dxa"/>
            <w:shd w:val="clear" w:color="auto" w:fill="DAE9F7" w:themeFill="text2" w:themeFillTint="1A"/>
            <w:vAlign w:val="center"/>
          </w:tcPr>
          <w:p w14:paraId="37129C1D" w14:textId="775B7969" w:rsidR="00460692" w:rsidRPr="00FF26CD" w:rsidRDefault="00EF3B73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King County/Cities</w:t>
            </w:r>
          </w:p>
        </w:tc>
        <w:tc>
          <w:tcPr>
            <w:tcW w:w="2700" w:type="dxa"/>
            <w:shd w:val="clear" w:color="auto" w:fill="DAE9F7" w:themeFill="text2" w:themeFillTint="1A"/>
            <w:vAlign w:val="center"/>
          </w:tcPr>
          <w:p w14:paraId="5FFBD994" w14:textId="53231D46" w:rsidR="00460692" w:rsidRPr="00FF26CD" w:rsidRDefault="00EF3B73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General</w:t>
            </w:r>
          </w:p>
        </w:tc>
        <w:tc>
          <w:tcPr>
            <w:tcW w:w="1165" w:type="dxa"/>
            <w:shd w:val="clear" w:color="auto" w:fill="DAE9F7" w:themeFill="text2" w:themeFillTint="1A"/>
            <w:vAlign w:val="center"/>
          </w:tcPr>
          <w:p w14:paraId="5BD6E2D3" w14:textId="3FCEFA19" w:rsidR="00460692" w:rsidRPr="00FF26CD" w:rsidRDefault="00EF3B73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1.0</w:t>
            </w:r>
            <w:r w:rsidR="00FE3251" w:rsidRPr="00FF26CD">
              <w:rPr>
                <w:rFonts w:ascii="Aptos" w:hAnsi="Aptos" w:cs="Arial"/>
                <w:sz w:val="20"/>
                <w:szCs w:val="20"/>
              </w:rPr>
              <w:t>0</w:t>
            </w:r>
            <w:r w:rsidRPr="00FF26CD">
              <w:rPr>
                <w:rFonts w:ascii="Aptos" w:hAnsi="Aptos" w:cs="Arial"/>
                <w:sz w:val="20"/>
                <w:szCs w:val="20"/>
              </w:rPr>
              <w:t>%</w:t>
            </w:r>
          </w:p>
        </w:tc>
        <w:tc>
          <w:tcPr>
            <w:tcW w:w="3415" w:type="dxa"/>
            <w:shd w:val="clear" w:color="auto" w:fill="DAE9F7" w:themeFill="text2" w:themeFillTint="1A"/>
            <w:vAlign w:val="center"/>
          </w:tcPr>
          <w:p w14:paraId="5DC88D3F" w14:textId="009A39CD" w:rsidR="00460692" w:rsidRPr="00FF26CD" w:rsidRDefault="00EF3B73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FF26CD">
              <w:rPr>
                <w:rFonts w:ascii="Aptos" w:hAnsi="Aptos" w:cs="Arial"/>
                <w:sz w:val="18"/>
                <w:szCs w:val="18"/>
              </w:rPr>
              <w:t>Within cities, the city gets 0.85% and King County gets 0.15%. The County gets the full amount in unincorporated areas.</w:t>
            </w:r>
          </w:p>
        </w:tc>
      </w:tr>
      <w:tr w:rsidR="006827FD" w:rsidRPr="00FF26CD" w14:paraId="6FFBA701" w14:textId="77777777" w:rsidTr="006827FD">
        <w:tc>
          <w:tcPr>
            <w:tcW w:w="2070" w:type="dxa"/>
            <w:vMerge w:val="restart"/>
            <w:vAlign w:val="center"/>
          </w:tcPr>
          <w:p w14:paraId="1B1F469C" w14:textId="597E6D5C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King County</w:t>
            </w:r>
          </w:p>
        </w:tc>
        <w:tc>
          <w:tcPr>
            <w:tcW w:w="2700" w:type="dxa"/>
            <w:vAlign w:val="center"/>
          </w:tcPr>
          <w:p w14:paraId="19E47C75" w14:textId="1C0F231D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Criminal Justice</w:t>
            </w:r>
          </w:p>
        </w:tc>
        <w:tc>
          <w:tcPr>
            <w:tcW w:w="1165" w:type="dxa"/>
            <w:vAlign w:val="center"/>
          </w:tcPr>
          <w:p w14:paraId="6D87474E" w14:textId="54C9EF40" w:rsidR="006827FD" w:rsidRPr="00FF26CD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0.10%</w:t>
            </w:r>
          </w:p>
        </w:tc>
        <w:tc>
          <w:tcPr>
            <w:tcW w:w="3415" w:type="dxa"/>
            <w:vAlign w:val="center"/>
          </w:tcPr>
          <w:p w14:paraId="79C75B04" w14:textId="53F9790F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FF26CD">
              <w:rPr>
                <w:rFonts w:ascii="Aptos" w:hAnsi="Aptos" w:cs="Arial"/>
                <w:sz w:val="18"/>
                <w:szCs w:val="18"/>
              </w:rPr>
              <w:t>Split with cities by formula. In 2025, King County is projected to receive ~20%.</w:t>
            </w:r>
          </w:p>
        </w:tc>
      </w:tr>
      <w:tr w:rsidR="006827FD" w:rsidRPr="00FF26CD" w14:paraId="200030D3" w14:textId="77777777" w:rsidTr="006827FD">
        <w:tc>
          <w:tcPr>
            <w:tcW w:w="2070" w:type="dxa"/>
            <w:vMerge/>
            <w:vAlign w:val="center"/>
          </w:tcPr>
          <w:p w14:paraId="1FCFAD1C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D30DAD1" w14:textId="46AD584B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Mental Illness and Drug Dependency (MIDD)</w:t>
            </w:r>
          </w:p>
        </w:tc>
        <w:tc>
          <w:tcPr>
            <w:tcW w:w="1165" w:type="dxa"/>
            <w:vAlign w:val="center"/>
          </w:tcPr>
          <w:p w14:paraId="56478759" w14:textId="67ABA310" w:rsidR="006827FD" w:rsidRPr="00FF26CD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0.10%</w:t>
            </w:r>
          </w:p>
        </w:tc>
        <w:tc>
          <w:tcPr>
            <w:tcW w:w="3415" w:type="dxa"/>
            <w:vAlign w:val="center"/>
          </w:tcPr>
          <w:p w14:paraId="11205241" w14:textId="7CF8107B" w:rsidR="006827FD" w:rsidRPr="00FF26CD" w:rsidRDefault="00E95536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>
              <w:rPr>
                <w:rFonts w:ascii="Aptos" w:hAnsi="Aptos" w:cs="Arial"/>
                <w:sz w:val="18"/>
                <w:szCs w:val="18"/>
              </w:rPr>
              <w:t>Renewed in 2025</w:t>
            </w:r>
          </w:p>
        </w:tc>
      </w:tr>
      <w:tr w:rsidR="006827FD" w:rsidRPr="00FF26CD" w14:paraId="76FC86BB" w14:textId="77777777" w:rsidTr="006827FD">
        <w:tc>
          <w:tcPr>
            <w:tcW w:w="2070" w:type="dxa"/>
            <w:vMerge/>
            <w:vAlign w:val="center"/>
          </w:tcPr>
          <w:p w14:paraId="12202DF5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78FB863" w14:textId="16026A14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Health Through Housing</w:t>
            </w:r>
          </w:p>
        </w:tc>
        <w:tc>
          <w:tcPr>
            <w:tcW w:w="1165" w:type="dxa"/>
            <w:vAlign w:val="center"/>
          </w:tcPr>
          <w:p w14:paraId="5FA1AA7E" w14:textId="51FDBFB8" w:rsidR="006827FD" w:rsidRPr="00FF26CD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0.10%</w:t>
            </w:r>
          </w:p>
        </w:tc>
        <w:tc>
          <w:tcPr>
            <w:tcW w:w="3415" w:type="dxa"/>
            <w:vAlign w:val="center"/>
          </w:tcPr>
          <w:p w14:paraId="58169FC7" w14:textId="784E4538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FF26CD">
              <w:rPr>
                <w:rFonts w:ascii="Aptos" w:hAnsi="Aptos" w:cs="Arial"/>
                <w:sz w:val="18"/>
                <w:szCs w:val="18"/>
              </w:rPr>
              <w:t>Except in cities that “opted out” and imposed the same tax.</w:t>
            </w:r>
          </w:p>
        </w:tc>
      </w:tr>
      <w:tr w:rsidR="006827FD" w:rsidRPr="00FF26CD" w14:paraId="1884037A" w14:textId="77777777" w:rsidTr="006827FD">
        <w:tc>
          <w:tcPr>
            <w:tcW w:w="2070" w:type="dxa"/>
            <w:vMerge/>
            <w:vAlign w:val="center"/>
          </w:tcPr>
          <w:p w14:paraId="3E68BCCB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531F7FD4" w14:textId="48027BCD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 xml:space="preserve">Doors Open </w:t>
            </w:r>
            <w:r w:rsidRPr="00FF26CD">
              <w:rPr>
                <w:rFonts w:ascii="Aptos" w:hAnsi="Aptos" w:cs="Arial"/>
                <w:sz w:val="20"/>
                <w:szCs w:val="20"/>
              </w:rPr>
              <w:br/>
              <w:t>(Cultural Access)</w:t>
            </w:r>
          </w:p>
        </w:tc>
        <w:tc>
          <w:tcPr>
            <w:tcW w:w="1165" w:type="dxa"/>
            <w:vAlign w:val="center"/>
          </w:tcPr>
          <w:p w14:paraId="7A77B7D0" w14:textId="37C610B1" w:rsidR="006827FD" w:rsidRPr="00FF26CD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0.10%</w:t>
            </w:r>
          </w:p>
        </w:tc>
        <w:tc>
          <w:tcPr>
            <w:tcW w:w="3415" w:type="dxa"/>
            <w:vAlign w:val="center"/>
          </w:tcPr>
          <w:p w14:paraId="5DD3918F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</w:p>
        </w:tc>
      </w:tr>
      <w:tr w:rsidR="006827FD" w:rsidRPr="00FF26CD" w14:paraId="111CD38D" w14:textId="77777777" w:rsidTr="006827FD">
        <w:tc>
          <w:tcPr>
            <w:tcW w:w="2070" w:type="dxa"/>
            <w:vMerge/>
            <w:vAlign w:val="center"/>
          </w:tcPr>
          <w:p w14:paraId="2B76E2C0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0AE5B998" w14:textId="6B9AE463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Metro</w:t>
            </w:r>
          </w:p>
        </w:tc>
        <w:tc>
          <w:tcPr>
            <w:tcW w:w="1165" w:type="dxa"/>
            <w:vAlign w:val="center"/>
          </w:tcPr>
          <w:p w14:paraId="2A0DA787" w14:textId="142B0EE0" w:rsidR="006827FD" w:rsidRPr="00FF26CD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0.9</w:t>
            </w:r>
            <w:r w:rsidR="00655A07">
              <w:rPr>
                <w:rFonts w:ascii="Aptos" w:hAnsi="Aptos" w:cs="Arial"/>
                <w:sz w:val="20"/>
                <w:szCs w:val="20"/>
              </w:rPr>
              <w:t>0</w:t>
            </w:r>
            <w:r w:rsidRPr="00FF26CD">
              <w:rPr>
                <w:rFonts w:ascii="Aptos" w:hAnsi="Aptos" w:cs="Arial"/>
                <w:sz w:val="20"/>
                <w:szCs w:val="20"/>
              </w:rPr>
              <w:t>%</w:t>
            </w:r>
          </w:p>
        </w:tc>
        <w:tc>
          <w:tcPr>
            <w:tcW w:w="3415" w:type="dxa"/>
            <w:vAlign w:val="center"/>
          </w:tcPr>
          <w:p w14:paraId="68E0BF6E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</w:p>
        </w:tc>
      </w:tr>
      <w:tr w:rsidR="006827FD" w:rsidRPr="00FF26CD" w14:paraId="0B3301D5" w14:textId="77777777" w:rsidTr="006827FD">
        <w:tc>
          <w:tcPr>
            <w:tcW w:w="2070" w:type="dxa"/>
            <w:vMerge/>
            <w:vAlign w:val="center"/>
          </w:tcPr>
          <w:p w14:paraId="16A3D66F" w14:textId="77777777" w:rsidR="006827FD" w:rsidRPr="00FF26CD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26662F9A" w14:textId="01519526" w:rsidR="006827FD" w:rsidRPr="00E95536" w:rsidRDefault="006827FD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E95536">
              <w:rPr>
                <w:rFonts w:ascii="Aptos" w:hAnsi="Aptos" w:cs="Arial"/>
                <w:sz w:val="20"/>
                <w:szCs w:val="20"/>
              </w:rPr>
              <w:t>ESHB 2015 CJ Sales Tax</w:t>
            </w:r>
            <w:r w:rsidRPr="00E95536">
              <w:rPr>
                <w:rFonts w:ascii="Aptos" w:hAnsi="Aptos" w:cs="Arial"/>
                <w:sz w:val="20"/>
                <w:szCs w:val="20"/>
              </w:rPr>
              <w:br/>
              <w:t>Safe &amp; Stable Communities</w:t>
            </w:r>
          </w:p>
        </w:tc>
        <w:tc>
          <w:tcPr>
            <w:tcW w:w="1165" w:type="dxa"/>
            <w:vAlign w:val="center"/>
          </w:tcPr>
          <w:p w14:paraId="393CE12A" w14:textId="52E67680" w:rsidR="006827FD" w:rsidRPr="00E95536" w:rsidRDefault="006827FD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E95536">
              <w:rPr>
                <w:rFonts w:ascii="Aptos" w:hAnsi="Aptos" w:cs="Arial"/>
                <w:sz w:val="20"/>
                <w:szCs w:val="20"/>
              </w:rPr>
              <w:t>0.1</w:t>
            </w:r>
            <w:r w:rsidR="00655A07">
              <w:rPr>
                <w:rFonts w:ascii="Aptos" w:hAnsi="Aptos" w:cs="Arial"/>
                <w:sz w:val="20"/>
                <w:szCs w:val="20"/>
              </w:rPr>
              <w:t>0</w:t>
            </w:r>
            <w:r w:rsidRPr="00E95536">
              <w:rPr>
                <w:rFonts w:ascii="Aptos" w:hAnsi="Aptos" w:cs="Arial"/>
                <w:sz w:val="20"/>
                <w:szCs w:val="20"/>
              </w:rPr>
              <w:t>%</w:t>
            </w:r>
          </w:p>
        </w:tc>
        <w:tc>
          <w:tcPr>
            <w:tcW w:w="3415" w:type="dxa"/>
            <w:vAlign w:val="center"/>
          </w:tcPr>
          <w:p w14:paraId="6F96E744" w14:textId="31678C41" w:rsidR="006827FD" w:rsidRPr="00E95536" w:rsidRDefault="006827FD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E95536">
              <w:rPr>
                <w:rFonts w:ascii="Aptos" w:hAnsi="Aptos" w:cs="Arial"/>
                <w:sz w:val="18"/>
                <w:szCs w:val="18"/>
              </w:rPr>
              <w:t>Effective 01/01/26 via Ordinance 19958</w:t>
            </w:r>
          </w:p>
        </w:tc>
      </w:tr>
      <w:tr w:rsidR="008958A8" w:rsidRPr="00FF26CD" w14:paraId="76A5B899" w14:textId="77777777" w:rsidTr="006827FD">
        <w:tc>
          <w:tcPr>
            <w:tcW w:w="2070" w:type="dxa"/>
            <w:tcBorders>
              <w:bottom w:val="single" w:sz="12" w:space="0" w:color="auto"/>
            </w:tcBorders>
            <w:shd w:val="clear" w:color="auto" w:fill="DAE9F7" w:themeFill="text2" w:themeFillTint="1A"/>
            <w:vAlign w:val="center"/>
          </w:tcPr>
          <w:p w14:paraId="4C786C83" w14:textId="5E67372F" w:rsidR="008958A8" w:rsidRPr="00FF26CD" w:rsidRDefault="008958A8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Sound Transit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shd w:val="clear" w:color="auto" w:fill="DAE9F7" w:themeFill="text2" w:themeFillTint="1A"/>
            <w:vAlign w:val="center"/>
          </w:tcPr>
          <w:p w14:paraId="42E7A898" w14:textId="1D7293CF" w:rsidR="008958A8" w:rsidRPr="00FF26CD" w:rsidRDefault="008958A8" w:rsidP="007B42CF">
            <w:pPr>
              <w:spacing w:before="20" w:after="20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Sound Transit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shd w:val="clear" w:color="auto" w:fill="DAE9F7" w:themeFill="text2" w:themeFillTint="1A"/>
            <w:vAlign w:val="center"/>
          </w:tcPr>
          <w:p w14:paraId="4C3BA23D" w14:textId="623E9253" w:rsidR="008958A8" w:rsidRPr="00FF26CD" w:rsidRDefault="008958A8" w:rsidP="007B42CF">
            <w:pPr>
              <w:spacing w:before="20" w:after="20"/>
              <w:jc w:val="center"/>
              <w:rPr>
                <w:rFonts w:ascii="Aptos" w:hAnsi="Aptos" w:cs="Arial"/>
                <w:sz w:val="20"/>
                <w:szCs w:val="20"/>
              </w:rPr>
            </w:pPr>
            <w:r w:rsidRPr="00FF26CD">
              <w:rPr>
                <w:rFonts w:ascii="Aptos" w:hAnsi="Aptos" w:cs="Arial"/>
                <w:sz w:val="20"/>
                <w:szCs w:val="20"/>
              </w:rPr>
              <w:t>1.40%</w:t>
            </w:r>
          </w:p>
        </w:tc>
        <w:tc>
          <w:tcPr>
            <w:tcW w:w="3415" w:type="dxa"/>
            <w:tcBorders>
              <w:bottom w:val="single" w:sz="12" w:space="0" w:color="auto"/>
            </w:tcBorders>
            <w:shd w:val="clear" w:color="auto" w:fill="DAE9F7" w:themeFill="text2" w:themeFillTint="1A"/>
            <w:vAlign w:val="center"/>
          </w:tcPr>
          <w:p w14:paraId="26CBE1E4" w14:textId="79BC786D" w:rsidR="008958A8" w:rsidRPr="00FF26CD" w:rsidRDefault="008958A8" w:rsidP="007B42CF">
            <w:pPr>
              <w:spacing w:before="20" w:after="20"/>
              <w:rPr>
                <w:rFonts w:ascii="Aptos" w:hAnsi="Aptos" w:cs="Arial"/>
                <w:sz w:val="18"/>
                <w:szCs w:val="18"/>
              </w:rPr>
            </w:pPr>
            <w:r w:rsidRPr="00FF26CD">
              <w:rPr>
                <w:rFonts w:ascii="Aptos" w:hAnsi="Aptos" w:cs="Arial"/>
                <w:sz w:val="18"/>
                <w:szCs w:val="18"/>
              </w:rPr>
              <w:t xml:space="preserve">Only in Sound Transit (RTA) service areas </w:t>
            </w:r>
          </w:p>
        </w:tc>
      </w:tr>
    </w:tbl>
    <w:p w14:paraId="60A14976" w14:textId="77777777" w:rsidR="00BB5A84" w:rsidRPr="00FF26CD" w:rsidRDefault="00BB5A84" w:rsidP="00BB5A84">
      <w:pPr>
        <w:spacing w:after="0" w:line="240" w:lineRule="auto"/>
        <w:rPr>
          <w:rFonts w:ascii="Aptos" w:hAnsi="Aptos" w:cs="Arial"/>
          <w:sz w:val="20"/>
          <w:szCs w:val="20"/>
        </w:rPr>
      </w:pPr>
    </w:p>
    <w:p w14:paraId="663027D6" w14:textId="77777777" w:rsidR="00BB5A84" w:rsidRPr="00FF26CD" w:rsidRDefault="00BB5A84" w:rsidP="00BB5A84">
      <w:pPr>
        <w:spacing w:after="0" w:line="240" w:lineRule="auto"/>
        <w:rPr>
          <w:rFonts w:ascii="Aptos" w:hAnsi="Aptos" w:cs="Arial"/>
          <w:sz w:val="20"/>
          <w:szCs w:val="20"/>
        </w:rPr>
      </w:pPr>
    </w:p>
    <w:sectPr w:rsidR="00BB5A84" w:rsidRPr="00FF26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C12DB" w14:textId="77777777" w:rsidR="00C53FC4" w:rsidRDefault="00C53FC4" w:rsidP="00F9404F">
      <w:pPr>
        <w:spacing w:after="0" w:line="240" w:lineRule="auto"/>
      </w:pPr>
      <w:r>
        <w:separator/>
      </w:r>
    </w:p>
  </w:endnote>
  <w:endnote w:type="continuationSeparator" w:id="0">
    <w:p w14:paraId="0A7C5875" w14:textId="77777777" w:rsidR="00C53FC4" w:rsidRDefault="00C53FC4" w:rsidP="00F94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DD05B" w14:textId="77777777" w:rsidR="00C53FC4" w:rsidRDefault="00C53FC4" w:rsidP="00F9404F">
      <w:pPr>
        <w:spacing w:after="0" w:line="240" w:lineRule="auto"/>
      </w:pPr>
      <w:r>
        <w:separator/>
      </w:r>
    </w:p>
  </w:footnote>
  <w:footnote w:type="continuationSeparator" w:id="0">
    <w:p w14:paraId="62632A12" w14:textId="77777777" w:rsidR="00C53FC4" w:rsidRDefault="00C53FC4" w:rsidP="00F9404F">
      <w:pPr>
        <w:spacing w:after="0" w:line="240" w:lineRule="auto"/>
      </w:pPr>
      <w:r>
        <w:continuationSeparator/>
      </w:r>
    </w:p>
  </w:footnote>
  <w:footnote w:id="1">
    <w:p w14:paraId="21F81F0A" w14:textId="04595621" w:rsidR="00F9404F" w:rsidRPr="009564AB" w:rsidRDefault="00F9404F" w:rsidP="00F9404F">
      <w:pPr>
        <w:pStyle w:val="FootnoteText"/>
        <w:rPr>
          <w:rFonts w:asciiTheme="minorHAnsi" w:hAnsiTheme="minorHAnsi" w:cs="Arial"/>
        </w:rPr>
      </w:pPr>
      <w:r w:rsidRPr="009564AB">
        <w:rPr>
          <w:rStyle w:val="FootnoteReference"/>
          <w:rFonts w:asciiTheme="minorHAnsi" w:eastAsiaTheme="majorEastAsia" w:hAnsiTheme="minorHAnsi" w:cs="Arial"/>
        </w:rPr>
        <w:footnoteRef/>
      </w:r>
      <w:r w:rsidRPr="009564AB">
        <w:rPr>
          <w:rFonts w:asciiTheme="minorHAnsi" w:hAnsiTheme="minorHAnsi" w:cs="Arial"/>
        </w:rPr>
        <w:t xml:space="preserve"> Source: Washington State Department of Revenue, Q</w:t>
      </w:r>
      <w:r w:rsidR="005E76AF" w:rsidRPr="009564AB">
        <w:rPr>
          <w:rFonts w:asciiTheme="minorHAnsi" w:hAnsiTheme="minorHAnsi" w:cs="Arial"/>
        </w:rPr>
        <w:t>2</w:t>
      </w:r>
      <w:r w:rsidRPr="009564AB">
        <w:rPr>
          <w:rFonts w:asciiTheme="minorHAnsi" w:hAnsiTheme="minorHAnsi" w:cs="Arial"/>
        </w:rPr>
        <w:t xml:space="preserve"> 202</w:t>
      </w:r>
      <w:r w:rsidR="005E76AF" w:rsidRPr="009564AB">
        <w:rPr>
          <w:rFonts w:asciiTheme="minorHAnsi" w:hAnsiTheme="minorHAnsi" w:cs="Arial"/>
        </w:rPr>
        <w:t>6</w:t>
      </w:r>
      <w:r w:rsidRPr="009564AB">
        <w:rPr>
          <w:rFonts w:asciiTheme="minorHAnsi" w:hAnsiTheme="minorHAnsi" w:cs="Arial"/>
        </w:rPr>
        <w:t xml:space="preserve"> (</w:t>
      </w:r>
      <w:hyperlink r:id="rId1" w:history="1">
        <w:r w:rsidRPr="009564AB">
          <w:rPr>
            <w:rStyle w:val="Hyperlink"/>
            <w:rFonts w:asciiTheme="minorHAnsi" w:hAnsiTheme="minorHAnsi" w:cs="Arial"/>
          </w:rPr>
          <w:t>link</w:t>
        </w:r>
      </w:hyperlink>
      <w:r w:rsidRPr="009564AB">
        <w:rPr>
          <w:rFonts w:asciiTheme="minorHAnsi" w:hAnsiTheme="minorHAnsi" w:cs="Arial"/>
        </w:rPr>
        <w:t>)</w:t>
      </w:r>
    </w:p>
  </w:footnote>
  <w:footnote w:id="2">
    <w:p w14:paraId="0652E33C" w14:textId="6FB12FA0" w:rsidR="00BC24B3" w:rsidRPr="009564AB" w:rsidRDefault="00BC24B3">
      <w:pPr>
        <w:pStyle w:val="FootnoteText"/>
        <w:rPr>
          <w:rFonts w:asciiTheme="minorHAnsi" w:hAnsiTheme="minorHAnsi" w:cs="Arial"/>
        </w:rPr>
      </w:pPr>
      <w:r w:rsidRPr="009564AB">
        <w:rPr>
          <w:rStyle w:val="FootnoteReference"/>
          <w:rFonts w:asciiTheme="minorHAnsi" w:hAnsiTheme="minorHAnsi" w:cs="Arial"/>
        </w:rPr>
        <w:footnoteRef/>
      </w:r>
      <w:r w:rsidRPr="009564AB">
        <w:rPr>
          <w:rFonts w:asciiTheme="minorHAnsi" w:hAnsiTheme="minorHAnsi" w:cs="Arial"/>
        </w:rPr>
        <w:t xml:space="preserve"> </w:t>
      </w:r>
      <w:r w:rsidR="00DE3A8A" w:rsidRPr="009564AB">
        <w:rPr>
          <w:rFonts w:asciiTheme="minorHAnsi" w:hAnsiTheme="minorHAnsi" w:cs="Arial"/>
        </w:rPr>
        <w:t>“</w:t>
      </w:r>
      <w:r w:rsidRPr="009564AB">
        <w:rPr>
          <w:rFonts w:asciiTheme="minorHAnsi" w:hAnsiTheme="minorHAnsi" w:cs="Arial"/>
        </w:rPr>
        <w:t>Non-RTA</w:t>
      </w:r>
      <w:r w:rsidR="00DE3A8A" w:rsidRPr="009564AB">
        <w:rPr>
          <w:rFonts w:asciiTheme="minorHAnsi" w:hAnsiTheme="minorHAnsi" w:cs="Arial"/>
        </w:rPr>
        <w:t>”</w:t>
      </w:r>
      <w:r w:rsidRPr="009564AB">
        <w:rPr>
          <w:rFonts w:asciiTheme="minorHAnsi" w:hAnsiTheme="minorHAnsi" w:cs="Arial"/>
        </w:rPr>
        <w:t xml:space="preserve"> refers to geographic areas located outside the boundaries </w:t>
      </w:r>
      <w:r w:rsidR="00B4497F" w:rsidRPr="009564AB">
        <w:rPr>
          <w:rFonts w:asciiTheme="minorHAnsi" w:hAnsiTheme="minorHAnsi" w:cs="Arial"/>
        </w:rPr>
        <w:t xml:space="preserve">established for </w:t>
      </w:r>
      <w:r w:rsidR="00DE3A8A" w:rsidRPr="009564AB">
        <w:rPr>
          <w:rFonts w:asciiTheme="minorHAnsi" w:hAnsiTheme="minorHAnsi" w:cs="Arial"/>
        </w:rPr>
        <w:t>Sound Transit</w:t>
      </w:r>
      <w:r w:rsidR="00834065" w:rsidRPr="009564AB">
        <w:rPr>
          <w:rFonts w:asciiTheme="minorHAnsi" w:hAnsiTheme="minorHAnsi" w:cs="Arial"/>
        </w:rPr>
        <w:t>, aka Central Puget Sound Regional Transit Authority</w:t>
      </w:r>
      <w:r w:rsidR="00DE3A8A" w:rsidRPr="009564AB">
        <w:rPr>
          <w:rFonts w:asciiTheme="minorHAnsi" w:hAnsiTheme="minorHAnsi" w:cs="Arial"/>
        </w:rPr>
        <w:t xml:space="preserve"> (RCW 81.112)</w:t>
      </w:r>
    </w:p>
  </w:footnote>
  <w:footnote w:id="3">
    <w:p w14:paraId="26A078AB" w14:textId="3097B6B7" w:rsidR="00BB5A84" w:rsidRPr="00FF26CD" w:rsidRDefault="00BB5A84">
      <w:pPr>
        <w:pStyle w:val="FootnoteText"/>
        <w:rPr>
          <w:rFonts w:ascii="Aptos" w:hAnsi="Aptos" w:cs="Arial"/>
        </w:rPr>
      </w:pPr>
      <w:r w:rsidRPr="00FF26CD">
        <w:rPr>
          <w:rStyle w:val="FootnoteReference"/>
          <w:rFonts w:ascii="Aptos" w:hAnsi="Aptos" w:cs="Arial"/>
        </w:rPr>
        <w:footnoteRef/>
      </w:r>
      <w:r w:rsidRPr="00FF26CD">
        <w:rPr>
          <w:rFonts w:ascii="Aptos" w:hAnsi="Aptos" w:cs="Arial"/>
        </w:rPr>
        <w:t xml:space="preserve"> Source: King County </w:t>
      </w:r>
      <w:r w:rsidR="005E76AF">
        <w:rPr>
          <w:rFonts w:ascii="Aptos" w:hAnsi="Aptos" w:cs="Arial"/>
        </w:rPr>
        <w:t xml:space="preserve">Budget </w:t>
      </w:r>
      <w:r w:rsidRPr="00FF26CD">
        <w:rPr>
          <w:rFonts w:ascii="Aptos" w:hAnsi="Aptos" w:cs="Arial"/>
        </w:rPr>
        <w:t xml:space="preserve">Office, </w:t>
      </w:r>
      <w:r w:rsidR="00B85B10" w:rsidRPr="00FF26CD">
        <w:rPr>
          <w:rFonts w:ascii="Aptos" w:hAnsi="Aptos" w:cs="Arial"/>
        </w:rPr>
        <w:t xml:space="preserve">August </w:t>
      </w:r>
      <w:r w:rsidRPr="00FF26CD">
        <w:rPr>
          <w:rFonts w:ascii="Aptos" w:hAnsi="Aptos" w:cs="Arial"/>
        </w:rPr>
        <w:t>2025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04F"/>
    <w:rsid w:val="00002A5E"/>
    <w:rsid w:val="000E7B72"/>
    <w:rsid w:val="000F2633"/>
    <w:rsid w:val="0010141A"/>
    <w:rsid w:val="0015038F"/>
    <w:rsid w:val="001A1430"/>
    <w:rsid w:val="001E75B9"/>
    <w:rsid w:val="001F5906"/>
    <w:rsid w:val="0025514D"/>
    <w:rsid w:val="002572C3"/>
    <w:rsid w:val="002E2E66"/>
    <w:rsid w:val="0033145D"/>
    <w:rsid w:val="0036739C"/>
    <w:rsid w:val="003978A6"/>
    <w:rsid w:val="003B1345"/>
    <w:rsid w:val="00411554"/>
    <w:rsid w:val="00453826"/>
    <w:rsid w:val="004538D2"/>
    <w:rsid w:val="00460692"/>
    <w:rsid w:val="00474DDA"/>
    <w:rsid w:val="004E31E5"/>
    <w:rsid w:val="00526859"/>
    <w:rsid w:val="00596948"/>
    <w:rsid w:val="005D0F18"/>
    <w:rsid w:val="005E76AF"/>
    <w:rsid w:val="0060090C"/>
    <w:rsid w:val="00655A07"/>
    <w:rsid w:val="00666ABB"/>
    <w:rsid w:val="00670652"/>
    <w:rsid w:val="006827FD"/>
    <w:rsid w:val="006E25F3"/>
    <w:rsid w:val="007032FC"/>
    <w:rsid w:val="00703F21"/>
    <w:rsid w:val="0074012F"/>
    <w:rsid w:val="00775C57"/>
    <w:rsid w:val="00777BF4"/>
    <w:rsid w:val="007B42CF"/>
    <w:rsid w:val="00810ACF"/>
    <w:rsid w:val="00816F52"/>
    <w:rsid w:val="00834065"/>
    <w:rsid w:val="008602F4"/>
    <w:rsid w:val="00870746"/>
    <w:rsid w:val="0089077E"/>
    <w:rsid w:val="008958A8"/>
    <w:rsid w:val="00896C6C"/>
    <w:rsid w:val="00915531"/>
    <w:rsid w:val="009564AB"/>
    <w:rsid w:val="00961562"/>
    <w:rsid w:val="00971CEA"/>
    <w:rsid w:val="009D232F"/>
    <w:rsid w:val="00A52AC0"/>
    <w:rsid w:val="00AA3F3A"/>
    <w:rsid w:val="00AE4218"/>
    <w:rsid w:val="00B22F32"/>
    <w:rsid w:val="00B4497F"/>
    <w:rsid w:val="00B62192"/>
    <w:rsid w:val="00B85B10"/>
    <w:rsid w:val="00BB5A84"/>
    <w:rsid w:val="00BC07D2"/>
    <w:rsid w:val="00BC24B3"/>
    <w:rsid w:val="00BE64AE"/>
    <w:rsid w:val="00C24330"/>
    <w:rsid w:val="00C32E81"/>
    <w:rsid w:val="00C53FC4"/>
    <w:rsid w:val="00C63442"/>
    <w:rsid w:val="00C71E6E"/>
    <w:rsid w:val="00C92C7B"/>
    <w:rsid w:val="00CD6BE8"/>
    <w:rsid w:val="00CF5EB3"/>
    <w:rsid w:val="00D34BE7"/>
    <w:rsid w:val="00D66394"/>
    <w:rsid w:val="00DE3A8A"/>
    <w:rsid w:val="00E03BC3"/>
    <w:rsid w:val="00E256D6"/>
    <w:rsid w:val="00E274F7"/>
    <w:rsid w:val="00E37AF6"/>
    <w:rsid w:val="00E66B2A"/>
    <w:rsid w:val="00E95536"/>
    <w:rsid w:val="00EF3B73"/>
    <w:rsid w:val="00F85479"/>
    <w:rsid w:val="00F9404F"/>
    <w:rsid w:val="00FE3251"/>
    <w:rsid w:val="00FE34AE"/>
    <w:rsid w:val="00FE697F"/>
    <w:rsid w:val="00FF26CD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5A31D"/>
  <w15:chartTrackingRefBased/>
  <w15:docId w15:val="{605A82EB-D31F-4052-A9DC-BA22114D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0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0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0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04F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rsid w:val="00F940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9404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rsid w:val="00F940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940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04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5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6739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8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r.wa.gov/sites/default/files/2026-02/Q226_LSU-flye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260391-55D5-4092-9403-C986B7EC5A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7C32FB-0C9B-47FE-A6EC-79375825900D}"/>
</file>

<file path=customXml/itemProps3.xml><?xml version="1.0" encoding="utf-8"?>
<ds:datastoreItem xmlns:ds="http://schemas.openxmlformats.org/officeDocument/2006/customXml" ds:itemID="{F94A4F06-1FBE-4643-A440-B2329F7C4E24}"/>
</file>

<file path=customXml/itemProps4.xml><?xml version="1.0" encoding="utf-8"?>
<ds:datastoreItem xmlns:ds="http://schemas.openxmlformats.org/officeDocument/2006/customXml" ds:itemID="{0A8F1170-A4A7-4DDC-99EA-F8B9DBE5AC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Bowman, Nick</cp:lastModifiedBy>
  <cp:revision>2</cp:revision>
  <dcterms:created xsi:type="dcterms:W3CDTF">2026-03-07T22:39:00Z</dcterms:created>
  <dcterms:modified xsi:type="dcterms:W3CDTF">2026-03-07T22:39:00Z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